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5991D185" w:rsidR="00942616" w:rsidRPr="00BB25EA" w:rsidRDefault="00942616" w:rsidP="00904EA2">
      <w:pPr>
        <w:tabs>
          <w:tab w:val="left" w:pos="3465"/>
        </w:tabs>
        <w:spacing w:line="360" w:lineRule="auto"/>
        <w:jc w:val="both"/>
        <w:rPr>
          <w:rFonts w:ascii="Palatino Linotype" w:hAnsi="Palatino Linotype"/>
        </w:rPr>
      </w:pPr>
      <w:r w:rsidRPr="00BB25E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BB25EA" w:rsidRPr="00BB25EA">
        <w:rPr>
          <w:rFonts w:ascii="Palatino Linotype" w:hAnsi="Palatino Linotype"/>
        </w:rPr>
        <w:t>seis (06)</w:t>
      </w:r>
      <w:r w:rsidR="0058635C" w:rsidRPr="00BB25EA">
        <w:rPr>
          <w:rFonts w:ascii="Palatino Linotype" w:hAnsi="Palatino Linotype"/>
        </w:rPr>
        <w:t xml:space="preserve"> de </w:t>
      </w:r>
      <w:r w:rsidR="00BB25EA" w:rsidRPr="00BB25EA">
        <w:rPr>
          <w:rFonts w:ascii="Palatino Linotype" w:hAnsi="Palatino Linotype"/>
        </w:rPr>
        <w:t>noviem</w:t>
      </w:r>
      <w:r w:rsidR="0058635C" w:rsidRPr="00BB25EA">
        <w:rPr>
          <w:rFonts w:ascii="Palatino Linotype" w:hAnsi="Palatino Linotype"/>
        </w:rPr>
        <w:t>bre</w:t>
      </w:r>
      <w:r w:rsidR="00844CA2" w:rsidRPr="00BB25EA">
        <w:rPr>
          <w:rFonts w:ascii="Palatino Linotype" w:hAnsi="Palatino Linotype"/>
        </w:rPr>
        <w:t xml:space="preserve"> </w:t>
      </w:r>
      <w:r w:rsidRPr="00BB25EA">
        <w:rPr>
          <w:rFonts w:ascii="Palatino Linotype" w:hAnsi="Palatino Linotype"/>
        </w:rPr>
        <w:t>de dos mil veinticuatro.</w:t>
      </w:r>
    </w:p>
    <w:p w14:paraId="7A47408F" w14:textId="77777777" w:rsidR="00942616" w:rsidRPr="00BB25EA" w:rsidRDefault="00942616" w:rsidP="00904EA2">
      <w:pPr>
        <w:tabs>
          <w:tab w:val="left" w:pos="3465"/>
        </w:tabs>
        <w:spacing w:line="360" w:lineRule="auto"/>
        <w:jc w:val="both"/>
        <w:rPr>
          <w:rFonts w:ascii="Palatino Linotype" w:hAnsi="Palatino Linotype"/>
        </w:rPr>
      </w:pPr>
    </w:p>
    <w:p w14:paraId="1A849A4C" w14:textId="23AF1151" w:rsidR="00942616" w:rsidRPr="00BB25EA" w:rsidRDefault="001125D8" w:rsidP="00904EA2">
      <w:pPr>
        <w:spacing w:line="360" w:lineRule="auto"/>
        <w:jc w:val="both"/>
        <w:rPr>
          <w:rFonts w:ascii="Palatino Linotype" w:hAnsi="Palatino Linotype"/>
        </w:rPr>
      </w:pPr>
      <w:r w:rsidRPr="00BB25EA">
        <w:rPr>
          <w:rFonts w:ascii="Palatino Linotype" w:hAnsi="Palatino Linotype"/>
          <w:b/>
        </w:rPr>
        <w:t xml:space="preserve">VISTAS </w:t>
      </w:r>
      <w:r w:rsidRPr="00BB25EA">
        <w:rPr>
          <w:rFonts w:ascii="Palatino Linotype" w:hAnsi="Palatino Linotype"/>
        </w:rPr>
        <w:t>las constancias para resolver el recurso de revi</w:t>
      </w:r>
      <w:r w:rsidR="00D05A0E" w:rsidRPr="00BB25EA">
        <w:rPr>
          <w:rFonts w:ascii="Palatino Linotype" w:hAnsi="Palatino Linotype"/>
        </w:rPr>
        <w:t xml:space="preserve">sión presentado por </w:t>
      </w:r>
      <w:r w:rsidR="001160E9">
        <w:rPr>
          <w:rFonts w:ascii="Palatino Linotype" w:hAnsi="Palatino Linotype"/>
          <w:b/>
          <w:bCs/>
          <w:color w:val="000000" w:themeColor="text1"/>
        </w:rPr>
        <w:t xml:space="preserve">XXX </w:t>
      </w:r>
      <w:proofErr w:type="spellStart"/>
      <w:r w:rsidR="001160E9">
        <w:rPr>
          <w:rFonts w:ascii="Palatino Linotype" w:hAnsi="Palatino Linotype"/>
          <w:b/>
          <w:bCs/>
          <w:color w:val="000000" w:themeColor="text1"/>
        </w:rPr>
        <w:t>XXX</w:t>
      </w:r>
      <w:proofErr w:type="spellEnd"/>
      <w:r w:rsidR="00BB25EA" w:rsidRPr="00BB25EA">
        <w:rPr>
          <w:rFonts w:ascii="Palatino Linotype" w:hAnsi="Palatino Linotype"/>
          <w:b/>
          <w:bCs/>
          <w:color w:val="000000" w:themeColor="text1"/>
        </w:rPr>
        <w:t>,</w:t>
      </w:r>
      <w:r w:rsidR="00BB25EA">
        <w:rPr>
          <w:rFonts w:ascii="Palatino Linotype" w:hAnsi="Palatino Linotype"/>
          <w:bCs/>
          <w:color w:val="000000" w:themeColor="text1"/>
        </w:rPr>
        <w:t xml:space="preserve"> a quien en </w:t>
      </w:r>
      <w:r w:rsidR="00D05A0E" w:rsidRPr="00BB25EA">
        <w:rPr>
          <w:rFonts w:ascii="Palatino Linotype" w:hAnsi="Palatino Linotype"/>
        </w:rPr>
        <w:t xml:space="preserve">lo sucesivo </w:t>
      </w:r>
      <w:r w:rsidR="003B2AF9">
        <w:rPr>
          <w:rFonts w:ascii="Palatino Linotype" w:hAnsi="Palatino Linotype"/>
        </w:rPr>
        <w:t xml:space="preserve">se denominará como </w:t>
      </w:r>
      <w:r w:rsidR="00BB25EA" w:rsidRPr="00BB25EA">
        <w:rPr>
          <w:rFonts w:ascii="Palatino Linotype" w:hAnsi="Palatino Linotype"/>
          <w:b/>
        </w:rPr>
        <w:t>RECURRENTE,</w:t>
      </w:r>
      <w:r w:rsidR="00A731FE" w:rsidRPr="00BB25EA">
        <w:rPr>
          <w:rFonts w:ascii="Palatino Linotype" w:hAnsi="Palatino Linotype"/>
        </w:rPr>
        <w:t xml:space="preserve"> en contra de la respuesta otorgada a la solicitud de información</w:t>
      </w:r>
      <w:r w:rsidR="004965A6" w:rsidRPr="00BB25EA">
        <w:rPr>
          <w:rFonts w:ascii="Palatino Linotype" w:hAnsi="Palatino Linotype"/>
        </w:rPr>
        <w:t xml:space="preserve"> con número de folio</w:t>
      </w:r>
      <w:r w:rsidR="00A731FE" w:rsidRPr="00BB25EA">
        <w:rPr>
          <w:rFonts w:ascii="Palatino Linotype" w:hAnsi="Palatino Linotype"/>
        </w:rPr>
        <w:t xml:space="preserve"> </w:t>
      </w:r>
      <w:r w:rsidR="005E0720" w:rsidRPr="00BB25EA">
        <w:rPr>
          <w:rFonts w:ascii="Palatino Linotype" w:hAnsi="Palatino Linotype" w:cs="Arial"/>
          <w:b/>
          <w:bCs/>
          <w:lang w:eastAsia="es-MX"/>
        </w:rPr>
        <w:t>00005/NAUCALPA/IP/2024</w:t>
      </w:r>
      <w:r w:rsidRPr="00BB25EA">
        <w:rPr>
          <w:rFonts w:ascii="Palatino Linotype" w:hAnsi="Palatino Linotype"/>
        </w:rPr>
        <w:t xml:space="preserve">, </w:t>
      </w:r>
      <w:r w:rsidR="00A731FE" w:rsidRPr="00BB25EA">
        <w:rPr>
          <w:rFonts w:ascii="Palatino Linotype" w:hAnsi="Palatino Linotype"/>
        </w:rPr>
        <w:t>por parte</w:t>
      </w:r>
      <w:r w:rsidR="00BB25EA">
        <w:rPr>
          <w:rFonts w:ascii="Palatino Linotype" w:hAnsi="Palatino Linotype"/>
        </w:rPr>
        <w:t xml:space="preserve"> del</w:t>
      </w:r>
      <w:r w:rsidRPr="00BB25EA">
        <w:rPr>
          <w:rFonts w:ascii="Palatino Linotype" w:hAnsi="Palatino Linotype"/>
        </w:rPr>
        <w:t xml:space="preserve"> </w:t>
      </w:r>
      <w:r w:rsidR="005E0720" w:rsidRPr="00BB25EA">
        <w:rPr>
          <w:rFonts w:ascii="Palatino Linotype" w:hAnsi="Palatino Linotype"/>
          <w:b/>
        </w:rPr>
        <w:t>Ayuntamiento de Naucalpan de Juárez</w:t>
      </w:r>
      <w:r w:rsidR="00BB25EA">
        <w:rPr>
          <w:rFonts w:ascii="Palatino Linotype" w:hAnsi="Palatino Linotype"/>
          <w:b/>
        </w:rPr>
        <w:t>,</w:t>
      </w:r>
      <w:r w:rsidRPr="00BB25EA">
        <w:rPr>
          <w:rFonts w:ascii="Palatino Linotype" w:hAnsi="Palatino Linotype"/>
          <w:b/>
        </w:rPr>
        <w:t xml:space="preserve"> </w:t>
      </w:r>
      <w:r w:rsidRPr="00BB25EA">
        <w:rPr>
          <w:rFonts w:ascii="Palatino Linotype" w:hAnsi="Palatino Linotype"/>
        </w:rPr>
        <w:t xml:space="preserve">en adelante el </w:t>
      </w:r>
      <w:r w:rsidR="00BB25EA" w:rsidRPr="00BB25EA">
        <w:rPr>
          <w:rFonts w:ascii="Palatino Linotype" w:hAnsi="Palatino Linotype"/>
          <w:b/>
        </w:rPr>
        <w:t>SUJETO OBLIGADO</w:t>
      </w:r>
      <w:r w:rsidR="00BB25EA">
        <w:rPr>
          <w:rFonts w:ascii="Palatino Linotype" w:hAnsi="Palatino Linotype"/>
          <w:b/>
        </w:rPr>
        <w:t>,</w:t>
      </w:r>
      <w:r w:rsidRPr="00BB25EA">
        <w:rPr>
          <w:rFonts w:ascii="Palatino Linotype" w:hAnsi="Palatino Linotype"/>
        </w:rPr>
        <w:t xml:space="preserve"> </w:t>
      </w:r>
      <w:r w:rsidR="00BB25EA">
        <w:rPr>
          <w:rFonts w:ascii="Palatino Linotype" w:hAnsi="Palatino Linotype"/>
        </w:rPr>
        <w:t>s</w:t>
      </w:r>
      <w:r w:rsidRPr="00BB25EA">
        <w:rPr>
          <w:rFonts w:ascii="Palatino Linotype" w:hAnsi="Palatino Linotype"/>
        </w:rPr>
        <w:t>e emite la presente resolución</w:t>
      </w:r>
      <w:r w:rsidR="0074431C" w:rsidRPr="00BB25EA">
        <w:rPr>
          <w:rFonts w:ascii="Palatino Linotype" w:hAnsi="Palatino Linotype"/>
        </w:rPr>
        <w:t xml:space="preserve"> con base en los siguientes</w:t>
      </w:r>
      <w:r w:rsidRPr="00BB25EA">
        <w:rPr>
          <w:rFonts w:ascii="Palatino Linotype" w:hAnsi="Palatino Linotype"/>
        </w:rPr>
        <w:t>:</w:t>
      </w:r>
    </w:p>
    <w:p w14:paraId="0070C9F7" w14:textId="77777777" w:rsidR="007B5D7C" w:rsidRPr="00BB25EA" w:rsidRDefault="007B5D7C" w:rsidP="00904EA2">
      <w:pPr>
        <w:spacing w:line="360" w:lineRule="auto"/>
        <w:jc w:val="both"/>
        <w:rPr>
          <w:rFonts w:ascii="Palatino Linotype" w:hAnsi="Palatino Linotype"/>
        </w:rPr>
      </w:pPr>
    </w:p>
    <w:p w14:paraId="27CF3736" w14:textId="3265748A" w:rsidR="00942616" w:rsidRPr="00BB25EA" w:rsidRDefault="00942616" w:rsidP="00904EA2">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BB25EA">
        <w:rPr>
          <w:rFonts w:ascii="Palatino Linotype" w:hAnsi="Palatino Linotype"/>
          <w:b/>
          <w:color w:val="000000" w:themeColor="text1"/>
          <w:sz w:val="24"/>
          <w:szCs w:val="24"/>
        </w:rPr>
        <w:t>A</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N</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T</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E</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C</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E</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D</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E</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N</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T</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E</w:t>
      </w:r>
      <w:r w:rsidR="00BB25EA">
        <w:rPr>
          <w:rFonts w:ascii="Palatino Linotype" w:hAnsi="Palatino Linotype"/>
          <w:b/>
          <w:color w:val="000000" w:themeColor="text1"/>
          <w:sz w:val="24"/>
          <w:szCs w:val="24"/>
        </w:rPr>
        <w:t xml:space="preserve"> </w:t>
      </w:r>
      <w:r w:rsidRPr="00BB25EA">
        <w:rPr>
          <w:rFonts w:ascii="Palatino Linotype" w:hAnsi="Palatino Linotype"/>
          <w:b/>
          <w:color w:val="000000" w:themeColor="text1"/>
          <w:sz w:val="24"/>
          <w:szCs w:val="24"/>
        </w:rPr>
        <w:t>S</w:t>
      </w:r>
      <w:bookmarkEnd w:id="0"/>
      <w:bookmarkEnd w:id="1"/>
      <w:bookmarkEnd w:id="2"/>
    </w:p>
    <w:p w14:paraId="5385E88F" w14:textId="77777777" w:rsidR="00942616" w:rsidRPr="00BB25EA" w:rsidRDefault="00942616" w:rsidP="00904EA2">
      <w:pPr>
        <w:spacing w:line="360" w:lineRule="auto"/>
        <w:rPr>
          <w:rFonts w:ascii="Palatino Linotype" w:hAnsi="Palatino Linotype"/>
        </w:rPr>
      </w:pPr>
    </w:p>
    <w:p w14:paraId="53379CE6" w14:textId="6695BF12" w:rsidR="00942616" w:rsidRPr="00BB25EA" w:rsidRDefault="00942616" w:rsidP="00904EA2">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BB25EA">
        <w:rPr>
          <w:rFonts w:ascii="Palatino Linotype" w:eastAsia="Calibri" w:hAnsi="Palatino Linotype" w:cs="Arial"/>
          <w:lang w:val="es-ES"/>
        </w:rPr>
        <w:t>El día</w:t>
      </w:r>
      <w:r w:rsidR="00133699" w:rsidRPr="00BB25EA">
        <w:rPr>
          <w:rFonts w:ascii="Palatino Linotype" w:eastAsia="Calibri" w:hAnsi="Palatino Linotype" w:cs="Arial"/>
          <w:b/>
          <w:lang w:val="es-ES"/>
        </w:rPr>
        <w:t xml:space="preserve"> </w:t>
      </w:r>
      <w:r w:rsidR="005E0720" w:rsidRPr="00BB25EA">
        <w:rPr>
          <w:rFonts w:ascii="Palatino Linotype" w:eastAsia="Calibri" w:hAnsi="Palatino Linotype" w:cs="Arial"/>
          <w:b/>
          <w:lang w:val="es-ES"/>
        </w:rPr>
        <w:t>once de enero</w:t>
      </w:r>
      <w:r w:rsidR="001E27D8" w:rsidRPr="00BB25EA">
        <w:rPr>
          <w:rFonts w:ascii="Palatino Linotype" w:eastAsia="Calibri" w:hAnsi="Palatino Linotype" w:cs="Arial"/>
          <w:b/>
          <w:lang w:val="es-ES"/>
        </w:rPr>
        <w:t xml:space="preserve"> de dos mil </w:t>
      </w:r>
      <w:r w:rsidR="007E2B20" w:rsidRPr="00BB25EA">
        <w:rPr>
          <w:rFonts w:ascii="Palatino Linotype" w:eastAsia="Calibri" w:hAnsi="Palatino Linotype" w:cs="Arial"/>
          <w:b/>
          <w:lang w:val="es-ES"/>
        </w:rPr>
        <w:t>veinticuatro</w:t>
      </w:r>
      <w:r w:rsidRPr="00BB25EA">
        <w:rPr>
          <w:rFonts w:ascii="Palatino Linotype" w:hAnsi="Palatino Linotype"/>
        </w:rPr>
        <w:t>,</w:t>
      </w:r>
      <w:r w:rsidRPr="00BB25EA">
        <w:rPr>
          <w:rFonts w:ascii="Palatino Linotype" w:hAnsi="Palatino Linotype"/>
          <w:b/>
        </w:rPr>
        <w:t xml:space="preserve"> </w:t>
      </w:r>
      <w:r w:rsidRPr="00BB25EA">
        <w:rPr>
          <w:rFonts w:ascii="Palatino Linotype" w:eastAsia="Calibri" w:hAnsi="Palatino Linotype" w:cs="Arial"/>
          <w:lang w:val="es-ES"/>
        </w:rPr>
        <w:t xml:space="preserve">se presentó ante el </w:t>
      </w:r>
      <w:r w:rsidR="001125D8" w:rsidRPr="00BB25EA">
        <w:rPr>
          <w:rFonts w:ascii="Palatino Linotype" w:eastAsia="Calibri" w:hAnsi="Palatino Linotype" w:cs="Arial"/>
          <w:lang w:val="es-ES"/>
        </w:rPr>
        <w:t>Sujeto Obligado</w:t>
      </w:r>
      <w:r w:rsidR="001125D8" w:rsidRPr="00BB25EA">
        <w:rPr>
          <w:rFonts w:ascii="Palatino Linotype" w:eastAsia="Calibri" w:hAnsi="Palatino Linotype" w:cs="Arial"/>
        </w:rPr>
        <w:t xml:space="preserve"> </w:t>
      </w:r>
      <w:r w:rsidRPr="00BB25EA">
        <w:rPr>
          <w:rFonts w:ascii="Palatino Linotype" w:eastAsia="Calibri" w:hAnsi="Palatino Linotype" w:cs="Arial"/>
        </w:rPr>
        <w:t>vía</w:t>
      </w:r>
      <w:r w:rsidR="001125D8" w:rsidRPr="00BB25EA">
        <w:rPr>
          <w:rFonts w:ascii="Palatino Linotype" w:eastAsia="Calibri" w:hAnsi="Palatino Linotype" w:cs="Arial"/>
        </w:rPr>
        <w:t xml:space="preserve"> Sistema </w:t>
      </w:r>
      <w:r w:rsidR="001125D8" w:rsidRPr="00BB25EA">
        <w:rPr>
          <w:rFonts w:ascii="Palatino Linotype" w:eastAsia="Times New Roman" w:hAnsi="Palatino Linotype" w:cs="Arial"/>
          <w:color w:val="000000" w:themeColor="text1"/>
          <w:lang w:val="es-ES"/>
        </w:rPr>
        <w:t>de</w:t>
      </w:r>
      <w:r w:rsidR="001125D8" w:rsidRPr="00BB25EA">
        <w:rPr>
          <w:rFonts w:ascii="Palatino Linotype" w:eastAsia="Calibri" w:hAnsi="Palatino Linotype" w:cs="Arial"/>
        </w:rPr>
        <w:t xml:space="preserve"> Acceso a la Información Mexiquense</w:t>
      </w:r>
      <w:r w:rsidR="0074431C" w:rsidRPr="00BB25EA">
        <w:rPr>
          <w:rFonts w:ascii="Palatino Linotype" w:eastAsia="Calibri" w:hAnsi="Palatino Linotype" w:cs="Arial"/>
        </w:rPr>
        <w:t xml:space="preserve">, en adelante </w:t>
      </w:r>
      <w:r w:rsidR="0048421D" w:rsidRPr="00BB25EA">
        <w:rPr>
          <w:rFonts w:ascii="Palatino Linotype" w:eastAsia="Calibri" w:hAnsi="Palatino Linotype" w:cs="Arial"/>
        </w:rPr>
        <w:t>(</w:t>
      </w:r>
      <w:r w:rsidRPr="00BB25EA">
        <w:rPr>
          <w:rFonts w:ascii="Palatino Linotype" w:eastAsia="Calibri" w:hAnsi="Palatino Linotype" w:cs="Arial"/>
          <w:lang w:val="es-ES"/>
        </w:rPr>
        <w:t>SAIMEX</w:t>
      </w:r>
      <w:r w:rsidR="0048421D" w:rsidRPr="00BB25EA">
        <w:rPr>
          <w:rFonts w:ascii="Palatino Linotype" w:eastAsia="Calibri" w:hAnsi="Palatino Linotype" w:cs="Arial"/>
          <w:lang w:val="es-ES"/>
        </w:rPr>
        <w:t>)</w:t>
      </w:r>
      <w:r w:rsidRPr="00BB25EA">
        <w:rPr>
          <w:rFonts w:ascii="Palatino Linotype" w:eastAsia="Calibri" w:hAnsi="Palatino Linotype" w:cs="Arial"/>
          <w:lang w:val="es-ES"/>
        </w:rPr>
        <w:t xml:space="preserve">, la </w:t>
      </w:r>
      <w:r w:rsidR="001125D8" w:rsidRPr="00BB25EA">
        <w:rPr>
          <w:rFonts w:ascii="Palatino Linotype" w:eastAsia="Calibri" w:hAnsi="Palatino Linotype" w:cs="Arial"/>
          <w:lang w:val="es-ES"/>
        </w:rPr>
        <w:t xml:space="preserve">siguiente </w:t>
      </w:r>
      <w:r w:rsidRPr="00BB25EA">
        <w:rPr>
          <w:rFonts w:ascii="Palatino Linotype" w:eastAsia="Calibri" w:hAnsi="Palatino Linotype" w:cs="Arial"/>
          <w:lang w:val="es-ES"/>
        </w:rPr>
        <w:t>solicitud de información pública:</w:t>
      </w:r>
    </w:p>
    <w:p w14:paraId="178B136D" w14:textId="77777777" w:rsidR="00942616" w:rsidRPr="00BB25EA" w:rsidRDefault="00942616" w:rsidP="00904EA2">
      <w:pPr>
        <w:pStyle w:val="Prrafodelista"/>
        <w:spacing w:line="360" w:lineRule="auto"/>
        <w:ind w:left="0"/>
        <w:jc w:val="both"/>
        <w:rPr>
          <w:rFonts w:ascii="Palatino Linotype" w:eastAsia="Calibri" w:hAnsi="Palatino Linotype" w:cs="Arial"/>
          <w:lang w:val="es-ES"/>
        </w:rPr>
      </w:pPr>
    </w:p>
    <w:p w14:paraId="4D74F757" w14:textId="533AA8C1" w:rsidR="00942616" w:rsidRPr="00BB25EA" w:rsidRDefault="00942616" w:rsidP="00904EA2">
      <w:pPr>
        <w:pStyle w:val="Prrafodelista"/>
        <w:spacing w:line="360" w:lineRule="auto"/>
        <w:ind w:left="425" w:right="476"/>
        <w:jc w:val="both"/>
        <w:rPr>
          <w:rFonts w:ascii="Palatino Linotype" w:hAnsi="Palatino Linotype"/>
          <w:i/>
        </w:rPr>
      </w:pPr>
      <w:r w:rsidRPr="00BB25EA">
        <w:rPr>
          <w:rFonts w:ascii="Palatino Linotype" w:hAnsi="Palatino Linotype"/>
          <w:i/>
        </w:rPr>
        <w:t>“</w:t>
      </w:r>
      <w:r w:rsidR="005E0720" w:rsidRPr="00BB25EA">
        <w:rPr>
          <w:rFonts w:ascii="Palatino Linotype" w:hAnsi="Palatino Linotype"/>
          <w:i/>
        </w:rPr>
        <w:t xml:space="preserve">Que por medio del presente escrito vengo a solicitar a la Lic. Angélica Moya Marín, Presidente Municipal Constitucional del H. Ayuntamiento de Naucalpan de Juárez, México, ponga a disposición del Instituto de Transparencia, Acceso a la Información Pública y Protección de Datos Personales del Estado de México y Municipios, (INFOEM) </w:t>
      </w:r>
      <w:r w:rsidR="005E0720" w:rsidRPr="00BB25EA">
        <w:rPr>
          <w:rFonts w:ascii="Palatino Linotype" w:hAnsi="Palatino Linotype"/>
          <w:b/>
          <w:i/>
        </w:rPr>
        <w:t>COPIA CERTIFICADA</w:t>
      </w:r>
      <w:r w:rsidR="005E0720" w:rsidRPr="00BB25EA">
        <w:rPr>
          <w:rFonts w:ascii="Palatino Linotype" w:hAnsi="Palatino Linotype"/>
          <w:i/>
        </w:rPr>
        <w:t xml:space="preserve"> del Convenio de Prestaciones de Ley y Colaterales entre el Sindicato Único de Trabajadores de los Poderes, Municipios e Instituciones Descentralizadas del Estado de México S.U.T.E.Y.M, con la Presidencia Municipal del H. Ayuntamiento Constitucional de Naucalpan de Juárez, Estado de México, que corresponde o aplica a las administraciones </w:t>
      </w:r>
      <w:r w:rsidR="005E0720" w:rsidRPr="00BB25EA">
        <w:rPr>
          <w:rFonts w:ascii="Palatino Linotype" w:hAnsi="Palatino Linotype"/>
          <w:i/>
        </w:rPr>
        <w:lastRenderedPageBreak/>
        <w:t>de los siguientes Presidentes Municipales de Naucalpan de Juárez, México: 1) 1990 – 1992 (Roberto Soto Prieto) 2) 1992 – 1994 (Mario Ruiz de Chávez) 3) 2022 – 2024 (Angélica Moya Marín)</w:t>
      </w:r>
      <w:r w:rsidRPr="00BB25EA">
        <w:rPr>
          <w:rFonts w:ascii="Palatino Linotype" w:hAnsi="Palatino Linotype"/>
          <w:i/>
        </w:rPr>
        <w:t>”</w:t>
      </w:r>
    </w:p>
    <w:p w14:paraId="0B6C7CFE" w14:textId="77777777" w:rsidR="007A5897" w:rsidRPr="00BB25EA" w:rsidRDefault="007A5897" w:rsidP="00904EA2">
      <w:pPr>
        <w:pStyle w:val="Prrafodelista"/>
        <w:spacing w:line="360" w:lineRule="auto"/>
        <w:ind w:left="425" w:right="476"/>
        <w:jc w:val="both"/>
        <w:rPr>
          <w:rFonts w:ascii="Palatino Linotype" w:hAnsi="Palatino Linotype"/>
        </w:rPr>
      </w:pPr>
    </w:p>
    <w:p w14:paraId="5C03E5ED" w14:textId="48DE75BA" w:rsidR="007A5897" w:rsidRPr="00BB25EA" w:rsidRDefault="007A5897" w:rsidP="00904EA2">
      <w:pPr>
        <w:pStyle w:val="Prrafodelista"/>
        <w:numPr>
          <w:ilvl w:val="0"/>
          <w:numId w:val="23"/>
        </w:numPr>
        <w:tabs>
          <w:tab w:val="left" w:pos="0"/>
        </w:tabs>
        <w:spacing w:line="360" w:lineRule="auto"/>
        <w:ind w:left="709" w:right="51"/>
        <w:jc w:val="both"/>
        <w:rPr>
          <w:rFonts w:ascii="Palatino Linotype" w:hAnsi="Palatino Linotype"/>
        </w:rPr>
      </w:pPr>
      <w:r w:rsidRPr="00BB25EA">
        <w:rPr>
          <w:rFonts w:ascii="Palatino Linotype" w:hAnsi="Palatino Linotype"/>
        </w:rPr>
        <w:t xml:space="preserve">Se adjuntó el archivo denominado </w:t>
      </w:r>
      <w:r w:rsidRPr="00BB25EA">
        <w:rPr>
          <w:rFonts w:ascii="Palatino Linotype" w:hAnsi="Palatino Linotype"/>
          <w:b/>
          <w:i/>
        </w:rPr>
        <w:t>Solicitud Naucalpan 2024.pdf,</w:t>
      </w:r>
      <w:r w:rsidRPr="00BB25EA">
        <w:rPr>
          <w:rFonts w:ascii="Palatino Linotype" w:hAnsi="Palatino Linotype"/>
          <w:i/>
        </w:rPr>
        <w:t xml:space="preserve"> </w:t>
      </w:r>
      <w:r w:rsidRPr="00BB25EA">
        <w:rPr>
          <w:rFonts w:ascii="Palatino Linotype" w:hAnsi="Palatino Linotype"/>
        </w:rPr>
        <w:t>cuyo contenido corresponde al siguiente:</w:t>
      </w:r>
    </w:p>
    <w:p w14:paraId="415D82B4" w14:textId="77777777" w:rsidR="00904EA2" w:rsidRPr="00BB25EA" w:rsidRDefault="00904EA2" w:rsidP="00904EA2">
      <w:pPr>
        <w:pStyle w:val="Prrafodelista"/>
        <w:tabs>
          <w:tab w:val="left" w:pos="0"/>
        </w:tabs>
        <w:spacing w:line="360" w:lineRule="auto"/>
        <w:ind w:left="709" w:right="51"/>
        <w:jc w:val="both"/>
        <w:rPr>
          <w:rFonts w:ascii="Palatino Linotype" w:hAnsi="Palatino Linotype"/>
        </w:rPr>
      </w:pPr>
    </w:p>
    <w:p w14:paraId="40C77C0E" w14:textId="0D487953" w:rsidR="007A5897" w:rsidRPr="00BB25EA" w:rsidRDefault="007A5897" w:rsidP="00904EA2">
      <w:pPr>
        <w:pStyle w:val="Prrafodelista"/>
        <w:spacing w:line="360" w:lineRule="auto"/>
        <w:ind w:left="709" w:right="333"/>
        <w:jc w:val="both"/>
        <w:rPr>
          <w:rFonts w:ascii="Palatino Linotype" w:hAnsi="Palatino Linotype"/>
          <w:i/>
        </w:rPr>
      </w:pPr>
      <w:r w:rsidRPr="00BB25EA">
        <w:rPr>
          <w:rFonts w:ascii="Palatino Linotype" w:hAnsi="Palatino Linotype"/>
          <w:i/>
        </w:rPr>
        <w:t>“</w:t>
      </w:r>
      <w:r w:rsidR="001160E9">
        <w:rPr>
          <w:rFonts w:ascii="Palatino Linotype" w:hAnsi="Palatino Linotype"/>
          <w:i/>
        </w:rPr>
        <w:t xml:space="preserve">XXX </w:t>
      </w:r>
      <w:proofErr w:type="spellStart"/>
      <w:r w:rsidR="001160E9">
        <w:rPr>
          <w:rFonts w:ascii="Palatino Linotype" w:hAnsi="Palatino Linotype"/>
          <w:i/>
        </w:rPr>
        <w:t>XXX</w:t>
      </w:r>
      <w:proofErr w:type="spellEnd"/>
      <w:r w:rsidRPr="00BB25EA">
        <w:rPr>
          <w:rFonts w:ascii="Palatino Linotype" w:hAnsi="Palatino Linotype"/>
          <w:i/>
        </w:rPr>
        <w:t xml:space="preserve">, por mi propio derecho, ante Usted con el debido respeto comparezco para exponer: </w:t>
      </w:r>
    </w:p>
    <w:p w14:paraId="3FEEF7E2" w14:textId="77777777" w:rsidR="007A5897" w:rsidRPr="00BB25EA" w:rsidRDefault="007A5897" w:rsidP="00904EA2">
      <w:pPr>
        <w:pStyle w:val="Prrafodelista"/>
        <w:spacing w:line="360" w:lineRule="auto"/>
        <w:ind w:left="709" w:right="333"/>
        <w:jc w:val="both"/>
        <w:rPr>
          <w:rFonts w:ascii="Palatino Linotype" w:hAnsi="Palatino Linotype"/>
          <w:i/>
        </w:rPr>
      </w:pPr>
      <w:r w:rsidRPr="00BB25EA">
        <w:rPr>
          <w:rFonts w:ascii="Palatino Linotype" w:hAnsi="Palatino Linotype"/>
          <w:i/>
        </w:rPr>
        <w:t xml:space="preserve">Que por medio del presente escrito vengo a solicitar a la Lic. Angélica Moya Marín, Presidente Municipal Constitucional del H. Ayuntamiento de Naucalpan de Juárez, México, ponga a disposición del Instituto Nacional de Transparencia, Accesos a la Información y Protección de Datos Personales (INAI) </w:t>
      </w:r>
      <w:r w:rsidRPr="00BB25EA">
        <w:rPr>
          <w:rFonts w:ascii="Palatino Linotype" w:hAnsi="Palatino Linotype"/>
          <w:b/>
          <w:i/>
        </w:rPr>
        <w:t>COPIA CERTIFICADA</w:t>
      </w:r>
      <w:r w:rsidRPr="00BB25EA">
        <w:rPr>
          <w:rFonts w:ascii="Palatino Linotype" w:hAnsi="Palatino Linotype"/>
          <w:i/>
        </w:rPr>
        <w:t xml:space="preserve"> del Convenio de Prestaciones de Ley y Colaterales entre el Sindicato Único de Trabajadores de los Poderes, Municipios e Instituciones Descentralizadas del Estado de México S.U.T.E.Y.M, con la Presidencia Municipal del H. Ayuntamiento Constitucional de Naucalpan de Juárez, Estado de México, que corresponde o aplica a las administraciones de los siguientes Presidentes Municipales de Naucalpan de Juárez, México: 1) 1990 – 1992 (Roberto Soto Prieto) 2) 1992 – 1994 (Mario Ruiz de Chávez) 3) 2022 – 2024 (Angélica Moya Marín) Lo anterior, tiene sustento en el artículo 6° Constitucional que señala: 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w:t>
      </w:r>
      <w:r w:rsidRPr="00BB25EA">
        <w:rPr>
          <w:rFonts w:ascii="Palatino Linotype" w:hAnsi="Palatino Linotype"/>
          <w:i/>
        </w:rPr>
        <w:lastRenderedPageBreak/>
        <w:t>por el Estado. Toda persona tiene derecho al libre acceso a información plural y oportuna, así como a buscar, recibir y difundir información e ideas de toda índole por cualquier medio de expresión. 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 Para efectos de lo dispuesto en el presente artículo se observará lo siguiente:</w:t>
      </w:r>
    </w:p>
    <w:p w14:paraId="4DA867ED" w14:textId="7F42C370" w:rsidR="007A5897" w:rsidRPr="00BB25EA" w:rsidRDefault="007A5897" w:rsidP="00904EA2">
      <w:pPr>
        <w:pStyle w:val="Prrafodelista"/>
        <w:spacing w:line="360" w:lineRule="auto"/>
        <w:ind w:left="709" w:right="333"/>
        <w:jc w:val="both"/>
        <w:rPr>
          <w:rFonts w:ascii="Palatino Linotype" w:hAnsi="Palatino Linotype"/>
          <w:i/>
        </w:rPr>
      </w:pPr>
      <w:r w:rsidRPr="00BB25EA">
        <w:rPr>
          <w:rFonts w:ascii="Palatino Linotype" w:hAnsi="Palatino Linotype"/>
          <w:i/>
        </w:rPr>
        <w:t xml:space="preserve">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La información que se refiere a la vida privada y los datos personales será protegida en los términos y con las excepciones que fijen las leyes. III. Toda persona, sin necesidad de acreditar interés alguno o justificar su utilización, tendrá acceso gratuito a la información pública, a sus datos personales o a la rectificación de éstos. Por lo tanto, la información solicitada no tiene impedimento en que se entregue por la Lic. Angélica Moya Marín, Presidente Municipal Constitucional </w:t>
      </w:r>
      <w:r w:rsidRPr="00BB25EA">
        <w:rPr>
          <w:rFonts w:ascii="Palatino Linotype" w:hAnsi="Palatino Linotype"/>
          <w:i/>
        </w:rPr>
        <w:lastRenderedPageBreak/>
        <w:t xml:space="preserve">del H. Ayuntamiento de Naucalpan de Juárez, México, por ser pública. Por lo anteriormente expuesto y fundado, de manera respetuosa a Usted INSTITUTO NACIONAL DE TRANSPARENCIA, ACCESO A LA INFORMACIÓN Y PROTECCIÓN DE DATOS PERSONALES, Atentamente pido: S O L I C I T O ÚNICO. Tenerme con el presente escrito, solicitando la información requerida. A t e n t a m e n t e Naucalpan de Juárez, Estado de México, a 2 de enero de 2024 </w:t>
      </w:r>
      <w:r w:rsidR="001160E9">
        <w:rPr>
          <w:rFonts w:ascii="Palatino Linotype" w:hAnsi="Palatino Linotype"/>
          <w:i/>
        </w:rPr>
        <w:t xml:space="preserve">XXX </w:t>
      </w:r>
      <w:proofErr w:type="spellStart"/>
      <w:r w:rsidR="001160E9">
        <w:rPr>
          <w:rFonts w:ascii="Palatino Linotype" w:hAnsi="Palatino Linotype"/>
          <w:i/>
        </w:rPr>
        <w:t>XXX</w:t>
      </w:r>
      <w:proofErr w:type="spellEnd"/>
      <w:r w:rsidRPr="00BB25EA">
        <w:rPr>
          <w:rFonts w:ascii="Palatino Linotype" w:hAnsi="Palatino Linotype"/>
          <w:i/>
        </w:rPr>
        <w:t>.”</w:t>
      </w:r>
    </w:p>
    <w:p w14:paraId="19573518" w14:textId="77777777" w:rsidR="007A5897" w:rsidRPr="00BB25EA" w:rsidRDefault="007A5897" w:rsidP="00904EA2">
      <w:pPr>
        <w:tabs>
          <w:tab w:val="left" w:pos="0"/>
        </w:tabs>
        <w:spacing w:line="360" w:lineRule="auto"/>
        <w:ind w:left="349" w:right="51"/>
        <w:jc w:val="both"/>
        <w:rPr>
          <w:rFonts w:ascii="Palatino Linotype" w:hAnsi="Palatino Linotype"/>
        </w:rPr>
      </w:pPr>
    </w:p>
    <w:p w14:paraId="41BE3230" w14:textId="4A0A4FB3" w:rsidR="00942616" w:rsidRPr="00BB25EA" w:rsidRDefault="00942616" w:rsidP="00904EA2">
      <w:pPr>
        <w:pStyle w:val="Prrafodelista"/>
        <w:numPr>
          <w:ilvl w:val="0"/>
          <w:numId w:val="23"/>
        </w:numPr>
        <w:tabs>
          <w:tab w:val="left" w:pos="0"/>
        </w:tabs>
        <w:spacing w:line="360" w:lineRule="auto"/>
        <w:ind w:left="851" w:right="51"/>
        <w:jc w:val="both"/>
        <w:rPr>
          <w:rFonts w:ascii="Palatino Linotype" w:hAnsi="Palatino Linotype"/>
        </w:rPr>
      </w:pPr>
      <w:r w:rsidRPr="00BB25EA">
        <w:rPr>
          <w:rFonts w:ascii="Palatino Linotype" w:eastAsia="Times New Roman" w:hAnsi="Palatino Linotype" w:cs="Arial"/>
          <w:lang w:val="es-ES"/>
        </w:rPr>
        <w:t xml:space="preserve">Se eligió como </w:t>
      </w:r>
      <w:r w:rsidRPr="00BB25EA">
        <w:rPr>
          <w:rFonts w:ascii="Palatino Linotype" w:hAnsi="Palatino Linotype"/>
        </w:rPr>
        <w:t>modalidad</w:t>
      </w:r>
      <w:r w:rsidRPr="00BB25EA">
        <w:rPr>
          <w:rFonts w:ascii="Palatino Linotype" w:eastAsia="Times New Roman" w:hAnsi="Palatino Linotype" w:cs="Arial"/>
          <w:lang w:val="es-ES"/>
        </w:rPr>
        <w:t xml:space="preserve"> de entrega de la información</w:t>
      </w:r>
      <w:r w:rsidRPr="00BB25EA">
        <w:rPr>
          <w:rFonts w:ascii="Palatino Linotype" w:hAnsi="Palatino Linotype"/>
        </w:rPr>
        <w:t xml:space="preserve">: </w:t>
      </w:r>
      <w:r w:rsidR="005E0720" w:rsidRPr="00BB25EA">
        <w:rPr>
          <w:rFonts w:ascii="Palatino Linotype" w:hAnsi="Palatino Linotype"/>
          <w:b/>
        </w:rPr>
        <w:t>Copias Certificadas (con costo)</w:t>
      </w:r>
      <w:r w:rsidRPr="00BB25EA">
        <w:rPr>
          <w:rFonts w:ascii="Palatino Linotype" w:hAnsi="Palatino Linotype"/>
          <w:b/>
        </w:rPr>
        <w:t>.</w:t>
      </w:r>
    </w:p>
    <w:p w14:paraId="0C68D274" w14:textId="77777777" w:rsidR="005E0720" w:rsidRPr="00BB25EA" w:rsidRDefault="005E0720" w:rsidP="00904EA2">
      <w:pPr>
        <w:pStyle w:val="Prrafodelista"/>
        <w:tabs>
          <w:tab w:val="left" w:pos="0"/>
        </w:tabs>
        <w:spacing w:line="360" w:lineRule="auto"/>
        <w:ind w:left="709" w:right="51"/>
        <w:jc w:val="both"/>
        <w:rPr>
          <w:rFonts w:ascii="Palatino Linotype" w:hAnsi="Palatino Linotype"/>
        </w:rPr>
      </w:pPr>
    </w:p>
    <w:p w14:paraId="49D2E85C" w14:textId="77777777" w:rsidR="007A5897" w:rsidRPr="00BB25EA" w:rsidRDefault="008D3A70" w:rsidP="00904EA2">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BB25EA">
        <w:rPr>
          <w:rFonts w:ascii="Palatino Linotype" w:hAnsi="Palatino Linotype" w:cs="Arial"/>
          <w:color w:val="000000" w:themeColor="text1"/>
        </w:rPr>
        <w:t xml:space="preserve">El </w:t>
      </w:r>
      <w:r w:rsidR="007A5897" w:rsidRPr="00BB25EA">
        <w:rPr>
          <w:rFonts w:ascii="Palatino Linotype" w:hAnsi="Palatino Linotype" w:cs="Arial"/>
          <w:b/>
          <w:color w:val="000000" w:themeColor="text1"/>
        </w:rPr>
        <w:t>veinticuatro</w:t>
      </w:r>
      <w:r w:rsidR="007E2B20" w:rsidRPr="00BB25EA">
        <w:rPr>
          <w:rFonts w:ascii="Palatino Linotype" w:hAnsi="Palatino Linotype" w:cs="Arial"/>
          <w:b/>
          <w:color w:val="000000" w:themeColor="text1"/>
        </w:rPr>
        <w:t xml:space="preserve"> de </w:t>
      </w:r>
      <w:r w:rsidR="007A5897" w:rsidRPr="00BB25EA">
        <w:rPr>
          <w:rFonts w:ascii="Palatino Linotype" w:hAnsi="Palatino Linotype" w:cs="Arial"/>
          <w:b/>
          <w:color w:val="000000" w:themeColor="text1"/>
        </w:rPr>
        <w:t>enero</w:t>
      </w:r>
      <w:r w:rsidR="007E2B20" w:rsidRPr="00BB25EA">
        <w:rPr>
          <w:rFonts w:ascii="Palatino Linotype" w:hAnsi="Palatino Linotype" w:cs="Arial"/>
          <w:b/>
          <w:color w:val="000000" w:themeColor="text1"/>
        </w:rPr>
        <w:t xml:space="preserve"> de </w:t>
      </w:r>
      <w:r w:rsidRPr="00BB25EA">
        <w:rPr>
          <w:rFonts w:ascii="Palatino Linotype" w:hAnsi="Palatino Linotype" w:cs="Arial"/>
          <w:b/>
          <w:color w:val="000000" w:themeColor="text1"/>
        </w:rPr>
        <w:t xml:space="preserve">dos mil </w:t>
      </w:r>
      <w:r w:rsidR="002D7351" w:rsidRPr="00BB25EA">
        <w:rPr>
          <w:rFonts w:ascii="Palatino Linotype" w:hAnsi="Palatino Linotype" w:cs="Arial"/>
          <w:b/>
          <w:color w:val="000000" w:themeColor="text1"/>
        </w:rPr>
        <w:t>veinti</w:t>
      </w:r>
      <w:r w:rsidR="007E2B20" w:rsidRPr="00BB25EA">
        <w:rPr>
          <w:rFonts w:ascii="Palatino Linotype" w:hAnsi="Palatino Linotype" w:cs="Arial"/>
          <w:b/>
          <w:color w:val="000000" w:themeColor="text1"/>
        </w:rPr>
        <w:t>cuatro</w:t>
      </w:r>
      <w:r w:rsidRPr="00BB25EA">
        <w:rPr>
          <w:rFonts w:ascii="Palatino Linotype" w:hAnsi="Palatino Linotype" w:cs="Arial"/>
          <w:color w:val="000000" w:themeColor="text1"/>
        </w:rPr>
        <w:t>, el Sujeto Obligado</w:t>
      </w:r>
      <w:r w:rsidR="00942616" w:rsidRPr="00BB25EA">
        <w:rPr>
          <w:rFonts w:ascii="Palatino Linotype" w:hAnsi="Palatino Linotype" w:cs="Arial"/>
          <w:b/>
          <w:color w:val="000000" w:themeColor="text1"/>
        </w:rPr>
        <w:t>,</w:t>
      </w:r>
      <w:r w:rsidR="00942616" w:rsidRPr="00BB25EA">
        <w:rPr>
          <w:rFonts w:ascii="Palatino Linotype" w:hAnsi="Palatino Linotype" w:cs="Arial"/>
          <w:color w:val="000000" w:themeColor="text1"/>
        </w:rPr>
        <w:t xml:space="preserve"> dio respuesta a través </w:t>
      </w:r>
      <w:r w:rsidR="007E2B20" w:rsidRPr="00BB25EA">
        <w:rPr>
          <w:rFonts w:ascii="Palatino Linotype" w:hAnsi="Palatino Linotype" w:cs="Arial"/>
          <w:color w:val="000000" w:themeColor="text1"/>
        </w:rPr>
        <w:t xml:space="preserve">de </w:t>
      </w:r>
      <w:r w:rsidR="007A5897" w:rsidRPr="00BB25EA">
        <w:rPr>
          <w:rFonts w:ascii="Palatino Linotype" w:hAnsi="Palatino Linotype" w:cs="Arial"/>
          <w:color w:val="000000" w:themeColor="text1"/>
        </w:rPr>
        <w:t xml:space="preserve">dos </w:t>
      </w:r>
      <w:r w:rsidR="007E2B20" w:rsidRPr="00BB25EA">
        <w:rPr>
          <w:rFonts w:ascii="Palatino Linotype" w:hAnsi="Palatino Linotype" w:cs="Arial"/>
          <w:color w:val="000000" w:themeColor="text1"/>
        </w:rPr>
        <w:t xml:space="preserve">archivos electrónicos </w:t>
      </w:r>
      <w:r w:rsidR="007A5897" w:rsidRPr="00BB25EA">
        <w:rPr>
          <w:rFonts w:ascii="Palatino Linotype" w:hAnsi="Palatino Linotype" w:cs="Arial"/>
          <w:color w:val="000000" w:themeColor="text1"/>
        </w:rPr>
        <w:t xml:space="preserve">denominados </w:t>
      </w:r>
      <w:r w:rsidR="007A5897" w:rsidRPr="00BB25EA">
        <w:rPr>
          <w:rFonts w:ascii="Palatino Linotype" w:hAnsi="Palatino Linotype" w:cs="Arial"/>
          <w:i/>
          <w:color w:val="000000" w:themeColor="text1"/>
        </w:rPr>
        <w:t>RESPUESTA 00005-NAUCALPA-IP-2024.pdf</w:t>
      </w:r>
      <w:r w:rsidR="007A5897" w:rsidRPr="00BB25EA">
        <w:rPr>
          <w:rFonts w:ascii="Palatino Linotype" w:hAnsi="Palatino Linotype" w:cs="Arial"/>
          <w:color w:val="000000" w:themeColor="text1"/>
        </w:rPr>
        <w:t xml:space="preserve"> y </w:t>
      </w:r>
      <w:r w:rsidR="007A5897" w:rsidRPr="00BB25EA">
        <w:rPr>
          <w:rFonts w:ascii="Palatino Linotype" w:hAnsi="Palatino Linotype" w:cs="Arial"/>
          <w:i/>
          <w:color w:val="000000" w:themeColor="text1"/>
        </w:rPr>
        <w:t>Convenio Sindical 2022 (2).pdf</w:t>
      </w:r>
      <w:r w:rsidR="007A5897" w:rsidRPr="00BB25EA">
        <w:rPr>
          <w:rFonts w:ascii="Palatino Linotype" w:hAnsi="Palatino Linotype" w:cs="Arial"/>
          <w:color w:val="000000" w:themeColor="text1"/>
        </w:rPr>
        <w:t xml:space="preserve">, cuyo contenido corresponde a un oficio signado por el Subdirector de Recursos Humano, en donde informa que no se localizaron convenios sindicales de los referidos en la solicitud de información de los periodos 1990, 1991, 1992, 1993 y 1994. </w:t>
      </w:r>
    </w:p>
    <w:p w14:paraId="2DE72338" w14:textId="77777777" w:rsidR="007A5897" w:rsidRPr="00BB25EA" w:rsidRDefault="007A5897" w:rsidP="00904EA2">
      <w:pPr>
        <w:pStyle w:val="Prrafodelista"/>
        <w:tabs>
          <w:tab w:val="left" w:pos="0"/>
        </w:tabs>
        <w:spacing w:line="360" w:lineRule="auto"/>
        <w:ind w:left="0" w:right="49"/>
        <w:jc w:val="both"/>
        <w:rPr>
          <w:rFonts w:ascii="Palatino Linotype" w:hAnsi="Palatino Linotype" w:cs="Arial"/>
          <w:color w:val="000000" w:themeColor="text1"/>
        </w:rPr>
      </w:pPr>
    </w:p>
    <w:p w14:paraId="25112C50" w14:textId="574572F3" w:rsidR="00844CA2" w:rsidRPr="00BB25EA" w:rsidRDefault="007A5897" w:rsidP="00904EA2">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BB25EA">
        <w:rPr>
          <w:rFonts w:ascii="Palatino Linotype" w:hAnsi="Palatino Linotype" w:cs="Arial"/>
          <w:color w:val="000000" w:themeColor="text1"/>
        </w:rPr>
        <w:t xml:space="preserve">Respecto del Convenio para el ejercicio 2022, le informa que cuenta con un total de 52 fojas al tiempo que informa de los costos que implica su entrega en copia certificada, por así haberse requerido inicialmente, el domicilio en que deberá presentarse y horarios; asimismo le informa que dicho convenio es consultable en el Portal de Información Pública de Oficio (IPOMEX) informando para tal efecto el procedimiento de acceso, no obstante </w:t>
      </w:r>
      <w:r w:rsidR="00904EA2" w:rsidRPr="00BB25EA">
        <w:rPr>
          <w:rFonts w:ascii="Palatino Linotype" w:hAnsi="Palatino Linotype" w:cs="Arial"/>
          <w:color w:val="000000" w:themeColor="text1"/>
        </w:rPr>
        <w:t xml:space="preserve">también </w:t>
      </w:r>
      <w:r w:rsidRPr="00BB25EA">
        <w:rPr>
          <w:rFonts w:ascii="Palatino Linotype" w:hAnsi="Palatino Linotype" w:cs="Arial"/>
          <w:color w:val="000000" w:themeColor="text1"/>
        </w:rPr>
        <w:t xml:space="preserve">tiene a bien adjuntarlo en el archivo diverso </w:t>
      </w:r>
      <w:r w:rsidRPr="00BB25EA">
        <w:rPr>
          <w:rFonts w:ascii="Palatino Linotype" w:hAnsi="Palatino Linotype" w:cs="Arial"/>
          <w:i/>
          <w:color w:val="000000" w:themeColor="text1"/>
        </w:rPr>
        <w:t>Convenio Sindical 2022 (2).pdf.</w:t>
      </w:r>
    </w:p>
    <w:p w14:paraId="30268E17" w14:textId="32A9E5BD" w:rsidR="00942616" w:rsidRPr="00BB25EA" w:rsidRDefault="00942616" w:rsidP="00904EA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B25EA">
        <w:rPr>
          <w:rFonts w:ascii="Palatino Linotype" w:eastAsia="Times New Roman" w:hAnsi="Palatino Linotype" w:cs="Arial"/>
          <w:color w:val="000000" w:themeColor="text1"/>
          <w:lang w:val="es-ES"/>
        </w:rPr>
        <w:lastRenderedPageBreak/>
        <w:t>El</w:t>
      </w:r>
      <w:r w:rsidR="00722086" w:rsidRPr="00BB25EA">
        <w:rPr>
          <w:rFonts w:ascii="Palatino Linotype" w:eastAsia="Times New Roman" w:hAnsi="Palatino Linotype" w:cs="Arial"/>
          <w:b/>
          <w:color w:val="000000" w:themeColor="text1"/>
          <w:lang w:val="es-ES"/>
        </w:rPr>
        <w:t xml:space="preserve"> </w:t>
      </w:r>
      <w:r w:rsidR="005B66FC" w:rsidRPr="00BB25EA">
        <w:rPr>
          <w:rFonts w:ascii="Palatino Linotype" w:eastAsia="Times New Roman" w:hAnsi="Palatino Linotype" w:cs="Arial"/>
          <w:b/>
          <w:color w:val="000000" w:themeColor="text1"/>
          <w:lang w:val="es-ES"/>
        </w:rPr>
        <w:t>seis de abril</w:t>
      </w:r>
      <w:r w:rsidR="001E27D8" w:rsidRPr="00BB25EA">
        <w:rPr>
          <w:rFonts w:ascii="Palatino Linotype" w:eastAsia="Times New Roman" w:hAnsi="Palatino Linotype" w:cs="Arial"/>
          <w:b/>
          <w:color w:val="000000" w:themeColor="text1"/>
          <w:lang w:val="es-ES"/>
        </w:rPr>
        <w:t xml:space="preserve"> de dos mil </w:t>
      </w:r>
      <w:r w:rsidR="0058635C" w:rsidRPr="00BB25EA">
        <w:rPr>
          <w:rFonts w:ascii="Palatino Linotype" w:eastAsia="Times New Roman" w:hAnsi="Palatino Linotype" w:cs="Arial"/>
          <w:b/>
          <w:color w:val="000000" w:themeColor="text1"/>
          <w:lang w:val="es-ES"/>
        </w:rPr>
        <w:t>veinticuatro</w:t>
      </w:r>
      <w:r w:rsidRPr="00BB25EA">
        <w:rPr>
          <w:rFonts w:ascii="Palatino Linotype" w:eastAsia="Times New Roman" w:hAnsi="Palatino Linotype" w:cs="Arial"/>
          <w:color w:val="000000" w:themeColor="text1"/>
          <w:lang w:val="es-ES"/>
        </w:rPr>
        <w:t xml:space="preserve">, </w:t>
      </w:r>
      <w:r w:rsidR="00AA10F3" w:rsidRPr="00BB25EA">
        <w:rPr>
          <w:rFonts w:ascii="Palatino Linotype" w:eastAsia="Times New Roman" w:hAnsi="Palatino Linotype" w:cs="Arial"/>
          <w:color w:val="000000" w:themeColor="text1"/>
          <w:lang w:val="es-ES"/>
        </w:rPr>
        <w:t>la particular</w:t>
      </w:r>
      <w:r w:rsidRPr="00BB25EA">
        <w:rPr>
          <w:rFonts w:ascii="Palatino Linotype" w:eastAsia="Times New Roman" w:hAnsi="Palatino Linotype" w:cs="Arial"/>
          <w:color w:val="000000" w:themeColor="text1"/>
          <w:lang w:val="es-ES"/>
        </w:rPr>
        <w:t xml:space="preserve"> interpuso el recurso de revisión en </w:t>
      </w:r>
      <w:r w:rsidRPr="00BB25EA">
        <w:rPr>
          <w:rFonts w:ascii="Palatino Linotype" w:eastAsia="Calibri" w:hAnsi="Palatino Linotype" w:cs="Arial"/>
          <w:lang w:val="es-ES"/>
        </w:rPr>
        <w:t>contra</w:t>
      </w:r>
      <w:r w:rsidRPr="00BB25EA">
        <w:rPr>
          <w:rFonts w:ascii="Palatino Linotype" w:eastAsia="Times New Roman" w:hAnsi="Palatino Linotype" w:cs="Arial"/>
          <w:color w:val="000000" w:themeColor="text1"/>
          <w:lang w:val="es-ES"/>
        </w:rPr>
        <w:t xml:space="preserve"> de la respuesta, </w:t>
      </w:r>
      <w:r w:rsidR="003C236F" w:rsidRPr="00BB25EA">
        <w:rPr>
          <w:rFonts w:ascii="Palatino Linotype" w:eastAsia="Times New Roman" w:hAnsi="Palatino Linotype" w:cs="Arial"/>
          <w:color w:val="000000" w:themeColor="text1"/>
          <w:lang w:val="es-ES"/>
        </w:rPr>
        <w:t>realizando las siguientes manifestaciones</w:t>
      </w:r>
      <w:r w:rsidRPr="00BB25EA">
        <w:rPr>
          <w:rFonts w:ascii="Palatino Linotype" w:eastAsia="Times New Roman" w:hAnsi="Palatino Linotype" w:cs="Arial"/>
          <w:color w:val="000000" w:themeColor="text1"/>
          <w:lang w:val="es-ES"/>
        </w:rPr>
        <w:t>:</w:t>
      </w:r>
    </w:p>
    <w:p w14:paraId="7F76B7BF" w14:textId="0F5D78B6" w:rsidR="00942616" w:rsidRPr="00BB25EA" w:rsidRDefault="00AE4CDD" w:rsidP="00BB25EA">
      <w:pPr>
        <w:pStyle w:val="Prrafodelista"/>
        <w:numPr>
          <w:ilvl w:val="0"/>
          <w:numId w:val="20"/>
        </w:numPr>
        <w:spacing w:line="360" w:lineRule="auto"/>
        <w:ind w:right="850"/>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B25EA">
        <w:rPr>
          <w:rStyle w:val="Ttulo2Car"/>
          <w:rFonts w:ascii="Palatino Linotype" w:hAnsi="Palatino Linotype"/>
          <w:b/>
          <w:color w:val="auto"/>
          <w:sz w:val="22"/>
          <w:szCs w:val="24"/>
        </w:rPr>
        <w:t>ACTO IMPUGNADO</w:t>
      </w:r>
      <w:bookmarkEnd w:id="3"/>
      <w:r w:rsidR="00942616" w:rsidRPr="00BB25EA">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BB25EA">
        <w:rPr>
          <w:rStyle w:val="Ttulo2Car"/>
          <w:rFonts w:ascii="Palatino Linotype" w:hAnsi="Palatino Linotype"/>
          <w:i/>
          <w:color w:val="000000" w:themeColor="text1"/>
          <w:sz w:val="22"/>
          <w:szCs w:val="24"/>
        </w:rPr>
        <w:t>“</w:t>
      </w:r>
      <w:r w:rsidR="005B66FC" w:rsidRPr="00BB25EA">
        <w:rPr>
          <w:rStyle w:val="Ttulo2Car"/>
          <w:rFonts w:ascii="Palatino Linotype" w:hAnsi="Palatino Linotype"/>
          <w:i/>
          <w:color w:val="000000" w:themeColor="text1"/>
          <w:sz w:val="22"/>
          <w:szCs w:val="24"/>
        </w:rPr>
        <w:t>Oficio SAIMEX 00005, de fecha 19 de enero del año 2024, emitido por el Mtro. Darío Francisco Hernández Navarro, Subdirector de Recursos Humanos del Ayuntamiento Constitucional de Naucalpan de Juárez, México</w:t>
      </w:r>
      <w:r w:rsidR="009304C1" w:rsidRPr="00BB25EA">
        <w:rPr>
          <w:rStyle w:val="Ttulo2Car"/>
          <w:rFonts w:ascii="Palatino Linotype" w:hAnsi="Palatino Linotype"/>
          <w:i/>
          <w:color w:val="000000" w:themeColor="text1"/>
          <w:sz w:val="22"/>
          <w:szCs w:val="24"/>
        </w:rPr>
        <w:t>”</w:t>
      </w:r>
    </w:p>
    <w:p w14:paraId="1AB4F66A" w14:textId="2A74907A" w:rsidR="005B66FC" w:rsidRPr="00BB25EA" w:rsidRDefault="00AE4CDD" w:rsidP="00BB25EA">
      <w:pPr>
        <w:pStyle w:val="Prrafodelista"/>
        <w:numPr>
          <w:ilvl w:val="0"/>
          <w:numId w:val="20"/>
        </w:numPr>
        <w:spacing w:line="360" w:lineRule="auto"/>
        <w:ind w:right="850"/>
        <w:jc w:val="both"/>
        <w:rPr>
          <w:rStyle w:val="Ttulo2Car"/>
          <w:rFonts w:ascii="Palatino Linotype" w:hAnsi="Palatino Linotype"/>
          <w:i/>
          <w:color w:val="000000" w:themeColor="text1"/>
          <w:sz w:val="22"/>
          <w:szCs w:val="24"/>
        </w:rPr>
      </w:pPr>
      <w:r w:rsidRPr="00BB25EA">
        <w:rPr>
          <w:rStyle w:val="Ttulo2Car"/>
          <w:rFonts w:ascii="Palatino Linotype" w:hAnsi="Palatino Linotype"/>
          <w:b/>
          <w:color w:val="auto"/>
          <w:sz w:val="22"/>
          <w:szCs w:val="24"/>
        </w:rPr>
        <w:t>RAZONES O MOTIVOS DE LA INCONFORMIDAD</w:t>
      </w:r>
      <w:r w:rsidRPr="00BB25EA">
        <w:rPr>
          <w:rStyle w:val="Ttulo2Car"/>
          <w:rFonts w:ascii="Palatino Linotype" w:hAnsi="Palatino Linotype"/>
          <w:b/>
          <w:color w:val="000000" w:themeColor="text1"/>
          <w:sz w:val="22"/>
          <w:szCs w:val="24"/>
        </w:rPr>
        <w:t xml:space="preserve">: </w:t>
      </w:r>
      <w:r w:rsidRPr="00BB25EA">
        <w:rPr>
          <w:rStyle w:val="Ttulo2Car"/>
          <w:rFonts w:ascii="Palatino Linotype" w:hAnsi="Palatino Linotype"/>
          <w:i/>
          <w:color w:val="000000" w:themeColor="text1"/>
          <w:sz w:val="22"/>
          <w:szCs w:val="24"/>
        </w:rPr>
        <w:t>“</w:t>
      </w:r>
      <w:r w:rsidR="005B66FC" w:rsidRPr="00BB25EA">
        <w:rPr>
          <w:rStyle w:val="Ttulo2Car"/>
          <w:rFonts w:ascii="Palatino Linotype" w:hAnsi="Palatino Linotype"/>
          <w:i/>
          <w:color w:val="000000" w:themeColor="text1"/>
          <w:sz w:val="22"/>
          <w:szCs w:val="24"/>
        </w:rPr>
        <w:t>Anexo Recurso de Revisión</w:t>
      </w:r>
      <w:r w:rsidR="00904EA2" w:rsidRPr="00BB25EA">
        <w:rPr>
          <w:rStyle w:val="Ttulo2Car"/>
          <w:rFonts w:ascii="Palatino Linotype" w:hAnsi="Palatino Linotype"/>
          <w:i/>
          <w:color w:val="000000" w:themeColor="text1"/>
          <w:sz w:val="22"/>
          <w:szCs w:val="24"/>
        </w:rPr>
        <w:t>”</w:t>
      </w:r>
    </w:p>
    <w:p w14:paraId="52B88A6D" w14:textId="77777777" w:rsidR="005B66FC" w:rsidRPr="00BB25EA" w:rsidRDefault="005B66FC" w:rsidP="00BB25EA">
      <w:pPr>
        <w:pStyle w:val="Prrafodelista"/>
        <w:spacing w:line="360" w:lineRule="auto"/>
        <w:ind w:right="850"/>
        <w:rPr>
          <w:rStyle w:val="Ttulo2Car"/>
          <w:rFonts w:ascii="Palatino Linotype" w:hAnsi="Palatino Linotype"/>
          <w:i/>
          <w:color w:val="000000" w:themeColor="text1"/>
          <w:sz w:val="22"/>
          <w:szCs w:val="24"/>
        </w:rPr>
      </w:pPr>
    </w:p>
    <w:p w14:paraId="420D9DA2" w14:textId="5D937C2E" w:rsidR="00AE4CDD" w:rsidRPr="00BB25EA" w:rsidRDefault="005B66FC" w:rsidP="00BB25EA">
      <w:pPr>
        <w:pStyle w:val="Prrafodelista"/>
        <w:numPr>
          <w:ilvl w:val="0"/>
          <w:numId w:val="20"/>
        </w:numPr>
        <w:spacing w:line="360" w:lineRule="auto"/>
        <w:ind w:right="850"/>
        <w:jc w:val="both"/>
        <w:rPr>
          <w:rStyle w:val="Ttulo2Car"/>
          <w:rFonts w:ascii="Palatino Linotype" w:hAnsi="Palatino Linotype"/>
          <w:i/>
          <w:color w:val="000000" w:themeColor="text1"/>
          <w:sz w:val="22"/>
          <w:szCs w:val="24"/>
        </w:rPr>
      </w:pPr>
      <w:r w:rsidRPr="00BB25EA">
        <w:rPr>
          <w:rStyle w:val="Ttulo2Car"/>
          <w:rFonts w:ascii="Palatino Linotype" w:hAnsi="Palatino Linotype"/>
          <w:color w:val="000000" w:themeColor="text1"/>
          <w:sz w:val="22"/>
          <w:szCs w:val="24"/>
        </w:rPr>
        <w:t xml:space="preserve">Se adjuntan dos archivos denominados </w:t>
      </w:r>
      <w:r w:rsidRPr="00BB25EA">
        <w:rPr>
          <w:rStyle w:val="Ttulo2Car"/>
          <w:rFonts w:ascii="Palatino Linotype" w:hAnsi="Palatino Linotype"/>
          <w:b/>
          <w:i/>
          <w:color w:val="000000" w:themeColor="text1"/>
          <w:sz w:val="22"/>
          <w:szCs w:val="24"/>
        </w:rPr>
        <w:t>Recurso de Revisión.pdf</w:t>
      </w:r>
      <w:r w:rsidRPr="00BB25EA">
        <w:rPr>
          <w:rStyle w:val="Ttulo2Car"/>
          <w:rFonts w:ascii="Palatino Linotype" w:hAnsi="Palatino Linotype"/>
          <w:color w:val="000000" w:themeColor="text1"/>
          <w:sz w:val="22"/>
          <w:szCs w:val="24"/>
        </w:rPr>
        <w:t xml:space="preserve"> y </w:t>
      </w:r>
      <w:r w:rsidRPr="00BB25EA">
        <w:rPr>
          <w:rStyle w:val="Ttulo2Car"/>
          <w:rFonts w:ascii="Palatino Linotype" w:hAnsi="Palatino Linotype"/>
          <w:b/>
          <w:i/>
          <w:color w:val="000000" w:themeColor="text1"/>
          <w:sz w:val="22"/>
          <w:szCs w:val="24"/>
        </w:rPr>
        <w:t>RESPUESTA 00005-NAUCALPA-IP-2024 (1).pdf</w:t>
      </w:r>
      <w:r w:rsidRPr="00BB25EA">
        <w:rPr>
          <w:rStyle w:val="Ttulo2Car"/>
          <w:rFonts w:ascii="Palatino Linotype" w:hAnsi="Palatino Linotype"/>
          <w:b/>
          <w:color w:val="000000" w:themeColor="text1"/>
          <w:sz w:val="22"/>
          <w:szCs w:val="24"/>
        </w:rPr>
        <w:t xml:space="preserve">, </w:t>
      </w:r>
      <w:r w:rsidRPr="00BB25EA">
        <w:rPr>
          <w:rStyle w:val="Ttulo2Car"/>
          <w:rFonts w:ascii="Palatino Linotype" w:hAnsi="Palatino Linotype"/>
          <w:color w:val="000000" w:themeColor="text1"/>
          <w:sz w:val="22"/>
          <w:szCs w:val="24"/>
        </w:rPr>
        <w:t>cuyo contenido respectivamente es el siguiente:</w:t>
      </w:r>
    </w:p>
    <w:p w14:paraId="423B8DF8" w14:textId="77777777" w:rsidR="005B66FC" w:rsidRPr="00BB25EA" w:rsidRDefault="005B66FC" w:rsidP="00904EA2">
      <w:pPr>
        <w:pStyle w:val="Prrafodelista"/>
        <w:spacing w:line="360" w:lineRule="auto"/>
        <w:rPr>
          <w:rStyle w:val="Ttulo2Car"/>
          <w:rFonts w:ascii="Palatino Linotype" w:hAnsi="Palatino Linotype"/>
          <w:i/>
          <w:color w:val="000000" w:themeColor="text1"/>
          <w:sz w:val="24"/>
          <w:szCs w:val="24"/>
        </w:rPr>
      </w:pPr>
    </w:p>
    <w:p w14:paraId="596C15A5" w14:textId="4F939D00" w:rsidR="00C77EDA" w:rsidRPr="00BB25EA" w:rsidRDefault="00C77EDA" w:rsidP="00BB25EA">
      <w:pPr>
        <w:spacing w:line="360" w:lineRule="auto"/>
        <w:ind w:left="709" w:right="850"/>
        <w:jc w:val="both"/>
        <w:rPr>
          <w:rFonts w:ascii="Palatino Linotype" w:hAnsi="Palatino Linotype"/>
          <w:i/>
          <w:sz w:val="22"/>
        </w:rPr>
      </w:pPr>
      <w:r w:rsidRPr="00BB25EA">
        <w:rPr>
          <w:rFonts w:ascii="Palatino Linotype" w:hAnsi="Palatino Linotype"/>
          <w:i/>
          <w:sz w:val="22"/>
        </w:rPr>
        <w:t>“</w:t>
      </w:r>
      <w:r w:rsidR="001160E9">
        <w:rPr>
          <w:rFonts w:ascii="Palatino Linotype" w:hAnsi="Palatino Linotype"/>
          <w:i/>
          <w:sz w:val="22"/>
        </w:rPr>
        <w:t xml:space="preserve">XXX </w:t>
      </w:r>
      <w:proofErr w:type="spellStart"/>
      <w:r w:rsidR="001160E9">
        <w:rPr>
          <w:rFonts w:ascii="Palatino Linotype" w:hAnsi="Palatino Linotype"/>
          <w:i/>
          <w:sz w:val="22"/>
        </w:rPr>
        <w:t>XXX</w:t>
      </w:r>
      <w:proofErr w:type="spellEnd"/>
      <w:r w:rsidR="001160E9">
        <w:rPr>
          <w:rFonts w:ascii="Palatino Linotype" w:hAnsi="Palatino Linotype"/>
          <w:i/>
          <w:sz w:val="22"/>
        </w:rPr>
        <w:t xml:space="preserve"> </w:t>
      </w:r>
      <w:proofErr w:type="spellStart"/>
      <w:r w:rsidR="001160E9">
        <w:rPr>
          <w:rFonts w:ascii="Palatino Linotype" w:hAnsi="Palatino Linotype"/>
          <w:i/>
          <w:sz w:val="22"/>
        </w:rPr>
        <w:t>XXX</w:t>
      </w:r>
      <w:proofErr w:type="spellEnd"/>
      <w:r w:rsidRPr="00BB25EA">
        <w:rPr>
          <w:rFonts w:ascii="Palatino Linotype" w:hAnsi="Palatino Linotype"/>
          <w:i/>
          <w:sz w:val="22"/>
        </w:rPr>
        <w:t xml:space="preserve">, por mi propio derecho, ante Usted con el debido respeto comparezco para exponer: Que por medio del presente escrito y con fundamento en lo dispuesto por los artículos 176, 177 Y 178 de la Ley de Transparencia y Acceso a la Información Pública del Estado de México y Municipios, 285 fracción II y 286 del Código de Procedimientos Administrativos del Estado de México, vengo a interponer “RECURSO DE REVISIÓN” en contra del Oficio SAIMEX 00005, de fecha 19 de enero del año 2024, emitido por el Mtro. Darío Francisco Hernández Navarro, Subdirector de Recursos Humanos del Ayuntamiento Constitucional de Naucalpan de Juárez, México, y notificado en fecha 15 de enero del año 2024, por la Plataforma SAIMEX, en virtud de que el mismo causa a me causa los siguientes: A G R A V I O S PRIMERO AGRAVIO. - El Oficio SAIMEX 00005, de fecha 19 de enero del año 2024, emitido por el Mtro. Darío Francisco Hernández Navarro, Subdirector de Recursos Humanos del Ayuntamiento Constitucional de Naucalpan de Juárez, México, mediante el cual se envía el Convenio de Sueldos, Prestaciones de Ley y Colaterales 2022 celebrado entre el Sindicato único de Trabajadores de los Poderes, Municipios e Instituciones Descentralizadas del estado de México (S.U.T.E..M) Sección Naucalpan y, el Ayuntamiento de Naucalpan de Juárez, que cuenta con un total de 52 fojas que enviaron por la Plataforma </w:t>
      </w:r>
      <w:r w:rsidRPr="00BB25EA">
        <w:rPr>
          <w:rFonts w:ascii="Palatino Linotype" w:hAnsi="Palatino Linotype"/>
          <w:i/>
          <w:sz w:val="22"/>
        </w:rPr>
        <w:lastRenderedPageBreak/>
        <w:t xml:space="preserve">SAIMEX, se encuentra ILEGIBLE su digitalización, la autoridad tiene la obligación de poner a disposición de la plataforma (SAIMEX) los documentos legibles para consulta, lo que pone en duda que autoridad emitido el Convenio y si es el documento correcto solicitado por el gobernado, lo que deja en claro que, en el momento de emitir un documento Ilegible y borroso, no se da cumplimiento a la solicitud de información pública, y por lo tanto, la autoridad vulnera lo solicitado por la suscrita al carecer de valor el documento enviado a la Plataforma de SAIMEX. SEGUNDO AGRAVIO. – La Autoridad deberá poner a disposición la Información materia de la Solicitud que consiste exclusivamente en el: Convenio de Sueldos, Prestaciones de Ley y Colaterales celebrado entre el Sindicato Único de Trabajadores de los Poderes, Municipios e Instituciones Descentralizadas del Estado de México (S.U.T.E..M) Sección Naucalpan y, el Ayuntamiento de Naucalpan de Juárez, 2022, que beneficia y se enfoca únicamente en los trabajadores sindicalizados que se encuentran adscritos a la Presidencia Municipal de Naucalpan de Juárez, México. De lo anterior, solicito a la Presidenta Angélica Moya Marín, ponga a disposición de esta Plataforma de Información el Convenio de Sueldos, Prestaciones de Ley y Colaterales celebrado entre el Sindicato Único de Trabajadores de los Poderes, Municipios e Instituciones Descentralizadas del Estado de México (S.U.T.E..M) Sección Naucalpan y, el Ayuntamiento de Naucalpan de Juárez, más reciente que beneficia únicamente en los trabajadores sindicalizados que se encuentran adscritos a la Presidencia Municipal de Naucalpan de Juárez, México. Por lo expuesto y fundado; A USTED. INSTITUTO DE TRANSPARENCIA, ACCESO A LA INFORMACIÓN PÚBLICA Y PROTECCIÓN DE DATOS PERSONALES DEL ESTADO DE MÉXICO Y MUNICIPIOS, atentamente pido: PRIMERO.- Tenerme por presentada con este escrito, interponiendo en contra del Oficio SAIMEX 00005, de fecha 19 de enero del año 2024, emitido por el Mtro. Darío Francisco Hernández Navarro, Subdirector de Recursos Humanos del Ayuntamiento Constitucional de Naucalpan de Juárez, México, el Recurso de Revisión que se hace valer. SEGUNDO. - Que el Instituto de Transparencia, </w:t>
      </w:r>
      <w:r w:rsidRPr="00BB25EA">
        <w:rPr>
          <w:rFonts w:ascii="Palatino Linotype" w:hAnsi="Palatino Linotype"/>
          <w:i/>
          <w:sz w:val="22"/>
        </w:rPr>
        <w:lastRenderedPageBreak/>
        <w:t xml:space="preserve">Acceso a la Información Pública y Protección de Datos Personales del Estado de México y Municipios, tome todas las medidas necesarias para solicitarle al Funcionario Público la Lic. Angélica Moya Marín, Presidenta Municipal del Ayuntamiento de Naucalpan de Juárez, México, ponga a disposición la Información Pública correcta en la Plataforma de (SAIMEX). A t e n t a m e n t e Naucalpan de Juárez, Estado de México, a 6 de febrero de 2024 </w:t>
      </w:r>
      <w:r w:rsidR="001160E9">
        <w:rPr>
          <w:rFonts w:ascii="Palatino Linotype" w:hAnsi="Palatino Linotype"/>
          <w:i/>
          <w:sz w:val="22"/>
        </w:rPr>
        <w:t xml:space="preserve">XXX </w:t>
      </w:r>
      <w:proofErr w:type="spellStart"/>
      <w:r w:rsidR="001160E9">
        <w:rPr>
          <w:rFonts w:ascii="Palatino Linotype" w:hAnsi="Palatino Linotype"/>
          <w:i/>
          <w:sz w:val="22"/>
        </w:rPr>
        <w:t>XXX</w:t>
      </w:r>
      <w:proofErr w:type="spellEnd"/>
      <w:r w:rsidR="001160E9">
        <w:rPr>
          <w:rFonts w:ascii="Palatino Linotype" w:hAnsi="Palatino Linotype"/>
          <w:i/>
          <w:sz w:val="22"/>
        </w:rPr>
        <w:t xml:space="preserve"> </w:t>
      </w:r>
      <w:proofErr w:type="spellStart"/>
      <w:r w:rsidR="001160E9">
        <w:rPr>
          <w:rFonts w:ascii="Palatino Linotype" w:hAnsi="Palatino Linotype"/>
          <w:i/>
          <w:sz w:val="22"/>
        </w:rPr>
        <w:t>XXX</w:t>
      </w:r>
      <w:proofErr w:type="spellEnd"/>
      <w:r w:rsidRPr="00BB25EA">
        <w:rPr>
          <w:rFonts w:ascii="Palatino Linotype" w:hAnsi="Palatino Linotype"/>
          <w:i/>
          <w:sz w:val="22"/>
        </w:rPr>
        <w:t>.”</w:t>
      </w:r>
    </w:p>
    <w:p w14:paraId="22873070" w14:textId="77777777" w:rsidR="00C77EDA" w:rsidRPr="00BB25EA" w:rsidRDefault="00C77EDA" w:rsidP="00BB25EA">
      <w:pPr>
        <w:spacing w:line="360" w:lineRule="auto"/>
        <w:ind w:left="709" w:right="850"/>
        <w:jc w:val="both"/>
        <w:rPr>
          <w:rFonts w:ascii="Palatino Linotype" w:hAnsi="Palatino Linotype"/>
          <w:sz w:val="22"/>
        </w:rPr>
      </w:pPr>
    </w:p>
    <w:p w14:paraId="3759F5D4" w14:textId="77777777" w:rsidR="00C77EDA" w:rsidRPr="00BB25EA" w:rsidRDefault="00C77EDA" w:rsidP="00BB25EA">
      <w:pPr>
        <w:spacing w:line="360" w:lineRule="auto"/>
        <w:ind w:left="709" w:right="850"/>
        <w:jc w:val="both"/>
        <w:rPr>
          <w:rFonts w:ascii="Palatino Linotype" w:hAnsi="Palatino Linotype"/>
          <w:sz w:val="22"/>
        </w:rPr>
      </w:pPr>
      <w:r w:rsidRPr="00BB25EA">
        <w:rPr>
          <w:rFonts w:ascii="Palatino Linotype" w:hAnsi="Palatino Linotype"/>
          <w:sz w:val="22"/>
        </w:rPr>
        <w:t xml:space="preserve">Respecto del archivo </w:t>
      </w:r>
      <w:r w:rsidRPr="00BB25EA">
        <w:rPr>
          <w:rFonts w:ascii="Palatino Linotype" w:hAnsi="Palatino Linotype"/>
          <w:b/>
          <w:i/>
          <w:sz w:val="22"/>
        </w:rPr>
        <w:t>RESPUESTA 00005-NAUCALPA-IP-2024 (1).pdf</w:t>
      </w:r>
      <w:r w:rsidRPr="00BB25EA">
        <w:rPr>
          <w:rFonts w:ascii="Palatino Linotype" w:hAnsi="Palatino Linotype"/>
          <w:sz w:val="22"/>
        </w:rPr>
        <w:t xml:space="preserve">, corresponde a la respuesta emitida por el </w:t>
      </w:r>
      <w:r w:rsidRPr="00BB25EA">
        <w:rPr>
          <w:rFonts w:ascii="Palatino Linotype" w:hAnsi="Palatino Linotype"/>
          <w:b/>
          <w:sz w:val="22"/>
        </w:rPr>
        <w:t>SUJETO OBLIGADO</w:t>
      </w:r>
      <w:r w:rsidRPr="00BB25EA">
        <w:rPr>
          <w:rFonts w:ascii="Palatino Linotype" w:hAnsi="Palatino Linotype"/>
          <w:sz w:val="22"/>
        </w:rPr>
        <w:t xml:space="preserve"> que al ya ser del conocimiento de las partes se omite su inserción.</w:t>
      </w:r>
    </w:p>
    <w:p w14:paraId="7E0FE11A" w14:textId="77777777" w:rsidR="005B66FC" w:rsidRPr="00BB25EA" w:rsidRDefault="005B66FC" w:rsidP="00904EA2">
      <w:pPr>
        <w:spacing w:line="360" w:lineRule="auto"/>
        <w:jc w:val="both"/>
        <w:rPr>
          <w:rStyle w:val="Ttulo2Car"/>
          <w:rFonts w:ascii="Palatino Linotype" w:hAnsi="Palatino Linotype"/>
          <w:i/>
          <w:color w:val="000000" w:themeColor="text1"/>
          <w:sz w:val="24"/>
          <w:szCs w:val="24"/>
        </w:rPr>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163EA181" w14:textId="201D535D" w:rsidR="00942616" w:rsidRPr="00BB25EA" w:rsidRDefault="000B03F3" w:rsidP="00904EA2">
      <w:pPr>
        <w:pStyle w:val="Prrafodelista"/>
        <w:numPr>
          <w:ilvl w:val="0"/>
          <w:numId w:val="1"/>
        </w:numPr>
        <w:spacing w:line="360" w:lineRule="auto"/>
        <w:ind w:left="0" w:firstLine="0"/>
        <w:jc w:val="both"/>
        <w:rPr>
          <w:rFonts w:ascii="Palatino Linotype" w:hAnsi="Palatino Linotype"/>
          <w:i/>
        </w:rPr>
      </w:pPr>
      <w:r w:rsidRPr="00BB25EA">
        <w:rPr>
          <w:rFonts w:ascii="Palatino Linotype" w:eastAsia="Calibri" w:hAnsi="Palatino Linotype" w:cs="Arial"/>
          <w:lang w:val="es-ES"/>
        </w:rPr>
        <w:t>C</w:t>
      </w:r>
      <w:r w:rsidR="00942616" w:rsidRPr="00BB25EA">
        <w:rPr>
          <w:rFonts w:ascii="Palatino Linotype" w:eastAsia="Calibri" w:hAnsi="Palatino Linotype" w:cs="Arial"/>
          <w:lang w:val="es-ES"/>
        </w:rPr>
        <w:t xml:space="preserve">on fundamento en lo dispuesto por el artículo 185 fracción II de la ley de la materia, </w:t>
      </w:r>
      <w:r w:rsidRPr="00BB25EA">
        <w:rPr>
          <w:rFonts w:ascii="Palatino Linotype" w:eastAsia="Calibri" w:hAnsi="Palatino Linotype" w:cs="Arial"/>
          <w:lang w:val="es-ES"/>
        </w:rPr>
        <w:t>se acordó a</w:t>
      </w:r>
      <w:r w:rsidR="00942616" w:rsidRPr="00BB25EA">
        <w:rPr>
          <w:rFonts w:ascii="Palatino Linotype" w:eastAsia="Calibri" w:hAnsi="Palatino Linotype" w:cs="Arial"/>
          <w:lang w:val="es-ES"/>
        </w:rPr>
        <w:t xml:space="preserve"> las partes a efecto de que e</w:t>
      </w:r>
      <w:r w:rsidRPr="00BB25EA">
        <w:rPr>
          <w:rFonts w:ascii="Palatino Linotype" w:eastAsia="Calibri" w:hAnsi="Palatino Linotype" w:cs="Arial"/>
          <w:lang w:val="es-ES"/>
        </w:rPr>
        <w:t xml:space="preserve">n un plazo máximo de siete días, </w:t>
      </w:r>
      <w:r w:rsidR="00904EA2" w:rsidRPr="00BB25EA">
        <w:rPr>
          <w:rFonts w:ascii="Palatino Linotype" w:eastAsia="Calibri" w:hAnsi="Palatino Linotype" w:cs="Arial"/>
          <w:lang w:val="es-ES"/>
        </w:rPr>
        <w:t>LA RECURRENTE</w:t>
      </w:r>
      <w:r w:rsidRPr="00BB25EA">
        <w:rPr>
          <w:rFonts w:ascii="Palatino Linotype" w:eastAsia="Calibri" w:hAnsi="Palatino Linotype" w:cs="Arial"/>
          <w:lang w:val="es-ES"/>
        </w:rPr>
        <w:t xml:space="preserve"> </w:t>
      </w:r>
      <w:r w:rsidR="00942616" w:rsidRPr="00BB25EA">
        <w:rPr>
          <w:rFonts w:ascii="Palatino Linotype" w:eastAsia="Calibri" w:hAnsi="Palatino Linotype" w:cs="Arial"/>
          <w:lang w:val="es-ES"/>
        </w:rPr>
        <w:t xml:space="preserve">manifestara lo que a su derecho conviniera, ofrecieran pruebas y alegatos, y el </w:t>
      </w:r>
      <w:r w:rsidR="00D05A0E" w:rsidRPr="00BB25EA">
        <w:rPr>
          <w:rFonts w:ascii="Palatino Linotype" w:eastAsia="Calibri" w:hAnsi="Palatino Linotype" w:cs="Arial"/>
          <w:lang w:val="es-ES"/>
        </w:rPr>
        <w:t xml:space="preserve">Sujeto Obligado </w:t>
      </w:r>
      <w:r w:rsidR="00942616" w:rsidRPr="00BB25EA">
        <w:rPr>
          <w:rFonts w:ascii="Palatino Linotype" w:eastAsia="Calibri" w:hAnsi="Palatino Linotype" w:cs="Arial"/>
          <w:lang w:val="es-ES"/>
        </w:rPr>
        <w:t>pr</w:t>
      </w:r>
      <w:r w:rsidRPr="00BB25EA">
        <w:rPr>
          <w:rFonts w:ascii="Palatino Linotype" w:eastAsia="Calibri" w:hAnsi="Palatino Linotype" w:cs="Arial"/>
          <w:lang w:val="es-ES"/>
        </w:rPr>
        <w:t>esentará el Informe Justificado.</w:t>
      </w:r>
    </w:p>
    <w:p w14:paraId="33DDAC62" w14:textId="77777777" w:rsidR="00D05A0E" w:rsidRPr="00BB25EA" w:rsidRDefault="00D05A0E" w:rsidP="00904EA2">
      <w:pPr>
        <w:pStyle w:val="Prrafodelista"/>
        <w:spacing w:line="360" w:lineRule="auto"/>
        <w:ind w:left="0"/>
        <w:jc w:val="both"/>
        <w:rPr>
          <w:rFonts w:ascii="Palatino Linotype" w:hAnsi="Palatino Linotype"/>
        </w:rPr>
      </w:pPr>
    </w:p>
    <w:p w14:paraId="4571EE86" w14:textId="047EE7A1" w:rsidR="003E76A0" w:rsidRPr="00BB25EA" w:rsidRDefault="00404120" w:rsidP="00904EA2">
      <w:pPr>
        <w:pStyle w:val="Prrafodelista"/>
        <w:numPr>
          <w:ilvl w:val="0"/>
          <w:numId w:val="1"/>
        </w:numPr>
        <w:spacing w:line="360" w:lineRule="auto"/>
        <w:ind w:left="0" w:firstLine="0"/>
        <w:jc w:val="both"/>
        <w:rPr>
          <w:rFonts w:ascii="Palatino Linotype" w:hAnsi="Palatino Linotype"/>
          <w:b/>
          <w:i/>
        </w:rPr>
      </w:pPr>
      <w:r w:rsidRPr="00BB25EA">
        <w:rPr>
          <w:rFonts w:ascii="Palatino Linotype" w:hAnsi="Palatino Linotype"/>
          <w:color w:val="000000"/>
        </w:rPr>
        <w:t>E</w:t>
      </w:r>
      <w:r w:rsidR="003E76A0" w:rsidRPr="00BB25EA">
        <w:rPr>
          <w:rFonts w:ascii="Palatino Linotype" w:hAnsi="Palatino Linotype"/>
          <w:color w:val="000000"/>
        </w:rPr>
        <w:t xml:space="preserve">l </w:t>
      </w:r>
      <w:r w:rsidR="000B03F3" w:rsidRPr="00BB25EA">
        <w:rPr>
          <w:rFonts w:ascii="Palatino Linotype" w:hAnsi="Palatino Linotype"/>
          <w:color w:val="000000"/>
        </w:rPr>
        <w:t>Sujeto Obligado</w:t>
      </w:r>
      <w:r w:rsidR="00670DFC" w:rsidRPr="00BB25EA">
        <w:rPr>
          <w:rFonts w:ascii="Palatino Linotype" w:hAnsi="Palatino Linotype"/>
          <w:color w:val="000000"/>
        </w:rPr>
        <w:t>,</w:t>
      </w:r>
      <w:r w:rsidR="000B03F3" w:rsidRPr="00BB25EA">
        <w:rPr>
          <w:rFonts w:ascii="Palatino Linotype" w:hAnsi="Palatino Linotype"/>
          <w:b/>
          <w:color w:val="000000"/>
        </w:rPr>
        <w:t xml:space="preserve"> </w:t>
      </w:r>
      <w:r w:rsidR="00404978" w:rsidRPr="00BB25EA">
        <w:rPr>
          <w:rFonts w:ascii="Palatino Linotype" w:eastAsia="Calibri" w:hAnsi="Palatino Linotype" w:cs="Arial"/>
          <w:lang w:val="es-ES"/>
        </w:rPr>
        <w:t>fue</w:t>
      </w:r>
      <w:r w:rsidR="00404978" w:rsidRPr="00BB25EA">
        <w:rPr>
          <w:rFonts w:ascii="Palatino Linotype" w:hAnsi="Palatino Linotype"/>
          <w:color w:val="000000"/>
        </w:rPr>
        <w:t xml:space="preserve"> omiso en </w:t>
      </w:r>
      <w:r w:rsidR="00670DFC" w:rsidRPr="00BB25EA">
        <w:rPr>
          <w:rFonts w:ascii="Palatino Linotype" w:hAnsi="Palatino Linotype"/>
          <w:color w:val="000000"/>
        </w:rPr>
        <w:t>present</w:t>
      </w:r>
      <w:r w:rsidR="00404978" w:rsidRPr="00BB25EA">
        <w:rPr>
          <w:rFonts w:ascii="Palatino Linotype" w:hAnsi="Palatino Linotype"/>
          <w:color w:val="000000"/>
        </w:rPr>
        <w:t>ar el</w:t>
      </w:r>
      <w:r w:rsidR="003E76A0" w:rsidRPr="00BB25EA">
        <w:rPr>
          <w:rFonts w:ascii="Palatino Linotype" w:hAnsi="Palatino Linotype"/>
          <w:color w:val="000000"/>
        </w:rPr>
        <w:t xml:space="preserve"> </w:t>
      </w:r>
      <w:r w:rsidR="003E76A0" w:rsidRPr="00BB25EA">
        <w:rPr>
          <w:rFonts w:ascii="Palatino Linotype" w:eastAsia="Calibri" w:hAnsi="Palatino Linotype" w:cs="Arial"/>
          <w:lang w:val="es-ES"/>
        </w:rPr>
        <w:t>informe</w:t>
      </w:r>
      <w:r w:rsidR="003E76A0" w:rsidRPr="00BB25EA">
        <w:rPr>
          <w:rFonts w:ascii="Palatino Linotype" w:hAnsi="Palatino Linotype"/>
          <w:color w:val="000000"/>
        </w:rPr>
        <w:t xml:space="preserve"> justificado</w:t>
      </w:r>
      <w:r w:rsidR="00404978" w:rsidRPr="00BB25EA">
        <w:rPr>
          <w:rFonts w:ascii="Palatino Linotype" w:hAnsi="Palatino Linotype"/>
          <w:color w:val="000000"/>
        </w:rPr>
        <w:t xml:space="preserve"> correspondiente.</w:t>
      </w:r>
      <w:r w:rsidR="003E76A0" w:rsidRPr="00BB25EA">
        <w:rPr>
          <w:rFonts w:ascii="Palatino Linotype" w:hAnsi="Palatino Linotype"/>
          <w:color w:val="000000"/>
        </w:rPr>
        <w:t xml:space="preserve"> </w:t>
      </w:r>
      <w:r w:rsidRPr="00BB25EA">
        <w:rPr>
          <w:rFonts w:ascii="Palatino Linotype" w:hAnsi="Palatino Linotype"/>
          <w:color w:val="000000"/>
        </w:rPr>
        <w:t xml:space="preserve">Por su parte la Recurrente, realizó manifestaciones a través del archivo denominado </w:t>
      </w:r>
      <w:r w:rsidRPr="00BB25EA">
        <w:rPr>
          <w:rFonts w:ascii="Palatino Linotype" w:hAnsi="Palatino Linotype"/>
          <w:b/>
          <w:i/>
          <w:color w:val="000000"/>
        </w:rPr>
        <w:t xml:space="preserve">Alegatos.pdf, </w:t>
      </w:r>
      <w:r w:rsidRPr="00BB25EA">
        <w:rPr>
          <w:rFonts w:ascii="Palatino Linotype" w:hAnsi="Palatino Linotype"/>
          <w:color w:val="000000"/>
        </w:rPr>
        <w:t>cuyo contenido es el siguiente:</w:t>
      </w:r>
    </w:p>
    <w:p w14:paraId="1208A1A2" w14:textId="77777777" w:rsidR="00404120" w:rsidRPr="00BB25EA" w:rsidRDefault="00404120" w:rsidP="00904EA2">
      <w:pPr>
        <w:pStyle w:val="Prrafodelista"/>
        <w:spacing w:line="360" w:lineRule="auto"/>
        <w:rPr>
          <w:rFonts w:ascii="Palatino Linotype" w:hAnsi="Palatino Linotype"/>
          <w:b/>
          <w:i/>
        </w:rPr>
      </w:pPr>
    </w:p>
    <w:p w14:paraId="5B87FCDF" w14:textId="6FA13A4C" w:rsidR="00404120" w:rsidRPr="00BB25EA" w:rsidRDefault="00404120" w:rsidP="00904EA2">
      <w:pPr>
        <w:spacing w:line="360" w:lineRule="auto"/>
        <w:ind w:left="426" w:right="474"/>
        <w:jc w:val="both"/>
        <w:rPr>
          <w:rFonts w:ascii="Palatino Linotype" w:hAnsi="Palatino Linotype"/>
          <w:i/>
          <w:sz w:val="22"/>
        </w:rPr>
      </w:pPr>
      <w:r w:rsidRPr="00BB25EA">
        <w:rPr>
          <w:rFonts w:ascii="Palatino Linotype" w:hAnsi="Palatino Linotype"/>
          <w:i/>
          <w:sz w:val="22"/>
        </w:rPr>
        <w:t>“</w:t>
      </w:r>
      <w:r w:rsidR="001160E9">
        <w:rPr>
          <w:rFonts w:ascii="Palatino Linotype" w:hAnsi="Palatino Linotype"/>
          <w:i/>
          <w:sz w:val="22"/>
        </w:rPr>
        <w:t xml:space="preserve">XXX </w:t>
      </w:r>
      <w:proofErr w:type="spellStart"/>
      <w:r w:rsidR="001160E9">
        <w:rPr>
          <w:rFonts w:ascii="Palatino Linotype" w:hAnsi="Palatino Linotype"/>
          <w:i/>
          <w:sz w:val="22"/>
        </w:rPr>
        <w:t>XXX</w:t>
      </w:r>
      <w:proofErr w:type="spellEnd"/>
      <w:r w:rsidRPr="00BB25EA">
        <w:rPr>
          <w:rFonts w:ascii="Palatino Linotype" w:hAnsi="Palatino Linotype"/>
          <w:i/>
          <w:sz w:val="22"/>
        </w:rPr>
        <w:t xml:space="preserve">, por mi propio derecho, ante Usted con el debido respeto comparezco para exponer: Que estando dentro del término legal concedido, por medio del presente escrito y con fundamento en los artículos 269 fracción II y 271 del Código de Procedimientos Administrativos del Estado de México, vengo a exponer los siguientes: A L E G A T O S PRIMERO.- Ratifico el contenido de mi RECURSO DE REVISIÓN, con número de Folio: 00618/INFOEM/IP/RR/2024, en contra del Oficio SAIMEX 00005, de fecha 19 de enero del año 2024, emitido por el Mtro. Darío Francisco </w:t>
      </w:r>
      <w:r w:rsidRPr="00BB25EA">
        <w:rPr>
          <w:rFonts w:ascii="Palatino Linotype" w:hAnsi="Palatino Linotype"/>
          <w:i/>
          <w:sz w:val="22"/>
        </w:rPr>
        <w:lastRenderedPageBreak/>
        <w:t xml:space="preserve">Hernández Navarro, Subdirector de Recursos Humanos del Ayuntamiento Constitucional de Naucalpan de Juárez, México, y notificado en fecha 15 de enero del año 2024, por la Plataforma SAIMEX. SEGUNDO. - El Oficio SAIMEX 00005, de fecha 19 de enero del año 2024, emitido por el Mtro. Darío Francisco Hernández Navarro, Subdirector de Recursos Humanos del Ayuntamiento Constitucional de Naucalpan de Juárez, México, mediante el cual se envía el Convenio de Sueldos, Prestaciones de Ley y Colaterales 2022 celebrado entre el Sindicato único de Trabajadores de los Poderes, Municipios e Instituciones Descentralizadas del estado de México (S.U.T.E..M) Sección Naucalpan y, el Ayuntamiento de Naucalpan de Juárez, que cuenta con un total de 52 fojas que enviaron por la Plataforma SAIMEX, se encuentra ILEGIBLE su digitalización, la autoridad tiene la obligación de poner a disposición de la plataforma (SAIMEX) los documentos legibles para consulta, lo que pone en duda que autoridad emitido el Convenio y si es el documento correcto solicitado por el gobernado, lo que deja en claro que, en el momento de emitir un documento Ilegible y borroso, no se da cumplimiento a la solicitud de información pública, y por lo tanto, la autoridad vulnera lo solicitado por la suscrita al carecer de valor el documento enviado a la Plataforma de SAIMEX. TERCERO. – La Autoridad deberá poner a disposición la Información materia de la Solicitud que consiste exclusivamente en el: Convenio de Sueldos, Prestaciones de Ley y Colaterales celebrado entre el Sindicato Único de Trabajadores de los Poderes, Municipios e Instituciones Descentralizadas del Estado de México (S.U.T.E.M) Sección Naucalpan y, el Ayuntamiento de Naucalpan de Juárez, 2022, que beneficia y se enfoca únicamente en los trabajadores sindicalizados que se encuentran adscritos a la Presidencia Municipal de Naucalpan de Juárez, México. De lo anterior, solicito a la Presidenta Angélica Moya Marín, ponga a disposición de esta Plataforma de Información el Convenio de Sueldos, Prestaciones de Ley y Colaterales celebrado entre el Sindicato Único de Trabajadores de los Poderes, Municipios e Instituciones Descentralizadas del Estado de México (S.U.T.E..M) Sección Naucalpan y, el Ayuntamiento de Naucalpan de Juárez, más reciente que beneficia únicamente en los trabajadores sindicalizados que se encuentran adscritos a la Presidencia Municipal de Naucalpan de Juárez, México. CUARTO.- La Presidencia Municipal de </w:t>
      </w:r>
      <w:r w:rsidRPr="00BB25EA">
        <w:rPr>
          <w:rFonts w:ascii="Palatino Linotype" w:hAnsi="Palatino Linotype"/>
          <w:i/>
          <w:sz w:val="22"/>
        </w:rPr>
        <w:lastRenderedPageBreak/>
        <w:t xml:space="preserve">Naucalpan de Juárez, México, Angélica Moya Marín, quebranto el artículo 8° Constitucional al no emitir una respuesta en breve termino, en virtud de que, no fue suficiente para acreditar que no se encuentran satisfechas todas las exigencia que integran el derecho de petición, ahora bien, la Presidenta al rendir su informe de contestación no anexo ningún documento para dar respuesta a mi solicitud, lo que en estricta observancia al principio de certeza jurídica se estima contraviene lo dispuesto por el artículo 8º octavo de la Constitución Política de los Estados Unidos Mexicanos. Por lo expuesto y fundado; A USTED. INSTITUTO DE TRANSPARENCIA, ACCESO A LA INFORMACIÓN PÚBLICA Y PROTECCIÓN DE DATOS PERSONALES DEL ESTADO DE MÉXICO Y MUNICIPIOS, atentamente pido: </w:t>
      </w:r>
    </w:p>
    <w:p w14:paraId="0AFCD679" w14:textId="2F2D5B0B" w:rsidR="00404120" w:rsidRPr="00BB25EA" w:rsidRDefault="00404120" w:rsidP="00904EA2">
      <w:pPr>
        <w:spacing w:line="360" w:lineRule="auto"/>
        <w:ind w:left="426" w:right="474"/>
        <w:jc w:val="both"/>
        <w:rPr>
          <w:rFonts w:ascii="Palatino Linotype" w:hAnsi="Palatino Linotype"/>
          <w:i/>
          <w:sz w:val="22"/>
        </w:rPr>
      </w:pPr>
      <w:proofErr w:type="gramStart"/>
      <w:r w:rsidRPr="00BB25EA">
        <w:rPr>
          <w:rFonts w:ascii="Palatino Linotype" w:hAnsi="Palatino Linotype"/>
          <w:i/>
          <w:sz w:val="22"/>
        </w:rPr>
        <w:t>ÚNICO.-</w:t>
      </w:r>
      <w:proofErr w:type="gramEnd"/>
      <w:r w:rsidRPr="00BB25EA">
        <w:rPr>
          <w:rFonts w:ascii="Palatino Linotype" w:hAnsi="Palatino Linotype"/>
          <w:i/>
          <w:sz w:val="22"/>
        </w:rPr>
        <w:t xml:space="preserve"> Acordar de conformidad los Alegatos que se expresan en el presente escrito en términos de los artículos 269 fracción II y 271 del Código de Procedimientos Administrativos del Estado de México, solicitándole a la Presidencia Municipal de Naucalpan de Juárez, México, Angélica Moya Marín, de cumplimiento a los solicitado en mi Recurso de Revisión A t e n t a m e n t e Naucalpan de Juárez, Estado de México, a 4 de marzo de 2024 </w:t>
      </w:r>
      <w:r w:rsidR="001160E9">
        <w:rPr>
          <w:rFonts w:ascii="Palatino Linotype" w:hAnsi="Palatino Linotype"/>
          <w:i/>
          <w:sz w:val="22"/>
        </w:rPr>
        <w:t xml:space="preserve">XXX </w:t>
      </w:r>
      <w:proofErr w:type="spellStart"/>
      <w:r w:rsidR="001160E9">
        <w:rPr>
          <w:rFonts w:ascii="Palatino Linotype" w:hAnsi="Palatino Linotype"/>
          <w:i/>
          <w:sz w:val="22"/>
        </w:rPr>
        <w:t>XXX</w:t>
      </w:r>
      <w:proofErr w:type="spellEnd"/>
      <w:r w:rsidRPr="00BB25EA">
        <w:rPr>
          <w:rFonts w:ascii="Palatino Linotype" w:hAnsi="Palatino Linotype"/>
          <w:i/>
          <w:sz w:val="22"/>
        </w:rPr>
        <w:t>”</w:t>
      </w:r>
    </w:p>
    <w:p w14:paraId="5DA15A0E" w14:textId="77777777" w:rsidR="00404120" w:rsidRPr="00BB25EA" w:rsidRDefault="00404120" w:rsidP="00904EA2">
      <w:pPr>
        <w:pStyle w:val="Prrafodelista"/>
        <w:spacing w:line="360" w:lineRule="auto"/>
        <w:ind w:left="0"/>
        <w:jc w:val="both"/>
        <w:rPr>
          <w:rFonts w:ascii="Palatino Linotype" w:hAnsi="Palatino Linotype"/>
          <w:b/>
          <w:i/>
        </w:rPr>
      </w:pPr>
    </w:p>
    <w:p w14:paraId="7C54CE2C" w14:textId="766971D0"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En fecha once de junio del año en curso, se amplió el término para resolver el Recurso de Revisión en términos del artículo 133 de la Ley de Protección de Datos </w:t>
      </w:r>
      <w:r w:rsidRPr="00BB25EA">
        <w:rPr>
          <w:rFonts w:ascii="Palatino Linotype" w:hAnsi="Palatino Linotype"/>
        </w:rPr>
        <w:t>Personales</w:t>
      </w:r>
      <w:r w:rsidRPr="00BB25EA">
        <w:rPr>
          <w:rFonts w:ascii="Palatino Linotype" w:eastAsia="Palatino Linotype" w:hAnsi="Palatino Linotype" w:cs="Palatino Linotype"/>
          <w:color w:val="000000" w:themeColor="text1"/>
        </w:rPr>
        <w:t xml:space="preserve"> en Posesión de Sujetos Obligados del Estado de México y Municipios. </w:t>
      </w:r>
    </w:p>
    <w:p w14:paraId="5C76571B" w14:textId="77777777" w:rsidR="00404978" w:rsidRPr="00BB25EA" w:rsidRDefault="00404978" w:rsidP="00904EA2">
      <w:pPr>
        <w:pStyle w:val="Prrafodelista"/>
        <w:spacing w:line="360" w:lineRule="auto"/>
        <w:ind w:left="0"/>
        <w:jc w:val="both"/>
        <w:rPr>
          <w:rFonts w:ascii="Palatino Linotype" w:eastAsia="Palatino Linotype" w:hAnsi="Palatino Linotype" w:cs="Palatino Linotype"/>
          <w:color w:val="000000" w:themeColor="text1"/>
        </w:rPr>
      </w:pPr>
    </w:p>
    <w:p w14:paraId="42F8A104"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3298CDFA"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lastRenderedPageBreak/>
        <w:t>Por ello, es menester precisar que, si bien se ha excedido el plazo para resolver el presente medio de impugnación, de conformidad con la ley de la materia, el plazo</w:t>
      </w:r>
      <w:r w:rsidRPr="00BB25EA">
        <w:rPr>
          <w:rFonts w:ascii="Palatino Linotype" w:hAnsi="Palatino Linotype"/>
          <w:color w:val="000000" w:themeColor="text1"/>
        </w:rPr>
        <w:t xml:space="preserve"> </w:t>
      </w:r>
      <w:r w:rsidRPr="00BB25EA">
        <w:rPr>
          <w:rFonts w:ascii="Palatino Linotype" w:eastAsia="Palatino Linotype" w:hAnsi="Palatino Linotype" w:cs="Palatino Linotype"/>
          <w:color w:val="000000" w:themeColor="text1"/>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2B22C670" w14:textId="77777777" w:rsidR="00404978" w:rsidRPr="00BB25EA" w:rsidRDefault="00404978" w:rsidP="00904EA2">
      <w:pPr>
        <w:spacing w:line="360" w:lineRule="auto"/>
        <w:jc w:val="both"/>
        <w:rPr>
          <w:rFonts w:ascii="Palatino Linotype" w:eastAsia="Palatino Linotype" w:hAnsi="Palatino Linotype" w:cs="Palatino Linotype"/>
          <w:color w:val="000000" w:themeColor="text1"/>
        </w:rPr>
      </w:pPr>
    </w:p>
    <w:p w14:paraId="70238FA0"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1F49DE45" w14:textId="77777777" w:rsidR="00404978" w:rsidRPr="00BB25EA" w:rsidRDefault="00404978" w:rsidP="00904EA2">
      <w:pPr>
        <w:pStyle w:val="Prrafodelista"/>
        <w:spacing w:line="360" w:lineRule="auto"/>
        <w:rPr>
          <w:rFonts w:ascii="Palatino Linotype" w:eastAsia="Palatino Linotype" w:hAnsi="Palatino Linotype" w:cs="Palatino Linotype"/>
          <w:color w:val="000000" w:themeColor="text1"/>
        </w:rPr>
      </w:pPr>
    </w:p>
    <w:p w14:paraId="6FE0BB54"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B7F838C" w14:textId="77777777" w:rsidR="00404978" w:rsidRPr="00BB25EA" w:rsidRDefault="00404978" w:rsidP="00904EA2">
      <w:pPr>
        <w:spacing w:line="360" w:lineRule="auto"/>
        <w:jc w:val="both"/>
        <w:rPr>
          <w:rFonts w:ascii="Palatino Linotype" w:eastAsia="Palatino Linotype" w:hAnsi="Palatino Linotype" w:cs="Palatino Linotype"/>
          <w:color w:val="000000" w:themeColor="text1"/>
        </w:rPr>
      </w:pPr>
    </w:p>
    <w:p w14:paraId="05E6596B"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Por ello, excepcionalmente, si un asunto es resuelto con posterioridad a los plazos señalados por la norma debe analizarse la razonabilidad del tiempo necesario para su resolución, atentos a los siguientes criterios: </w:t>
      </w:r>
    </w:p>
    <w:p w14:paraId="53B25618" w14:textId="77777777" w:rsidR="00404978" w:rsidRPr="00BB25EA" w:rsidRDefault="00404978" w:rsidP="00BB25EA">
      <w:pPr>
        <w:spacing w:line="360" w:lineRule="auto"/>
        <w:ind w:left="708" w:right="992"/>
        <w:jc w:val="both"/>
        <w:rPr>
          <w:rFonts w:ascii="Palatino Linotype" w:eastAsia="Palatino Linotype" w:hAnsi="Palatino Linotype" w:cs="Palatino Linotype"/>
          <w:color w:val="000000" w:themeColor="text1"/>
          <w:sz w:val="22"/>
        </w:rPr>
      </w:pPr>
      <w:r w:rsidRPr="00BB25EA">
        <w:rPr>
          <w:rFonts w:ascii="Palatino Linotype" w:eastAsia="Palatino Linotype" w:hAnsi="Palatino Linotype" w:cs="Palatino Linotype"/>
          <w:color w:val="000000" w:themeColor="text1"/>
          <w:sz w:val="22"/>
        </w:rPr>
        <w:t xml:space="preserve">a) Complejidad del Asunto: La complejidad de la prueba, la pluralidad de sujetos procesales, el tiempo transcurrido, las características y contexto del recurso. </w:t>
      </w:r>
    </w:p>
    <w:p w14:paraId="6D5CDAAB" w14:textId="77777777" w:rsidR="00404978" w:rsidRPr="00BB25EA" w:rsidRDefault="00404978" w:rsidP="00BB25EA">
      <w:pPr>
        <w:spacing w:line="360" w:lineRule="auto"/>
        <w:ind w:left="708" w:right="992"/>
        <w:jc w:val="both"/>
        <w:rPr>
          <w:rFonts w:ascii="Palatino Linotype" w:eastAsia="Palatino Linotype" w:hAnsi="Palatino Linotype" w:cs="Palatino Linotype"/>
          <w:color w:val="000000" w:themeColor="text1"/>
          <w:sz w:val="22"/>
        </w:rPr>
      </w:pPr>
      <w:r w:rsidRPr="00BB25EA">
        <w:rPr>
          <w:rFonts w:ascii="Palatino Linotype" w:eastAsia="Palatino Linotype" w:hAnsi="Palatino Linotype" w:cs="Palatino Linotype"/>
          <w:color w:val="000000" w:themeColor="text1"/>
          <w:sz w:val="22"/>
        </w:rPr>
        <w:t>b) Actividad Procesal del interesado. Acciones u omisiones del interesado.</w:t>
      </w:r>
    </w:p>
    <w:p w14:paraId="42592751" w14:textId="77777777" w:rsidR="00404978" w:rsidRPr="00BB25EA" w:rsidRDefault="00404978" w:rsidP="00BB25EA">
      <w:pPr>
        <w:spacing w:line="360" w:lineRule="auto"/>
        <w:ind w:left="708" w:right="992"/>
        <w:jc w:val="both"/>
        <w:rPr>
          <w:rFonts w:ascii="Palatino Linotype" w:eastAsia="Palatino Linotype" w:hAnsi="Palatino Linotype" w:cs="Palatino Linotype"/>
          <w:color w:val="000000" w:themeColor="text1"/>
          <w:sz w:val="22"/>
        </w:rPr>
      </w:pPr>
      <w:r w:rsidRPr="00BB25EA">
        <w:rPr>
          <w:rFonts w:ascii="Palatino Linotype" w:eastAsia="Palatino Linotype" w:hAnsi="Palatino Linotype" w:cs="Palatino Linotype"/>
          <w:color w:val="000000" w:themeColor="text1"/>
          <w:sz w:val="22"/>
        </w:rPr>
        <w:t xml:space="preserve">c) Conducta de la Autoridad: Las Acciones u omisiones realizadas en el procedimiento. Así como si la autoridad actuó con la debida diligencia. </w:t>
      </w:r>
    </w:p>
    <w:p w14:paraId="46401DB7" w14:textId="77777777" w:rsidR="00404978" w:rsidRPr="00BB25EA" w:rsidRDefault="00404978" w:rsidP="00BB25EA">
      <w:pPr>
        <w:spacing w:line="360" w:lineRule="auto"/>
        <w:ind w:left="708" w:right="992"/>
        <w:jc w:val="both"/>
        <w:rPr>
          <w:rFonts w:ascii="Palatino Linotype" w:eastAsia="Palatino Linotype" w:hAnsi="Palatino Linotype" w:cs="Palatino Linotype"/>
          <w:color w:val="000000" w:themeColor="text1"/>
          <w:sz w:val="22"/>
        </w:rPr>
      </w:pPr>
    </w:p>
    <w:p w14:paraId="71462617" w14:textId="77777777" w:rsidR="00404978" w:rsidRPr="00BB25EA" w:rsidRDefault="00404978" w:rsidP="00BB25EA">
      <w:pPr>
        <w:spacing w:line="360" w:lineRule="auto"/>
        <w:ind w:left="708" w:right="992"/>
        <w:jc w:val="both"/>
        <w:rPr>
          <w:rFonts w:ascii="Palatino Linotype" w:eastAsia="Palatino Linotype" w:hAnsi="Palatino Linotype" w:cs="Palatino Linotype"/>
          <w:color w:val="000000" w:themeColor="text1"/>
          <w:sz w:val="22"/>
        </w:rPr>
      </w:pPr>
      <w:r w:rsidRPr="00BB25EA">
        <w:rPr>
          <w:rFonts w:ascii="Palatino Linotype" w:eastAsia="Palatino Linotype" w:hAnsi="Palatino Linotype" w:cs="Palatino Linotype"/>
          <w:color w:val="000000" w:themeColor="text1"/>
          <w:sz w:val="22"/>
        </w:rPr>
        <w:lastRenderedPageBreak/>
        <w:t xml:space="preserve">d) La afectación generada en la situación jurídica de la persona involucrada en el proceso: Violación a sus derechos humanos. </w:t>
      </w:r>
    </w:p>
    <w:p w14:paraId="2B302E21" w14:textId="77777777" w:rsidR="00404978" w:rsidRPr="00BB25EA" w:rsidRDefault="00404978" w:rsidP="00904EA2">
      <w:pPr>
        <w:spacing w:line="360" w:lineRule="auto"/>
        <w:jc w:val="both"/>
        <w:rPr>
          <w:rFonts w:ascii="Palatino Linotype" w:eastAsia="Palatino Linotype" w:hAnsi="Palatino Linotype" w:cs="Palatino Linotype"/>
          <w:color w:val="000000" w:themeColor="text1"/>
        </w:rPr>
      </w:pPr>
    </w:p>
    <w:p w14:paraId="72665F82"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5C6AEEEB" w14:textId="77777777" w:rsidR="00404978" w:rsidRPr="00BB25EA" w:rsidRDefault="00404978" w:rsidP="00904EA2">
      <w:pPr>
        <w:spacing w:line="360" w:lineRule="auto"/>
        <w:jc w:val="both"/>
        <w:rPr>
          <w:rFonts w:ascii="Palatino Linotype" w:eastAsia="Palatino Linotype" w:hAnsi="Palatino Linotype" w:cs="Palatino Linotype"/>
          <w:color w:val="000000" w:themeColor="text1"/>
        </w:rPr>
      </w:pPr>
    </w:p>
    <w:p w14:paraId="0D5C8E68" w14:textId="257C48D0"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w:t>
      </w:r>
      <w:r w:rsidR="007717AD">
        <w:rPr>
          <w:rFonts w:ascii="Palatino Linotype" w:eastAsia="Palatino Linotype" w:hAnsi="Palatino Linotype" w:cs="Palatino Linotype"/>
          <w:color w:val="000000" w:themeColor="text1"/>
        </w:rPr>
        <w:t>”, visible en la Gaceta del Sema</w:t>
      </w:r>
      <w:r w:rsidRPr="00BB25EA">
        <w:rPr>
          <w:rFonts w:ascii="Palatino Linotype" w:eastAsia="Palatino Linotype" w:hAnsi="Palatino Linotype" w:cs="Palatino Linotype"/>
          <w:color w:val="000000" w:themeColor="text1"/>
        </w:rPr>
        <w:t xml:space="preserve">nario Judicial de la Federación con el registro digital 205635. </w:t>
      </w:r>
    </w:p>
    <w:p w14:paraId="32CFE7E0" w14:textId="77777777" w:rsidR="00404978" w:rsidRPr="00BB25EA" w:rsidRDefault="00404978" w:rsidP="00904EA2">
      <w:pPr>
        <w:spacing w:line="360" w:lineRule="auto"/>
        <w:jc w:val="both"/>
        <w:rPr>
          <w:rFonts w:ascii="Palatino Linotype" w:eastAsia="Palatino Linotype" w:hAnsi="Palatino Linotype" w:cs="Palatino Linotype"/>
          <w:color w:val="000000" w:themeColor="text1"/>
        </w:rPr>
      </w:pPr>
    </w:p>
    <w:p w14:paraId="6CFF49C6"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BB25EA">
        <w:rPr>
          <w:rFonts w:ascii="Palatino Linotype" w:hAnsi="Palatino Linotype"/>
          <w:color w:val="000000" w:themeColor="text1"/>
        </w:rPr>
        <w:t xml:space="preserve"> </w:t>
      </w:r>
      <w:r w:rsidRPr="00BB25EA">
        <w:rPr>
          <w:rFonts w:ascii="Palatino Linotype" w:eastAsia="Palatino Linotype" w:hAnsi="Palatino Linotype" w:cs="Palatino Linotype"/>
          <w:color w:val="000000" w:themeColor="text1"/>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BB25EA">
        <w:rPr>
          <w:rFonts w:ascii="Palatino Linotype" w:eastAsia="Palatino Linotype" w:hAnsi="Palatino Linotype" w:cs="Palatino Linotype"/>
          <w:color w:val="000000" w:themeColor="text1"/>
        </w:rPr>
        <w:lastRenderedPageBreak/>
        <w:t xml:space="preserve">la tramitación de los recursos dentro de los términos legales previamente establecidos por la Ley, por tratarse de causas de fuerza mayor. </w:t>
      </w:r>
    </w:p>
    <w:p w14:paraId="18BE2320" w14:textId="77777777" w:rsidR="00404978" w:rsidRPr="00BB25EA" w:rsidRDefault="00404978" w:rsidP="00904EA2">
      <w:pPr>
        <w:spacing w:line="360" w:lineRule="auto"/>
        <w:jc w:val="both"/>
        <w:rPr>
          <w:rFonts w:ascii="Palatino Linotype" w:eastAsia="Palatino Linotype" w:hAnsi="Palatino Linotype" w:cs="Palatino Linotype"/>
          <w:color w:val="000000" w:themeColor="text1"/>
        </w:rPr>
      </w:pPr>
    </w:p>
    <w:p w14:paraId="51562F35"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725DE103" w14:textId="77777777" w:rsidR="00404978" w:rsidRPr="00BB25EA" w:rsidRDefault="00404978" w:rsidP="00904EA2">
      <w:pPr>
        <w:pStyle w:val="Prrafodelista"/>
        <w:spacing w:line="360" w:lineRule="auto"/>
        <w:rPr>
          <w:rFonts w:ascii="Palatino Linotype" w:eastAsia="Palatino Linotype" w:hAnsi="Palatino Linotype" w:cs="Palatino Linotype"/>
          <w:color w:val="000000" w:themeColor="text1"/>
        </w:rPr>
      </w:pPr>
    </w:p>
    <w:p w14:paraId="168E2B5A" w14:textId="7149733B" w:rsidR="00404978" w:rsidRPr="00BB25EA" w:rsidRDefault="00404978" w:rsidP="00904EA2">
      <w:pPr>
        <w:spacing w:line="360" w:lineRule="auto"/>
        <w:ind w:left="567" w:right="616"/>
        <w:jc w:val="both"/>
        <w:rPr>
          <w:rFonts w:ascii="Palatino Linotype" w:eastAsia="Palatino Linotype" w:hAnsi="Palatino Linotype" w:cs="Palatino Linotype"/>
          <w:i/>
          <w:color w:val="000000" w:themeColor="text1"/>
          <w:sz w:val="22"/>
        </w:rPr>
      </w:pPr>
      <w:r w:rsidRPr="00BB25EA">
        <w:rPr>
          <w:rFonts w:ascii="Palatino Linotype" w:eastAsia="Palatino Linotype" w:hAnsi="Palatino Linotype" w:cs="Palatino Linotype"/>
          <w:i/>
          <w:color w:val="000000" w:themeColor="text1"/>
          <w:sz w:val="22"/>
        </w:rPr>
        <w:t xml:space="preserve">“PLAZO RAZONABLE PARA RESOLVER. DIMENSIÓN Y EFECTOS DE ESTE CONCEPTO CUANDO SE ADUCE EXCESIVA CARGA DE </w:t>
      </w:r>
      <w:r w:rsidR="00BB25EA">
        <w:rPr>
          <w:rFonts w:ascii="Palatino Linotype" w:eastAsia="Palatino Linotype" w:hAnsi="Palatino Linotype" w:cs="Palatino Linotype"/>
          <w:i/>
          <w:color w:val="000000" w:themeColor="text1"/>
          <w:sz w:val="22"/>
        </w:rPr>
        <w:t>TRABAJO.” consultable en el Sema</w:t>
      </w:r>
      <w:r w:rsidRPr="00BB25EA">
        <w:rPr>
          <w:rFonts w:ascii="Palatino Linotype" w:eastAsia="Palatino Linotype" w:hAnsi="Palatino Linotype" w:cs="Palatino Linotype"/>
          <w:i/>
          <w:color w:val="000000" w:themeColor="text1"/>
          <w:sz w:val="22"/>
        </w:rPr>
        <w:t xml:space="preserve">nario Judicial de la Federación y su gaceta, con el registro digital 2002351. </w:t>
      </w:r>
    </w:p>
    <w:p w14:paraId="6721C787" w14:textId="77777777" w:rsidR="00404978" w:rsidRPr="00BB25EA" w:rsidRDefault="00404978" w:rsidP="00904EA2">
      <w:pPr>
        <w:spacing w:line="360" w:lineRule="auto"/>
        <w:ind w:left="567" w:right="616"/>
        <w:jc w:val="both"/>
        <w:rPr>
          <w:rFonts w:ascii="Palatino Linotype" w:eastAsia="Palatino Linotype" w:hAnsi="Palatino Linotype" w:cs="Palatino Linotype"/>
          <w:i/>
          <w:color w:val="000000" w:themeColor="text1"/>
          <w:sz w:val="22"/>
        </w:rPr>
      </w:pPr>
    </w:p>
    <w:p w14:paraId="15F069DA" w14:textId="2D91C627" w:rsidR="00404978" w:rsidRDefault="00404978" w:rsidP="00904EA2">
      <w:pPr>
        <w:spacing w:line="360" w:lineRule="auto"/>
        <w:ind w:left="567" w:right="616"/>
        <w:jc w:val="both"/>
        <w:rPr>
          <w:rFonts w:ascii="Palatino Linotype" w:eastAsia="Palatino Linotype" w:hAnsi="Palatino Linotype" w:cs="Palatino Linotype"/>
          <w:i/>
          <w:color w:val="000000" w:themeColor="text1"/>
          <w:sz w:val="22"/>
        </w:rPr>
      </w:pPr>
      <w:r w:rsidRPr="00BB25EA">
        <w:rPr>
          <w:rFonts w:ascii="Palatino Linotype" w:eastAsia="Palatino Linotype" w:hAnsi="Palatino Linotype" w:cs="Palatino Linotype"/>
          <w:i/>
          <w:color w:val="000000" w:themeColor="text1"/>
          <w:sz w:val="22"/>
        </w:rPr>
        <w:t>“PLAZO RAZONABLE PARA RESOLVER. CONCEPTO Y ELEMENTOS QUE LO INTEGRAN A LA LUZ DEL DERECHO INTERNACIONAL DE LOS DERECH</w:t>
      </w:r>
      <w:r w:rsidR="00BB25EA">
        <w:rPr>
          <w:rFonts w:ascii="Palatino Linotype" w:eastAsia="Palatino Linotype" w:hAnsi="Palatino Linotype" w:cs="Palatino Linotype"/>
          <w:i/>
          <w:color w:val="000000" w:themeColor="text1"/>
          <w:sz w:val="22"/>
        </w:rPr>
        <w:t>OS HUMANOS.”, visible en el Sema</w:t>
      </w:r>
      <w:r w:rsidRPr="00BB25EA">
        <w:rPr>
          <w:rFonts w:ascii="Palatino Linotype" w:eastAsia="Palatino Linotype" w:hAnsi="Palatino Linotype" w:cs="Palatino Linotype"/>
          <w:i/>
          <w:color w:val="000000" w:themeColor="text1"/>
          <w:sz w:val="22"/>
        </w:rPr>
        <w:t xml:space="preserve">nario Judicial de la Federación y su gaceta, con el registro digital 2002350. </w:t>
      </w:r>
    </w:p>
    <w:p w14:paraId="3D59550D" w14:textId="77777777" w:rsidR="00BB25EA" w:rsidRPr="00BB25EA" w:rsidRDefault="00BB25EA" w:rsidP="00904EA2">
      <w:pPr>
        <w:spacing w:line="360" w:lineRule="auto"/>
        <w:ind w:left="567" w:right="616"/>
        <w:jc w:val="both"/>
        <w:rPr>
          <w:rFonts w:ascii="Palatino Linotype" w:eastAsia="Palatino Linotype" w:hAnsi="Palatino Linotype" w:cs="Palatino Linotype"/>
          <w:i/>
          <w:color w:val="000000" w:themeColor="text1"/>
          <w:sz w:val="22"/>
        </w:rPr>
      </w:pPr>
    </w:p>
    <w:p w14:paraId="448CB2C7" w14:textId="77777777" w:rsidR="00404978" w:rsidRPr="00BB25EA" w:rsidRDefault="00404978" w:rsidP="00904EA2">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BB25EA">
        <w:rPr>
          <w:rFonts w:ascii="Palatino Linotype" w:eastAsia="Palatino Linotype" w:hAnsi="Palatino Linotype" w:cs="Palatino Linotype"/>
          <w:color w:val="000000" w:themeColor="text1"/>
        </w:rPr>
        <w:t xml:space="preserve">Por ello, este Organismo Garante comprometido con la tutela de los derechos humanos confiados, señala que este exceso del plazo legal para resolver el presente asunto, resulta de carácter excepcional. </w:t>
      </w:r>
    </w:p>
    <w:p w14:paraId="3D5614D9" w14:textId="77777777" w:rsidR="00404978" w:rsidRPr="00BB25EA" w:rsidRDefault="00404978" w:rsidP="00904EA2">
      <w:pPr>
        <w:pStyle w:val="Prrafodelista"/>
        <w:spacing w:line="360" w:lineRule="auto"/>
        <w:rPr>
          <w:rFonts w:ascii="Palatino Linotype" w:hAnsi="Palatino Linotype"/>
        </w:rPr>
      </w:pPr>
    </w:p>
    <w:p w14:paraId="0A60B96A" w14:textId="69200E43" w:rsidR="00942616" w:rsidRPr="00BB25EA" w:rsidRDefault="003D7FD3" w:rsidP="00904EA2">
      <w:pPr>
        <w:pStyle w:val="Prrafodelista"/>
        <w:numPr>
          <w:ilvl w:val="0"/>
          <w:numId w:val="1"/>
        </w:numPr>
        <w:spacing w:line="360" w:lineRule="auto"/>
        <w:ind w:left="0" w:firstLine="0"/>
        <w:jc w:val="both"/>
        <w:rPr>
          <w:rFonts w:ascii="Palatino Linotype" w:hAnsi="Palatino Linotype"/>
          <w:b/>
          <w:color w:val="000000" w:themeColor="text1"/>
        </w:rPr>
      </w:pPr>
      <w:r w:rsidRPr="00BB25EA">
        <w:rPr>
          <w:rFonts w:ascii="Palatino Linotype" w:hAnsi="Palatino Linotype"/>
        </w:rPr>
        <w:t>En</w:t>
      </w:r>
      <w:r w:rsidR="00942616" w:rsidRPr="00BB25EA">
        <w:rPr>
          <w:rFonts w:ascii="Palatino Linotype" w:hAnsi="Palatino Linotype"/>
        </w:rPr>
        <w:t xml:space="preserve"> fecha </w:t>
      </w:r>
      <w:r w:rsidR="00404120" w:rsidRPr="00BB25EA">
        <w:rPr>
          <w:rFonts w:ascii="Palatino Linotype" w:hAnsi="Palatino Linotype"/>
          <w:b/>
          <w:color w:val="000000" w:themeColor="text1"/>
        </w:rPr>
        <w:t>veinticuatro</w:t>
      </w:r>
      <w:r w:rsidR="00B14FF2" w:rsidRPr="00BB25EA">
        <w:rPr>
          <w:rFonts w:ascii="Palatino Linotype" w:hAnsi="Palatino Linotype"/>
          <w:b/>
          <w:color w:val="000000" w:themeColor="text1"/>
        </w:rPr>
        <w:t xml:space="preserve"> de octubre</w:t>
      </w:r>
      <w:r w:rsidR="002B540C" w:rsidRPr="00BB25EA">
        <w:rPr>
          <w:rFonts w:ascii="Palatino Linotype" w:hAnsi="Palatino Linotype"/>
          <w:b/>
        </w:rPr>
        <w:t xml:space="preserve"> </w:t>
      </w:r>
      <w:r w:rsidR="00923E55" w:rsidRPr="00BB25EA">
        <w:rPr>
          <w:rFonts w:ascii="Palatino Linotype" w:hAnsi="Palatino Linotype"/>
          <w:b/>
        </w:rPr>
        <w:t>de dos mil veinticuatro</w:t>
      </w:r>
      <w:r w:rsidRPr="00BB25EA">
        <w:rPr>
          <w:rFonts w:ascii="Palatino Linotype" w:hAnsi="Palatino Linotype"/>
        </w:rPr>
        <w:t>,</w:t>
      </w:r>
      <w:r w:rsidR="00923E55" w:rsidRPr="00BB25EA">
        <w:rPr>
          <w:rFonts w:ascii="Palatino Linotype" w:hAnsi="Palatino Linotype"/>
        </w:rPr>
        <w:t xml:space="preserve"> </w:t>
      </w:r>
      <w:bookmarkStart w:id="127" w:name="_Toc491791302"/>
      <w:bookmarkStart w:id="128" w:name="_Toc83128578"/>
      <w:r w:rsidRPr="00BB25EA">
        <w:rPr>
          <w:rFonts w:ascii="Palatino Linotype" w:hAnsi="Palatino Linotype"/>
        </w:rPr>
        <w:t xml:space="preserve">la Comisionada Ponente dictó el cierre del periodo de </w:t>
      </w:r>
      <w:r w:rsidRPr="00BB25EA">
        <w:rPr>
          <w:rFonts w:ascii="Palatino Linotype" w:hAnsi="Palatino Linotype"/>
          <w:color w:val="000000" w:themeColor="text1"/>
        </w:rPr>
        <w:t>instrucción</w:t>
      </w:r>
      <w:r w:rsidRPr="00BB25EA">
        <w:rPr>
          <w:rFonts w:ascii="Palatino Linotype" w:hAnsi="Palatino Linotype"/>
        </w:rPr>
        <w:t xml:space="preserve"> y, ordenó la resolución que conforme a Derecho proceda, de </w:t>
      </w:r>
      <w:r w:rsidR="00E9244F" w:rsidRPr="00BB25EA">
        <w:rPr>
          <w:rFonts w:ascii="Palatino Linotype" w:hAnsi="Palatino Linotype"/>
        </w:rPr>
        <w:t>acuerdo a la</w:t>
      </w:r>
      <w:r w:rsidRPr="00BB25EA">
        <w:rPr>
          <w:rFonts w:ascii="Palatino Linotype" w:hAnsi="Palatino Linotype"/>
        </w:rPr>
        <w:t>s siguientes:</w:t>
      </w:r>
      <w:r w:rsidR="00404120" w:rsidRPr="00BB25EA">
        <w:rPr>
          <w:rFonts w:ascii="Palatino Linotype" w:hAnsi="Palatino Linotype"/>
        </w:rPr>
        <w:t xml:space="preserve"> ----------------------------------</w:t>
      </w:r>
      <w:r w:rsidR="00BB25EA">
        <w:rPr>
          <w:rFonts w:ascii="Palatino Linotype" w:hAnsi="Palatino Linotype"/>
        </w:rPr>
        <w:t>-------------------------------------</w:t>
      </w:r>
    </w:p>
    <w:p w14:paraId="186FB56F" w14:textId="77777777" w:rsidR="00BB25EA" w:rsidRPr="00BB25EA" w:rsidRDefault="00BB25EA" w:rsidP="00BB25EA">
      <w:pPr>
        <w:pStyle w:val="Prrafodelista"/>
        <w:rPr>
          <w:rFonts w:ascii="Palatino Linotype" w:hAnsi="Palatino Linotype"/>
          <w:b/>
          <w:color w:val="000000" w:themeColor="text1"/>
        </w:rPr>
      </w:pPr>
    </w:p>
    <w:p w14:paraId="0DD01D8C" w14:textId="77777777" w:rsidR="00BB25EA" w:rsidRPr="00BB25EA" w:rsidRDefault="00BB25EA" w:rsidP="00BB25EA">
      <w:pPr>
        <w:spacing w:line="360" w:lineRule="auto"/>
        <w:jc w:val="both"/>
        <w:rPr>
          <w:rFonts w:ascii="Palatino Linotype" w:hAnsi="Palatino Linotype"/>
          <w:b/>
          <w:color w:val="000000" w:themeColor="text1"/>
        </w:rPr>
      </w:pPr>
    </w:p>
    <w:p w14:paraId="3BB5D241" w14:textId="545DFCFA" w:rsidR="00942616" w:rsidRPr="00BB25EA" w:rsidRDefault="00942616" w:rsidP="00904EA2">
      <w:pPr>
        <w:pStyle w:val="Prrafodelista"/>
        <w:spacing w:line="360" w:lineRule="auto"/>
        <w:ind w:left="0"/>
        <w:jc w:val="center"/>
        <w:rPr>
          <w:rFonts w:ascii="Palatino Linotype" w:hAnsi="Palatino Linotype"/>
          <w:b/>
          <w:color w:val="000000" w:themeColor="text1"/>
        </w:rPr>
      </w:pPr>
      <w:r w:rsidRPr="00BB25EA">
        <w:rPr>
          <w:rFonts w:ascii="Palatino Linotype" w:hAnsi="Palatino Linotype"/>
          <w:b/>
          <w:color w:val="000000" w:themeColor="text1"/>
        </w:rPr>
        <w:lastRenderedPageBreak/>
        <w:t>C</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O</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N</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S</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I</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D</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E</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R</w:t>
      </w:r>
      <w:r w:rsidR="003D7FD3" w:rsidRPr="00BB25EA">
        <w:rPr>
          <w:rFonts w:ascii="Palatino Linotype" w:hAnsi="Palatino Linotype"/>
          <w:b/>
          <w:color w:val="000000" w:themeColor="text1"/>
        </w:rPr>
        <w:t xml:space="preserve"> </w:t>
      </w:r>
      <w:r w:rsidRPr="00BB25EA">
        <w:rPr>
          <w:rFonts w:ascii="Palatino Linotype" w:hAnsi="Palatino Linotype"/>
          <w:b/>
          <w:color w:val="000000" w:themeColor="text1"/>
        </w:rPr>
        <w:t>A</w:t>
      </w:r>
      <w:bookmarkEnd w:id="127"/>
      <w:bookmarkEnd w:id="128"/>
      <w:r w:rsidR="003D7FD3" w:rsidRPr="00BB25EA">
        <w:rPr>
          <w:rFonts w:ascii="Palatino Linotype" w:hAnsi="Palatino Linotype"/>
          <w:b/>
          <w:color w:val="000000" w:themeColor="text1"/>
        </w:rPr>
        <w:t xml:space="preserve"> C I O N E S</w:t>
      </w:r>
    </w:p>
    <w:p w14:paraId="456210E3" w14:textId="77777777" w:rsidR="00D53DA1" w:rsidRPr="00BB25EA" w:rsidRDefault="00D53DA1" w:rsidP="00904EA2">
      <w:pPr>
        <w:pStyle w:val="Prrafodelista"/>
        <w:spacing w:line="360" w:lineRule="auto"/>
        <w:ind w:left="0"/>
        <w:jc w:val="center"/>
        <w:rPr>
          <w:rFonts w:ascii="Palatino Linotype" w:hAnsi="Palatino Linotype"/>
          <w:b/>
          <w:color w:val="000000" w:themeColor="text1"/>
        </w:rPr>
      </w:pPr>
    </w:p>
    <w:p w14:paraId="151F1821" w14:textId="76D68414" w:rsidR="00942616" w:rsidRPr="00BB25EA" w:rsidRDefault="003D7FD3" w:rsidP="00904EA2">
      <w:pPr>
        <w:pStyle w:val="Ttulo2"/>
        <w:spacing w:before="0" w:line="360" w:lineRule="auto"/>
        <w:rPr>
          <w:rFonts w:ascii="Palatino Linotype" w:hAnsi="Palatino Linotype"/>
          <w:b/>
          <w:color w:val="auto"/>
          <w:sz w:val="24"/>
          <w:szCs w:val="24"/>
        </w:rPr>
      </w:pPr>
      <w:bookmarkStart w:id="129" w:name="_Toc491791303"/>
      <w:bookmarkStart w:id="130" w:name="_Toc83128579"/>
      <w:r w:rsidRPr="00BB25EA">
        <w:rPr>
          <w:rFonts w:ascii="Palatino Linotype" w:hAnsi="Palatino Linotype"/>
          <w:b/>
          <w:color w:val="auto"/>
          <w:sz w:val="24"/>
          <w:szCs w:val="24"/>
        </w:rPr>
        <w:t>PRIMERA. C</w:t>
      </w:r>
      <w:r w:rsidR="00942616" w:rsidRPr="00BB25EA">
        <w:rPr>
          <w:rFonts w:ascii="Palatino Linotype" w:hAnsi="Palatino Linotype"/>
          <w:b/>
          <w:color w:val="auto"/>
          <w:sz w:val="24"/>
          <w:szCs w:val="24"/>
        </w:rPr>
        <w:t>ompetencia</w:t>
      </w:r>
      <w:bookmarkEnd w:id="129"/>
      <w:bookmarkEnd w:id="130"/>
    </w:p>
    <w:p w14:paraId="0216B23E" w14:textId="77777777" w:rsidR="00952475" w:rsidRPr="00BB25EA" w:rsidRDefault="00952475" w:rsidP="00904EA2">
      <w:pPr>
        <w:pStyle w:val="Prrafodelista"/>
        <w:numPr>
          <w:ilvl w:val="0"/>
          <w:numId w:val="1"/>
        </w:numPr>
        <w:spacing w:line="360" w:lineRule="auto"/>
        <w:ind w:left="0" w:firstLine="0"/>
        <w:jc w:val="both"/>
        <w:rPr>
          <w:rFonts w:ascii="Palatino Linotype" w:hAnsi="Palatino Linotype" w:cs="Tahoma"/>
        </w:rPr>
      </w:pPr>
      <w:r w:rsidRPr="00BB25EA">
        <w:rPr>
          <w:rFonts w:ascii="Palatino Linotype" w:hAnsi="Palatino Linotype" w:cs="Tahoma"/>
        </w:rPr>
        <w:t xml:space="preserve">El Instituto de Transparencia, Acceso a la Información Pública y Protección de Datos Personales del </w:t>
      </w:r>
      <w:r w:rsidRPr="00BB25EA">
        <w:rPr>
          <w:rFonts w:ascii="Palatino Linotype" w:hAnsi="Palatino Linotype"/>
        </w:rPr>
        <w:t>Estado</w:t>
      </w:r>
      <w:r w:rsidRPr="00BB25EA">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D4969D7" w14:textId="7E24C419" w:rsidR="00942616" w:rsidRPr="00BB25EA" w:rsidRDefault="00952475" w:rsidP="00904EA2">
      <w:pPr>
        <w:pStyle w:val="Ttulo2"/>
        <w:spacing w:before="0" w:line="360" w:lineRule="auto"/>
        <w:rPr>
          <w:rFonts w:ascii="Palatino Linotype" w:hAnsi="Palatino Linotype"/>
          <w:b/>
          <w:color w:val="auto"/>
          <w:sz w:val="24"/>
          <w:szCs w:val="24"/>
        </w:rPr>
      </w:pPr>
      <w:bookmarkStart w:id="131" w:name="_Toc491791304"/>
      <w:bookmarkStart w:id="132" w:name="_Toc83128580"/>
      <w:r w:rsidRPr="00BB25EA">
        <w:rPr>
          <w:rFonts w:ascii="Palatino Linotype" w:hAnsi="Palatino Linotype"/>
          <w:b/>
          <w:color w:val="auto"/>
          <w:sz w:val="24"/>
          <w:szCs w:val="24"/>
        </w:rPr>
        <w:t>SEGUNDA</w:t>
      </w:r>
      <w:r w:rsidR="00942616" w:rsidRPr="00BB25EA">
        <w:rPr>
          <w:rFonts w:ascii="Palatino Linotype" w:hAnsi="Palatino Linotype"/>
          <w:b/>
          <w:color w:val="auto"/>
          <w:sz w:val="24"/>
          <w:szCs w:val="24"/>
        </w:rPr>
        <w:t xml:space="preserve">. </w:t>
      </w:r>
      <w:r w:rsidRPr="00BB25EA">
        <w:rPr>
          <w:rFonts w:ascii="Palatino Linotype" w:hAnsi="Palatino Linotype"/>
          <w:b/>
          <w:color w:val="auto"/>
          <w:sz w:val="24"/>
          <w:szCs w:val="24"/>
        </w:rPr>
        <w:t>P</w:t>
      </w:r>
      <w:r w:rsidR="00942616" w:rsidRPr="00BB25EA">
        <w:rPr>
          <w:rFonts w:ascii="Palatino Linotype" w:hAnsi="Palatino Linotype"/>
          <w:b/>
          <w:color w:val="auto"/>
          <w:sz w:val="24"/>
          <w:szCs w:val="24"/>
        </w:rPr>
        <w:t>rocedencia.</w:t>
      </w:r>
      <w:bookmarkEnd w:id="131"/>
      <w:bookmarkEnd w:id="132"/>
    </w:p>
    <w:p w14:paraId="492EC736" w14:textId="77777777" w:rsidR="00904EA2" w:rsidRPr="00BB25EA" w:rsidRDefault="00904EA2" w:rsidP="00904EA2"/>
    <w:p w14:paraId="2F731F4D" w14:textId="36708DE7" w:rsidR="00942616" w:rsidRPr="00BB25EA" w:rsidRDefault="00952475" w:rsidP="00904EA2">
      <w:pPr>
        <w:numPr>
          <w:ilvl w:val="0"/>
          <w:numId w:val="1"/>
        </w:numPr>
        <w:spacing w:line="360" w:lineRule="auto"/>
        <w:ind w:left="0" w:firstLine="0"/>
        <w:contextualSpacing/>
        <w:jc w:val="both"/>
        <w:rPr>
          <w:rFonts w:ascii="Palatino Linotype" w:hAnsi="Palatino Linotype"/>
        </w:rPr>
      </w:pPr>
      <w:r w:rsidRPr="00BB25EA">
        <w:rPr>
          <w:rFonts w:ascii="Palatino Linotype" w:eastAsia="Calibri" w:hAnsi="Palatino Linotype" w:cs="Arial"/>
        </w:rPr>
        <w:t xml:space="preserve">Este Órgano Garante considera que el medio de impugnación reúne los requisitos de procedencia </w:t>
      </w:r>
      <w:r w:rsidRPr="00BB25EA">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BB25EA">
        <w:rPr>
          <w:rFonts w:ascii="Palatino Linotype" w:eastAsia="Calibri" w:hAnsi="Palatino Linotype" w:cs="Tahoma"/>
          <w:color w:val="000000"/>
          <w:lang w:eastAsia="es-MX"/>
        </w:rPr>
        <w:t xml:space="preserve">no se tiene </w:t>
      </w:r>
      <w:r w:rsidRPr="00BB25EA">
        <w:rPr>
          <w:rFonts w:ascii="Palatino Linotype" w:eastAsia="Calibri" w:hAnsi="Palatino Linotype" w:cs="Tahoma"/>
          <w:color w:val="000000"/>
          <w:lang w:eastAsia="es-MX"/>
        </w:rPr>
        <w:t xml:space="preserve">conocimiento de que se encuentre en trámite algún medio de defensa presentado por </w:t>
      </w:r>
      <w:r w:rsidR="00904EA2" w:rsidRPr="00BB25EA">
        <w:rPr>
          <w:rFonts w:ascii="Palatino Linotype" w:eastAsia="Calibri" w:hAnsi="Palatino Linotype" w:cs="Tahoma"/>
          <w:color w:val="000000"/>
          <w:lang w:eastAsia="es-MX"/>
        </w:rPr>
        <w:t>LA RECURRENTE</w:t>
      </w:r>
      <w:r w:rsidRPr="00BB25EA">
        <w:rPr>
          <w:rFonts w:ascii="Palatino Linotype" w:eastAsia="Calibri" w:hAnsi="Palatino Linotype" w:cs="Tahoma"/>
          <w:color w:val="000000"/>
          <w:lang w:eastAsia="es-MX"/>
        </w:rPr>
        <w:t xml:space="preserve"> ante otra instancia.</w:t>
      </w:r>
    </w:p>
    <w:p w14:paraId="471D4A7C" w14:textId="77777777" w:rsidR="00832A27" w:rsidRPr="00BB25EA" w:rsidRDefault="00832A27" w:rsidP="00904EA2">
      <w:pPr>
        <w:spacing w:line="360" w:lineRule="auto"/>
        <w:contextualSpacing/>
        <w:jc w:val="both"/>
        <w:rPr>
          <w:rFonts w:ascii="Palatino Linotype" w:hAnsi="Palatino Linotype"/>
        </w:rPr>
      </w:pPr>
    </w:p>
    <w:p w14:paraId="70B1788E" w14:textId="60519D98" w:rsidR="00942616" w:rsidRPr="00BB25EA" w:rsidRDefault="00832A27" w:rsidP="00904EA2">
      <w:pPr>
        <w:numPr>
          <w:ilvl w:val="0"/>
          <w:numId w:val="1"/>
        </w:numPr>
        <w:spacing w:line="360" w:lineRule="auto"/>
        <w:ind w:left="0" w:firstLine="0"/>
        <w:contextualSpacing/>
        <w:jc w:val="both"/>
        <w:rPr>
          <w:rFonts w:ascii="Palatino Linotype" w:eastAsia="Calibri" w:hAnsi="Palatino Linotype" w:cs="Arial"/>
        </w:rPr>
      </w:pPr>
      <w:r w:rsidRPr="00BB25EA">
        <w:rPr>
          <w:rFonts w:ascii="Palatino Linotype" w:eastAsia="Calibri" w:hAnsi="Palatino Linotype" w:cs="Arial"/>
        </w:rPr>
        <w:lastRenderedPageBreak/>
        <w:t>Finalmente</w:t>
      </w:r>
      <w:r w:rsidR="00942616" w:rsidRPr="00BB25EA">
        <w:rPr>
          <w:rFonts w:ascii="Palatino Linotype" w:eastAsia="Calibri" w:hAnsi="Palatino Linotype" w:cs="Arial"/>
        </w:rPr>
        <w:t xml:space="preserve">, el escrito contiene las formalidades previstas por el artículo 180 último párrafo de la </w:t>
      </w:r>
      <w:r w:rsidR="00066953" w:rsidRPr="00BB25EA">
        <w:rPr>
          <w:rFonts w:ascii="Palatino Linotype" w:eastAsia="Calibri" w:hAnsi="Palatino Linotype" w:cs="Arial"/>
        </w:rPr>
        <w:t xml:space="preserve">citada </w:t>
      </w:r>
      <w:r w:rsidR="00942616" w:rsidRPr="00BB25EA">
        <w:rPr>
          <w:rFonts w:ascii="Palatino Linotype" w:eastAsia="Calibri" w:hAnsi="Palatino Linotype" w:cs="Arial"/>
        </w:rPr>
        <w:t xml:space="preserve">Ley de la materia, por lo que es procedente que este Instituto conozca y </w:t>
      </w:r>
      <w:r w:rsidR="00B14FF2" w:rsidRPr="00BB25EA">
        <w:rPr>
          <w:rFonts w:ascii="Palatino Linotype" w:eastAsia="Calibri" w:hAnsi="Palatino Linotype" w:cs="Arial"/>
        </w:rPr>
        <w:t>resuelva el presente R</w:t>
      </w:r>
      <w:r w:rsidR="00942616" w:rsidRPr="00BB25EA">
        <w:rPr>
          <w:rFonts w:ascii="Palatino Linotype" w:eastAsia="Calibri" w:hAnsi="Palatino Linotype" w:cs="Arial"/>
        </w:rPr>
        <w:t>ecurso.</w:t>
      </w:r>
    </w:p>
    <w:p w14:paraId="636AC809" w14:textId="77777777" w:rsidR="00942616" w:rsidRPr="00BB25EA" w:rsidRDefault="00942616" w:rsidP="00904EA2">
      <w:pPr>
        <w:pStyle w:val="Prrafodelista"/>
        <w:spacing w:line="360" w:lineRule="auto"/>
        <w:ind w:left="0"/>
        <w:rPr>
          <w:rFonts w:ascii="Palatino Linotype" w:eastAsia="Calibri" w:hAnsi="Palatino Linotype" w:cs="Arial"/>
        </w:rPr>
      </w:pPr>
    </w:p>
    <w:p w14:paraId="1288E334" w14:textId="0CED6418" w:rsidR="00942616" w:rsidRPr="00BB25EA" w:rsidRDefault="00942616" w:rsidP="00904EA2">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BB25EA">
        <w:rPr>
          <w:rFonts w:ascii="Palatino Linotype" w:hAnsi="Palatino Linotype"/>
          <w:b/>
          <w:color w:val="auto"/>
          <w:sz w:val="24"/>
          <w:szCs w:val="24"/>
        </w:rPr>
        <w:t>TERCER</w:t>
      </w:r>
      <w:r w:rsidR="00952475" w:rsidRPr="00BB25EA">
        <w:rPr>
          <w:rFonts w:ascii="Palatino Linotype" w:hAnsi="Palatino Linotype"/>
          <w:b/>
          <w:color w:val="auto"/>
          <w:sz w:val="24"/>
          <w:szCs w:val="24"/>
        </w:rPr>
        <w:t>A</w:t>
      </w:r>
      <w:r w:rsidRPr="00BB25EA">
        <w:rPr>
          <w:rFonts w:ascii="Palatino Linotype" w:hAnsi="Palatino Linotype"/>
          <w:b/>
          <w:color w:val="auto"/>
          <w:sz w:val="24"/>
          <w:szCs w:val="24"/>
        </w:rPr>
        <w:t xml:space="preserve">. </w:t>
      </w:r>
      <w:bookmarkStart w:id="135" w:name="_Toc34246179"/>
      <w:bookmarkStart w:id="136" w:name="_Toc50033991"/>
      <w:bookmarkStart w:id="137" w:name="_Toc51259588"/>
      <w:bookmarkStart w:id="138" w:name="_Toc83128581"/>
      <w:bookmarkStart w:id="139" w:name="_Toc501021589"/>
      <w:bookmarkEnd w:id="133"/>
      <w:bookmarkEnd w:id="134"/>
      <w:r w:rsidR="00952475" w:rsidRPr="00BB25EA">
        <w:rPr>
          <w:rFonts w:ascii="Palatino Linotype" w:hAnsi="Palatino Linotype"/>
          <w:b/>
          <w:color w:val="000000" w:themeColor="text1"/>
          <w:sz w:val="24"/>
          <w:szCs w:val="24"/>
        </w:rPr>
        <w:t>Descripción de hechos y planteamiento de la controversia.</w:t>
      </w:r>
      <w:bookmarkEnd w:id="135"/>
      <w:bookmarkEnd w:id="136"/>
      <w:bookmarkEnd w:id="137"/>
      <w:bookmarkEnd w:id="138"/>
      <w:bookmarkEnd w:id="139"/>
    </w:p>
    <w:p w14:paraId="78A4EE0C" w14:textId="03F18131" w:rsidR="00942616" w:rsidRPr="00BB25EA" w:rsidRDefault="00942616" w:rsidP="00904EA2">
      <w:pPr>
        <w:pStyle w:val="Prrafodelista"/>
        <w:numPr>
          <w:ilvl w:val="0"/>
          <w:numId w:val="1"/>
        </w:numPr>
        <w:spacing w:line="360" w:lineRule="auto"/>
        <w:ind w:left="0" w:firstLine="0"/>
        <w:jc w:val="both"/>
        <w:rPr>
          <w:rFonts w:ascii="Palatino Linotype" w:hAnsi="Palatino Linotype" w:cs="Arial"/>
        </w:rPr>
      </w:pPr>
      <w:r w:rsidRPr="00BB25EA">
        <w:rPr>
          <w:rFonts w:ascii="Palatino Linotype" w:hAnsi="Palatino Linotype" w:cs="Arial"/>
        </w:rPr>
        <w:t xml:space="preserve">Se </w:t>
      </w:r>
      <w:r w:rsidRPr="00BB25EA">
        <w:rPr>
          <w:rFonts w:ascii="Palatino Linotype" w:eastAsia="Calibri" w:hAnsi="Palatino Linotype" w:cs="Arial"/>
        </w:rPr>
        <w:t>solicitó</w:t>
      </w:r>
      <w:r w:rsidRPr="00BB25EA">
        <w:rPr>
          <w:rFonts w:ascii="Palatino Linotype" w:hAnsi="Palatino Linotype" w:cs="Arial"/>
        </w:rPr>
        <w:t xml:space="preserve"> tener acceso, a la información que a continuación se </w:t>
      </w:r>
      <w:r w:rsidR="00E9244F" w:rsidRPr="00BB25EA">
        <w:rPr>
          <w:rFonts w:ascii="Palatino Linotype" w:hAnsi="Palatino Linotype" w:cs="Arial"/>
        </w:rPr>
        <w:t>simplifica</w:t>
      </w:r>
      <w:r w:rsidRPr="00BB25EA">
        <w:rPr>
          <w:rFonts w:ascii="Palatino Linotype" w:hAnsi="Palatino Linotype" w:cs="Arial"/>
        </w:rPr>
        <w:t>:</w:t>
      </w:r>
    </w:p>
    <w:p w14:paraId="7B9D5DDF" w14:textId="77777777" w:rsidR="00404120" w:rsidRPr="00BB25EA" w:rsidRDefault="00404120" w:rsidP="00904EA2">
      <w:pPr>
        <w:pStyle w:val="Prrafodelista"/>
        <w:spacing w:line="360" w:lineRule="auto"/>
        <w:ind w:left="778" w:right="616"/>
        <w:jc w:val="both"/>
        <w:rPr>
          <w:rFonts w:ascii="Palatino Linotype" w:hAnsi="Palatino Linotype" w:cs="Arial"/>
          <w:b/>
          <w:sz w:val="22"/>
        </w:rPr>
      </w:pPr>
      <w:r w:rsidRPr="00BB25EA">
        <w:rPr>
          <w:rFonts w:ascii="Palatino Linotype" w:hAnsi="Palatino Linotype" w:cs="Arial"/>
          <w:b/>
          <w:sz w:val="22"/>
        </w:rPr>
        <w:t>Convenio de Prestaciones de Ley y Colaterales entre el Sindicato Único de Trabajadores de los Poderes, Municipios e Instituciones</w:t>
      </w:r>
    </w:p>
    <w:p w14:paraId="5F272693" w14:textId="566DA8A0" w:rsidR="00404120" w:rsidRPr="00BB25EA" w:rsidRDefault="00404120" w:rsidP="00904EA2">
      <w:pPr>
        <w:pStyle w:val="Prrafodelista"/>
        <w:spacing w:line="360" w:lineRule="auto"/>
        <w:ind w:left="778" w:right="616"/>
        <w:jc w:val="both"/>
        <w:rPr>
          <w:rFonts w:ascii="Palatino Linotype" w:hAnsi="Palatino Linotype" w:cs="Arial"/>
          <w:b/>
          <w:sz w:val="22"/>
        </w:rPr>
      </w:pPr>
      <w:r w:rsidRPr="00BB25EA">
        <w:rPr>
          <w:rFonts w:ascii="Palatino Linotype" w:hAnsi="Palatino Linotype" w:cs="Arial"/>
          <w:b/>
          <w:sz w:val="22"/>
        </w:rPr>
        <w:t>Descentralizadas del Estado de México S.U.T.E.Y.M, con el Ayuntamiento de Naucalpan de Juárez, en los siguientes periodos:</w:t>
      </w:r>
    </w:p>
    <w:p w14:paraId="7BFFCB43" w14:textId="77777777" w:rsidR="00404120" w:rsidRPr="00BB25EA" w:rsidRDefault="00404120" w:rsidP="00904EA2">
      <w:pPr>
        <w:pStyle w:val="Prrafodelista"/>
        <w:numPr>
          <w:ilvl w:val="0"/>
          <w:numId w:val="6"/>
        </w:numPr>
        <w:spacing w:line="360" w:lineRule="auto"/>
        <w:ind w:right="616"/>
        <w:jc w:val="both"/>
        <w:rPr>
          <w:rFonts w:ascii="Palatino Linotype" w:hAnsi="Palatino Linotype" w:cs="Arial"/>
          <w:b/>
          <w:sz w:val="22"/>
        </w:rPr>
      </w:pPr>
      <w:r w:rsidRPr="00BB25EA">
        <w:rPr>
          <w:rFonts w:ascii="Palatino Linotype" w:hAnsi="Palatino Linotype" w:cs="Arial"/>
          <w:b/>
          <w:sz w:val="22"/>
        </w:rPr>
        <w:t>1990 – 1992 (Roberto Soto Prieto)</w:t>
      </w:r>
    </w:p>
    <w:p w14:paraId="1F25BED4" w14:textId="77777777" w:rsidR="00404120" w:rsidRPr="00BB25EA" w:rsidRDefault="00404120" w:rsidP="00904EA2">
      <w:pPr>
        <w:pStyle w:val="Prrafodelista"/>
        <w:numPr>
          <w:ilvl w:val="0"/>
          <w:numId w:val="6"/>
        </w:numPr>
        <w:spacing w:line="360" w:lineRule="auto"/>
        <w:ind w:right="616"/>
        <w:jc w:val="both"/>
        <w:rPr>
          <w:rFonts w:ascii="Palatino Linotype" w:hAnsi="Palatino Linotype" w:cs="Arial"/>
          <w:b/>
          <w:sz w:val="22"/>
        </w:rPr>
      </w:pPr>
      <w:r w:rsidRPr="00BB25EA">
        <w:rPr>
          <w:rFonts w:ascii="Palatino Linotype" w:hAnsi="Palatino Linotype" w:cs="Arial"/>
          <w:b/>
          <w:sz w:val="22"/>
        </w:rPr>
        <w:t>1992 – 1994 (Mario Ruiz de Chávez)</w:t>
      </w:r>
    </w:p>
    <w:p w14:paraId="703DACF1" w14:textId="06169DAA" w:rsidR="003D26D9" w:rsidRPr="00BB25EA" w:rsidRDefault="00404120" w:rsidP="00904EA2">
      <w:pPr>
        <w:pStyle w:val="Prrafodelista"/>
        <w:numPr>
          <w:ilvl w:val="0"/>
          <w:numId w:val="6"/>
        </w:numPr>
        <w:spacing w:line="360" w:lineRule="auto"/>
        <w:ind w:right="616"/>
        <w:jc w:val="both"/>
        <w:rPr>
          <w:rFonts w:ascii="Palatino Linotype" w:hAnsi="Palatino Linotype" w:cs="Arial"/>
          <w:b/>
          <w:sz w:val="22"/>
        </w:rPr>
      </w:pPr>
      <w:r w:rsidRPr="00BB25EA">
        <w:rPr>
          <w:rFonts w:ascii="Palatino Linotype" w:hAnsi="Palatino Linotype" w:cs="Arial"/>
          <w:b/>
          <w:sz w:val="22"/>
        </w:rPr>
        <w:t>2022 – 2024 (Angélica Moya Marín)</w:t>
      </w:r>
    </w:p>
    <w:p w14:paraId="0751607D" w14:textId="77777777" w:rsidR="00DC6F9A" w:rsidRPr="00BB25EA" w:rsidRDefault="00DC6F9A" w:rsidP="00904EA2">
      <w:pPr>
        <w:pStyle w:val="Prrafodelista"/>
        <w:spacing w:line="360" w:lineRule="auto"/>
        <w:ind w:left="778" w:right="616"/>
        <w:jc w:val="both"/>
        <w:rPr>
          <w:rFonts w:ascii="Palatino Linotype" w:hAnsi="Palatino Linotype" w:cs="Arial"/>
          <w:b/>
        </w:rPr>
      </w:pPr>
    </w:p>
    <w:p w14:paraId="59F937B2" w14:textId="1A6EDE88" w:rsidR="001A1023" w:rsidRPr="00BB25EA" w:rsidRDefault="00942616" w:rsidP="00904EA2">
      <w:pPr>
        <w:numPr>
          <w:ilvl w:val="0"/>
          <w:numId w:val="1"/>
        </w:numPr>
        <w:spacing w:line="360" w:lineRule="auto"/>
        <w:ind w:left="0" w:firstLine="0"/>
        <w:contextualSpacing/>
        <w:jc w:val="both"/>
        <w:rPr>
          <w:rFonts w:ascii="Palatino Linotype" w:hAnsi="Palatino Linotype" w:cs="Arial"/>
          <w:i/>
          <w:color w:val="000000" w:themeColor="text1"/>
        </w:rPr>
      </w:pPr>
      <w:r w:rsidRPr="00BB25EA">
        <w:rPr>
          <w:rFonts w:ascii="Palatino Linotype" w:hAnsi="Palatino Linotype" w:cs="Arial"/>
        </w:rPr>
        <w:t xml:space="preserve">En </w:t>
      </w:r>
      <w:r w:rsidRPr="00BB25EA">
        <w:rPr>
          <w:rFonts w:ascii="Palatino Linotype" w:eastAsia="Calibri" w:hAnsi="Palatino Linotype" w:cs="Arial"/>
        </w:rPr>
        <w:t>respuesta</w:t>
      </w:r>
      <w:r w:rsidRPr="00BB25EA">
        <w:rPr>
          <w:rFonts w:ascii="Palatino Linotype" w:hAnsi="Palatino Linotype" w:cs="Arial"/>
        </w:rPr>
        <w:t xml:space="preserve">, el </w:t>
      </w:r>
      <w:r w:rsidR="00066953" w:rsidRPr="00BB25EA">
        <w:rPr>
          <w:rFonts w:ascii="Palatino Linotype" w:hAnsi="Palatino Linotype" w:cs="Arial"/>
        </w:rPr>
        <w:t>Sujeto Obligado</w:t>
      </w:r>
      <w:r w:rsidR="00066953" w:rsidRPr="00BB25EA">
        <w:rPr>
          <w:rFonts w:ascii="Palatino Linotype" w:hAnsi="Palatino Linotype" w:cs="Arial"/>
          <w:b/>
        </w:rPr>
        <w:t xml:space="preserve"> </w:t>
      </w:r>
      <w:r w:rsidRPr="00BB25EA">
        <w:rPr>
          <w:rFonts w:ascii="Palatino Linotype" w:hAnsi="Palatino Linotype" w:cs="Arial"/>
        </w:rPr>
        <w:t>remitió</w:t>
      </w:r>
      <w:r w:rsidR="00EE5D31" w:rsidRPr="00BB25EA">
        <w:rPr>
          <w:rFonts w:ascii="Palatino Linotype" w:hAnsi="Palatino Linotype" w:cs="Arial"/>
        </w:rPr>
        <w:t xml:space="preserve"> </w:t>
      </w:r>
      <w:r w:rsidR="00A5352D" w:rsidRPr="00BB25EA">
        <w:rPr>
          <w:rFonts w:ascii="Palatino Linotype" w:hAnsi="Palatino Linotype" w:cs="Arial"/>
        </w:rPr>
        <w:t xml:space="preserve">el </w:t>
      </w:r>
      <w:r w:rsidR="0032658F" w:rsidRPr="00BB25EA">
        <w:rPr>
          <w:rFonts w:ascii="Palatino Linotype" w:hAnsi="Palatino Linotype" w:cs="Arial"/>
        </w:rPr>
        <w:t>escrito</w:t>
      </w:r>
      <w:r w:rsidR="00A5352D" w:rsidRPr="00BB25EA">
        <w:rPr>
          <w:rFonts w:ascii="Palatino Linotype" w:hAnsi="Palatino Linotype" w:cs="Arial"/>
        </w:rPr>
        <w:t xml:space="preserve"> ya descrito en el anterior Párrafo 2. Inconforme con la respuesta, se interpuso recurso de revisió</w:t>
      </w:r>
      <w:r w:rsidR="00464E97" w:rsidRPr="00BB25EA">
        <w:rPr>
          <w:rFonts w:ascii="Palatino Linotype" w:hAnsi="Palatino Linotype" w:cs="Arial"/>
        </w:rPr>
        <w:t xml:space="preserve">n </w:t>
      </w:r>
      <w:r w:rsidR="00CF1B52" w:rsidRPr="00BB25EA">
        <w:rPr>
          <w:rFonts w:ascii="Palatino Linotype" w:hAnsi="Palatino Linotype" w:cs="Arial"/>
        </w:rPr>
        <w:t xml:space="preserve">inconformándose </w:t>
      </w:r>
      <w:r w:rsidR="0022407E" w:rsidRPr="00BB25EA">
        <w:rPr>
          <w:rFonts w:ascii="Palatino Linotype" w:hAnsi="Palatino Linotype" w:cs="Arial"/>
          <w:i/>
        </w:rPr>
        <w:t>grosso modo</w:t>
      </w:r>
      <w:r w:rsidR="0022407E" w:rsidRPr="00BB25EA">
        <w:rPr>
          <w:rFonts w:ascii="Palatino Linotype" w:hAnsi="Palatino Linotype" w:cs="Arial"/>
        </w:rPr>
        <w:t xml:space="preserve"> por la entrega de información incompleta</w:t>
      </w:r>
      <w:r w:rsidR="00404120" w:rsidRPr="00BB25EA">
        <w:rPr>
          <w:rFonts w:ascii="Palatino Linotype" w:hAnsi="Palatino Linotype" w:cs="Arial"/>
        </w:rPr>
        <w:t xml:space="preserve"> e ilegible</w:t>
      </w:r>
      <w:r w:rsidR="00A5352D" w:rsidRPr="00BB25EA">
        <w:rPr>
          <w:rFonts w:ascii="Palatino Linotype" w:hAnsi="Palatino Linotype" w:cs="Arial"/>
        </w:rPr>
        <w:t>.</w:t>
      </w:r>
    </w:p>
    <w:p w14:paraId="4697688D" w14:textId="77777777" w:rsidR="00066B5D" w:rsidRPr="00BB25EA" w:rsidRDefault="00066B5D" w:rsidP="00904EA2">
      <w:pPr>
        <w:spacing w:line="360" w:lineRule="auto"/>
        <w:contextualSpacing/>
        <w:jc w:val="both"/>
        <w:rPr>
          <w:rFonts w:ascii="Palatino Linotype" w:hAnsi="Palatino Linotype" w:cs="Arial"/>
          <w:i/>
          <w:color w:val="000000" w:themeColor="text1"/>
        </w:rPr>
      </w:pPr>
    </w:p>
    <w:p w14:paraId="5AA4EABD" w14:textId="10B21257" w:rsidR="00942616" w:rsidRPr="00BB25EA" w:rsidRDefault="00942616" w:rsidP="00904EA2">
      <w:pPr>
        <w:numPr>
          <w:ilvl w:val="0"/>
          <w:numId w:val="1"/>
        </w:numPr>
        <w:spacing w:line="360" w:lineRule="auto"/>
        <w:ind w:left="0" w:firstLine="0"/>
        <w:contextualSpacing/>
        <w:jc w:val="both"/>
        <w:rPr>
          <w:rFonts w:ascii="Palatino Linotype" w:eastAsia="MS Mincho" w:hAnsi="Palatino Linotype" w:cs="Arial"/>
        </w:rPr>
      </w:pPr>
      <w:r w:rsidRPr="00BB25EA">
        <w:rPr>
          <w:rFonts w:ascii="Palatino Linotype" w:eastAsia="MS Mincho" w:hAnsi="Palatino Linotype" w:cs="Arial"/>
        </w:rPr>
        <w:t xml:space="preserve">En </w:t>
      </w:r>
      <w:r w:rsidRPr="00BB25EA">
        <w:rPr>
          <w:rFonts w:ascii="Palatino Linotype" w:hAnsi="Palatino Linotype" w:cs="Arial"/>
          <w:lang w:eastAsia="es-MX"/>
        </w:rPr>
        <w:t>dichas</w:t>
      </w:r>
      <w:r w:rsidRPr="00BB25EA">
        <w:rPr>
          <w:rFonts w:ascii="Palatino Linotype" w:eastAsia="Times New Roman" w:hAnsi="Palatino Linotype" w:cs="Arial"/>
        </w:rPr>
        <w:t xml:space="preserve"> condiciones, la </w:t>
      </w:r>
      <w:r w:rsidR="00A5352D" w:rsidRPr="00BB25EA">
        <w:rPr>
          <w:rFonts w:ascii="Palatino Linotype" w:eastAsia="Times New Roman" w:hAnsi="Palatino Linotype" w:cs="Arial"/>
        </w:rPr>
        <w:t>controversia</w:t>
      </w:r>
      <w:r w:rsidRPr="00BB25EA">
        <w:rPr>
          <w:rFonts w:ascii="Palatino Linotype" w:eastAsia="Times New Roman" w:hAnsi="Palatino Linotype" w:cs="Arial"/>
        </w:rPr>
        <w:t xml:space="preserve"> a resolver en </w:t>
      </w:r>
      <w:r w:rsidR="00A5352D" w:rsidRPr="00BB25EA">
        <w:rPr>
          <w:rFonts w:ascii="Palatino Linotype" w:eastAsia="Times New Roman" w:hAnsi="Palatino Linotype" w:cs="Arial"/>
        </w:rPr>
        <w:t>el presente</w:t>
      </w:r>
      <w:r w:rsidRPr="00BB25EA">
        <w:rPr>
          <w:rFonts w:ascii="Palatino Linotype" w:eastAsia="Times New Roman" w:hAnsi="Palatino Linotype" w:cs="Arial"/>
        </w:rPr>
        <w:t xml:space="preserve"> </w:t>
      </w:r>
      <w:r w:rsidR="00A5352D" w:rsidRPr="00BB25EA">
        <w:rPr>
          <w:rFonts w:ascii="Palatino Linotype" w:eastAsia="Times New Roman" w:hAnsi="Palatino Linotype" w:cs="Arial"/>
        </w:rPr>
        <w:t>proveído</w:t>
      </w:r>
      <w:r w:rsidR="00866A8C" w:rsidRPr="00BB25EA">
        <w:rPr>
          <w:rFonts w:ascii="Palatino Linotype" w:eastAsia="Times New Roman" w:hAnsi="Palatino Linotype" w:cs="Arial"/>
        </w:rPr>
        <w:t>,</w:t>
      </w:r>
      <w:r w:rsidRPr="00BB25EA">
        <w:rPr>
          <w:rFonts w:ascii="Palatino Linotype" w:eastAsia="Times New Roman" w:hAnsi="Palatino Linotype" w:cs="Arial"/>
        </w:rPr>
        <w:t xml:space="preserve"> </w:t>
      </w:r>
      <w:r w:rsidR="00866A8C" w:rsidRPr="00BB25EA">
        <w:rPr>
          <w:rFonts w:ascii="Palatino Linotype" w:eastAsia="Times New Roman" w:hAnsi="Palatino Linotype" w:cs="Arial"/>
        </w:rPr>
        <w:t>corresponde</w:t>
      </w:r>
      <w:r w:rsidRPr="00BB25EA">
        <w:rPr>
          <w:rFonts w:ascii="Palatino Linotype" w:eastAsia="Times New Roman" w:hAnsi="Palatino Linotype" w:cs="Arial"/>
        </w:rPr>
        <w:t xml:space="preserve"> a determinar si </w:t>
      </w:r>
      <w:r w:rsidRPr="00BB25EA">
        <w:rPr>
          <w:rFonts w:ascii="Palatino Linotype" w:eastAsia="MS Mincho" w:hAnsi="Palatino Linotype" w:cs="Arial"/>
        </w:rPr>
        <w:t xml:space="preserve">se actualiza la causal de procedencia prevista en el artículo 179, </w:t>
      </w:r>
      <w:r w:rsidR="001A1023" w:rsidRPr="00BB25EA">
        <w:rPr>
          <w:rFonts w:ascii="Palatino Linotype" w:eastAsia="MS Mincho" w:hAnsi="Palatino Linotype" w:cs="Arial"/>
        </w:rPr>
        <w:t xml:space="preserve">fracción </w:t>
      </w:r>
      <w:r w:rsidR="0022407E" w:rsidRPr="00BB25EA">
        <w:rPr>
          <w:rFonts w:ascii="Palatino Linotype" w:eastAsia="MS Mincho" w:hAnsi="Palatino Linotype" w:cs="Arial"/>
        </w:rPr>
        <w:t>V</w:t>
      </w:r>
      <w:r w:rsidRPr="00BB25EA">
        <w:rPr>
          <w:rFonts w:ascii="Palatino Linotype" w:eastAsia="MS Mincho" w:hAnsi="Palatino Linotype" w:cs="Arial"/>
          <w:b/>
        </w:rPr>
        <w:t xml:space="preserve"> </w:t>
      </w:r>
      <w:r w:rsidRPr="00BB25EA">
        <w:rPr>
          <w:rFonts w:ascii="Palatino Linotype" w:eastAsia="MS Mincho" w:hAnsi="Palatino Linotype" w:cs="Arial"/>
        </w:rPr>
        <w:t>de la Ley de Transparencia y Acceso a la Información Pública del Estado de</w:t>
      </w:r>
      <w:r w:rsidRPr="00BB25EA">
        <w:rPr>
          <w:rFonts w:ascii="Palatino Linotype" w:eastAsia="MS Mincho" w:hAnsi="Palatino Linotype" w:cs="Arial"/>
          <w:b/>
        </w:rPr>
        <w:t xml:space="preserve"> </w:t>
      </w:r>
      <w:r w:rsidRPr="00BB25EA">
        <w:rPr>
          <w:rFonts w:ascii="Palatino Linotype" w:hAnsi="Palatino Linotype" w:cs="Arial"/>
        </w:rPr>
        <w:t>México</w:t>
      </w:r>
      <w:r w:rsidRPr="00BB25EA">
        <w:rPr>
          <w:rFonts w:ascii="Palatino Linotype" w:eastAsia="MS Mincho" w:hAnsi="Palatino Linotype" w:cs="Arial"/>
          <w:b/>
        </w:rPr>
        <w:t xml:space="preserve"> </w:t>
      </w:r>
      <w:r w:rsidRPr="00BB25EA">
        <w:rPr>
          <w:rFonts w:ascii="Palatino Linotype" w:eastAsia="MS Mincho" w:hAnsi="Palatino Linotype" w:cs="Arial"/>
        </w:rPr>
        <w:t>y</w:t>
      </w:r>
      <w:r w:rsidRPr="00BB25EA">
        <w:rPr>
          <w:rFonts w:ascii="Palatino Linotype" w:eastAsia="MS Mincho" w:hAnsi="Palatino Linotype" w:cs="Arial"/>
          <w:b/>
        </w:rPr>
        <w:t xml:space="preserve"> </w:t>
      </w:r>
      <w:r w:rsidRPr="00BB25EA">
        <w:rPr>
          <w:rFonts w:ascii="Palatino Linotype" w:hAnsi="Palatino Linotype" w:cs="Arial"/>
        </w:rPr>
        <w:t>Municipios</w:t>
      </w:r>
      <w:r w:rsidRPr="00BB25EA">
        <w:rPr>
          <w:rFonts w:ascii="Palatino Linotype" w:eastAsia="MS Mincho" w:hAnsi="Palatino Linotype" w:cs="Arial"/>
        </w:rPr>
        <w:t xml:space="preserve">; </w:t>
      </w:r>
      <w:r w:rsidRPr="00BB25EA">
        <w:rPr>
          <w:rFonts w:ascii="Palatino Linotype" w:eastAsia="Times New Roman" w:hAnsi="Palatino Linotype" w:cs="Arial"/>
          <w:color w:val="000000" w:themeColor="text1"/>
          <w:lang w:val="es-ES" w:eastAsia="es-MX"/>
        </w:rPr>
        <w:t xml:space="preserve">fracción que determina la hipótesis relativa a </w:t>
      </w:r>
      <w:r w:rsidR="00A5352D" w:rsidRPr="00BB25EA">
        <w:rPr>
          <w:rFonts w:ascii="Palatino Linotype" w:eastAsia="Times New Roman" w:hAnsi="Palatino Linotype" w:cs="Arial"/>
          <w:color w:val="000000" w:themeColor="text1"/>
          <w:lang w:val="es-ES" w:eastAsia="es-MX"/>
        </w:rPr>
        <w:t xml:space="preserve">la </w:t>
      </w:r>
      <w:r w:rsidR="00CF1B52" w:rsidRPr="00BB25EA">
        <w:rPr>
          <w:rFonts w:ascii="Palatino Linotype" w:eastAsia="Times New Roman" w:hAnsi="Palatino Linotype" w:cs="Arial"/>
          <w:color w:val="000000" w:themeColor="text1"/>
          <w:lang w:val="es-ES" w:eastAsia="es-MX"/>
        </w:rPr>
        <w:t>clasificación de la información</w:t>
      </w:r>
      <w:r w:rsidRPr="00BB25EA">
        <w:rPr>
          <w:rFonts w:ascii="Palatino Linotype" w:eastAsia="Times New Roman" w:hAnsi="Palatino Linotype" w:cs="Arial"/>
          <w:color w:val="000000" w:themeColor="text1"/>
          <w:lang w:val="es-ES" w:eastAsia="es-MX"/>
        </w:rPr>
        <w:t xml:space="preserve">; </w:t>
      </w:r>
      <w:r w:rsidRPr="00BB25EA">
        <w:rPr>
          <w:rFonts w:ascii="Palatino Linotype" w:eastAsia="MS Mincho" w:hAnsi="Palatino Linotype" w:cs="Arial"/>
        </w:rPr>
        <w:t>contexto del cual se dolió</w:t>
      </w:r>
      <w:r w:rsidR="00A5352D" w:rsidRPr="00BB25EA">
        <w:rPr>
          <w:rFonts w:ascii="Palatino Linotype" w:eastAsia="MS Mincho" w:hAnsi="Palatino Linotype" w:cs="Arial"/>
        </w:rPr>
        <w:t xml:space="preserve"> </w:t>
      </w:r>
      <w:r w:rsidR="00904EA2" w:rsidRPr="00BB25EA">
        <w:rPr>
          <w:rFonts w:ascii="Palatino Linotype" w:eastAsia="MS Mincho" w:hAnsi="Palatino Linotype" w:cs="Arial"/>
        </w:rPr>
        <w:t>LA RECURRENTE</w:t>
      </w:r>
      <w:r w:rsidRPr="00BB25EA">
        <w:rPr>
          <w:rFonts w:ascii="Palatino Linotype" w:eastAsia="MS Mincho" w:hAnsi="Palatino Linotype" w:cs="Arial"/>
        </w:rPr>
        <w:t xml:space="preserve"> al momento de interponer su inconformidad.</w:t>
      </w:r>
      <w:r w:rsidRPr="00BB25EA">
        <w:rPr>
          <w:rFonts w:ascii="Palatino Linotype" w:eastAsia="Times New Roman" w:hAnsi="Palatino Linotype" w:cs="Arial"/>
          <w:color w:val="000000" w:themeColor="text1"/>
          <w:lang w:val="es-ES" w:eastAsia="es-MX"/>
        </w:rPr>
        <w:t xml:space="preserve"> De modo tal </w:t>
      </w:r>
      <w:r w:rsidRPr="00BB25EA">
        <w:rPr>
          <w:rFonts w:ascii="Palatino Linotype" w:hAnsi="Palatino Linotype" w:cs="Arial"/>
          <w:color w:val="000000" w:themeColor="text1"/>
        </w:rPr>
        <w:t xml:space="preserve">que el presente recurso de revisión se abocara en determinar </w:t>
      </w:r>
      <w:r w:rsidRPr="00BB25EA">
        <w:rPr>
          <w:rFonts w:ascii="Palatino Linotype" w:hAnsi="Palatino Linotype" w:cs="Arial"/>
          <w:color w:val="000000" w:themeColor="text1"/>
        </w:rPr>
        <w:lastRenderedPageBreak/>
        <w:t xml:space="preserve">si el </w:t>
      </w:r>
      <w:r w:rsidR="00A5352D" w:rsidRPr="00BB25EA">
        <w:rPr>
          <w:rFonts w:ascii="Palatino Linotype" w:hAnsi="Palatino Linotype" w:cs="Arial"/>
          <w:color w:val="000000" w:themeColor="text1"/>
        </w:rPr>
        <w:t xml:space="preserve">Sujeto Obligado </w:t>
      </w:r>
      <w:r w:rsidRPr="00BB25EA">
        <w:rPr>
          <w:rFonts w:ascii="Palatino Linotype" w:hAnsi="Palatino Linotype" w:cs="Arial"/>
          <w:color w:val="000000" w:themeColor="text1"/>
        </w:rPr>
        <w:t xml:space="preserve">con su respuesta ciertamente </w:t>
      </w:r>
      <w:r w:rsidRPr="00BB25EA">
        <w:rPr>
          <w:rFonts w:ascii="Palatino Linotype" w:eastAsia="Times New Roman" w:hAnsi="Palatino Linotype"/>
          <w:color w:val="000000" w:themeColor="text1"/>
        </w:rPr>
        <w:t>actualiza la causal de procedencia</w:t>
      </w:r>
      <w:r w:rsidRPr="00BB25EA">
        <w:rPr>
          <w:rFonts w:ascii="Palatino Linotype" w:eastAsia="Times New Roman" w:hAnsi="Palatino Linotype"/>
          <w:b/>
          <w:color w:val="000000" w:themeColor="text1"/>
        </w:rPr>
        <w:t xml:space="preserve"> </w:t>
      </w:r>
      <w:r w:rsidRPr="00BB25EA">
        <w:rPr>
          <w:rFonts w:ascii="Palatino Linotype" w:eastAsia="Times New Roman" w:hAnsi="Palatino Linotype" w:cs="Arial"/>
          <w:color w:val="000000" w:themeColor="text1"/>
          <w:lang w:eastAsia="es-MX"/>
        </w:rPr>
        <w:t xml:space="preserve">señalada. </w:t>
      </w:r>
    </w:p>
    <w:p w14:paraId="03CE46EE" w14:textId="77777777" w:rsidR="00942616" w:rsidRPr="00BB25EA" w:rsidRDefault="00942616" w:rsidP="00904EA2">
      <w:pPr>
        <w:spacing w:line="360" w:lineRule="auto"/>
        <w:rPr>
          <w:rFonts w:ascii="Palatino Linotype" w:eastAsia="MS Mincho" w:hAnsi="Palatino Linotype" w:cs="Arial"/>
        </w:rPr>
      </w:pPr>
    </w:p>
    <w:p w14:paraId="1B83CC04" w14:textId="12DF4385" w:rsidR="00942616" w:rsidRPr="00BB25EA" w:rsidRDefault="00A5352D" w:rsidP="00904EA2">
      <w:pPr>
        <w:pStyle w:val="Ttulo2"/>
        <w:spacing w:before="0" w:line="360" w:lineRule="auto"/>
        <w:rPr>
          <w:rFonts w:ascii="Palatino Linotype" w:hAnsi="Palatino Linotype"/>
          <w:b/>
          <w:color w:val="000000" w:themeColor="text1"/>
          <w:sz w:val="24"/>
          <w:szCs w:val="24"/>
        </w:rPr>
      </w:pPr>
      <w:bookmarkStart w:id="140" w:name="_Toc495427545"/>
      <w:bookmarkStart w:id="141" w:name="_Toc23414596"/>
      <w:bookmarkStart w:id="142" w:name="_Toc34819433"/>
      <w:bookmarkStart w:id="143" w:name="_Toc51259589"/>
      <w:bookmarkStart w:id="144" w:name="_Toc83128582"/>
      <w:r w:rsidRPr="00BB25EA">
        <w:rPr>
          <w:rFonts w:ascii="Palatino Linotype" w:hAnsi="Palatino Linotype"/>
          <w:b/>
          <w:color w:val="000000" w:themeColor="text1"/>
          <w:sz w:val="24"/>
          <w:szCs w:val="24"/>
        </w:rPr>
        <w:t>CUARTA</w:t>
      </w:r>
      <w:r w:rsidR="00942616" w:rsidRPr="00BB25EA">
        <w:rPr>
          <w:rFonts w:ascii="Palatino Linotype" w:hAnsi="Palatino Linotype"/>
          <w:b/>
          <w:color w:val="000000" w:themeColor="text1"/>
          <w:sz w:val="24"/>
          <w:szCs w:val="24"/>
        </w:rPr>
        <w:t xml:space="preserve">. </w:t>
      </w:r>
      <w:bookmarkEnd w:id="140"/>
      <w:bookmarkEnd w:id="141"/>
      <w:bookmarkEnd w:id="142"/>
      <w:bookmarkEnd w:id="143"/>
      <w:bookmarkEnd w:id="144"/>
      <w:r w:rsidR="003529FC" w:rsidRPr="00BB25EA">
        <w:rPr>
          <w:rFonts w:ascii="Palatino Linotype" w:hAnsi="Palatino Linotype"/>
          <w:b/>
          <w:color w:val="000000" w:themeColor="text1"/>
          <w:sz w:val="24"/>
          <w:szCs w:val="24"/>
        </w:rPr>
        <w:t>Del estudio y resolución</w:t>
      </w:r>
      <w:r w:rsidR="00827F6B" w:rsidRPr="00BB25EA">
        <w:rPr>
          <w:rFonts w:ascii="Palatino Linotype" w:hAnsi="Palatino Linotype"/>
          <w:b/>
          <w:color w:val="000000" w:themeColor="text1"/>
          <w:sz w:val="24"/>
          <w:szCs w:val="24"/>
        </w:rPr>
        <w:t>.</w:t>
      </w:r>
    </w:p>
    <w:p w14:paraId="22DCA5C9" w14:textId="7D22D5EA" w:rsidR="00464E97" w:rsidRDefault="00866A8C" w:rsidP="00904EA2">
      <w:pPr>
        <w:numPr>
          <w:ilvl w:val="0"/>
          <w:numId w:val="1"/>
        </w:numPr>
        <w:spacing w:line="360" w:lineRule="auto"/>
        <w:ind w:left="0" w:firstLine="0"/>
        <w:contextualSpacing/>
        <w:jc w:val="both"/>
        <w:rPr>
          <w:rFonts w:ascii="Palatino Linotype" w:hAnsi="Palatino Linotype" w:cs="Tahoma"/>
          <w:bCs/>
          <w:iCs/>
        </w:rPr>
      </w:pPr>
      <w:r w:rsidRPr="00BB25EA">
        <w:rPr>
          <w:rFonts w:ascii="Palatino Linotype" w:eastAsia="MS Mincho" w:hAnsi="Palatino Linotype" w:cs="Arial"/>
        </w:rPr>
        <w:t>Determinado lo anterior; revisaremos la atención otorgada por el Sujeto Obligado a la solicitud</w:t>
      </w:r>
      <w:r w:rsidR="00570E37" w:rsidRPr="00BB25EA">
        <w:rPr>
          <w:rFonts w:ascii="Palatino Linotype" w:eastAsia="MS Mincho" w:hAnsi="Palatino Linotype" w:cs="Arial"/>
        </w:rPr>
        <w:t xml:space="preserve"> que dio origen a este recurso, considerando </w:t>
      </w:r>
      <w:r w:rsidRPr="00BB25EA">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BB25EA">
        <w:rPr>
          <w:rFonts w:ascii="Palatino Linotype" w:eastAsia="MS Mincho" w:hAnsi="Palatino Linotype" w:cs="Arial"/>
        </w:rPr>
        <w:t xml:space="preserve">su artículo </w:t>
      </w:r>
      <w:r w:rsidR="00E120A9" w:rsidRPr="00BB25EA">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57744DB" w14:textId="77777777" w:rsidR="00BB25EA" w:rsidRPr="00BB25EA" w:rsidRDefault="00BB25EA" w:rsidP="00BB25EA">
      <w:pPr>
        <w:spacing w:line="360" w:lineRule="auto"/>
        <w:contextualSpacing/>
        <w:jc w:val="both"/>
        <w:rPr>
          <w:rFonts w:ascii="Palatino Linotype" w:hAnsi="Palatino Linotype" w:cs="Tahoma"/>
          <w:bCs/>
          <w:iCs/>
        </w:rPr>
      </w:pPr>
    </w:p>
    <w:p w14:paraId="7A45B9AE" w14:textId="732B23FC" w:rsidR="00E120A9" w:rsidRPr="00BB25EA" w:rsidRDefault="00570E37" w:rsidP="00904EA2">
      <w:pPr>
        <w:numPr>
          <w:ilvl w:val="0"/>
          <w:numId w:val="1"/>
        </w:numPr>
        <w:spacing w:line="360" w:lineRule="auto"/>
        <w:ind w:left="0" w:firstLine="0"/>
        <w:contextualSpacing/>
        <w:jc w:val="both"/>
        <w:rPr>
          <w:rFonts w:ascii="Palatino Linotype" w:hAnsi="Palatino Linotype" w:cs="Tahoma"/>
          <w:bCs/>
          <w:iCs/>
        </w:rPr>
      </w:pPr>
      <w:r w:rsidRPr="00BB25EA">
        <w:rPr>
          <w:rFonts w:ascii="Palatino Linotype" w:hAnsi="Palatino Linotype" w:cs="Tahoma"/>
          <w:bCs/>
          <w:iCs/>
        </w:rPr>
        <w:t>Asimismo</w:t>
      </w:r>
      <w:r w:rsidR="00E120A9" w:rsidRPr="00BB25EA">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BB25EA" w:rsidRDefault="00E120A9" w:rsidP="00904EA2">
      <w:pPr>
        <w:pStyle w:val="Prrafodelista"/>
        <w:spacing w:line="360" w:lineRule="auto"/>
        <w:rPr>
          <w:rFonts w:ascii="Palatino Linotype" w:hAnsi="Palatino Linotype" w:cs="Tahoma"/>
          <w:bCs/>
          <w:iCs/>
        </w:rPr>
      </w:pPr>
    </w:p>
    <w:p w14:paraId="14E74658" w14:textId="5C392385" w:rsidR="00E120A9" w:rsidRPr="00BB25EA" w:rsidRDefault="00570E37" w:rsidP="00904EA2">
      <w:pPr>
        <w:numPr>
          <w:ilvl w:val="0"/>
          <w:numId w:val="1"/>
        </w:numPr>
        <w:spacing w:line="360" w:lineRule="auto"/>
        <w:ind w:left="0" w:firstLine="0"/>
        <w:contextualSpacing/>
        <w:jc w:val="both"/>
        <w:rPr>
          <w:rFonts w:ascii="Palatino Linotype" w:hAnsi="Palatino Linotype" w:cs="Tahoma"/>
          <w:bCs/>
          <w:iCs/>
        </w:rPr>
      </w:pPr>
      <w:r w:rsidRPr="00BB25EA">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w:t>
      </w:r>
      <w:r w:rsidRPr="00BB25EA">
        <w:rPr>
          <w:rFonts w:ascii="Palatino Linotype" w:hAnsi="Palatino Linotype" w:cs="Tahoma"/>
          <w:bCs/>
          <w:iCs/>
        </w:rPr>
        <w:lastRenderedPageBreak/>
        <w:t>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E2C8FCE" w14:textId="77777777" w:rsidR="00FB260A" w:rsidRPr="00BB25EA" w:rsidRDefault="00FB260A" w:rsidP="00904EA2">
      <w:pPr>
        <w:pStyle w:val="Prrafodelista"/>
        <w:spacing w:line="360" w:lineRule="auto"/>
        <w:rPr>
          <w:rFonts w:ascii="Palatino Linotype" w:hAnsi="Palatino Linotype" w:cs="Tahoma"/>
          <w:bCs/>
          <w:iCs/>
        </w:rPr>
      </w:pPr>
    </w:p>
    <w:p w14:paraId="57269858" w14:textId="5A32B9C5" w:rsidR="0022407E" w:rsidRPr="00BB25EA" w:rsidRDefault="0023616B" w:rsidP="00904EA2">
      <w:pPr>
        <w:numPr>
          <w:ilvl w:val="0"/>
          <w:numId w:val="1"/>
        </w:numPr>
        <w:spacing w:line="360" w:lineRule="auto"/>
        <w:ind w:left="0" w:firstLine="0"/>
        <w:contextualSpacing/>
        <w:jc w:val="both"/>
        <w:rPr>
          <w:rFonts w:ascii="Palatino Linotype" w:hAnsi="Palatino Linotype" w:cs="Tahoma"/>
          <w:bCs/>
          <w:iCs/>
        </w:rPr>
      </w:pPr>
      <w:r w:rsidRPr="00BB25EA">
        <w:rPr>
          <w:rFonts w:ascii="Palatino Linotype" w:hAnsi="Palatino Linotype" w:cs="Tahoma"/>
          <w:bCs/>
          <w:iCs/>
        </w:rPr>
        <w:t xml:space="preserve">Acotado lo anterior, es dable primeramente señalar que del escrito de inconformidad, no se advierte que el hoy </w:t>
      </w:r>
      <w:r w:rsidRPr="00BB25EA">
        <w:rPr>
          <w:rFonts w:ascii="Palatino Linotype" w:hAnsi="Palatino Linotype" w:cs="Tahoma"/>
          <w:b/>
          <w:bCs/>
          <w:iCs/>
        </w:rPr>
        <w:t>RECURRENTE</w:t>
      </w:r>
      <w:r w:rsidRPr="00BB25EA">
        <w:rPr>
          <w:rFonts w:ascii="Palatino Linotype" w:hAnsi="Palatino Linotype" w:cs="Tahoma"/>
          <w:bCs/>
          <w:iCs/>
        </w:rPr>
        <w:t xml:space="preserve"> se haya inconformado por la totalidad de solicitado; sino únicamente por lo relativo a: </w:t>
      </w:r>
      <w:r w:rsidRPr="00BB25EA">
        <w:rPr>
          <w:rFonts w:ascii="Palatino Linotype" w:hAnsi="Palatino Linotype" w:cs="Tahoma"/>
          <w:bCs/>
          <w:i/>
          <w:iCs/>
        </w:rPr>
        <w:t>“…</w:t>
      </w:r>
      <w:r w:rsidR="00404120" w:rsidRPr="00BB25EA">
        <w:rPr>
          <w:rFonts w:ascii="Palatino Linotype" w:hAnsi="Palatino Linotype" w:cs="Tahoma"/>
          <w:bCs/>
          <w:i/>
          <w:iCs/>
        </w:rPr>
        <w:t>se envía el Convenio de Sueldos, Prestaciones de Ley y Colaterales 2022 celebrado entre el Sindicato único de Trabajadores de los Poderes, Municipios e Instituciones Descentralizadas del estado de México (S.U.T.E..M) Sección Naucalpan y, el Ayuntamiento de Naucalpan de Juárez, que cuenta con un total de 52 fojas que enviaron por la Plataforma SAIMEX, se encuentra ILEGIBLE su digitalización, la autoridad tiene la obligación de poner a disposición de la plataforma (SAIMEX) los documentos legibles para consulta, lo que pone en duda que autoridad emitido el Convenio y si es el documento correcto solicitado por el gobernado, lo que deja en claro que, en el momento de emitir un documento Ilegible y borroso, no se da cumplimiento a la solicitud de información pública, y por lo tanto, la autoridad vulnera lo solicitado por la suscrita al carecer de valor el documento enviado a la Plataforma de SAIMEX.</w:t>
      </w:r>
      <w:r w:rsidRPr="00BB25EA">
        <w:rPr>
          <w:rFonts w:ascii="Palatino Linotype" w:hAnsi="Palatino Linotype" w:cs="Tahoma"/>
          <w:bCs/>
          <w:i/>
          <w:iCs/>
        </w:rPr>
        <w:t>”</w:t>
      </w:r>
      <w:r w:rsidRPr="00BB25EA">
        <w:rPr>
          <w:rFonts w:ascii="Palatino Linotype" w:hAnsi="Palatino Linotype" w:cs="Tahoma"/>
          <w:bCs/>
          <w:iCs/>
        </w:rPr>
        <w:t xml:space="preserve"> (Sic)</w:t>
      </w:r>
    </w:p>
    <w:p w14:paraId="19CD5C9B" w14:textId="77777777" w:rsidR="00311809" w:rsidRPr="00BB25EA" w:rsidRDefault="00311809" w:rsidP="00904EA2">
      <w:pPr>
        <w:spacing w:line="360" w:lineRule="auto"/>
        <w:contextualSpacing/>
        <w:jc w:val="both"/>
        <w:rPr>
          <w:rFonts w:ascii="Palatino Linotype" w:hAnsi="Palatino Linotype" w:cs="Tahoma"/>
          <w:bCs/>
          <w:iCs/>
        </w:rPr>
      </w:pPr>
    </w:p>
    <w:p w14:paraId="0329FB22" w14:textId="063FE616" w:rsidR="00050654" w:rsidRPr="00BB25EA" w:rsidRDefault="0023616B" w:rsidP="00904EA2">
      <w:pPr>
        <w:numPr>
          <w:ilvl w:val="0"/>
          <w:numId w:val="1"/>
        </w:numPr>
        <w:spacing w:line="360" w:lineRule="auto"/>
        <w:ind w:left="0" w:firstLine="0"/>
        <w:contextualSpacing/>
        <w:jc w:val="both"/>
        <w:rPr>
          <w:rFonts w:ascii="Palatino Linotype" w:eastAsia="Palatino Linotype" w:hAnsi="Palatino Linotype" w:cs="Palatino Linotype"/>
        </w:rPr>
      </w:pPr>
      <w:r w:rsidRPr="00BB25EA">
        <w:rPr>
          <w:rFonts w:ascii="Palatino Linotype" w:hAnsi="Palatino Linotype"/>
        </w:rPr>
        <w:t xml:space="preserve">Así las cosas, se </w:t>
      </w:r>
      <w:r w:rsidRPr="00BB25EA">
        <w:rPr>
          <w:rFonts w:ascii="Palatino Linotype" w:hAnsi="Palatino Linotype" w:cs="Tahoma"/>
          <w:bCs/>
          <w:iCs/>
        </w:rPr>
        <w:t>tiene</w:t>
      </w:r>
      <w:r w:rsidRPr="00BB25EA">
        <w:rPr>
          <w:rFonts w:ascii="Palatino Linotype" w:hAnsi="Palatino Linotype"/>
        </w:rPr>
        <w:t xml:space="preserve"> que únicamente se inconforma por </w:t>
      </w:r>
      <w:r w:rsidR="00404120" w:rsidRPr="00BB25EA">
        <w:rPr>
          <w:rFonts w:ascii="Palatino Linotype" w:hAnsi="Palatino Linotype"/>
        </w:rPr>
        <w:t>lo relativo al convenido del año 2022</w:t>
      </w:r>
      <w:r w:rsidR="00050654" w:rsidRPr="00BB25EA">
        <w:rPr>
          <w:rFonts w:ascii="Palatino Linotype" w:hAnsi="Palatino Linotype"/>
        </w:rPr>
        <w:t xml:space="preserve">. </w:t>
      </w:r>
      <w:r w:rsidR="00050654" w:rsidRPr="00BB25EA">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w:t>
      </w:r>
      <w:r w:rsidR="00050654" w:rsidRPr="00BB25EA">
        <w:rPr>
          <w:rFonts w:ascii="Palatino Linotype" w:eastAsia="Palatino Linotype" w:hAnsi="Palatino Linotype" w:cs="Palatino Linotype"/>
        </w:rPr>
        <w:lastRenderedPageBreak/>
        <w:t xml:space="preserve">producirse efectos jurídicos tendentes a revocar, confirmar o modificar el acto reclamado, ya que no realizó manifestación alguna al respecto. </w:t>
      </w:r>
    </w:p>
    <w:p w14:paraId="1C635442" w14:textId="77777777" w:rsidR="00050654" w:rsidRPr="00BB25EA" w:rsidRDefault="00050654" w:rsidP="00904EA2">
      <w:pPr>
        <w:pStyle w:val="Prrafodelista"/>
        <w:spacing w:line="360" w:lineRule="auto"/>
        <w:rPr>
          <w:rFonts w:ascii="Palatino Linotype" w:eastAsia="Palatino Linotype" w:hAnsi="Palatino Linotype" w:cs="Palatino Linotype"/>
        </w:rPr>
      </w:pPr>
    </w:p>
    <w:p w14:paraId="7C93F774" w14:textId="77777777" w:rsidR="00050654" w:rsidRPr="00BB25EA" w:rsidRDefault="00050654" w:rsidP="00904EA2">
      <w:pPr>
        <w:numPr>
          <w:ilvl w:val="0"/>
          <w:numId w:val="1"/>
        </w:numPr>
        <w:spacing w:line="360" w:lineRule="auto"/>
        <w:ind w:left="0" w:firstLine="0"/>
        <w:contextualSpacing/>
        <w:jc w:val="both"/>
        <w:rPr>
          <w:rFonts w:ascii="Palatino Linotype" w:eastAsia="Palatino Linotype" w:hAnsi="Palatino Linotype" w:cs="Palatino Linotype"/>
        </w:rPr>
      </w:pPr>
      <w:r w:rsidRPr="00BB25EA">
        <w:rPr>
          <w:rFonts w:ascii="Palatino Linotype" w:eastAsia="Palatino Linotype" w:hAnsi="Palatino Linotype" w:cs="Palatino Linotype"/>
        </w:rPr>
        <w:t xml:space="preserve">Sirve de sustento, la tesis jurisprudencial número VI.3o.C. J/60, publicada en el Semanario </w:t>
      </w:r>
      <w:r w:rsidRPr="00BB25EA">
        <w:rPr>
          <w:rFonts w:ascii="Palatino Linotype" w:hAnsi="Palatino Linotype"/>
        </w:rPr>
        <w:t>Judicial</w:t>
      </w:r>
      <w:r w:rsidRPr="00BB25EA">
        <w:rPr>
          <w:rFonts w:ascii="Palatino Linotype" w:eastAsia="Palatino Linotype" w:hAnsi="Palatino Linotype" w:cs="Palatino Linotype"/>
        </w:rPr>
        <w:t xml:space="preserve"> de la Federación y su Gaceta bajo el número de registro 176,608 que a la letra dice:</w:t>
      </w:r>
    </w:p>
    <w:p w14:paraId="53890E82" w14:textId="77777777" w:rsidR="00050654" w:rsidRPr="00BB25EA" w:rsidRDefault="00050654" w:rsidP="00904EA2">
      <w:pPr>
        <w:tabs>
          <w:tab w:val="left" w:pos="851"/>
        </w:tabs>
        <w:spacing w:line="360" w:lineRule="auto"/>
        <w:ind w:left="851" w:right="616"/>
        <w:jc w:val="both"/>
        <w:rPr>
          <w:rFonts w:ascii="Palatino Linotype" w:eastAsia="Palatino Linotype" w:hAnsi="Palatino Linotype" w:cs="Palatino Linotype"/>
          <w:i/>
          <w:sz w:val="22"/>
        </w:rPr>
      </w:pPr>
      <w:r w:rsidRPr="00BB25EA">
        <w:rPr>
          <w:rFonts w:ascii="Palatino Linotype" w:eastAsia="Palatino Linotype" w:hAnsi="Palatino Linotype" w:cs="Palatino Linotype"/>
          <w:b/>
          <w:i/>
          <w:sz w:val="22"/>
        </w:rPr>
        <w:t xml:space="preserve">“ACTOS CONSENTIDOS. SON LOS QUE NO SE IMPUGNAN MEDIANTE EL RECURSO IDÓNEO. </w:t>
      </w:r>
      <w:r w:rsidRPr="00BB25EA">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839D044" w14:textId="77777777" w:rsidR="00827F6B" w:rsidRPr="00BB25EA" w:rsidRDefault="00827F6B" w:rsidP="00904EA2">
      <w:pPr>
        <w:tabs>
          <w:tab w:val="left" w:pos="851"/>
        </w:tabs>
        <w:spacing w:line="360" w:lineRule="auto"/>
        <w:ind w:left="851" w:right="616"/>
        <w:jc w:val="both"/>
        <w:rPr>
          <w:rFonts w:ascii="Palatino Linotype" w:eastAsia="Palatino Linotype" w:hAnsi="Palatino Linotype" w:cs="Palatino Linotype"/>
          <w:i/>
        </w:rPr>
      </w:pPr>
    </w:p>
    <w:p w14:paraId="4BFE7B40" w14:textId="495AA23A" w:rsidR="00050654" w:rsidRPr="00BB25EA" w:rsidRDefault="00050654" w:rsidP="00904EA2">
      <w:pPr>
        <w:numPr>
          <w:ilvl w:val="0"/>
          <w:numId w:val="1"/>
        </w:numPr>
        <w:spacing w:line="360" w:lineRule="auto"/>
        <w:ind w:left="0" w:firstLine="0"/>
        <w:contextualSpacing/>
        <w:jc w:val="both"/>
        <w:rPr>
          <w:rFonts w:ascii="Palatino Linotype" w:eastAsia="Palatino Linotype" w:hAnsi="Palatino Linotype" w:cs="Palatino Linotype"/>
        </w:rPr>
      </w:pPr>
      <w:r w:rsidRPr="00BB25EA">
        <w:rPr>
          <w:rFonts w:ascii="Palatino Linotype" w:eastAsia="Palatino Linotype" w:hAnsi="Palatino Linotype" w:cs="Palatino Linotype"/>
        </w:rPr>
        <w:t xml:space="preserve">De la interpretación del criterio antes citado, se advierte que cuando </w:t>
      </w:r>
      <w:r w:rsidR="00AA10F3" w:rsidRPr="00BB25EA">
        <w:rPr>
          <w:rFonts w:ascii="Palatino Linotype" w:eastAsia="Palatino Linotype" w:hAnsi="Palatino Linotype" w:cs="Palatino Linotype"/>
        </w:rPr>
        <w:t>la particular</w:t>
      </w:r>
      <w:r w:rsidRPr="00BB25EA">
        <w:rPr>
          <w:rFonts w:ascii="Palatino Linotype" w:eastAsia="Palatino Linotype" w:hAnsi="Palatino Linotype" w:cs="Palatino Linotype"/>
        </w:rPr>
        <w:t xml:space="preserve"> impugnó la respuesta del </w:t>
      </w:r>
      <w:r w:rsidRPr="00BB25EA">
        <w:rPr>
          <w:rFonts w:ascii="Palatino Linotype" w:eastAsia="Palatino Linotype" w:hAnsi="Palatino Linotype" w:cs="Palatino Linotype"/>
          <w:b/>
        </w:rPr>
        <w:t>SUJETO OBLIGADO</w:t>
      </w:r>
      <w:r w:rsidRPr="00BB25EA">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00904EA2" w:rsidRPr="00BB25EA">
        <w:rPr>
          <w:rFonts w:ascii="Palatino Linotype" w:eastAsia="Palatino Linotype" w:hAnsi="Palatino Linotype" w:cs="Palatino Linotype"/>
          <w:b/>
        </w:rPr>
        <w:t>LA RECURRENTE</w:t>
      </w:r>
      <w:r w:rsidRPr="00BB25EA">
        <w:rPr>
          <w:rFonts w:ascii="Palatino Linotype" w:eastAsia="Palatino Linotype" w:hAnsi="Palatino Linotype" w:cs="Palatino Linotype"/>
        </w:rPr>
        <w:t xml:space="preserve"> está conforme con la respuesta proporcionada por </w:t>
      </w:r>
      <w:r w:rsidRPr="00BB25EA">
        <w:rPr>
          <w:rFonts w:ascii="Palatino Linotype" w:eastAsia="Palatino Linotype" w:hAnsi="Palatino Linotype" w:cs="Palatino Linotype"/>
          <w:b/>
        </w:rPr>
        <w:t>EL SUJETO OBLIGADO,</w:t>
      </w:r>
      <w:r w:rsidRPr="00BB25EA">
        <w:rPr>
          <w:rFonts w:ascii="Palatino Linotype" w:eastAsia="Palatino Linotype" w:hAnsi="Palatino Linotype" w:cs="Palatino Linotype"/>
        </w:rPr>
        <w:t xml:space="preserve"> al no contravenir la misma. </w:t>
      </w:r>
    </w:p>
    <w:p w14:paraId="2EF4314F" w14:textId="77777777" w:rsidR="00050654" w:rsidRPr="00BB25EA" w:rsidRDefault="00050654" w:rsidP="00904EA2">
      <w:pPr>
        <w:spacing w:line="360" w:lineRule="auto"/>
        <w:contextualSpacing/>
        <w:jc w:val="both"/>
        <w:rPr>
          <w:rFonts w:ascii="Palatino Linotype" w:eastAsia="Palatino Linotype" w:hAnsi="Palatino Linotype" w:cs="Palatino Linotype"/>
        </w:rPr>
      </w:pPr>
    </w:p>
    <w:p w14:paraId="7CCB20E9" w14:textId="77777777" w:rsidR="00050654" w:rsidRPr="00BB25EA" w:rsidRDefault="00050654" w:rsidP="00904EA2">
      <w:pPr>
        <w:numPr>
          <w:ilvl w:val="0"/>
          <w:numId w:val="1"/>
        </w:numPr>
        <w:spacing w:line="360" w:lineRule="auto"/>
        <w:ind w:left="0" w:firstLine="0"/>
        <w:contextualSpacing/>
        <w:jc w:val="both"/>
        <w:rPr>
          <w:rFonts w:ascii="Palatino Linotype" w:eastAsia="Palatino Linotype" w:hAnsi="Palatino Linotype" w:cs="Palatino Linotype"/>
        </w:rPr>
      </w:pPr>
      <w:r w:rsidRPr="00BB25EA">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17BA829C" w14:textId="77777777" w:rsidR="00050654" w:rsidRPr="00BB25EA" w:rsidRDefault="00050654" w:rsidP="00904EA2">
      <w:pPr>
        <w:tabs>
          <w:tab w:val="left" w:pos="7937"/>
          <w:tab w:val="left" w:pos="8222"/>
        </w:tabs>
        <w:spacing w:line="360" w:lineRule="auto"/>
        <w:ind w:left="851" w:right="901"/>
        <w:jc w:val="both"/>
        <w:rPr>
          <w:rFonts w:ascii="Palatino Linotype" w:eastAsia="Palatino Linotype" w:hAnsi="Palatino Linotype" w:cs="Palatino Linotype"/>
          <w:i/>
          <w:sz w:val="22"/>
        </w:rPr>
      </w:pPr>
      <w:r w:rsidRPr="00BB25EA">
        <w:rPr>
          <w:rFonts w:ascii="Palatino Linotype" w:eastAsia="Palatino Linotype" w:hAnsi="Palatino Linotype" w:cs="Palatino Linotype"/>
          <w:b/>
          <w:i/>
          <w:sz w:val="22"/>
        </w:rPr>
        <w:t xml:space="preserve">“REVISIÓN EN AMPARO. LOS RESOLUTIVOS NO COMBATIDOS DEBEN DECLARARSE FIRMES. </w:t>
      </w:r>
      <w:r w:rsidRPr="00BB25EA">
        <w:rPr>
          <w:rFonts w:ascii="Palatino Linotype" w:eastAsia="Palatino Linotype" w:hAnsi="Palatino Linotype" w:cs="Palatino Linotype"/>
          <w:i/>
          <w:sz w:val="22"/>
        </w:rPr>
        <w:t xml:space="preserve">Cuando algún resolutivo de la sentencia impugnada afecta a la recurrente, y ésta no expresa agravio en contra de las consideraciones que le sirven de </w:t>
      </w:r>
      <w:r w:rsidRPr="00BB25EA">
        <w:rPr>
          <w:rFonts w:ascii="Palatino Linotype" w:eastAsia="Palatino Linotype" w:hAnsi="Palatino Linotype" w:cs="Palatino Linotype"/>
          <w:i/>
          <w:sz w:val="22"/>
        </w:rPr>
        <w:lastRenderedPageBreak/>
        <w:t>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4B37BA0" w14:textId="77777777" w:rsidR="00050654" w:rsidRPr="00BB25EA" w:rsidRDefault="00050654" w:rsidP="00904EA2">
      <w:pPr>
        <w:tabs>
          <w:tab w:val="left" w:pos="7937"/>
          <w:tab w:val="left" w:pos="8222"/>
        </w:tabs>
        <w:spacing w:line="360" w:lineRule="auto"/>
        <w:ind w:left="851" w:right="901"/>
        <w:jc w:val="both"/>
        <w:rPr>
          <w:rFonts w:ascii="Palatino Linotype" w:eastAsia="Palatino Linotype" w:hAnsi="Palatino Linotype" w:cs="Palatino Linotype"/>
          <w:i/>
        </w:rPr>
      </w:pPr>
    </w:p>
    <w:p w14:paraId="693146CD" w14:textId="77777777" w:rsidR="00050654" w:rsidRPr="00BB25EA" w:rsidRDefault="00050654" w:rsidP="00904EA2">
      <w:pPr>
        <w:numPr>
          <w:ilvl w:val="0"/>
          <w:numId w:val="1"/>
        </w:numPr>
        <w:spacing w:line="360" w:lineRule="auto"/>
        <w:ind w:left="0" w:firstLine="0"/>
        <w:contextualSpacing/>
        <w:jc w:val="both"/>
        <w:rPr>
          <w:rFonts w:ascii="Palatino Linotype" w:eastAsia="Palatino Linotype" w:hAnsi="Palatino Linotype" w:cs="Palatino Linotype"/>
        </w:rPr>
      </w:pPr>
      <w:r w:rsidRPr="00BB25EA">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2DD8EDB6" w14:textId="77777777" w:rsidR="005A0270" w:rsidRPr="00BB25EA" w:rsidRDefault="005A0270" w:rsidP="00904EA2">
      <w:pPr>
        <w:spacing w:line="360" w:lineRule="auto"/>
        <w:ind w:right="49"/>
        <w:contextualSpacing/>
        <w:jc w:val="both"/>
        <w:rPr>
          <w:rFonts w:ascii="Palatino Linotype" w:hAnsi="Palatino Linotype"/>
        </w:rPr>
      </w:pPr>
    </w:p>
    <w:p w14:paraId="5C6A89DF" w14:textId="7AD0A99D" w:rsidR="00404120" w:rsidRPr="00BB25EA" w:rsidRDefault="00404120"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Ahora bien, del Convenido impugnado, se advierte que la respuesta</w:t>
      </w:r>
      <w:r w:rsidR="00801F60" w:rsidRPr="00BB25EA">
        <w:rPr>
          <w:rFonts w:ascii="Palatino Linotype" w:hAnsi="Palatino Linotype"/>
        </w:rPr>
        <w:t xml:space="preserve"> es procedente, ya que el </w:t>
      </w:r>
      <w:r w:rsidR="00801F60" w:rsidRPr="00BB25EA">
        <w:rPr>
          <w:rFonts w:ascii="Palatino Linotype" w:hAnsi="Palatino Linotype"/>
          <w:b/>
        </w:rPr>
        <w:t>SUJETO OBLIGADO</w:t>
      </w:r>
      <w:r w:rsidR="00801F60" w:rsidRPr="00BB25EA">
        <w:rPr>
          <w:rFonts w:ascii="Palatino Linotype" w:hAnsi="Palatino Linotype"/>
        </w:rPr>
        <w:t xml:space="preserve"> informa que si genera, posee y administra lo solicitado, motivo por el cual informa del número de fojas que integra el Convenio de referencia, el costo de la certificación y el lugar y horarios en que podrá asistir para la entrega de las copias certificadas. Lo anterior en razón que esa fue la modalidad de entrega de la información solicitada.</w:t>
      </w:r>
    </w:p>
    <w:p w14:paraId="7E380C78" w14:textId="77777777" w:rsidR="00404120" w:rsidRPr="00BB25EA" w:rsidRDefault="00404120" w:rsidP="00904EA2">
      <w:pPr>
        <w:pStyle w:val="Prrafodelista"/>
        <w:spacing w:line="360" w:lineRule="auto"/>
        <w:rPr>
          <w:rFonts w:ascii="Palatino Linotype" w:hAnsi="Palatino Linotype"/>
        </w:rPr>
      </w:pPr>
    </w:p>
    <w:p w14:paraId="2CF0C282" w14:textId="77777777" w:rsidR="00801F60" w:rsidRPr="00BB25EA" w:rsidRDefault="00801F60" w:rsidP="00904EA2">
      <w:pPr>
        <w:pStyle w:val="j"/>
        <w:numPr>
          <w:ilvl w:val="0"/>
          <w:numId w:val="1"/>
        </w:numPr>
        <w:shd w:val="clear" w:color="auto" w:fill="FFFFFF"/>
        <w:suppressAutoHyphens/>
        <w:spacing w:before="0" w:beforeAutospacing="0" w:after="0" w:afterAutospacing="0" w:line="360" w:lineRule="auto"/>
        <w:ind w:left="0" w:firstLine="0"/>
        <w:jc w:val="both"/>
        <w:textAlignment w:val="baseline"/>
        <w:rPr>
          <w:rFonts w:ascii="Palatino Linotype" w:hAnsi="Palatino Linotype"/>
          <w:color w:val="000000" w:themeColor="text1"/>
        </w:rPr>
      </w:pPr>
      <w:r w:rsidRPr="00BB25EA">
        <w:rPr>
          <w:rFonts w:ascii="Palatino Linotype" w:hAnsi="Palatino Linotype"/>
          <w:color w:val="000000" w:themeColor="text1"/>
        </w:rPr>
        <w:t>Así las cosas, es necesario establecer que la certificación en materia de transparencia no se aplica en sentido estricto como el medio para sostener que el documento certificado hace las veces del documento original. Sirven de sustento los criterios 02-09 y 06-17 sostenidos por el entonces Instituto Federal de Transparencia y el actual Órgano Nacional de Transparencia, que rubro y contenido es el siguiente</w:t>
      </w:r>
    </w:p>
    <w:p w14:paraId="06220E35" w14:textId="77777777" w:rsidR="00801F60" w:rsidRPr="00BB25EA" w:rsidRDefault="00801F60" w:rsidP="00904EA2">
      <w:pPr>
        <w:autoSpaceDE w:val="0"/>
        <w:autoSpaceDN w:val="0"/>
        <w:adjustRightInd w:val="0"/>
        <w:spacing w:line="360" w:lineRule="auto"/>
        <w:ind w:left="567" w:right="567"/>
        <w:jc w:val="both"/>
        <w:rPr>
          <w:rFonts w:ascii="Palatino Linotype" w:eastAsiaTheme="minorHAnsi" w:hAnsi="Palatino Linotype" w:cs="Arial"/>
          <w:i/>
          <w:color w:val="000000"/>
          <w:sz w:val="22"/>
          <w:lang w:val="es-MX" w:eastAsia="en-US"/>
        </w:rPr>
      </w:pPr>
      <w:r w:rsidRPr="00BB25EA">
        <w:rPr>
          <w:rFonts w:ascii="Palatino Linotype" w:eastAsiaTheme="minorHAnsi" w:hAnsi="Palatino Linotype" w:cs="Arial"/>
          <w:color w:val="000000"/>
          <w:lang w:val="es-MX" w:eastAsia="en-US"/>
        </w:rPr>
        <w:t xml:space="preserve"> </w:t>
      </w:r>
      <w:r w:rsidRPr="00BB25EA">
        <w:rPr>
          <w:rFonts w:ascii="Palatino Linotype" w:eastAsiaTheme="minorHAnsi" w:hAnsi="Palatino Linotype" w:cs="Arial"/>
          <w:b/>
          <w:bCs/>
          <w:i/>
          <w:color w:val="000000"/>
          <w:sz w:val="22"/>
          <w:lang w:val="es-MX" w:eastAsia="en-US"/>
        </w:rPr>
        <w:t xml:space="preserve">Copias certificadas. La certificación prevista en la Ley Federal de Transparencia y Acceso a la Información Pública Gubernamental corrobora que el documento es una copia fiel del que obra en los archivos de la dependencia o entidad. </w:t>
      </w:r>
      <w:r w:rsidRPr="00BB25EA">
        <w:rPr>
          <w:rFonts w:ascii="Palatino Linotype" w:eastAsiaTheme="minorHAnsi" w:hAnsi="Palatino Linotype" w:cs="Arial"/>
          <w:i/>
          <w:color w:val="000000"/>
          <w:sz w:val="22"/>
          <w:lang w:val="es-MX" w:eastAsia="en-US"/>
        </w:rPr>
        <w:t xml:space="preserve">El artículo 40, fracción </w:t>
      </w:r>
      <w:r w:rsidRPr="00BB25EA">
        <w:rPr>
          <w:rFonts w:ascii="Palatino Linotype" w:eastAsiaTheme="minorHAnsi" w:hAnsi="Palatino Linotype" w:cs="Arial"/>
          <w:i/>
          <w:color w:val="000000"/>
          <w:sz w:val="22"/>
          <w:lang w:val="es-MX" w:eastAsia="en-US"/>
        </w:rPr>
        <w:lastRenderedPageBreak/>
        <w:t xml:space="preserve">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 </w:t>
      </w:r>
    </w:p>
    <w:p w14:paraId="34D4F3FB" w14:textId="77777777" w:rsidR="00801F60" w:rsidRPr="00BB25EA" w:rsidRDefault="00801F60" w:rsidP="00904EA2">
      <w:pPr>
        <w:autoSpaceDE w:val="0"/>
        <w:autoSpaceDN w:val="0"/>
        <w:adjustRightInd w:val="0"/>
        <w:spacing w:line="360" w:lineRule="auto"/>
        <w:ind w:left="567" w:right="567"/>
        <w:jc w:val="both"/>
        <w:rPr>
          <w:rFonts w:ascii="Palatino Linotype" w:eastAsiaTheme="minorHAnsi" w:hAnsi="Palatino Linotype" w:cs="Arial"/>
          <w:b/>
          <w:bCs/>
          <w:i/>
          <w:color w:val="000000"/>
          <w:sz w:val="22"/>
          <w:lang w:val="es-MX" w:eastAsia="en-US"/>
        </w:rPr>
      </w:pPr>
    </w:p>
    <w:p w14:paraId="75B7DBC4" w14:textId="77777777" w:rsidR="00801F60" w:rsidRPr="00BB25EA" w:rsidRDefault="00801F60" w:rsidP="00904EA2">
      <w:pPr>
        <w:autoSpaceDE w:val="0"/>
        <w:autoSpaceDN w:val="0"/>
        <w:adjustRightInd w:val="0"/>
        <w:spacing w:line="360" w:lineRule="auto"/>
        <w:ind w:left="567" w:right="567"/>
        <w:jc w:val="both"/>
        <w:rPr>
          <w:rFonts w:ascii="Palatino Linotype" w:eastAsiaTheme="minorHAnsi" w:hAnsi="Palatino Linotype" w:cs="Arial"/>
          <w:i/>
          <w:color w:val="000000"/>
          <w:sz w:val="22"/>
          <w:lang w:val="es-MX" w:eastAsia="en-US"/>
        </w:rPr>
      </w:pPr>
      <w:r w:rsidRPr="00BB25EA">
        <w:rPr>
          <w:rFonts w:ascii="Palatino Linotype" w:eastAsiaTheme="minorHAnsi" w:hAnsi="Palatino Linotype" w:cs="Arial"/>
          <w:b/>
          <w:bCs/>
          <w:i/>
          <w:color w:val="000000"/>
          <w:sz w:val="22"/>
          <w:lang w:val="es-MX" w:eastAsia="en-US"/>
        </w:rPr>
        <w:t xml:space="preserve">Copias certificadas, como modalidad de entrega en la Ley Federal de Transparencia y Acceso a la Información Pública corrobora que el documento es una copia fiel del que obra en los archivos del sujeto obligado. </w:t>
      </w:r>
      <w:r w:rsidRPr="00BB25EA">
        <w:rPr>
          <w:rFonts w:ascii="Palatino Linotype" w:eastAsiaTheme="minorHAnsi" w:hAnsi="Palatino Linotype" w:cs="Arial"/>
          <w:i/>
          <w:color w:val="000000"/>
          <w:sz w:val="22"/>
          <w:lang w:val="es-MX" w:eastAsia="en-US"/>
        </w:rPr>
        <w:t xml:space="preserve">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w:t>
      </w:r>
      <w:r w:rsidRPr="00BB25EA">
        <w:rPr>
          <w:rFonts w:ascii="Palatino Linotype" w:eastAsiaTheme="minorHAnsi" w:hAnsi="Palatino Linotype" w:cs="Arial"/>
          <w:i/>
          <w:color w:val="000000"/>
          <w:sz w:val="22"/>
          <w:lang w:val="es-MX" w:eastAsia="en-US"/>
        </w:rPr>
        <w:lastRenderedPageBreak/>
        <w:t xml:space="preserve">sostenido en diversas tesis del Poder Judicial de la Federación, no tiene como propósito que el documento certificado haga las veces de un original, sino dejar evidencia de que los documentos obran en los archivos de los sujetos obligados, tal como se encuentran. </w:t>
      </w:r>
    </w:p>
    <w:p w14:paraId="02A737AA" w14:textId="68A0B208" w:rsidR="00801F60" w:rsidRPr="00BB25EA" w:rsidRDefault="00801F60" w:rsidP="00904EA2">
      <w:pPr>
        <w:autoSpaceDE w:val="0"/>
        <w:autoSpaceDN w:val="0"/>
        <w:adjustRightInd w:val="0"/>
        <w:spacing w:line="360" w:lineRule="auto"/>
        <w:ind w:left="567" w:right="567"/>
        <w:jc w:val="both"/>
        <w:rPr>
          <w:rFonts w:ascii="Palatino Linotype" w:eastAsiaTheme="minorHAnsi" w:hAnsi="Palatino Linotype" w:cs="Arial"/>
          <w:i/>
          <w:color w:val="000000"/>
          <w:lang w:val="es-MX" w:eastAsia="en-US"/>
        </w:rPr>
      </w:pPr>
      <w:r w:rsidRPr="00BB25EA">
        <w:rPr>
          <w:rFonts w:ascii="Palatino Linotype" w:eastAsiaTheme="minorHAnsi" w:hAnsi="Palatino Linotype" w:cs="Arial"/>
          <w:i/>
          <w:color w:val="000000"/>
          <w:lang w:val="es-MX" w:eastAsia="en-US"/>
        </w:rPr>
        <w:t xml:space="preserve"> </w:t>
      </w:r>
    </w:p>
    <w:p w14:paraId="47435D57" w14:textId="49F435AF" w:rsidR="00404120" w:rsidRPr="00BB25EA" w:rsidRDefault="00801F60"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color w:val="000000" w:themeColor="text1"/>
        </w:rPr>
        <w:t>Al tenor de lo anterior,  es posible inferir que la emisión de copias certificadas no únicamente tienen el propósito establecer que se trata de una copia fiel del documento original, sino que, también para dejar evidencia de que el documento se encuentra en posesión del Sujeto Obligado, ya sea en original o copia simple. En ese contexto, el Sujeto Obligado si cuenta con atribuciones para entregar la información a través de la modalidad solicitada como ya se señaló.</w:t>
      </w:r>
    </w:p>
    <w:p w14:paraId="05C05F32" w14:textId="77777777" w:rsidR="00904EA2" w:rsidRPr="00BB25EA" w:rsidRDefault="00904EA2" w:rsidP="00904EA2">
      <w:pPr>
        <w:spacing w:line="360" w:lineRule="auto"/>
        <w:ind w:right="49"/>
        <w:contextualSpacing/>
        <w:jc w:val="both"/>
        <w:rPr>
          <w:rFonts w:ascii="Palatino Linotype" w:hAnsi="Palatino Linotype"/>
        </w:rPr>
      </w:pPr>
    </w:p>
    <w:p w14:paraId="172C82B7" w14:textId="59B9EF15" w:rsidR="00801F60" w:rsidRPr="00BB25EA" w:rsidRDefault="00801F60" w:rsidP="00904EA2">
      <w:pPr>
        <w:numPr>
          <w:ilvl w:val="0"/>
          <w:numId w:val="1"/>
        </w:numPr>
        <w:spacing w:line="360" w:lineRule="auto"/>
        <w:ind w:left="0" w:right="49" w:firstLine="0"/>
        <w:contextualSpacing/>
        <w:jc w:val="both"/>
        <w:rPr>
          <w:rFonts w:ascii="Palatino Linotype" w:hAnsi="Palatino Linotype" w:cs="Arial"/>
        </w:rPr>
      </w:pPr>
      <w:r w:rsidRPr="00BB25EA">
        <w:rPr>
          <w:rFonts w:ascii="Palatino Linotype" w:hAnsi="Palatino Linotype" w:cs="Arial"/>
        </w:rPr>
        <w:t xml:space="preserve">Por otro lado, la ley de la materia establece que solamente en casos excepcionales procederá al cobro para la entrega de la información, situación que ocurrirá en caso de que se tenga que generar un gasto por la </w:t>
      </w:r>
      <w:r w:rsidRPr="00BB25EA">
        <w:rPr>
          <w:rFonts w:ascii="Palatino Linotype" w:hAnsi="Palatino Linotype"/>
          <w:color w:val="000000" w:themeColor="text1"/>
        </w:rPr>
        <w:t>reproducción</w:t>
      </w:r>
      <w:r w:rsidRPr="00BB25EA">
        <w:rPr>
          <w:rFonts w:ascii="Palatino Linotype" w:hAnsi="Palatino Linotype" w:cs="Arial"/>
        </w:rPr>
        <w:t xml:space="preserve">, </w:t>
      </w:r>
      <w:r w:rsidRPr="00BB25EA">
        <w:rPr>
          <w:rFonts w:ascii="Palatino Linotype" w:hAnsi="Palatino Linotype" w:cs="Arial"/>
          <w:b/>
        </w:rPr>
        <w:t>por la modalidad de entrega solicitada</w:t>
      </w:r>
      <w:r w:rsidRPr="00BB25EA">
        <w:rPr>
          <w:rFonts w:ascii="Palatino Linotype" w:hAnsi="Palatino Linotype" w:cs="Arial"/>
        </w:rPr>
        <w:t>, o por él envió, mismo que se relaciona con lo establecido en el artículo 174 de la Ley de la Materia el cual fue utilizado como fundamento por el Sujeto Obligado para solicitar un pago para la entrega de la información y que se considera es interpretado en perjuicio del solicitante como se explica enseguida, para lo cual es necesario traer a contexto su texto, en su parte conducente a saber:</w:t>
      </w:r>
    </w:p>
    <w:p w14:paraId="219F61FA" w14:textId="77777777" w:rsidR="00801F60" w:rsidRPr="00BB25EA" w:rsidRDefault="00801F60" w:rsidP="00904EA2">
      <w:pPr>
        <w:autoSpaceDE w:val="0"/>
        <w:autoSpaceDN w:val="0"/>
        <w:adjustRightInd w:val="0"/>
        <w:spacing w:line="360" w:lineRule="auto"/>
        <w:ind w:left="567" w:right="567"/>
        <w:jc w:val="both"/>
        <w:rPr>
          <w:rFonts w:ascii="Palatino Linotype" w:hAnsi="Palatino Linotype" w:cs="Arial"/>
          <w:bCs/>
          <w:i/>
          <w:sz w:val="22"/>
        </w:rPr>
      </w:pPr>
      <w:r w:rsidRPr="00BB25EA">
        <w:rPr>
          <w:rFonts w:ascii="Palatino Linotype" w:hAnsi="Palatino Linotype" w:cs="Arial"/>
          <w:b/>
          <w:bCs/>
          <w:i/>
          <w:sz w:val="22"/>
        </w:rPr>
        <w:t>“Artículo 174. En caso de existir costos para obtener la información</w:t>
      </w:r>
      <w:r w:rsidRPr="00BB25EA">
        <w:rPr>
          <w:rFonts w:ascii="Palatino Linotype" w:hAnsi="Palatino Linotype" w:cs="Arial"/>
          <w:bCs/>
          <w:i/>
          <w:sz w:val="22"/>
        </w:rPr>
        <w:t xml:space="preserve"> deberán cubrirse de manera previa a la entrega y </w:t>
      </w:r>
      <w:r w:rsidRPr="00BB25EA">
        <w:rPr>
          <w:rFonts w:ascii="Palatino Linotype" w:hAnsi="Palatino Linotype" w:cs="Arial"/>
          <w:b/>
          <w:bCs/>
          <w:i/>
          <w:sz w:val="22"/>
        </w:rPr>
        <w:t>no podrán ser superiores a la suma de</w:t>
      </w:r>
      <w:r w:rsidRPr="00BB25EA">
        <w:rPr>
          <w:rFonts w:ascii="Palatino Linotype" w:hAnsi="Palatino Linotype" w:cs="Arial"/>
          <w:bCs/>
          <w:i/>
          <w:sz w:val="22"/>
        </w:rPr>
        <w:t>:</w:t>
      </w:r>
    </w:p>
    <w:p w14:paraId="7A7E6FD6" w14:textId="77777777" w:rsidR="00801F60" w:rsidRPr="00BB25EA" w:rsidRDefault="00801F60" w:rsidP="00904EA2">
      <w:pPr>
        <w:autoSpaceDE w:val="0"/>
        <w:autoSpaceDN w:val="0"/>
        <w:adjustRightInd w:val="0"/>
        <w:spacing w:line="360" w:lineRule="auto"/>
        <w:ind w:left="567" w:right="567"/>
        <w:jc w:val="both"/>
        <w:rPr>
          <w:rFonts w:ascii="Palatino Linotype" w:hAnsi="Palatino Linotype" w:cs="Arial"/>
          <w:bCs/>
          <w:i/>
          <w:sz w:val="22"/>
        </w:rPr>
      </w:pPr>
      <w:r w:rsidRPr="00BB25EA">
        <w:rPr>
          <w:rFonts w:ascii="Palatino Linotype" w:hAnsi="Palatino Linotype" w:cs="Arial"/>
          <w:bCs/>
          <w:i/>
          <w:sz w:val="22"/>
        </w:rPr>
        <w:t>I. El costo de los materiales utilizados en la reproducción de la información;</w:t>
      </w:r>
    </w:p>
    <w:p w14:paraId="5F955189" w14:textId="77777777" w:rsidR="00801F60" w:rsidRPr="00BB25EA" w:rsidRDefault="00801F60" w:rsidP="00904EA2">
      <w:pPr>
        <w:autoSpaceDE w:val="0"/>
        <w:autoSpaceDN w:val="0"/>
        <w:adjustRightInd w:val="0"/>
        <w:spacing w:line="360" w:lineRule="auto"/>
        <w:ind w:left="567" w:right="567"/>
        <w:jc w:val="both"/>
        <w:rPr>
          <w:rFonts w:ascii="Palatino Linotype" w:hAnsi="Palatino Linotype" w:cs="Arial"/>
          <w:bCs/>
          <w:i/>
          <w:sz w:val="22"/>
        </w:rPr>
      </w:pPr>
      <w:r w:rsidRPr="00BB25EA">
        <w:rPr>
          <w:rFonts w:ascii="Palatino Linotype" w:hAnsi="Palatino Linotype" w:cs="Arial"/>
          <w:bCs/>
          <w:i/>
          <w:sz w:val="22"/>
        </w:rPr>
        <w:t>II. El costo de envío, en su caso; y</w:t>
      </w:r>
    </w:p>
    <w:p w14:paraId="7E65EB14" w14:textId="77777777" w:rsidR="00801F60" w:rsidRPr="00BB25EA" w:rsidRDefault="00801F60" w:rsidP="00904EA2">
      <w:pPr>
        <w:autoSpaceDE w:val="0"/>
        <w:autoSpaceDN w:val="0"/>
        <w:adjustRightInd w:val="0"/>
        <w:spacing w:line="360" w:lineRule="auto"/>
        <w:ind w:left="567" w:right="567"/>
        <w:jc w:val="both"/>
        <w:rPr>
          <w:rFonts w:ascii="Palatino Linotype" w:hAnsi="Palatino Linotype" w:cs="Arial"/>
          <w:bCs/>
          <w:i/>
          <w:sz w:val="22"/>
        </w:rPr>
      </w:pPr>
      <w:r w:rsidRPr="00BB25EA">
        <w:rPr>
          <w:rFonts w:ascii="Palatino Linotype" w:hAnsi="Palatino Linotype" w:cs="Arial"/>
          <w:b/>
          <w:bCs/>
          <w:i/>
          <w:sz w:val="22"/>
        </w:rPr>
        <w:t>III.</w:t>
      </w:r>
      <w:r w:rsidRPr="00BB25EA">
        <w:rPr>
          <w:rFonts w:ascii="Palatino Linotype" w:hAnsi="Palatino Linotype" w:cs="Arial"/>
          <w:bCs/>
          <w:i/>
          <w:sz w:val="22"/>
        </w:rPr>
        <w:t xml:space="preserve"> </w:t>
      </w:r>
      <w:r w:rsidRPr="00BB25EA">
        <w:rPr>
          <w:rFonts w:ascii="Palatino Linotype" w:hAnsi="Palatino Linotype" w:cs="Arial"/>
          <w:b/>
          <w:bCs/>
          <w:i/>
          <w:sz w:val="22"/>
        </w:rPr>
        <w:t>El pago de la certificación de los documentos</w:t>
      </w:r>
      <w:r w:rsidRPr="00BB25EA">
        <w:rPr>
          <w:rFonts w:ascii="Palatino Linotype" w:hAnsi="Palatino Linotype" w:cs="Arial"/>
          <w:bCs/>
          <w:i/>
          <w:sz w:val="22"/>
        </w:rPr>
        <w:t>, cuando proceda.</w:t>
      </w:r>
    </w:p>
    <w:p w14:paraId="26F85734" w14:textId="77777777" w:rsidR="00801F60" w:rsidRPr="00BB25EA" w:rsidRDefault="00801F60" w:rsidP="00904EA2">
      <w:pPr>
        <w:spacing w:line="360" w:lineRule="auto"/>
        <w:ind w:left="567" w:right="567"/>
        <w:jc w:val="both"/>
        <w:rPr>
          <w:rFonts w:ascii="Palatino Linotype" w:hAnsi="Palatino Linotype" w:cs="Arial"/>
          <w:sz w:val="22"/>
        </w:rPr>
      </w:pPr>
      <w:r w:rsidRPr="00BB25EA">
        <w:rPr>
          <w:rFonts w:ascii="Palatino Linotype" w:hAnsi="Palatino Linotype" w:cs="Arial"/>
          <w:bCs/>
          <w:i/>
          <w:sz w:val="22"/>
        </w:rPr>
        <w:lastRenderedPageBreak/>
        <w:t xml:space="preserve">Las cuotas de los derechos aplicables deberán establecerse, en su caso, en el </w:t>
      </w:r>
      <w:r w:rsidRPr="00BB25EA">
        <w:rPr>
          <w:rFonts w:ascii="Palatino Linotype" w:hAnsi="Palatino Linotype" w:cs="Arial"/>
          <w:b/>
          <w:bCs/>
          <w:i/>
          <w:sz w:val="22"/>
        </w:rPr>
        <w:t>Código Financiero del Estado de México y Municipios</w:t>
      </w:r>
      <w:r w:rsidRPr="00BB25EA">
        <w:rPr>
          <w:rFonts w:ascii="Palatino Linotype" w:hAnsi="Palatino Linotype" w:cs="Arial"/>
          <w:bCs/>
          <w:i/>
          <w:sz w:val="22"/>
        </w:rPr>
        <w:t xml:space="preserve"> y demás disposiciones jurídicas aplicables, las cuales se publicarán en los sitios de internet de los sujetos obligados…”</w:t>
      </w:r>
      <w:r w:rsidRPr="00BB25EA">
        <w:rPr>
          <w:rFonts w:ascii="Palatino Linotype" w:hAnsi="Palatino Linotype" w:cs="Arial"/>
          <w:sz w:val="22"/>
        </w:rPr>
        <w:t xml:space="preserve"> </w:t>
      </w:r>
    </w:p>
    <w:p w14:paraId="4010BBD5" w14:textId="77777777" w:rsidR="00904EA2" w:rsidRPr="00BB25EA" w:rsidRDefault="00904EA2" w:rsidP="00904EA2">
      <w:pPr>
        <w:spacing w:line="360" w:lineRule="auto"/>
        <w:ind w:left="567" w:right="567"/>
        <w:jc w:val="both"/>
        <w:rPr>
          <w:rFonts w:ascii="Palatino Linotype" w:hAnsi="Palatino Linotype" w:cs="Arial"/>
        </w:rPr>
      </w:pPr>
    </w:p>
    <w:p w14:paraId="1F7DA54B" w14:textId="184E8578" w:rsidR="00801F60" w:rsidRPr="00BB25EA" w:rsidRDefault="00801F60"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 xml:space="preserve">Del precepto anterior se puede desprender que la Ley de la Materia estableció el cobró de derechos para la entrega de la información con el objeto de que se cubran los costos de los materiales utilizados en la reproducción de la información, el costo por él envió de la misma o el </w:t>
      </w:r>
      <w:r w:rsidRPr="00BB25EA">
        <w:rPr>
          <w:rFonts w:ascii="Palatino Linotype" w:hAnsi="Palatino Linotype"/>
          <w:b/>
          <w:bCs/>
        </w:rPr>
        <w:t>pago por la certificación.</w:t>
      </w:r>
    </w:p>
    <w:p w14:paraId="17631068" w14:textId="77777777" w:rsidR="00801F60" w:rsidRPr="00BB25EA" w:rsidRDefault="00801F60" w:rsidP="00904EA2">
      <w:pPr>
        <w:spacing w:line="360" w:lineRule="auto"/>
        <w:ind w:right="49"/>
        <w:contextualSpacing/>
        <w:jc w:val="both"/>
        <w:rPr>
          <w:rFonts w:ascii="Palatino Linotype" w:hAnsi="Palatino Linotype"/>
        </w:rPr>
      </w:pPr>
    </w:p>
    <w:p w14:paraId="323AE851" w14:textId="113DDEC3" w:rsidR="00801F60" w:rsidRPr="00BB25EA" w:rsidRDefault="00801F60"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 xml:space="preserve">Luego entonces, se insiste en que la respuesta emitida si colmó la pretensión de la solicitante. Por otro lado si bien es cierto el </w:t>
      </w:r>
      <w:r w:rsidRPr="00BB25EA">
        <w:rPr>
          <w:rFonts w:ascii="Palatino Linotype" w:hAnsi="Palatino Linotype"/>
          <w:b/>
        </w:rPr>
        <w:t xml:space="preserve">SUJETO OBLIGADO </w:t>
      </w:r>
      <w:r w:rsidRPr="00BB25EA">
        <w:rPr>
          <w:rFonts w:ascii="Palatino Linotype" w:hAnsi="Palatino Linotype"/>
        </w:rPr>
        <w:t>le informó del procedimiento a efectuar para obtener la información a través de la Plataforma de IPOMEX y de que incluso tuviera a bien adjuntar la documental a la respuesta, fue como lo señal</w:t>
      </w:r>
      <w:r w:rsidR="00AC3D8C" w:rsidRPr="00BB25EA">
        <w:rPr>
          <w:rFonts w:ascii="Palatino Linotype" w:hAnsi="Palatino Linotype"/>
        </w:rPr>
        <w:t>ó</w:t>
      </w:r>
      <w:r w:rsidRPr="00BB25EA">
        <w:rPr>
          <w:rFonts w:ascii="Palatino Linotype" w:hAnsi="Palatino Linotype"/>
        </w:rPr>
        <w:t>, en un ejercicio de máxima publicidad y con independencia de su pretensión inicial.</w:t>
      </w:r>
    </w:p>
    <w:p w14:paraId="57FD431E" w14:textId="77777777" w:rsidR="00801F60" w:rsidRPr="00BB25EA" w:rsidRDefault="00801F60" w:rsidP="00904EA2">
      <w:pPr>
        <w:pStyle w:val="Prrafodelista"/>
        <w:spacing w:line="360" w:lineRule="auto"/>
        <w:rPr>
          <w:rFonts w:ascii="Palatino Linotype" w:hAnsi="Palatino Linotype"/>
        </w:rPr>
      </w:pPr>
    </w:p>
    <w:p w14:paraId="1A73652E" w14:textId="75665972" w:rsidR="00801F60" w:rsidRPr="00BB25EA" w:rsidRDefault="00AC3D8C"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En esa tesitura, con relación a que se pone en duda que por estar ilegible se pone en duda su legitimidad, debe señalarse que ciertamente se advierte que es el Convenido 2022, como se observa:</w:t>
      </w:r>
    </w:p>
    <w:p w14:paraId="0F6F2AAA" w14:textId="77777777" w:rsidR="00AC3D8C" w:rsidRPr="00BB25EA" w:rsidRDefault="00AC3D8C" w:rsidP="00904EA2">
      <w:pPr>
        <w:pStyle w:val="Prrafodelista"/>
        <w:spacing w:line="360" w:lineRule="auto"/>
        <w:rPr>
          <w:rFonts w:ascii="Palatino Linotype" w:hAnsi="Palatino Linotype"/>
        </w:rPr>
      </w:pPr>
    </w:p>
    <w:p w14:paraId="72826525" w14:textId="1197FCD1" w:rsidR="00AC3D8C" w:rsidRPr="00BB25EA" w:rsidRDefault="00AC3D8C" w:rsidP="00904EA2">
      <w:pPr>
        <w:spacing w:line="360" w:lineRule="auto"/>
        <w:ind w:right="49"/>
        <w:contextualSpacing/>
        <w:jc w:val="center"/>
        <w:rPr>
          <w:rFonts w:ascii="Palatino Linotype" w:hAnsi="Palatino Linotype"/>
        </w:rPr>
      </w:pPr>
      <w:r w:rsidRPr="00BB25EA">
        <w:rPr>
          <w:rFonts w:ascii="Palatino Linotype" w:hAnsi="Palatino Linotype"/>
          <w:noProof/>
          <w:lang w:val="es-MX" w:eastAsia="es-MX"/>
        </w:rPr>
        <w:lastRenderedPageBreak/>
        <w:drawing>
          <wp:inline distT="0" distB="0" distL="0" distR="0" wp14:anchorId="0ECA8E69" wp14:editId="2AE9C685">
            <wp:extent cx="3435960" cy="3245462"/>
            <wp:effectExtent l="19050" t="19050" r="12700" b="12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175" cy="3250388"/>
                    </a:xfrm>
                    <a:prstGeom prst="rect">
                      <a:avLst/>
                    </a:prstGeom>
                    <a:ln>
                      <a:solidFill>
                        <a:schemeClr val="tx1"/>
                      </a:solidFill>
                    </a:ln>
                  </pic:spPr>
                </pic:pic>
              </a:graphicData>
            </a:graphic>
          </wp:inline>
        </w:drawing>
      </w:r>
    </w:p>
    <w:p w14:paraId="18EF3C80" w14:textId="77777777" w:rsidR="00801F60" w:rsidRPr="00BB25EA" w:rsidRDefault="00801F60" w:rsidP="00904EA2">
      <w:pPr>
        <w:spacing w:line="360" w:lineRule="auto"/>
        <w:ind w:right="49"/>
        <w:contextualSpacing/>
        <w:jc w:val="both"/>
        <w:rPr>
          <w:rFonts w:ascii="Palatino Linotype" w:hAnsi="Palatino Linotype"/>
        </w:rPr>
      </w:pPr>
    </w:p>
    <w:p w14:paraId="6571A991" w14:textId="3D9BA125" w:rsidR="00AC3D8C" w:rsidRDefault="00AC3D8C"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 xml:space="preserve">Por lo que sumado a que el </w:t>
      </w:r>
      <w:r w:rsidRPr="00BB25EA">
        <w:rPr>
          <w:rFonts w:ascii="Palatino Linotype" w:hAnsi="Palatino Linotype"/>
          <w:b/>
        </w:rPr>
        <w:t xml:space="preserve">SUJETO OBLIGADO </w:t>
      </w:r>
      <w:r w:rsidRPr="00BB25EA">
        <w:rPr>
          <w:rFonts w:ascii="Palatino Linotype" w:hAnsi="Palatino Linotype"/>
        </w:rPr>
        <w:t>así lo manifiesta es razón suficiente para acreditar que lo es, ya que es de explorado derecho que este Instituto no se encuentra facultado para dudar de la veracidad de las respuestas o documentales que los sujetos obligados ponen a disposición de los particulares en sus respuestas.</w:t>
      </w:r>
    </w:p>
    <w:p w14:paraId="2B997B6C" w14:textId="77777777" w:rsidR="00BB25EA" w:rsidRPr="00BB25EA" w:rsidRDefault="00BB25EA" w:rsidP="00BB25EA">
      <w:pPr>
        <w:spacing w:line="360" w:lineRule="auto"/>
        <w:ind w:right="49"/>
        <w:contextualSpacing/>
        <w:jc w:val="both"/>
        <w:rPr>
          <w:rFonts w:ascii="Palatino Linotype" w:hAnsi="Palatino Linotype"/>
        </w:rPr>
      </w:pPr>
    </w:p>
    <w:p w14:paraId="16F91375" w14:textId="77777777" w:rsidR="00AC3D8C" w:rsidRPr="00BB25EA" w:rsidRDefault="00AC3D8C" w:rsidP="00904EA2">
      <w:pPr>
        <w:numPr>
          <w:ilvl w:val="0"/>
          <w:numId w:val="1"/>
        </w:numPr>
        <w:spacing w:line="360" w:lineRule="auto"/>
        <w:ind w:left="0" w:right="49" w:firstLine="0"/>
        <w:contextualSpacing/>
        <w:jc w:val="both"/>
        <w:rPr>
          <w:rFonts w:ascii="Palatino Linotype" w:hAnsi="Palatino Linotype"/>
          <w:b/>
          <w:color w:val="000000"/>
        </w:rPr>
      </w:pPr>
      <w:r w:rsidRPr="00BB25EA">
        <w:rPr>
          <w:rFonts w:ascii="Palatino Linotype" w:hAnsi="Palatino Linotype" w:cs="Arial"/>
        </w:rPr>
        <w:t xml:space="preserve">Por lo anterior  resulta necesario puntualizar con claridad que éste Órgano Garante no está facultado para pronunciarse sobre la veracidad de la información que los Sujetos </w:t>
      </w:r>
      <w:r w:rsidRPr="00BB25EA">
        <w:rPr>
          <w:rFonts w:ascii="Palatino Linotype" w:hAnsi="Palatino Linotype"/>
        </w:rPr>
        <w:t>Obligados</w:t>
      </w:r>
      <w:r w:rsidRPr="00BB25EA">
        <w:rPr>
          <w:rFonts w:ascii="Palatino Linotype" w:hAnsi="Palatino Linotype" w:cs="Arial"/>
        </w:rPr>
        <w:t xml:space="preserve"> ponen a disposición de los solicitantes; situación que se aleja de las atribuciones de este Instituto </w:t>
      </w:r>
      <w:r w:rsidRPr="00BB25EA">
        <w:rPr>
          <w:rFonts w:ascii="Palatino Linotype" w:hAnsi="Palatino Linotype"/>
          <w:i/>
          <w:color w:val="000000"/>
        </w:rPr>
        <w:t>máxime</w:t>
      </w:r>
      <w:r w:rsidRPr="00BB25EA">
        <w:rPr>
          <w:rFonts w:ascii="Palatino Linotype" w:hAnsi="Palatino Linotype"/>
          <w:color w:val="000000"/>
        </w:rPr>
        <w:t xml:space="preserve"> que </w:t>
      </w:r>
      <w:r w:rsidRPr="00BB25EA">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6C6C2B98" w14:textId="77777777" w:rsidR="00AC3D8C" w:rsidRPr="00BB25EA" w:rsidRDefault="00AC3D8C" w:rsidP="00904EA2">
      <w:pPr>
        <w:pStyle w:val="Default"/>
        <w:spacing w:line="360" w:lineRule="auto"/>
        <w:ind w:left="851" w:right="850"/>
        <w:jc w:val="both"/>
        <w:rPr>
          <w:rFonts w:ascii="Palatino Linotype" w:hAnsi="Palatino Linotype"/>
          <w:i/>
        </w:rPr>
      </w:pPr>
    </w:p>
    <w:p w14:paraId="0CD159FD" w14:textId="77777777" w:rsidR="00AC3D8C" w:rsidRPr="00BB25EA" w:rsidRDefault="00AC3D8C" w:rsidP="00904EA2">
      <w:pPr>
        <w:pStyle w:val="Prrafodelista"/>
        <w:numPr>
          <w:ilvl w:val="0"/>
          <w:numId w:val="1"/>
        </w:numPr>
        <w:spacing w:line="360" w:lineRule="auto"/>
        <w:ind w:left="0" w:firstLine="0"/>
        <w:jc w:val="both"/>
        <w:rPr>
          <w:rFonts w:ascii="Palatino Linotype" w:hAnsi="Palatino Linotype" w:cs="Arial"/>
        </w:rPr>
      </w:pPr>
      <w:r w:rsidRPr="00BB25EA">
        <w:rPr>
          <w:rFonts w:ascii="Palatino Linotype" w:hAnsi="Palatino Linotype" w:cs="Arial"/>
        </w:rPr>
        <w:lastRenderedPageBreak/>
        <w:t xml:space="preserve">Así mismo, la </w:t>
      </w:r>
      <w:r w:rsidRPr="00BB25EA">
        <w:rPr>
          <w:rFonts w:ascii="Palatino Linotype" w:hAnsi="Palatino Linotype" w:cs="Arial"/>
          <w:b/>
        </w:rPr>
        <w:t>Ley de Transparencia y Acceso a la Información Pública del Estado de México y Municipios</w:t>
      </w:r>
      <w:r w:rsidRPr="00BB25EA">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03C9E9B2" w14:textId="77777777" w:rsidR="00AC3D8C" w:rsidRPr="00BB25EA" w:rsidRDefault="00AC3D8C" w:rsidP="00904EA2">
      <w:pPr>
        <w:pStyle w:val="Prrafodelista"/>
        <w:spacing w:line="360" w:lineRule="auto"/>
        <w:ind w:left="644" w:right="902"/>
        <w:jc w:val="both"/>
        <w:rPr>
          <w:rFonts w:ascii="Palatino Linotype" w:hAnsi="Palatino Linotype" w:cs="Arial"/>
          <w:b/>
          <w:i/>
          <w:sz w:val="22"/>
        </w:rPr>
      </w:pPr>
      <w:r w:rsidRPr="00BB25EA">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BB25EA">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741703F0" w14:textId="77777777" w:rsidR="00AC3D8C" w:rsidRPr="00BB25EA" w:rsidRDefault="00AC3D8C" w:rsidP="00904EA2">
      <w:pPr>
        <w:spacing w:line="360" w:lineRule="auto"/>
        <w:ind w:right="902"/>
        <w:jc w:val="both"/>
        <w:rPr>
          <w:rFonts w:ascii="Palatino Linotype" w:hAnsi="Palatino Linotype" w:cs="Arial"/>
          <w:b/>
          <w:i/>
        </w:rPr>
      </w:pPr>
    </w:p>
    <w:p w14:paraId="31FF09D2" w14:textId="77777777" w:rsidR="00AC3D8C" w:rsidRPr="00BB25EA" w:rsidRDefault="00AC3D8C" w:rsidP="00904EA2">
      <w:pPr>
        <w:pStyle w:val="Prrafodelista"/>
        <w:numPr>
          <w:ilvl w:val="0"/>
          <w:numId w:val="1"/>
        </w:numPr>
        <w:spacing w:line="360" w:lineRule="auto"/>
        <w:ind w:left="0" w:firstLine="0"/>
        <w:jc w:val="both"/>
        <w:rPr>
          <w:rFonts w:ascii="Palatino Linotype" w:hAnsi="Palatino Linotype" w:cs="Arial"/>
          <w:noProof/>
        </w:rPr>
      </w:pPr>
      <w:r w:rsidRPr="00BB25EA">
        <w:rPr>
          <w:rFonts w:ascii="Palatino Linotype" w:hAnsi="Palatino Linotype" w:cs="Arial"/>
          <w:noProof/>
        </w:rPr>
        <w:t xml:space="preserve">Numerales que compelen al </w:t>
      </w:r>
      <w:r w:rsidRPr="00BB25EA">
        <w:rPr>
          <w:rFonts w:ascii="Palatino Linotype" w:hAnsi="Palatino Linotype" w:cs="Arial"/>
          <w:b/>
          <w:noProof/>
        </w:rPr>
        <w:t>SUJETO OBLIGADO</w:t>
      </w:r>
      <w:r w:rsidRPr="00BB25EA">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BB25EA">
        <w:rPr>
          <w:rFonts w:ascii="Palatino Linotype" w:eastAsia="MS Gothic" w:hAnsi="Palatino Linotype" w:cstheme="majorBidi"/>
        </w:rPr>
        <w:t>.</w:t>
      </w:r>
    </w:p>
    <w:p w14:paraId="72BA83C1" w14:textId="77777777" w:rsidR="00AC3D8C" w:rsidRPr="00BB25EA" w:rsidRDefault="00AC3D8C" w:rsidP="00904EA2">
      <w:pPr>
        <w:pStyle w:val="Prrafodelista"/>
        <w:spacing w:line="360" w:lineRule="auto"/>
        <w:ind w:left="0"/>
        <w:jc w:val="both"/>
        <w:rPr>
          <w:rFonts w:ascii="Palatino Linotype" w:hAnsi="Palatino Linotype" w:cs="Arial"/>
          <w:noProof/>
        </w:rPr>
      </w:pPr>
    </w:p>
    <w:p w14:paraId="0DA5AB84" w14:textId="788E7623" w:rsidR="00AC3D8C" w:rsidRPr="00BB25EA" w:rsidRDefault="00AC3D8C"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Finalmente, respecto del siguiente agravio:</w:t>
      </w:r>
    </w:p>
    <w:p w14:paraId="0C5719EC" w14:textId="0B9346B0" w:rsidR="00AC3D8C" w:rsidRPr="00BB25EA" w:rsidRDefault="00AC3D8C" w:rsidP="00904EA2">
      <w:pPr>
        <w:spacing w:line="360" w:lineRule="auto"/>
        <w:ind w:left="426" w:right="333"/>
        <w:contextualSpacing/>
        <w:jc w:val="both"/>
        <w:rPr>
          <w:rFonts w:ascii="Palatino Linotype" w:hAnsi="Palatino Linotype"/>
          <w:i/>
          <w:sz w:val="22"/>
        </w:rPr>
      </w:pPr>
      <w:r w:rsidRPr="00BB25EA">
        <w:rPr>
          <w:rFonts w:ascii="Palatino Linotype" w:hAnsi="Palatino Linotype"/>
          <w:i/>
          <w:sz w:val="22"/>
        </w:rPr>
        <w:t xml:space="preserve">“De lo anterior, solicito a la Presidenta Angélica Moya Marín, </w:t>
      </w:r>
      <w:r w:rsidRPr="00BB25EA">
        <w:rPr>
          <w:rFonts w:ascii="Palatino Linotype" w:hAnsi="Palatino Linotype"/>
          <w:b/>
          <w:i/>
          <w:sz w:val="22"/>
        </w:rPr>
        <w:t>ponga a disposición de esta Plataforma de Información el Convenio</w:t>
      </w:r>
      <w:r w:rsidRPr="00BB25EA">
        <w:rPr>
          <w:rFonts w:ascii="Palatino Linotype" w:hAnsi="Palatino Linotype"/>
          <w:i/>
          <w:sz w:val="22"/>
        </w:rPr>
        <w:t xml:space="preserve"> de Sueldos, Prestaciones de Ley y Colaterales celebrado entre el Sindicato Único de Trabajadores de los Poderes, Municipios e Instituciones Descentralizadas </w:t>
      </w:r>
      <w:r w:rsidRPr="00BB25EA">
        <w:rPr>
          <w:rFonts w:ascii="Palatino Linotype" w:hAnsi="Palatino Linotype"/>
          <w:i/>
          <w:sz w:val="22"/>
        </w:rPr>
        <w:lastRenderedPageBreak/>
        <w:t xml:space="preserve">del Estado de México (S.U.T.E..M) Sección Naucalpan y, el Ayuntamiento de Naucalpan de Juárez, </w:t>
      </w:r>
      <w:r w:rsidRPr="00BB25EA">
        <w:rPr>
          <w:rFonts w:ascii="Palatino Linotype" w:hAnsi="Palatino Linotype"/>
          <w:b/>
          <w:i/>
          <w:sz w:val="22"/>
        </w:rPr>
        <w:t>más reciente</w:t>
      </w:r>
      <w:r w:rsidRPr="00BB25EA">
        <w:rPr>
          <w:rFonts w:ascii="Palatino Linotype" w:hAnsi="Palatino Linotype"/>
          <w:i/>
          <w:sz w:val="22"/>
        </w:rPr>
        <w:t xml:space="preserve"> que beneficia únicamente en los trabajadores sindicalizados que se encuentran adscritos a la Presidencia Municipal de Naucalpan de Juárez, México.”</w:t>
      </w:r>
    </w:p>
    <w:p w14:paraId="27B1AD8A" w14:textId="77777777" w:rsidR="00AC3D8C" w:rsidRPr="00BB25EA" w:rsidRDefault="00AC3D8C" w:rsidP="00904EA2">
      <w:pPr>
        <w:pStyle w:val="Prrafodelista"/>
        <w:spacing w:line="360" w:lineRule="auto"/>
        <w:rPr>
          <w:rFonts w:ascii="Palatino Linotype" w:hAnsi="Palatino Linotype"/>
        </w:rPr>
      </w:pPr>
    </w:p>
    <w:p w14:paraId="665B3EA7" w14:textId="01AF44FA" w:rsidR="00AC3D8C" w:rsidRDefault="00AC3D8C" w:rsidP="00904EA2">
      <w:pPr>
        <w:numPr>
          <w:ilvl w:val="0"/>
          <w:numId w:val="1"/>
        </w:numPr>
        <w:spacing w:line="360" w:lineRule="auto"/>
        <w:ind w:left="0" w:right="49" w:firstLine="0"/>
        <w:contextualSpacing/>
        <w:jc w:val="both"/>
        <w:rPr>
          <w:rFonts w:ascii="Palatino Linotype" w:hAnsi="Palatino Linotype"/>
        </w:rPr>
      </w:pPr>
      <w:r w:rsidRPr="00BB25EA">
        <w:rPr>
          <w:rFonts w:ascii="Palatino Linotype" w:hAnsi="Palatino Linotype"/>
        </w:rPr>
        <w:t>Corresponde a un contexto inobservable en el presente proveído por corresponder a una solicitud que no forma parte del planteamiento inicial y, que se trata de una solicitud de información adicional, el solicitar el Convenio más reciente vía SAIMEX, siendo que en la solicitud de información la particular fue puntual de los periodos de los que requería la información.</w:t>
      </w:r>
    </w:p>
    <w:p w14:paraId="3A20AD5C" w14:textId="77777777" w:rsidR="00BB25EA" w:rsidRPr="00BB25EA" w:rsidRDefault="00BB25EA" w:rsidP="00BB25EA">
      <w:pPr>
        <w:spacing w:line="360" w:lineRule="auto"/>
        <w:ind w:right="49"/>
        <w:contextualSpacing/>
        <w:jc w:val="both"/>
        <w:rPr>
          <w:rFonts w:ascii="Palatino Linotype" w:hAnsi="Palatino Linotype"/>
        </w:rPr>
      </w:pPr>
    </w:p>
    <w:p w14:paraId="0243B19C" w14:textId="434BAA2B" w:rsidR="00ED169A" w:rsidRPr="00BB25EA" w:rsidRDefault="00ED169A" w:rsidP="00904EA2">
      <w:pPr>
        <w:numPr>
          <w:ilvl w:val="0"/>
          <w:numId w:val="1"/>
        </w:numPr>
        <w:spacing w:line="360" w:lineRule="auto"/>
        <w:ind w:left="0" w:right="49" w:firstLine="0"/>
        <w:contextualSpacing/>
        <w:jc w:val="both"/>
        <w:rPr>
          <w:rFonts w:ascii="Palatino Linotype" w:eastAsiaTheme="minorHAnsi" w:hAnsi="Palatino Linotype" w:cs="Arial"/>
          <w:lang w:val="es-MX" w:eastAsia="en-US"/>
        </w:rPr>
      </w:pPr>
      <w:r w:rsidRPr="00BB25EA">
        <w:rPr>
          <w:rFonts w:ascii="Palatino Linotype" w:eastAsiaTheme="minorHAnsi" w:hAnsi="Palatino Linotype"/>
          <w:lang w:val="es-MX" w:eastAsia="en-US"/>
        </w:rPr>
        <w:t xml:space="preserve">Por ello, resulta claro que </w:t>
      </w:r>
      <w:r w:rsidRPr="00BB25EA">
        <w:rPr>
          <w:rFonts w:ascii="Palatino Linotype" w:eastAsiaTheme="minorHAnsi" w:hAnsi="Palatino Linotype"/>
          <w:b/>
          <w:lang w:val="es-MX" w:eastAsia="en-US"/>
        </w:rPr>
        <w:t xml:space="preserve">La Recurrente </w:t>
      </w:r>
      <w:r w:rsidRPr="00BB25EA">
        <w:rPr>
          <w:rFonts w:ascii="Palatino Linotype" w:eastAsiaTheme="minorHAnsi" w:hAnsi="Palatino Linotype"/>
          <w:lang w:val="es-MX" w:eastAsia="en-US"/>
        </w:rPr>
        <w:t xml:space="preserve">añade nuevos puntos a su solicitud de información </w:t>
      </w:r>
      <w:r w:rsidRPr="00BB25EA">
        <w:rPr>
          <w:rFonts w:ascii="Palatino Linotype" w:eastAsiaTheme="minorHAnsi" w:hAnsi="Palatino Linotype" w:cs="Arial"/>
          <w:lang w:val="es-MX" w:eastAsia="en-US"/>
        </w:rPr>
        <w:t xml:space="preserve">y se aleja de la materia que dio origen a la respuesta de </w:t>
      </w:r>
      <w:r w:rsidRPr="00BB25EA">
        <w:rPr>
          <w:rFonts w:ascii="Palatino Linotype" w:eastAsiaTheme="minorHAnsi" w:hAnsi="Palatino Linotype" w:cs="Arial"/>
          <w:b/>
          <w:lang w:val="es-MX" w:eastAsia="en-US"/>
        </w:rPr>
        <w:t>El Sujeto Obligado.</w:t>
      </w:r>
      <w:r w:rsidRPr="00BB25EA">
        <w:rPr>
          <w:rFonts w:ascii="Palatino Linotype" w:eastAsiaTheme="minorHAnsi" w:hAnsi="Palatino Linotype" w:cs="Arial"/>
          <w:lang w:val="es-MX" w:eastAsia="en-US"/>
        </w:rPr>
        <w:t xml:space="preserve"> A mayor abundamiento, los nuevos puntos de la solicitud son considerados “</w:t>
      </w:r>
      <w:r w:rsidRPr="00BB25EA">
        <w:rPr>
          <w:rFonts w:ascii="Palatino Linotype" w:eastAsiaTheme="minorHAnsi" w:hAnsi="Palatino Linotype" w:cs="Arial"/>
          <w:b/>
          <w:i/>
          <w:lang w:val="es-MX" w:eastAsia="en-US"/>
        </w:rPr>
        <w:t>plus petitio”</w:t>
      </w:r>
      <w:r w:rsidRPr="00BB25EA">
        <w:rPr>
          <w:rFonts w:ascii="Palatino Linotype" w:eastAsiaTheme="minorHAnsi" w:hAnsi="Palatino Linotype" w:cs="Arial"/>
          <w:i/>
          <w:lang w:val="es-MX" w:eastAsia="en-US"/>
        </w:rPr>
        <w:t xml:space="preserve"> </w:t>
      </w:r>
      <w:r w:rsidRPr="00BB25EA">
        <w:rPr>
          <w:rFonts w:ascii="Palatino Linotype" w:eastAsiaTheme="minorHAnsi" w:hAnsi="Palatino Linotype" w:cs="Arial"/>
          <w:lang w:val="es-MX" w:eastAsia="en-US"/>
        </w:rPr>
        <w:t>y no son susceptibles de ser valorados.</w:t>
      </w:r>
    </w:p>
    <w:p w14:paraId="7A015874" w14:textId="77777777" w:rsidR="00ED169A" w:rsidRPr="00BB25EA" w:rsidRDefault="00ED169A" w:rsidP="00904EA2">
      <w:pPr>
        <w:tabs>
          <w:tab w:val="left" w:pos="7088"/>
        </w:tabs>
        <w:autoSpaceDE w:val="0"/>
        <w:autoSpaceDN w:val="0"/>
        <w:adjustRightInd w:val="0"/>
        <w:spacing w:line="360" w:lineRule="auto"/>
        <w:jc w:val="both"/>
        <w:rPr>
          <w:rFonts w:ascii="Palatino Linotype" w:hAnsi="Palatino Linotype" w:cs="Arial"/>
        </w:rPr>
      </w:pPr>
    </w:p>
    <w:p w14:paraId="20AB4F7C" w14:textId="77777777" w:rsidR="00ED169A" w:rsidRPr="00BB25EA" w:rsidRDefault="00ED169A" w:rsidP="00904EA2">
      <w:pPr>
        <w:numPr>
          <w:ilvl w:val="0"/>
          <w:numId w:val="1"/>
        </w:numPr>
        <w:spacing w:line="360" w:lineRule="auto"/>
        <w:ind w:left="0" w:right="49" w:firstLine="0"/>
        <w:contextualSpacing/>
        <w:jc w:val="both"/>
        <w:rPr>
          <w:rFonts w:ascii="Palatino Linotype" w:hAnsi="Palatino Linotype" w:cs="Arial"/>
        </w:rPr>
      </w:pPr>
      <w:r w:rsidRPr="00BB25EA">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w:t>
      </w:r>
      <w:r w:rsidRPr="00BB25EA">
        <w:rPr>
          <w:rFonts w:ascii="Palatino Linotype" w:eastAsiaTheme="minorHAnsi" w:hAnsi="Palatino Linotype"/>
          <w:lang w:val="es-MX" w:eastAsia="en-US"/>
        </w:rPr>
        <w:t>para</w:t>
      </w:r>
      <w:r w:rsidRPr="00BB25EA">
        <w:rPr>
          <w:rFonts w:ascii="Palatino Linotype" w:hAnsi="Palatino Linotype" w:cs="Arial"/>
        </w:rPr>
        <w:t xml:space="preserve">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6714FD78" w14:textId="77777777" w:rsidR="00ED169A" w:rsidRPr="00BB25EA" w:rsidRDefault="00ED169A" w:rsidP="00904EA2">
      <w:pPr>
        <w:tabs>
          <w:tab w:val="left" w:pos="7088"/>
        </w:tabs>
        <w:spacing w:line="360" w:lineRule="auto"/>
        <w:jc w:val="both"/>
        <w:rPr>
          <w:rFonts w:ascii="Palatino Linotype" w:eastAsiaTheme="minorHAnsi" w:hAnsi="Palatino Linotype" w:cs="Arial"/>
          <w:bCs/>
          <w:lang w:val="es-MX" w:eastAsia="es-MX"/>
        </w:rPr>
      </w:pPr>
    </w:p>
    <w:p w14:paraId="2B4CD1FE" w14:textId="77777777" w:rsidR="00ED169A" w:rsidRPr="00BB25EA" w:rsidRDefault="00ED169A" w:rsidP="00904EA2">
      <w:pPr>
        <w:numPr>
          <w:ilvl w:val="0"/>
          <w:numId w:val="1"/>
        </w:numPr>
        <w:spacing w:line="360" w:lineRule="auto"/>
        <w:ind w:left="0" w:right="49" w:firstLine="0"/>
        <w:contextualSpacing/>
        <w:jc w:val="both"/>
        <w:rPr>
          <w:rFonts w:ascii="Palatino Linotype" w:eastAsiaTheme="minorHAnsi" w:hAnsi="Palatino Linotype" w:cs="Arial"/>
          <w:bCs/>
          <w:lang w:val="es-MX" w:eastAsia="es-MX"/>
        </w:rPr>
      </w:pPr>
      <w:r w:rsidRPr="00BB25EA">
        <w:rPr>
          <w:rFonts w:ascii="Palatino Linotype" w:eastAsiaTheme="minorHAnsi" w:hAnsi="Palatino Linotype" w:cs="Arial"/>
          <w:bCs/>
          <w:lang w:val="es-MX" w:eastAsia="es-MX"/>
        </w:rPr>
        <w:t xml:space="preserve">Sirve de apoyo a lo anterior por analogía, la Jurisprudencia No. 29 visible a foja 19 del Apéndice al </w:t>
      </w:r>
      <w:r w:rsidRPr="00BB25EA">
        <w:rPr>
          <w:rFonts w:ascii="Palatino Linotype" w:hAnsi="Palatino Linotype" w:cs="Arial"/>
        </w:rPr>
        <w:t>Semanario</w:t>
      </w:r>
      <w:r w:rsidRPr="00BB25EA">
        <w:rPr>
          <w:rFonts w:ascii="Palatino Linotype" w:eastAsiaTheme="minorHAnsi" w:hAnsi="Palatino Linotype" w:cs="Arial"/>
          <w:bCs/>
          <w:lang w:val="es-MX" w:eastAsia="es-MX"/>
        </w:rPr>
        <w:t xml:space="preserve"> Judicial de la Federación 1917-1995, Tomo IV, Materia Común, Primera Parte, Tesis de la Suprema Corte de Justicia, que señala:</w:t>
      </w:r>
    </w:p>
    <w:p w14:paraId="2B48FA7E" w14:textId="77777777" w:rsidR="00ED169A" w:rsidRPr="00BB25EA" w:rsidRDefault="00ED169A" w:rsidP="00904EA2">
      <w:pPr>
        <w:spacing w:line="360" w:lineRule="auto"/>
        <w:ind w:left="567" w:right="616"/>
        <w:jc w:val="both"/>
        <w:rPr>
          <w:rFonts w:ascii="Palatino Linotype" w:eastAsiaTheme="minorHAnsi" w:hAnsi="Palatino Linotype" w:cs="Arial"/>
          <w:b/>
          <w:bCs/>
          <w:i/>
          <w:sz w:val="22"/>
          <w:lang w:val="es-MX" w:eastAsia="es-MX"/>
        </w:rPr>
      </w:pPr>
      <w:r w:rsidRPr="00BB25EA">
        <w:rPr>
          <w:rFonts w:ascii="Palatino Linotype" w:eastAsiaTheme="minorHAnsi" w:hAnsi="Palatino Linotype" w:cs="Arial"/>
          <w:b/>
          <w:bCs/>
          <w:i/>
          <w:sz w:val="22"/>
          <w:lang w:val="es-MX" w:eastAsia="es-MX"/>
        </w:rPr>
        <w:lastRenderedPageBreak/>
        <w:t>“AGRAVIOS EN LA REVISIÓN. DEBEN ESTAR EN RELACIÓN DIRECTA CON LOS FUNDAMENTOS Y CONSIDERACIONES DE LA SENTENCIA</w:t>
      </w:r>
    </w:p>
    <w:p w14:paraId="29BE70B1" w14:textId="77777777" w:rsidR="00ED169A" w:rsidRPr="00BB25EA" w:rsidRDefault="00ED169A" w:rsidP="00904EA2">
      <w:pPr>
        <w:tabs>
          <w:tab w:val="left" w:pos="7797"/>
        </w:tabs>
        <w:spacing w:line="360" w:lineRule="auto"/>
        <w:ind w:left="567" w:right="616"/>
        <w:jc w:val="both"/>
        <w:rPr>
          <w:rFonts w:ascii="Palatino Linotype" w:eastAsiaTheme="minorHAnsi" w:hAnsi="Palatino Linotype" w:cs="Arial"/>
          <w:b/>
          <w:bCs/>
          <w:i/>
          <w:sz w:val="22"/>
          <w:u w:val="single"/>
          <w:lang w:val="es-MX" w:eastAsia="es-MX"/>
        </w:rPr>
      </w:pPr>
    </w:p>
    <w:p w14:paraId="09F603A1" w14:textId="502AB333" w:rsidR="00ED169A" w:rsidRPr="00BB25EA" w:rsidRDefault="00ED169A" w:rsidP="00904EA2">
      <w:pPr>
        <w:tabs>
          <w:tab w:val="left" w:pos="7797"/>
        </w:tabs>
        <w:spacing w:line="360" w:lineRule="auto"/>
        <w:ind w:left="567" w:right="616"/>
        <w:jc w:val="both"/>
        <w:rPr>
          <w:rFonts w:ascii="Palatino Linotype" w:eastAsiaTheme="minorHAnsi" w:hAnsi="Palatino Linotype" w:cs="Arial"/>
          <w:bCs/>
          <w:i/>
          <w:sz w:val="22"/>
          <w:lang w:val="es-MX" w:eastAsia="es-MX"/>
        </w:rPr>
      </w:pPr>
      <w:r w:rsidRPr="00BB25EA">
        <w:rPr>
          <w:rFonts w:ascii="Palatino Linotype" w:eastAsiaTheme="minorHAnsi" w:hAnsi="Palatino Linotype" w:cs="Arial"/>
          <w:b/>
          <w:bCs/>
          <w:i/>
          <w:sz w:val="22"/>
          <w:u w:val="single"/>
          <w:lang w:val="es-MX" w:eastAsia="es-MX"/>
        </w:rPr>
        <w:t>Los agravios deben estar en relación directa e inmediata con los fundamentos contenidos en la sentencia que se recurre</w:t>
      </w:r>
      <w:r w:rsidRPr="00BB25EA">
        <w:rPr>
          <w:rFonts w:ascii="Palatino Linotype" w:eastAsiaTheme="minorHAnsi" w:hAnsi="Palatino Linotype" w:cs="Arial"/>
          <w:bCs/>
          <w:i/>
          <w:sz w:val="22"/>
          <w:lang w:val="es-MX" w:eastAsia="es-MX"/>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3DF5FC59" w14:textId="77777777" w:rsidR="00ED169A" w:rsidRPr="00BB25EA" w:rsidRDefault="00ED169A" w:rsidP="00904EA2">
      <w:pPr>
        <w:tabs>
          <w:tab w:val="left" w:pos="7088"/>
          <w:tab w:val="left" w:pos="7230"/>
        </w:tabs>
        <w:spacing w:line="360" w:lineRule="auto"/>
        <w:jc w:val="both"/>
        <w:rPr>
          <w:rFonts w:ascii="Palatino Linotype" w:eastAsiaTheme="minorHAnsi" w:hAnsi="Palatino Linotype" w:cs="Arial"/>
          <w:bCs/>
          <w:lang w:val="es-MX" w:eastAsia="es-MX"/>
        </w:rPr>
      </w:pPr>
    </w:p>
    <w:p w14:paraId="20DEB967" w14:textId="4D132B25" w:rsidR="00ED169A" w:rsidRPr="00BB25EA" w:rsidRDefault="00ED169A" w:rsidP="00904EA2">
      <w:pPr>
        <w:numPr>
          <w:ilvl w:val="0"/>
          <w:numId w:val="1"/>
        </w:numPr>
        <w:spacing w:line="360" w:lineRule="auto"/>
        <w:ind w:left="0" w:right="49" w:firstLine="0"/>
        <w:contextualSpacing/>
        <w:jc w:val="both"/>
        <w:rPr>
          <w:rFonts w:ascii="Palatino Linotype" w:eastAsiaTheme="minorHAnsi" w:hAnsi="Palatino Linotype" w:cs="Arial"/>
          <w:bCs/>
          <w:lang w:val="es-MX" w:eastAsia="es-MX"/>
        </w:rPr>
      </w:pPr>
      <w:r w:rsidRPr="00BB25EA">
        <w:rPr>
          <w:rFonts w:ascii="Palatino Linotype" w:eastAsiaTheme="minorHAnsi" w:hAnsi="Palatino Linotype" w:cs="Arial"/>
          <w:bCs/>
          <w:lang w:val="es-MX" w:eastAsia="es-MX"/>
        </w:rPr>
        <w:t xml:space="preserve">Por lo anterior, se establece que dentro del recurso de revisión presentado por </w:t>
      </w:r>
      <w:r w:rsidRPr="00BB25EA">
        <w:rPr>
          <w:rFonts w:ascii="Palatino Linotype" w:eastAsiaTheme="minorHAnsi" w:hAnsi="Palatino Linotype" w:cs="Arial"/>
          <w:b/>
          <w:bCs/>
          <w:lang w:val="es-MX" w:eastAsia="es-MX"/>
        </w:rPr>
        <w:t xml:space="preserve">La Recurrente </w:t>
      </w:r>
      <w:r w:rsidRPr="00BB25EA">
        <w:rPr>
          <w:rFonts w:ascii="Palatino Linotype" w:eastAsiaTheme="minorHAnsi" w:hAnsi="Palatino Linotype" w:cs="Arial"/>
          <w:bCs/>
          <w:lang w:val="es-MX" w:eastAsia="es-MX"/>
        </w:rPr>
        <w:t>no debe variar el fondo de la</w:t>
      </w:r>
      <w:r w:rsidRPr="00BB25EA">
        <w:rPr>
          <w:rFonts w:ascii="Palatino Linotype" w:eastAsiaTheme="minorHAnsi" w:hAnsi="Palatino Linotype" w:cs="Arial"/>
          <w:bCs/>
          <w:i/>
          <w:lang w:val="es-MX" w:eastAsia="es-MX"/>
        </w:rPr>
        <w:t xml:space="preserve"> </w:t>
      </w:r>
      <w:r w:rsidR="00904EA2" w:rsidRPr="00BB25EA">
        <w:rPr>
          <w:rFonts w:ascii="Palatino Linotype" w:eastAsiaTheme="minorHAnsi" w:hAnsi="Palatino Linotype" w:cs="Arial"/>
          <w:bCs/>
          <w:i/>
          <w:lang w:val="es-MX" w:eastAsia="es-MX"/>
        </w:rPr>
        <w:t>Litis</w:t>
      </w:r>
      <w:r w:rsidRPr="00BB25EA">
        <w:rPr>
          <w:rFonts w:ascii="Palatino Linotype" w:eastAsiaTheme="minorHAnsi" w:hAnsi="Palatino Linotype" w:cs="Arial"/>
          <w:bCs/>
          <w:i/>
          <w:lang w:val="es-MX" w:eastAsia="es-MX"/>
        </w:rPr>
        <w:t>,</w:t>
      </w:r>
      <w:r w:rsidRPr="00BB25EA">
        <w:rPr>
          <w:rFonts w:ascii="Palatino Linotype" w:eastAsiaTheme="minorHAnsi" w:hAnsi="Palatino Linotype" w:cs="Arial"/>
          <w:bCs/>
          <w:lang w:val="es-MX"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1B7B5A72" w14:textId="77777777" w:rsidR="00ED169A" w:rsidRPr="00BB25EA" w:rsidRDefault="00ED169A" w:rsidP="00904EA2">
      <w:pPr>
        <w:tabs>
          <w:tab w:val="left" w:pos="7088"/>
          <w:tab w:val="left" w:pos="7230"/>
        </w:tabs>
        <w:spacing w:line="360" w:lineRule="auto"/>
        <w:jc w:val="both"/>
        <w:rPr>
          <w:rFonts w:ascii="Palatino Linotype" w:eastAsiaTheme="minorHAnsi" w:hAnsi="Palatino Linotype" w:cs="Arial"/>
          <w:bCs/>
          <w:lang w:val="es-MX" w:eastAsia="es-MX"/>
        </w:rPr>
      </w:pPr>
    </w:p>
    <w:p w14:paraId="66497977" w14:textId="72759E6E" w:rsidR="00ED169A" w:rsidRPr="00BB25EA" w:rsidRDefault="00ED169A" w:rsidP="00904EA2">
      <w:pPr>
        <w:numPr>
          <w:ilvl w:val="0"/>
          <w:numId w:val="1"/>
        </w:numPr>
        <w:spacing w:line="360" w:lineRule="auto"/>
        <w:ind w:left="0" w:right="49" w:firstLine="0"/>
        <w:contextualSpacing/>
        <w:jc w:val="both"/>
        <w:rPr>
          <w:rFonts w:ascii="Palatino Linotype" w:eastAsiaTheme="minorHAnsi" w:hAnsi="Palatino Linotype" w:cs="Arial"/>
          <w:bCs/>
          <w:lang w:val="es-MX" w:eastAsia="es-MX"/>
        </w:rPr>
      </w:pPr>
      <w:r w:rsidRPr="00BB25EA">
        <w:rPr>
          <w:rFonts w:ascii="Palatino Linotype" w:eastAsiaTheme="minorHAnsi" w:hAnsi="Palatino Linotype" w:cs="Arial"/>
          <w:bCs/>
          <w:lang w:val="es-MX" w:eastAsia="es-MX"/>
        </w:rPr>
        <w:t>De igual manera, tiene aplicación al respecto por analogía, la tesis aislada número I.8o.A.136 A, de la Noven</w:t>
      </w:r>
      <w:r w:rsidR="007717AD">
        <w:rPr>
          <w:rFonts w:ascii="Palatino Linotype" w:eastAsiaTheme="minorHAnsi" w:hAnsi="Palatino Linotype" w:cs="Arial"/>
          <w:bCs/>
          <w:lang w:val="es-MX" w:eastAsia="es-MX"/>
        </w:rPr>
        <w:t>a Época, publicada en el Sema</w:t>
      </w:r>
      <w:r w:rsidRPr="00BB25EA">
        <w:rPr>
          <w:rFonts w:ascii="Palatino Linotype" w:eastAsiaTheme="minorHAnsi" w:hAnsi="Palatino Linotype" w:cs="Arial"/>
          <w:bCs/>
          <w:lang w:val="es-MX" w:eastAsia="es-MX"/>
        </w:rPr>
        <w:t>nario Oficial de la Federación y su Gaceta Tomo XXIX, Marzo de 2009, página 2887, con número de registro 167607, que lleva por rubro y texto los siguientes:</w:t>
      </w:r>
    </w:p>
    <w:p w14:paraId="5A2281F7" w14:textId="77777777" w:rsidR="00ED169A" w:rsidRPr="00BB25EA" w:rsidRDefault="00ED169A" w:rsidP="00904EA2">
      <w:pPr>
        <w:tabs>
          <w:tab w:val="left" w:pos="6237"/>
        </w:tabs>
        <w:spacing w:line="360" w:lineRule="auto"/>
        <w:ind w:left="567" w:right="616"/>
        <w:jc w:val="both"/>
        <w:rPr>
          <w:rFonts w:ascii="Palatino Linotype" w:eastAsiaTheme="minorHAnsi" w:hAnsi="Palatino Linotype" w:cs="Arial"/>
          <w:b/>
          <w:bCs/>
          <w:i/>
          <w:sz w:val="22"/>
          <w:u w:val="single"/>
          <w:lang w:val="es-MX" w:eastAsia="es-MX"/>
        </w:rPr>
      </w:pPr>
      <w:r w:rsidRPr="00BB25EA">
        <w:rPr>
          <w:rFonts w:ascii="Palatino Linotype" w:eastAsiaTheme="minorHAnsi" w:hAnsi="Palatino Linotype" w:cs="Arial"/>
          <w:b/>
          <w:bCs/>
          <w:i/>
          <w:sz w:val="22"/>
          <w:lang w:val="es-MX"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w:t>
      </w:r>
      <w:r w:rsidRPr="00BB25EA">
        <w:rPr>
          <w:rFonts w:ascii="Palatino Linotype" w:eastAsiaTheme="minorHAnsi" w:hAnsi="Palatino Linotype" w:cs="Arial"/>
          <w:b/>
          <w:bCs/>
          <w:i/>
          <w:sz w:val="22"/>
          <w:lang w:val="es-MX" w:eastAsia="es-MX"/>
        </w:rPr>
        <w:lastRenderedPageBreak/>
        <w:t xml:space="preserve">EXPEDIENTES DE LOS SUJETOS OBLIGADOS, </w:t>
      </w:r>
      <w:r w:rsidRPr="00BB25EA">
        <w:rPr>
          <w:rFonts w:ascii="Palatino Linotype" w:eastAsiaTheme="minorHAnsi" w:hAnsi="Palatino Linotype" w:cs="Arial"/>
          <w:b/>
          <w:bCs/>
          <w:i/>
          <w:sz w:val="22"/>
          <w:u w:val="single"/>
          <w:lang w:val="es-MX" w:eastAsia="es-MX"/>
        </w:rPr>
        <w:t xml:space="preserve">O SEAN DISTINTOS A LOS DE SU PETICIÓN INICIAL. </w:t>
      </w:r>
    </w:p>
    <w:p w14:paraId="78E0CE33" w14:textId="77777777" w:rsidR="00ED169A" w:rsidRPr="00BB25EA" w:rsidRDefault="00ED169A" w:rsidP="00904EA2">
      <w:pPr>
        <w:tabs>
          <w:tab w:val="left" w:pos="6237"/>
        </w:tabs>
        <w:spacing w:line="360" w:lineRule="auto"/>
        <w:ind w:left="567" w:right="616"/>
        <w:jc w:val="both"/>
        <w:rPr>
          <w:rFonts w:ascii="Palatino Linotype" w:eastAsiaTheme="minorHAnsi" w:hAnsi="Palatino Linotype" w:cs="Arial"/>
          <w:bCs/>
          <w:i/>
          <w:sz w:val="22"/>
          <w:lang w:val="es-MX" w:eastAsia="es-MX"/>
        </w:rPr>
      </w:pPr>
    </w:p>
    <w:p w14:paraId="635362D3" w14:textId="77777777" w:rsidR="00ED169A" w:rsidRPr="00BB25EA" w:rsidRDefault="00ED169A" w:rsidP="00904EA2">
      <w:pPr>
        <w:tabs>
          <w:tab w:val="left" w:pos="6237"/>
        </w:tabs>
        <w:spacing w:line="360" w:lineRule="auto"/>
        <w:ind w:left="567" w:right="616"/>
        <w:jc w:val="both"/>
        <w:rPr>
          <w:rFonts w:ascii="Palatino Linotype" w:eastAsiaTheme="minorHAnsi" w:hAnsi="Palatino Linotype" w:cs="Arial"/>
          <w:b/>
          <w:bCs/>
          <w:i/>
          <w:sz w:val="22"/>
          <w:lang w:val="es-MX" w:eastAsia="es-MX"/>
        </w:rPr>
      </w:pPr>
      <w:r w:rsidRPr="00BB25EA">
        <w:rPr>
          <w:rFonts w:ascii="Palatino Linotype" w:eastAsiaTheme="minorHAnsi" w:hAnsi="Palatino Linotype" w:cs="Arial"/>
          <w:bCs/>
          <w:i/>
          <w:sz w:val="22"/>
          <w:lang w:val="es-MX"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BB25EA">
        <w:rPr>
          <w:rFonts w:ascii="Palatino Linotype" w:eastAsiaTheme="minorHAnsi" w:hAnsi="Palatino Linotype" w:cs="Arial"/>
          <w:b/>
          <w:bCs/>
          <w:i/>
          <w:sz w:val="22"/>
          <w:u w:val="single"/>
          <w:lang w:val="es-MX" w:eastAsia="es-MX"/>
        </w:rPr>
        <w:t>el precepto 6 de la propia legislación prevé el principio de máxima publicidad y disponibilidad de la información en posesión de los sujetos obligados;</w:t>
      </w:r>
      <w:r w:rsidRPr="00BB25EA">
        <w:rPr>
          <w:rFonts w:ascii="Palatino Linotype" w:eastAsiaTheme="minorHAnsi" w:hAnsi="Palatino Linotype" w:cs="Arial"/>
          <w:bCs/>
          <w:i/>
          <w:sz w:val="22"/>
          <w:lang w:val="es-MX" w:eastAsia="es-MX"/>
        </w:rPr>
        <w:t xml:space="preserve"> también lo es que ello no implica que tales numerales deban interpretarse en el sentido de permitir al gobernado que a su arbitrio solicite copia de documentos que no obren en los expedientes de los sujetos obligados</w:t>
      </w:r>
      <w:r w:rsidRPr="00BB25EA">
        <w:rPr>
          <w:rFonts w:ascii="Palatino Linotype" w:eastAsiaTheme="minorHAnsi" w:hAnsi="Palatino Linotype" w:cs="Arial"/>
          <w:b/>
          <w:bCs/>
          <w:i/>
          <w:sz w:val="22"/>
          <w:lang w:val="es-MX" w:eastAsia="es-MX"/>
        </w:rPr>
        <w:t xml:space="preserve">, </w:t>
      </w:r>
      <w:r w:rsidRPr="00BB25EA">
        <w:rPr>
          <w:rFonts w:ascii="Palatino Linotype" w:eastAsiaTheme="minorHAnsi" w:hAnsi="Palatino Linotype" w:cs="Arial"/>
          <w:b/>
          <w:bCs/>
          <w:i/>
          <w:sz w:val="22"/>
          <w:u w:val="single"/>
          <w:lang w:val="es-MX"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110332DD" w14:textId="77777777" w:rsidR="00ED169A" w:rsidRPr="00BB25EA" w:rsidRDefault="00ED169A" w:rsidP="00904EA2">
      <w:pPr>
        <w:tabs>
          <w:tab w:val="left" w:pos="6237"/>
        </w:tabs>
        <w:spacing w:line="360" w:lineRule="auto"/>
        <w:ind w:left="567" w:right="616"/>
        <w:jc w:val="both"/>
        <w:rPr>
          <w:rFonts w:ascii="Palatino Linotype" w:eastAsiaTheme="minorHAnsi" w:hAnsi="Palatino Linotype" w:cs="Arial"/>
          <w:bCs/>
          <w:i/>
          <w:sz w:val="22"/>
          <w:lang w:val="es-MX" w:eastAsia="es-MX"/>
        </w:rPr>
      </w:pPr>
    </w:p>
    <w:p w14:paraId="42C30594" w14:textId="5BA07A4E" w:rsidR="00ED169A" w:rsidRPr="00BB25EA" w:rsidRDefault="00ED169A" w:rsidP="00904EA2">
      <w:pPr>
        <w:tabs>
          <w:tab w:val="left" w:pos="6237"/>
        </w:tabs>
        <w:spacing w:line="360" w:lineRule="auto"/>
        <w:ind w:left="567" w:right="616"/>
        <w:jc w:val="both"/>
        <w:rPr>
          <w:rFonts w:ascii="Palatino Linotype" w:eastAsiaTheme="minorHAnsi" w:hAnsi="Palatino Linotype" w:cs="Arial"/>
          <w:bCs/>
          <w:i/>
          <w:sz w:val="22"/>
          <w:lang w:val="es-MX" w:eastAsia="es-MX"/>
        </w:rPr>
      </w:pPr>
      <w:r w:rsidRPr="00BB25EA">
        <w:rPr>
          <w:rFonts w:ascii="Palatino Linotype" w:eastAsiaTheme="minorHAnsi" w:hAnsi="Palatino Linotype" w:cs="Arial"/>
          <w:bCs/>
          <w:i/>
          <w:sz w:val="22"/>
          <w:lang w:val="es-MX" w:eastAsia="es-MX"/>
        </w:rPr>
        <w:t>OCTAVO TRIBUNAL COLEGIADO EN MATERIA ADMINISTRATIVA DEL PRIMER CIRCUITO.”</w:t>
      </w:r>
    </w:p>
    <w:p w14:paraId="3680F102" w14:textId="77777777" w:rsidR="00ED169A" w:rsidRPr="00BB25EA" w:rsidRDefault="00ED169A" w:rsidP="00904EA2">
      <w:pPr>
        <w:tabs>
          <w:tab w:val="left" w:pos="6237"/>
        </w:tabs>
        <w:spacing w:line="360" w:lineRule="auto"/>
        <w:ind w:left="567" w:right="616"/>
        <w:jc w:val="both"/>
        <w:rPr>
          <w:rFonts w:ascii="Palatino Linotype" w:eastAsiaTheme="minorHAnsi" w:hAnsi="Palatino Linotype" w:cs="Arial"/>
          <w:bCs/>
          <w:i/>
          <w:lang w:val="es-MX" w:eastAsia="es-MX"/>
        </w:rPr>
      </w:pPr>
    </w:p>
    <w:p w14:paraId="4EB9C892" w14:textId="77777777" w:rsidR="00ED169A" w:rsidRPr="00BB25EA" w:rsidRDefault="00ED169A" w:rsidP="00904EA2">
      <w:pPr>
        <w:numPr>
          <w:ilvl w:val="0"/>
          <w:numId w:val="1"/>
        </w:numPr>
        <w:spacing w:line="360" w:lineRule="auto"/>
        <w:ind w:left="0" w:right="49" w:firstLine="0"/>
        <w:contextualSpacing/>
        <w:jc w:val="both"/>
        <w:rPr>
          <w:rFonts w:ascii="Palatino Linotype" w:eastAsiaTheme="minorHAnsi" w:hAnsi="Palatino Linotype" w:cs="Arial"/>
          <w:bCs/>
          <w:lang w:val="es-MX" w:eastAsia="es-MX"/>
        </w:rPr>
      </w:pPr>
      <w:r w:rsidRPr="00BB25EA">
        <w:rPr>
          <w:rFonts w:ascii="Palatino Linotype" w:eastAsiaTheme="minorHAnsi" w:hAnsi="Palatino Linotype" w:cs="Arial"/>
          <w:bCs/>
          <w:lang w:val="es-MX"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w:t>
      </w:r>
      <w:r w:rsidRPr="00BB25EA">
        <w:rPr>
          <w:rFonts w:ascii="Palatino Linotype" w:eastAsiaTheme="minorHAnsi" w:hAnsi="Palatino Linotype" w:cs="Arial"/>
          <w:bCs/>
          <w:lang w:val="es-MX" w:eastAsia="es-MX"/>
        </w:rPr>
        <w:lastRenderedPageBreak/>
        <w:t xml:space="preserve">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48505FA8" w14:textId="77777777" w:rsidR="00ED169A" w:rsidRPr="00BB25EA" w:rsidRDefault="00ED169A" w:rsidP="00904EA2">
      <w:pPr>
        <w:tabs>
          <w:tab w:val="left" w:pos="7513"/>
        </w:tabs>
        <w:spacing w:line="360" w:lineRule="auto"/>
        <w:ind w:left="567" w:right="616"/>
        <w:jc w:val="both"/>
        <w:rPr>
          <w:rFonts w:ascii="Palatino Linotype" w:eastAsiaTheme="minorHAnsi" w:hAnsi="Palatino Linotype" w:cs="Arial"/>
          <w:b/>
          <w:bCs/>
          <w:i/>
          <w:sz w:val="22"/>
          <w:lang w:val="es-MX" w:eastAsia="es-MX"/>
        </w:rPr>
      </w:pPr>
      <w:r w:rsidRPr="00BB25EA">
        <w:rPr>
          <w:rFonts w:ascii="Palatino Linotype" w:eastAsiaTheme="minorHAnsi" w:hAnsi="Palatino Linotype" w:cs="Arial"/>
          <w:b/>
          <w:bCs/>
          <w:i/>
          <w:sz w:val="22"/>
          <w:lang w:val="es-MX" w:eastAsia="es-MX"/>
        </w:rPr>
        <w:t>“ES IMPROCEDENTE AMPLIAR LAS SOLICITUDES DE ACCESO A INFORMACIÓN PÚBLICA O DATOS PERSONALES, A TRAVÉS DE LA INTERPOSICIÓN DEL RECURSO DE REVISIÓN</w:t>
      </w:r>
    </w:p>
    <w:p w14:paraId="4E7288F8" w14:textId="77777777" w:rsidR="00ED169A" w:rsidRPr="00BB25EA" w:rsidRDefault="00ED169A" w:rsidP="00904EA2">
      <w:pPr>
        <w:tabs>
          <w:tab w:val="left" w:pos="7513"/>
        </w:tabs>
        <w:spacing w:line="360" w:lineRule="auto"/>
        <w:ind w:left="567" w:right="616"/>
        <w:jc w:val="both"/>
        <w:rPr>
          <w:rFonts w:ascii="Palatino Linotype" w:eastAsiaTheme="minorHAnsi" w:hAnsi="Palatino Linotype" w:cs="Arial"/>
          <w:b/>
          <w:bCs/>
          <w:i/>
          <w:sz w:val="22"/>
          <w:u w:val="single"/>
          <w:lang w:val="es-MX" w:eastAsia="es-MX"/>
        </w:rPr>
      </w:pPr>
    </w:p>
    <w:p w14:paraId="1AFD833D" w14:textId="77777777" w:rsidR="00ED169A" w:rsidRPr="00BB25EA" w:rsidRDefault="00ED169A" w:rsidP="00904EA2">
      <w:pPr>
        <w:tabs>
          <w:tab w:val="left" w:pos="7513"/>
        </w:tabs>
        <w:spacing w:line="360" w:lineRule="auto"/>
        <w:ind w:left="567" w:right="616"/>
        <w:jc w:val="both"/>
        <w:rPr>
          <w:rFonts w:ascii="Palatino Linotype" w:eastAsiaTheme="minorHAnsi" w:hAnsi="Palatino Linotype" w:cs="Arial"/>
          <w:bCs/>
          <w:i/>
          <w:sz w:val="22"/>
          <w:lang w:val="es-MX" w:eastAsia="es-MX"/>
        </w:rPr>
      </w:pPr>
      <w:r w:rsidRPr="00BB25EA">
        <w:rPr>
          <w:rFonts w:ascii="Palatino Linotype" w:eastAsiaTheme="minorHAnsi" w:hAnsi="Palatino Linotype" w:cs="Arial"/>
          <w:b/>
          <w:bCs/>
          <w:i/>
          <w:sz w:val="22"/>
          <w:u w:val="single"/>
          <w:lang w:val="es-MX" w:eastAsia="es-MX"/>
        </w:rPr>
        <w:t>En aquellos casos en los que los recurrentes amplíen los alcances de la solicitud de información o acceso a datos personales a través de un recurso de revisión, esta</w:t>
      </w:r>
      <w:r w:rsidRPr="00BB25EA">
        <w:rPr>
          <w:rFonts w:ascii="Palatino Linotype" w:eastAsiaTheme="minorHAnsi" w:hAnsi="Palatino Linotype" w:cs="Arial"/>
          <w:bCs/>
          <w:i/>
          <w:sz w:val="22"/>
          <w:u w:val="single"/>
          <w:lang w:val="es-MX" w:eastAsia="es-MX"/>
        </w:rPr>
        <w:t xml:space="preserve"> </w:t>
      </w:r>
      <w:r w:rsidRPr="00BB25EA">
        <w:rPr>
          <w:rFonts w:ascii="Palatino Linotype" w:eastAsiaTheme="minorHAnsi" w:hAnsi="Palatino Linotype" w:cs="Arial"/>
          <w:b/>
          <w:bCs/>
          <w:i/>
          <w:sz w:val="22"/>
          <w:u w:val="single"/>
          <w:lang w:val="es-MX" w:eastAsia="es-MX"/>
        </w:rPr>
        <w:t>ampliación no podrá constituir materia del procedimiento a sustanciarse</w:t>
      </w:r>
      <w:r w:rsidRPr="00BB25EA">
        <w:rPr>
          <w:rFonts w:ascii="Palatino Linotype" w:eastAsiaTheme="minorHAnsi" w:hAnsi="Palatino Linotype" w:cs="Arial"/>
          <w:bCs/>
          <w:i/>
          <w:sz w:val="22"/>
          <w:lang w:val="es-MX"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05257E55" w14:textId="77777777" w:rsidR="00ED169A" w:rsidRPr="00BB25EA" w:rsidRDefault="00ED169A" w:rsidP="00904EA2">
      <w:pPr>
        <w:autoSpaceDE w:val="0"/>
        <w:autoSpaceDN w:val="0"/>
        <w:adjustRightInd w:val="0"/>
        <w:spacing w:line="360" w:lineRule="auto"/>
        <w:jc w:val="both"/>
        <w:rPr>
          <w:rFonts w:ascii="Palatino Linotype" w:hAnsi="Palatino Linotype" w:cs="Arial"/>
        </w:rPr>
      </w:pPr>
    </w:p>
    <w:p w14:paraId="0A6C3995" w14:textId="77777777" w:rsidR="00ED169A" w:rsidRPr="00BB25EA" w:rsidRDefault="00ED169A" w:rsidP="00904EA2">
      <w:pPr>
        <w:numPr>
          <w:ilvl w:val="0"/>
          <w:numId w:val="1"/>
        </w:numPr>
        <w:spacing w:line="360" w:lineRule="auto"/>
        <w:ind w:left="0" w:right="49" w:firstLine="0"/>
        <w:contextualSpacing/>
        <w:jc w:val="both"/>
        <w:rPr>
          <w:rFonts w:ascii="Palatino Linotype" w:hAnsi="Palatino Linotype" w:cs="Arial"/>
        </w:rPr>
      </w:pPr>
      <w:r w:rsidRPr="00BB25EA">
        <w:rPr>
          <w:rFonts w:ascii="Palatino Linotype" w:hAnsi="Palatino Linotype" w:cs="Arial"/>
        </w:rPr>
        <w:t xml:space="preserve">Al respecto, </w:t>
      </w:r>
      <w:r w:rsidRPr="00BB25EA">
        <w:rPr>
          <w:rFonts w:ascii="Palatino Linotype" w:eastAsiaTheme="minorHAnsi" w:hAnsi="Palatino Linotype" w:cs="Arial"/>
          <w:bCs/>
          <w:lang w:val="es-MX" w:eastAsia="es-MX"/>
        </w:rPr>
        <w:t>cabe</w:t>
      </w:r>
      <w:r w:rsidRPr="00BB25EA">
        <w:rPr>
          <w:rFonts w:ascii="Palatino Linotype" w:hAnsi="Palatino Linotype" w:cs="Arial"/>
        </w:rPr>
        <w:t xml:space="preserve"> traer a cuenta lo previsto por el artículo 12, párrafo segundo de la Ley de Transparencia y Acceso a la Información Pública del Estado de México y Municipios que la letra establece lo siguiente:</w:t>
      </w:r>
    </w:p>
    <w:p w14:paraId="3393DC19" w14:textId="77777777" w:rsidR="00ED169A" w:rsidRPr="00BB25EA" w:rsidRDefault="00ED169A" w:rsidP="00904EA2">
      <w:pPr>
        <w:spacing w:line="360" w:lineRule="auto"/>
        <w:ind w:left="851" w:right="851"/>
        <w:jc w:val="both"/>
        <w:rPr>
          <w:rFonts w:ascii="Palatino Linotype" w:eastAsiaTheme="minorHAnsi" w:hAnsi="Palatino Linotype" w:cs="Arial"/>
          <w:b/>
          <w:i/>
          <w:sz w:val="22"/>
          <w:lang w:val="es-MX" w:eastAsia="en-US"/>
        </w:rPr>
      </w:pPr>
      <w:r w:rsidRPr="00BB25EA">
        <w:rPr>
          <w:rFonts w:ascii="Palatino Linotype" w:eastAsiaTheme="minorHAnsi" w:hAnsi="Palatino Linotype" w:cs="Arial"/>
          <w:b/>
          <w:i/>
          <w:sz w:val="22"/>
          <w:lang w:val="es-MX" w:eastAsia="en-US"/>
        </w:rPr>
        <w:t>Artículo 12.</w:t>
      </w:r>
      <w:r w:rsidRPr="00BB25EA">
        <w:rPr>
          <w:rFonts w:ascii="Palatino Linotype" w:eastAsiaTheme="minorHAnsi" w:hAnsi="Palatino Linotype" w:cs="Arial"/>
          <w:i/>
          <w:sz w:val="22"/>
          <w:lang w:val="es-MX" w:eastAsia="en-US"/>
        </w:rPr>
        <w:t xml:space="preserve"> …</w:t>
      </w:r>
      <w:r w:rsidRPr="00BB25EA">
        <w:rPr>
          <w:rFonts w:ascii="Palatino Linotype" w:eastAsiaTheme="minorHAnsi" w:hAnsi="Palatino Linotype" w:cs="Arial"/>
          <w:b/>
          <w:i/>
          <w:sz w:val="22"/>
          <w:lang w:val="es-MX" w:eastAsia="en-US"/>
        </w:rPr>
        <w:t xml:space="preserve"> </w:t>
      </w:r>
    </w:p>
    <w:p w14:paraId="4A6F78DB" w14:textId="77777777" w:rsidR="00ED169A" w:rsidRPr="00BB25EA" w:rsidRDefault="00ED169A" w:rsidP="00904EA2">
      <w:pPr>
        <w:spacing w:line="360" w:lineRule="auto"/>
        <w:ind w:left="851" w:right="851"/>
        <w:jc w:val="both"/>
        <w:rPr>
          <w:rFonts w:ascii="Palatino Linotype" w:eastAsiaTheme="minorHAnsi" w:hAnsi="Palatino Linotype" w:cs="Arial"/>
          <w:i/>
          <w:sz w:val="22"/>
          <w:lang w:val="es-MX" w:eastAsia="en-US"/>
        </w:rPr>
      </w:pPr>
      <w:r w:rsidRPr="00BB25EA">
        <w:rPr>
          <w:rFonts w:ascii="Palatino Linotype" w:eastAsiaTheme="minorHAnsi" w:hAnsi="Palatino Linotype" w:cs="Arial"/>
          <w:b/>
          <w:i/>
          <w:sz w:val="22"/>
          <w:u w:val="single"/>
          <w:lang w:val="es-MX" w:eastAsia="en-US"/>
        </w:rPr>
        <w:t>Los sujetos obligados sólo proporcionarán la información pública que se les requiera y que obre en sus archivos y en el estado en que ésta se encuentre</w:t>
      </w:r>
      <w:r w:rsidRPr="00BB25EA">
        <w:rPr>
          <w:rFonts w:ascii="Palatino Linotype" w:eastAsiaTheme="minorHAnsi" w:hAnsi="Palatino Linotype" w:cs="Arial"/>
          <w:i/>
          <w:sz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317C583B" w14:textId="77777777" w:rsidR="00ED169A" w:rsidRPr="00BB25EA" w:rsidRDefault="00ED169A" w:rsidP="00904EA2">
      <w:pPr>
        <w:spacing w:line="360" w:lineRule="auto"/>
        <w:ind w:left="851" w:right="851"/>
        <w:jc w:val="both"/>
        <w:rPr>
          <w:rFonts w:ascii="Palatino Linotype" w:eastAsiaTheme="minorHAnsi" w:hAnsi="Palatino Linotype" w:cs="Arial"/>
          <w:b/>
          <w:i/>
          <w:lang w:val="es-MX" w:eastAsia="en-US"/>
        </w:rPr>
      </w:pPr>
    </w:p>
    <w:p w14:paraId="0A518DC7" w14:textId="131A6915" w:rsidR="00ED169A" w:rsidRPr="00BB25EA" w:rsidRDefault="00ED169A" w:rsidP="00904EA2">
      <w:pPr>
        <w:numPr>
          <w:ilvl w:val="0"/>
          <w:numId w:val="1"/>
        </w:numPr>
        <w:spacing w:line="360" w:lineRule="auto"/>
        <w:ind w:left="0" w:right="49" w:firstLine="0"/>
        <w:contextualSpacing/>
        <w:jc w:val="both"/>
        <w:rPr>
          <w:rFonts w:ascii="Palatino Linotype" w:eastAsiaTheme="minorHAnsi" w:hAnsi="Palatino Linotype" w:cs="Arial"/>
          <w:lang w:val="es-MX" w:eastAsia="es-MX"/>
        </w:rPr>
      </w:pPr>
      <w:r w:rsidRPr="00BB25EA">
        <w:rPr>
          <w:rFonts w:ascii="Palatino Linotype" w:eastAsiaTheme="minorHAnsi" w:hAnsi="Palatino Linotype" w:cs="Arial"/>
          <w:lang w:val="es-MX" w:eastAsia="es-MX"/>
        </w:rPr>
        <w:t xml:space="preserve">Atento a lo anterior, es que se insiste en que es improcedente atender la nueva solicitud propuesta por la particular; no obstante se dejan a salvo sus derechos para </w:t>
      </w:r>
      <w:r w:rsidRPr="00BB25EA">
        <w:rPr>
          <w:rFonts w:ascii="Palatino Linotype" w:eastAsiaTheme="minorHAnsi" w:hAnsi="Palatino Linotype" w:cs="Arial"/>
          <w:lang w:val="es-MX" w:eastAsia="es-MX"/>
        </w:rPr>
        <w:lastRenderedPageBreak/>
        <w:t>interponer nuevas solicitud de información que a sus intereses convenga ante los sujetos obligados que considere.</w:t>
      </w:r>
    </w:p>
    <w:p w14:paraId="557F7D5C" w14:textId="77777777" w:rsidR="00AC3D8C" w:rsidRPr="00BB25EA" w:rsidRDefault="00AC3D8C" w:rsidP="00904EA2">
      <w:pPr>
        <w:spacing w:line="360" w:lineRule="auto"/>
        <w:ind w:right="49"/>
        <w:contextualSpacing/>
        <w:jc w:val="both"/>
        <w:rPr>
          <w:rFonts w:ascii="Palatino Linotype" w:hAnsi="Palatino Linotype"/>
        </w:rPr>
      </w:pPr>
    </w:p>
    <w:p w14:paraId="173BA46A" w14:textId="77777777" w:rsidR="00827F6B" w:rsidRPr="00BB25EA" w:rsidRDefault="00827F6B" w:rsidP="00904EA2">
      <w:pPr>
        <w:numPr>
          <w:ilvl w:val="0"/>
          <w:numId w:val="1"/>
        </w:numPr>
        <w:spacing w:line="360" w:lineRule="auto"/>
        <w:ind w:left="0" w:firstLine="0"/>
        <w:contextualSpacing/>
        <w:jc w:val="both"/>
        <w:rPr>
          <w:rFonts w:ascii="Palatino Linotype" w:eastAsia="Palatino Linotype" w:hAnsi="Palatino Linotype" w:cs="Palatino Linotype"/>
        </w:rPr>
      </w:pPr>
      <w:r w:rsidRPr="00BB25EA">
        <w:rPr>
          <w:rFonts w:ascii="Palatino Linotype" w:eastAsia="Palatino Linotype" w:hAnsi="Palatino Linotype" w:cs="Palatino Linotype"/>
          <w:color w:val="222222"/>
        </w:rPr>
        <w:t xml:space="preserve">Por lo </w:t>
      </w:r>
      <w:r w:rsidRPr="00BB25EA">
        <w:rPr>
          <w:rFonts w:ascii="Palatino Linotype" w:eastAsiaTheme="minorHAnsi" w:hAnsi="Palatino Linotype" w:cs="Tahoma"/>
          <w:bCs/>
          <w:iCs/>
          <w:color w:val="000000" w:themeColor="text1"/>
          <w:lang w:val="es-ES" w:eastAsia="en-US"/>
        </w:rPr>
        <w:t>anteriormente</w:t>
      </w:r>
      <w:r w:rsidRPr="00BB25EA">
        <w:rPr>
          <w:rFonts w:ascii="Palatino Linotype" w:eastAsia="Palatino Linotype" w:hAnsi="Palatino Linotype" w:cs="Palatino Linotype"/>
          <w:color w:val="222222"/>
        </w:rPr>
        <w:t xml:space="preserve"> expuesto y fundado, este </w:t>
      </w:r>
      <w:r w:rsidRPr="00BB25EA">
        <w:rPr>
          <w:rFonts w:ascii="Palatino Linotype" w:eastAsia="Palatino Linotype" w:hAnsi="Palatino Linotype" w:cs="Palatino Linotype"/>
          <w:b/>
          <w:color w:val="222222"/>
        </w:rPr>
        <w:t>ÓRGANO GARANTE</w:t>
      </w:r>
      <w:r w:rsidRPr="00BB25EA">
        <w:rPr>
          <w:rFonts w:ascii="Palatino Linotype" w:eastAsia="Palatino Linotype" w:hAnsi="Palatino Linotype" w:cs="Palatino Linotype"/>
          <w:color w:val="222222"/>
        </w:rPr>
        <w:t xml:space="preserve"> emite los siguientes:</w:t>
      </w:r>
    </w:p>
    <w:p w14:paraId="661F40E9" w14:textId="77777777" w:rsidR="00827F6B" w:rsidRPr="00BB25EA" w:rsidRDefault="00827F6B" w:rsidP="00904EA2">
      <w:pPr>
        <w:keepNext/>
        <w:keepLines/>
        <w:spacing w:line="360" w:lineRule="auto"/>
        <w:jc w:val="center"/>
        <w:rPr>
          <w:rFonts w:ascii="Palatino Linotype" w:eastAsia="Palatino Linotype" w:hAnsi="Palatino Linotype" w:cs="Palatino Linotype"/>
          <w:b/>
          <w:color w:val="000000"/>
        </w:rPr>
      </w:pPr>
      <w:r w:rsidRPr="00BB25EA">
        <w:rPr>
          <w:rFonts w:ascii="Palatino Linotype" w:eastAsia="Palatino Linotype" w:hAnsi="Palatino Linotype" w:cs="Palatino Linotype"/>
          <w:b/>
          <w:color w:val="000000"/>
        </w:rPr>
        <w:t>R E S O L U T I V O S</w:t>
      </w:r>
    </w:p>
    <w:p w14:paraId="580A12A5" w14:textId="77777777" w:rsidR="00827F6B" w:rsidRPr="00BB25EA" w:rsidRDefault="00827F6B" w:rsidP="00904EA2">
      <w:pPr>
        <w:keepNext/>
        <w:keepLines/>
        <w:spacing w:line="360" w:lineRule="auto"/>
        <w:jc w:val="center"/>
        <w:rPr>
          <w:rFonts w:ascii="Palatino Linotype" w:eastAsia="Palatino Linotype" w:hAnsi="Palatino Linotype" w:cs="Palatino Linotype"/>
          <w:b/>
          <w:color w:val="000000"/>
        </w:rPr>
      </w:pPr>
    </w:p>
    <w:p w14:paraId="157A2247" w14:textId="6353A89D" w:rsidR="00827F6B" w:rsidRDefault="00827F6B" w:rsidP="00904EA2">
      <w:pPr>
        <w:spacing w:line="360" w:lineRule="auto"/>
        <w:jc w:val="both"/>
        <w:rPr>
          <w:rFonts w:ascii="Palatino Linotype" w:eastAsia="Palatino Linotype" w:hAnsi="Palatino Linotype" w:cs="Palatino Linotype"/>
        </w:rPr>
      </w:pPr>
      <w:r w:rsidRPr="00BB25EA">
        <w:rPr>
          <w:rFonts w:ascii="Palatino Linotype" w:eastAsia="Palatino Linotype" w:hAnsi="Palatino Linotype" w:cs="Palatino Linotype"/>
          <w:b/>
        </w:rPr>
        <w:t>PRIMERO</w:t>
      </w:r>
      <w:r w:rsidRPr="00BB25EA">
        <w:rPr>
          <w:rFonts w:ascii="Palatino Linotype" w:eastAsia="Palatino Linotype" w:hAnsi="Palatino Linotype" w:cs="Palatino Linotype"/>
        </w:rPr>
        <w:t>. Resultan infundadas las</w:t>
      </w:r>
      <w:r w:rsidRPr="00BB25EA">
        <w:rPr>
          <w:rFonts w:ascii="Palatino Linotype" w:eastAsia="Palatino Linotype" w:hAnsi="Palatino Linotype" w:cs="Palatino Linotype"/>
          <w:b/>
        </w:rPr>
        <w:t xml:space="preserve"> </w:t>
      </w:r>
      <w:r w:rsidRPr="00BB25EA">
        <w:rPr>
          <w:rFonts w:ascii="Palatino Linotype" w:eastAsia="Palatino Linotype" w:hAnsi="Palatino Linotype" w:cs="Palatino Linotype"/>
        </w:rPr>
        <w:t>razones o motivos de in</w:t>
      </w:r>
      <w:r w:rsidR="003529FC" w:rsidRPr="00BB25EA">
        <w:rPr>
          <w:rFonts w:ascii="Palatino Linotype" w:eastAsia="Palatino Linotype" w:hAnsi="Palatino Linotype" w:cs="Palatino Linotype"/>
        </w:rPr>
        <w:t>conformidad hechos valer en el R</w:t>
      </w:r>
      <w:r w:rsidRPr="00BB25EA">
        <w:rPr>
          <w:rFonts w:ascii="Palatino Linotype" w:eastAsia="Palatino Linotype" w:hAnsi="Palatino Linotype" w:cs="Palatino Linotype"/>
        </w:rPr>
        <w:t xml:space="preserve">ecurso de </w:t>
      </w:r>
      <w:r w:rsidR="003529FC" w:rsidRPr="00BB25EA">
        <w:rPr>
          <w:rFonts w:ascii="Palatino Linotype" w:eastAsia="Palatino Linotype" w:hAnsi="Palatino Linotype" w:cs="Palatino Linotype"/>
        </w:rPr>
        <w:t>R</w:t>
      </w:r>
      <w:r w:rsidRPr="00BB25EA">
        <w:rPr>
          <w:rFonts w:ascii="Palatino Linotype" w:eastAsia="Palatino Linotype" w:hAnsi="Palatino Linotype" w:cs="Palatino Linotype"/>
        </w:rPr>
        <w:t>evisión</w:t>
      </w:r>
      <w:r w:rsidRPr="00BB25EA">
        <w:rPr>
          <w:rFonts w:ascii="Palatino Linotype" w:eastAsia="Palatino Linotype" w:hAnsi="Palatino Linotype" w:cs="Palatino Linotype"/>
          <w:b/>
        </w:rPr>
        <w:t> 0</w:t>
      </w:r>
      <w:r w:rsidR="00ED169A" w:rsidRPr="00BB25EA">
        <w:rPr>
          <w:rFonts w:ascii="Palatino Linotype" w:eastAsia="Palatino Linotype" w:hAnsi="Palatino Linotype" w:cs="Palatino Linotype"/>
          <w:b/>
        </w:rPr>
        <w:t>0618</w:t>
      </w:r>
      <w:r w:rsidR="003529FC" w:rsidRPr="00BB25EA">
        <w:rPr>
          <w:rFonts w:ascii="Palatino Linotype" w:eastAsia="Palatino Linotype" w:hAnsi="Palatino Linotype" w:cs="Palatino Linotype"/>
          <w:b/>
        </w:rPr>
        <w:t>/INFOEM/IP</w:t>
      </w:r>
      <w:r w:rsidRPr="00BB25EA">
        <w:rPr>
          <w:rFonts w:ascii="Palatino Linotype" w:eastAsia="Palatino Linotype" w:hAnsi="Palatino Linotype" w:cs="Palatino Linotype"/>
          <w:b/>
        </w:rPr>
        <w:t xml:space="preserve">/RR/2024, </w:t>
      </w:r>
      <w:r w:rsidRPr="00BB25EA">
        <w:rPr>
          <w:rFonts w:ascii="Palatino Linotype" w:eastAsia="Palatino Linotype" w:hAnsi="Palatino Linotype" w:cs="Palatino Linotype"/>
        </w:rPr>
        <w:t xml:space="preserve">en términos del </w:t>
      </w:r>
      <w:r w:rsidRPr="00BB25EA">
        <w:rPr>
          <w:rFonts w:ascii="Palatino Linotype" w:eastAsia="Palatino Linotype" w:hAnsi="Palatino Linotype" w:cs="Palatino Linotype"/>
          <w:b/>
        </w:rPr>
        <w:t>Considerando</w:t>
      </w:r>
      <w:r w:rsidRPr="00BB25EA">
        <w:rPr>
          <w:rFonts w:ascii="Palatino Linotype" w:eastAsia="Palatino Linotype" w:hAnsi="Palatino Linotype" w:cs="Palatino Linotype"/>
        </w:rPr>
        <w:t xml:space="preserve"> </w:t>
      </w:r>
      <w:r w:rsidRPr="00BB25EA">
        <w:rPr>
          <w:rFonts w:ascii="Palatino Linotype" w:eastAsia="Palatino Linotype" w:hAnsi="Palatino Linotype" w:cs="Palatino Linotype"/>
          <w:b/>
        </w:rPr>
        <w:t>CUARTO</w:t>
      </w:r>
      <w:r w:rsidRPr="00BB25EA">
        <w:rPr>
          <w:rFonts w:ascii="Palatino Linotype" w:eastAsia="Palatino Linotype" w:hAnsi="Palatino Linotype" w:cs="Palatino Linotype"/>
        </w:rPr>
        <w:t xml:space="preserve"> de la presente Resolución.</w:t>
      </w:r>
    </w:p>
    <w:p w14:paraId="79E43187" w14:textId="77777777" w:rsidR="007717AD" w:rsidRPr="00BB25EA" w:rsidRDefault="007717AD" w:rsidP="00904EA2">
      <w:pPr>
        <w:spacing w:line="360" w:lineRule="auto"/>
        <w:jc w:val="both"/>
        <w:rPr>
          <w:rFonts w:ascii="Palatino Linotype" w:eastAsia="Palatino Linotype" w:hAnsi="Palatino Linotype" w:cs="Palatino Linotype"/>
        </w:rPr>
      </w:pPr>
    </w:p>
    <w:p w14:paraId="536B6858" w14:textId="424D1210" w:rsidR="00827F6B" w:rsidRPr="00BB25EA" w:rsidRDefault="00827F6B" w:rsidP="00904EA2">
      <w:pPr>
        <w:spacing w:line="360" w:lineRule="auto"/>
        <w:jc w:val="both"/>
        <w:rPr>
          <w:rFonts w:ascii="Palatino Linotype" w:eastAsia="Palatino Linotype" w:hAnsi="Palatino Linotype" w:cs="Palatino Linotype"/>
        </w:rPr>
      </w:pPr>
      <w:r w:rsidRPr="00BB25EA">
        <w:rPr>
          <w:rFonts w:ascii="Palatino Linotype" w:eastAsia="Palatino Linotype" w:hAnsi="Palatino Linotype" w:cs="Palatino Linotype"/>
          <w:b/>
        </w:rPr>
        <w:t>SEGUNDO.</w:t>
      </w:r>
      <w:r w:rsidRPr="00BB25EA">
        <w:rPr>
          <w:rFonts w:ascii="Palatino Linotype" w:eastAsia="Calibri" w:hAnsi="Palatino Linotype"/>
          <w:color w:val="2F5496"/>
        </w:rPr>
        <w:t xml:space="preserve"> </w:t>
      </w:r>
      <w:r w:rsidRPr="00BB25EA">
        <w:rPr>
          <w:rFonts w:ascii="Palatino Linotype" w:eastAsia="Palatino Linotype" w:hAnsi="Palatino Linotype" w:cs="Palatino Linotype"/>
        </w:rPr>
        <w:t>Se</w:t>
      </w:r>
      <w:r w:rsidRPr="00BB25EA">
        <w:rPr>
          <w:rFonts w:ascii="Palatino Linotype" w:eastAsia="Palatino Linotype" w:hAnsi="Palatino Linotype" w:cs="Palatino Linotype"/>
          <w:b/>
        </w:rPr>
        <w:t xml:space="preserve"> CONFIRMA </w:t>
      </w:r>
      <w:r w:rsidRPr="00BB25EA">
        <w:rPr>
          <w:rFonts w:ascii="Palatino Linotype" w:eastAsia="Palatino Linotype" w:hAnsi="Palatino Linotype" w:cs="Palatino Linotype"/>
        </w:rPr>
        <w:t xml:space="preserve">la respuesta emitida por el </w:t>
      </w:r>
      <w:r w:rsidR="005E0720" w:rsidRPr="00BB25EA">
        <w:rPr>
          <w:rFonts w:ascii="Palatino Linotype" w:eastAsia="Palatino Linotype" w:hAnsi="Palatino Linotype" w:cs="Palatino Linotype"/>
          <w:b/>
        </w:rPr>
        <w:t>Ayuntamiento de Naucalpan de Juárez</w:t>
      </w:r>
      <w:r w:rsidR="007717AD">
        <w:rPr>
          <w:rFonts w:ascii="Palatino Linotype" w:eastAsia="Palatino Linotype" w:hAnsi="Palatino Linotype" w:cs="Palatino Linotype"/>
          <w:b/>
        </w:rPr>
        <w:t>,</w:t>
      </w:r>
      <w:r w:rsidRPr="00BB25EA">
        <w:rPr>
          <w:rFonts w:ascii="Palatino Linotype" w:eastAsia="Palatino Linotype" w:hAnsi="Palatino Linotype" w:cs="Palatino Linotype"/>
          <w:b/>
        </w:rPr>
        <w:t xml:space="preserve"> </w:t>
      </w:r>
      <w:r w:rsidRPr="00BB25EA">
        <w:rPr>
          <w:rFonts w:ascii="Palatino Linotype" w:eastAsia="Palatino Linotype" w:hAnsi="Palatino Linotype" w:cs="Palatino Linotype"/>
        </w:rPr>
        <w:t xml:space="preserve">a la solicitud de información </w:t>
      </w:r>
      <w:r w:rsidR="00ED169A" w:rsidRPr="00BB25EA">
        <w:rPr>
          <w:rFonts w:ascii="Palatino Linotype" w:eastAsia="Palatino Linotype" w:hAnsi="Palatino Linotype" w:cs="Palatino Linotype"/>
          <w:b/>
          <w:color w:val="000000"/>
        </w:rPr>
        <w:t>00005/NAUCALPA/IP/2024</w:t>
      </w:r>
      <w:r w:rsidRPr="00BB25EA">
        <w:rPr>
          <w:rFonts w:ascii="Palatino Linotype" w:eastAsia="Palatino Linotype" w:hAnsi="Palatino Linotype" w:cs="Palatino Linotype"/>
          <w:b/>
        </w:rPr>
        <w:t>.</w:t>
      </w:r>
      <w:r w:rsidRPr="00BB25EA">
        <w:rPr>
          <w:rFonts w:ascii="Palatino Linotype" w:eastAsia="Palatino Linotype" w:hAnsi="Palatino Linotype" w:cs="Palatino Linotype"/>
        </w:rPr>
        <w:t xml:space="preserve"> </w:t>
      </w:r>
    </w:p>
    <w:p w14:paraId="5A8EDCAC" w14:textId="77777777" w:rsidR="00827F6B" w:rsidRPr="00BB25EA" w:rsidRDefault="00827F6B" w:rsidP="00904EA2">
      <w:pPr>
        <w:spacing w:line="360" w:lineRule="auto"/>
        <w:jc w:val="both"/>
        <w:rPr>
          <w:rFonts w:ascii="Palatino Linotype" w:eastAsia="Palatino Linotype" w:hAnsi="Palatino Linotype" w:cs="Palatino Linotype"/>
        </w:rPr>
      </w:pPr>
    </w:p>
    <w:p w14:paraId="35B4911F" w14:textId="77777777" w:rsidR="00827F6B" w:rsidRPr="00BB25EA" w:rsidRDefault="00827F6B" w:rsidP="00904EA2">
      <w:pPr>
        <w:shd w:val="clear" w:color="auto" w:fill="FFFFFF"/>
        <w:spacing w:line="360" w:lineRule="auto"/>
        <w:jc w:val="both"/>
        <w:rPr>
          <w:rFonts w:ascii="Palatino Linotype" w:eastAsia="Palatino Linotype" w:hAnsi="Palatino Linotype" w:cs="Palatino Linotype"/>
          <w:color w:val="000000"/>
          <w:highlight w:val="white"/>
        </w:rPr>
      </w:pPr>
      <w:bookmarkStart w:id="145" w:name="_heading=h.2s8eyo1" w:colFirst="0" w:colLast="0"/>
      <w:bookmarkEnd w:id="145"/>
      <w:r w:rsidRPr="00BB25EA">
        <w:rPr>
          <w:rFonts w:ascii="Palatino Linotype" w:eastAsia="Palatino Linotype" w:hAnsi="Palatino Linotype" w:cs="Palatino Linotype"/>
          <w:b/>
        </w:rPr>
        <w:t xml:space="preserve">TERCERO. Notifíquese </w:t>
      </w:r>
      <w:r w:rsidRPr="00BB25EA">
        <w:rPr>
          <w:rFonts w:ascii="Palatino Linotype" w:eastAsia="Palatino Linotype" w:hAnsi="Palatino Linotype" w:cs="Palatino Linotype"/>
        </w:rPr>
        <w:t xml:space="preserve">al Titular de la Unidad de Transparencia del </w:t>
      </w:r>
      <w:r w:rsidRPr="00BB25EA">
        <w:rPr>
          <w:rFonts w:ascii="Palatino Linotype" w:eastAsia="Palatino Linotype" w:hAnsi="Palatino Linotype" w:cs="Palatino Linotype"/>
          <w:b/>
        </w:rPr>
        <w:t xml:space="preserve">SUJETO OBLIGADO </w:t>
      </w:r>
      <w:r w:rsidRPr="00BB25EA">
        <w:rPr>
          <w:rFonts w:ascii="Palatino Linotype" w:eastAsia="Palatino Linotype" w:hAnsi="Palatino Linotype" w:cs="Palatino Linotype"/>
        </w:rPr>
        <w:t>vía SAIMEX, para su conocimiento</w:t>
      </w:r>
      <w:r w:rsidRPr="00BB25EA">
        <w:rPr>
          <w:rFonts w:ascii="Palatino Linotype" w:eastAsia="Palatino Linotype" w:hAnsi="Palatino Linotype" w:cs="Palatino Linotype"/>
          <w:color w:val="000000"/>
          <w:highlight w:val="white"/>
        </w:rPr>
        <w:t>.</w:t>
      </w:r>
    </w:p>
    <w:p w14:paraId="6B30158C" w14:textId="77777777" w:rsidR="00827F6B" w:rsidRPr="00BB25EA" w:rsidRDefault="00827F6B" w:rsidP="00904EA2">
      <w:pPr>
        <w:shd w:val="clear" w:color="auto" w:fill="FFFFFF"/>
        <w:spacing w:line="360" w:lineRule="auto"/>
        <w:jc w:val="both"/>
        <w:rPr>
          <w:rFonts w:ascii="Palatino Linotype" w:eastAsia="Palatino Linotype" w:hAnsi="Palatino Linotype" w:cs="Palatino Linotype"/>
          <w:color w:val="000000"/>
          <w:highlight w:val="white"/>
        </w:rPr>
      </w:pPr>
    </w:p>
    <w:p w14:paraId="2EB77A0C" w14:textId="69768803" w:rsidR="00827F6B" w:rsidRPr="00BB25EA" w:rsidRDefault="00827F6B" w:rsidP="00904EA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sidRPr="00BB25EA">
        <w:rPr>
          <w:rFonts w:ascii="Palatino Linotype" w:eastAsia="Palatino Linotype" w:hAnsi="Palatino Linotype" w:cs="Palatino Linotype"/>
          <w:b/>
          <w:color w:val="000000"/>
        </w:rPr>
        <w:t>CUARTO</w:t>
      </w:r>
      <w:r w:rsidRPr="00BB25EA">
        <w:rPr>
          <w:rFonts w:ascii="Palatino Linotype" w:eastAsia="Palatino Linotype" w:hAnsi="Palatino Linotype" w:cs="Palatino Linotype"/>
          <w:b/>
          <w:color w:val="222222"/>
        </w:rPr>
        <w:t xml:space="preserve">. Notifíquese </w:t>
      </w:r>
      <w:r w:rsidRPr="00BB25EA">
        <w:rPr>
          <w:rFonts w:ascii="Palatino Linotype" w:eastAsia="Palatino Linotype" w:hAnsi="Palatino Linotype" w:cs="Palatino Linotype"/>
          <w:color w:val="222222"/>
        </w:rPr>
        <w:t xml:space="preserve">a </w:t>
      </w:r>
      <w:r w:rsidR="00904EA2" w:rsidRPr="00BB25EA">
        <w:rPr>
          <w:rFonts w:ascii="Palatino Linotype" w:eastAsia="Palatino Linotype" w:hAnsi="Palatino Linotype" w:cs="Palatino Linotype"/>
          <w:b/>
          <w:color w:val="222222"/>
        </w:rPr>
        <w:t>LA RECURRENTE</w:t>
      </w:r>
      <w:r w:rsidRPr="00BB25EA">
        <w:rPr>
          <w:rFonts w:ascii="Palatino Linotype" w:eastAsia="Palatino Linotype" w:hAnsi="Palatino Linotype" w:cs="Palatino Linotype"/>
          <w:color w:val="222222"/>
        </w:rPr>
        <w:t xml:space="preserve"> la presente resolución vía SAIMEX</w:t>
      </w:r>
      <w:r w:rsidRPr="00BB25EA">
        <w:rPr>
          <w:rFonts w:ascii="Palatino Linotype" w:eastAsia="Palatino Linotype" w:hAnsi="Palatino Linotype" w:cs="Palatino Linotype"/>
          <w:color w:val="000000"/>
          <w:highlight w:val="white"/>
        </w:rPr>
        <w:t>.</w:t>
      </w:r>
    </w:p>
    <w:p w14:paraId="4FD1DE46" w14:textId="77777777" w:rsidR="00827F6B" w:rsidRPr="00BB25EA" w:rsidRDefault="00827F6B" w:rsidP="00904EA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4148FAF2" w14:textId="3138DAF6" w:rsidR="00827F6B" w:rsidRPr="00BB25EA" w:rsidRDefault="00827F6B" w:rsidP="00904EA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BB25EA">
        <w:rPr>
          <w:rFonts w:ascii="Palatino Linotype" w:eastAsia="Palatino Linotype" w:hAnsi="Palatino Linotype" w:cs="Palatino Linotype"/>
          <w:b/>
          <w:color w:val="222222"/>
        </w:rPr>
        <w:t xml:space="preserve">QUINTO. </w:t>
      </w:r>
      <w:r w:rsidRPr="00BB25EA">
        <w:rPr>
          <w:rFonts w:ascii="Palatino Linotype" w:eastAsia="Palatino Linotype" w:hAnsi="Palatino Linotype" w:cs="Palatino Linotype"/>
          <w:color w:val="000000"/>
        </w:rPr>
        <w:t xml:space="preserve">Se hace del conocimiento de </w:t>
      </w:r>
      <w:r w:rsidR="00904EA2" w:rsidRPr="00BB25EA">
        <w:rPr>
          <w:rFonts w:ascii="Palatino Linotype" w:eastAsia="Palatino Linotype" w:hAnsi="Palatino Linotype" w:cs="Palatino Linotype"/>
          <w:b/>
          <w:color w:val="000000"/>
        </w:rPr>
        <w:t>LA RECURRENTE</w:t>
      </w:r>
      <w:r w:rsidRPr="00BB25EA">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27D919C" w14:textId="77777777" w:rsidR="008A32EC" w:rsidRPr="003C7186" w:rsidRDefault="008A32EC" w:rsidP="008A32EC">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4984B0BE" w14:textId="77777777" w:rsidR="00942616" w:rsidRPr="00BB25EA" w:rsidRDefault="00942616" w:rsidP="00904EA2">
      <w:pPr>
        <w:spacing w:line="360" w:lineRule="auto"/>
        <w:rPr>
          <w:rFonts w:ascii="Palatino Linotype" w:hAnsi="Palatino Linotype"/>
        </w:rPr>
      </w:pPr>
    </w:p>
    <w:p w14:paraId="027D389A" w14:textId="77777777" w:rsidR="00942616" w:rsidRPr="00BB25EA" w:rsidRDefault="00942616" w:rsidP="00904EA2">
      <w:pPr>
        <w:tabs>
          <w:tab w:val="left" w:pos="3374"/>
        </w:tabs>
        <w:spacing w:line="360" w:lineRule="auto"/>
        <w:rPr>
          <w:rFonts w:ascii="Palatino Linotype" w:hAnsi="Palatino Linotype"/>
        </w:rPr>
      </w:pPr>
      <w:r w:rsidRPr="00BB25EA">
        <w:rPr>
          <w:rFonts w:ascii="Palatino Linotype" w:hAnsi="Palatino Linotype"/>
        </w:rPr>
        <w:tab/>
      </w:r>
    </w:p>
    <w:p w14:paraId="18F11BAD" w14:textId="77777777" w:rsidR="00942616" w:rsidRPr="00BB25EA" w:rsidRDefault="00942616" w:rsidP="00904EA2">
      <w:pPr>
        <w:tabs>
          <w:tab w:val="left" w:pos="3374"/>
        </w:tabs>
        <w:spacing w:line="360" w:lineRule="auto"/>
        <w:rPr>
          <w:rFonts w:ascii="Palatino Linotype" w:hAnsi="Palatino Linotype"/>
        </w:rPr>
      </w:pPr>
    </w:p>
    <w:p w14:paraId="74BF8A5F" w14:textId="77777777" w:rsidR="00942616" w:rsidRPr="00BB25EA" w:rsidRDefault="00942616" w:rsidP="00904EA2">
      <w:pPr>
        <w:tabs>
          <w:tab w:val="left" w:pos="3374"/>
        </w:tabs>
        <w:spacing w:line="360" w:lineRule="auto"/>
        <w:rPr>
          <w:rFonts w:ascii="Palatino Linotype" w:hAnsi="Palatino Linotype"/>
        </w:rPr>
      </w:pPr>
    </w:p>
    <w:p w14:paraId="732C5D23" w14:textId="77777777" w:rsidR="00942616" w:rsidRPr="00BB25EA" w:rsidRDefault="00942616" w:rsidP="00904EA2">
      <w:pPr>
        <w:tabs>
          <w:tab w:val="left" w:pos="3374"/>
        </w:tabs>
        <w:spacing w:line="360" w:lineRule="auto"/>
        <w:rPr>
          <w:rFonts w:ascii="Palatino Linotype" w:hAnsi="Palatino Linotype"/>
        </w:rPr>
      </w:pPr>
    </w:p>
    <w:p w14:paraId="07FE0706" w14:textId="77777777" w:rsidR="00942616" w:rsidRPr="00BB25EA" w:rsidRDefault="00942616" w:rsidP="00904EA2">
      <w:pPr>
        <w:tabs>
          <w:tab w:val="left" w:pos="3374"/>
        </w:tabs>
        <w:spacing w:line="360" w:lineRule="auto"/>
        <w:rPr>
          <w:rFonts w:ascii="Palatino Linotype" w:hAnsi="Palatino Linotype"/>
        </w:rPr>
      </w:pPr>
    </w:p>
    <w:p w14:paraId="376015AC" w14:textId="77777777" w:rsidR="00942616" w:rsidRPr="00BB25EA" w:rsidRDefault="00942616" w:rsidP="00904EA2">
      <w:pPr>
        <w:tabs>
          <w:tab w:val="left" w:pos="3374"/>
        </w:tabs>
        <w:spacing w:line="360" w:lineRule="auto"/>
        <w:rPr>
          <w:rFonts w:ascii="Palatino Linotype" w:hAnsi="Palatino Linotype"/>
        </w:rPr>
      </w:pPr>
    </w:p>
    <w:p w14:paraId="7C2C2C91" w14:textId="77777777" w:rsidR="00942616" w:rsidRPr="00BB25EA" w:rsidRDefault="00942616" w:rsidP="00904EA2">
      <w:pPr>
        <w:tabs>
          <w:tab w:val="left" w:pos="3374"/>
        </w:tabs>
        <w:spacing w:line="360" w:lineRule="auto"/>
        <w:rPr>
          <w:rFonts w:ascii="Palatino Linotype" w:hAnsi="Palatino Linotype"/>
        </w:rPr>
      </w:pPr>
    </w:p>
    <w:p w14:paraId="45B6A2A6" w14:textId="77777777" w:rsidR="00942616" w:rsidRPr="00BB25EA" w:rsidRDefault="00942616" w:rsidP="00904EA2">
      <w:pPr>
        <w:tabs>
          <w:tab w:val="left" w:pos="3374"/>
        </w:tabs>
        <w:spacing w:line="360" w:lineRule="auto"/>
        <w:rPr>
          <w:rFonts w:ascii="Palatino Linotype" w:hAnsi="Palatino Linotype"/>
        </w:rPr>
      </w:pPr>
    </w:p>
    <w:p w14:paraId="0A8A8A68" w14:textId="77777777" w:rsidR="00942616" w:rsidRPr="00BB25EA" w:rsidRDefault="00942616" w:rsidP="00904EA2">
      <w:pPr>
        <w:tabs>
          <w:tab w:val="left" w:pos="3374"/>
        </w:tabs>
        <w:spacing w:line="360" w:lineRule="auto"/>
        <w:rPr>
          <w:rFonts w:ascii="Palatino Linotype" w:hAnsi="Palatino Linotype"/>
        </w:rPr>
      </w:pPr>
    </w:p>
    <w:p w14:paraId="7FEC71EC" w14:textId="77777777" w:rsidR="00942616" w:rsidRPr="00BB25EA" w:rsidRDefault="00942616" w:rsidP="00904EA2">
      <w:pPr>
        <w:tabs>
          <w:tab w:val="left" w:pos="3374"/>
        </w:tabs>
        <w:spacing w:line="360" w:lineRule="auto"/>
        <w:rPr>
          <w:rFonts w:ascii="Palatino Linotype" w:hAnsi="Palatino Linotype"/>
        </w:rPr>
      </w:pPr>
    </w:p>
    <w:p w14:paraId="2CDB6924" w14:textId="77777777" w:rsidR="00942616" w:rsidRPr="00BB25EA" w:rsidRDefault="00942616" w:rsidP="00904EA2">
      <w:pPr>
        <w:tabs>
          <w:tab w:val="left" w:pos="3374"/>
        </w:tabs>
        <w:spacing w:line="360" w:lineRule="auto"/>
        <w:rPr>
          <w:rFonts w:ascii="Palatino Linotype" w:hAnsi="Palatino Linotype"/>
        </w:rPr>
      </w:pPr>
    </w:p>
    <w:p w14:paraId="785D4E09" w14:textId="77777777" w:rsidR="00942616" w:rsidRPr="00BB25EA" w:rsidRDefault="00942616" w:rsidP="00904EA2">
      <w:pPr>
        <w:tabs>
          <w:tab w:val="left" w:pos="3374"/>
        </w:tabs>
        <w:spacing w:line="360" w:lineRule="auto"/>
        <w:rPr>
          <w:rFonts w:ascii="Palatino Linotype" w:hAnsi="Palatino Linotype"/>
        </w:rPr>
      </w:pPr>
    </w:p>
    <w:p w14:paraId="2E87A5CF" w14:textId="77777777" w:rsidR="00942616" w:rsidRPr="00BB25EA" w:rsidRDefault="00942616" w:rsidP="00904EA2">
      <w:pPr>
        <w:tabs>
          <w:tab w:val="left" w:pos="3374"/>
        </w:tabs>
        <w:spacing w:line="360" w:lineRule="auto"/>
        <w:rPr>
          <w:rFonts w:ascii="Palatino Linotype" w:hAnsi="Palatino Linotype"/>
        </w:rPr>
      </w:pPr>
    </w:p>
    <w:p w14:paraId="24F0B777" w14:textId="77777777" w:rsidR="00942616" w:rsidRPr="00BB25EA" w:rsidRDefault="00942616" w:rsidP="00904EA2">
      <w:pPr>
        <w:tabs>
          <w:tab w:val="left" w:pos="3374"/>
        </w:tabs>
        <w:spacing w:line="360" w:lineRule="auto"/>
        <w:rPr>
          <w:rFonts w:ascii="Palatino Linotype" w:hAnsi="Palatino Linotype"/>
        </w:rPr>
      </w:pPr>
    </w:p>
    <w:p w14:paraId="41BB0BB9" w14:textId="77777777" w:rsidR="00942616" w:rsidRPr="00BB25EA" w:rsidRDefault="00942616" w:rsidP="00904EA2">
      <w:pPr>
        <w:tabs>
          <w:tab w:val="left" w:pos="3374"/>
        </w:tabs>
        <w:spacing w:line="360" w:lineRule="auto"/>
        <w:rPr>
          <w:rFonts w:ascii="Palatino Linotype" w:hAnsi="Palatino Linotype"/>
        </w:rPr>
      </w:pPr>
    </w:p>
    <w:p w14:paraId="3FBD9A97" w14:textId="77777777" w:rsidR="00942616" w:rsidRPr="00BB25EA" w:rsidRDefault="00942616" w:rsidP="00904EA2">
      <w:pPr>
        <w:tabs>
          <w:tab w:val="left" w:pos="3374"/>
        </w:tabs>
        <w:spacing w:line="360" w:lineRule="auto"/>
        <w:rPr>
          <w:rFonts w:ascii="Palatino Linotype" w:hAnsi="Palatino Linotype"/>
        </w:rPr>
      </w:pPr>
    </w:p>
    <w:p w14:paraId="67E05949" w14:textId="77777777" w:rsidR="00942616" w:rsidRPr="00BB25EA" w:rsidRDefault="00942616" w:rsidP="00904EA2">
      <w:pPr>
        <w:tabs>
          <w:tab w:val="left" w:pos="3374"/>
        </w:tabs>
        <w:spacing w:line="360" w:lineRule="auto"/>
        <w:rPr>
          <w:rFonts w:ascii="Palatino Linotype" w:hAnsi="Palatino Linotype"/>
        </w:rPr>
      </w:pPr>
    </w:p>
    <w:p w14:paraId="24CE3BD5" w14:textId="77777777" w:rsidR="00942616" w:rsidRPr="00BB25EA" w:rsidRDefault="00942616" w:rsidP="00904EA2">
      <w:pPr>
        <w:tabs>
          <w:tab w:val="left" w:pos="3374"/>
        </w:tabs>
        <w:spacing w:line="360" w:lineRule="auto"/>
        <w:rPr>
          <w:rFonts w:ascii="Palatino Linotype" w:hAnsi="Palatino Linotype"/>
        </w:rPr>
      </w:pPr>
    </w:p>
    <w:p w14:paraId="16DA2CF4" w14:textId="77777777" w:rsidR="00942616" w:rsidRPr="00BB25EA" w:rsidRDefault="00942616" w:rsidP="00904EA2">
      <w:pPr>
        <w:tabs>
          <w:tab w:val="left" w:pos="3374"/>
        </w:tabs>
        <w:spacing w:line="360" w:lineRule="auto"/>
        <w:rPr>
          <w:rFonts w:ascii="Palatino Linotype" w:hAnsi="Palatino Linotype"/>
        </w:rPr>
      </w:pPr>
    </w:p>
    <w:p w14:paraId="4AFB468F" w14:textId="77777777" w:rsidR="00942616" w:rsidRPr="00BB25EA" w:rsidRDefault="00942616" w:rsidP="00904EA2">
      <w:pPr>
        <w:tabs>
          <w:tab w:val="left" w:pos="3374"/>
        </w:tabs>
        <w:spacing w:line="360" w:lineRule="auto"/>
        <w:rPr>
          <w:rFonts w:ascii="Palatino Linotype" w:hAnsi="Palatino Linotype"/>
        </w:rPr>
      </w:pPr>
    </w:p>
    <w:p w14:paraId="0EDC4D44" w14:textId="77777777" w:rsidR="006603F1" w:rsidRPr="00BB25EA" w:rsidRDefault="006603F1" w:rsidP="00904EA2">
      <w:pPr>
        <w:spacing w:line="360" w:lineRule="auto"/>
        <w:rPr>
          <w:rFonts w:ascii="Palatino Linotype" w:hAnsi="Palatino Linotype"/>
        </w:rPr>
      </w:pPr>
    </w:p>
    <w:p w14:paraId="74956BAB" w14:textId="77777777" w:rsidR="0058635C" w:rsidRPr="00BB25EA" w:rsidRDefault="0058635C" w:rsidP="00904EA2">
      <w:pPr>
        <w:spacing w:line="360" w:lineRule="auto"/>
        <w:rPr>
          <w:rFonts w:ascii="Palatino Linotype" w:hAnsi="Palatino Linotype"/>
        </w:rPr>
      </w:pPr>
    </w:p>
    <w:p w14:paraId="651E0723" w14:textId="77777777" w:rsidR="00904EA2" w:rsidRPr="00BB25EA" w:rsidRDefault="00904EA2">
      <w:pPr>
        <w:spacing w:line="360" w:lineRule="auto"/>
        <w:rPr>
          <w:rFonts w:ascii="Palatino Linotype" w:hAnsi="Palatino Linotype"/>
        </w:rPr>
      </w:pPr>
    </w:p>
    <w:sectPr w:rsidR="00904EA2" w:rsidRPr="00BB25EA" w:rsidSect="00BB25EA">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A51E" w14:textId="77777777" w:rsidR="00FF2C0F" w:rsidRDefault="00FF2C0F" w:rsidP="00942616">
      <w:r>
        <w:separator/>
      </w:r>
    </w:p>
  </w:endnote>
  <w:endnote w:type="continuationSeparator" w:id="0">
    <w:p w14:paraId="0FDF60DB" w14:textId="77777777" w:rsidR="00FF2C0F" w:rsidRDefault="00FF2C0F"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404120" w:rsidRPr="002D6DD8" w:rsidRDefault="00404120"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70A1D">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70A1D">
              <w:rPr>
                <w:rFonts w:ascii="Palatino Linotype" w:hAnsi="Palatino Linotype"/>
                <w:bCs/>
                <w:noProof/>
                <w:sz w:val="20"/>
              </w:rPr>
              <w:t>30</w:t>
            </w:r>
            <w:r>
              <w:rPr>
                <w:rFonts w:ascii="Palatino Linotype" w:hAnsi="Palatino Linotype"/>
                <w:bCs/>
                <w:noProof/>
                <w:sz w:val="20"/>
              </w:rPr>
              <w:fldChar w:fldCharType="end"/>
            </w:r>
          </w:p>
        </w:sdtContent>
      </w:sdt>
    </w:sdtContent>
  </w:sdt>
  <w:p w14:paraId="4B3C5062" w14:textId="77777777" w:rsidR="00404120" w:rsidRDefault="004041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404120" w:rsidRPr="000B69FA" w:rsidRDefault="00404120"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70A1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70A1D">
      <w:rPr>
        <w:rFonts w:ascii="Palatino Linotype" w:hAnsi="Palatino Linotype"/>
        <w:bCs/>
        <w:noProof/>
        <w:sz w:val="20"/>
      </w:rPr>
      <w:t>30</w:t>
    </w:r>
    <w:r>
      <w:rPr>
        <w:rFonts w:ascii="Palatino Linotype" w:hAnsi="Palatino Linotype"/>
        <w:bCs/>
        <w:noProof/>
        <w:sz w:val="20"/>
      </w:rPr>
      <w:fldChar w:fldCharType="end"/>
    </w:r>
  </w:p>
  <w:p w14:paraId="5FDB238B" w14:textId="77777777" w:rsidR="00404120" w:rsidRDefault="00404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9F73" w14:textId="77777777" w:rsidR="00FF2C0F" w:rsidRDefault="00FF2C0F" w:rsidP="00942616">
      <w:r>
        <w:separator/>
      </w:r>
    </w:p>
  </w:footnote>
  <w:footnote w:type="continuationSeparator" w:id="0">
    <w:p w14:paraId="628E3974" w14:textId="77777777" w:rsidR="00FF2C0F" w:rsidRDefault="00FF2C0F"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404120" w:rsidRDefault="00FF2C0F">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46" w:type="dxa"/>
      <w:tblInd w:w="3119" w:type="dxa"/>
      <w:tblCellMar>
        <w:left w:w="70" w:type="dxa"/>
        <w:right w:w="70" w:type="dxa"/>
      </w:tblCellMar>
      <w:tblLook w:val="04A0" w:firstRow="1" w:lastRow="0" w:firstColumn="1" w:lastColumn="0" w:noHBand="0" w:noVBand="1"/>
    </w:tblPr>
    <w:tblGrid>
      <w:gridCol w:w="2976"/>
      <w:gridCol w:w="3970"/>
    </w:tblGrid>
    <w:tr w:rsidR="00404120" w14:paraId="6291E73B" w14:textId="77777777" w:rsidTr="00BB25EA">
      <w:trPr>
        <w:trHeight w:val="227"/>
      </w:trPr>
      <w:tc>
        <w:tcPr>
          <w:tcW w:w="2976" w:type="dxa"/>
          <w:vAlign w:val="center"/>
          <w:hideMark/>
        </w:tcPr>
        <w:p w14:paraId="785910C1" w14:textId="77777777" w:rsidR="00404120" w:rsidRPr="00674A46" w:rsidRDefault="00404120"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970" w:type="dxa"/>
          <w:vAlign w:val="center"/>
          <w:hideMark/>
        </w:tcPr>
        <w:p w14:paraId="0BE4C623" w14:textId="51D8D080" w:rsidR="00404120" w:rsidRPr="00BB25EA" w:rsidRDefault="00404120" w:rsidP="00BB25EA">
          <w:pPr>
            <w:pStyle w:val="Encabezado"/>
            <w:rPr>
              <w:rFonts w:ascii="Palatino Linotype" w:hAnsi="Palatino Linotype"/>
              <w:sz w:val="22"/>
              <w:szCs w:val="22"/>
              <w:highlight w:val="green"/>
            </w:rPr>
          </w:pPr>
          <w:r w:rsidRPr="00BB25EA">
            <w:rPr>
              <w:rFonts w:ascii="Palatino Linotype" w:hAnsi="Palatino Linotype" w:cs="Arial"/>
              <w:bCs/>
              <w:sz w:val="22"/>
              <w:szCs w:val="22"/>
              <w:lang w:eastAsia="es-MX"/>
            </w:rPr>
            <w:t>00618/INFOEM/IP/RR/2024</w:t>
          </w:r>
        </w:p>
      </w:tc>
    </w:tr>
    <w:tr w:rsidR="00404120" w14:paraId="0495579F" w14:textId="77777777" w:rsidTr="00BB25EA">
      <w:trPr>
        <w:trHeight w:val="242"/>
      </w:trPr>
      <w:tc>
        <w:tcPr>
          <w:tcW w:w="2976" w:type="dxa"/>
          <w:vAlign w:val="center"/>
          <w:hideMark/>
        </w:tcPr>
        <w:p w14:paraId="1260BD52" w14:textId="77777777" w:rsidR="00404120" w:rsidRPr="00674A46" w:rsidRDefault="00404120"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970" w:type="dxa"/>
          <w:vAlign w:val="center"/>
          <w:hideMark/>
        </w:tcPr>
        <w:p w14:paraId="244BA212" w14:textId="12888D1B" w:rsidR="00404120" w:rsidRPr="00BB25EA" w:rsidRDefault="00ED169A" w:rsidP="00BB25EA">
          <w:pPr>
            <w:pStyle w:val="Encabezado"/>
            <w:tabs>
              <w:tab w:val="clear" w:pos="4419"/>
            </w:tabs>
            <w:rPr>
              <w:rFonts w:ascii="Palatino Linotype" w:hAnsi="Palatino Linotype"/>
              <w:bCs/>
              <w:color w:val="000000"/>
              <w:sz w:val="22"/>
              <w:szCs w:val="22"/>
              <w:highlight w:val="green"/>
            </w:rPr>
          </w:pPr>
          <w:r w:rsidRPr="00BB25EA">
            <w:rPr>
              <w:rFonts w:ascii="Palatino Linotype" w:hAnsi="Palatino Linotype"/>
              <w:bCs/>
              <w:color w:val="000000"/>
              <w:sz w:val="22"/>
              <w:szCs w:val="22"/>
            </w:rPr>
            <w:t xml:space="preserve">Ayuntamiento de Naucalpan </w:t>
          </w:r>
          <w:r w:rsidR="003B2AF9">
            <w:rPr>
              <w:rFonts w:ascii="Palatino Linotype" w:hAnsi="Palatino Linotype"/>
              <w:bCs/>
              <w:color w:val="000000"/>
              <w:sz w:val="22"/>
              <w:szCs w:val="22"/>
            </w:rPr>
            <w:br/>
          </w:r>
          <w:r w:rsidRPr="00BB25EA">
            <w:rPr>
              <w:rFonts w:ascii="Palatino Linotype" w:hAnsi="Palatino Linotype"/>
              <w:bCs/>
              <w:color w:val="000000"/>
              <w:sz w:val="22"/>
              <w:szCs w:val="22"/>
            </w:rPr>
            <w:t>de Juárez</w:t>
          </w:r>
        </w:p>
      </w:tc>
    </w:tr>
    <w:tr w:rsidR="00404120" w14:paraId="094D4B8E" w14:textId="77777777" w:rsidTr="00BB25EA">
      <w:trPr>
        <w:trHeight w:val="342"/>
      </w:trPr>
      <w:tc>
        <w:tcPr>
          <w:tcW w:w="2976" w:type="dxa"/>
          <w:vAlign w:val="center"/>
          <w:hideMark/>
        </w:tcPr>
        <w:p w14:paraId="704F2262" w14:textId="77777777" w:rsidR="00404120" w:rsidRPr="00674A46" w:rsidRDefault="00404120"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970" w:type="dxa"/>
          <w:vAlign w:val="center"/>
          <w:hideMark/>
        </w:tcPr>
        <w:p w14:paraId="26E70F93" w14:textId="77777777" w:rsidR="00404120" w:rsidRPr="00BB25EA" w:rsidRDefault="00404120" w:rsidP="00BB25EA">
          <w:pPr>
            <w:pStyle w:val="Encabezado"/>
            <w:rPr>
              <w:rFonts w:ascii="Palatino Linotype" w:hAnsi="Palatino Linotype"/>
              <w:sz w:val="22"/>
              <w:szCs w:val="22"/>
            </w:rPr>
          </w:pPr>
          <w:r w:rsidRPr="00BB25EA">
            <w:rPr>
              <w:rFonts w:ascii="Palatino Linotype" w:hAnsi="Palatino Linotype"/>
              <w:sz w:val="22"/>
              <w:szCs w:val="22"/>
            </w:rPr>
            <w:t>María del Rosario Mejía Ayala</w:t>
          </w:r>
        </w:p>
      </w:tc>
    </w:tr>
  </w:tbl>
  <w:p w14:paraId="75582F32" w14:textId="77777777" w:rsidR="00404120" w:rsidRPr="00AE046A" w:rsidRDefault="00FF2C0F"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67.4pt;margin-top:-129.8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46" w:type="dxa"/>
      <w:tblInd w:w="2552" w:type="dxa"/>
      <w:tblCellMar>
        <w:left w:w="70" w:type="dxa"/>
        <w:right w:w="70" w:type="dxa"/>
      </w:tblCellMar>
      <w:tblLook w:val="04A0" w:firstRow="1" w:lastRow="0" w:firstColumn="1" w:lastColumn="0" w:noHBand="0" w:noVBand="1"/>
    </w:tblPr>
    <w:tblGrid>
      <w:gridCol w:w="2977"/>
      <w:gridCol w:w="3969"/>
    </w:tblGrid>
    <w:tr w:rsidR="00404120" w14:paraId="109D31C7" w14:textId="77777777" w:rsidTr="00BB25EA">
      <w:trPr>
        <w:trHeight w:val="227"/>
      </w:trPr>
      <w:tc>
        <w:tcPr>
          <w:tcW w:w="2977" w:type="dxa"/>
          <w:vAlign w:val="center"/>
          <w:hideMark/>
        </w:tcPr>
        <w:p w14:paraId="52EDE096" w14:textId="77777777" w:rsidR="00404120" w:rsidRPr="00674A46" w:rsidRDefault="00404120"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969" w:type="dxa"/>
          <w:vAlign w:val="center"/>
          <w:hideMark/>
        </w:tcPr>
        <w:p w14:paraId="0ACDB4C9" w14:textId="71166ABC" w:rsidR="00404120" w:rsidRPr="00BB25EA" w:rsidRDefault="00404120" w:rsidP="00BB25EA">
          <w:pPr>
            <w:pStyle w:val="Encabezado"/>
            <w:tabs>
              <w:tab w:val="clear" w:pos="4419"/>
            </w:tabs>
            <w:rPr>
              <w:rFonts w:ascii="Palatino Linotype" w:hAnsi="Palatino Linotype"/>
              <w:sz w:val="22"/>
              <w:szCs w:val="22"/>
              <w:highlight w:val="green"/>
            </w:rPr>
          </w:pPr>
          <w:r w:rsidRPr="00BB25EA">
            <w:rPr>
              <w:rFonts w:ascii="Palatino Linotype" w:hAnsi="Palatino Linotype" w:cs="Arial"/>
              <w:bCs/>
              <w:sz w:val="22"/>
              <w:szCs w:val="22"/>
              <w:lang w:eastAsia="es-MX"/>
            </w:rPr>
            <w:t>00618/INFOEM/IP/RR/2024</w:t>
          </w:r>
        </w:p>
      </w:tc>
    </w:tr>
    <w:tr w:rsidR="00404120" w14:paraId="0AB7C776" w14:textId="77777777" w:rsidTr="00BB25EA">
      <w:trPr>
        <w:trHeight w:val="242"/>
      </w:trPr>
      <w:tc>
        <w:tcPr>
          <w:tcW w:w="2977" w:type="dxa"/>
          <w:vAlign w:val="center"/>
          <w:hideMark/>
        </w:tcPr>
        <w:p w14:paraId="798B5FF4" w14:textId="77777777" w:rsidR="00404120" w:rsidRPr="00674A46" w:rsidRDefault="00404120"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969" w:type="dxa"/>
        </w:tcPr>
        <w:p w14:paraId="72ED0A79" w14:textId="04BB2CF6" w:rsidR="00404120" w:rsidRPr="00BB25EA" w:rsidRDefault="001160E9" w:rsidP="00BB25EA">
          <w:pPr>
            <w:pStyle w:val="Encabezado"/>
            <w:tabs>
              <w:tab w:val="clear" w:pos="4419"/>
              <w:tab w:val="left" w:pos="521"/>
            </w:tabs>
            <w:rPr>
              <w:rFonts w:ascii="Palatino Linotype" w:hAnsi="Palatino Linotype"/>
              <w:sz w:val="22"/>
              <w:szCs w:val="22"/>
              <w:highlight w:val="green"/>
            </w:rPr>
          </w:pPr>
          <w:r>
            <w:rPr>
              <w:rFonts w:ascii="Palatino Linotype" w:hAnsi="Palatino Linotype"/>
              <w:bCs/>
              <w:color w:val="000000" w:themeColor="text1"/>
              <w:sz w:val="22"/>
              <w:szCs w:val="22"/>
            </w:rPr>
            <w:t xml:space="preserve">XXX </w:t>
          </w:r>
          <w:proofErr w:type="spellStart"/>
          <w:r>
            <w:rPr>
              <w:rFonts w:ascii="Palatino Linotype" w:hAnsi="Palatino Linotype"/>
              <w:bCs/>
              <w:color w:val="000000" w:themeColor="text1"/>
              <w:sz w:val="22"/>
              <w:szCs w:val="22"/>
            </w:rPr>
            <w:t>XXX</w:t>
          </w:r>
          <w:proofErr w:type="spellEnd"/>
        </w:p>
      </w:tc>
    </w:tr>
    <w:tr w:rsidR="00404120" w14:paraId="36334B37" w14:textId="77777777" w:rsidTr="00BB25EA">
      <w:trPr>
        <w:trHeight w:val="342"/>
      </w:trPr>
      <w:tc>
        <w:tcPr>
          <w:tcW w:w="2977" w:type="dxa"/>
          <w:vAlign w:val="center"/>
        </w:tcPr>
        <w:p w14:paraId="476BA4F3" w14:textId="77777777" w:rsidR="00404120" w:rsidRPr="00674A46" w:rsidRDefault="00404120"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969" w:type="dxa"/>
          <w:vAlign w:val="center"/>
        </w:tcPr>
        <w:p w14:paraId="07A3E921" w14:textId="3B0ECE05" w:rsidR="00404120" w:rsidRPr="00BB25EA" w:rsidRDefault="00404120" w:rsidP="00BB25EA">
          <w:pPr>
            <w:pStyle w:val="Encabezado"/>
            <w:tabs>
              <w:tab w:val="clear" w:pos="4419"/>
            </w:tabs>
            <w:rPr>
              <w:rFonts w:ascii="Palatino Linotype" w:hAnsi="Palatino Linotype"/>
              <w:sz w:val="22"/>
              <w:szCs w:val="22"/>
              <w:highlight w:val="green"/>
            </w:rPr>
          </w:pPr>
          <w:r w:rsidRPr="00BB25EA">
            <w:rPr>
              <w:rFonts w:ascii="Palatino Linotype" w:hAnsi="Palatino Linotype"/>
              <w:bCs/>
              <w:color w:val="000000"/>
              <w:sz w:val="22"/>
              <w:szCs w:val="22"/>
            </w:rPr>
            <w:t>Ayuntamiento de Naucalpan de Juárez</w:t>
          </w:r>
        </w:p>
      </w:tc>
    </w:tr>
    <w:tr w:rsidR="00404120" w14:paraId="0C6AC9F5" w14:textId="77777777" w:rsidTr="00BB25EA">
      <w:trPr>
        <w:trHeight w:val="342"/>
      </w:trPr>
      <w:tc>
        <w:tcPr>
          <w:tcW w:w="2977" w:type="dxa"/>
          <w:vAlign w:val="center"/>
        </w:tcPr>
        <w:p w14:paraId="68D9479B" w14:textId="77777777" w:rsidR="00404120" w:rsidRPr="00674A46" w:rsidRDefault="00404120"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969" w:type="dxa"/>
          <w:vAlign w:val="center"/>
        </w:tcPr>
        <w:p w14:paraId="729D0236" w14:textId="77777777" w:rsidR="00404120" w:rsidRPr="00BB25EA" w:rsidRDefault="00404120" w:rsidP="00BB25EA">
          <w:pPr>
            <w:pStyle w:val="Encabezado"/>
            <w:tabs>
              <w:tab w:val="clear" w:pos="4419"/>
            </w:tabs>
            <w:rPr>
              <w:rFonts w:ascii="Palatino Linotype" w:hAnsi="Palatino Linotype"/>
              <w:sz w:val="22"/>
              <w:szCs w:val="22"/>
            </w:rPr>
          </w:pPr>
          <w:r w:rsidRPr="00BB25EA">
            <w:rPr>
              <w:rFonts w:ascii="Palatino Linotype" w:hAnsi="Palatino Linotype"/>
              <w:sz w:val="22"/>
              <w:szCs w:val="21"/>
            </w:rPr>
            <w:t>María del Rosario Mejía Ayala</w:t>
          </w:r>
        </w:p>
      </w:tc>
    </w:tr>
  </w:tbl>
  <w:p w14:paraId="77D264B0" w14:textId="77777777" w:rsidR="00404120" w:rsidRPr="00C222C0" w:rsidRDefault="00FF2C0F">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16.6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EB1312A"/>
    <w:multiLevelType w:val="hybridMultilevel"/>
    <w:tmpl w:val="3182C91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9E19F6"/>
    <w:multiLevelType w:val="hybridMultilevel"/>
    <w:tmpl w:val="195A0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6" w15:restartNumberingAfterBreak="0">
    <w:nsid w:val="364B2551"/>
    <w:multiLevelType w:val="hybridMultilevel"/>
    <w:tmpl w:val="241002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8"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5BB87004"/>
    <w:multiLevelType w:val="multilevel"/>
    <w:tmpl w:val="400C65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D07F9E"/>
    <w:multiLevelType w:val="hybridMultilevel"/>
    <w:tmpl w:val="262A7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3221B3"/>
    <w:multiLevelType w:val="multilevel"/>
    <w:tmpl w:val="F362A09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4"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6"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7"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603346303">
    <w:abstractNumId w:val="14"/>
  </w:num>
  <w:num w:numId="2" w16cid:durableId="1815216775">
    <w:abstractNumId w:val="36"/>
  </w:num>
  <w:num w:numId="3" w16cid:durableId="469057997">
    <w:abstractNumId w:val="38"/>
  </w:num>
  <w:num w:numId="4" w16cid:durableId="1306356696">
    <w:abstractNumId w:val="2"/>
  </w:num>
  <w:num w:numId="5" w16cid:durableId="1716395073">
    <w:abstractNumId w:val="1"/>
  </w:num>
  <w:num w:numId="6" w16cid:durableId="506553537">
    <w:abstractNumId w:val="24"/>
  </w:num>
  <w:num w:numId="7" w16cid:durableId="1528375478">
    <w:abstractNumId w:val="9"/>
  </w:num>
  <w:num w:numId="8" w16cid:durableId="147868402">
    <w:abstractNumId w:val="6"/>
  </w:num>
  <w:num w:numId="9" w16cid:durableId="1701199698">
    <w:abstractNumId w:val="13"/>
  </w:num>
  <w:num w:numId="10" w16cid:durableId="1123113650">
    <w:abstractNumId w:val="0"/>
  </w:num>
  <w:num w:numId="11" w16cid:durableId="560597703">
    <w:abstractNumId w:val="35"/>
  </w:num>
  <w:num w:numId="12" w16cid:durableId="12611195">
    <w:abstractNumId w:val="5"/>
  </w:num>
  <w:num w:numId="13" w16cid:durableId="750273167">
    <w:abstractNumId w:val="19"/>
  </w:num>
  <w:num w:numId="14" w16cid:durableId="517619588">
    <w:abstractNumId w:val="10"/>
  </w:num>
  <w:num w:numId="15" w16cid:durableId="1615749443">
    <w:abstractNumId w:val="29"/>
  </w:num>
  <w:num w:numId="16" w16cid:durableId="410005596">
    <w:abstractNumId w:val="28"/>
  </w:num>
  <w:num w:numId="17" w16cid:durableId="200364256">
    <w:abstractNumId w:val="3"/>
  </w:num>
  <w:num w:numId="18" w16cid:durableId="1489982662">
    <w:abstractNumId w:val="20"/>
  </w:num>
  <w:num w:numId="19" w16cid:durableId="2003585992">
    <w:abstractNumId w:val="22"/>
  </w:num>
  <w:num w:numId="20" w16cid:durableId="1391424668">
    <w:abstractNumId w:val="15"/>
  </w:num>
  <w:num w:numId="21" w16cid:durableId="1006640651">
    <w:abstractNumId w:val="34"/>
  </w:num>
  <w:num w:numId="22" w16cid:durableId="1117867423">
    <w:abstractNumId w:val="27"/>
  </w:num>
  <w:num w:numId="23" w16cid:durableId="1568884522">
    <w:abstractNumId w:val="7"/>
  </w:num>
  <w:num w:numId="24" w16cid:durableId="1082025672">
    <w:abstractNumId w:val="30"/>
  </w:num>
  <w:num w:numId="25" w16cid:durableId="2074311738">
    <w:abstractNumId w:val="37"/>
  </w:num>
  <w:num w:numId="26" w16cid:durableId="1073435164">
    <w:abstractNumId w:val="12"/>
  </w:num>
  <w:num w:numId="27" w16cid:durableId="1936283040">
    <w:abstractNumId w:val="33"/>
  </w:num>
  <w:num w:numId="28" w16cid:durableId="1228564340">
    <w:abstractNumId w:val="17"/>
  </w:num>
  <w:num w:numId="29" w16cid:durableId="622923503">
    <w:abstractNumId w:val="23"/>
  </w:num>
  <w:num w:numId="30" w16cid:durableId="741833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548347">
    <w:abstractNumId w:val="32"/>
  </w:num>
  <w:num w:numId="32" w16cid:durableId="1531839546">
    <w:abstractNumId w:val="25"/>
  </w:num>
  <w:num w:numId="33" w16cid:durableId="1071851978">
    <w:abstractNumId w:val="31"/>
  </w:num>
  <w:num w:numId="34" w16cid:durableId="2145275422">
    <w:abstractNumId w:val="8"/>
  </w:num>
  <w:num w:numId="35" w16cid:durableId="1404140369">
    <w:abstractNumId w:val="18"/>
  </w:num>
  <w:num w:numId="36" w16cid:durableId="224924658">
    <w:abstractNumId w:val="26"/>
  </w:num>
  <w:num w:numId="37" w16cid:durableId="681052176">
    <w:abstractNumId w:val="34"/>
  </w:num>
  <w:num w:numId="38" w16cid:durableId="428163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128267">
    <w:abstractNumId w:val="21"/>
  </w:num>
  <w:num w:numId="40" w16cid:durableId="2028829637">
    <w:abstractNumId w:val="4"/>
  </w:num>
  <w:num w:numId="41" w16cid:durableId="2027554588">
    <w:abstractNumId w:val="16"/>
  </w:num>
  <w:num w:numId="42" w16cid:durableId="1598951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10A78"/>
    <w:rsid w:val="00031670"/>
    <w:rsid w:val="00032236"/>
    <w:rsid w:val="00050654"/>
    <w:rsid w:val="00052F1C"/>
    <w:rsid w:val="000565EF"/>
    <w:rsid w:val="000624A9"/>
    <w:rsid w:val="00064325"/>
    <w:rsid w:val="00066953"/>
    <w:rsid w:val="00066B5D"/>
    <w:rsid w:val="00071265"/>
    <w:rsid w:val="0007346F"/>
    <w:rsid w:val="0009044C"/>
    <w:rsid w:val="000B03F3"/>
    <w:rsid w:val="000B4346"/>
    <w:rsid w:val="000D2DAF"/>
    <w:rsid w:val="000D662C"/>
    <w:rsid w:val="000D6692"/>
    <w:rsid w:val="000F29F0"/>
    <w:rsid w:val="000F78C3"/>
    <w:rsid w:val="001125D8"/>
    <w:rsid w:val="00113410"/>
    <w:rsid w:val="001160E9"/>
    <w:rsid w:val="001176B0"/>
    <w:rsid w:val="00117DAF"/>
    <w:rsid w:val="00120357"/>
    <w:rsid w:val="00120B7E"/>
    <w:rsid w:val="0012471F"/>
    <w:rsid w:val="00133699"/>
    <w:rsid w:val="00143BEB"/>
    <w:rsid w:val="00177927"/>
    <w:rsid w:val="0018393D"/>
    <w:rsid w:val="001A1023"/>
    <w:rsid w:val="001A494D"/>
    <w:rsid w:val="001B24AC"/>
    <w:rsid w:val="001B3D05"/>
    <w:rsid w:val="001B655F"/>
    <w:rsid w:val="001C69FE"/>
    <w:rsid w:val="001E27D8"/>
    <w:rsid w:val="001E7732"/>
    <w:rsid w:val="001F3DF0"/>
    <w:rsid w:val="001F6E85"/>
    <w:rsid w:val="00217A91"/>
    <w:rsid w:val="00222293"/>
    <w:rsid w:val="0022407E"/>
    <w:rsid w:val="0022467E"/>
    <w:rsid w:val="00232442"/>
    <w:rsid w:val="0023616B"/>
    <w:rsid w:val="00241074"/>
    <w:rsid w:val="002430FF"/>
    <w:rsid w:val="00262C1E"/>
    <w:rsid w:val="00264692"/>
    <w:rsid w:val="00270BB6"/>
    <w:rsid w:val="002765D6"/>
    <w:rsid w:val="00282598"/>
    <w:rsid w:val="002847CD"/>
    <w:rsid w:val="00292ACC"/>
    <w:rsid w:val="002943FC"/>
    <w:rsid w:val="002A1DCF"/>
    <w:rsid w:val="002B540C"/>
    <w:rsid w:val="002C08E7"/>
    <w:rsid w:val="002D7351"/>
    <w:rsid w:val="002F44D1"/>
    <w:rsid w:val="00311809"/>
    <w:rsid w:val="0032015A"/>
    <w:rsid w:val="0032194B"/>
    <w:rsid w:val="0032658F"/>
    <w:rsid w:val="00326742"/>
    <w:rsid w:val="003441EF"/>
    <w:rsid w:val="003508D0"/>
    <w:rsid w:val="003529FC"/>
    <w:rsid w:val="00361600"/>
    <w:rsid w:val="003618AA"/>
    <w:rsid w:val="00377065"/>
    <w:rsid w:val="003865D1"/>
    <w:rsid w:val="003A1CE5"/>
    <w:rsid w:val="003B2AF9"/>
    <w:rsid w:val="003C236F"/>
    <w:rsid w:val="003D26D9"/>
    <w:rsid w:val="003D7FD3"/>
    <w:rsid w:val="003E76A0"/>
    <w:rsid w:val="003F19B0"/>
    <w:rsid w:val="003F55FC"/>
    <w:rsid w:val="00404120"/>
    <w:rsid w:val="00404978"/>
    <w:rsid w:val="004278C7"/>
    <w:rsid w:val="00432766"/>
    <w:rsid w:val="00437A3C"/>
    <w:rsid w:val="00442B62"/>
    <w:rsid w:val="00464E97"/>
    <w:rsid w:val="00470EDD"/>
    <w:rsid w:val="00480C4B"/>
    <w:rsid w:val="0048421D"/>
    <w:rsid w:val="004965A6"/>
    <w:rsid w:val="004968BD"/>
    <w:rsid w:val="004B07FE"/>
    <w:rsid w:val="004B65C0"/>
    <w:rsid w:val="004C222C"/>
    <w:rsid w:val="004C67A5"/>
    <w:rsid w:val="004D0798"/>
    <w:rsid w:val="004D1B9C"/>
    <w:rsid w:val="004D3CDC"/>
    <w:rsid w:val="004F003E"/>
    <w:rsid w:val="004F2254"/>
    <w:rsid w:val="00514EC7"/>
    <w:rsid w:val="00522F39"/>
    <w:rsid w:val="00535787"/>
    <w:rsid w:val="00537651"/>
    <w:rsid w:val="00557C67"/>
    <w:rsid w:val="00570E37"/>
    <w:rsid w:val="00573B38"/>
    <w:rsid w:val="0058635C"/>
    <w:rsid w:val="00595B50"/>
    <w:rsid w:val="00597672"/>
    <w:rsid w:val="005A0270"/>
    <w:rsid w:val="005B0B59"/>
    <w:rsid w:val="005B66FC"/>
    <w:rsid w:val="005D63E1"/>
    <w:rsid w:val="005E0720"/>
    <w:rsid w:val="00611640"/>
    <w:rsid w:val="00626E5B"/>
    <w:rsid w:val="006373D0"/>
    <w:rsid w:val="00644735"/>
    <w:rsid w:val="006603F1"/>
    <w:rsid w:val="006609C8"/>
    <w:rsid w:val="006671D3"/>
    <w:rsid w:val="00670DFC"/>
    <w:rsid w:val="0067244C"/>
    <w:rsid w:val="006977CD"/>
    <w:rsid w:val="006A0520"/>
    <w:rsid w:val="006B4CAF"/>
    <w:rsid w:val="006B70B1"/>
    <w:rsid w:val="006C5DB2"/>
    <w:rsid w:val="006D5102"/>
    <w:rsid w:val="006E6FFC"/>
    <w:rsid w:val="006E76C7"/>
    <w:rsid w:val="006F005B"/>
    <w:rsid w:val="00722086"/>
    <w:rsid w:val="0072371D"/>
    <w:rsid w:val="00727550"/>
    <w:rsid w:val="0074082A"/>
    <w:rsid w:val="0074431C"/>
    <w:rsid w:val="007505E5"/>
    <w:rsid w:val="007563F2"/>
    <w:rsid w:val="007717AD"/>
    <w:rsid w:val="00785A71"/>
    <w:rsid w:val="00790E1F"/>
    <w:rsid w:val="007A5897"/>
    <w:rsid w:val="007B12CC"/>
    <w:rsid w:val="007B21AE"/>
    <w:rsid w:val="007B26D8"/>
    <w:rsid w:val="007B5D7C"/>
    <w:rsid w:val="007C0931"/>
    <w:rsid w:val="007C50BE"/>
    <w:rsid w:val="007D502F"/>
    <w:rsid w:val="007E0F24"/>
    <w:rsid w:val="007E2B20"/>
    <w:rsid w:val="00801F60"/>
    <w:rsid w:val="00805D37"/>
    <w:rsid w:val="0081554F"/>
    <w:rsid w:val="00827F6B"/>
    <w:rsid w:val="00832A27"/>
    <w:rsid w:val="0084030D"/>
    <w:rsid w:val="00844CA2"/>
    <w:rsid w:val="00852DB7"/>
    <w:rsid w:val="00866A8C"/>
    <w:rsid w:val="00872DEB"/>
    <w:rsid w:val="00896040"/>
    <w:rsid w:val="008A075F"/>
    <w:rsid w:val="008A32EC"/>
    <w:rsid w:val="008A7701"/>
    <w:rsid w:val="008C1C4E"/>
    <w:rsid w:val="008D3A70"/>
    <w:rsid w:val="008E52E6"/>
    <w:rsid w:val="008E5CCE"/>
    <w:rsid w:val="00904369"/>
    <w:rsid w:val="00904EA2"/>
    <w:rsid w:val="00914423"/>
    <w:rsid w:val="00923E55"/>
    <w:rsid w:val="009304C1"/>
    <w:rsid w:val="009330EC"/>
    <w:rsid w:val="00937641"/>
    <w:rsid w:val="00942616"/>
    <w:rsid w:val="00952475"/>
    <w:rsid w:val="00980659"/>
    <w:rsid w:val="00980AB2"/>
    <w:rsid w:val="0098690D"/>
    <w:rsid w:val="009B695C"/>
    <w:rsid w:val="009C1167"/>
    <w:rsid w:val="009D2E60"/>
    <w:rsid w:val="009D694F"/>
    <w:rsid w:val="009E6CAC"/>
    <w:rsid w:val="009F3CC0"/>
    <w:rsid w:val="00A23C77"/>
    <w:rsid w:val="00A24B8B"/>
    <w:rsid w:val="00A364E6"/>
    <w:rsid w:val="00A378AC"/>
    <w:rsid w:val="00A50FB9"/>
    <w:rsid w:val="00A5352D"/>
    <w:rsid w:val="00A6168B"/>
    <w:rsid w:val="00A72789"/>
    <w:rsid w:val="00A727B4"/>
    <w:rsid w:val="00A731FE"/>
    <w:rsid w:val="00A742BF"/>
    <w:rsid w:val="00A81ADE"/>
    <w:rsid w:val="00A81EAE"/>
    <w:rsid w:val="00AA10F3"/>
    <w:rsid w:val="00AA409D"/>
    <w:rsid w:val="00AC3D8C"/>
    <w:rsid w:val="00AD44A3"/>
    <w:rsid w:val="00AD4E73"/>
    <w:rsid w:val="00AE4CDD"/>
    <w:rsid w:val="00AF6678"/>
    <w:rsid w:val="00B14FF2"/>
    <w:rsid w:val="00B461E4"/>
    <w:rsid w:val="00B5153D"/>
    <w:rsid w:val="00B52B1F"/>
    <w:rsid w:val="00B713BA"/>
    <w:rsid w:val="00B73D38"/>
    <w:rsid w:val="00B8724C"/>
    <w:rsid w:val="00B96015"/>
    <w:rsid w:val="00BB25EA"/>
    <w:rsid w:val="00BC1A99"/>
    <w:rsid w:val="00BF5637"/>
    <w:rsid w:val="00C02A18"/>
    <w:rsid w:val="00C0440E"/>
    <w:rsid w:val="00C16196"/>
    <w:rsid w:val="00C24D90"/>
    <w:rsid w:val="00C259CE"/>
    <w:rsid w:val="00C36848"/>
    <w:rsid w:val="00C46D2A"/>
    <w:rsid w:val="00C479BF"/>
    <w:rsid w:val="00C70A1D"/>
    <w:rsid w:val="00C71737"/>
    <w:rsid w:val="00C77EDA"/>
    <w:rsid w:val="00C92688"/>
    <w:rsid w:val="00CA3460"/>
    <w:rsid w:val="00CB3AAC"/>
    <w:rsid w:val="00CC2455"/>
    <w:rsid w:val="00CC56ED"/>
    <w:rsid w:val="00CC57A5"/>
    <w:rsid w:val="00CC5F38"/>
    <w:rsid w:val="00CD21CB"/>
    <w:rsid w:val="00CD40B6"/>
    <w:rsid w:val="00CF1B52"/>
    <w:rsid w:val="00CF5DC0"/>
    <w:rsid w:val="00CF6FE8"/>
    <w:rsid w:val="00D00D74"/>
    <w:rsid w:val="00D02172"/>
    <w:rsid w:val="00D05A0E"/>
    <w:rsid w:val="00D23459"/>
    <w:rsid w:val="00D36296"/>
    <w:rsid w:val="00D45631"/>
    <w:rsid w:val="00D51682"/>
    <w:rsid w:val="00D53DA1"/>
    <w:rsid w:val="00D70F20"/>
    <w:rsid w:val="00D7279B"/>
    <w:rsid w:val="00D77A40"/>
    <w:rsid w:val="00D806CA"/>
    <w:rsid w:val="00D97091"/>
    <w:rsid w:val="00DA6458"/>
    <w:rsid w:val="00DC6F9A"/>
    <w:rsid w:val="00DF7E29"/>
    <w:rsid w:val="00E06F7D"/>
    <w:rsid w:val="00E120A9"/>
    <w:rsid w:val="00E30E98"/>
    <w:rsid w:val="00E325D9"/>
    <w:rsid w:val="00E43DBB"/>
    <w:rsid w:val="00E620F7"/>
    <w:rsid w:val="00E626A4"/>
    <w:rsid w:val="00E757FC"/>
    <w:rsid w:val="00E82518"/>
    <w:rsid w:val="00E91E53"/>
    <w:rsid w:val="00E9244F"/>
    <w:rsid w:val="00E929D5"/>
    <w:rsid w:val="00E96B5C"/>
    <w:rsid w:val="00E9762F"/>
    <w:rsid w:val="00EA33E0"/>
    <w:rsid w:val="00ED169A"/>
    <w:rsid w:val="00EE5D31"/>
    <w:rsid w:val="00F01855"/>
    <w:rsid w:val="00F304AF"/>
    <w:rsid w:val="00F31063"/>
    <w:rsid w:val="00F321A7"/>
    <w:rsid w:val="00F3329F"/>
    <w:rsid w:val="00F34B09"/>
    <w:rsid w:val="00F37AFB"/>
    <w:rsid w:val="00F50589"/>
    <w:rsid w:val="00F52F98"/>
    <w:rsid w:val="00F626F3"/>
    <w:rsid w:val="00F66E32"/>
    <w:rsid w:val="00F85628"/>
    <w:rsid w:val="00FA256B"/>
    <w:rsid w:val="00FA52A9"/>
    <w:rsid w:val="00FB260A"/>
    <w:rsid w:val="00FB2B34"/>
    <w:rsid w:val="00FC662C"/>
    <w:rsid w:val="00FC7384"/>
    <w:rsid w:val="00FE655D"/>
    <w:rsid w:val="00FE7902"/>
    <w:rsid w:val="00FF2C0F"/>
    <w:rsid w:val="00FF7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112F048D-27BD-46A8-9E2F-07504B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C368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801F60"/>
    <w:pPr>
      <w:spacing w:before="100" w:beforeAutospacing="1" w:after="100" w:afterAutospacing="1"/>
    </w:pPr>
    <w:rPr>
      <w:rFonts w:ascii="Times New Roman" w:eastAsiaTheme="minorHAnsi" w:hAnsi="Times New Roman" w:cs="Times New Roman"/>
      <w:lang w:eastAsia="es-ES_tradnl"/>
    </w:rPr>
  </w:style>
  <w:style w:type="character" w:styleId="Referenciasutil">
    <w:name w:val="Subtle Reference"/>
    <w:basedOn w:val="Fuentedeprrafopredeter"/>
    <w:uiPriority w:val="31"/>
    <w:qFormat/>
    <w:rsid w:val="007717A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804">
      <w:bodyDiv w:val="1"/>
      <w:marLeft w:val="0"/>
      <w:marRight w:val="0"/>
      <w:marTop w:val="0"/>
      <w:marBottom w:val="0"/>
      <w:divBdr>
        <w:top w:val="none" w:sz="0" w:space="0" w:color="auto"/>
        <w:left w:val="none" w:sz="0" w:space="0" w:color="auto"/>
        <w:bottom w:val="none" w:sz="0" w:space="0" w:color="auto"/>
        <w:right w:val="none" w:sz="0" w:space="0" w:color="auto"/>
      </w:divBdr>
    </w:div>
    <w:div w:id="563102299">
      <w:bodyDiv w:val="1"/>
      <w:marLeft w:val="0"/>
      <w:marRight w:val="0"/>
      <w:marTop w:val="0"/>
      <w:marBottom w:val="0"/>
      <w:divBdr>
        <w:top w:val="none" w:sz="0" w:space="0" w:color="auto"/>
        <w:left w:val="none" w:sz="0" w:space="0" w:color="auto"/>
        <w:bottom w:val="none" w:sz="0" w:space="0" w:color="auto"/>
        <w:right w:val="none" w:sz="0" w:space="0" w:color="auto"/>
      </w:divBdr>
    </w:div>
    <w:div w:id="1176993584">
      <w:bodyDiv w:val="1"/>
      <w:marLeft w:val="0"/>
      <w:marRight w:val="0"/>
      <w:marTop w:val="0"/>
      <w:marBottom w:val="0"/>
      <w:divBdr>
        <w:top w:val="none" w:sz="0" w:space="0" w:color="auto"/>
        <w:left w:val="none" w:sz="0" w:space="0" w:color="auto"/>
        <w:bottom w:val="none" w:sz="0" w:space="0" w:color="auto"/>
        <w:right w:val="none" w:sz="0" w:space="0" w:color="auto"/>
      </w:divBdr>
    </w:div>
    <w:div w:id="18891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DD9C-7D3A-42AF-9B0B-0BF97DD3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7353</Words>
  <Characters>40443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14</cp:revision>
  <cp:lastPrinted>2024-11-07T18:23:00Z</cp:lastPrinted>
  <dcterms:created xsi:type="dcterms:W3CDTF">2024-10-24T19:25:00Z</dcterms:created>
  <dcterms:modified xsi:type="dcterms:W3CDTF">2024-11-13T18:28:00Z</dcterms:modified>
</cp:coreProperties>
</file>