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A3F284" w14:textId="3B9B9804" w:rsidR="00791C1A" w:rsidRPr="00A94BA6" w:rsidRDefault="00791C1A" w:rsidP="00791C1A">
      <w:pPr>
        <w:tabs>
          <w:tab w:val="left" w:pos="3465"/>
        </w:tabs>
        <w:spacing w:line="360" w:lineRule="auto"/>
        <w:jc w:val="both"/>
        <w:rPr>
          <w:rFonts w:ascii="Palatino Linotype" w:hAnsi="Palatino Linotype"/>
          <w:sz w:val="24"/>
          <w:szCs w:val="24"/>
        </w:rPr>
      </w:pPr>
      <w:r w:rsidRPr="00A94BA6">
        <w:rPr>
          <w:rFonts w:ascii="Palatino Linotype" w:hAnsi="Palatino Linotype"/>
          <w:sz w:val="24"/>
          <w:szCs w:val="24"/>
        </w:rPr>
        <w:t xml:space="preserve">Resolución del Pleno del Instituto de Transparencia, Acceso a la Información Pública y Protección de Datos Personales del Estado de México y Municipios, con domicilio en Metepec, Estado de México; de fecha </w:t>
      </w:r>
      <w:r w:rsidR="00A162C9" w:rsidRPr="00A94BA6">
        <w:rPr>
          <w:rFonts w:ascii="Palatino Linotype" w:hAnsi="Palatino Linotype"/>
          <w:sz w:val="24"/>
          <w:szCs w:val="24"/>
        </w:rPr>
        <w:t>once</w:t>
      </w:r>
      <w:r w:rsidR="003805DB" w:rsidRPr="00A94BA6">
        <w:rPr>
          <w:rFonts w:ascii="Palatino Linotype" w:hAnsi="Palatino Linotype"/>
          <w:sz w:val="24"/>
          <w:szCs w:val="24"/>
        </w:rPr>
        <w:t xml:space="preserve"> </w:t>
      </w:r>
      <w:r w:rsidR="00D23403" w:rsidRPr="00A94BA6">
        <w:rPr>
          <w:rFonts w:ascii="Palatino Linotype" w:hAnsi="Palatino Linotype"/>
          <w:sz w:val="24"/>
          <w:szCs w:val="24"/>
        </w:rPr>
        <w:t xml:space="preserve">(11) </w:t>
      </w:r>
      <w:r w:rsidR="003805DB" w:rsidRPr="00A94BA6">
        <w:rPr>
          <w:rFonts w:ascii="Palatino Linotype" w:hAnsi="Palatino Linotype"/>
          <w:sz w:val="24"/>
          <w:szCs w:val="24"/>
        </w:rPr>
        <w:t>de diciembre</w:t>
      </w:r>
      <w:r w:rsidR="002A7A5F" w:rsidRPr="00A94BA6">
        <w:rPr>
          <w:rFonts w:ascii="Palatino Linotype" w:hAnsi="Palatino Linotype"/>
          <w:sz w:val="24"/>
          <w:szCs w:val="24"/>
        </w:rPr>
        <w:t xml:space="preserve"> de dos mil  veinticuatro</w:t>
      </w:r>
      <w:r w:rsidRPr="00A94BA6">
        <w:rPr>
          <w:rFonts w:ascii="Palatino Linotype" w:hAnsi="Palatino Linotype"/>
          <w:sz w:val="24"/>
          <w:szCs w:val="24"/>
        </w:rPr>
        <w:t>.</w:t>
      </w:r>
    </w:p>
    <w:p w14:paraId="629B7CCE" w14:textId="77777777" w:rsidR="00791C1A" w:rsidRPr="00A94BA6" w:rsidRDefault="00791C1A" w:rsidP="00791C1A">
      <w:pPr>
        <w:tabs>
          <w:tab w:val="left" w:pos="3465"/>
        </w:tabs>
        <w:spacing w:line="360" w:lineRule="auto"/>
        <w:jc w:val="both"/>
        <w:rPr>
          <w:rFonts w:ascii="Palatino Linotype" w:hAnsi="Palatino Linotype"/>
          <w:sz w:val="24"/>
          <w:szCs w:val="24"/>
        </w:rPr>
      </w:pPr>
    </w:p>
    <w:p w14:paraId="020FD64A" w14:textId="6703A9F6" w:rsidR="00791C1A" w:rsidRPr="00A94BA6" w:rsidRDefault="00791C1A" w:rsidP="00791C1A">
      <w:pPr>
        <w:spacing w:line="360" w:lineRule="auto"/>
        <w:jc w:val="both"/>
        <w:rPr>
          <w:rFonts w:ascii="Palatino Linotype" w:hAnsi="Palatino Linotype"/>
          <w:sz w:val="24"/>
          <w:szCs w:val="24"/>
        </w:rPr>
      </w:pPr>
      <w:r w:rsidRPr="00A94BA6">
        <w:rPr>
          <w:rFonts w:ascii="Palatino Linotype" w:hAnsi="Palatino Linotype"/>
          <w:b/>
          <w:sz w:val="24"/>
          <w:szCs w:val="24"/>
        </w:rPr>
        <w:t>VISTO</w:t>
      </w:r>
      <w:r w:rsidRPr="00A94BA6">
        <w:rPr>
          <w:rFonts w:ascii="Palatino Linotype" w:hAnsi="Palatino Linotype"/>
          <w:sz w:val="24"/>
          <w:szCs w:val="24"/>
        </w:rPr>
        <w:t xml:space="preserve"> el expediente electrónico formado con</w:t>
      </w:r>
      <w:r w:rsidR="003805DB" w:rsidRPr="00A94BA6">
        <w:rPr>
          <w:rFonts w:ascii="Palatino Linotype" w:hAnsi="Palatino Linotype"/>
          <w:sz w:val="24"/>
          <w:szCs w:val="24"/>
        </w:rPr>
        <w:t xml:space="preserve"> motivo del recurso de revisión</w:t>
      </w:r>
      <w:r w:rsidR="0067474B" w:rsidRPr="00A94BA6">
        <w:rPr>
          <w:rFonts w:ascii="Palatino Linotype" w:hAnsi="Palatino Linotype"/>
          <w:b/>
          <w:bCs/>
          <w:sz w:val="24"/>
          <w:szCs w:val="24"/>
        </w:rPr>
        <w:t> 0993/INFOEM/IP/RR/2024</w:t>
      </w:r>
      <w:r w:rsidRPr="00A94BA6">
        <w:rPr>
          <w:rFonts w:ascii="Palatino Linotype" w:hAnsi="Palatino Linotype"/>
          <w:sz w:val="24"/>
          <w:szCs w:val="24"/>
        </w:rPr>
        <w:t>,</w:t>
      </w:r>
      <w:r w:rsidRPr="00A94BA6">
        <w:rPr>
          <w:rFonts w:ascii="Palatino Linotype" w:hAnsi="Palatino Linotype" w:cs="Arial"/>
          <w:b/>
          <w:bCs/>
          <w:sz w:val="24"/>
          <w:szCs w:val="24"/>
        </w:rPr>
        <w:t xml:space="preserve"> </w:t>
      </w:r>
      <w:r w:rsidRPr="00A94BA6">
        <w:rPr>
          <w:rFonts w:ascii="Palatino Linotype" w:hAnsi="Palatino Linotype"/>
          <w:sz w:val="24"/>
          <w:szCs w:val="24"/>
        </w:rPr>
        <w:t>promovido por</w:t>
      </w:r>
      <w:r w:rsidR="0067474B" w:rsidRPr="00A94BA6">
        <w:rPr>
          <w:rFonts w:ascii="Palatino Linotype" w:hAnsi="Palatino Linotype"/>
          <w:b/>
          <w:bCs/>
          <w:sz w:val="24"/>
          <w:szCs w:val="24"/>
        </w:rPr>
        <w:t xml:space="preserve"> </w:t>
      </w:r>
      <w:r w:rsidR="00651D3F" w:rsidRPr="00A94BA6">
        <w:rPr>
          <w:rFonts w:ascii="Palatino Linotype" w:hAnsi="Palatino Linotype"/>
          <w:b/>
          <w:bCs/>
          <w:sz w:val="24"/>
          <w:szCs w:val="24"/>
        </w:rPr>
        <w:t>XXXXXXXXX</w:t>
      </w:r>
      <w:r w:rsidRPr="00A94BA6">
        <w:rPr>
          <w:rFonts w:ascii="Palatino Linotype" w:hAnsi="Palatino Linotype"/>
          <w:sz w:val="24"/>
          <w:szCs w:val="24"/>
        </w:rPr>
        <w:t xml:space="preserve">, a quien en lo sucesivo se le identificará como </w:t>
      </w:r>
      <w:r w:rsidRPr="00A94BA6">
        <w:rPr>
          <w:rFonts w:ascii="Palatino Linotype" w:hAnsi="Palatino Linotype"/>
          <w:b/>
          <w:sz w:val="24"/>
          <w:szCs w:val="24"/>
        </w:rPr>
        <w:t>EL RECURRENTE</w:t>
      </w:r>
      <w:r w:rsidRPr="00A94BA6">
        <w:rPr>
          <w:rFonts w:ascii="Palatino Linotype" w:hAnsi="Palatino Linotype" w:cs="Arial"/>
          <w:sz w:val="24"/>
          <w:szCs w:val="24"/>
        </w:rPr>
        <w:t xml:space="preserve">, en contra de la respuesta del </w:t>
      </w:r>
      <w:r w:rsidR="0067474B" w:rsidRPr="00A94BA6">
        <w:rPr>
          <w:rFonts w:ascii="Palatino Linotype" w:hAnsi="Palatino Linotype" w:cs="Arial"/>
          <w:b/>
          <w:bCs/>
          <w:sz w:val="24"/>
          <w:szCs w:val="24"/>
        </w:rPr>
        <w:t>Poder Judicial</w:t>
      </w:r>
      <w:r w:rsidRPr="00A94BA6">
        <w:rPr>
          <w:rFonts w:ascii="Palatino Linotype" w:hAnsi="Palatino Linotype" w:cs="Arial"/>
          <w:b/>
          <w:sz w:val="24"/>
          <w:szCs w:val="24"/>
        </w:rPr>
        <w:t>,</w:t>
      </w:r>
      <w:r w:rsidRPr="00A94BA6">
        <w:rPr>
          <w:rFonts w:ascii="Palatino Linotype" w:hAnsi="Palatino Linotype"/>
          <w:b/>
          <w:sz w:val="24"/>
          <w:szCs w:val="24"/>
        </w:rPr>
        <w:t xml:space="preserve"> </w:t>
      </w:r>
      <w:r w:rsidRPr="00A94BA6">
        <w:rPr>
          <w:rFonts w:ascii="Palatino Linotype" w:hAnsi="Palatino Linotype"/>
          <w:sz w:val="24"/>
          <w:szCs w:val="24"/>
        </w:rPr>
        <w:t>en lo sucesivo el</w:t>
      </w:r>
      <w:r w:rsidRPr="00A94BA6">
        <w:rPr>
          <w:rFonts w:ascii="Palatino Linotype" w:hAnsi="Palatino Linotype"/>
          <w:b/>
          <w:sz w:val="24"/>
          <w:szCs w:val="24"/>
        </w:rPr>
        <w:t xml:space="preserve"> SUJETO OBLIGADO</w:t>
      </w:r>
      <w:r w:rsidRPr="00A94BA6">
        <w:rPr>
          <w:rFonts w:ascii="Palatino Linotype" w:hAnsi="Palatino Linotype"/>
          <w:sz w:val="24"/>
          <w:szCs w:val="24"/>
        </w:rPr>
        <w:t>, se procede a dictar la presente resolución, con base en los siguientes:</w:t>
      </w:r>
    </w:p>
    <w:p w14:paraId="349C7421" w14:textId="77777777" w:rsidR="00791C1A" w:rsidRPr="00A94BA6" w:rsidRDefault="00791C1A" w:rsidP="00791C1A">
      <w:pPr>
        <w:spacing w:line="360" w:lineRule="auto"/>
        <w:jc w:val="both"/>
        <w:rPr>
          <w:rFonts w:ascii="Palatino Linotype" w:hAnsi="Palatino Linotype"/>
          <w:b/>
          <w:sz w:val="24"/>
          <w:szCs w:val="24"/>
        </w:rPr>
      </w:pPr>
    </w:p>
    <w:p w14:paraId="711FE603" w14:textId="77777777" w:rsidR="00791C1A" w:rsidRPr="00A94BA6" w:rsidRDefault="00791C1A" w:rsidP="00791C1A">
      <w:pPr>
        <w:pStyle w:val="Ttulo1"/>
        <w:spacing w:before="0" w:line="360" w:lineRule="auto"/>
        <w:jc w:val="center"/>
        <w:rPr>
          <w:rFonts w:ascii="Palatino Linotype" w:hAnsi="Palatino Linotype"/>
          <w:b/>
          <w:color w:val="000000" w:themeColor="text1"/>
          <w:sz w:val="24"/>
          <w:szCs w:val="24"/>
        </w:rPr>
      </w:pPr>
      <w:bookmarkStart w:id="0" w:name="_Toc461555884"/>
      <w:bookmarkStart w:id="1" w:name="_Toc466371847"/>
      <w:bookmarkStart w:id="2" w:name="_Toc83128575"/>
      <w:r w:rsidRPr="00A94BA6">
        <w:rPr>
          <w:rFonts w:ascii="Palatino Linotype" w:hAnsi="Palatino Linotype"/>
          <w:b/>
          <w:color w:val="000000" w:themeColor="text1"/>
          <w:sz w:val="24"/>
          <w:szCs w:val="24"/>
        </w:rPr>
        <w:t>ANTECEDENTES</w:t>
      </w:r>
      <w:bookmarkEnd w:id="0"/>
      <w:bookmarkEnd w:id="1"/>
      <w:bookmarkEnd w:id="2"/>
    </w:p>
    <w:p w14:paraId="6FC7F1A1" w14:textId="77777777" w:rsidR="00791C1A" w:rsidRPr="00A94BA6" w:rsidRDefault="00791C1A" w:rsidP="00791C1A">
      <w:pPr>
        <w:rPr>
          <w:rFonts w:ascii="Palatino Linotype" w:hAnsi="Palatino Linotype"/>
          <w:sz w:val="24"/>
          <w:szCs w:val="24"/>
        </w:rPr>
      </w:pPr>
    </w:p>
    <w:p w14:paraId="648DA718" w14:textId="77777777" w:rsidR="00791C1A" w:rsidRPr="00A94BA6" w:rsidRDefault="00791C1A" w:rsidP="00791C1A">
      <w:pPr>
        <w:pStyle w:val="Prrafodelista"/>
        <w:numPr>
          <w:ilvl w:val="0"/>
          <w:numId w:val="1"/>
        </w:numPr>
        <w:spacing w:line="360" w:lineRule="auto"/>
        <w:ind w:left="0" w:firstLine="0"/>
        <w:jc w:val="both"/>
        <w:rPr>
          <w:rFonts w:ascii="Palatino Linotype" w:eastAsia="Calibri" w:hAnsi="Palatino Linotype" w:cs="Arial"/>
          <w:lang w:val="es-ES"/>
        </w:rPr>
      </w:pPr>
      <w:r w:rsidRPr="00A94BA6">
        <w:rPr>
          <w:rFonts w:ascii="Palatino Linotype" w:eastAsia="Calibri" w:hAnsi="Palatino Linotype" w:cs="Arial"/>
          <w:lang w:val="es-ES"/>
        </w:rPr>
        <w:t>El</w:t>
      </w:r>
      <w:r w:rsidR="0067474B" w:rsidRPr="00A94BA6">
        <w:rPr>
          <w:rFonts w:ascii="Palatino Linotype" w:eastAsia="Calibri" w:hAnsi="Palatino Linotype" w:cs="Arial"/>
          <w:b/>
          <w:lang w:val="es-ES"/>
        </w:rPr>
        <w:t xml:space="preserve"> veintiuno de diciembre de dos mil veintitrés</w:t>
      </w:r>
      <w:r w:rsidRPr="00A94BA6">
        <w:rPr>
          <w:rFonts w:ascii="Palatino Linotype" w:hAnsi="Palatino Linotype"/>
          <w:b/>
        </w:rPr>
        <w:t xml:space="preserve">, </w:t>
      </w:r>
      <w:r w:rsidRPr="00A94BA6">
        <w:rPr>
          <w:rFonts w:ascii="Palatino Linotype" w:eastAsia="Calibri" w:hAnsi="Palatino Linotype" w:cs="Arial"/>
          <w:lang w:val="es-ES"/>
        </w:rPr>
        <w:t xml:space="preserve">se presentó ante el </w:t>
      </w:r>
      <w:r w:rsidRPr="00A94BA6">
        <w:rPr>
          <w:rFonts w:ascii="Palatino Linotype" w:eastAsia="Calibri" w:hAnsi="Palatino Linotype" w:cs="Arial"/>
          <w:b/>
          <w:lang w:val="es-ES"/>
        </w:rPr>
        <w:t>SUJETO OBLIGADO</w:t>
      </w:r>
      <w:r w:rsidRPr="00A94BA6">
        <w:rPr>
          <w:rFonts w:ascii="Palatino Linotype" w:eastAsia="Calibri" w:hAnsi="Palatino Linotype" w:cs="Arial"/>
        </w:rPr>
        <w:t xml:space="preserve"> vía </w:t>
      </w:r>
      <w:r w:rsidRPr="00A94BA6">
        <w:rPr>
          <w:rFonts w:ascii="Palatino Linotype" w:eastAsia="Calibri" w:hAnsi="Palatino Linotype" w:cs="Arial"/>
          <w:lang w:val="es-ES"/>
        </w:rPr>
        <w:t>SAIMEX, la solicitud de información pública registrada con el número</w:t>
      </w:r>
      <w:r w:rsidR="003805DB" w:rsidRPr="00A94BA6">
        <w:rPr>
          <w:rFonts w:ascii="Palatino Linotype" w:eastAsia="Calibri" w:hAnsi="Palatino Linotype" w:cs="Arial"/>
          <w:lang w:val="es-ES"/>
        </w:rPr>
        <w:t xml:space="preserve"> </w:t>
      </w:r>
      <w:r w:rsidR="0067474B" w:rsidRPr="00A94BA6">
        <w:rPr>
          <w:rFonts w:ascii="Palatino Linotype" w:eastAsia="Calibri" w:hAnsi="Palatino Linotype" w:cs="Arial"/>
          <w:b/>
          <w:bCs/>
          <w:lang w:val="es-MX"/>
        </w:rPr>
        <w:t>00001/PJUDICI/IP/2024</w:t>
      </w:r>
      <w:r w:rsidRPr="00A94BA6">
        <w:rPr>
          <w:rFonts w:ascii="Palatino Linotype" w:hAnsi="Palatino Linotype"/>
          <w:b/>
          <w:bCs/>
          <w:color w:val="000000" w:themeColor="text1"/>
        </w:rPr>
        <w:t xml:space="preserve">; </w:t>
      </w:r>
      <w:r w:rsidRPr="00A94BA6">
        <w:rPr>
          <w:rFonts w:ascii="Palatino Linotype" w:eastAsia="Calibri" w:hAnsi="Palatino Linotype" w:cs="Arial"/>
          <w:lang w:val="es-ES"/>
        </w:rPr>
        <w:t>mediante la cual se solicitó la siguiente información:</w:t>
      </w:r>
    </w:p>
    <w:p w14:paraId="29503C6E" w14:textId="77777777" w:rsidR="008D7B1F" w:rsidRPr="00A94BA6" w:rsidRDefault="008D7B1F" w:rsidP="008D7B1F">
      <w:pPr>
        <w:pStyle w:val="Prrafodelista"/>
        <w:spacing w:line="360" w:lineRule="auto"/>
        <w:ind w:left="0"/>
        <w:jc w:val="both"/>
        <w:rPr>
          <w:rFonts w:ascii="Palatino Linotype" w:eastAsia="Calibri" w:hAnsi="Palatino Linotype" w:cs="Arial"/>
          <w:lang w:val="es-ES"/>
        </w:rPr>
      </w:pPr>
    </w:p>
    <w:p w14:paraId="062B1358" w14:textId="77777777" w:rsidR="00791C1A" w:rsidRPr="00A94BA6" w:rsidRDefault="00791C1A" w:rsidP="00791C1A">
      <w:pPr>
        <w:pStyle w:val="Prrafodelista"/>
        <w:spacing w:line="360" w:lineRule="auto"/>
        <w:ind w:left="426" w:right="476"/>
        <w:jc w:val="both"/>
        <w:rPr>
          <w:rFonts w:ascii="Palatino Linotype" w:hAnsi="Palatino Linotype"/>
          <w:sz w:val="20"/>
        </w:rPr>
      </w:pPr>
      <w:r w:rsidRPr="00A94BA6">
        <w:rPr>
          <w:rFonts w:ascii="Palatino Linotype" w:hAnsi="Palatino Linotype"/>
          <w:i/>
          <w:sz w:val="20"/>
        </w:rPr>
        <w:t>“</w:t>
      </w:r>
      <w:r w:rsidR="0067474B" w:rsidRPr="00A94BA6">
        <w:rPr>
          <w:rFonts w:ascii="Palatino Linotype" w:hAnsi="Palatino Linotype"/>
          <w:i/>
          <w:sz w:val="20"/>
          <w:lang w:val="es-MX"/>
        </w:rPr>
        <w:t xml:space="preserve">1.- El procedimiento, manual o cualquier otro documento que sirva de base para realizar el pago y descuentos a los sueldos de los servidores públicos que integran el Poder Judicial del Estado de México. 2.- Se me proporcionen los lineamientos que se toman en consideración para realizar el pago de los sueldos a los servidores públicos que integran el Poder Judicial del Estado de México. 3.- Se me proporcione las consideraciones e información que toman de base para realizar el pago de los sueldos de los servidores públicos que integran el Poder Judicial del Estado de México. 4.- Se me </w:t>
      </w:r>
      <w:r w:rsidR="0067474B" w:rsidRPr="00A94BA6">
        <w:rPr>
          <w:rFonts w:ascii="Palatino Linotype" w:hAnsi="Palatino Linotype"/>
          <w:i/>
          <w:sz w:val="20"/>
          <w:lang w:val="es-MX"/>
        </w:rPr>
        <w:lastRenderedPageBreak/>
        <w:t xml:space="preserve">proporcione las consideraciones e información que toman de base para realizar el descuento de los sueldos de los servidores públicos que integran el Poder Judicial del Estado de México. 5.- Se me proporcione la información que toman en consideración el Poder Judicial del Estado de México, para realizar los descuentos de inasistencia de los Asesores de Oficina Especializado A. 6.- ¿Cuál es la información que genera este Sujeto Obligado para el pago de los sueldos de los Servidores Públicos que pertenecen al Poder Judicial de Estado de México? 7.- ¿Cuál es la información que utilizan y sirve de base al Poder Judicial del Estado de México para realizar el pago de los sueldos de los servidores que no registran asistencia diaria? 8.- ¿Qué información utilizan y quien la genera para poder el pago de los sueldos de los días efectivamente laborados de los servidores públicos del Poder judicial de Estado de México?, específicamente para aquellos que se encuentran exentos de registrar asistencia. 9. ¿De qué forma valida y comprueba el poder judicial del estado de </w:t>
      </w:r>
      <w:proofErr w:type="spellStart"/>
      <w:r w:rsidR="0067474B" w:rsidRPr="00A94BA6">
        <w:rPr>
          <w:rFonts w:ascii="Palatino Linotype" w:hAnsi="Palatino Linotype"/>
          <w:i/>
          <w:sz w:val="20"/>
          <w:lang w:val="es-MX"/>
        </w:rPr>
        <w:t>mexico</w:t>
      </w:r>
      <w:proofErr w:type="spellEnd"/>
      <w:r w:rsidR="0067474B" w:rsidRPr="00A94BA6">
        <w:rPr>
          <w:rFonts w:ascii="Palatino Linotype" w:hAnsi="Palatino Linotype"/>
          <w:i/>
          <w:sz w:val="20"/>
          <w:lang w:val="es-MX"/>
        </w:rPr>
        <w:t xml:space="preserve">, los días que laboraron los servidores públicos que se encuentran exentos de registrar asistencia? 10.- </w:t>
      </w:r>
      <w:proofErr w:type="gramStart"/>
      <w:r w:rsidR="0067474B" w:rsidRPr="00A94BA6">
        <w:rPr>
          <w:rFonts w:ascii="Palatino Linotype" w:hAnsi="Palatino Linotype"/>
          <w:i/>
          <w:sz w:val="20"/>
          <w:lang w:val="es-MX"/>
        </w:rPr>
        <w:t>¿ De</w:t>
      </w:r>
      <w:proofErr w:type="gramEnd"/>
      <w:r w:rsidR="0067474B" w:rsidRPr="00A94BA6">
        <w:rPr>
          <w:rFonts w:ascii="Palatino Linotype" w:hAnsi="Palatino Linotype"/>
          <w:i/>
          <w:sz w:val="20"/>
          <w:lang w:val="es-MX"/>
        </w:rPr>
        <w:t xml:space="preserve"> qué forma valida y comprueba el poder judicial del estado de </w:t>
      </w:r>
      <w:proofErr w:type="spellStart"/>
      <w:r w:rsidR="0067474B" w:rsidRPr="00A94BA6">
        <w:rPr>
          <w:rFonts w:ascii="Palatino Linotype" w:hAnsi="Palatino Linotype"/>
          <w:i/>
          <w:sz w:val="20"/>
          <w:lang w:val="es-MX"/>
        </w:rPr>
        <w:t>mexico</w:t>
      </w:r>
      <w:proofErr w:type="spellEnd"/>
      <w:r w:rsidR="0067474B" w:rsidRPr="00A94BA6">
        <w:rPr>
          <w:rFonts w:ascii="Palatino Linotype" w:hAnsi="Palatino Linotype"/>
          <w:i/>
          <w:sz w:val="20"/>
          <w:lang w:val="es-MX"/>
        </w:rPr>
        <w:t>, que los servidores públicos que se encuentran exentos de registrar asistencia cumplen con su horario laboral?</w:t>
      </w:r>
      <w:r w:rsidRPr="00A94BA6">
        <w:rPr>
          <w:rFonts w:ascii="Palatino Linotype" w:hAnsi="Palatino Linotype"/>
          <w:i/>
          <w:sz w:val="20"/>
        </w:rPr>
        <w:t>”</w:t>
      </w:r>
      <w:r w:rsidR="00FA172A" w:rsidRPr="00A94BA6">
        <w:rPr>
          <w:rFonts w:ascii="Palatino Linotype" w:hAnsi="Palatino Linotype"/>
          <w:i/>
          <w:sz w:val="20"/>
        </w:rPr>
        <w:t xml:space="preserve"> (Sic)</w:t>
      </w:r>
    </w:p>
    <w:p w14:paraId="3D91C01B" w14:textId="77777777" w:rsidR="00791C1A" w:rsidRPr="00A94BA6" w:rsidRDefault="00791C1A" w:rsidP="00791C1A">
      <w:pPr>
        <w:pStyle w:val="Prrafodelista"/>
        <w:spacing w:line="360" w:lineRule="auto"/>
        <w:ind w:left="851" w:right="34"/>
        <w:jc w:val="both"/>
        <w:rPr>
          <w:rFonts w:ascii="Palatino Linotype" w:hAnsi="Palatino Linotype"/>
        </w:rPr>
      </w:pPr>
    </w:p>
    <w:p w14:paraId="1B839AEF" w14:textId="77777777" w:rsidR="00791C1A" w:rsidRPr="00A94BA6" w:rsidRDefault="00791C1A" w:rsidP="00791C1A">
      <w:pPr>
        <w:pStyle w:val="Prrafodelista"/>
        <w:numPr>
          <w:ilvl w:val="0"/>
          <w:numId w:val="2"/>
        </w:numPr>
        <w:spacing w:line="360" w:lineRule="auto"/>
        <w:ind w:left="851" w:right="474"/>
        <w:jc w:val="both"/>
        <w:rPr>
          <w:rFonts w:ascii="Palatino Linotype" w:hAnsi="Palatino Linotype"/>
        </w:rPr>
      </w:pPr>
      <w:r w:rsidRPr="00A94BA6">
        <w:rPr>
          <w:rFonts w:ascii="Palatino Linotype" w:eastAsia="Times New Roman" w:hAnsi="Palatino Linotype" w:cs="Arial"/>
          <w:lang w:val="es-ES"/>
        </w:rPr>
        <w:t>Se eligió como modalidad de entrega de la información</w:t>
      </w:r>
      <w:r w:rsidRPr="00A94BA6">
        <w:rPr>
          <w:rFonts w:ascii="Palatino Linotype" w:hAnsi="Palatino Linotype"/>
        </w:rPr>
        <w:t xml:space="preserve">: </w:t>
      </w:r>
      <w:r w:rsidR="0067474B" w:rsidRPr="00A94BA6">
        <w:rPr>
          <w:rFonts w:ascii="Palatino Linotype" w:hAnsi="Palatino Linotype"/>
        </w:rPr>
        <w:t>copias certificadas con costo</w:t>
      </w:r>
    </w:p>
    <w:p w14:paraId="22DB9579" w14:textId="77777777" w:rsidR="00791C1A" w:rsidRPr="00A94BA6" w:rsidRDefault="00791C1A" w:rsidP="00791C1A">
      <w:pPr>
        <w:pStyle w:val="Prrafodelista"/>
        <w:spacing w:line="360" w:lineRule="auto"/>
        <w:ind w:left="0"/>
        <w:jc w:val="both"/>
        <w:rPr>
          <w:rFonts w:ascii="Palatino Linotype" w:eastAsia="Calibri" w:hAnsi="Palatino Linotype" w:cs="Arial"/>
          <w:lang w:val="es-ES"/>
        </w:rPr>
      </w:pPr>
    </w:p>
    <w:p w14:paraId="5D0203D8" w14:textId="77777777" w:rsidR="0067474B" w:rsidRPr="00A94BA6" w:rsidRDefault="00FA172A" w:rsidP="0067474B">
      <w:pPr>
        <w:pStyle w:val="Prrafodelista"/>
        <w:numPr>
          <w:ilvl w:val="0"/>
          <w:numId w:val="1"/>
        </w:numPr>
        <w:tabs>
          <w:tab w:val="left" w:pos="0"/>
        </w:tabs>
        <w:spacing w:line="360" w:lineRule="auto"/>
        <w:ind w:left="0" w:right="49" w:firstLine="0"/>
        <w:jc w:val="both"/>
        <w:rPr>
          <w:rFonts w:ascii="Palatino Linotype" w:hAnsi="Palatino Linotype" w:cs="Arial"/>
          <w:b/>
          <w:color w:val="000000" w:themeColor="text1"/>
        </w:rPr>
      </w:pPr>
      <w:r w:rsidRPr="00A94BA6">
        <w:rPr>
          <w:rFonts w:ascii="Palatino Linotype" w:eastAsia="Times New Roman" w:hAnsi="Palatino Linotype" w:cs="Arial"/>
          <w:color w:val="000000" w:themeColor="text1"/>
          <w:lang w:val="es-ES"/>
        </w:rPr>
        <w:t>E</w:t>
      </w:r>
      <w:r w:rsidR="00206E43" w:rsidRPr="00A94BA6">
        <w:rPr>
          <w:rFonts w:ascii="Palatino Linotype" w:eastAsia="Times New Roman" w:hAnsi="Palatino Linotype" w:cs="Arial"/>
          <w:color w:val="000000" w:themeColor="text1"/>
          <w:lang w:val="es-ES"/>
        </w:rPr>
        <w:t>l</w:t>
      </w:r>
      <w:r w:rsidR="00791C1A" w:rsidRPr="00A94BA6">
        <w:rPr>
          <w:rFonts w:ascii="Palatino Linotype" w:eastAsia="Times New Roman" w:hAnsi="Palatino Linotype" w:cs="Arial"/>
          <w:color w:val="000000" w:themeColor="text1"/>
          <w:lang w:val="es-ES"/>
        </w:rPr>
        <w:t xml:space="preserve"> </w:t>
      </w:r>
      <w:r w:rsidR="0067474B" w:rsidRPr="00A94BA6">
        <w:rPr>
          <w:rFonts w:ascii="Palatino Linotype" w:eastAsia="Times New Roman" w:hAnsi="Palatino Linotype" w:cs="Arial"/>
          <w:b/>
          <w:color w:val="000000" w:themeColor="text1"/>
          <w:lang w:val="es-ES"/>
        </w:rPr>
        <w:t>primero de febrero de dos mil veinticuatro</w:t>
      </w:r>
      <w:r w:rsidR="00206E43" w:rsidRPr="00A94BA6">
        <w:rPr>
          <w:rFonts w:ascii="Palatino Linotype" w:eastAsia="Times New Roman" w:hAnsi="Palatino Linotype" w:cs="Arial"/>
          <w:b/>
          <w:color w:val="000000" w:themeColor="text1"/>
          <w:lang w:val="es-ES"/>
        </w:rPr>
        <w:t>,</w:t>
      </w:r>
      <w:r w:rsidR="00791C1A" w:rsidRPr="00A94BA6">
        <w:rPr>
          <w:rFonts w:ascii="Palatino Linotype" w:eastAsia="Times New Roman" w:hAnsi="Palatino Linotype" w:cs="Arial"/>
          <w:color w:val="000000" w:themeColor="text1"/>
          <w:lang w:val="es-ES"/>
        </w:rPr>
        <w:t xml:space="preserve"> el </w:t>
      </w:r>
      <w:r w:rsidR="00791C1A" w:rsidRPr="00A94BA6">
        <w:rPr>
          <w:rFonts w:ascii="Palatino Linotype" w:eastAsia="Times New Roman" w:hAnsi="Palatino Linotype" w:cs="Arial"/>
          <w:b/>
          <w:color w:val="000000" w:themeColor="text1"/>
          <w:lang w:val="es-ES"/>
        </w:rPr>
        <w:t>SUJETO OBLIGADO</w:t>
      </w:r>
      <w:r w:rsidR="00206E43" w:rsidRPr="00A94BA6">
        <w:rPr>
          <w:rFonts w:ascii="Palatino Linotype" w:eastAsia="Times New Roman" w:hAnsi="Palatino Linotype" w:cs="Arial"/>
          <w:b/>
          <w:color w:val="000000" w:themeColor="text1"/>
          <w:lang w:val="es-ES"/>
        </w:rPr>
        <w:t xml:space="preserve">, </w:t>
      </w:r>
      <w:r w:rsidR="0067474B" w:rsidRPr="00A94BA6">
        <w:rPr>
          <w:rFonts w:ascii="Palatino Linotype" w:eastAsia="Times New Roman" w:hAnsi="Palatino Linotype" w:cs="Arial"/>
          <w:color w:val="000000" w:themeColor="text1"/>
          <w:lang w:val="es-ES"/>
        </w:rPr>
        <w:t>dio respuesta a través del archivo siguiente:</w:t>
      </w:r>
    </w:p>
    <w:p w14:paraId="315A5AD9" w14:textId="77777777" w:rsidR="0067474B" w:rsidRPr="00A94BA6" w:rsidRDefault="00711792" w:rsidP="003805DB">
      <w:pPr>
        <w:pStyle w:val="Prrafodelista"/>
        <w:numPr>
          <w:ilvl w:val="0"/>
          <w:numId w:val="2"/>
        </w:numPr>
        <w:tabs>
          <w:tab w:val="left" w:pos="0"/>
        </w:tabs>
        <w:spacing w:line="276" w:lineRule="auto"/>
        <w:ind w:right="49"/>
        <w:jc w:val="both"/>
        <w:rPr>
          <w:rFonts w:ascii="Palatino Linotype" w:eastAsia="Times New Roman" w:hAnsi="Palatino Linotype" w:cs="Arial"/>
          <w:b/>
          <w:color w:val="000000" w:themeColor="text1"/>
          <w:lang w:val="es-ES"/>
        </w:rPr>
      </w:pPr>
      <w:hyperlink r:id="rId8" w:tgtFrame="_blank" w:history="1">
        <w:r w:rsidR="0067474B" w:rsidRPr="00A94BA6">
          <w:rPr>
            <w:rFonts w:ascii="Palatino Linotype" w:eastAsia="Times New Roman" w:hAnsi="Palatino Linotype"/>
            <w:b/>
            <w:color w:val="000000" w:themeColor="text1"/>
            <w:lang w:val="es-ES"/>
          </w:rPr>
          <w:t>Respuesta 0001-2024.pdf</w:t>
        </w:r>
      </w:hyperlink>
    </w:p>
    <w:p w14:paraId="725C0774" w14:textId="77777777" w:rsidR="0067474B" w:rsidRPr="00A94BA6" w:rsidRDefault="0067474B"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Escrito firmado por el Titular de la Unidad de Transparencia quien informo que:</w:t>
      </w:r>
    </w:p>
    <w:p w14:paraId="4F96D810" w14:textId="77777777" w:rsidR="0067474B" w:rsidRPr="00A94BA6" w:rsidRDefault="0067474B"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 xml:space="preserve">Directora de Servicios y Beneficios al Personal; y el Director de Remuneraciones de Personal, se da respuesta en los términos siguientes, </w:t>
      </w:r>
    </w:p>
    <w:p w14:paraId="68EBBF71" w14:textId="77777777" w:rsidR="0067474B" w:rsidRPr="00A94BA6" w:rsidRDefault="0067474B" w:rsidP="003805DB">
      <w:pPr>
        <w:tabs>
          <w:tab w:val="left" w:pos="0"/>
        </w:tabs>
        <w:spacing w:line="276" w:lineRule="auto"/>
        <w:ind w:right="49"/>
        <w:jc w:val="both"/>
        <w:rPr>
          <w:rFonts w:ascii="Palatino Linotype" w:eastAsia="Times New Roman" w:hAnsi="Palatino Linotype" w:cs="Arial"/>
          <w:b/>
          <w:color w:val="000000" w:themeColor="text1"/>
          <w:u w:val="single"/>
          <w:lang w:val="es-ES"/>
        </w:rPr>
      </w:pPr>
      <w:r w:rsidRPr="00A94BA6">
        <w:rPr>
          <w:rFonts w:ascii="Palatino Linotype" w:eastAsia="Times New Roman" w:hAnsi="Palatino Linotype" w:cs="Arial"/>
          <w:b/>
          <w:color w:val="000000" w:themeColor="text1"/>
          <w:u w:val="single"/>
          <w:lang w:val="es-ES"/>
        </w:rPr>
        <w:t>Numerales 1 y 2</w:t>
      </w:r>
      <w:r w:rsidR="00771A3A" w:rsidRPr="00A94BA6">
        <w:rPr>
          <w:rFonts w:ascii="Palatino Linotype" w:eastAsia="Times New Roman" w:hAnsi="Palatino Linotype" w:cs="Arial"/>
          <w:b/>
          <w:color w:val="000000" w:themeColor="text1"/>
          <w:u w:val="single"/>
          <w:lang w:val="es-ES"/>
        </w:rPr>
        <w:t>:</w:t>
      </w:r>
    </w:p>
    <w:p w14:paraId="371C45E4" w14:textId="77777777" w:rsidR="00771A3A" w:rsidRPr="00A94BA6" w:rsidRDefault="003805DB"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Dentro de los procedimientos</w:t>
      </w:r>
      <w:r w:rsidR="00771A3A" w:rsidRPr="00A94BA6">
        <w:rPr>
          <w:rFonts w:ascii="Palatino Linotype" w:eastAsia="Times New Roman" w:hAnsi="Palatino Linotype" w:cs="Arial"/>
          <w:color w:val="000000" w:themeColor="text1"/>
          <w:lang w:val="es-ES"/>
        </w:rPr>
        <w:t>, lineamientos y documentos para realizar el pago y descuento a los sueldos de los servidores públicos que integran al Poder Judicial del Estado de México, se consideran los siguientes:</w:t>
      </w:r>
    </w:p>
    <w:p w14:paraId="52B20EA0"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lastRenderedPageBreak/>
        <w:t>Normatividad en materia de suelos y salarios, tales como:</w:t>
      </w:r>
    </w:p>
    <w:p w14:paraId="13E7DEF4"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 xml:space="preserve">Ley del Trabajo de los Servicios </w:t>
      </w:r>
      <w:r w:rsidR="003805DB" w:rsidRPr="00A94BA6">
        <w:rPr>
          <w:rFonts w:ascii="Palatino Linotype" w:eastAsia="Times New Roman" w:hAnsi="Palatino Linotype" w:cs="Arial"/>
          <w:color w:val="000000" w:themeColor="text1"/>
          <w:lang w:val="es-ES"/>
        </w:rPr>
        <w:t>Públicos</w:t>
      </w:r>
      <w:r w:rsidRPr="00A94BA6">
        <w:rPr>
          <w:rFonts w:ascii="Palatino Linotype" w:eastAsia="Times New Roman" w:hAnsi="Palatino Linotype" w:cs="Arial"/>
          <w:color w:val="000000" w:themeColor="text1"/>
          <w:lang w:val="es-ES"/>
        </w:rPr>
        <w:t xml:space="preserve"> y Municipios</w:t>
      </w:r>
    </w:p>
    <w:p w14:paraId="4160ED6A"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Ley del Impuesto sobre la Renta</w:t>
      </w:r>
    </w:p>
    <w:p w14:paraId="3E80CCE1"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 xml:space="preserve">Ley de Seguridad Social para los Servidores Públicos de </w:t>
      </w:r>
      <w:r w:rsidR="003805DB" w:rsidRPr="00A94BA6">
        <w:rPr>
          <w:rFonts w:ascii="Palatino Linotype" w:eastAsia="Times New Roman" w:hAnsi="Palatino Linotype" w:cs="Arial"/>
          <w:color w:val="000000" w:themeColor="text1"/>
          <w:lang w:val="es-ES"/>
        </w:rPr>
        <w:t>Salud</w:t>
      </w:r>
      <w:r w:rsidRPr="00A94BA6">
        <w:rPr>
          <w:rFonts w:ascii="Palatino Linotype" w:eastAsia="Times New Roman" w:hAnsi="Palatino Linotype" w:cs="Arial"/>
          <w:color w:val="000000" w:themeColor="text1"/>
          <w:lang w:val="es-ES"/>
        </w:rPr>
        <w:t xml:space="preserve"> del Estado de México y Municipios</w:t>
      </w:r>
    </w:p>
    <w:p w14:paraId="6E40B79D"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Ley Orgánica del Poder Judicial del Estado de México</w:t>
      </w:r>
    </w:p>
    <w:p w14:paraId="43D1071C"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Normas administrativas:</w:t>
      </w:r>
    </w:p>
    <w:p w14:paraId="450A876D"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Registros de Movimientos de Alta de Personal, Versión 01.</w:t>
      </w:r>
    </w:p>
    <w:p w14:paraId="3FFA3AA9"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 xml:space="preserve">Registros de Movimientos de Baja de Personal, </w:t>
      </w:r>
      <w:r w:rsidR="003805DB" w:rsidRPr="00A94BA6">
        <w:rPr>
          <w:rFonts w:ascii="Palatino Linotype" w:eastAsia="Times New Roman" w:hAnsi="Palatino Linotype" w:cs="Arial"/>
          <w:color w:val="000000" w:themeColor="text1"/>
          <w:lang w:val="es-ES"/>
        </w:rPr>
        <w:t>Versión</w:t>
      </w:r>
      <w:r w:rsidRPr="00A94BA6">
        <w:rPr>
          <w:rFonts w:ascii="Palatino Linotype" w:eastAsia="Times New Roman" w:hAnsi="Palatino Linotype" w:cs="Arial"/>
          <w:color w:val="000000" w:themeColor="text1"/>
          <w:lang w:val="es-ES"/>
        </w:rPr>
        <w:t xml:space="preserve"> 01.</w:t>
      </w:r>
    </w:p>
    <w:p w14:paraId="7DA94BF8"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Registros de Movimientos por Comisión o Remoción del Personal, Versión 01</w:t>
      </w:r>
    </w:p>
    <w:p w14:paraId="62D45C7B"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 xml:space="preserve">Registros de incidencias de nómina, </w:t>
      </w:r>
      <w:r w:rsidR="003805DB" w:rsidRPr="00A94BA6">
        <w:rPr>
          <w:rFonts w:ascii="Palatino Linotype" w:eastAsia="Times New Roman" w:hAnsi="Palatino Linotype" w:cs="Arial"/>
          <w:color w:val="000000" w:themeColor="text1"/>
          <w:lang w:val="es-ES"/>
        </w:rPr>
        <w:t>Versión</w:t>
      </w:r>
      <w:r w:rsidRPr="00A94BA6">
        <w:rPr>
          <w:rFonts w:ascii="Palatino Linotype" w:eastAsia="Times New Roman" w:hAnsi="Palatino Linotype" w:cs="Arial"/>
          <w:color w:val="000000" w:themeColor="text1"/>
          <w:lang w:val="es-ES"/>
        </w:rPr>
        <w:t xml:space="preserve"> 01</w:t>
      </w:r>
    </w:p>
    <w:p w14:paraId="07ECD066"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Cálculo y emisión de la nómina, Versión 01</w:t>
      </w:r>
    </w:p>
    <w:p w14:paraId="23039A3F"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Estas normas pueden consultarse en la página de transparencia de este poder público</w:t>
      </w:r>
    </w:p>
    <w:p w14:paraId="5C411769"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b/>
          <w:color w:val="000000" w:themeColor="text1"/>
          <w:u w:val="single"/>
          <w:lang w:val="es-ES"/>
        </w:rPr>
      </w:pPr>
      <w:r w:rsidRPr="00A94BA6">
        <w:rPr>
          <w:rFonts w:ascii="Palatino Linotype" w:eastAsia="Times New Roman" w:hAnsi="Palatino Linotype" w:cs="Arial"/>
          <w:b/>
          <w:color w:val="000000" w:themeColor="text1"/>
          <w:u w:val="single"/>
          <w:lang w:val="es-ES"/>
        </w:rPr>
        <w:t>Numerales 3 y 4:</w:t>
      </w:r>
    </w:p>
    <w:p w14:paraId="482BFDA5"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Para realizar el pago de sueldos y descuentos de los servidores públicos que integran el Poder Judicial del Estado de México, se toman como base los siguientes documentos:</w:t>
      </w:r>
    </w:p>
    <w:p w14:paraId="5AAE8F5D"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 xml:space="preserve">Tabulador de Sueldos de Servidores y Servidores </w:t>
      </w:r>
      <w:r w:rsidR="003805DB" w:rsidRPr="00A94BA6">
        <w:rPr>
          <w:rFonts w:ascii="Palatino Linotype" w:eastAsia="Times New Roman" w:hAnsi="Palatino Linotype" w:cs="Arial"/>
          <w:color w:val="000000" w:themeColor="text1"/>
          <w:lang w:val="es-ES"/>
        </w:rPr>
        <w:t>Públicos</w:t>
      </w:r>
      <w:r w:rsidRPr="00A94BA6">
        <w:rPr>
          <w:rFonts w:ascii="Palatino Linotype" w:eastAsia="Times New Roman" w:hAnsi="Palatino Linotype" w:cs="Arial"/>
          <w:color w:val="000000" w:themeColor="text1"/>
          <w:lang w:val="es-ES"/>
        </w:rPr>
        <w:t xml:space="preserve"> del Poder Judicial</w:t>
      </w:r>
    </w:p>
    <w:p w14:paraId="75BEB641"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Calendario Quincenal del Procesamiento de Nomina</w:t>
      </w:r>
    </w:p>
    <w:p w14:paraId="3062C2CA"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Nombramientos emitidos por parte de la Secretaría General de Acuerdos</w:t>
      </w:r>
    </w:p>
    <w:p w14:paraId="57D79DDE"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 xml:space="preserve">Ley de Seguridad Social para los Servidores </w:t>
      </w:r>
      <w:r w:rsidR="003805DB" w:rsidRPr="00A94BA6">
        <w:rPr>
          <w:rFonts w:ascii="Palatino Linotype" w:eastAsia="Times New Roman" w:hAnsi="Palatino Linotype" w:cs="Arial"/>
          <w:color w:val="000000" w:themeColor="text1"/>
          <w:lang w:val="es-ES"/>
        </w:rPr>
        <w:t>Públicos</w:t>
      </w:r>
      <w:r w:rsidRPr="00A94BA6">
        <w:rPr>
          <w:rFonts w:ascii="Palatino Linotype" w:eastAsia="Times New Roman" w:hAnsi="Palatino Linotype" w:cs="Arial"/>
          <w:color w:val="000000" w:themeColor="text1"/>
          <w:lang w:val="es-ES"/>
        </w:rPr>
        <w:t xml:space="preserve"> de Salud del Esta ley de seguridad social para los servidores públicos de salud del estado de México y municipios, para el cálculo de las cuotas por servicios de salud </w:t>
      </w:r>
    </w:p>
    <w:p w14:paraId="05D0295D"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Ley del impuesto sobre la renta coma para el cálculo de impuestos</w:t>
      </w:r>
    </w:p>
    <w:p w14:paraId="1DCF94DA"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 xml:space="preserve">Convenio de prestaciones de ley y colaterales signados por el </w:t>
      </w:r>
      <w:proofErr w:type="spellStart"/>
      <w:r w:rsidRPr="00A94BA6">
        <w:rPr>
          <w:rFonts w:ascii="Palatino Linotype" w:eastAsia="Times New Roman" w:hAnsi="Palatino Linotype" w:cs="Arial"/>
          <w:color w:val="000000" w:themeColor="text1"/>
          <w:lang w:val="es-ES"/>
        </w:rPr>
        <w:t>S.U.T.y</w:t>
      </w:r>
      <w:proofErr w:type="spellEnd"/>
      <w:r w:rsidRPr="00A94BA6">
        <w:rPr>
          <w:rFonts w:ascii="Palatino Linotype" w:eastAsia="Times New Roman" w:hAnsi="Palatino Linotype" w:cs="Arial"/>
          <w:color w:val="000000" w:themeColor="text1"/>
          <w:lang w:val="es-ES"/>
        </w:rPr>
        <w:t xml:space="preserve"> E. M.</w:t>
      </w:r>
    </w:p>
    <w:p w14:paraId="3F8E2E49"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Convenio con instituciones proveedoras de bienes y servicios</w:t>
      </w:r>
    </w:p>
    <w:p w14:paraId="4C927E1C"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lastRenderedPageBreak/>
        <w:t>En su caso, lineamientos para: pago de arancel  (hora clase) y pago de viáticos</w:t>
      </w:r>
    </w:p>
    <w:p w14:paraId="2AFCDEFA"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b/>
          <w:color w:val="000000" w:themeColor="text1"/>
          <w:u w:val="single"/>
          <w:lang w:val="es-ES"/>
        </w:rPr>
      </w:pPr>
      <w:r w:rsidRPr="00A94BA6">
        <w:rPr>
          <w:rFonts w:ascii="Palatino Linotype" w:eastAsia="Times New Roman" w:hAnsi="Palatino Linotype" w:cs="Arial"/>
          <w:b/>
          <w:color w:val="000000" w:themeColor="text1"/>
          <w:u w:val="single"/>
          <w:lang w:val="es-ES"/>
        </w:rPr>
        <w:t>Numeral 5:</w:t>
      </w:r>
    </w:p>
    <w:p w14:paraId="4202D863"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La información que este Poder Público considera para realizar descuentos derivados de las inasistencias de los servidores públicos que no están sujetos de control de asistencia y que no tienen justificante, eres la instrucción oficial del superior inmediato, en apego a los instrumentos jurídicos administrativos que regulan esta materia, referidos a continuación:</w:t>
      </w:r>
    </w:p>
    <w:p w14:paraId="02343751" w14:textId="77777777" w:rsidR="00771A3A" w:rsidRPr="00A94BA6" w:rsidRDefault="00771A3A" w:rsidP="003805DB">
      <w:pPr>
        <w:pStyle w:val="Prrafodelista"/>
        <w:numPr>
          <w:ilvl w:val="0"/>
          <w:numId w:val="13"/>
        </w:numPr>
        <w:tabs>
          <w:tab w:val="left" w:pos="0"/>
        </w:tabs>
        <w:spacing w:line="276" w:lineRule="auto"/>
        <w:ind w:left="1068"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Circular No. 18/2013, que comunica el Acuerdo del Pleno del Consejo de la Judicatura, de fecha tres de julio de dos mil trece, por el que se autorizan los nuevos lineamientos relativos al Control de la Asistencia y Puntualidad de los Servidores Públicos del Poder Judicial del Estado de México, antes al día de la fecha.</w:t>
      </w:r>
    </w:p>
    <w:p w14:paraId="283AE0BD" w14:textId="77777777" w:rsidR="00771A3A" w:rsidRPr="00A94BA6" w:rsidRDefault="00771A3A" w:rsidP="003805DB">
      <w:pPr>
        <w:pStyle w:val="Prrafodelista"/>
        <w:numPr>
          <w:ilvl w:val="0"/>
          <w:numId w:val="13"/>
        </w:numPr>
        <w:tabs>
          <w:tab w:val="left" w:pos="0"/>
        </w:tabs>
        <w:spacing w:line="276" w:lineRule="auto"/>
        <w:ind w:left="1068"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Procedimiento de control de asistencia y puntualidad del manual general de procedimientos de este Poder Público</w:t>
      </w:r>
    </w:p>
    <w:p w14:paraId="75CC82FC" w14:textId="77777777" w:rsidR="005860CC" w:rsidRPr="00A94BA6" w:rsidRDefault="005860CC" w:rsidP="005860CC">
      <w:pPr>
        <w:pStyle w:val="Prrafodelista"/>
        <w:tabs>
          <w:tab w:val="left" w:pos="0"/>
        </w:tabs>
        <w:spacing w:line="276" w:lineRule="auto"/>
        <w:ind w:left="1068" w:right="49"/>
        <w:jc w:val="both"/>
        <w:rPr>
          <w:rFonts w:ascii="Palatino Linotype" w:eastAsia="Times New Roman" w:hAnsi="Palatino Linotype" w:cs="Arial"/>
          <w:b/>
          <w:color w:val="000000" w:themeColor="text1"/>
          <w:u w:val="single"/>
          <w:lang w:val="es-ES"/>
        </w:rPr>
      </w:pPr>
    </w:p>
    <w:p w14:paraId="41C9E399" w14:textId="77777777" w:rsidR="005860CC" w:rsidRPr="00A94BA6" w:rsidRDefault="005860CC" w:rsidP="005860CC">
      <w:pPr>
        <w:tabs>
          <w:tab w:val="left" w:pos="0"/>
        </w:tabs>
        <w:spacing w:line="276" w:lineRule="auto"/>
        <w:ind w:right="49"/>
        <w:jc w:val="both"/>
        <w:rPr>
          <w:rFonts w:ascii="Palatino Linotype" w:eastAsia="Times New Roman" w:hAnsi="Palatino Linotype" w:cs="Arial"/>
          <w:b/>
          <w:color w:val="000000" w:themeColor="text1"/>
          <w:u w:val="single"/>
          <w:lang w:val="es-ES"/>
        </w:rPr>
      </w:pPr>
      <w:r w:rsidRPr="00A94BA6">
        <w:rPr>
          <w:rFonts w:ascii="Palatino Linotype" w:eastAsia="Times New Roman" w:hAnsi="Palatino Linotype" w:cs="Arial"/>
          <w:b/>
          <w:color w:val="000000" w:themeColor="text1"/>
          <w:u w:val="single"/>
          <w:lang w:val="es-ES"/>
        </w:rPr>
        <w:t>Numeral 6:</w:t>
      </w:r>
    </w:p>
    <w:p w14:paraId="792D4DB4" w14:textId="77777777" w:rsidR="005860CC" w:rsidRPr="00A94BA6" w:rsidRDefault="005860CC" w:rsidP="005860CC">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Información para entero a terceros:</w:t>
      </w:r>
    </w:p>
    <w:p w14:paraId="5A0AEC86" w14:textId="77777777" w:rsidR="005860CC" w:rsidRPr="00A94BA6" w:rsidRDefault="005860CC" w:rsidP="005860CC">
      <w:pPr>
        <w:tabs>
          <w:tab w:val="left" w:pos="0"/>
        </w:tabs>
        <w:spacing w:line="240" w:lineRule="auto"/>
        <w:ind w:right="49"/>
        <w:jc w:val="both"/>
        <w:rPr>
          <w:rFonts w:ascii="Palatino Linotype" w:eastAsia="Times New Roman" w:hAnsi="Palatino Linotype" w:cs="Arial"/>
          <w:color w:val="000000" w:themeColor="text1"/>
        </w:rPr>
      </w:pPr>
      <w:r w:rsidRPr="00A94BA6">
        <w:rPr>
          <w:rFonts w:ascii="Palatino Linotype" w:eastAsia="Times New Roman" w:hAnsi="Palatino Linotype" w:cs="Arial"/>
          <w:color w:val="000000" w:themeColor="text1"/>
        </w:rPr>
        <w:t>• Impuesto Sobre la Renta.</w:t>
      </w:r>
    </w:p>
    <w:p w14:paraId="7020AD83" w14:textId="77777777" w:rsidR="005860CC" w:rsidRPr="00A94BA6" w:rsidRDefault="005860CC" w:rsidP="005860CC">
      <w:pPr>
        <w:tabs>
          <w:tab w:val="left" w:pos="0"/>
        </w:tabs>
        <w:spacing w:line="240" w:lineRule="auto"/>
        <w:ind w:right="49"/>
        <w:jc w:val="both"/>
        <w:rPr>
          <w:rFonts w:ascii="Palatino Linotype" w:eastAsia="Times New Roman" w:hAnsi="Palatino Linotype" w:cs="Arial"/>
          <w:color w:val="000000" w:themeColor="text1"/>
        </w:rPr>
      </w:pPr>
      <w:r w:rsidRPr="00A94BA6">
        <w:rPr>
          <w:rFonts w:ascii="Palatino Linotype" w:eastAsia="Times New Roman" w:hAnsi="Palatino Linotype" w:cs="Arial"/>
          <w:color w:val="000000" w:themeColor="text1"/>
        </w:rPr>
        <w:t xml:space="preserve"> • Cuotas y Aportación de Seguridad Social.</w:t>
      </w:r>
    </w:p>
    <w:p w14:paraId="30AD7CD1" w14:textId="77777777" w:rsidR="005860CC" w:rsidRPr="00A94BA6" w:rsidRDefault="005860CC" w:rsidP="005860CC">
      <w:pPr>
        <w:tabs>
          <w:tab w:val="left" w:pos="0"/>
        </w:tabs>
        <w:spacing w:line="240" w:lineRule="auto"/>
        <w:ind w:right="49"/>
        <w:jc w:val="both"/>
        <w:rPr>
          <w:rFonts w:ascii="Palatino Linotype" w:eastAsia="Times New Roman" w:hAnsi="Palatino Linotype" w:cs="Arial"/>
          <w:color w:val="000000" w:themeColor="text1"/>
        </w:rPr>
      </w:pPr>
      <w:r w:rsidRPr="00A94BA6">
        <w:rPr>
          <w:rFonts w:ascii="Palatino Linotype" w:eastAsia="Times New Roman" w:hAnsi="Palatino Linotype" w:cs="Arial"/>
          <w:color w:val="000000" w:themeColor="text1"/>
        </w:rPr>
        <w:t>• Por bienes y servicios adquiridos por el servidor público con descuento vía nómina.</w:t>
      </w:r>
    </w:p>
    <w:p w14:paraId="0A9A2C14" w14:textId="77777777" w:rsidR="005860CC" w:rsidRPr="00A94BA6" w:rsidRDefault="005860CC" w:rsidP="005860CC">
      <w:pPr>
        <w:tabs>
          <w:tab w:val="left" w:pos="0"/>
        </w:tabs>
        <w:spacing w:line="240" w:lineRule="auto"/>
        <w:ind w:right="49"/>
        <w:jc w:val="both"/>
        <w:rPr>
          <w:rFonts w:ascii="Palatino Linotype" w:eastAsia="Times New Roman" w:hAnsi="Palatino Linotype" w:cs="Arial"/>
          <w:color w:val="000000" w:themeColor="text1"/>
        </w:rPr>
      </w:pPr>
      <w:r w:rsidRPr="00A94BA6">
        <w:rPr>
          <w:rFonts w:ascii="Palatino Linotype" w:eastAsia="Times New Roman" w:hAnsi="Palatino Linotype" w:cs="Arial"/>
          <w:color w:val="000000" w:themeColor="text1"/>
        </w:rPr>
        <w:t xml:space="preserve"> • En su caso, cuotas sindicales.</w:t>
      </w:r>
    </w:p>
    <w:p w14:paraId="5799C00C" w14:textId="77777777" w:rsidR="005860CC" w:rsidRPr="00A94BA6" w:rsidRDefault="005860CC" w:rsidP="005860CC">
      <w:pPr>
        <w:tabs>
          <w:tab w:val="left" w:pos="0"/>
        </w:tabs>
        <w:spacing w:line="240" w:lineRule="auto"/>
        <w:ind w:right="49"/>
        <w:jc w:val="both"/>
        <w:rPr>
          <w:rFonts w:ascii="Palatino Linotype" w:eastAsia="Times New Roman" w:hAnsi="Palatino Linotype" w:cs="Arial"/>
          <w:color w:val="000000" w:themeColor="text1"/>
          <w:lang w:val="es-ES"/>
        </w:rPr>
      </w:pPr>
    </w:p>
    <w:p w14:paraId="406982D2"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b/>
          <w:color w:val="000000" w:themeColor="text1"/>
          <w:u w:val="single"/>
          <w:lang w:val="es-ES"/>
        </w:rPr>
      </w:pPr>
      <w:r w:rsidRPr="00A94BA6">
        <w:rPr>
          <w:rFonts w:ascii="Palatino Linotype" w:eastAsia="Times New Roman" w:hAnsi="Palatino Linotype" w:cs="Arial"/>
          <w:b/>
          <w:color w:val="000000" w:themeColor="text1"/>
          <w:u w:val="single"/>
          <w:lang w:val="es-ES"/>
        </w:rPr>
        <w:t>Numeral 7:</w:t>
      </w:r>
    </w:p>
    <w:p w14:paraId="2ACC92CC"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El documento o archivo que emite de manera quincenal la Dirección de Servicios y Beneficios al Personal a la Dirección de Remuneraciones al Personal para aplicar descuentos por no registrar asistencia, se denomina reporte de descuentos por concepto de inasistencia e impuntualidad.</w:t>
      </w:r>
    </w:p>
    <w:p w14:paraId="05287427"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b/>
          <w:color w:val="000000" w:themeColor="text1"/>
          <w:u w:val="single"/>
          <w:lang w:val="es-ES"/>
        </w:rPr>
      </w:pPr>
      <w:r w:rsidRPr="00A94BA6">
        <w:rPr>
          <w:rFonts w:ascii="Palatino Linotype" w:eastAsia="Times New Roman" w:hAnsi="Palatino Linotype" w:cs="Arial"/>
          <w:b/>
          <w:color w:val="000000" w:themeColor="text1"/>
          <w:u w:val="single"/>
          <w:lang w:val="es-ES"/>
        </w:rPr>
        <w:t>Numeral 8:</w:t>
      </w:r>
    </w:p>
    <w:p w14:paraId="7BFCC00D"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lastRenderedPageBreak/>
        <w:t>La información requerida es el oficio de solicitud de descuento por parte del titular inmediato y la Dirección de Servicios y Beneficios al Personal genera únicamente el reporte de descuentos por concepto de inasistencia e impuntualidad</w:t>
      </w:r>
    </w:p>
    <w:p w14:paraId="2A60A24B"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b/>
          <w:color w:val="000000" w:themeColor="text1"/>
          <w:u w:val="single"/>
          <w:lang w:val="es-ES"/>
        </w:rPr>
      </w:pPr>
      <w:r w:rsidRPr="00A94BA6">
        <w:rPr>
          <w:rFonts w:ascii="Palatino Linotype" w:eastAsia="Times New Roman" w:hAnsi="Palatino Linotype" w:cs="Arial"/>
          <w:b/>
          <w:color w:val="000000" w:themeColor="text1"/>
          <w:u w:val="single"/>
          <w:lang w:val="es-ES"/>
        </w:rPr>
        <w:t>Numerales 9 y 10:</w:t>
      </w:r>
    </w:p>
    <w:p w14:paraId="583EDC8E" w14:textId="77777777" w:rsidR="00771A3A" w:rsidRPr="00A94BA6" w:rsidRDefault="00771A3A" w:rsidP="003805DB">
      <w:pPr>
        <w:tabs>
          <w:tab w:val="left" w:pos="0"/>
        </w:tabs>
        <w:spacing w:line="276"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Se hace de su conocimiento que es responsabilidad de los titulares de los órganos jurisdiccionales o unidades administrativas validar y comprobar que el personal a su cargo,  que está exento del registro del cumplimiento a la jornada laboral</w:t>
      </w:r>
    </w:p>
    <w:p w14:paraId="7EA00E19" w14:textId="77777777" w:rsidR="0067474B" w:rsidRPr="00A94BA6" w:rsidRDefault="0067474B" w:rsidP="0067474B">
      <w:pPr>
        <w:pStyle w:val="Prrafodelista"/>
        <w:tabs>
          <w:tab w:val="left" w:pos="0"/>
        </w:tabs>
        <w:spacing w:line="360" w:lineRule="auto"/>
        <w:ind w:left="0" w:right="49"/>
        <w:jc w:val="both"/>
        <w:rPr>
          <w:rFonts w:ascii="Palatino Linotype" w:hAnsi="Palatino Linotype" w:cs="Arial"/>
          <w:b/>
          <w:color w:val="000000" w:themeColor="text1"/>
        </w:rPr>
      </w:pPr>
    </w:p>
    <w:p w14:paraId="5D49BF1B" w14:textId="77777777" w:rsidR="00791C1A" w:rsidRPr="00A94BA6" w:rsidRDefault="00DA666E" w:rsidP="00DA666E">
      <w:pPr>
        <w:pStyle w:val="Prrafodelista"/>
        <w:numPr>
          <w:ilvl w:val="0"/>
          <w:numId w:val="1"/>
        </w:numPr>
        <w:spacing w:line="360" w:lineRule="auto"/>
        <w:ind w:left="0" w:firstLine="0"/>
        <w:jc w:val="both"/>
        <w:rPr>
          <w:rFonts w:ascii="Palatino Linotype" w:hAnsi="Palatino Linotype" w:cs="Arial"/>
          <w:i/>
          <w:color w:val="000000" w:themeColor="text1"/>
        </w:rPr>
      </w:pPr>
      <w:r w:rsidRPr="00A94BA6">
        <w:rPr>
          <w:rFonts w:ascii="Palatino Linotype" w:eastAsia="Times New Roman" w:hAnsi="Palatino Linotype" w:cs="Arial"/>
          <w:color w:val="000000" w:themeColor="text1"/>
          <w:lang w:val="es-ES"/>
        </w:rPr>
        <w:t>Inconforme con lo</w:t>
      </w:r>
      <w:r w:rsidR="00791C1A" w:rsidRPr="00A94BA6">
        <w:rPr>
          <w:rFonts w:ascii="Palatino Linotype" w:eastAsia="Times New Roman" w:hAnsi="Palatino Linotype" w:cs="Arial"/>
          <w:color w:val="000000" w:themeColor="text1"/>
          <w:lang w:val="es-ES"/>
        </w:rPr>
        <w:t xml:space="preserve"> anterior, </w:t>
      </w:r>
      <w:r w:rsidR="00A42712" w:rsidRPr="00A94BA6">
        <w:rPr>
          <w:rFonts w:ascii="Palatino Linotype" w:eastAsia="Times New Roman" w:hAnsi="Palatino Linotype" w:cs="Arial"/>
          <w:color w:val="000000" w:themeColor="text1"/>
          <w:lang w:val="es-ES"/>
        </w:rPr>
        <w:t xml:space="preserve">el </w:t>
      </w:r>
      <w:r w:rsidR="005148C8" w:rsidRPr="00A94BA6">
        <w:rPr>
          <w:rFonts w:ascii="Palatino Linotype" w:eastAsia="Times New Roman" w:hAnsi="Palatino Linotype" w:cs="Arial"/>
          <w:b/>
          <w:color w:val="000000" w:themeColor="text1"/>
          <w:lang w:val="es-ES"/>
        </w:rPr>
        <w:t>veintidós de febrero de dos mil veinticuatro</w:t>
      </w:r>
      <w:r w:rsidR="00791C1A" w:rsidRPr="00A94BA6">
        <w:rPr>
          <w:rFonts w:ascii="Palatino Linotype" w:eastAsia="Times New Roman" w:hAnsi="Palatino Linotype" w:cs="Arial"/>
          <w:color w:val="000000" w:themeColor="text1"/>
          <w:lang w:val="es-ES"/>
        </w:rPr>
        <w:t xml:space="preserve">, el hoy </w:t>
      </w:r>
      <w:r w:rsidR="00791C1A" w:rsidRPr="00A94BA6">
        <w:rPr>
          <w:rFonts w:ascii="Palatino Linotype" w:eastAsia="Times New Roman" w:hAnsi="Palatino Linotype" w:cs="Arial"/>
          <w:b/>
          <w:color w:val="000000" w:themeColor="text1"/>
          <w:lang w:val="es-ES"/>
        </w:rPr>
        <w:t xml:space="preserve">RECURRENTE, </w:t>
      </w:r>
      <w:r w:rsidR="00A109D2" w:rsidRPr="00A94BA6">
        <w:rPr>
          <w:rFonts w:ascii="Palatino Linotype" w:eastAsia="Times New Roman" w:hAnsi="Palatino Linotype" w:cs="Arial"/>
          <w:color w:val="000000" w:themeColor="text1"/>
          <w:lang w:val="es-ES"/>
        </w:rPr>
        <w:t>interpuso</w:t>
      </w:r>
      <w:r w:rsidR="00791C1A" w:rsidRPr="00A94BA6">
        <w:rPr>
          <w:rFonts w:ascii="Palatino Linotype" w:eastAsia="Times New Roman" w:hAnsi="Palatino Linotype" w:cs="Arial"/>
          <w:color w:val="000000" w:themeColor="text1"/>
          <w:lang w:val="es-ES"/>
        </w:rPr>
        <w:t xml:space="preserve"> recurso de revisión en contra de la respuesta emitida por el </w:t>
      </w:r>
      <w:r w:rsidR="00791C1A" w:rsidRPr="00A94BA6">
        <w:rPr>
          <w:rFonts w:ascii="Palatino Linotype" w:eastAsia="Times New Roman" w:hAnsi="Palatino Linotype" w:cs="Arial"/>
          <w:b/>
          <w:color w:val="000000" w:themeColor="text1"/>
          <w:lang w:val="es-ES"/>
        </w:rPr>
        <w:t>SUJETO OBLIGADO</w:t>
      </w:r>
      <w:r w:rsidR="00791C1A" w:rsidRPr="00A94BA6">
        <w:rPr>
          <w:rFonts w:ascii="Palatino Linotype" w:eastAsia="Times New Roman" w:hAnsi="Palatino Linotype" w:cs="Arial"/>
          <w:color w:val="000000" w:themeColor="text1"/>
          <w:lang w:val="es-ES"/>
        </w:rPr>
        <w:t>, manifestando las siguientes razones o motivos de inconformidad:</w:t>
      </w:r>
    </w:p>
    <w:p w14:paraId="7135498B" w14:textId="77777777" w:rsidR="00791C1A" w:rsidRPr="00A94BA6" w:rsidRDefault="00791C1A" w:rsidP="00791C1A">
      <w:pPr>
        <w:pStyle w:val="Prrafodelista"/>
        <w:tabs>
          <w:tab w:val="left" w:pos="0"/>
        </w:tabs>
        <w:spacing w:line="360" w:lineRule="auto"/>
        <w:ind w:left="0" w:right="49"/>
        <w:jc w:val="both"/>
        <w:rPr>
          <w:rFonts w:ascii="Palatino Linotype" w:hAnsi="Palatino Linotype" w:cs="Arial"/>
          <w:i/>
          <w:color w:val="000000" w:themeColor="text1"/>
        </w:rPr>
      </w:pPr>
    </w:p>
    <w:p w14:paraId="2453586D" w14:textId="77777777" w:rsidR="00791C1A" w:rsidRPr="00A94BA6" w:rsidRDefault="00791C1A" w:rsidP="005148C8">
      <w:pPr>
        <w:pStyle w:val="Prrafodelista"/>
        <w:numPr>
          <w:ilvl w:val="0"/>
          <w:numId w:val="2"/>
        </w:numPr>
        <w:tabs>
          <w:tab w:val="left" w:pos="633"/>
        </w:tabs>
        <w:spacing w:line="360" w:lineRule="auto"/>
        <w:ind w:left="426"/>
        <w:jc w:val="both"/>
        <w:rPr>
          <w:rStyle w:val="Ttulo2Car"/>
          <w:rFonts w:ascii="Palatino Linotype" w:hAnsi="Palatino Linotype"/>
          <w:i/>
          <w:color w:val="000000" w:themeColor="text1"/>
          <w:sz w:val="24"/>
          <w:szCs w:val="24"/>
        </w:rPr>
      </w:pPr>
      <w:bookmarkStart w:id="3" w:name="_Toc466982514"/>
      <w:bookmarkStart w:id="4" w:name="_Toc51854302"/>
      <w:bookmarkStart w:id="5" w:name="_Toc53584976"/>
      <w:bookmarkStart w:id="6" w:name="_Toc60925403"/>
      <w:bookmarkStart w:id="7" w:name="_Toc81364833"/>
      <w:bookmarkStart w:id="8" w:name="_Toc81390610"/>
      <w:bookmarkStart w:id="9" w:name="_Toc82611033"/>
      <w:bookmarkStart w:id="10" w:name="_Toc83128576"/>
      <w:bookmarkStart w:id="11" w:name="_Toc27589208"/>
      <w:bookmarkStart w:id="12" w:name="_Toc29395022"/>
      <w:bookmarkStart w:id="13" w:name="_Toc29481467"/>
      <w:bookmarkStart w:id="14" w:name="_Toc33113911"/>
      <w:bookmarkStart w:id="15" w:name="_Toc33643059"/>
      <w:bookmarkStart w:id="16" w:name="_Toc33724991"/>
      <w:bookmarkStart w:id="17" w:name="_Toc33726434"/>
      <w:bookmarkStart w:id="18" w:name="_Toc34157662"/>
      <w:bookmarkStart w:id="19" w:name="_Toc35003615"/>
      <w:bookmarkStart w:id="20" w:name="_Toc35535691"/>
      <w:bookmarkStart w:id="21" w:name="_Toc51262525"/>
      <w:bookmarkStart w:id="22" w:name="_Toc471908126"/>
      <w:bookmarkStart w:id="23" w:name="_Toc491791300"/>
      <w:bookmarkStart w:id="24" w:name="_Toc496726170"/>
      <w:bookmarkStart w:id="25" w:name="_Toc497242134"/>
      <w:bookmarkStart w:id="26" w:name="_Toc497292517"/>
      <w:bookmarkStart w:id="27" w:name="_Toc498503716"/>
      <w:bookmarkStart w:id="28" w:name="_Toc499568660"/>
      <w:bookmarkStart w:id="29" w:name="_Toc499568693"/>
      <w:bookmarkStart w:id="30" w:name="_Toc499665452"/>
      <w:bookmarkStart w:id="31" w:name="_Toc499729819"/>
      <w:bookmarkStart w:id="32" w:name="_Toc499835024"/>
      <w:bookmarkStart w:id="33" w:name="_Toc499835835"/>
      <w:bookmarkStart w:id="34" w:name="_Toc499835858"/>
      <w:bookmarkStart w:id="35" w:name="_Toc500264537"/>
      <w:bookmarkStart w:id="36" w:name="_Toc503290275"/>
      <w:bookmarkStart w:id="37" w:name="_Toc524009637"/>
      <w:bookmarkStart w:id="38" w:name="_Toc524009672"/>
      <w:bookmarkStart w:id="39" w:name="_Toc524602720"/>
      <w:bookmarkStart w:id="40" w:name="_Toc526365279"/>
      <w:bookmarkStart w:id="41" w:name="_Toc526365337"/>
      <w:bookmarkStart w:id="42" w:name="_Toc530067664"/>
      <w:bookmarkStart w:id="43" w:name="_Toc530067692"/>
      <w:bookmarkStart w:id="44" w:name="_Toc530067939"/>
      <w:bookmarkStart w:id="45" w:name="_Toc530590420"/>
      <w:bookmarkStart w:id="46" w:name="_Toc530593951"/>
      <w:bookmarkStart w:id="47" w:name="_Toc531190248"/>
      <w:bookmarkStart w:id="48" w:name="_Toc531190295"/>
      <w:bookmarkStart w:id="49" w:name="_Toc534908208"/>
      <w:bookmarkStart w:id="50" w:name="_Toc534909344"/>
      <w:bookmarkStart w:id="51" w:name="_Toc535353305"/>
      <w:bookmarkStart w:id="52" w:name="_Toc535353791"/>
      <w:bookmarkStart w:id="53" w:name="_Toc18436351"/>
      <w:bookmarkStart w:id="54" w:name="_Toc18436385"/>
      <w:bookmarkStart w:id="55" w:name="_Toc18513477"/>
      <w:bookmarkStart w:id="56" w:name="_Toc18513503"/>
      <w:bookmarkStart w:id="57" w:name="_Toc18606801"/>
      <w:bookmarkStart w:id="58" w:name="_Toc19723536"/>
      <w:bookmarkStart w:id="59" w:name="_Toc20322795"/>
      <w:bookmarkStart w:id="60" w:name="_Toc20323052"/>
      <w:bookmarkStart w:id="61" w:name="_Toc20323181"/>
      <w:bookmarkStart w:id="62" w:name="_Toc20420591"/>
      <w:bookmarkStart w:id="63" w:name="_Toc20421579"/>
      <w:bookmarkStart w:id="64" w:name="_Toc21027316"/>
      <w:bookmarkStart w:id="65" w:name="_Toc22660652"/>
      <w:bookmarkStart w:id="66" w:name="_Toc22811623"/>
      <w:bookmarkStart w:id="67" w:name="_Toc26436015"/>
      <w:r w:rsidRPr="00A94BA6">
        <w:rPr>
          <w:rStyle w:val="Ttulo2Car"/>
          <w:rFonts w:ascii="Palatino Linotype" w:hAnsi="Palatino Linotype"/>
          <w:b/>
          <w:color w:val="auto"/>
          <w:sz w:val="24"/>
          <w:szCs w:val="24"/>
        </w:rPr>
        <w:t>Acto impugnado</w:t>
      </w:r>
      <w:bookmarkEnd w:id="3"/>
      <w:r w:rsidRPr="00A94BA6">
        <w:rPr>
          <w:rStyle w:val="Ttulo2Car"/>
          <w:rFonts w:ascii="Palatino Linotype" w:hAnsi="Palatino Linotype"/>
          <w:b/>
          <w:color w:val="000000" w:themeColor="text1"/>
          <w:sz w:val="24"/>
          <w:szCs w:val="24"/>
        </w:rPr>
        <w:t xml:space="preserve">: </w:t>
      </w:r>
      <w:r w:rsidRPr="00A94BA6">
        <w:rPr>
          <w:rStyle w:val="Ttulo2Car"/>
          <w:rFonts w:ascii="Palatino Linotype" w:hAnsi="Palatino Linotype"/>
          <w:i/>
          <w:color w:val="000000" w:themeColor="text1"/>
          <w:sz w:val="24"/>
          <w:szCs w:val="24"/>
        </w:rPr>
        <w:t>“</w:t>
      </w:r>
      <w:bookmarkEnd w:id="4"/>
      <w:bookmarkEnd w:id="5"/>
      <w:bookmarkEnd w:id="6"/>
      <w:bookmarkEnd w:id="7"/>
      <w:bookmarkEnd w:id="8"/>
      <w:bookmarkEnd w:id="9"/>
      <w:bookmarkEnd w:id="10"/>
      <w:r w:rsidR="005148C8" w:rsidRPr="00A94BA6">
        <w:rPr>
          <w:rFonts w:ascii="Palatino Linotype" w:eastAsiaTheme="majorEastAsia" w:hAnsi="Palatino Linotype" w:cstheme="majorBidi"/>
          <w:i/>
          <w:color w:val="000000" w:themeColor="text1"/>
          <w:lang w:val="es-MX"/>
        </w:rPr>
        <w:t>El Oficio de fecha primero de febrero del dos mil veinticuatro, firmado y expedido por M. en D. José Edgar Marín Pérez, en su carácter de Titular de la Unidad de Transparencia del Poder Judicial de Estado de México.</w:t>
      </w:r>
      <w:r w:rsidRPr="00A94BA6">
        <w:rPr>
          <w:rStyle w:val="Ttulo2Car"/>
          <w:rFonts w:ascii="Palatino Linotype" w:hAnsi="Palatino Linotype"/>
          <w:i/>
          <w:color w:val="000000" w:themeColor="text1"/>
          <w:sz w:val="24"/>
          <w:szCs w:val="24"/>
        </w:rPr>
        <w:t>”</w:t>
      </w:r>
      <w:bookmarkStart w:id="68" w:name="_Toc466982515"/>
      <w:bookmarkStart w:id="69" w:name="_Toc27589209"/>
      <w:bookmarkStart w:id="70" w:name="_Toc29395023"/>
      <w:bookmarkStart w:id="71" w:name="_Toc29481468"/>
      <w:bookmarkStart w:id="72" w:name="_Toc33113912"/>
      <w:bookmarkStart w:id="73" w:name="_Toc33643060"/>
      <w:bookmarkStart w:id="74" w:name="_Toc33724992"/>
      <w:bookmarkStart w:id="75" w:name="_Toc33726435"/>
      <w:bookmarkStart w:id="76" w:name="_Toc34157663"/>
      <w:bookmarkStart w:id="77" w:name="_Toc35003616"/>
      <w:bookmarkStart w:id="78" w:name="_Toc35535692"/>
      <w:bookmarkStart w:id="79" w:name="_Toc51262526"/>
      <w:bookmarkStart w:id="80" w:name="_Toc471908127"/>
      <w:bookmarkStart w:id="81" w:name="_Toc491791301"/>
      <w:bookmarkStart w:id="82" w:name="_Toc496726171"/>
      <w:bookmarkStart w:id="83" w:name="_Toc497242135"/>
      <w:bookmarkStart w:id="84" w:name="_Toc497292518"/>
      <w:bookmarkStart w:id="85" w:name="_Toc498503717"/>
      <w:bookmarkStart w:id="86" w:name="_Toc499568661"/>
      <w:bookmarkStart w:id="87" w:name="_Toc499568694"/>
      <w:bookmarkStart w:id="88" w:name="_Toc499665453"/>
      <w:bookmarkStart w:id="89" w:name="_Toc499729820"/>
      <w:bookmarkStart w:id="90" w:name="_Toc499835025"/>
      <w:bookmarkStart w:id="91" w:name="_Toc499835836"/>
      <w:bookmarkStart w:id="92" w:name="_Toc499835859"/>
      <w:bookmarkStart w:id="93" w:name="_Toc500264538"/>
      <w:bookmarkStart w:id="94" w:name="_Toc503290276"/>
      <w:bookmarkStart w:id="95" w:name="_Toc524009638"/>
      <w:bookmarkStart w:id="96" w:name="_Toc524009673"/>
      <w:bookmarkStart w:id="97" w:name="_Toc524602721"/>
      <w:bookmarkStart w:id="98" w:name="_Toc526365280"/>
      <w:bookmarkStart w:id="99" w:name="_Toc526365338"/>
      <w:bookmarkStart w:id="100" w:name="_Toc530067665"/>
      <w:bookmarkStart w:id="101" w:name="_Toc530067693"/>
      <w:bookmarkStart w:id="102" w:name="_Toc530067940"/>
      <w:bookmarkStart w:id="103" w:name="_Toc530590421"/>
      <w:bookmarkStart w:id="104" w:name="_Toc530593952"/>
      <w:bookmarkStart w:id="105" w:name="_Toc531190249"/>
      <w:bookmarkStart w:id="106" w:name="_Toc531190296"/>
      <w:bookmarkStart w:id="107" w:name="_Toc534908209"/>
      <w:bookmarkStart w:id="108" w:name="_Toc534909345"/>
      <w:bookmarkStart w:id="109" w:name="_Toc535353306"/>
      <w:bookmarkStart w:id="110" w:name="_Toc535353792"/>
      <w:bookmarkStart w:id="111" w:name="_Toc18436352"/>
      <w:bookmarkStart w:id="112" w:name="_Toc18436386"/>
      <w:bookmarkStart w:id="113" w:name="_Toc18513478"/>
      <w:bookmarkStart w:id="114" w:name="_Toc18513504"/>
      <w:bookmarkStart w:id="115" w:name="_Toc18606802"/>
      <w:bookmarkStart w:id="116" w:name="_Toc19723537"/>
      <w:bookmarkStart w:id="117" w:name="_Toc20322796"/>
      <w:bookmarkStart w:id="118" w:name="_Toc20323053"/>
      <w:bookmarkStart w:id="119" w:name="_Toc20323182"/>
      <w:bookmarkStart w:id="120" w:name="_Toc20420592"/>
      <w:bookmarkStart w:id="121" w:name="_Toc20421580"/>
      <w:bookmarkStart w:id="122" w:name="_Toc21027317"/>
      <w:bookmarkStart w:id="123" w:name="_Toc22660653"/>
      <w:bookmarkStart w:id="124" w:name="_Toc22811624"/>
      <w:bookmarkStart w:id="125" w:name="_Toc26436016"/>
      <w:bookmarkStart w:id="126" w:name="_Toc51854303"/>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p>
    <w:p w14:paraId="2C741C0D" w14:textId="77777777" w:rsidR="00791C1A" w:rsidRPr="00A94BA6" w:rsidRDefault="00791C1A" w:rsidP="005148C8">
      <w:pPr>
        <w:pStyle w:val="Prrafodelista"/>
        <w:tabs>
          <w:tab w:val="left" w:pos="633"/>
        </w:tabs>
        <w:spacing w:line="360" w:lineRule="auto"/>
        <w:ind w:left="426" w:hanging="360"/>
        <w:jc w:val="both"/>
        <w:rPr>
          <w:rStyle w:val="Ttulo2Car"/>
          <w:rFonts w:ascii="Palatino Linotype" w:hAnsi="Palatino Linotype"/>
          <w:i/>
          <w:color w:val="000000" w:themeColor="text1"/>
          <w:sz w:val="24"/>
          <w:szCs w:val="24"/>
        </w:rPr>
      </w:pPr>
    </w:p>
    <w:p w14:paraId="7D64D903" w14:textId="77777777" w:rsidR="00A42712" w:rsidRPr="00A94BA6" w:rsidRDefault="00791C1A" w:rsidP="005148C8">
      <w:pPr>
        <w:pStyle w:val="Prrafodelista"/>
        <w:numPr>
          <w:ilvl w:val="0"/>
          <w:numId w:val="2"/>
        </w:numPr>
        <w:tabs>
          <w:tab w:val="left" w:pos="633"/>
        </w:tabs>
        <w:spacing w:line="360" w:lineRule="auto"/>
        <w:ind w:left="426"/>
        <w:jc w:val="both"/>
        <w:rPr>
          <w:rFonts w:ascii="Palatino Linotype" w:hAnsi="Palatino Linotype"/>
          <w:i/>
          <w:color w:val="000000" w:themeColor="text1"/>
        </w:rPr>
      </w:pPr>
      <w:bookmarkStart w:id="127" w:name="_Toc53584977"/>
      <w:bookmarkStart w:id="128" w:name="_Toc60925404"/>
      <w:bookmarkStart w:id="129" w:name="_Toc81364834"/>
      <w:bookmarkStart w:id="130" w:name="_Toc81390611"/>
      <w:bookmarkStart w:id="131" w:name="_Toc82611034"/>
      <w:bookmarkStart w:id="132" w:name="_Toc83128577"/>
      <w:r w:rsidRPr="00A94BA6">
        <w:rPr>
          <w:rStyle w:val="Ttulo2Car"/>
          <w:rFonts w:ascii="Palatino Linotype" w:hAnsi="Palatino Linotype"/>
          <w:b/>
          <w:color w:val="000000" w:themeColor="text1"/>
          <w:sz w:val="24"/>
          <w:szCs w:val="24"/>
        </w:rPr>
        <w:t>Razones o Motivos de inconformidad:</w:t>
      </w:r>
      <w:bookmarkEnd w:id="68"/>
      <w:bookmarkEnd w:id="127"/>
      <w:bookmarkEnd w:id="128"/>
      <w:bookmarkEnd w:id="129"/>
      <w:bookmarkEnd w:id="130"/>
      <w:bookmarkEnd w:id="131"/>
      <w:bookmarkEnd w:id="132"/>
      <w:r w:rsidRPr="00A94BA6">
        <w:rPr>
          <w:rFonts w:ascii="Palatino Linotype" w:hAnsi="Palatino Linotype"/>
          <w:b/>
          <w:color w:val="000000" w:themeColor="text1"/>
        </w:rPr>
        <w:t xml:space="preserve"> </w:t>
      </w:r>
      <w:r w:rsidRPr="00A94BA6">
        <w:rPr>
          <w:rFonts w:ascii="Palatino Linotype" w:hAnsi="Palatino Linotype"/>
          <w:i/>
          <w:color w:val="000000" w:themeColor="text1"/>
        </w:rPr>
        <w:t>“</w:t>
      </w:r>
      <w:r w:rsidR="005148C8" w:rsidRPr="00A94BA6">
        <w:rPr>
          <w:rFonts w:ascii="Palatino Linotype" w:hAnsi="Palatino Linotype"/>
          <w:i/>
          <w:color w:val="000000" w:themeColor="text1"/>
        </w:rPr>
        <w:t xml:space="preserve">SE ADJUNTA EN FORMA PDF LOS MOTIVOS DE INCONFORMIDAD, POR LO CUAL SOLICITO SE TENGAN POR REPRODUCIDAS COMO SI A LA LETRA SE INSERTASEN. PRIMERO. – El presente recurso de revisión es procedente, toda vez que la respuesta notificada al suscrito encuadra en los supuestos establecidos en el artículo 179 fracciones VIII y XIV de la Ley de Transparencia y Acceso a la Información Pública del Estado de México y Municipios, que señala lo que a continuación transcribo: “Artículo 179. El recurso de revisión es un medio de protección que la Ley otorga a los particulares, para hacer valer su derecho de </w:t>
      </w:r>
      <w:r w:rsidR="005148C8" w:rsidRPr="00A94BA6">
        <w:rPr>
          <w:rFonts w:ascii="Palatino Linotype" w:hAnsi="Palatino Linotype"/>
          <w:i/>
          <w:color w:val="000000" w:themeColor="text1"/>
        </w:rPr>
        <w:lastRenderedPageBreak/>
        <w:t xml:space="preserve">acceso a la información pública, y procederá en contra de las siguientes causas: (…) VIII. La notificación, entrega o puesta a disposición de información en una modalidad o formato distinto al solicitado; (…) XIV. La orientación a un trámite específico.” Es decir, es procedente el presente recurso de revisión, debido a que del Oficio de fecha 01 (primero) de febrero del 2024 (dos mil veinticuatro), firmado y expedido por M. en D. José Edgar Marín Pérez, en su carácter de Titular de la Unidad de Transparencia del Poder Judicial de Estado de México, éste informó al suscrito, lo que a letra dice: “(…) Visto el contenido de la solicitud, acorde a lo rendido por la L.A.E Consuelo Sánchez </w:t>
      </w:r>
      <w:proofErr w:type="spellStart"/>
      <w:r w:rsidR="005148C8" w:rsidRPr="00A94BA6">
        <w:rPr>
          <w:rFonts w:ascii="Palatino Linotype" w:hAnsi="Palatino Linotype"/>
          <w:i/>
          <w:color w:val="000000" w:themeColor="text1"/>
        </w:rPr>
        <w:t>Pozadas</w:t>
      </w:r>
      <w:proofErr w:type="spellEnd"/>
      <w:r w:rsidR="005148C8" w:rsidRPr="00A94BA6">
        <w:rPr>
          <w:rFonts w:ascii="Palatino Linotype" w:hAnsi="Palatino Linotype"/>
          <w:i/>
          <w:color w:val="000000" w:themeColor="text1"/>
        </w:rPr>
        <w:t xml:space="preserve">, directora de Servicios y Beneficios al Personal; y el M. en A.N. Teodoro </w:t>
      </w:r>
      <w:proofErr w:type="spellStart"/>
      <w:r w:rsidR="005148C8" w:rsidRPr="00A94BA6">
        <w:rPr>
          <w:rFonts w:ascii="Palatino Linotype" w:hAnsi="Palatino Linotype"/>
          <w:i/>
          <w:color w:val="000000" w:themeColor="text1"/>
        </w:rPr>
        <w:t>Patoni</w:t>
      </w:r>
      <w:proofErr w:type="spellEnd"/>
      <w:r w:rsidR="005148C8" w:rsidRPr="00A94BA6">
        <w:rPr>
          <w:rFonts w:ascii="Palatino Linotype" w:hAnsi="Palatino Linotype"/>
          <w:i/>
          <w:color w:val="000000" w:themeColor="text1"/>
        </w:rPr>
        <w:t xml:space="preserve"> Escalante, director de Remuneraciones al Personal, se da respuesta en los términos siguientes, se da respuesta en los términos siguientes: Numerales 1 y 2: Dentro de los procedimientos, lineamientos y documentos para realizar el pago y descuento a los sueldos de los servidores públicos que integran el Poder Judicial del Estado de México, se consideran los siguientes: Normatividad en materia de sueldos y salarios, tales como: • Ley del Trabajo de los Servidores Públicos y Municipios • Ley del Impuesto sobre la Renta • Ley de Seguridad Social para los Servidores Públicos de Salud del Estado de México y Municipios • Ley Orgánica del Poder Judicial del Estado de México Normas administrativas: • Registros de Movimientos de Alta de Personal, Versión 01. • Registros de Movimientos de Baja de Personal, Versión 01. • Registros de Movimientos por Comisión o Remoción del Personal, Versión 01 • Registros de incidencias de nómina, Versión 01 • Cálculo y emisión de la nómina, Versión 01. Estas normas pueden consultarse en la página de transparencia de este poder público. Numerales 3 y 4: Para realizar el pago de los sueldos y descuentos de los servidores públicos que integran el Poder Judicial del Estado de México, se toman como base los siguientes documentos: • Tabulador de Sueldos de </w:t>
      </w:r>
      <w:r w:rsidR="005148C8" w:rsidRPr="00A94BA6">
        <w:rPr>
          <w:rFonts w:ascii="Palatino Linotype" w:hAnsi="Palatino Linotype"/>
          <w:i/>
          <w:color w:val="000000" w:themeColor="text1"/>
        </w:rPr>
        <w:lastRenderedPageBreak/>
        <w:t xml:space="preserve">Servidoras y Servidores Públicos del Poder Judicial. • Calendario Quincenal de Procesamiento de Nómina. • Nombramientos emitidos por parte de la Secretaria General de Acuerdos • Ley de Seguridad Social para los Servidores Públicos de Salud del Estado de México y Municipios, para el cálculo de las cuotas por servicios de salud. • Ley del Impuesto sobre la Renta, para el cálculo de impuestos. • Convenio de Prestaciones de Ley y Colaterales signado con el S. U. T y E. M • Convenio con Instituciones proveedoras de bienes y servicios. • En su caso, lineamientos para: pago del arancel (hora clase) y pago de viáticos Numeral 5: La información que este Poder Público considera para realizar descuentos derivados de las inasistencias de los servidores públicos que no están sujetos de control de asistencia y que no tienen justificante, es la instrucción oficial del superior inmediato, en apego a los instrumentos jurídicos administrativos que regulan esta materia, referidos a continuación: C. Circular No. 18/2013, que comunica el Acuerdo del Pleno del Consejo de la Judicatura, de fecha tres de julio de dos mil trece, por el que se autorizan los nuevos lineamientos relativos al Control de la Asistencia y Puntualidad de los Servidores Púbicos del Poder Judicial del Estado de México, vigentes al día de la fecha. D. Procedimiento de Control de Asistencia y Puntualidad del Manual General de Procedimientos de este Poder Público. Numeral 6: Información para entero a terceros: • Impuesto Sobre la Renta. • Cuotas y Aportación de Seguridad Social. • Por bienes y servicios adquiridos por el servidor público con descuento vía nómina. • En su caso, cuotas sindicales. Numeral 7: El documento o archivo que remite de manera quincenal la Dirección de Servicios y Beneficios al Personal a la Dirección de Remuneraciones al Personal para aplicar descuentos por no registrar asistencia, se denomina reporte de descuentos por concepto de inasistencia e impuntualidad. Numeral 8: La información requerida es el oficio de solicitud de descuento por parte del titular </w:t>
      </w:r>
      <w:r w:rsidR="005148C8" w:rsidRPr="00A94BA6">
        <w:rPr>
          <w:rFonts w:ascii="Palatino Linotype" w:hAnsi="Palatino Linotype"/>
          <w:i/>
          <w:color w:val="000000" w:themeColor="text1"/>
        </w:rPr>
        <w:lastRenderedPageBreak/>
        <w:t xml:space="preserve">inmediato y la Dirección de Servicios y Beneficios al Personal genera únicamente el reporte de descuentos por concepto de inasistencia e impuntualidad. Numerales 9 y 10: Se hace de su conocimiento que es responsabilidad de los titulares de los órganos jurisdiccionales o unidades administrativas validar y comprobar que el personal a su cargo, que está exento del registro de asistencia de cumplimiento a la jornada laboral. Lo anterior en términos de los artículos 12, 50, 53 y 162 de la Ley de Transparencia y Acceso a la Información Pública del Estado de México y Municipios. Sin más por el momento, reciba un cordial saludo. (…)” El citado Oficio encuadra a la perfección en lo establecido en el artículo 179 fracciones VIII y XIV de la Ley de Transparencia y Acceso a la Información Pública del Estado de México y Municipios, debido a que el sujeto obligado mediante Oficio de fecha 01 (primero) de febrero del 2024 (dos mil veinticuatro), firmado y expedido por M. en D. José Edgar Marín Pérez, en su carácter de Titular de la Unidad de Transparencia del Poder Judicial de Estado de México, determinó lo que a la letra dice: “(…) se da respuesta en los términos siguientes(…)”, pero NO entrego ni puso a disposición del suscrito la información solicitada en la modalidad solicitada, es decir, en COPIA CERTIFICADA, tal y como el suscrito lo solicite, y como se acredita con la imagen que a continuación se adjunta al presente escrito, de la cual, se desprende que el suscrito solicite la entrega de la información en la MODALIDAD DE COPIA CERTIFICADA: Por último, también es evidente que el Oficio de fecha 01 (primero) de febrero del 2024 (dos mil veinticuatro), firmado y expedido por M. en D. José Edgar Marín Pérez, en su carácter de Titular de la Unidad de Transparencia del Poder Judicial de Estado de México, también se encuentra dentro del supuesto legal contemplado en el artículo 179 fracción XIV Ley de Transparencia y Acceso a la Información Pública del Estado de México y Municipios, debido a que el sujeto obligado no orientó al suscrito de </w:t>
      </w:r>
      <w:r w:rsidR="005148C8" w:rsidRPr="00A94BA6">
        <w:rPr>
          <w:rFonts w:ascii="Palatino Linotype" w:hAnsi="Palatino Linotype"/>
          <w:i/>
          <w:color w:val="000000" w:themeColor="text1"/>
        </w:rPr>
        <w:lastRenderedPageBreak/>
        <w:t xml:space="preserve">forma clara, específica y congruente el recurso que procedía contra de tal determinación, así como tampoco me oriento en la forma en la que debía obtener las copias certificadas solicitadas, tan es así, que del citado Oficio no se desprende que el sujeto obligado haya informado al suscrito el recurso o medio de defensa, con el cual, se podía combatir la respuesta que es materia de la presente solicitud de información, tampoco informó al suscrito de manera clara y precisa la forma, día, hora ni el costo que debía cubrir para recoger las copias certificadas, de donde deviene la ilegalidad y violación del precepto legal antes citado, lo anterior, para que le pueda ser entregada al suscrito la información en la modalidad que fue requerida. SEGUNDO. - El presente recurso de revisión es procedente, toda vez que la respuesta notificada al suscrito encuadra en los supuestos de procedencia establecidos en el artículo 179 fracciones VI y XIII de la Ley de Transparencia y Acceso a la Información Pública del Estado de México y Municipios, que señala lo que a continuación transcribo: “Artículo 179. El recurso de revisión es un medio de protección que la Ley otorga a los particulares, para hacer valer su derecho de acceso a la información pública, y procederá en contra de las siguientes causas: (…) VI. La entrega de información que no corresponda con lo solicitado; (…) XIII. La falta, deficiencia o insuficiencia de la fundamentación y/o motivación en la respuesta; y” Es decir, es procedente el presente recurso de revisión, debido a que del Oficio de fecha 01 (primero) de febrero del 2024 (dos mil veinticuatro), firmado y expedido por M. en D. José Edgar Marín Pérez, en su carácter de Titular de la Unidad de Transparencia del Poder Judicial de Estado de México, éste pretendió dar respuesta a la solicitud de información identificada con los numerales UNO y DOS de la presente solicitud, y que en el citado Oficio, a letra pretendió dar respuesta al tenor siguiente: “ Visto el contenido de la solicitud, acorde a lo rendido por la L.A.E Consuelo Sánchez </w:t>
      </w:r>
      <w:proofErr w:type="spellStart"/>
      <w:r w:rsidR="005148C8" w:rsidRPr="00A94BA6">
        <w:rPr>
          <w:rFonts w:ascii="Palatino Linotype" w:hAnsi="Palatino Linotype"/>
          <w:i/>
          <w:color w:val="000000" w:themeColor="text1"/>
        </w:rPr>
        <w:t>Pozadas</w:t>
      </w:r>
      <w:proofErr w:type="spellEnd"/>
      <w:r w:rsidR="005148C8" w:rsidRPr="00A94BA6">
        <w:rPr>
          <w:rFonts w:ascii="Palatino Linotype" w:hAnsi="Palatino Linotype"/>
          <w:i/>
          <w:color w:val="000000" w:themeColor="text1"/>
        </w:rPr>
        <w:t xml:space="preserve">, directora de </w:t>
      </w:r>
      <w:r w:rsidR="005148C8" w:rsidRPr="00A94BA6">
        <w:rPr>
          <w:rFonts w:ascii="Palatino Linotype" w:hAnsi="Palatino Linotype"/>
          <w:i/>
          <w:color w:val="000000" w:themeColor="text1"/>
        </w:rPr>
        <w:lastRenderedPageBreak/>
        <w:t xml:space="preserve">Servicios y Beneficios al Personal; y el M. en A.N. Teodoro </w:t>
      </w:r>
      <w:proofErr w:type="spellStart"/>
      <w:r w:rsidR="005148C8" w:rsidRPr="00A94BA6">
        <w:rPr>
          <w:rFonts w:ascii="Palatino Linotype" w:hAnsi="Palatino Linotype"/>
          <w:i/>
          <w:color w:val="000000" w:themeColor="text1"/>
        </w:rPr>
        <w:t>Patoni</w:t>
      </w:r>
      <w:proofErr w:type="spellEnd"/>
      <w:r w:rsidR="005148C8" w:rsidRPr="00A94BA6">
        <w:rPr>
          <w:rFonts w:ascii="Palatino Linotype" w:hAnsi="Palatino Linotype"/>
          <w:i/>
          <w:color w:val="000000" w:themeColor="text1"/>
        </w:rPr>
        <w:t xml:space="preserve"> Escalante, director de Remuneraciones al Personal, se da respuesta en los términos siguientes, se da respuesta en los términos siguientes: Numerales 1 y 2: Dentro de los procedimientos, lineamientos y documentos para realizar el pago y descuento a los sueldos de los servidores públicos que integran el Poder Judicial del Estado de México, se consideran los siguientes: Normatividad en materia de sueldos y salarios, tales como: • Ley del Trabajo de los Servidores Públicos y Municipios • Ley del Impuesto sobre la Renta • Ley de Seguridad Social para los Servidores Públicos de Salud del Estado de México y Municipios • Ley Orgánica del Poder Judicial del Estado de México Normas administrativas: • Registros de Movimientos de Alta de Personal, Versión 01. • Registros de Movimientos de Baja de Personal, Versión 01. • Registros de Movimientos por Comisión o Remoción del Personal, Versión 01 • Registros de incidencias de nómina, Versión 01 • Cálculo y emisión de la nómina, Versión 01. Estas normas pueden consultarse en la página de transparencia de este poder público. (…)” Es decir, del citado Oficio se desprende que el Sujeto Obligado, al momento de dar respuesta a los numerales UNO Y DOS de la solicitud presentada el pasado 21 (veintiuno) de diciembre del año 2023 (dos mil veintitrés) y recibida el 11 (once) de enero del 2024 (dos mil veinticuatro), éste preciso, lo que transcribo para mayor ilustración, en el siguiente recuadro: SOLICITUD REALIZADA RESPUESTA PROPORCIONADA 1.- El procedimiento, manual o cualquier otro documento que sirva de base para realizar el pago y descuentos a los sueldos de los servidores públicos que integran el Poder Judicial del Estado de México. 2.- Se me proporcionen los lineamientos que se toman en consideración para realizar el pago de los sueldos a los servidores públicos que integran el Poder Judicial del Estado de México. Dentro de los procedimientos, lineamientos y documentos para realizar el pago </w:t>
      </w:r>
      <w:r w:rsidR="005148C8" w:rsidRPr="00A94BA6">
        <w:rPr>
          <w:rFonts w:ascii="Palatino Linotype" w:hAnsi="Palatino Linotype"/>
          <w:i/>
          <w:color w:val="000000" w:themeColor="text1"/>
        </w:rPr>
        <w:lastRenderedPageBreak/>
        <w:t xml:space="preserve">y descuento a los sueldos de los servidores públicos que integran el Poder Judicial del Estado de México, se consideran los siguientes: Normatividad en materia de sueldos y salarios, tales como: • Ley del Trabajo de los Servidores Públicos y Municipios • Ley del Impuesto sobre la Renta • Ley de Seguridad Social para los Servidores Públicos de Salud del Estado de México y Municipios • Ley Orgánica del Poder Judicial del Estado de México Normas administrativas: • Registros de Movimientos de Alta de Personal, Versión 01. • Registros de Movimientos de Baja de Personal, Versión 01. • Registros de Movimientos por Comisión o Remoción del Personal, Versión 01 • Registros de incidencias de nómina, Versión 01 • Cálculo y emisión de la nómina, Versión 01. Estas normas pueden consultarse en la página de transparencia de este poder público. Respuesta e información que evidentemente no guarda relación con lo solicitado, ya que el suscrito solicite se me proporcionará la información correspondiente EL PROCEDIMIENTO, MANUAL, LINEAMIENTOS O CUALQUIER OTRO DOCUMENTO QUE SIRVA DE BASE PARA REALIZAR EL PAGO Y DESCUENTOS A LOS SUELDOS DE LOS SERVIDORES PÚBLICOS DEL PODER JUDICIAL DEL ESTADO DE MÉXICO, sin embargo, el Sujeto Obligado al dar respuesta a mi solicitud, únicamente se limita a señalar y precisar una seria de legislaciones y a señalar una serie de SUPUESTAS normas administrativas, violando así lo contemplado en el artículo 11 de la Ley de Transparencia y Acceso a la Información Pública del Estado de México y Municipios, que contempla la obligación de los sujetos obligados de entregar la información de manera accesible, actualizada, completa, congruente, confiable, verificable, veraz, integral, oportuna y expedita, sin embargo, el sujeto obligado no cumplió con lo previsto en el citado precepto legal, se dice lo anterior, debido que no proporciono el procedimiento, manual o lineamientos solicitados, pues </w:t>
      </w:r>
      <w:r w:rsidR="005148C8" w:rsidRPr="00A94BA6">
        <w:rPr>
          <w:rFonts w:ascii="Palatino Linotype" w:hAnsi="Palatino Linotype"/>
          <w:i/>
          <w:color w:val="000000" w:themeColor="text1"/>
        </w:rPr>
        <w:lastRenderedPageBreak/>
        <w:t xml:space="preserve">reitero, sólo se </w:t>
      </w:r>
      <w:proofErr w:type="spellStart"/>
      <w:r w:rsidR="005148C8" w:rsidRPr="00A94BA6">
        <w:rPr>
          <w:rFonts w:ascii="Palatino Linotype" w:hAnsi="Palatino Linotype"/>
          <w:i/>
          <w:color w:val="000000" w:themeColor="text1"/>
        </w:rPr>
        <w:t>limito</w:t>
      </w:r>
      <w:proofErr w:type="spellEnd"/>
      <w:r w:rsidR="005148C8" w:rsidRPr="00A94BA6">
        <w:rPr>
          <w:rFonts w:ascii="Palatino Linotype" w:hAnsi="Palatino Linotype"/>
          <w:i/>
          <w:color w:val="000000" w:themeColor="text1"/>
        </w:rPr>
        <w:t xml:space="preserve"> a citar diversas legislaciones, sin precisar, lo motivos por los cuales dichas legislaciones contemplan lo solicitado por el suscrito, pero además, dicha información no le fue solicitada por el suscrito al Sujeto Obligado, ya que en ningún momento le pedí que me proporcionará la legislación ni normas administrativas que sirva de base para realizar el pago y descuentos a los sueldos de los servidores públicos que integran el Poder Judicial del Estado de México, pues reitero, el suscrito requerí la entrega de EL PROCEDIMIENTO, MANUAL, LINEAMIENTOS O CUALQUIER OTRO DOCUMENTO QUE SIRVA DE BASE PARA REALIZAR EL PAGO Y DESCUENTOS A LOS SUELDOS DE LOS SERVIDORES PÚBLICOS DEL PODER JUDICIAL DEL ESTADO DE MÉXICO. De igual forma, el Sujeto Obligado en el Oficio que por esta vía se impugna, hizo saber de forma precisa y concreta el lugar específico en donde podían ser consultadas las supuestas normas administrativas y legislación que señala, debido que únicamente se limitó a precisar: “(…) Estas normas pueden consultarse en la página de transparencia de este poder público. (…)”, sin señalar de forma precisa y concreta el lugar en donde podían ser localizadas las supuestas normas administrativas, sobre todo, debido a que de conformidad con el principio de transparencia y máxima publicidad, la respuesta del Sujeto Obligado no debe implicar que el solicitante realice una búsqueda en toda la información que se encuentre disponible en la página de transparencia del Poder Judicial del Estado de México, lo anterior, de conformidad con lo establecido en el artículo 161 de Ley de Transparencia y Acceso a la Información Pública del Estado de México y Municipios, que a la letra dice: “Artículo 161. Cuando la información requerida por el solicitante ya esté disponible al público en medios impresos, tales como libros, compendios, trípticos, registros públicos, en formatos electrónicos disponibles en Internet o en cualquier otro medio, se le hará saber por el </w:t>
      </w:r>
      <w:r w:rsidR="005148C8" w:rsidRPr="00A94BA6">
        <w:rPr>
          <w:rFonts w:ascii="Palatino Linotype" w:hAnsi="Palatino Linotype"/>
          <w:i/>
          <w:color w:val="000000" w:themeColor="text1"/>
        </w:rPr>
        <w:lastRenderedPageBreak/>
        <w:t xml:space="preserve">medio requerido por el solicitante la fuente, el lugar y la forma en que puede consultar, reproducir o adquirir dicha información en un plazo no mayor a cinco días hábiles. La fuente deberá ser precisa y concreta y no debe implicar que el solicitante realice una búsqueda en toda la información que se encuentre disponible.” Por ello, resulta procedente el presente recurso de revisión, debiendo ordenarse la revocación del Oficio que por esta vía se impugna, ordenándose al sujeto obligado proporcione al suscrito la información solicitada de manera congruente y de cumplimiento a todas y cada una de las obligaciones establecidas en la Ley de Transparencia y Acceso a la Información Pública del Estado de México y Municipios y que fueron precisadas con anterioridad. TERCERO. - El presente recurso de revisión es procedente, toda vez que la respuesta notificada al suscrito encuadra en los supuestos de procedencia establecidos en el artículo 179 fracciones VI y XIII de la Ley de Transparencia y Acceso a la Información Pública del Estado de México y Municipios, que señala lo que a continuación transcribo: “Artículo 179. El recurso de revisión es un medio de protección que la Ley otorga a los particulares, para hacer valer su derecho de acceso a la información pública, y procederá en contra de las siguientes causas: (…) VI. La entrega de información que no corresponda con lo solicitado; (…) XIII. La falta, deficiencia o insuficiencia de la fundamentación y/o motivación en la respuesta; y Es decir, es procedente el presente recurso de revisión, debido a que del Oficio de fecha 01 (primero) de febrero del 2024 (dos mil veinticuatro), firmado y expedido por M. en D. José Edgar Marín Pérez, en su carácter de Titular de la Unidad de Transparencia del Poder Judicial de Estado de México, éste pretendió dar respuesta a la solicitud de información identificada con los numerales TRES Y CUATRO de la presente solicitud, y que en el citado Oficio, a letra pretendió dar respuesta al tenor siguiente: “(…) Numerales 3 y 4: Para realizar el pago de los sueldos </w:t>
      </w:r>
      <w:r w:rsidR="005148C8" w:rsidRPr="00A94BA6">
        <w:rPr>
          <w:rFonts w:ascii="Palatino Linotype" w:hAnsi="Palatino Linotype"/>
          <w:i/>
          <w:color w:val="000000" w:themeColor="text1"/>
        </w:rPr>
        <w:lastRenderedPageBreak/>
        <w:t xml:space="preserve">y descuentos de los servidores públicos que integran el Poder Judicial del Estado de México, se toman como base los siguientes documentos: • Tabulador de Sueldos de Servidoras y Servidores Públicos del Poder Judicial. • Calendario Quincenal de Procesamiento de Nómina. • Nombramientos emitidos por parte de la Secretaria General de Acuerdos • Ley de Seguridad Social para los Servidores Públicos de Salud del Estado de México y Municipios, para el cálculo de las cuotas por servicios de salud. • Ley del Impuesto sobre la Renta, para el cálculo de impuestos. • Convenio de Prestaciones de Ley y Colaterales signado con el S. U. T y E. M • Convenio con Instituciones proveedoras de bienes y servicios. • En su caso, lineamientos para: pago del arancel (hora clase) y pago de viáticos (…)” Es decir, del citado Oficio se desprende que el Sujeto Obligado, al momento de dar respuesta a los numerales TRES Y CUATRO de la solicitud presentada el pasado 21 (veintiuno) de diciembre del año 2023 (dos mil veintitrés) y recibida el 11 (once) de enero del 2024 (dos mil veinticuatro), éste preciso, lo que transcribo para mayor ilustración, en el siguiente recuadro: SOLICITUD REALIZADA RESPUESTA PROPORCIONADA 3.- Se me proporcione las consideraciones e información que toman de base para realizar el pago de los sueldos de los servidores públicos que integran el Poder Judicial del Estado de México. 4.- Se me proporcione las consideraciones e información que toman de base para realizar el descuento de los sueldos de los servidores públicos que integran el Poder Judicial del Estado de México. Numerales 3 y 4: Para realizar el pago de los sueldos y descuentos de los servidores públicos que integran el Poder Judicial del Estado de México, se toman como base los siguientes documentos: • Tabulador de Sueldos de Servidoras y Servidores Públicos del Poder Judicial. • Calendario Quincenal de Procesamiento de Nómina. • Nombramientos emitidos por parte de la Secretaria General de Acuerdos • Ley de </w:t>
      </w:r>
      <w:r w:rsidR="005148C8" w:rsidRPr="00A94BA6">
        <w:rPr>
          <w:rFonts w:ascii="Palatino Linotype" w:hAnsi="Palatino Linotype"/>
          <w:i/>
          <w:color w:val="000000" w:themeColor="text1"/>
        </w:rPr>
        <w:lastRenderedPageBreak/>
        <w:t xml:space="preserve">Seguridad Social para los Servidores Públicos de Salud del Estado de México y Municipios, para el cálculo de las cuotas por servicios de salud. • Ley del Impuesto sobre la Renta, para el cálculo de impuestos. • Convenio de Prestaciones de Ley y Colaterales signado con el S. U. T y E. M • Convenio con Instituciones proveedoras de bienes y servicios. • En su caso, lineamientos para: pago del arancel (hora clase) y pago de viáticos. Respuesta e información que evidentemente no guarda relación con lo solicitado, ya que el suscrito solicite se me proporcionará la información correspondiente LAS CONSIDERACIONES E INFORMACIÓN QUE TOMAN DE BASE PARA REALIZAR EL PAGO Y DESCUENTO DE LOS SUELDOS DE LOS SERVIDORES PÚBLICOS QUE INTEGRAN EL PODER JUDICIAL DEL ESTADO DE MÉXICO, sin embargo, el Sujeto Obligado al dar respuesta a mi solicitud, únicamente se limita a señalar y precisar una seria de legislaciones y una serie de documentos, pero no me proporciona dichos documentos y tampoco precisa los motivos por los cuales dichas legislaciones y documentos encuadran en lo solicitado por el suscrito, es decir, no señala porque el citado documento sirve de base para realizar el descuento y pago de los sueldos de los servidores públicos aludidos, violando así lo contemplado en el artículo 11 de la Ley de Transparencia y Acceso a la Información Pública del Estado de México y Municipios, que contempla la obligación de los sujetos obligados de entregar la información de manera accesible, actualizada, completa, congruente, confiable, verificable, veraz, integral, oportuna y expedita, sin embargo, el sujeto obligado no cumplió con lo previsto en el citado precepto legal, se dice lo anterior, debido que no proporciono LAS CONSIDERACIONES E INFORMACIÓN QUE TOMAN DE BASE PARA REALIZAR EL PAGO Y DESCUENTO DE LOS SUELDOS DE LOS SERVIDORES PÚBLICOS QUE INTEGRAN EL PODER JUDICIAL DEL </w:t>
      </w:r>
      <w:r w:rsidR="005148C8" w:rsidRPr="00A94BA6">
        <w:rPr>
          <w:rFonts w:ascii="Palatino Linotype" w:hAnsi="Palatino Linotype"/>
          <w:i/>
          <w:color w:val="000000" w:themeColor="text1"/>
        </w:rPr>
        <w:lastRenderedPageBreak/>
        <w:t xml:space="preserve">ESTADO DE MÉXICO, pues reitero, sólo se limitó a citar diversas legislaciones y supuestos documentos, sin precisar, lo motivos por los cuales dichas legislaciones o documentos contemplan lo solicitado por el suscrito, pero además, dicha información no le fue solicitada por el suscrito al Sujeto Obligado, ya que en ningún momento le pedí que me proporcionará la legislación ni documentos que sirva de base para realizar el pago y descuentos a los sueldos de los servidores públicos que integran el Poder Judicial del Estado de México, pues reitero, el suscrito requerí la entrega de LAS CONSIDERACIONES E INFORMACIÓN QUE TOMAN DE BASE PARA REALIZAR EL PAGO Y DESCUENTO DE LOS SUELDOS DE LOS SERVIDORES PÚBLICOS QUE INTEGRAN EL PODER JUDICIAL DEL ESTADO DE MÉXICO. Pero aunado a lo anterior y tomando en consideración que los documentos precisados correspondieran a lo solicitado por el suscrito, dicho Sujeto Obligado tampoco puso a disposición del suscrito la citada información, pues sólo se limitó a relacionarla y mencionarla en el citado Oficio, de donde deviene la ilegalidad del mismo, como ya se hizo valer en el primer concepto de inconformidad. Por ello, resulta procedente el presente recurso de revisión, debiendo ordenarse la revocación del Oficio que por esta vía se impugna, ordenándose al sujeto obligado proporcione al suscrito la información solicitada de manera congruente y de cumplimiento a todas y cada una de las obligaciones establecidas en la Ley de Transparencia y Acceso a la Información Pública del Estado de México y Municipios y que fueron precisadas con anterioridad. CUARTO. - El presente recurso de revisión es procedente, toda vez que la respuesta notificada al suscrito encuadra en los supuestos de procedencia establecidos en el artículo 179 fracción VI de la Ley de Transparencia y Acceso a la Información Pública del Estado de México y Municipios, que señala lo que a continuación transcribo: “Artículo 179. El recurso de </w:t>
      </w:r>
      <w:r w:rsidR="005148C8" w:rsidRPr="00A94BA6">
        <w:rPr>
          <w:rFonts w:ascii="Palatino Linotype" w:hAnsi="Palatino Linotype"/>
          <w:i/>
          <w:color w:val="000000" w:themeColor="text1"/>
        </w:rPr>
        <w:lastRenderedPageBreak/>
        <w:t xml:space="preserve">revisión es un medio de protección que la Ley otorga a los particulares, para hacer valer su derecho de acceso a la información pública, y procederá en contra de las siguientes causas: (…) VI. La entrega de información que no corresponda con lo solicitado; (…)” Es decir, es procedente el presente recurso de revisión, debido a que del Oficio de fecha 01 (primero) de febrero del 2024 (dos mil veinticuatro), firmado y expedido por M. en D. José Edgar Marín Pérez, en su carácter de Titular de la Unidad de Transparencia del Poder Judicial de Estado de México, éste pretendió dar respuesta a la solicitud de información identificada con el numeral CINCO de la presente solicitud, y que, en el citado Oficio, a letra pretendió dar respuesta al tenor siguiente: “La información que este Poder Público considera para realizar descuentos derivados de las inasistencias de los servidores públicos que no están sujetos de control de asistencia y que no tienen justificante, es la instrucción oficial del superior inmediato, en apego a los instrumentos jurídicos administrativos que regulan esta materia, referidos a continuación: A. Circular No. 18/2013, que comunica el Acuerdo del Pleno del Consejo de la Judicatura, de fecha tres de julio de dos mil trece, por el que se autorizan los nuevos lineamientos relativos al Control de la Asistencia y Puntualidad de los Servidores Púbicos del Poder Judicial del Estado de México, vigentes al día de la fecha. Procedimiento de Control de Asistencia y Puntualidad del Manual General de Procedimientos de este Poder Público.” Es decir, del citado Oficio se desprende que el Sujeto Obligado, al momento de dar respuesta al numeral CINCO de la solicitud presentada el pasado 21 (veintiuno) de diciembre del año 2023 (dos mil veintitrés) y recibida el 11 (once) de enero del 2024 (dos mil veinticuatro), éste preciso, lo que transcribo para mayor ilustración, en el siguiente recuadro: SOLICITUD REALIZADA RESPUESTA PROPORCIONADA 5.- Se me proporcione la información que toman en consideración el Poder Judicial del Estado de México, para </w:t>
      </w:r>
      <w:r w:rsidR="005148C8" w:rsidRPr="00A94BA6">
        <w:rPr>
          <w:rFonts w:ascii="Palatino Linotype" w:hAnsi="Palatino Linotype"/>
          <w:i/>
          <w:color w:val="000000" w:themeColor="text1"/>
        </w:rPr>
        <w:lastRenderedPageBreak/>
        <w:t xml:space="preserve">realizar los descuentos de inasistencia de los Asesores de Oficina Especializado A. La información que este Poder Público considera para realizar descuentos derivados de las inasistencias de los servidores públicos que no están sujetos de control de asistencia y que no tienen justificante, es la instrucción oficial del superior inmediato, en apego a los instrumentos jurídicos administrativos que regulan esta materia, referidos a continuación: • Circular No. 18/2013, que comunica el Acuerdo del Pleno del Consejo de la Judicatura, de fecha tres de julio de dos mil trece, por el que se autorizan los nuevos lineamientos relativos al Control de la Asistencia y Puntualidad de los Servidores Púbicos del Poder Judicial del Estado de México, vigentes al día de la fecha. • Procedimiento de Control de Asistencia y Puntualidad del Manual General de Procedimientos de este Poder Público. Respuesta e información que evidentemente no guarda relación con lo solicitado, ya que el suscrito solicite se me proporcionará LA INFORMACIÓN QUE TOMAN EN CONSIDERACIÓN EL PODER JUDICIAL DEL ESTADO DE MÉXICO, PARA REALIZAR LOS DESCUENTOS DE INASISTENCIA DE LOS ASESORES DE OFICINA ESPECIALIZADO A, pero de las respuesta proporcionada por el Sujeto Obligado se desprende que la información que dice toma en consideración es LA INSTRUCCIÓN OFICIAL DEL SUPERIOR INMEDIATO, EN APEGO A LOS INSTRUMENTOS JURÍDICOS ADMINISTRATIVOS QUE REGULAN ESTA MATERIA, sin embargo, el Sujeto Obligado no me proporciono las citadas instrucciones recibidas por el oficial de superior inmediato, sino por el contrario, únicamente se limita a señalar y precisar nuevamente una seria de regulaciones administrativas, las cuales tampoco me proporcionó en copia certificada, pero además, el Sujeto Obligado tampoco señala porque los citados instrumentos jurídicos administrativos sirve de base para realizar el descuento de </w:t>
      </w:r>
      <w:r w:rsidR="005148C8" w:rsidRPr="00A94BA6">
        <w:rPr>
          <w:rFonts w:ascii="Palatino Linotype" w:hAnsi="Palatino Linotype"/>
          <w:i/>
          <w:color w:val="000000" w:themeColor="text1"/>
        </w:rPr>
        <w:lastRenderedPageBreak/>
        <w:t xml:space="preserve">inasistencia de los Asesores de Oficina Especializado A , violando así lo contemplado en el artículo 11 de la Ley de Transparencia y Acceso a la Información Pública del Estado de México y Municipios, que contempla la obligación de los sujetos obligados de entregar la información de manera accesible, actualizada, completa, congruente, confiable, verificable, veraz, integral, oportuna y expedita, sin embargo, el sujeto obligado no cumplió con lo previsto en el citado precepto legal, se dice lo anterior, debido que no proporciono LA INSTRUCCIÓN OFICIAL DEL SUPERIOR INMEDIATO, EN APEGO A LOS INSTRUMENTOS JURÍDICOS ADMINISTRATIVOS QUE REGULAN ESTA MATERIA a la que se refiere en el Oficio que por esta vía se impugna, pues reitero, sólo se limitó a citar diversos instrumentos jurídicos administrativos, sin precisar, los motivos por los cuales dichas legislaciones o documentos contemplan lo solicitado por el suscrito, pero además, el Sujeto Obligado debió proporcionar COPIAS CERTIFICADAS de LA INSTRUCCIÓN OFICIAL DEL SUPERIOR INMEDIATO, EN APEGO A LOS INSTRUMENTOS JURÍDICOS ADMINISTRATIVOS QUE REGULAN ESTA MATERIA a que se refiere en su Oficio, ya que en ningún momento le pedí que me proporcionará los instrumentos jurídicos administrativos que sirven de base realizar las instrucciones de descuentos por inasistencia de los Asesores de Oficina Especializado A, pues reitero, el suscrito requerí la entrega de la información que toman en consideración el Poder Judicial del Estado de México, para realizar los descuentos de inasistencia de los Asesores de Oficina Especializado A, y por lo tanto, el sujeto obligado debió proporcionarme COPIAS CERTIFICADAS de LA INSTRUCCIÓN OFICIAL DEL SUPERIOR INMEDIATO, EN APEGO A LOS INSTRUMENTOS JURÍDICOS ADMINISTRATIVOS QUE REGULAN ESTA MATERIA a que se refiere en su Oficio, al ser estos los documentos correspondientes a mi solicitud de </w:t>
      </w:r>
      <w:r w:rsidR="005148C8" w:rsidRPr="00A94BA6">
        <w:rPr>
          <w:rFonts w:ascii="Palatino Linotype" w:hAnsi="Palatino Linotype"/>
          <w:i/>
          <w:color w:val="000000" w:themeColor="text1"/>
        </w:rPr>
        <w:lastRenderedPageBreak/>
        <w:t xml:space="preserve">información. Pero aunado a lo anterior, dicho Sujeto Obligado tampoco puso a disposición del suscrito la citada información, pues sólo se limitó a relacionarla y mencionarla en el citado Oficio, de donde deviene la ilegalidad del mismo, como ya se hizo valer en el primer concepto de inconformidad. Por ello, resulta procedente el presente recurso de revisión, debiendo ordenarse la revocación del Oficio que por esta vía se impugna, ordenándose al sujeto obligado proporcione al suscrito la información solicitada de manera congruente y de cumplimiento a todas y cada una de las obligaciones establecidas en la Ley de Transparencia y Acceso a la Información Pública del Estado de México y Municipios y que fueron precisadas con anterioridad. QUINTO. - El presente recurso de revisión es procedente, toda vez que la respuesta notificada al suscrito encuadra en los supuestos de procedencia establecidos en el artículo 179 fracciones VI y XIII de la Ley de Transparencia y Acceso a la Información Pública del Estado de México y Municipios, que señala lo que a continuación transcribo: “Artículo 179. El recurso de revisión es un medio de protección que la Ley otorga a los particulares, para hacer valer su derecho de acceso a la información pública, y procederá en contra de las siguientes causas: (…) VI. La entrega de información que no corresponda con lo solicitado; (…) XIII. La falta, deficiencia o insuficiencia de la fundamentación y/o motivación en la respuesta; y” Es decir, es procedente el presente recurso de revisión, debido a que del Oficio de fecha 01 (primero) de febrero del 2024 (dos mil veinticuatro), firmado y expedido por M. en D. José Edgar Marín Pérez, en su carácter de Titular de la Unidad de Transparencia del Poder Judicial de Estado de México, éste pretendió dar respuesta a la solicitud de información identificada con el numeral SEIS de la presente solicitud, y que, en el citado Oficio, a letra pretendió dar respuesta al tenor siguiente: “Numeral 6: Información para entero a terceros: • Impuesto Sobre la Renta. • Cuotas y </w:t>
      </w:r>
      <w:r w:rsidR="005148C8" w:rsidRPr="00A94BA6">
        <w:rPr>
          <w:rFonts w:ascii="Palatino Linotype" w:hAnsi="Palatino Linotype"/>
          <w:i/>
          <w:color w:val="000000" w:themeColor="text1"/>
        </w:rPr>
        <w:lastRenderedPageBreak/>
        <w:t xml:space="preserve">Aportación de Seguridad Social. • Por bienes y servicios adquiridos por el servidor público con descuento vía nómina. • En su caso, cuotas sindicales. (…)” Es decir, del citado Oficio se desprende que el Sujeto Obligado, al momento de dar respuesta al numeral SEIS de la solicitud presentada el pasado 21 (veintiuno) de diciembre del año 2023 (dos mil veintitrés) y recibida el 11 (once) de enero del 2024 (dos mil veinticuatro), éste preciso, lo que transcribo para mayor ilustración, en el siguiente recuadro: SOLICITUD REALIZADA RESPUESTA PROPORCIONADA 6.- ¿Cuál es la información que genera este Sujeto Obligado para el pago de los sueldos de los Servidores Públicos que pertenecen al Poder Judicial de Estado de México? Numeral 6: Información para entero a terceros: • Impuesto Sobre la Renta. • Cuotas y Aportación de Seguridad Social. • Por bienes y servicios adquiridos por el servidor público con descuento vía nómina. • En su caso, cuotas sindicales. Respuesta e información que evidentemente no guarda relación con lo solicitado, ya que el suscrito solicite se me proporcionará la información correspondiente LA INFORMACIÓN QUE GENERA ESTE SUJETO OBLIGADO PARA EL PAGO DE LOS SUELDOS DE LOS SERVIDORES PÚBLICOS QUE PERTENECEN AL PODER JUDICIAL DE ESTADO DE MÉXICO, sin embargo, el Sujeto Obligado al dar respuesta a mi solicitud, únicamente se limita a señalar y precisar una seria de legislaciones, pero no me proporciona la información solicitada y tampoco precisa los motivos por los cuales dichas legislaciones encuadran en lo solicitado por el suscrito, es decir, no señala porque la citada legislación es la información que sirve de base para realizar el pago de los sueldos de los servidores públicos aludidos, violando así lo contemplado en el artículo 11 de la Ley de Transparencia y Acceso a la Información Pública del Estado de México y Municipios, que contempla la obligación de los sujetos obligados de entregar la información de manera </w:t>
      </w:r>
      <w:r w:rsidR="005148C8" w:rsidRPr="00A94BA6">
        <w:rPr>
          <w:rFonts w:ascii="Palatino Linotype" w:hAnsi="Palatino Linotype"/>
          <w:i/>
          <w:color w:val="000000" w:themeColor="text1"/>
        </w:rPr>
        <w:lastRenderedPageBreak/>
        <w:t xml:space="preserve">accesible, actualizada, completa, congruente, confiable, verificable, veraz, integral, oportuna y expedita, sin embargo, el sujeto obligado no cumplió con lo previsto en el citado precepto legal, se dice lo anterior, debido que no proporciono LA INFORMACIÓN QUE GENERA ESTE SUJETO OBLIGADO PARA EL PAGO DE LOS SUELDOS DE LOS SERVIDORES PÚBLICOS QUE PERTENECEN AL PODER JUDICIAL DE ESTADO DE MÉXICO, pues reitero, sólo se limitó a citar diversas legislaciones, sin precisar, lo motivos por los cuales dichas legislaciones o documentos contemplan lo solicitado por el suscrito, pero además, dicha información no le fue solicitada por el suscrito al Sujeto Obligado, ya que en ningún momento le pedí que me proporcionará la legislación que sirva de base para realizar el pago de los sueldos de los servidores públicos que integran el Poder Judicial del Estado de México, pues reitero, el suscrito requerí la entrega de LAS CONSIDERACIONES E INFORMACIÓN QUE TOMAN DE BASE PARA REALIZAR EL PAGO DE LOS SUELDOS DE LOS SERVIDORES PÚBLICOS QUE INTEGRAN EL PODER JUDICIAL DEL ESTADO DE MÉXICO. Pero aunado a lo anterior y tomando en consideración que los documentos precisados correspondieran a lo solicitado por el suscrito, dicho Sujeto Obligado tampoco puso a disposición del suscrito la citada información, pues sólo se limitó a relacionarla y mencionarla en el citado Oficio, de donde deviene la ilegalidad del mismo, como ya se hizo valer en el primer concepto de inconformidad. SEXTO. - El presente recurso de revisión es procedente, toda vez que la respuesta notificada al suscrito encuadra en los supuestos de procedencia establecidos en el artículo 179 fracciones VI y XIII de la Ley de Transparencia y Acceso a la Información Pública del Estado de México y Municipios, que señala lo que a continuación transcribo: “Artículo 179. El recurso de revisión es un medio de protección que la Ley otorga a los </w:t>
      </w:r>
      <w:r w:rsidR="005148C8" w:rsidRPr="00A94BA6">
        <w:rPr>
          <w:rFonts w:ascii="Palatino Linotype" w:hAnsi="Palatino Linotype"/>
          <w:i/>
          <w:color w:val="000000" w:themeColor="text1"/>
        </w:rPr>
        <w:lastRenderedPageBreak/>
        <w:t xml:space="preserve">particulares, para hacer valer su derecho de acceso a la información pública, y procederá en contra de las siguientes causas: (…) VI. La entrega de información que no corresponda con lo solicitado; (…) XIII. La falta, deficiencia o insuficiencia de la fundamentación y/o motivación en la respuesta; y” Es decir, es procedente el presente recurso de revisión, debido a que del Oficio de fecha 01 (primero) de febrero del 2024 (dos mil veinticuatro), firmado y expedido por M. en D. José Edgar Marín Pérez, en su carácter de Titular de la Unidad de Transparencia del Poder Judicial de Estado de México, éste pretendió dar respuesta a la solicitud de información identificada con el numeral SIETE de la presente solicitud, y que, en el citado Oficio, a letra pretendió dar respuesta al tenor siguiente: “7.- ¿Cuál es la información que utilizan y sirve de base al Poder Judicial del Estado de México para realizar el pago de los sueldos de los servidores que no registran asistencia diaria? (…)” Es decir, del citado Oficio se desprende que el Sujeto Obligado, al momento de dar respuesta al numeral SIETE de la solicitud presentada el pasado 21 (veintiuno) de diciembre del año 2023 (dos mil veintitrés) y recibida el 11 (once) de enero del 2024 (dos mil veinticuatro), éste preciso, lo que transcribo para mayor ilustración, en el siguiente recuadro: SOLICITUD REALIZADA RESPUESTA PROPORCIONADA 7.- ¿Cuál es la información que utilizan y sirve de base al Poder Judicial del Estado de México para realizar el pago de los sueldos de los servidores que no registran asistencia diaria? Numeral 7: El documento o archivo que remite de manera quincenal la Dirección de Servicios y Beneficios al Personal a la Dirección de Remuneraciones al Personal para aplicar descuentos por no registrar asistencia, se denomina reporte de descuentos por concepto de inasistencia e impuntualidad. Respuesta e información que evidentemente no guarda relación con lo solicitado, ya que el suscrito solicite se me proporcionará LA INFORMACIÓN QUE UTILIZAN Y SIRVE DE BASE AL PODER JUDICIAL DEL </w:t>
      </w:r>
      <w:r w:rsidR="005148C8" w:rsidRPr="00A94BA6">
        <w:rPr>
          <w:rFonts w:ascii="Palatino Linotype" w:hAnsi="Palatino Linotype"/>
          <w:i/>
          <w:color w:val="000000" w:themeColor="text1"/>
        </w:rPr>
        <w:lastRenderedPageBreak/>
        <w:t xml:space="preserve">ESTADO DE MÉXICO PARA REALIZAR EL PAGO DE LOS SUELDOS DE LOS SERVIDORES QUE NO REGISTRAN ASISTENCIA DIARIA, sin embargo, el Sujeto Obligado al dar respuesta a mi solicitud, SE REFIERE A LOS DESCUENTOS POR NO REGISTRAR ASISTENCIA, lo cual, ninguna relación guarda con lo solicitado, debido a que el suscrito, solicite la información de aquellos servidores que NO SE ENCUENTRAN OBLIGADOS A REGISTRAR ASISTENCIA, Y NO ASÍ, DE AQUELLOS SERVIDORES QUE NO REGISTRAN ASISTENCIA (ES DECIR, QUE OMITEN HACERLO), de donde deviene que la información proporcionada por el Sujeto Obligado no guarda relación con lo solicitado, pero además, tampoco no me proporciona la información solicitada y tampoco precisa los motivos por los cuales dicha información encuadran en lo solicitado por el suscrito, es decir, no señala porque el citado documento o archivo que remite de manera quincenal la Dirección de Servicios y Beneficios al Personal a la Dirección de Remuneraciones al Personal, es la información que sirve de base para realizar el pago de los sueldos de los servidores públicos que no se encuentran obligados a registrar asistencia, violando así lo contemplado en el artículo 11 de la Ley de Transparencia y Acceso a la Información Pública del Estado de México y Municipios, que contempla la obligación de los sujetos obligados de entregar la información de manera accesible, actualizada, completa, congruente, confiable, verificable, veraz, integral, oportuna y expedita, sin embargo, el sujeto obligado no cumplió con lo previsto en el citado precepto legal, se dice lo anterior, debido que no proporciono LA INFORMACIÓN QUE UTILIZAN Y SIRVE DE BASE AL PODER JUDICIAL DEL ESTADO DE MÉXICO PARA REALIZAR EL PAGO DE LOS SUELDOS DE LOS SERVIDORES QUE NO REGISTRAN ASISTENCIA DIARIA, pues reitero, sólo se limitó a dar respuesta, , pero además, dicha información no le fue </w:t>
      </w:r>
      <w:r w:rsidR="005148C8" w:rsidRPr="00A94BA6">
        <w:rPr>
          <w:rFonts w:ascii="Palatino Linotype" w:hAnsi="Palatino Linotype"/>
          <w:i/>
          <w:color w:val="000000" w:themeColor="text1"/>
        </w:rPr>
        <w:lastRenderedPageBreak/>
        <w:t xml:space="preserve">solicitada por el suscrito al Sujeto Obligado, ya que en ningún momento le pedí que me proporcionará la información que sirva de base para realizar el pago de los sueldos de los servidores públicos del Poder Judicial del Estado de México, que NO REGISTRAN ASISTENCIA DE MANERA EVENTUAL O QUE LLEGAN TARDE, pues reitero, el suscrito requerí la entrega de LA INFORMACIÓN QUE UTILIZAN Y SIRVE DE BASE AL PODER JUDICIAL DEL ESTADO DE MÉXICO PARA REALIZAR EL PAGO DE LOS SUELDOS DE LOS SERVIDORES QUE NO REGISTRAN ASISTENCIA DIARIA. Pero aunado a lo anterior, dicho Sujeto Obligado tampoco puso a disposición del suscrito la citada información, pues sólo se limitó a relacionarla y mencionarla en el citado Oficio, de donde deviene la ilegalidad del mismo, como ya se hizo valer en el primer concepto de inconformidad. Por ello, resulta procedente el presente recurso de revisión, debiendo ordenarse la revocación del Oficio que por esta vía se impugna, ordenándose al sujeto obligado proporcione al suscrito la información solicitada de manera congruente y de cumplimiento a todas y cada una de las obligaciones establecidas en la Ley de Transparencia y Acceso a la Información Pública del Estado de México y Municipios y que fueron precisadas con anterioridad. SÉPTIMO. - El presente recurso de revisión es procedente, toda vez que la respuesta notificada al suscrito encuadra en los supuestos de procedencia establecidos en el artículo 179 fracciones VI y XIII de la Ley de Transparencia y Acceso a la Información Pública del Estado de México y Municipios, que señala lo que a continuación transcribo: “Artículo 179. El recurso de revisión es un medio de protección que la Ley otorga a los particulares, para hacer valer su derecho de acceso a la información pública, y procederá en contra de las siguientes causas: (…) VI. La entrega de información que no corresponda con lo solicitado; (…) XIII. La falta, deficiencia o insuficiencia de la fundamentación y/o </w:t>
      </w:r>
      <w:r w:rsidR="005148C8" w:rsidRPr="00A94BA6">
        <w:rPr>
          <w:rFonts w:ascii="Palatino Linotype" w:hAnsi="Palatino Linotype"/>
          <w:i/>
          <w:color w:val="000000" w:themeColor="text1"/>
        </w:rPr>
        <w:lastRenderedPageBreak/>
        <w:t xml:space="preserve">motivación en la respuesta; y” Es decir, es procedente el presente recurso de revisión, debido a que del Oficio de fecha 01 (primero) de febrero del 2024 (dos mil veinticuatro), firmado y expedido por M. en D. José Edgar Marín Pérez, en su carácter de Titular de la Unidad de Transparencia del Poder Judicial de Estado de México, éste pretendió dar respuesta a la solicitud de información identificada con el numeral OCHO de la presente solicitud, y que, en el citado Oficio, a letra pretendió dar respuesta al tenor siguiente: “8.- ¿Qué información utilizan y quien la genera para poder el pago de los sueldos de los días efectivamente laborados de los servidores públicos del Poder judicial de Estado de México?, específicamente para aquellos que se encuentran exentos de registrar asistencia. (…)” Es decir, del citado Oficio se desprende que el Sujeto Obligado, al momento de dar respuesta al numeral SIETE de la solicitud presentada el pasado 21 (veintiuno) de diciembre del año 2023 (dos mil veintitrés) y recibida el 11 (once) de enero del 2024 (dos mil veinticuatro), éste preciso, lo que transcribo para mayor ilustración, en el siguiente recuadro: SOLICITUD REALIZADA RESPUESTA PROPORCIONADA 8.- ¿Qué información utilizan y quien la genera para poder el pago de los sueldos de los días efectivamente laborados de los servidores públicos del Poder judicial de Estado de México?, específicamente para aquellos que se encuentran exentos de registrar asistencia. Numeral 8: La información requerida es el oficio de solicitud de descuento por parte del titular inmediato y la Dirección de Servicios y Beneficios al Personal genera únicamente el reporte de descuentos por concepto de inasistencia e impuntualidad. Respuesta e información que evidentemente no guarda relación con lo solicitado, ya que el suscrito solicite se me proporcionará LA INFORMACIÓN UTILIZAN Y QUIEN LA GENERA PARA PODER EL PAGO DE LOS SUELDOS DE LOS DÍAS EFECTIVAMENTE LABORADOS DE LOS </w:t>
      </w:r>
      <w:r w:rsidR="005148C8" w:rsidRPr="00A94BA6">
        <w:rPr>
          <w:rFonts w:ascii="Palatino Linotype" w:hAnsi="Palatino Linotype"/>
          <w:i/>
          <w:color w:val="000000" w:themeColor="text1"/>
        </w:rPr>
        <w:lastRenderedPageBreak/>
        <w:t xml:space="preserve">SERVIDORES PÚBLICOS DEL PODER JUDICIAL DE ESTADO DE MÉXICO?, ESPECÍFICAMENTE PARA AQUELLOS QUE SE ENCUENTRAN EXENTOS DE REGISTRAR ASISTENCIA, pero de las respuesta proporcionada por el Sujeto Obligado se desprende que la información que dice toma en consideración es EL OFICIO DE SOLICITUD DE DESCUENTO POR PARTE DEL TITULAR INMEDIATO Y LA DIRECCIÓN DE SERVICIOS Y BENEFICIOS AL PERSONAL GENERA ÚNICAMENTE EL REPORTE DE DESCUENTOS POR CONCEPTO DE INASISTENCIA E IMPUNTUALIDAD, sin embargo, el Sujeto Obligado no me proporciono el oficio de solicitud de descuento ni el reporte de descuentos, sino por el contrario, únicamente se limita a señalar y precisar nuevamente una seria de documentos, las cuales tampoco me proporcionó en copia certificada, pero además, el Sujeto Obligado tampoco señala porque los citados documentos (el oficio de solicitud de descuento ni el reporte de descuentos) sirve de base para realizar el pago de los sueldos efectivamente pagados de aquellos servidores que están exentos de registrar asistencia, violando así lo contemplado en el artículo 11 de la Ley de Transparencia y Acceso a la Información Pública del Estado de México y Municipios, que contempla la obligación de los sujetos obligados de entregar la información de manera accesible, actualizada, completa, congruente, confiable, verificable, veraz, integral, oportuna y expedita, sin embargo, el sujeto obligado no cumplió con lo previsto en el citado precepto legal, se dice lo anterior, debido que no proporciono EL OFICIO DE SOLICITUD DE DESCUENTO NI EL REPORTE DE DESCUENTOS, a la que se refiere en el Oficio que por esta vía se impugna, pues reitero, sólo se limitó a citar diversos instrumentos jurídicos administrativos, sin precisar, los motivos por los cuales dichas legislaciones o documentos contemplan lo solicitado por el suscrito, pero además, el Sujeto Obligado </w:t>
      </w:r>
      <w:r w:rsidR="005148C8" w:rsidRPr="00A94BA6">
        <w:rPr>
          <w:rFonts w:ascii="Palatino Linotype" w:hAnsi="Palatino Linotype"/>
          <w:i/>
          <w:color w:val="000000" w:themeColor="text1"/>
        </w:rPr>
        <w:lastRenderedPageBreak/>
        <w:t xml:space="preserve">debió proporcionar COPIAS CERTIFICADAS del OFICIO DE SOLICITUD DE DESCUENTO Y EL REPORTE DE DESCUENTOS a que se refiere en su Oficio, al ser estos los documentos correspondientes a mi solicitud de información. Pero aunado a lo anterior, dicho Sujeto Obligado tampoco puso a disposición del suscrito la citada información, pues sólo se limitó a relacionarla y mencionarla en el citado Oficio, de donde deviene la ilegalidad del mismo, como ya se hizo valer en el primer concepto de inconformidad. Por ello, resulta procedente el presente recurso de revisión, debiendo ordenarse la revocación del Oficio que por esta vía se impugna, ordenándose al sujeto obligado proporcione al suscrito la información solicitada de manera congruente y de cumplimiento a todas y cada una de las obligaciones establecidas en la Ley de Transparencia y Acceso a la Información Pública del Estado de México y Municipios y que fueron precisadas con anterioridad. OCTAVO. - El presente recurso de revisión es procedente, toda vez que la respuesta notificada al suscrito encuadra en los supuestos de procedencia establecidos en el artículo 179 fracciones VI y XIII de la Ley de Transparencia y Acceso a la Información Pública del Estado de México y Municipios, que señala lo que a continuación transcribo: “Artículo 179. El recurso de revisión es un medio de protección que la Ley otorga a los particulares, para hacer valer su derecho de acceso a la información pública, y procederá en contra de las siguientes causas: (…) VI. La entrega de información que no corresponda con lo solicitado; (…) XIII. La falta, deficiencia o insuficiencia de la fundamentación y/o motivación en la respuesta; y” Es decir, es procedente el presente recurso de revisión, debido a que del Oficio de fecha 01 (primero) de febrero del 2024 (dos mil veinticuatro), firmado y expedido por M. en D. José Edgar Marín Pérez, en su carácter de Titular de la Unidad de Transparencia del Poder Judicial de Estado de México, éste pretendió dar respuesta a la solicitud de </w:t>
      </w:r>
      <w:r w:rsidR="005148C8" w:rsidRPr="00A94BA6">
        <w:rPr>
          <w:rFonts w:ascii="Palatino Linotype" w:hAnsi="Palatino Linotype"/>
          <w:i/>
          <w:color w:val="000000" w:themeColor="text1"/>
        </w:rPr>
        <w:lastRenderedPageBreak/>
        <w:t xml:space="preserve">información identificada con los numerales NUEVE Y DIEZ de la presente solicitud, y que, en el citado Oficio, a letra pretendió dar respuesta al tenor siguiente: “9. ¿De qué forma valida y comprueba el poder judicial del estado de </w:t>
      </w:r>
      <w:proofErr w:type="spellStart"/>
      <w:r w:rsidR="005148C8" w:rsidRPr="00A94BA6">
        <w:rPr>
          <w:rFonts w:ascii="Palatino Linotype" w:hAnsi="Palatino Linotype"/>
          <w:i/>
          <w:color w:val="000000" w:themeColor="text1"/>
        </w:rPr>
        <w:t>mexico</w:t>
      </w:r>
      <w:proofErr w:type="spellEnd"/>
      <w:r w:rsidR="005148C8" w:rsidRPr="00A94BA6">
        <w:rPr>
          <w:rFonts w:ascii="Palatino Linotype" w:hAnsi="Palatino Linotype"/>
          <w:i/>
          <w:color w:val="000000" w:themeColor="text1"/>
        </w:rPr>
        <w:t xml:space="preserve">, los días que laboraron los servidores públicos que se encuentran exentos de registrar asistencia? 10.- ¿ De qué forma valida y comprueba el poder judicial del estado de </w:t>
      </w:r>
      <w:proofErr w:type="spellStart"/>
      <w:r w:rsidR="005148C8" w:rsidRPr="00A94BA6">
        <w:rPr>
          <w:rFonts w:ascii="Palatino Linotype" w:hAnsi="Palatino Linotype"/>
          <w:i/>
          <w:color w:val="000000" w:themeColor="text1"/>
        </w:rPr>
        <w:t>mexico</w:t>
      </w:r>
      <w:proofErr w:type="spellEnd"/>
      <w:r w:rsidR="005148C8" w:rsidRPr="00A94BA6">
        <w:rPr>
          <w:rFonts w:ascii="Palatino Linotype" w:hAnsi="Palatino Linotype"/>
          <w:i/>
          <w:color w:val="000000" w:themeColor="text1"/>
        </w:rPr>
        <w:t xml:space="preserve">, que los servidores públicos que se encuentran exentos de registrar asistencia cumplen con su horario laboral? (…)” Es decir, del citado Oficio se desprende que el Sujeto Obligado, al momento de dar respuesta a los numerales NUEVE Y DIEZ de la solicitud presentada el pasado 21 (veintiuno) de diciembre del año 2023 (dos mil veintitrés) y recibida el 11 (once) de enero del 2024 (dos mil veinticuatro), éste preciso, lo que transcribo para mayor ilustración, en el siguiente recuadro: SOLICITUD REALIZADA RESPUESTA PROPORCIONADA 9. ¿De qué forma valida y comprueba el poder judicial del estado de </w:t>
      </w:r>
      <w:proofErr w:type="spellStart"/>
      <w:r w:rsidR="005148C8" w:rsidRPr="00A94BA6">
        <w:rPr>
          <w:rFonts w:ascii="Palatino Linotype" w:hAnsi="Palatino Linotype"/>
          <w:i/>
          <w:color w:val="000000" w:themeColor="text1"/>
        </w:rPr>
        <w:t>mexico</w:t>
      </w:r>
      <w:proofErr w:type="spellEnd"/>
      <w:r w:rsidR="005148C8" w:rsidRPr="00A94BA6">
        <w:rPr>
          <w:rFonts w:ascii="Palatino Linotype" w:hAnsi="Palatino Linotype"/>
          <w:i/>
          <w:color w:val="000000" w:themeColor="text1"/>
        </w:rPr>
        <w:t xml:space="preserve">, los días que laboraron los servidores públicos que se encuentran exentos de registrar asistencia? 10.- </w:t>
      </w:r>
      <w:proofErr w:type="gramStart"/>
      <w:r w:rsidR="005148C8" w:rsidRPr="00A94BA6">
        <w:rPr>
          <w:rFonts w:ascii="Palatino Linotype" w:hAnsi="Palatino Linotype"/>
          <w:i/>
          <w:color w:val="000000" w:themeColor="text1"/>
        </w:rPr>
        <w:t>¿ De</w:t>
      </w:r>
      <w:proofErr w:type="gramEnd"/>
      <w:r w:rsidR="005148C8" w:rsidRPr="00A94BA6">
        <w:rPr>
          <w:rFonts w:ascii="Palatino Linotype" w:hAnsi="Palatino Linotype"/>
          <w:i/>
          <w:color w:val="000000" w:themeColor="text1"/>
        </w:rPr>
        <w:t xml:space="preserve"> qué forma valida y comprueba el poder judicial del estado de </w:t>
      </w:r>
      <w:proofErr w:type="spellStart"/>
      <w:r w:rsidR="005148C8" w:rsidRPr="00A94BA6">
        <w:rPr>
          <w:rFonts w:ascii="Palatino Linotype" w:hAnsi="Palatino Linotype"/>
          <w:i/>
          <w:color w:val="000000" w:themeColor="text1"/>
        </w:rPr>
        <w:t>mexico</w:t>
      </w:r>
      <w:proofErr w:type="spellEnd"/>
      <w:r w:rsidR="005148C8" w:rsidRPr="00A94BA6">
        <w:rPr>
          <w:rFonts w:ascii="Palatino Linotype" w:hAnsi="Palatino Linotype"/>
          <w:i/>
          <w:color w:val="000000" w:themeColor="text1"/>
        </w:rPr>
        <w:t xml:space="preserve">, que los servidores públicos que se encuentran exentos de registrar asistencia cumplen con su horario laboral? Numerales 9 y 10: Se hace de su conocimiento que es responsabilidad de los titulares de los órganos jurisdiccionales o unidades administrativas validar y comprobar que el personal a su cargo, que está exento del registro de asistencia de cumplimiento a la jornada laboral. Respuesta e información que evidentemente no se encuentra debidamente fundada ni motivada, ya que el Sujeto Obligado no precisa, cuáles son los preceptos legales que contemplan los sostenido y mucho menos da respuesta a lo solicitado, debido a que no precisa de </w:t>
      </w:r>
      <w:proofErr w:type="spellStart"/>
      <w:r w:rsidR="005148C8" w:rsidRPr="00A94BA6">
        <w:rPr>
          <w:rFonts w:ascii="Palatino Linotype" w:hAnsi="Palatino Linotype"/>
          <w:i/>
          <w:color w:val="000000" w:themeColor="text1"/>
        </w:rPr>
        <w:t>que</w:t>
      </w:r>
      <w:proofErr w:type="spellEnd"/>
      <w:r w:rsidR="005148C8" w:rsidRPr="00A94BA6">
        <w:rPr>
          <w:rFonts w:ascii="Palatino Linotype" w:hAnsi="Palatino Linotype"/>
          <w:i/>
          <w:color w:val="000000" w:themeColor="text1"/>
        </w:rPr>
        <w:t xml:space="preserve"> FORMA VALIDA Y COMPRUEBA EL PODER JUDICIAL DEL ESTADO DE MEXICO, QUE LOS SERVIDORES PÚBLICOS QUE SE ENCUENTRAN EXENTOS DE </w:t>
      </w:r>
      <w:r w:rsidR="005148C8" w:rsidRPr="00A94BA6">
        <w:rPr>
          <w:rFonts w:ascii="Palatino Linotype" w:hAnsi="Palatino Linotype"/>
          <w:i/>
          <w:color w:val="000000" w:themeColor="text1"/>
        </w:rPr>
        <w:lastRenderedPageBreak/>
        <w:t xml:space="preserve">REGISTRAR ASISTENCIA CUMPLEN CON SU HORARIO LABORAL NI QUE LABOREN LOS DÍAS PAGADOS, sólo se limita a señalar que es responsabilidad de los titulares, sin señalar la forma en que se realiza la citada validación, es decir, el Sujeto Obligado omitió dar respuesta a mi solicitud, únicamente se limita a señalar y precisar una serie de afirmaciones sin fundamento legal alguno, es decir, violando así lo contemplado en el artículo 11 de la Ley de Transparencia y Acceso a la Información Pública del Estado de México y Municipios, que contempla la obligación de los sujetos obligados de entregar la información de manera accesible, actualizada, completa, congruente, confiable, verificable, veraz, integral, oportuna y expedita, sin embargo, el sujeto obligado no cumplió con lo previsto en el citado precepto legal, se dice lo anterior, debido que no proporciono LA INFORMACIÓN CON LA CUAL SE VALIDA Y COMPRUEBA EL PODER JUDICIAL DEL ESTADO DE MEXICO, QUE LOS SERVIDORES PÚBLICOS QUE SE ENCUENTRAN EXENTOS DE REGISTRAR ASISTENCIA CUMPLEN CON SU HORARIO LABORAL NI QUE LABOREN LOS DÍAS PAGADOS, pues reitero, sólo se limitó a realizar simples manifestaciones, sin precisar, lo motivos por los cuales dichas legislaciones o documentos contemplan lo solicitado por el suscrito, pero además, dicha información no le fue solicitada por el suscrito al Sujeto Obligado, ya que en ningún momento le pedí que me indicará quien es el responsable de validar esa información, sino por el contrario, el suscrito solicite la INFORMACIÓN CON LA CUAL SE VALIDA Y COMPRUEBA EL PODER JUDICIAL DEL ESTADO DE MEXICO, QUE LOS SERVIDORES PÚBLICOS QUE SE ENCUENTRAN EXENTOS DE REGISTRAR ASISTENCIA CUMPLEN CON SU HORARIO LABORAL NI QUE LABOREN LOS DÍAS PAGADOS . Pero aunado a lo anterior y tomando en consideración que los documentos precisados </w:t>
      </w:r>
      <w:r w:rsidR="005148C8" w:rsidRPr="00A94BA6">
        <w:rPr>
          <w:rFonts w:ascii="Palatino Linotype" w:hAnsi="Palatino Linotype"/>
          <w:i/>
          <w:color w:val="000000" w:themeColor="text1"/>
        </w:rPr>
        <w:lastRenderedPageBreak/>
        <w:t>correspondieran a lo solicitado por el suscrito, dicho Sujeto Obligado tampoco puso a disposición del suscrito la citada información, pues sólo se limitó a relacionarla y mencionarla en el citado Oficio, de donde deviene la ilegalidad del mismo, como ya se hizo valer en el primer concepto de inconformidad</w:t>
      </w:r>
      <w:r w:rsidRPr="00A94BA6">
        <w:rPr>
          <w:rFonts w:ascii="Palatino Linotype" w:hAnsi="Palatino Linotype"/>
          <w:i/>
          <w:color w:val="000000" w:themeColor="text1"/>
        </w:rPr>
        <w:t>”</w:t>
      </w:r>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r w:rsidR="00A162C9" w:rsidRPr="00A94BA6">
        <w:rPr>
          <w:rFonts w:ascii="Palatino Linotype" w:hAnsi="Palatino Linotype"/>
          <w:i/>
          <w:color w:val="000000" w:themeColor="text1"/>
        </w:rPr>
        <w:t>.</w:t>
      </w:r>
    </w:p>
    <w:p w14:paraId="20E6546F" w14:textId="77777777" w:rsidR="00A162C9" w:rsidRPr="00A94BA6" w:rsidRDefault="00A162C9" w:rsidP="00A162C9">
      <w:pPr>
        <w:pStyle w:val="Prrafodelista"/>
        <w:tabs>
          <w:tab w:val="left" w:pos="633"/>
        </w:tabs>
        <w:spacing w:line="360" w:lineRule="auto"/>
        <w:ind w:left="426"/>
        <w:jc w:val="both"/>
        <w:rPr>
          <w:rFonts w:ascii="Palatino Linotype" w:hAnsi="Palatino Linotype"/>
          <w:i/>
          <w:color w:val="000000" w:themeColor="text1"/>
        </w:rPr>
      </w:pPr>
    </w:p>
    <w:p w14:paraId="3F41E20B" w14:textId="77777777" w:rsidR="006A48BB" w:rsidRPr="00A94BA6" w:rsidRDefault="006A48BB" w:rsidP="006A48BB">
      <w:pPr>
        <w:pStyle w:val="Prrafodelista"/>
        <w:numPr>
          <w:ilvl w:val="0"/>
          <w:numId w:val="2"/>
        </w:numPr>
        <w:tabs>
          <w:tab w:val="left" w:pos="633"/>
        </w:tabs>
        <w:spacing w:line="360" w:lineRule="auto"/>
        <w:ind w:left="426"/>
        <w:jc w:val="both"/>
        <w:rPr>
          <w:rFonts w:ascii="Palatino Linotype" w:eastAsiaTheme="majorEastAsia" w:hAnsi="Palatino Linotype" w:cstheme="majorBidi"/>
          <w:i/>
          <w:color w:val="000000" w:themeColor="text1"/>
          <w:lang w:val="es-MX"/>
        </w:rPr>
      </w:pPr>
      <w:r w:rsidRPr="00A94BA6">
        <w:rPr>
          <w:rStyle w:val="Ttulo2Car"/>
          <w:rFonts w:ascii="Palatino Linotype" w:hAnsi="Palatino Linotype"/>
          <w:color w:val="000000" w:themeColor="text1"/>
          <w:sz w:val="24"/>
          <w:szCs w:val="24"/>
        </w:rPr>
        <w:t xml:space="preserve">Al recurso se adjuntaron los </w:t>
      </w:r>
      <w:r w:rsidRPr="00A94BA6">
        <w:rPr>
          <w:rStyle w:val="Ttulo2Car"/>
          <w:rFonts w:ascii="Palatino Linotype" w:hAnsi="Palatino Linotype"/>
          <w:color w:val="auto"/>
          <w:sz w:val="24"/>
          <w:szCs w:val="24"/>
        </w:rPr>
        <w:t xml:space="preserve">archivos </w:t>
      </w:r>
      <w:hyperlink r:id="rId9" w:tgtFrame="_blank" w:history="1">
        <w:r w:rsidRPr="00A94BA6">
          <w:rPr>
            <w:rStyle w:val="Hipervnculo"/>
            <w:rFonts w:ascii="Palatino Linotype" w:eastAsiaTheme="majorEastAsia" w:hAnsi="Palatino Linotype" w:cstheme="majorBidi"/>
            <w:b/>
            <w:bCs/>
            <w:i/>
            <w:color w:val="auto"/>
            <w:u w:val="none"/>
            <w:lang w:val="es-MX"/>
          </w:rPr>
          <w:t>Respuesta 0001-2024.pdf</w:t>
        </w:r>
      </w:hyperlink>
      <w:r w:rsidRPr="00A94BA6">
        <w:rPr>
          <w:rFonts w:ascii="Palatino Linotype" w:eastAsiaTheme="majorEastAsia" w:hAnsi="Palatino Linotype" w:cstheme="majorBidi"/>
          <w:i/>
        </w:rPr>
        <w:t xml:space="preserve"> y </w:t>
      </w:r>
      <w:hyperlink r:id="rId10" w:tgtFrame="_blank" w:history="1">
        <w:r w:rsidRPr="00A94BA6">
          <w:rPr>
            <w:rStyle w:val="Hipervnculo"/>
            <w:rFonts w:ascii="Palatino Linotype" w:eastAsiaTheme="majorEastAsia" w:hAnsi="Palatino Linotype" w:cstheme="majorBidi"/>
            <w:b/>
            <w:bCs/>
            <w:i/>
            <w:color w:val="auto"/>
            <w:u w:val="none"/>
            <w:lang w:val="es-MX"/>
          </w:rPr>
          <w:t>RECURSO DE REVISIÓN solicitud 012024.pdf</w:t>
        </w:r>
      </w:hyperlink>
      <w:r w:rsidRPr="00A94BA6">
        <w:rPr>
          <w:rFonts w:ascii="Palatino Linotype" w:eastAsiaTheme="majorEastAsia" w:hAnsi="Palatino Linotype" w:cstheme="majorBidi"/>
          <w:i/>
        </w:rPr>
        <w:t xml:space="preserve">, </w:t>
      </w:r>
      <w:r w:rsidRPr="00A94BA6">
        <w:rPr>
          <w:rFonts w:ascii="Palatino Linotype" w:eastAsiaTheme="majorEastAsia" w:hAnsi="Palatino Linotype" w:cstheme="majorBidi"/>
        </w:rPr>
        <w:t>de cuyo contenido se observa corresponde a la respuesta al recurso de revisión y un escrito en donde refiere sus motivos de inconformidad</w:t>
      </w:r>
    </w:p>
    <w:p w14:paraId="5D8990EB" w14:textId="77777777" w:rsidR="00A42712" w:rsidRPr="00A94BA6" w:rsidRDefault="00A42712" w:rsidP="00A42712">
      <w:pPr>
        <w:spacing w:line="360" w:lineRule="auto"/>
        <w:jc w:val="both"/>
        <w:rPr>
          <w:rFonts w:ascii="Palatino Linotype" w:hAnsi="Palatino Linotype"/>
          <w:i/>
          <w:color w:val="000000" w:themeColor="text1"/>
        </w:rPr>
      </w:pPr>
    </w:p>
    <w:p w14:paraId="018967CF" w14:textId="77777777" w:rsidR="00791C1A" w:rsidRPr="00A94BA6" w:rsidRDefault="00791C1A" w:rsidP="00791C1A">
      <w:pPr>
        <w:pStyle w:val="Prrafodelista"/>
        <w:numPr>
          <w:ilvl w:val="0"/>
          <w:numId w:val="1"/>
        </w:numPr>
        <w:spacing w:line="360" w:lineRule="auto"/>
        <w:ind w:left="0" w:firstLine="0"/>
        <w:jc w:val="both"/>
        <w:rPr>
          <w:rFonts w:ascii="Palatino Linotype" w:hAnsi="Palatino Linotype"/>
          <w:i/>
        </w:rPr>
      </w:pPr>
      <w:r w:rsidRPr="00A94BA6">
        <w:rPr>
          <w:rFonts w:ascii="Palatino Linotype" w:eastAsia="Calibri" w:hAnsi="Palatino Linotype" w:cs="Arial"/>
          <w:lang w:val="es-ES"/>
        </w:rPr>
        <w:t xml:space="preserve">La Comisionada Ponente con fundamento en lo dispuesto por el artículo 185 fracción II de la ley de la materia, a través del acuerdo de admisión de </w:t>
      </w:r>
      <w:r w:rsidR="005148C8" w:rsidRPr="00A94BA6">
        <w:rPr>
          <w:rFonts w:ascii="Palatino Linotype" w:eastAsia="Calibri" w:hAnsi="Palatino Linotype" w:cs="Arial"/>
          <w:b/>
          <w:lang w:val="es-ES"/>
        </w:rPr>
        <w:t>veintiséis de febrero de dos mil veinticuatro</w:t>
      </w:r>
      <w:r w:rsidRPr="00A94BA6">
        <w:rPr>
          <w:rFonts w:ascii="Palatino Linotype" w:eastAsia="Calibri" w:hAnsi="Palatino Linotype" w:cs="Arial"/>
          <w:lang w:val="es-ES"/>
        </w:rPr>
        <w:t xml:space="preserve">, puso a disposición de las partes el expediente electrónico </w:t>
      </w:r>
      <w:r w:rsidRPr="00A94BA6">
        <w:rPr>
          <w:rFonts w:ascii="Palatino Linotype" w:eastAsia="Calibri" w:hAnsi="Palatino Linotype" w:cs="Arial"/>
        </w:rPr>
        <w:t xml:space="preserve">vía </w:t>
      </w:r>
      <w:r w:rsidRPr="00A94BA6">
        <w:rPr>
          <w:rFonts w:ascii="Palatino Linotype" w:eastAsia="Calibri" w:hAnsi="Palatino Linotype" w:cs="Arial"/>
          <w:b/>
          <w:lang w:val="es-ES"/>
        </w:rPr>
        <w:t xml:space="preserve">SAIMEX </w:t>
      </w:r>
      <w:r w:rsidRPr="00A94BA6">
        <w:rPr>
          <w:rFonts w:ascii="Palatino Linotype" w:eastAsia="Calibri" w:hAnsi="Palatino Linotype" w:cs="Arial"/>
          <w:lang w:val="es-ES"/>
        </w:rPr>
        <w:t xml:space="preserve">a efecto de que en un plazo máximo de siete días manifestaran lo que a su derecho conviniera, ofrecieran pruebas y alegatos según corresponda a los casos concretos, y el </w:t>
      </w:r>
      <w:r w:rsidRPr="00A94BA6">
        <w:rPr>
          <w:rFonts w:ascii="Palatino Linotype" w:eastAsia="Calibri" w:hAnsi="Palatino Linotype" w:cs="Arial"/>
          <w:b/>
          <w:lang w:val="es-ES"/>
        </w:rPr>
        <w:t>SUJETO OBLIGADO</w:t>
      </w:r>
      <w:r w:rsidRPr="00A94BA6">
        <w:rPr>
          <w:rFonts w:ascii="Palatino Linotype" w:eastAsia="Calibri" w:hAnsi="Palatino Linotype" w:cs="Arial"/>
          <w:lang w:val="es-ES"/>
        </w:rPr>
        <w:t xml:space="preserve"> presentará el Informe Justificado procedente.</w:t>
      </w:r>
    </w:p>
    <w:p w14:paraId="0F601AE9" w14:textId="77777777" w:rsidR="00791C1A" w:rsidRPr="00A94BA6" w:rsidRDefault="00791C1A" w:rsidP="00791C1A">
      <w:pPr>
        <w:pStyle w:val="Prrafodelista"/>
        <w:spacing w:line="360" w:lineRule="auto"/>
        <w:ind w:left="0"/>
        <w:jc w:val="both"/>
        <w:rPr>
          <w:rFonts w:ascii="Palatino Linotype" w:hAnsi="Palatino Linotype"/>
        </w:rPr>
      </w:pPr>
    </w:p>
    <w:p w14:paraId="74F524A6" w14:textId="77777777" w:rsidR="005148C8" w:rsidRPr="00A94BA6" w:rsidRDefault="00D04217" w:rsidP="005148C8">
      <w:pPr>
        <w:pStyle w:val="Prrafodelista"/>
        <w:numPr>
          <w:ilvl w:val="0"/>
          <w:numId w:val="1"/>
        </w:numPr>
        <w:spacing w:line="360" w:lineRule="auto"/>
        <w:ind w:left="0" w:firstLine="0"/>
        <w:jc w:val="both"/>
        <w:rPr>
          <w:rFonts w:ascii="Palatino Linotype" w:hAnsi="Palatino Linotype"/>
        </w:rPr>
      </w:pPr>
      <w:r w:rsidRPr="00A94BA6">
        <w:rPr>
          <w:rFonts w:ascii="Palatino Linotype" w:hAnsi="Palatino Linotype"/>
          <w:color w:val="000000"/>
        </w:rPr>
        <w:t xml:space="preserve">El </w:t>
      </w:r>
      <w:r w:rsidRPr="00A94BA6">
        <w:rPr>
          <w:rFonts w:ascii="Palatino Linotype" w:hAnsi="Palatino Linotype"/>
          <w:b/>
          <w:color w:val="000000"/>
        </w:rPr>
        <w:t xml:space="preserve">SUJETO OBLIGADO, </w:t>
      </w:r>
      <w:r w:rsidRPr="00A94BA6">
        <w:rPr>
          <w:rFonts w:ascii="Palatino Linotype" w:hAnsi="Palatino Linotype"/>
          <w:color w:val="000000"/>
        </w:rPr>
        <w:t>rindió in</w:t>
      </w:r>
      <w:r w:rsidR="005148C8" w:rsidRPr="00A94BA6">
        <w:rPr>
          <w:rFonts w:ascii="Palatino Linotype" w:hAnsi="Palatino Linotype"/>
          <w:color w:val="000000"/>
        </w:rPr>
        <w:t xml:space="preserve">forme justificado por medio de los </w:t>
      </w:r>
      <w:r w:rsidRPr="00A94BA6">
        <w:rPr>
          <w:rFonts w:ascii="Palatino Linotype" w:hAnsi="Palatino Linotype"/>
          <w:color w:val="000000"/>
        </w:rPr>
        <w:t>archivo</w:t>
      </w:r>
      <w:r w:rsidR="005148C8" w:rsidRPr="00A94BA6">
        <w:rPr>
          <w:rFonts w:ascii="Palatino Linotype" w:hAnsi="Palatino Linotype"/>
          <w:color w:val="000000"/>
        </w:rPr>
        <w:t xml:space="preserve">s </w:t>
      </w:r>
      <w:hyperlink r:id="rId11" w:history="1">
        <w:r w:rsidR="005148C8" w:rsidRPr="00A94BA6">
          <w:rPr>
            <w:rStyle w:val="Hipervnculo"/>
            <w:rFonts w:ascii="Palatino Linotype" w:hAnsi="Palatino Linotype"/>
            <w:b/>
            <w:bCs/>
            <w:color w:val="auto"/>
            <w:u w:val="none"/>
            <w:lang w:val="es-MX"/>
          </w:rPr>
          <w:t>ANEXOS.zip</w:t>
        </w:r>
      </w:hyperlink>
      <w:r w:rsidR="005148C8" w:rsidRPr="00A94BA6">
        <w:rPr>
          <w:rFonts w:ascii="Palatino Linotype" w:hAnsi="Palatino Linotype"/>
        </w:rPr>
        <w:t xml:space="preserve"> e </w:t>
      </w:r>
      <w:hyperlink r:id="rId12" w:history="1">
        <w:r w:rsidR="005148C8" w:rsidRPr="00A94BA6">
          <w:rPr>
            <w:rStyle w:val="Hipervnculo"/>
            <w:rFonts w:ascii="Palatino Linotype" w:hAnsi="Palatino Linotype"/>
            <w:b/>
            <w:bCs/>
            <w:color w:val="auto"/>
            <w:u w:val="none"/>
            <w:lang w:val="es-MX"/>
          </w:rPr>
          <w:t>INFORME JUSTIFICADO 993-2024.pdf</w:t>
        </w:r>
      </w:hyperlink>
      <w:r w:rsidRPr="00A94BA6">
        <w:rPr>
          <w:rFonts w:ascii="Palatino Linotype" w:eastAsia="Calibri" w:hAnsi="Palatino Linotype" w:cs="Arial"/>
          <w:b/>
          <w:lang w:val="es-ES"/>
        </w:rPr>
        <w:t xml:space="preserve">, </w:t>
      </w:r>
      <w:r w:rsidR="005148C8" w:rsidRPr="00A94BA6">
        <w:rPr>
          <w:rFonts w:ascii="Palatino Linotype" w:eastAsia="Calibri" w:hAnsi="Palatino Linotype" w:cs="Arial"/>
          <w:lang w:val="es-ES"/>
        </w:rPr>
        <w:t>de los que se desprende lo siguiente:</w:t>
      </w:r>
    </w:p>
    <w:p w14:paraId="7B8BEEFF" w14:textId="77777777" w:rsidR="005148C8" w:rsidRPr="00A94BA6" w:rsidRDefault="005148C8" w:rsidP="005148C8">
      <w:pPr>
        <w:pStyle w:val="Prrafodelista"/>
        <w:spacing w:line="360" w:lineRule="auto"/>
        <w:ind w:left="0"/>
        <w:jc w:val="both"/>
        <w:rPr>
          <w:rFonts w:ascii="Palatino Linotype" w:hAnsi="Palatino Linotype"/>
        </w:rPr>
      </w:pPr>
    </w:p>
    <w:p w14:paraId="425CAA71" w14:textId="77777777" w:rsidR="005148C8" w:rsidRPr="00A94BA6" w:rsidRDefault="00711792" w:rsidP="005148C8">
      <w:pPr>
        <w:pStyle w:val="Prrafodelista"/>
        <w:spacing w:line="360" w:lineRule="auto"/>
        <w:ind w:left="0"/>
        <w:jc w:val="both"/>
        <w:rPr>
          <w:rFonts w:ascii="Palatino Linotype" w:hAnsi="Palatino Linotype"/>
        </w:rPr>
      </w:pPr>
      <w:hyperlink r:id="rId13" w:history="1">
        <w:r w:rsidR="005148C8" w:rsidRPr="00A94BA6">
          <w:rPr>
            <w:rStyle w:val="Hipervnculo"/>
            <w:rFonts w:ascii="Palatino Linotype" w:hAnsi="Palatino Linotype"/>
            <w:b/>
            <w:bCs/>
            <w:color w:val="auto"/>
            <w:u w:val="none"/>
            <w:lang w:val="es-MX"/>
          </w:rPr>
          <w:t>ANEXOS.zip</w:t>
        </w:r>
      </w:hyperlink>
    </w:p>
    <w:p w14:paraId="780389FD" w14:textId="77777777" w:rsidR="005148C8" w:rsidRPr="00A94BA6" w:rsidRDefault="00BC12EF" w:rsidP="005148C8">
      <w:pPr>
        <w:jc w:val="center"/>
        <w:rPr>
          <w:rFonts w:ascii="Palatino Linotype" w:hAnsi="Palatino Linotype"/>
        </w:rPr>
      </w:pPr>
      <w:r w:rsidRPr="00A94BA6">
        <w:rPr>
          <w:rFonts w:ascii="Palatino Linotype" w:hAnsi="Palatino Linotype"/>
          <w:noProof/>
          <w:lang w:eastAsia="es-MX"/>
        </w:rPr>
        <w:lastRenderedPageBreak/>
        <w:drawing>
          <wp:inline distT="0" distB="0" distL="0" distR="0" wp14:anchorId="33339791" wp14:editId="5D4A6A1E">
            <wp:extent cx="4048690" cy="981212"/>
            <wp:effectExtent l="0" t="0" r="9525" b="952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048690" cy="981212"/>
                    </a:xfrm>
                    <a:prstGeom prst="rect">
                      <a:avLst/>
                    </a:prstGeom>
                  </pic:spPr>
                </pic:pic>
              </a:graphicData>
            </a:graphic>
          </wp:inline>
        </w:drawing>
      </w:r>
    </w:p>
    <w:p w14:paraId="3AD1A00D" w14:textId="77777777" w:rsidR="003E043B" w:rsidRPr="00A94BA6" w:rsidRDefault="003E043B" w:rsidP="005148C8">
      <w:pPr>
        <w:jc w:val="center"/>
        <w:rPr>
          <w:rFonts w:ascii="Palatino Linotype" w:hAnsi="Palatino Linotype"/>
        </w:rPr>
      </w:pPr>
    </w:p>
    <w:p w14:paraId="16F5F75B" w14:textId="77777777" w:rsidR="005148C8" w:rsidRPr="00A94BA6" w:rsidRDefault="005148C8" w:rsidP="005148C8">
      <w:pPr>
        <w:pStyle w:val="Prrafodelista"/>
        <w:spacing w:line="360" w:lineRule="auto"/>
        <w:ind w:left="0"/>
        <w:jc w:val="both"/>
        <w:rPr>
          <w:rFonts w:ascii="Palatino Linotype" w:hAnsi="Palatino Linotype"/>
          <w:b/>
          <w:u w:val="single"/>
        </w:rPr>
      </w:pPr>
      <w:r w:rsidRPr="00A94BA6">
        <w:rPr>
          <w:rFonts w:ascii="Palatino Linotype" w:hAnsi="Palatino Linotype"/>
          <w:b/>
          <w:u w:val="single"/>
        </w:rPr>
        <w:t>Anexos punto 5:</w:t>
      </w:r>
    </w:p>
    <w:p w14:paraId="751F0F5C" w14:textId="77777777" w:rsidR="003E043B" w:rsidRPr="00A94BA6" w:rsidRDefault="003E043B" w:rsidP="005148C8">
      <w:pPr>
        <w:pStyle w:val="Prrafodelista"/>
        <w:spacing w:line="360" w:lineRule="auto"/>
        <w:ind w:left="0"/>
        <w:jc w:val="both"/>
        <w:rPr>
          <w:rFonts w:ascii="Palatino Linotype" w:hAnsi="Palatino Linotype"/>
          <w:b/>
          <w:u w:val="single"/>
        </w:rPr>
      </w:pPr>
    </w:p>
    <w:p w14:paraId="439D2A31" w14:textId="77777777" w:rsidR="005148C8" w:rsidRPr="00A94BA6" w:rsidRDefault="005148C8" w:rsidP="005148C8">
      <w:pPr>
        <w:pStyle w:val="Prrafodelista"/>
        <w:spacing w:line="360" w:lineRule="auto"/>
        <w:ind w:left="0"/>
        <w:jc w:val="both"/>
        <w:rPr>
          <w:rFonts w:ascii="Palatino Linotype" w:hAnsi="Palatino Linotype"/>
        </w:rPr>
      </w:pPr>
      <w:r w:rsidRPr="00A94BA6">
        <w:rPr>
          <w:rFonts w:ascii="Palatino Linotype" w:hAnsi="Palatino Linotype"/>
          <w:b/>
        </w:rPr>
        <w:t>Circular 18.pdf:</w:t>
      </w:r>
      <w:r w:rsidRPr="00A94BA6">
        <w:rPr>
          <w:rFonts w:ascii="Palatino Linotype" w:hAnsi="Palatino Linotype"/>
        </w:rPr>
        <w:t xml:space="preserve"> Acuerdo del Pleno del Consejo de la Judicatura, de fecha tres de julio de dos mil trece, por el que se autorizan los nuevos lineamientos relativos al control de asistencia y puntualidad de los servidores públicos del Poder Judicial del Estado de México</w:t>
      </w:r>
    </w:p>
    <w:p w14:paraId="7F6877AF" w14:textId="77777777" w:rsidR="003E043B" w:rsidRPr="00A94BA6" w:rsidRDefault="003E043B" w:rsidP="005148C8">
      <w:pPr>
        <w:pStyle w:val="Prrafodelista"/>
        <w:spacing w:line="360" w:lineRule="auto"/>
        <w:ind w:left="0"/>
        <w:jc w:val="both"/>
        <w:rPr>
          <w:rFonts w:ascii="Palatino Linotype" w:hAnsi="Palatino Linotype"/>
          <w:b/>
        </w:rPr>
      </w:pPr>
    </w:p>
    <w:p w14:paraId="65C46544" w14:textId="77777777" w:rsidR="00BC12EF" w:rsidRPr="00A94BA6" w:rsidRDefault="005148C8" w:rsidP="005148C8">
      <w:pPr>
        <w:pStyle w:val="Prrafodelista"/>
        <w:spacing w:line="360" w:lineRule="auto"/>
        <w:ind w:left="0"/>
        <w:jc w:val="both"/>
        <w:rPr>
          <w:rFonts w:ascii="Palatino Linotype" w:hAnsi="Palatino Linotype"/>
        </w:rPr>
      </w:pPr>
      <w:r w:rsidRPr="00A94BA6">
        <w:rPr>
          <w:rFonts w:ascii="Palatino Linotype" w:hAnsi="Palatino Linotype"/>
          <w:b/>
        </w:rPr>
        <w:t>Procedimiento de control de asistencia y puntu</w:t>
      </w:r>
      <w:r w:rsidR="00BC12EF" w:rsidRPr="00A94BA6">
        <w:rPr>
          <w:rFonts w:ascii="Palatino Linotype" w:hAnsi="Palatino Linotype"/>
          <w:b/>
        </w:rPr>
        <w:t>alidad.</w:t>
      </w:r>
      <w:r w:rsidRPr="00A94BA6">
        <w:rPr>
          <w:rFonts w:ascii="Palatino Linotype" w:hAnsi="Palatino Linotype"/>
          <w:b/>
        </w:rPr>
        <w:t>pdf</w:t>
      </w:r>
      <w:r w:rsidR="00BC12EF" w:rsidRPr="00A94BA6">
        <w:rPr>
          <w:rFonts w:ascii="Palatino Linotype" w:hAnsi="Palatino Linotype"/>
        </w:rPr>
        <w:t>: Manual General de Procedimientos, Procedimiento: Control de Asistencia y Puntualidad, Proceso: Integración y Pago de Nómina, cuyo objetivo es controlar quincenalmente la asistencia y puntualidad de los servidores judiciales en cumplimiento a los lineamientos autorizados por el Consejo de la Judicatura para tal fin, manteniéndolo dentro del rango establecido para servicio no conforme en este rubro y como alcance, aplica a la Dirección de Personal, Subdirección de Administración de Personal y Departamento de Control de Personal del Poder Judicial, así como al titular de cada adscripción, en su intervención por competencia especifica en el control</w:t>
      </w:r>
      <w:r w:rsidR="003E043B" w:rsidRPr="00A94BA6">
        <w:rPr>
          <w:rFonts w:ascii="Palatino Linotype" w:hAnsi="Palatino Linotype"/>
        </w:rPr>
        <w:t xml:space="preserve"> de la asistencia y puntualidad.</w:t>
      </w:r>
    </w:p>
    <w:p w14:paraId="3A6DC2BC" w14:textId="77777777" w:rsidR="00BC12EF" w:rsidRPr="00A94BA6" w:rsidRDefault="00BC12EF" w:rsidP="005148C8">
      <w:pPr>
        <w:pStyle w:val="Prrafodelista"/>
        <w:spacing w:line="360" w:lineRule="auto"/>
        <w:ind w:left="0"/>
        <w:jc w:val="both"/>
        <w:rPr>
          <w:rFonts w:ascii="Palatino Linotype" w:hAnsi="Palatino Linotype"/>
        </w:rPr>
      </w:pPr>
    </w:p>
    <w:p w14:paraId="1FD488C1" w14:textId="77777777" w:rsidR="00BC12EF" w:rsidRPr="00A94BA6" w:rsidRDefault="003E043B" w:rsidP="005148C8">
      <w:pPr>
        <w:pStyle w:val="Prrafodelista"/>
        <w:spacing w:line="360" w:lineRule="auto"/>
        <w:ind w:left="0"/>
        <w:jc w:val="both"/>
        <w:rPr>
          <w:rFonts w:ascii="Palatino Linotype" w:hAnsi="Palatino Linotype"/>
          <w:b/>
          <w:u w:val="single"/>
        </w:rPr>
      </w:pPr>
      <w:r w:rsidRPr="00A94BA6">
        <w:rPr>
          <w:rFonts w:ascii="Palatino Linotype" w:hAnsi="Palatino Linotype"/>
          <w:b/>
          <w:u w:val="single"/>
        </w:rPr>
        <w:t>Anexos puntos 1 y 2</w:t>
      </w:r>
    </w:p>
    <w:p w14:paraId="378F2184" w14:textId="77777777" w:rsidR="003E043B" w:rsidRPr="00A94BA6" w:rsidRDefault="003E043B" w:rsidP="005148C8">
      <w:pPr>
        <w:pStyle w:val="Prrafodelista"/>
        <w:spacing w:line="360" w:lineRule="auto"/>
        <w:ind w:left="0"/>
        <w:jc w:val="both"/>
        <w:rPr>
          <w:rFonts w:ascii="Palatino Linotype" w:hAnsi="Palatino Linotype"/>
          <w:b/>
          <w:u w:val="single"/>
        </w:rPr>
      </w:pPr>
    </w:p>
    <w:p w14:paraId="090590C9" w14:textId="77777777" w:rsidR="005148C8" w:rsidRPr="00A94BA6" w:rsidRDefault="003E043B" w:rsidP="005148C8">
      <w:pPr>
        <w:pStyle w:val="Prrafodelista"/>
        <w:spacing w:line="360" w:lineRule="auto"/>
        <w:ind w:left="0"/>
        <w:jc w:val="both"/>
        <w:rPr>
          <w:rFonts w:ascii="Palatino Linotype" w:hAnsi="Palatino Linotype"/>
          <w:b/>
        </w:rPr>
      </w:pPr>
      <w:r w:rsidRPr="00A94BA6">
        <w:rPr>
          <w:rFonts w:ascii="Palatino Linotype" w:hAnsi="Palatino Linotype"/>
          <w:b/>
        </w:rPr>
        <w:lastRenderedPageBreak/>
        <w:t>Normas administrativas:</w:t>
      </w:r>
    </w:p>
    <w:p w14:paraId="35901B9A" w14:textId="77777777" w:rsidR="003E043B" w:rsidRPr="00A94BA6" w:rsidRDefault="003E043B" w:rsidP="003E043B">
      <w:pPr>
        <w:pStyle w:val="Prrafodelista"/>
        <w:spacing w:line="360" w:lineRule="auto"/>
        <w:ind w:left="851" w:hanging="284"/>
        <w:jc w:val="both"/>
        <w:rPr>
          <w:rFonts w:ascii="Palatino Linotype" w:hAnsi="Palatino Linotype"/>
          <w:b/>
          <w:i/>
        </w:rPr>
      </w:pPr>
      <w:r w:rsidRPr="00A94BA6">
        <w:rPr>
          <w:rFonts w:ascii="Palatino Linotype" w:hAnsi="Palatino Linotype"/>
          <w:b/>
          <w:i/>
        </w:rPr>
        <w:t>-Alta de Personal</w:t>
      </w:r>
    </w:p>
    <w:p w14:paraId="747FBFB4" w14:textId="77777777" w:rsidR="003E043B" w:rsidRPr="00A94BA6" w:rsidRDefault="003E043B" w:rsidP="003E043B">
      <w:pPr>
        <w:spacing w:line="360" w:lineRule="auto"/>
        <w:jc w:val="both"/>
        <w:rPr>
          <w:rFonts w:ascii="Palatino Linotype" w:hAnsi="Palatino Linotype"/>
        </w:rPr>
      </w:pPr>
      <w:r w:rsidRPr="00A94BA6">
        <w:rPr>
          <w:rFonts w:ascii="Palatino Linotype" w:hAnsi="Palatino Linotype"/>
        </w:rPr>
        <w:t xml:space="preserve">Normas Administrativas </w:t>
      </w:r>
      <w:proofErr w:type="spellStart"/>
      <w:r w:rsidRPr="00A94BA6">
        <w:rPr>
          <w:rFonts w:ascii="Palatino Linotype" w:hAnsi="Palatino Linotype"/>
        </w:rPr>
        <w:t>NOMs</w:t>
      </w:r>
      <w:proofErr w:type="spellEnd"/>
      <w:r w:rsidRPr="00A94BA6">
        <w:rPr>
          <w:rFonts w:ascii="Palatino Linotype" w:hAnsi="Palatino Linotype"/>
        </w:rPr>
        <w:t xml:space="preserve">, Norma Registro de Movimientos de Alta de Personal, Proceso: Gestión Administrativa de Talento Humano. </w:t>
      </w:r>
    </w:p>
    <w:p w14:paraId="63EA57A5" w14:textId="77777777" w:rsidR="003E043B" w:rsidRPr="00A94BA6" w:rsidRDefault="003E043B" w:rsidP="003E043B">
      <w:pPr>
        <w:pStyle w:val="Prrafodelista"/>
        <w:spacing w:line="360" w:lineRule="auto"/>
        <w:ind w:left="851" w:hanging="284"/>
        <w:jc w:val="both"/>
        <w:rPr>
          <w:rFonts w:ascii="Palatino Linotype" w:hAnsi="Palatino Linotype"/>
          <w:b/>
          <w:i/>
        </w:rPr>
      </w:pPr>
      <w:r w:rsidRPr="00A94BA6">
        <w:rPr>
          <w:rFonts w:ascii="Palatino Linotype" w:hAnsi="Palatino Linotype"/>
          <w:b/>
          <w:i/>
        </w:rPr>
        <w:t xml:space="preserve">-Baja de Personal </w:t>
      </w:r>
    </w:p>
    <w:p w14:paraId="30314D81" w14:textId="77777777" w:rsidR="003E043B" w:rsidRPr="00A94BA6" w:rsidRDefault="003E043B" w:rsidP="003E043B">
      <w:pPr>
        <w:spacing w:line="360" w:lineRule="auto"/>
        <w:jc w:val="both"/>
        <w:rPr>
          <w:rFonts w:ascii="Palatino Linotype" w:hAnsi="Palatino Linotype"/>
        </w:rPr>
      </w:pPr>
      <w:r w:rsidRPr="00A94BA6">
        <w:rPr>
          <w:rFonts w:ascii="Palatino Linotype" w:hAnsi="Palatino Linotype"/>
        </w:rPr>
        <w:t xml:space="preserve">Normas Administrativas </w:t>
      </w:r>
      <w:proofErr w:type="spellStart"/>
      <w:r w:rsidRPr="00A94BA6">
        <w:rPr>
          <w:rFonts w:ascii="Palatino Linotype" w:hAnsi="Palatino Linotype"/>
        </w:rPr>
        <w:t>NOMs</w:t>
      </w:r>
      <w:proofErr w:type="spellEnd"/>
      <w:r w:rsidRPr="00A94BA6">
        <w:rPr>
          <w:rFonts w:ascii="Palatino Linotype" w:hAnsi="Palatino Linotype"/>
        </w:rPr>
        <w:t xml:space="preserve">, Norma Registro de Movimientos de Baja de Personal, Proceso: Gestión Administrativa de Talento Humano. </w:t>
      </w:r>
    </w:p>
    <w:p w14:paraId="6E770B4D" w14:textId="77777777" w:rsidR="003E043B" w:rsidRPr="00A94BA6" w:rsidRDefault="003E043B" w:rsidP="003E043B">
      <w:pPr>
        <w:pStyle w:val="Prrafodelista"/>
        <w:spacing w:line="360" w:lineRule="auto"/>
        <w:ind w:left="851" w:hanging="284"/>
        <w:jc w:val="both"/>
        <w:rPr>
          <w:rFonts w:ascii="Palatino Linotype" w:hAnsi="Palatino Linotype"/>
          <w:b/>
          <w:i/>
        </w:rPr>
      </w:pPr>
      <w:r w:rsidRPr="00A94BA6">
        <w:rPr>
          <w:rFonts w:ascii="Palatino Linotype" w:hAnsi="Palatino Linotype"/>
          <w:b/>
          <w:i/>
        </w:rPr>
        <w:t>-</w:t>
      </w:r>
      <w:proofErr w:type="spellStart"/>
      <w:r w:rsidRPr="00A94BA6">
        <w:rPr>
          <w:rFonts w:ascii="Palatino Linotype" w:hAnsi="Palatino Linotype"/>
          <w:b/>
          <w:i/>
        </w:rPr>
        <w:t>Cáñculo</w:t>
      </w:r>
      <w:proofErr w:type="spellEnd"/>
      <w:r w:rsidRPr="00A94BA6">
        <w:rPr>
          <w:rFonts w:ascii="Palatino Linotype" w:hAnsi="Palatino Linotype"/>
          <w:b/>
          <w:i/>
        </w:rPr>
        <w:t xml:space="preserve"> y Emisión de Nómina</w:t>
      </w:r>
    </w:p>
    <w:p w14:paraId="67F98713" w14:textId="77777777" w:rsidR="003E043B" w:rsidRPr="00A94BA6" w:rsidRDefault="003E043B" w:rsidP="003E043B">
      <w:pPr>
        <w:spacing w:line="360" w:lineRule="auto"/>
        <w:jc w:val="both"/>
        <w:rPr>
          <w:rFonts w:ascii="Palatino Linotype" w:hAnsi="Palatino Linotype"/>
        </w:rPr>
      </w:pPr>
      <w:r w:rsidRPr="00A94BA6">
        <w:rPr>
          <w:rFonts w:ascii="Palatino Linotype" w:hAnsi="Palatino Linotype"/>
        </w:rPr>
        <w:t xml:space="preserve">Normas Administrativas </w:t>
      </w:r>
      <w:proofErr w:type="spellStart"/>
      <w:r w:rsidRPr="00A94BA6">
        <w:rPr>
          <w:rFonts w:ascii="Palatino Linotype" w:hAnsi="Palatino Linotype"/>
        </w:rPr>
        <w:t>NOMs</w:t>
      </w:r>
      <w:proofErr w:type="spellEnd"/>
      <w:r w:rsidRPr="00A94BA6">
        <w:rPr>
          <w:rFonts w:ascii="Palatino Linotype" w:hAnsi="Palatino Linotype"/>
        </w:rPr>
        <w:t xml:space="preserve">, Norma Administrativa: Cálculo y Emisión de Nómina, Proceso: Gestión Administrativa de Talento Humano. </w:t>
      </w:r>
    </w:p>
    <w:p w14:paraId="6ABFD8B7" w14:textId="77777777" w:rsidR="003E043B" w:rsidRPr="00A94BA6" w:rsidRDefault="003E043B" w:rsidP="003E043B">
      <w:pPr>
        <w:pStyle w:val="Prrafodelista"/>
        <w:spacing w:line="360" w:lineRule="auto"/>
        <w:ind w:left="851" w:hanging="284"/>
        <w:jc w:val="both"/>
        <w:rPr>
          <w:rFonts w:ascii="Palatino Linotype" w:hAnsi="Palatino Linotype"/>
          <w:b/>
        </w:rPr>
      </w:pPr>
      <w:r w:rsidRPr="00A94BA6">
        <w:rPr>
          <w:rFonts w:ascii="Palatino Linotype" w:hAnsi="Palatino Linotype"/>
          <w:b/>
        </w:rPr>
        <w:t>-</w:t>
      </w:r>
      <w:r w:rsidRPr="00A94BA6">
        <w:rPr>
          <w:rFonts w:ascii="Palatino Linotype" w:eastAsia="Calibri" w:hAnsi="Palatino Linotype" w:cs="Arial"/>
          <w:b/>
          <w:i/>
          <w:lang w:val="es-ES"/>
        </w:rPr>
        <w:t>Comisión o Remoción de Personal</w:t>
      </w:r>
    </w:p>
    <w:p w14:paraId="5CE9C523" w14:textId="77777777" w:rsidR="003E043B" w:rsidRPr="00A94BA6" w:rsidRDefault="003E043B" w:rsidP="003E043B">
      <w:pPr>
        <w:spacing w:line="360" w:lineRule="auto"/>
        <w:jc w:val="both"/>
        <w:rPr>
          <w:rFonts w:ascii="Palatino Linotype" w:hAnsi="Palatino Linotype"/>
        </w:rPr>
      </w:pPr>
      <w:r w:rsidRPr="00A94BA6">
        <w:rPr>
          <w:rFonts w:ascii="Palatino Linotype" w:hAnsi="Palatino Linotype"/>
        </w:rPr>
        <w:t xml:space="preserve">Normas Administrativas </w:t>
      </w:r>
      <w:proofErr w:type="spellStart"/>
      <w:r w:rsidRPr="00A94BA6">
        <w:rPr>
          <w:rFonts w:ascii="Palatino Linotype" w:hAnsi="Palatino Linotype"/>
        </w:rPr>
        <w:t>NOMs</w:t>
      </w:r>
      <w:proofErr w:type="spellEnd"/>
      <w:r w:rsidRPr="00A94BA6">
        <w:rPr>
          <w:rFonts w:ascii="Palatino Linotype" w:hAnsi="Palatino Linotype"/>
        </w:rPr>
        <w:t xml:space="preserve">, Norma Administrativa: Registro de Movimientos por Comisión o Remoción de Personal, Proceso: Gestión Administrativa de Talento Humano. </w:t>
      </w:r>
    </w:p>
    <w:p w14:paraId="0F3CB5B2" w14:textId="77777777" w:rsidR="003E043B" w:rsidRPr="00A94BA6" w:rsidRDefault="003E043B" w:rsidP="003E043B">
      <w:pPr>
        <w:pStyle w:val="Prrafodelista"/>
        <w:spacing w:line="360" w:lineRule="auto"/>
        <w:ind w:left="851" w:hanging="284"/>
        <w:jc w:val="both"/>
        <w:rPr>
          <w:rFonts w:ascii="Palatino Linotype" w:eastAsia="Calibri" w:hAnsi="Palatino Linotype" w:cs="Arial"/>
          <w:b/>
          <w:i/>
          <w:lang w:val="es-ES"/>
        </w:rPr>
      </w:pPr>
      <w:r w:rsidRPr="00A94BA6">
        <w:rPr>
          <w:rFonts w:ascii="Palatino Linotype" w:eastAsia="Calibri" w:hAnsi="Palatino Linotype" w:cs="Arial"/>
          <w:b/>
          <w:i/>
          <w:lang w:val="es-ES"/>
        </w:rPr>
        <w:t>-Incidencia de Nómina</w:t>
      </w:r>
    </w:p>
    <w:p w14:paraId="2713294F" w14:textId="77777777" w:rsidR="003E043B" w:rsidRPr="00A94BA6" w:rsidRDefault="003E043B" w:rsidP="003E043B">
      <w:pPr>
        <w:spacing w:line="360" w:lineRule="auto"/>
        <w:jc w:val="both"/>
        <w:rPr>
          <w:rFonts w:ascii="Palatino Linotype" w:hAnsi="Palatino Linotype"/>
        </w:rPr>
      </w:pPr>
      <w:r w:rsidRPr="00A94BA6">
        <w:rPr>
          <w:rFonts w:ascii="Palatino Linotype" w:hAnsi="Palatino Linotype"/>
        </w:rPr>
        <w:t xml:space="preserve">Normas Administrativas </w:t>
      </w:r>
      <w:proofErr w:type="spellStart"/>
      <w:r w:rsidRPr="00A94BA6">
        <w:rPr>
          <w:rFonts w:ascii="Palatino Linotype" w:hAnsi="Palatino Linotype"/>
        </w:rPr>
        <w:t>NOMs</w:t>
      </w:r>
      <w:proofErr w:type="spellEnd"/>
      <w:r w:rsidRPr="00A94BA6">
        <w:rPr>
          <w:rFonts w:ascii="Palatino Linotype" w:hAnsi="Palatino Linotype"/>
        </w:rPr>
        <w:t xml:space="preserve">, Norma Administrativa: Registro de Incidencias en Nómina, Proceso: Gestión Administrativa de Talento Humano. </w:t>
      </w:r>
    </w:p>
    <w:p w14:paraId="252485A8" w14:textId="77777777" w:rsidR="003E043B" w:rsidRPr="00A94BA6" w:rsidRDefault="003E043B" w:rsidP="005148C8">
      <w:pPr>
        <w:pStyle w:val="Prrafodelista"/>
        <w:spacing w:line="360" w:lineRule="auto"/>
        <w:ind w:left="0"/>
        <w:jc w:val="both"/>
        <w:rPr>
          <w:rFonts w:ascii="Palatino Linotype" w:hAnsi="Palatino Linotype"/>
          <w:b/>
        </w:rPr>
      </w:pPr>
    </w:p>
    <w:p w14:paraId="05283C3A" w14:textId="77777777" w:rsidR="003E043B" w:rsidRPr="00A94BA6" w:rsidRDefault="003E043B" w:rsidP="005148C8">
      <w:pPr>
        <w:pStyle w:val="Prrafodelista"/>
        <w:spacing w:line="360" w:lineRule="auto"/>
        <w:ind w:left="0"/>
        <w:jc w:val="both"/>
        <w:rPr>
          <w:rFonts w:ascii="Palatino Linotype" w:hAnsi="Palatino Linotype"/>
        </w:rPr>
      </w:pPr>
      <w:r w:rsidRPr="00A94BA6">
        <w:rPr>
          <w:rFonts w:ascii="Palatino Linotype" w:hAnsi="Palatino Linotype"/>
          <w:b/>
        </w:rPr>
        <w:t>Normatividad en materia de sueldos</w:t>
      </w:r>
      <w:r w:rsidRPr="00A94BA6">
        <w:rPr>
          <w:rFonts w:ascii="Palatino Linotype" w:hAnsi="Palatino Linotype"/>
        </w:rPr>
        <w:t>:</w:t>
      </w:r>
    </w:p>
    <w:p w14:paraId="739B2767" w14:textId="77777777" w:rsidR="00F063A0" w:rsidRPr="00A94BA6" w:rsidRDefault="00F063A0" w:rsidP="005148C8">
      <w:pPr>
        <w:pStyle w:val="Prrafodelista"/>
        <w:spacing w:line="360" w:lineRule="auto"/>
        <w:ind w:left="0"/>
        <w:jc w:val="both"/>
        <w:rPr>
          <w:rFonts w:ascii="Palatino Linotype" w:hAnsi="Palatino Linotype"/>
        </w:rPr>
      </w:pPr>
    </w:p>
    <w:p w14:paraId="22438C50" w14:textId="77777777" w:rsidR="00F063A0" w:rsidRPr="00A94BA6" w:rsidRDefault="00F063A0" w:rsidP="00F063A0">
      <w:pPr>
        <w:pStyle w:val="Prrafodelista"/>
        <w:spacing w:line="360" w:lineRule="auto"/>
        <w:ind w:left="851" w:hanging="284"/>
        <w:jc w:val="both"/>
        <w:rPr>
          <w:rFonts w:ascii="Palatino Linotype" w:eastAsia="Calibri" w:hAnsi="Palatino Linotype" w:cs="Arial"/>
          <w:b/>
          <w:lang w:val="es-ES"/>
        </w:rPr>
      </w:pPr>
      <w:r w:rsidRPr="00A94BA6">
        <w:rPr>
          <w:rFonts w:ascii="Palatino Linotype" w:eastAsia="Calibri" w:hAnsi="Palatino Linotype" w:cs="Arial"/>
          <w:b/>
          <w:lang w:val="es-ES"/>
        </w:rPr>
        <w:t>-</w:t>
      </w:r>
      <w:r w:rsidRPr="00A94BA6">
        <w:rPr>
          <w:rFonts w:ascii="Palatino Linotype" w:eastAsia="Calibri" w:hAnsi="Palatino Linotype" w:cs="Arial"/>
          <w:b/>
          <w:i/>
          <w:lang w:val="es-ES"/>
        </w:rPr>
        <w:t>Ley del ISSEMYM.pdf</w:t>
      </w:r>
    </w:p>
    <w:p w14:paraId="146A9023" w14:textId="77777777" w:rsidR="00F063A0" w:rsidRPr="00A94BA6" w:rsidRDefault="00F063A0" w:rsidP="00F063A0">
      <w:pPr>
        <w:spacing w:line="360" w:lineRule="auto"/>
        <w:jc w:val="both"/>
        <w:rPr>
          <w:rFonts w:ascii="Palatino Linotype" w:hAnsi="Palatino Linotype"/>
        </w:rPr>
      </w:pPr>
      <w:r w:rsidRPr="00A94BA6">
        <w:rPr>
          <w:rFonts w:ascii="Palatino Linotype" w:hAnsi="Palatino Linotype"/>
        </w:rPr>
        <w:t>Ley de Seguridad Social para los Servidores  Públicos del Estado de México y Municipios</w:t>
      </w:r>
      <w:r w:rsidR="00C67C06" w:rsidRPr="00A94BA6">
        <w:rPr>
          <w:rFonts w:ascii="Palatino Linotype" w:hAnsi="Palatino Linotype"/>
        </w:rPr>
        <w:t>.</w:t>
      </w:r>
    </w:p>
    <w:p w14:paraId="57285599" w14:textId="77777777" w:rsidR="00F063A0" w:rsidRPr="00A94BA6" w:rsidRDefault="00F063A0" w:rsidP="00F063A0">
      <w:pPr>
        <w:pStyle w:val="Prrafodelista"/>
        <w:spacing w:line="360" w:lineRule="auto"/>
        <w:ind w:left="851" w:hanging="284"/>
        <w:jc w:val="both"/>
        <w:rPr>
          <w:rFonts w:ascii="Palatino Linotype" w:eastAsia="Calibri" w:hAnsi="Palatino Linotype" w:cs="Arial"/>
          <w:b/>
          <w:i/>
          <w:lang w:val="es-ES"/>
        </w:rPr>
      </w:pPr>
      <w:r w:rsidRPr="00A94BA6">
        <w:rPr>
          <w:rFonts w:ascii="Palatino Linotype" w:eastAsia="Calibri" w:hAnsi="Palatino Linotype" w:cs="Arial"/>
          <w:b/>
          <w:i/>
          <w:lang w:val="es-ES"/>
        </w:rPr>
        <w:t>- Ley del Trabajo de los Servidores Públicos del Estado.pdf</w:t>
      </w:r>
    </w:p>
    <w:p w14:paraId="4168A1FA" w14:textId="77777777" w:rsidR="00F063A0" w:rsidRPr="00A94BA6" w:rsidRDefault="00F063A0" w:rsidP="00F063A0">
      <w:pPr>
        <w:spacing w:line="360" w:lineRule="auto"/>
        <w:jc w:val="both"/>
        <w:rPr>
          <w:rFonts w:ascii="Palatino Linotype" w:hAnsi="Palatino Linotype"/>
        </w:rPr>
      </w:pPr>
      <w:r w:rsidRPr="00A94BA6">
        <w:rPr>
          <w:rFonts w:ascii="Palatino Linotype" w:hAnsi="Palatino Linotype"/>
        </w:rPr>
        <w:t xml:space="preserve"> Ley del Trabajo de los Servidores Públicos del Estado y Municipios</w:t>
      </w:r>
      <w:r w:rsidR="00C67C06" w:rsidRPr="00A94BA6">
        <w:rPr>
          <w:rFonts w:ascii="Palatino Linotype" w:hAnsi="Palatino Linotype"/>
        </w:rPr>
        <w:t>.</w:t>
      </w:r>
    </w:p>
    <w:p w14:paraId="661AD407" w14:textId="77777777" w:rsidR="00F063A0" w:rsidRPr="00A94BA6" w:rsidRDefault="00F063A0" w:rsidP="00F063A0">
      <w:pPr>
        <w:pStyle w:val="Prrafodelista"/>
        <w:spacing w:line="360" w:lineRule="auto"/>
        <w:ind w:left="851" w:hanging="284"/>
        <w:jc w:val="both"/>
        <w:rPr>
          <w:rFonts w:ascii="Palatino Linotype" w:eastAsia="Calibri" w:hAnsi="Palatino Linotype" w:cs="Arial"/>
          <w:b/>
          <w:i/>
          <w:lang w:val="es-ES"/>
        </w:rPr>
      </w:pPr>
      <w:r w:rsidRPr="00A94BA6">
        <w:rPr>
          <w:rFonts w:ascii="Palatino Linotype" w:eastAsia="Calibri" w:hAnsi="Palatino Linotype" w:cs="Arial"/>
          <w:b/>
          <w:i/>
          <w:lang w:val="es-ES"/>
        </w:rPr>
        <w:lastRenderedPageBreak/>
        <w:t xml:space="preserve">- Ley </w:t>
      </w:r>
      <w:proofErr w:type="spellStart"/>
      <w:r w:rsidRPr="00A94BA6">
        <w:rPr>
          <w:rFonts w:ascii="Palatino Linotype" w:eastAsia="Calibri" w:hAnsi="Palatino Linotype" w:cs="Arial"/>
          <w:b/>
          <w:i/>
          <w:lang w:val="es-ES"/>
        </w:rPr>
        <w:t>Órganica</w:t>
      </w:r>
      <w:proofErr w:type="spellEnd"/>
      <w:r w:rsidRPr="00A94BA6">
        <w:rPr>
          <w:rFonts w:ascii="Palatino Linotype" w:eastAsia="Calibri" w:hAnsi="Palatino Linotype" w:cs="Arial"/>
          <w:b/>
          <w:i/>
          <w:lang w:val="es-ES"/>
        </w:rPr>
        <w:t xml:space="preserve"> del PJEM.pdf</w:t>
      </w:r>
    </w:p>
    <w:p w14:paraId="2E44F313" w14:textId="77777777" w:rsidR="00F063A0" w:rsidRPr="00A94BA6" w:rsidRDefault="00F063A0" w:rsidP="00F063A0">
      <w:pPr>
        <w:spacing w:line="360" w:lineRule="auto"/>
        <w:jc w:val="both"/>
        <w:rPr>
          <w:rFonts w:ascii="Palatino Linotype" w:eastAsia="Calibri" w:hAnsi="Palatino Linotype" w:cs="Arial"/>
          <w:b/>
          <w:lang w:val="es-ES"/>
        </w:rPr>
      </w:pPr>
      <w:r w:rsidRPr="00A94BA6">
        <w:rPr>
          <w:rFonts w:ascii="Bookman Old Style" w:hAnsi="Bookman Old Style" w:cs="Bookman Old Style"/>
          <w:color w:val="000000"/>
          <w:sz w:val="24"/>
          <w:szCs w:val="24"/>
        </w:rPr>
        <w:t xml:space="preserve"> </w:t>
      </w:r>
      <w:r w:rsidRPr="00A94BA6">
        <w:rPr>
          <w:rFonts w:ascii="Palatino Linotype" w:hAnsi="Palatino Linotype"/>
        </w:rPr>
        <w:t>Ley Orgánica del Poder Judicial del Estado de México</w:t>
      </w:r>
      <w:r w:rsidR="00C67C06" w:rsidRPr="00A94BA6">
        <w:rPr>
          <w:rFonts w:ascii="Palatino Linotype" w:hAnsi="Palatino Linotype"/>
        </w:rPr>
        <w:t>.</w:t>
      </w:r>
    </w:p>
    <w:p w14:paraId="262DF446" w14:textId="77777777" w:rsidR="00F063A0" w:rsidRPr="00A94BA6" w:rsidRDefault="00F063A0" w:rsidP="00F063A0">
      <w:pPr>
        <w:pStyle w:val="Prrafodelista"/>
        <w:spacing w:line="360" w:lineRule="auto"/>
        <w:ind w:left="851" w:hanging="284"/>
        <w:jc w:val="both"/>
        <w:rPr>
          <w:rFonts w:ascii="Palatino Linotype" w:eastAsia="Calibri" w:hAnsi="Palatino Linotype" w:cs="Arial"/>
          <w:b/>
          <w:i/>
          <w:lang w:val="es-ES"/>
        </w:rPr>
      </w:pPr>
      <w:r w:rsidRPr="00A94BA6">
        <w:rPr>
          <w:rFonts w:ascii="Palatino Linotype" w:eastAsia="Calibri" w:hAnsi="Palatino Linotype" w:cs="Arial"/>
          <w:b/>
          <w:i/>
          <w:lang w:val="es-ES"/>
        </w:rPr>
        <w:t>-</w:t>
      </w:r>
      <w:r w:rsidRPr="00A94BA6">
        <w:rPr>
          <w:i/>
        </w:rPr>
        <w:t xml:space="preserve"> </w:t>
      </w:r>
      <w:r w:rsidRPr="00A94BA6">
        <w:rPr>
          <w:rFonts w:ascii="Palatino Linotype" w:eastAsia="Calibri" w:hAnsi="Palatino Linotype" w:cs="Arial"/>
          <w:b/>
          <w:i/>
          <w:lang w:val="es-ES"/>
        </w:rPr>
        <w:t>LISR.pdf</w:t>
      </w:r>
    </w:p>
    <w:p w14:paraId="4C00E923" w14:textId="77777777" w:rsidR="005148C8" w:rsidRPr="00A94BA6" w:rsidRDefault="00F063A0" w:rsidP="00F063A0">
      <w:pPr>
        <w:spacing w:line="360" w:lineRule="auto"/>
        <w:jc w:val="both"/>
        <w:rPr>
          <w:rFonts w:ascii="Palatino Linotype" w:hAnsi="Palatino Linotype"/>
        </w:rPr>
      </w:pPr>
      <w:r w:rsidRPr="00A94BA6">
        <w:rPr>
          <w:rFonts w:ascii="Palatino Linotype" w:hAnsi="Palatino Linotype"/>
        </w:rPr>
        <w:t xml:space="preserve"> Ley del Impuesto Sobre la Renta</w:t>
      </w:r>
      <w:r w:rsidR="00C67C06" w:rsidRPr="00A94BA6">
        <w:rPr>
          <w:rFonts w:ascii="Palatino Linotype" w:hAnsi="Palatino Linotype"/>
        </w:rPr>
        <w:t>.</w:t>
      </w:r>
    </w:p>
    <w:p w14:paraId="59FCB709" w14:textId="77777777" w:rsidR="00F063A0" w:rsidRPr="00A94BA6" w:rsidRDefault="00F063A0" w:rsidP="00F063A0">
      <w:pPr>
        <w:rPr>
          <w:rFonts w:ascii="Palatino Linotype" w:eastAsia="Calibri" w:hAnsi="Palatino Linotype" w:cs="Arial"/>
          <w:b/>
          <w:lang w:val="es-ES"/>
        </w:rPr>
      </w:pPr>
      <w:r w:rsidRPr="00A94BA6">
        <w:rPr>
          <w:rFonts w:ascii="Palatino Linotype" w:eastAsia="Calibri" w:hAnsi="Palatino Linotype" w:cs="Arial"/>
          <w:b/>
          <w:lang w:val="es-ES"/>
        </w:rPr>
        <w:t>Anexos 3 y 4:</w:t>
      </w:r>
    </w:p>
    <w:p w14:paraId="4F06AD82" w14:textId="77777777" w:rsidR="00A21E13" w:rsidRPr="00A94BA6" w:rsidRDefault="00F063A0" w:rsidP="00F063A0">
      <w:pPr>
        <w:pStyle w:val="Prrafodelista"/>
        <w:tabs>
          <w:tab w:val="left" w:pos="5438"/>
        </w:tabs>
        <w:spacing w:line="360" w:lineRule="auto"/>
        <w:ind w:left="851" w:hanging="284"/>
        <w:jc w:val="both"/>
        <w:rPr>
          <w:rFonts w:ascii="Palatino Linotype" w:eastAsia="Calibri" w:hAnsi="Palatino Linotype" w:cs="Arial"/>
          <w:b/>
          <w:i/>
          <w:lang w:val="es-ES"/>
        </w:rPr>
      </w:pPr>
      <w:r w:rsidRPr="00A94BA6">
        <w:rPr>
          <w:rFonts w:ascii="Palatino Linotype" w:eastAsia="Calibri" w:hAnsi="Palatino Linotype" w:cs="Arial"/>
          <w:b/>
          <w:i/>
          <w:lang w:val="es-ES"/>
        </w:rPr>
        <w:t>-ARANCEL PARA PROFESORES</w:t>
      </w:r>
    </w:p>
    <w:p w14:paraId="4E3B3AE1" w14:textId="77777777" w:rsidR="00F063A0" w:rsidRPr="00A94BA6" w:rsidRDefault="00A21E13" w:rsidP="00A21E13">
      <w:pPr>
        <w:tabs>
          <w:tab w:val="left" w:pos="5438"/>
        </w:tabs>
        <w:spacing w:line="360" w:lineRule="auto"/>
        <w:jc w:val="both"/>
        <w:rPr>
          <w:rFonts w:ascii="Palatino Linotype" w:eastAsia="Calibri" w:hAnsi="Palatino Linotype" w:cs="Arial"/>
          <w:b/>
          <w:i/>
          <w:lang w:val="es-ES"/>
        </w:rPr>
      </w:pPr>
      <w:r w:rsidRPr="00A94BA6">
        <w:rPr>
          <w:rFonts w:ascii="Palatino Linotype" w:eastAsia="Calibri" w:hAnsi="Palatino Linotype" w:cs="Arial"/>
          <w:lang w:val="es-ES"/>
        </w:rPr>
        <w:t>Gaceta de Gobierno del Gobierno del Estado Libre y Soberano de México, Registro DGC NUM 001 1021</w:t>
      </w:r>
      <w:r w:rsidR="00C67C06" w:rsidRPr="00A94BA6">
        <w:rPr>
          <w:rFonts w:ascii="Palatino Linotype" w:eastAsia="Calibri" w:hAnsi="Palatino Linotype" w:cs="Arial"/>
          <w:lang w:val="es-ES"/>
        </w:rPr>
        <w:t>.</w:t>
      </w:r>
      <w:r w:rsidR="00F063A0" w:rsidRPr="00A94BA6">
        <w:rPr>
          <w:rFonts w:ascii="Palatino Linotype" w:eastAsia="Calibri" w:hAnsi="Palatino Linotype" w:cs="Arial"/>
          <w:b/>
          <w:i/>
          <w:lang w:val="es-ES"/>
        </w:rPr>
        <w:tab/>
      </w:r>
    </w:p>
    <w:p w14:paraId="514E9DBB" w14:textId="77777777" w:rsidR="00F063A0" w:rsidRPr="00A94BA6" w:rsidRDefault="00F063A0" w:rsidP="00F063A0">
      <w:pPr>
        <w:pStyle w:val="Prrafodelista"/>
        <w:tabs>
          <w:tab w:val="left" w:pos="5438"/>
        </w:tabs>
        <w:spacing w:line="360" w:lineRule="auto"/>
        <w:ind w:left="851" w:hanging="284"/>
        <w:jc w:val="both"/>
        <w:rPr>
          <w:rFonts w:ascii="Palatino Linotype" w:eastAsia="Calibri" w:hAnsi="Palatino Linotype" w:cs="Arial"/>
          <w:b/>
          <w:i/>
          <w:lang w:val="es-ES"/>
        </w:rPr>
      </w:pPr>
      <w:r w:rsidRPr="00A94BA6">
        <w:rPr>
          <w:rFonts w:ascii="Palatino Linotype" w:eastAsia="Calibri" w:hAnsi="Palatino Linotype" w:cs="Arial"/>
          <w:b/>
          <w:i/>
          <w:lang w:val="es-ES"/>
        </w:rPr>
        <w:t>-Calendario de Procesamiento Quincenal de Nómina</w:t>
      </w:r>
    </w:p>
    <w:p w14:paraId="50060086" w14:textId="77777777" w:rsidR="00A21E13" w:rsidRPr="00A94BA6" w:rsidRDefault="00A21E13" w:rsidP="00A21E13">
      <w:pPr>
        <w:tabs>
          <w:tab w:val="left" w:pos="5438"/>
        </w:tabs>
        <w:spacing w:line="360" w:lineRule="auto"/>
        <w:jc w:val="both"/>
        <w:rPr>
          <w:rFonts w:ascii="Palatino Linotype" w:eastAsia="Calibri" w:hAnsi="Palatino Linotype" w:cs="Arial"/>
          <w:lang w:val="es-ES"/>
        </w:rPr>
      </w:pPr>
      <w:r w:rsidRPr="00A94BA6">
        <w:rPr>
          <w:rFonts w:ascii="Palatino Linotype" w:eastAsia="Calibri" w:hAnsi="Palatino Linotype" w:cs="Arial"/>
          <w:lang w:val="es-ES"/>
        </w:rPr>
        <w:t xml:space="preserve">Acuerdo del Pleno del Consejo de la Judicatura del Poder Judicial del Estado de México, Sesión Ordinaria de veintiuno de diciembre de dos mil veintidós, por el que se autoriza el calendario de Procesamiento Quincenal de Nomina del Poder Judicial del Estado de México, para el año dos mil veintitrés. </w:t>
      </w:r>
    </w:p>
    <w:p w14:paraId="114EFC9C" w14:textId="77777777" w:rsidR="00F063A0" w:rsidRPr="00A94BA6" w:rsidRDefault="00F063A0" w:rsidP="00F063A0">
      <w:pPr>
        <w:pStyle w:val="Prrafodelista"/>
        <w:tabs>
          <w:tab w:val="left" w:pos="5438"/>
        </w:tabs>
        <w:spacing w:line="360" w:lineRule="auto"/>
        <w:ind w:left="851" w:hanging="284"/>
        <w:jc w:val="both"/>
        <w:rPr>
          <w:rFonts w:ascii="Palatino Linotype" w:eastAsia="Calibri" w:hAnsi="Palatino Linotype" w:cs="Arial"/>
          <w:b/>
          <w:i/>
          <w:lang w:val="es-ES"/>
        </w:rPr>
      </w:pPr>
      <w:r w:rsidRPr="00A94BA6">
        <w:rPr>
          <w:rFonts w:ascii="Palatino Linotype" w:eastAsia="Calibri" w:hAnsi="Palatino Linotype" w:cs="Arial"/>
          <w:b/>
          <w:i/>
          <w:lang w:val="es-ES"/>
        </w:rPr>
        <w:t>-Convenio de Prestaciones de Ley y Colaterales signado con SUTEYM</w:t>
      </w:r>
    </w:p>
    <w:p w14:paraId="1E3D9DAD" w14:textId="77777777" w:rsidR="00A21E13" w:rsidRPr="00A94BA6" w:rsidRDefault="00A21E13" w:rsidP="00A21E13">
      <w:pPr>
        <w:tabs>
          <w:tab w:val="left" w:pos="5438"/>
        </w:tabs>
        <w:spacing w:line="360" w:lineRule="auto"/>
        <w:jc w:val="both"/>
        <w:rPr>
          <w:rFonts w:ascii="Palatino Linotype" w:eastAsia="Calibri" w:hAnsi="Palatino Linotype" w:cs="Arial"/>
          <w:lang w:val="es-ES"/>
        </w:rPr>
      </w:pPr>
      <w:r w:rsidRPr="00A94BA6">
        <w:rPr>
          <w:rFonts w:ascii="Palatino Linotype" w:eastAsia="Calibri" w:hAnsi="Palatino Linotype" w:cs="Arial"/>
          <w:lang w:val="es-ES"/>
        </w:rPr>
        <w:t>Convenio de Prestaciones de Ley y Colaterales 2021 con el Poder Judicial del Estado de México.</w:t>
      </w:r>
    </w:p>
    <w:p w14:paraId="3CD6C7BF" w14:textId="77777777" w:rsidR="00A21E13" w:rsidRPr="00A94BA6" w:rsidRDefault="00F063A0" w:rsidP="00A21E13">
      <w:pPr>
        <w:pStyle w:val="Prrafodelista"/>
        <w:tabs>
          <w:tab w:val="left" w:pos="5438"/>
        </w:tabs>
        <w:spacing w:line="360" w:lineRule="auto"/>
        <w:ind w:left="851" w:hanging="284"/>
        <w:jc w:val="both"/>
        <w:rPr>
          <w:rFonts w:ascii="Palatino Linotype" w:eastAsia="Calibri" w:hAnsi="Palatino Linotype" w:cs="Arial"/>
          <w:b/>
          <w:i/>
          <w:lang w:val="es-ES"/>
        </w:rPr>
      </w:pPr>
      <w:r w:rsidRPr="00A94BA6">
        <w:rPr>
          <w:rFonts w:ascii="Palatino Linotype" w:eastAsia="Calibri" w:hAnsi="Palatino Linotype" w:cs="Arial"/>
          <w:b/>
          <w:i/>
          <w:lang w:val="es-ES"/>
        </w:rPr>
        <w:t>-Convenios</w:t>
      </w:r>
    </w:p>
    <w:p w14:paraId="16B9B252" w14:textId="77777777" w:rsidR="00A21E13" w:rsidRPr="00A94BA6" w:rsidRDefault="00A21E13" w:rsidP="00A21E13">
      <w:pPr>
        <w:tabs>
          <w:tab w:val="left" w:pos="5438"/>
        </w:tabs>
        <w:spacing w:line="360" w:lineRule="auto"/>
        <w:jc w:val="both"/>
        <w:rPr>
          <w:rFonts w:ascii="Palatino Linotype" w:eastAsia="Calibri" w:hAnsi="Palatino Linotype" w:cs="Arial"/>
          <w:lang w:val="es-ES"/>
        </w:rPr>
      </w:pPr>
      <w:r w:rsidRPr="00A94BA6">
        <w:rPr>
          <w:rFonts w:ascii="Palatino Linotype" w:eastAsia="Calibri" w:hAnsi="Palatino Linotype" w:cs="Arial"/>
          <w:lang w:val="es-ES"/>
        </w:rPr>
        <w:t xml:space="preserve">Convenio de Afiliación para el Otorgamiento del Crédito FONACOT, </w:t>
      </w:r>
      <w:r w:rsidR="00C67C06" w:rsidRPr="00A94BA6">
        <w:rPr>
          <w:rFonts w:ascii="Palatino Linotype" w:eastAsia="Calibri" w:hAnsi="Palatino Linotype" w:cs="Arial"/>
          <w:lang w:val="es-ES"/>
        </w:rPr>
        <w:t>celebrado entre el Instituto del Fondo Nacional para el Consumo de los Trabajadores y el Poder Judicial del Estado de México.</w:t>
      </w:r>
    </w:p>
    <w:p w14:paraId="6CFAB5A6" w14:textId="77777777" w:rsidR="00F063A0" w:rsidRPr="00A94BA6" w:rsidRDefault="00F063A0" w:rsidP="00F063A0">
      <w:pPr>
        <w:pStyle w:val="Prrafodelista"/>
        <w:tabs>
          <w:tab w:val="left" w:pos="5438"/>
        </w:tabs>
        <w:spacing w:line="360" w:lineRule="auto"/>
        <w:ind w:left="851" w:hanging="284"/>
        <w:jc w:val="both"/>
        <w:rPr>
          <w:rFonts w:ascii="Palatino Linotype" w:eastAsia="Calibri" w:hAnsi="Palatino Linotype" w:cs="Arial"/>
          <w:b/>
          <w:i/>
          <w:lang w:val="es-ES"/>
        </w:rPr>
      </w:pPr>
      <w:r w:rsidRPr="00A94BA6">
        <w:rPr>
          <w:rFonts w:ascii="Palatino Linotype" w:eastAsia="Calibri" w:hAnsi="Palatino Linotype" w:cs="Arial"/>
          <w:b/>
          <w:i/>
          <w:lang w:val="es-ES"/>
        </w:rPr>
        <w:t>-Ley del ISSEMYM (Art. 32 y 33)</w:t>
      </w:r>
    </w:p>
    <w:p w14:paraId="6917948B" w14:textId="77777777" w:rsidR="00C67C06" w:rsidRPr="00A94BA6" w:rsidRDefault="00C67C06" w:rsidP="00C67C06">
      <w:pPr>
        <w:tabs>
          <w:tab w:val="left" w:pos="5438"/>
        </w:tabs>
        <w:spacing w:line="360" w:lineRule="auto"/>
        <w:jc w:val="both"/>
        <w:rPr>
          <w:rFonts w:ascii="Palatino Linotype" w:eastAsia="Calibri" w:hAnsi="Palatino Linotype" w:cs="Arial"/>
          <w:b/>
          <w:i/>
          <w:lang w:val="es-ES"/>
        </w:rPr>
      </w:pPr>
      <w:r w:rsidRPr="00A94BA6">
        <w:rPr>
          <w:rFonts w:ascii="Palatino Linotype" w:hAnsi="Palatino Linotype"/>
        </w:rPr>
        <w:t>Ley del Trabajo de los Servidores Públicos del Estado y Municipios.</w:t>
      </w:r>
    </w:p>
    <w:p w14:paraId="48AA806C" w14:textId="77777777" w:rsidR="00F063A0" w:rsidRPr="00A94BA6" w:rsidRDefault="00F063A0" w:rsidP="00F063A0">
      <w:pPr>
        <w:pStyle w:val="Prrafodelista"/>
        <w:tabs>
          <w:tab w:val="left" w:pos="5438"/>
        </w:tabs>
        <w:spacing w:line="360" w:lineRule="auto"/>
        <w:ind w:left="851" w:hanging="284"/>
        <w:jc w:val="both"/>
        <w:rPr>
          <w:rFonts w:ascii="Palatino Linotype" w:eastAsia="Calibri" w:hAnsi="Palatino Linotype" w:cs="Arial"/>
          <w:b/>
          <w:i/>
          <w:lang w:val="es-ES"/>
        </w:rPr>
      </w:pPr>
      <w:r w:rsidRPr="00A94BA6">
        <w:rPr>
          <w:rFonts w:ascii="Palatino Linotype" w:eastAsia="Calibri" w:hAnsi="Palatino Linotype" w:cs="Arial"/>
          <w:b/>
          <w:i/>
          <w:lang w:val="es-ES"/>
        </w:rPr>
        <w:t>-LISR (Arts. 94 y 96)</w:t>
      </w:r>
    </w:p>
    <w:p w14:paraId="500D869A" w14:textId="77777777" w:rsidR="00C67C06" w:rsidRPr="00A94BA6" w:rsidRDefault="00C67C06" w:rsidP="00C67C06">
      <w:pPr>
        <w:tabs>
          <w:tab w:val="left" w:pos="5438"/>
        </w:tabs>
        <w:spacing w:line="360" w:lineRule="auto"/>
        <w:jc w:val="both"/>
        <w:rPr>
          <w:rFonts w:ascii="Palatino Linotype" w:eastAsia="Calibri" w:hAnsi="Palatino Linotype" w:cs="Arial"/>
          <w:b/>
          <w:i/>
          <w:lang w:val="es-ES"/>
        </w:rPr>
      </w:pPr>
      <w:r w:rsidRPr="00A94BA6">
        <w:rPr>
          <w:rFonts w:ascii="Palatino Linotype" w:hAnsi="Palatino Linotype"/>
        </w:rPr>
        <w:lastRenderedPageBreak/>
        <w:t>Ley del Impuesto Sobre la Renta.</w:t>
      </w:r>
    </w:p>
    <w:p w14:paraId="31F193D8" w14:textId="77777777" w:rsidR="00C67C06" w:rsidRPr="00A94BA6" w:rsidRDefault="00C67C06" w:rsidP="00F063A0">
      <w:pPr>
        <w:pStyle w:val="Prrafodelista"/>
        <w:tabs>
          <w:tab w:val="left" w:pos="5438"/>
        </w:tabs>
        <w:spacing w:line="360" w:lineRule="auto"/>
        <w:ind w:left="851" w:hanging="284"/>
        <w:jc w:val="both"/>
        <w:rPr>
          <w:rFonts w:ascii="Palatino Linotype" w:eastAsia="Calibri" w:hAnsi="Palatino Linotype" w:cs="Arial"/>
          <w:b/>
          <w:i/>
          <w:lang w:val="es-ES"/>
        </w:rPr>
      </w:pPr>
    </w:p>
    <w:p w14:paraId="1BC18D67" w14:textId="77777777" w:rsidR="00F063A0" w:rsidRPr="00A94BA6" w:rsidRDefault="00F063A0" w:rsidP="00F063A0">
      <w:pPr>
        <w:pStyle w:val="Prrafodelista"/>
        <w:tabs>
          <w:tab w:val="left" w:pos="5438"/>
        </w:tabs>
        <w:spacing w:line="360" w:lineRule="auto"/>
        <w:ind w:left="851" w:hanging="284"/>
        <w:jc w:val="both"/>
        <w:rPr>
          <w:rFonts w:ascii="Palatino Linotype" w:eastAsia="Calibri" w:hAnsi="Palatino Linotype" w:cs="Arial"/>
          <w:b/>
          <w:i/>
          <w:lang w:val="es-ES"/>
        </w:rPr>
      </w:pPr>
      <w:r w:rsidRPr="00A94BA6">
        <w:rPr>
          <w:rFonts w:ascii="Palatino Linotype" w:eastAsia="Calibri" w:hAnsi="Palatino Linotype" w:cs="Arial"/>
          <w:b/>
          <w:i/>
          <w:lang w:val="es-ES"/>
        </w:rPr>
        <w:t>-</w:t>
      </w:r>
      <w:r w:rsidR="00C67C06" w:rsidRPr="00A94BA6">
        <w:t xml:space="preserve"> </w:t>
      </w:r>
      <w:r w:rsidR="00C67C06" w:rsidRPr="00A94BA6">
        <w:rPr>
          <w:rFonts w:ascii="Palatino Linotype" w:eastAsia="Calibri" w:hAnsi="Palatino Linotype" w:cs="Arial"/>
          <w:b/>
          <w:i/>
          <w:lang w:val="es-ES"/>
        </w:rPr>
        <w:t>Tabulador de Sueldos Autorizado_agosto2023.pdf</w:t>
      </w:r>
    </w:p>
    <w:p w14:paraId="6B5A6A47" w14:textId="77777777" w:rsidR="00C67C06" w:rsidRPr="00A94BA6" w:rsidRDefault="00C67C06" w:rsidP="00C67C06">
      <w:pPr>
        <w:tabs>
          <w:tab w:val="left" w:pos="5438"/>
        </w:tabs>
        <w:spacing w:line="360" w:lineRule="auto"/>
        <w:jc w:val="both"/>
        <w:rPr>
          <w:rFonts w:ascii="Palatino Linotype" w:eastAsia="Calibri" w:hAnsi="Palatino Linotype" w:cs="Arial"/>
          <w:lang w:val="es-ES"/>
        </w:rPr>
      </w:pPr>
      <w:r w:rsidRPr="00A94BA6">
        <w:rPr>
          <w:rFonts w:ascii="Palatino Linotype" w:eastAsia="Calibri" w:hAnsi="Palatino Linotype" w:cs="Arial"/>
          <w:lang w:val="es-ES"/>
        </w:rPr>
        <w:t>Tabulador de sueldos para servidoras y servidores públicos del Poder Judicial del Estado de México.</w:t>
      </w:r>
    </w:p>
    <w:p w14:paraId="06AC1909" w14:textId="77777777" w:rsidR="00C67C06" w:rsidRPr="00A94BA6" w:rsidRDefault="00C67C06" w:rsidP="00C67C06">
      <w:pPr>
        <w:tabs>
          <w:tab w:val="left" w:pos="5438"/>
        </w:tabs>
        <w:spacing w:line="360" w:lineRule="auto"/>
        <w:jc w:val="both"/>
        <w:rPr>
          <w:rFonts w:ascii="Palatino Linotype" w:eastAsia="Calibri" w:hAnsi="Palatino Linotype" w:cs="Arial"/>
          <w:lang w:val="es-ES"/>
        </w:rPr>
      </w:pPr>
    </w:p>
    <w:p w14:paraId="13492FD6" w14:textId="77777777" w:rsidR="00F063A0" w:rsidRPr="00A94BA6" w:rsidRDefault="00C67C06" w:rsidP="00C67C06">
      <w:pPr>
        <w:tabs>
          <w:tab w:val="left" w:pos="5438"/>
        </w:tabs>
        <w:spacing w:line="360" w:lineRule="auto"/>
        <w:jc w:val="both"/>
        <w:rPr>
          <w:rFonts w:ascii="Palatino Linotype" w:eastAsia="Calibri" w:hAnsi="Palatino Linotype" w:cs="Arial"/>
          <w:b/>
          <w:i/>
          <w:lang w:val="es-ES"/>
        </w:rPr>
      </w:pPr>
      <w:r w:rsidRPr="00A94BA6">
        <w:rPr>
          <w:rFonts w:ascii="Palatino Linotype" w:eastAsia="Calibri" w:hAnsi="Palatino Linotype" w:cs="Arial"/>
          <w:b/>
          <w:i/>
          <w:lang w:val="es-ES"/>
        </w:rPr>
        <w:t xml:space="preserve"> Reglamento Interior del Consejo de la Judicatura del Estado de México.pdf</w:t>
      </w:r>
    </w:p>
    <w:p w14:paraId="79BCD5BE" w14:textId="77777777" w:rsidR="0099027C" w:rsidRPr="00A94BA6" w:rsidRDefault="00C67C06" w:rsidP="00C67C06">
      <w:pPr>
        <w:tabs>
          <w:tab w:val="left" w:pos="5438"/>
        </w:tabs>
        <w:spacing w:line="360" w:lineRule="auto"/>
        <w:jc w:val="both"/>
        <w:rPr>
          <w:rFonts w:ascii="Palatino Linotype" w:eastAsia="Calibri" w:hAnsi="Palatino Linotype" w:cs="Arial"/>
          <w:lang w:val="es-ES"/>
        </w:rPr>
      </w:pPr>
      <w:r w:rsidRPr="00A94BA6">
        <w:rPr>
          <w:rFonts w:ascii="Palatino Linotype" w:eastAsia="Calibri" w:hAnsi="Palatino Linotype" w:cs="Arial"/>
          <w:lang w:val="es-ES"/>
        </w:rPr>
        <w:t xml:space="preserve">Acuerdo de fecha veintiséis de octubre de dos mil once, que expide el Reglamento Interior del Consejo de la Judicatura del Estado de México y Modifica el Reglamento de los Centros de Convivencia Familiar del Poder Judicial del Estado de México. </w:t>
      </w:r>
    </w:p>
    <w:p w14:paraId="5C60D248" w14:textId="77777777" w:rsidR="0099027C" w:rsidRPr="00A94BA6" w:rsidRDefault="0099027C" w:rsidP="00C67C06">
      <w:pPr>
        <w:tabs>
          <w:tab w:val="left" w:pos="5438"/>
        </w:tabs>
        <w:spacing w:line="360" w:lineRule="auto"/>
        <w:jc w:val="both"/>
        <w:rPr>
          <w:rFonts w:ascii="Palatino Linotype" w:eastAsia="Calibri" w:hAnsi="Palatino Linotype" w:cs="Arial"/>
          <w:lang w:val="es-ES"/>
        </w:rPr>
      </w:pPr>
    </w:p>
    <w:p w14:paraId="09700287" w14:textId="77777777" w:rsidR="00F063A0" w:rsidRPr="00A94BA6" w:rsidRDefault="0099027C" w:rsidP="0099027C">
      <w:pPr>
        <w:spacing w:line="360" w:lineRule="auto"/>
        <w:jc w:val="both"/>
        <w:rPr>
          <w:rFonts w:ascii="Palatino Linotype" w:eastAsia="Calibri" w:hAnsi="Palatino Linotype" w:cs="Arial"/>
          <w:b/>
          <w:i/>
          <w:lang w:val="es-ES"/>
        </w:rPr>
      </w:pPr>
      <w:r w:rsidRPr="00A94BA6">
        <w:rPr>
          <w:rFonts w:ascii="Palatino Linotype" w:eastAsia="Calibri" w:hAnsi="Palatino Linotype" w:cs="Arial"/>
          <w:b/>
          <w:i/>
          <w:lang w:val="es-ES"/>
        </w:rPr>
        <w:t>INFORME JUSTIFICADO 993-2024.pdf</w:t>
      </w:r>
    </w:p>
    <w:p w14:paraId="291DBDE0" w14:textId="77777777" w:rsidR="0099027C" w:rsidRPr="00A94BA6" w:rsidRDefault="0099027C" w:rsidP="0099027C">
      <w:pPr>
        <w:spacing w:line="360" w:lineRule="auto"/>
        <w:jc w:val="both"/>
        <w:rPr>
          <w:rFonts w:ascii="Palatino Linotype" w:eastAsia="Calibri" w:hAnsi="Palatino Linotype" w:cs="Arial"/>
          <w:lang w:val="es-ES"/>
        </w:rPr>
      </w:pPr>
      <w:r w:rsidRPr="00A94BA6">
        <w:rPr>
          <w:rFonts w:ascii="Palatino Linotype" w:eastAsia="Calibri" w:hAnsi="Palatino Linotype" w:cs="Arial"/>
          <w:lang w:val="es-ES"/>
        </w:rPr>
        <w:t xml:space="preserve">Informe Justificado rendido por el Titular de la Unidad de Transparencia en el que solicita se sobresea el presente recurso en razón de que el </w:t>
      </w:r>
      <w:r w:rsidRPr="00A94BA6">
        <w:rPr>
          <w:rFonts w:ascii="Palatino Linotype" w:eastAsia="Calibri" w:hAnsi="Palatino Linotype" w:cs="Arial"/>
          <w:b/>
          <w:lang w:val="es-ES"/>
        </w:rPr>
        <w:t xml:space="preserve">PARTICULAR </w:t>
      </w:r>
      <w:r w:rsidRPr="00A94BA6">
        <w:rPr>
          <w:rFonts w:ascii="Palatino Linotype" w:eastAsia="Calibri" w:hAnsi="Palatino Linotype" w:cs="Arial"/>
          <w:lang w:val="es-ES"/>
        </w:rPr>
        <w:t>pretende ampliar su solicitud y duda de la veracidad de la información solicitada.</w:t>
      </w:r>
    </w:p>
    <w:p w14:paraId="750A0321" w14:textId="77777777" w:rsidR="00187E8A" w:rsidRPr="00A94BA6" w:rsidRDefault="00187E8A" w:rsidP="00187E8A">
      <w:pPr>
        <w:pStyle w:val="Prrafodelista"/>
        <w:pBdr>
          <w:top w:val="nil"/>
          <w:left w:val="nil"/>
          <w:bottom w:val="nil"/>
          <w:right w:val="nil"/>
          <w:between w:val="nil"/>
        </w:pBdr>
        <w:tabs>
          <w:tab w:val="left" w:pos="933"/>
        </w:tabs>
        <w:spacing w:line="360" w:lineRule="auto"/>
        <w:ind w:left="0"/>
        <w:jc w:val="both"/>
        <w:rPr>
          <w:rFonts w:ascii="Palatino Linotype" w:eastAsia="Palatino Linotype" w:hAnsi="Palatino Linotype" w:cs="Palatino Linotype"/>
          <w:i/>
          <w:color w:val="000000"/>
        </w:rPr>
      </w:pPr>
      <w:r w:rsidRPr="00A94BA6">
        <w:rPr>
          <w:rFonts w:ascii="Palatino Linotype" w:eastAsia="Palatino Linotype" w:hAnsi="Palatino Linotype" w:cs="Palatino Linotype"/>
          <w:color w:val="000000"/>
        </w:rPr>
        <w:t xml:space="preserve">Asimismo, remitió los links de la información proporcionada en respuesta primigenia y manifestó que, </w:t>
      </w:r>
      <w:r w:rsidRPr="00A94BA6">
        <w:rPr>
          <w:rFonts w:ascii="Palatino Linotype" w:eastAsia="Palatino Linotype" w:hAnsi="Palatino Linotype" w:cs="Palatino Linotype"/>
          <w:i/>
          <w:color w:val="000000"/>
        </w:rPr>
        <w:t>“</w:t>
      </w:r>
      <w:r w:rsidRPr="00A94BA6">
        <w:rPr>
          <w:rFonts w:ascii="Palatino Linotype" w:eastAsia="Palatino Linotype" w:hAnsi="Palatino Linotype" w:cs="Palatino Linotype"/>
          <w:i/>
          <w:color w:val="000000"/>
          <w:lang w:val="es-MX"/>
        </w:rPr>
        <w:t>Referente al primero de los motivos de inconformidad esgrimido por el Recurrente, es de mencionarse que respecto de la modalidad de entrega que el recurrente señaló (copias certificadas), para estar en posibilidad de realizar los trámites administrativos internos que permitan la certificación de una respuesta a una solicitud de acceso a la información pública, es necesario la previa notificación de la misma a través del Sistema de Acceso a la Información Mexiquense (</w:t>
      </w:r>
      <w:proofErr w:type="spellStart"/>
      <w:r w:rsidRPr="00A94BA6">
        <w:rPr>
          <w:rFonts w:ascii="Palatino Linotype" w:eastAsia="Palatino Linotype" w:hAnsi="Palatino Linotype" w:cs="Palatino Linotype"/>
          <w:i/>
          <w:color w:val="000000"/>
          <w:lang w:val="es-MX"/>
        </w:rPr>
        <w:t>Saimex</w:t>
      </w:r>
      <w:proofErr w:type="spellEnd"/>
      <w:r w:rsidRPr="00A94BA6">
        <w:rPr>
          <w:rFonts w:ascii="Palatino Linotype" w:eastAsia="Palatino Linotype" w:hAnsi="Palatino Linotype" w:cs="Palatino Linotype"/>
          <w:i/>
          <w:color w:val="000000"/>
          <w:lang w:val="es-MX"/>
        </w:rPr>
        <w:t xml:space="preserve">), en virtud de que la Secretaria General de Acuerdos del Tribunal Superior de Justicia y del Consejo de la Judicatura de </w:t>
      </w:r>
      <w:r w:rsidRPr="00A94BA6">
        <w:rPr>
          <w:rFonts w:ascii="Palatino Linotype" w:eastAsia="Palatino Linotype" w:hAnsi="Palatino Linotype" w:cs="Palatino Linotype"/>
          <w:i/>
          <w:color w:val="000000"/>
          <w:lang w:val="es-MX"/>
        </w:rPr>
        <w:lastRenderedPageBreak/>
        <w:t>Estado de México, pueda dar certeza de que dicha respuesta es la misma que obra en el sistema habilitado para dar respuesta a solicitudes de acceso a la información pública en el Estado de México.”</w:t>
      </w:r>
    </w:p>
    <w:p w14:paraId="1C26F124" w14:textId="77777777" w:rsidR="00187E8A" w:rsidRPr="00A94BA6" w:rsidRDefault="00187E8A" w:rsidP="00187E8A">
      <w:pPr>
        <w:pStyle w:val="Prrafodelista"/>
        <w:pBdr>
          <w:top w:val="nil"/>
          <w:left w:val="nil"/>
          <w:bottom w:val="nil"/>
          <w:right w:val="nil"/>
          <w:between w:val="nil"/>
        </w:pBdr>
        <w:tabs>
          <w:tab w:val="left" w:pos="933"/>
        </w:tabs>
        <w:spacing w:line="360" w:lineRule="auto"/>
        <w:ind w:left="0"/>
        <w:jc w:val="both"/>
        <w:rPr>
          <w:rFonts w:ascii="Palatino Linotype" w:eastAsia="Palatino Linotype" w:hAnsi="Palatino Linotype" w:cs="Palatino Linotype"/>
          <w:i/>
          <w:color w:val="000000"/>
        </w:rPr>
      </w:pPr>
      <w:r w:rsidRPr="00A94BA6">
        <w:rPr>
          <w:rFonts w:ascii="Palatino Linotype" w:eastAsia="Palatino Linotype" w:hAnsi="Palatino Linotype" w:cs="Palatino Linotype"/>
          <w:color w:val="000000"/>
        </w:rPr>
        <w:t>También, señalo lo siguiente:</w:t>
      </w:r>
    </w:p>
    <w:p w14:paraId="1CFDB823" w14:textId="77777777" w:rsidR="00187E8A" w:rsidRPr="00A94BA6" w:rsidRDefault="00187E8A" w:rsidP="00187E8A">
      <w:pPr>
        <w:pStyle w:val="Prrafodelista"/>
        <w:pBdr>
          <w:top w:val="nil"/>
          <w:left w:val="nil"/>
          <w:bottom w:val="nil"/>
          <w:right w:val="nil"/>
          <w:between w:val="nil"/>
        </w:pBdr>
        <w:tabs>
          <w:tab w:val="left" w:pos="933"/>
        </w:tabs>
        <w:spacing w:line="360" w:lineRule="auto"/>
        <w:ind w:left="0"/>
        <w:jc w:val="both"/>
        <w:rPr>
          <w:rFonts w:ascii="Palatino Linotype" w:hAnsi="Palatino Linotype"/>
          <w:i/>
        </w:rPr>
      </w:pPr>
      <w:r w:rsidRPr="00A94BA6">
        <w:rPr>
          <w:rFonts w:ascii="Palatino Linotype" w:hAnsi="Palatino Linotype"/>
          <w:i/>
        </w:rPr>
        <w:t xml:space="preserve">Una vez concluidos los trámites administrativos, se hace de su conocimiento que con el propósito de dar seguimiento a la solicitud de acceso a la información pública 00001/PJUDICI/IP/2024, en la que colocó como modalidad de entrega copias certificadas de la misma, a partir del día a la fecha de la presente anualidad, se encuentran a su disposición las copias certificadas de la respuesta a la solicitud de información pública, por lo que deberá: </w:t>
      </w:r>
    </w:p>
    <w:p w14:paraId="4C8DEA2F" w14:textId="77777777" w:rsidR="00187E8A" w:rsidRPr="00A94BA6" w:rsidRDefault="00187E8A" w:rsidP="00187E8A">
      <w:pPr>
        <w:pStyle w:val="Prrafodelista"/>
        <w:pBdr>
          <w:top w:val="nil"/>
          <w:left w:val="nil"/>
          <w:bottom w:val="nil"/>
          <w:right w:val="nil"/>
          <w:between w:val="nil"/>
        </w:pBdr>
        <w:tabs>
          <w:tab w:val="left" w:pos="933"/>
        </w:tabs>
        <w:spacing w:line="360" w:lineRule="auto"/>
        <w:ind w:left="0"/>
        <w:jc w:val="both"/>
        <w:rPr>
          <w:rFonts w:ascii="Palatino Linotype" w:hAnsi="Palatino Linotype"/>
          <w:i/>
        </w:rPr>
      </w:pPr>
    </w:p>
    <w:p w14:paraId="7B5DF43F" w14:textId="77777777" w:rsidR="00187E8A" w:rsidRPr="00A94BA6" w:rsidRDefault="00187E8A" w:rsidP="00187E8A">
      <w:pPr>
        <w:pStyle w:val="Prrafodelista"/>
        <w:pBdr>
          <w:top w:val="nil"/>
          <w:left w:val="nil"/>
          <w:bottom w:val="nil"/>
          <w:right w:val="nil"/>
          <w:between w:val="nil"/>
        </w:pBdr>
        <w:tabs>
          <w:tab w:val="left" w:pos="933"/>
        </w:tabs>
        <w:spacing w:line="360" w:lineRule="auto"/>
        <w:ind w:left="0"/>
        <w:jc w:val="both"/>
        <w:rPr>
          <w:rFonts w:ascii="Palatino Linotype" w:hAnsi="Palatino Linotype"/>
          <w:i/>
        </w:rPr>
      </w:pPr>
      <w:r w:rsidRPr="00A94BA6">
        <w:rPr>
          <w:rFonts w:ascii="Palatino Linotype" w:hAnsi="Palatino Linotype"/>
          <w:i/>
        </w:rPr>
        <w:t xml:space="preserve">1. Acudir a la oficina que ocupa la Unidad de Transparencia del Poder Judicial del Estado de México, ubicada en el segundo piso del edificio C, puerta 202 en la Escuela Judicial del Estado de México, con domicilio en la Calle Josefa Ortiz de Domínguez, No. 306, Colonia Barrio de Santa Clara, Toluca, Estado de México. </w:t>
      </w:r>
    </w:p>
    <w:p w14:paraId="5E7019A8" w14:textId="77777777" w:rsidR="00187E8A" w:rsidRPr="00A94BA6" w:rsidRDefault="00187E8A" w:rsidP="00187E8A">
      <w:pPr>
        <w:pStyle w:val="Prrafodelista"/>
        <w:pBdr>
          <w:top w:val="nil"/>
          <w:left w:val="nil"/>
          <w:bottom w:val="nil"/>
          <w:right w:val="nil"/>
          <w:between w:val="nil"/>
        </w:pBdr>
        <w:tabs>
          <w:tab w:val="left" w:pos="933"/>
        </w:tabs>
        <w:spacing w:line="360" w:lineRule="auto"/>
        <w:ind w:left="0"/>
        <w:jc w:val="both"/>
        <w:rPr>
          <w:rFonts w:ascii="Palatino Linotype" w:hAnsi="Palatino Linotype"/>
          <w:i/>
        </w:rPr>
      </w:pPr>
      <w:r w:rsidRPr="00A94BA6">
        <w:rPr>
          <w:rFonts w:ascii="Palatino Linotype" w:hAnsi="Palatino Linotype"/>
          <w:i/>
        </w:rPr>
        <w:t xml:space="preserve">2. El horario de entrega de las copias certificadas es de 09:00 a 18:00 horas, no obstante, debido a la carga de trabajo y a las propias actividades, así como a las medidas de seguridad y sanitarias, se le exhorta que previo a su asistencia para realizar la entrega informe a esta Unidad de Transparencia, a través de llamada telefónica al número 7221679200 extensión 16715, el día y la hora en la que acudirá para efecto de tomar las medidas de seguridad y sanitarias necesarias. </w:t>
      </w:r>
    </w:p>
    <w:p w14:paraId="0D953D24" w14:textId="77777777" w:rsidR="00187E8A" w:rsidRPr="00A94BA6" w:rsidRDefault="00187E8A" w:rsidP="00187E8A">
      <w:pPr>
        <w:pStyle w:val="Prrafodelista"/>
        <w:pBdr>
          <w:top w:val="nil"/>
          <w:left w:val="nil"/>
          <w:bottom w:val="nil"/>
          <w:right w:val="nil"/>
          <w:between w:val="nil"/>
        </w:pBdr>
        <w:tabs>
          <w:tab w:val="left" w:pos="933"/>
        </w:tabs>
        <w:spacing w:line="360" w:lineRule="auto"/>
        <w:ind w:left="0"/>
        <w:jc w:val="both"/>
        <w:rPr>
          <w:rFonts w:ascii="Palatino Linotype" w:hAnsi="Palatino Linotype"/>
          <w:i/>
        </w:rPr>
      </w:pPr>
      <w:r w:rsidRPr="00A94BA6">
        <w:rPr>
          <w:rFonts w:ascii="Palatino Linotype" w:hAnsi="Palatino Linotype"/>
          <w:i/>
        </w:rPr>
        <w:t xml:space="preserve">3. Tendrá que presentar copia de los acuses de las solicitudes de información en las que colocó como modalidad de entrega “copias certificadas”, para efecto de corroborar que las copias certificadas se entreguen al solicitante interesado. </w:t>
      </w:r>
    </w:p>
    <w:p w14:paraId="31575244" w14:textId="77777777" w:rsidR="00187E8A" w:rsidRPr="00A94BA6" w:rsidRDefault="00187E8A" w:rsidP="00187E8A">
      <w:pPr>
        <w:pStyle w:val="Prrafodelista"/>
        <w:pBdr>
          <w:top w:val="nil"/>
          <w:left w:val="nil"/>
          <w:bottom w:val="nil"/>
          <w:right w:val="nil"/>
          <w:between w:val="nil"/>
        </w:pBdr>
        <w:tabs>
          <w:tab w:val="left" w:pos="933"/>
        </w:tabs>
        <w:spacing w:line="360" w:lineRule="auto"/>
        <w:ind w:left="0"/>
        <w:jc w:val="both"/>
        <w:rPr>
          <w:rFonts w:ascii="Palatino Linotype" w:eastAsia="Palatino Linotype" w:hAnsi="Palatino Linotype" w:cs="Palatino Linotype"/>
          <w:i/>
          <w:color w:val="000000"/>
        </w:rPr>
      </w:pPr>
      <w:r w:rsidRPr="00A94BA6">
        <w:rPr>
          <w:rFonts w:ascii="Palatino Linotype" w:hAnsi="Palatino Linotype"/>
          <w:i/>
        </w:rPr>
        <w:lastRenderedPageBreak/>
        <w:t>4. Deberá dirigirse a las servidoras públicas, siguientes: o Berenice Rivera Duarte, Auxiliar de Proyecto y/o o Ana Luz Alcántara Segovia, Subdirector de Información Pública</w:t>
      </w:r>
    </w:p>
    <w:p w14:paraId="7DFBB96A" w14:textId="77777777" w:rsidR="00187E8A" w:rsidRPr="00A94BA6" w:rsidRDefault="00187E8A" w:rsidP="0099027C">
      <w:pPr>
        <w:spacing w:line="360" w:lineRule="auto"/>
        <w:jc w:val="both"/>
        <w:rPr>
          <w:rFonts w:ascii="Palatino Linotype" w:eastAsia="Calibri" w:hAnsi="Palatino Linotype" w:cs="Arial"/>
          <w:lang w:val="es-ES"/>
        </w:rPr>
      </w:pPr>
    </w:p>
    <w:p w14:paraId="3D0518FC" w14:textId="77777777" w:rsidR="00F063A0" w:rsidRPr="00A94BA6" w:rsidRDefault="00F063A0" w:rsidP="00F063A0">
      <w:pPr>
        <w:pStyle w:val="Prrafodelista"/>
        <w:spacing w:line="360" w:lineRule="auto"/>
        <w:ind w:left="851" w:hanging="284"/>
        <w:jc w:val="both"/>
        <w:rPr>
          <w:rFonts w:ascii="Palatino Linotype" w:eastAsia="Calibri" w:hAnsi="Palatino Linotype" w:cs="Arial"/>
          <w:b/>
          <w:lang w:val="es-ES"/>
        </w:rPr>
      </w:pPr>
    </w:p>
    <w:p w14:paraId="079C5098" w14:textId="77777777" w:rsidR="00DA666E" w:rsidRPr="00A94BA6" w:rsidRDefault="00C67C06" w:rsidP="00490324">
      <w:pPr>
        <w:pStyle w:val="Prrafodelista"/>
        <w:numPr>
          <w:ilvl w:val="0"/>
          <w:numId w:val="1"/>
        </w:numPr>
        <w:spacing w:line="360" w:lineRule="auto"/>
        <w:ind w:left="0" w:firstLine="0"/>
        <w:jc w:val="both"/>
        <w:rPr>
          <w:rFonts w:ascii="Palatino Linotype" w:hAnsi="Palatino Linotype"/>
        </w:rPr>
      </w:pPr>
      <w:r w:rsidRPr="00A94BA6">
        <w:rPr>
          <w:rFonts w:ascii="Palatino Linotype" w:eastAsia="Calibri" w:hAnsi="Palatino Linotype" w:cs="Arial"/>
          <w:lang w:val="es-ES"/>
        </w:rPr>
        <w:t xml:space="preserve">El </w:t>
      </w:r>
      <w:r w:rsidRPr="00A94BA6">
        <w:rPr>
          <w:rFonts w:ascii="Palatino Linotype" w:eastAsia="Calibri" w:hAnsi="Palatino Linotype" w:cs="Arial"/>
          <w:b/>
          <w:lang w:val="es-ES"/>
        </w:rPr>
        <w:t>PARTICULAR,</w:t>
      </w:r>
      <w:r w:rsidR="00DA666E" w:rsidRPr="00A94BA6">
        <w:rPr>
          <w:rFonts w:ascii="Palatino Linotype" w:hAnsi="Palatino Linotype"/>
          <w:b/>
          <w:color w:val="000000"/>
        </w:rPr>
        <w:t xml:space="preserve"> </w:t>
      </w:r>
      <w:r w:rsidR="00490324" w:rsidRPr="00A94BA6">
        <w:rPr>
          <w:rFonts w:ascii="Palatino Linotype" w:hAnsi="Palatino Linotype"/>
          <w:color w:val="000000"/>
        </w:rPr>
        <w:t>fue omiso</w:t>
      </w:r>
      <w:r w:rsidR="00DA666E" w:rsidRPr="00A94BA6">
        <w:rPr>
          <w:rFonts w:ascii="Palatino Linotype" w:hAnsi="Palatino Linotype"/>
          <w:color w:val="000000"/>
        </w:rPr>
        <w:t xml:space="preserve"> en realizar manifestación alg</w:t>
      </w:r>
      <w:r w:rsidR="00112E06" w:rsidRPr="00A94BA6">
        <w:rPr>
          <w:rFonts w:ascii="Palatino Linotype" w:hAnsi="Palatino Linotype"/>
          <w:color w:val="000000"/>
        </w:rPr>
        <w:t>una que a su derecho conviniera.</w:t>
      </w:r>
    </w:p>
    <w:p w14:paraId="12CC90EB" w14:textId="77777777" w:rsidR="00791C1A" w:rsidRPr="00A94BA6" w:rsidRDefault="00791C1A" w:rsidP="00A42712">
      <w:pPr>
        <w:spacing w:line="360" w:lineRule="auto"/>
        <w:rPr>
          <w:rFonts w:ascii="Palatino Linotype" w:hAnsi="Palatino Linotype"/>
        </w:rPr>
      </w:pPr>
    </w:p>
    <w:p w14:paraId="4CE0359A" w14:textId="77777777" w:rsidR="00791C1A" w:rsidRPr="00A94BA6" w:rsidRDefault="00791C1A" w:rsidP="00791C1A">
      <w:pPr>
        <w:pStyle w:val="Prrafodelista"/>
        <w:numPr>
          <w:ilvl w:val="0"/>
          <w:numId w:val="1"/>
        </w:numPr>
        <w:spacing w:line="360" w:lineRule="auto"/>
        <w:ind w:left="0" w:firstLine="0"/>
        <w:jc w:val="both"/>
        <w:rPr>
          <w:rFonts w:ascii="Palatino Linotype" w:hAnsi="Palatino Linotype"/>
          <w:b/>
          <w:color w:val="000000" w:themeColor="text1"/>
        </w:rPr>
      </w:pPr>
      <w:r w:rsidRPr="00A94BA6">
        <w:rPr>
          <w:rFonts w:ascii="Palatino Linotype" w:hAnsi="Palatino Linotype"/>
        </w:rPr>
        <w:t>E</w:t>
      </w:r>
      <w:r w:rsidR="00490324" w:rsidRPr="00A94BA6">
        <w:rPr>
          <w:rFonts w:ascii="Palatino Linotype" w:hAnsi="Palatino Linotype"/>
        </w:rPr>
        <w:t xml:space="preserve">l </w:t>
      </w:r>
      <w:r w:rsidR="00C67C06" w:rsidRPr="00A94BA6">
        <w:rPr>
          <w:rFonts w:ascii="Palatino Linotype" w:hAnsi="Palatino Linotype"/>
          <w:b/>
        </w:rPr>
        <w:t>once de junio</w:t>
      </w:r>
      <w:r w:rsidR="00490324" w:rsidRPr="00A94BA6">
        <w:rPr>
          <w:rFonts w:ascii="Palatino Linotype" w:hAnsi="Palatino Linotype"/>
          <w:b/>
        </w:rPr>
        <w:t xml:space="preserve"> de dos mil veinticuatro,</w:t>
      </w:r>
      <w:r w:rsidR="00C67C06" w:rsidRPr="00A94BA6">
        <w:rPr>
          <w:rFonts w:ascii="Palatino Linotype" w:hAnsi="Palatino Linotype"/>
        </w:rPr>
        <w:t xml:space="preserve"> se notificó la ampliación del</w:t>
      </w:r>
      <w:r w:rsidRPr="00A94BA6">
        <w:rPr>
          <w:rFonts w:ascii="Palatino Linotype" w:hAnsi="Palatino Linotype"/>
        </w:rPr>
        <w:t xml:space="preserve"> término para resolver; al respecto es menester realizar las siguientes precisiones.</w:t>
      </w:r>
    </w:p>
    <w:p w14:paraId="5075318E" w14:textId="77777777" w:rsidR="00791C1A" w:rsidRPr="00A94BA6" w:rsidRDefault="00791C1A" w:rsidP="00791C1A">
      <w:pPr>
        <w:spacing w:line="360" w:lineRule="auto"/>
        <w:rPr>
          <w:rFonts w:ascii="Palatino Linotype" w:hAnsi="Palatino Linotype"/>
          <w:sz w:val="24"/>
          <w:szCs w:val="24"/>
        </w:rPr>
      </w:pPr>
    </w:p>
    <w:p w14:paraId="3AFB01E8" w14:textId="77777777" w:rsidR="00791C1A" w:rsidRPr="00A94BA6" w:rsidRDefault="00791C1A" w:rsidP="00791C1A">
      <w:pPr>
        <w:pStyle w:val="Prrafodelista"/>
        <w:numPr>
          <w:ilvl w:val="0"/>
          <w:numId w:val="4"/>
        </w:numPr>
        <w:spacing w:line="360" w:lineRule="auto"/>
        <w:jc w:val="both"/>
        <w:rPr>
          <w:rFonts w:ascii="Palatino Linotype" w:hAnsi="Palatino Linotype"/>
          <w:b/>
          <w:color w:val="000000" w:themeColor="text1"/>
        </w:rPr>
      </w:pPr>
      <w:r w:rsidRPr="00A94BA6">
        <w:rPr>
          <w:rFonts w:ascii="Palatino Linotype" w:hAnsi="Palatino Linotype"/>
          <w:b/>
          <w:color w:val="000000" w:themeColor="text1"/>
        </w:rPr>
        <w:t>De previo y especial pronunciamiento. Argumentos a considerar en las resoluciones a los recursos de revisión para justificar los fallos emitidos fuera del plazo legal de 45 días.</w:t>
      </w:r>
    </w:p>
    <w:p w14:paraId="4A84FBA5" w14:textId="77777777" w:rsidR="00791C1A" w:rsidRPr="00A94BA6" w:rsidRDefault="00791C1A" w:rsidP="00791C1A">
      <w:pPr>
        <w:pStyle w:val="Prrafodelista"/>
        <w:spacing w:line="360" w:lineRule="auto"/>
        <w:ind w:left="0"/>
        <w:jc w:val="both"/>
        <w:rPr>
          <w:rFonts w:ascii="Palatino Linotype" w:hAnsi="Palatino Linotype"/>
        </w:rPr>
      </w:pPr>
    </w:p>
    <w:p w14:paraId="6AB6C507" w14:textId="77777777" w:rsidR="00C67C06" w:rsidRPr="00A94BA6" w:rsidRDefault="00C67C06" w:rsidP="00C67C06">
      <w:pPr>
        <w:numPr>
          <w:ilvl w:val="0"/>
          <w:numId w:val="1"/>
        </w:numPr>
        <w:spacing w:after="0" w:line="360" w:lineRule="auto"/>
        <w:ind w:left="0" w:firstLine="0"/>
        <w:contextualSpacing/>
        <w:jc w:val="both"/>
        <w:rPr>
          <w:rFonts w:ascii="Palatino Linotype" w:hAnsi="Palatino Linotype"/>
          <w:b/>
          <w:color w:val="000000" w:themeColor="text1"/>
        </w:rPr>
      </w:pPr>
      <w:r w:rsidRPr="00A94BA6">
        <w:rPr>
          <w:rFonts w:ascii="Palatino Linotype" w:hAnsi="Palatino Linotype"/>
          <w:color w:val="000000" w:themeColor="text1"/>
        </w:rPr>
        <w:t>Este Organismo Garante no pasa por alto explicar que la dilación en la resolución del presente asunto encuentra justificación en que, el alto número de recursos de revisión recibidos, ha incrementado el número de medios de impugnación que deben resolverse por este Instituto, circunstancia atípica que ha rebasado las capacidades técnicas y humanas del personal encargado de la proyección de las resoluciones a dichos medios de impugnación.</w:t>
      </w:r>
    </w:p>
    <w:p w14:paraId="00B18074" w14:textId="77777777" w:rsidR="00C67C06" w:rsidRPr="00A94BA6" w:rsidRDefault="00C67C06" w:rsidP="00C67C06">
      <w:pPr>
        <w:pStyle w:val="Prrafodelista"/>
        <w:spacing w:line="360" w:lineRule="auto"/>
        <w:ind w:left="0"/>
        <w:contextualSpacing w:val="0"/>
        <w:jc w:val="both"/>
        <w:rPr>
          <w:rFonts w:ascii="Palatino Linotype" w:hAnsi="Palatino Linotype"/>
          <w:b/>
          <w:color w:val="000000" w:themeColor="text1"/>
        </w:rPr>
      </w:pPr>
    </w:p>
    <w:p w14:paraId="34998CA0" w14:textId="77777777" w:rsidR="00C67C06" w:rsidRPr="00A94BA6" w:rsidRDefault="00C67C06" w:rsidP="00C67C06">
      <w:pPr>
        <w:numPr>
          <w:ilvl w:val="0"/>
          <w:numId w:val="1"/>
        </w:numPr>
        <w:spacing w:after="0" w:line="360" w:lineRule="auto"/>
        <w:ind w:left="0" w:firstLine="0"/>
        <w:contextualSpacing/>
        <w:jc w:val="both"/>
        <w:rPr>
          <w:rFonts w:ascii="Palatino Linotype" w:hAnsi="Palatino Linotype"/>
          <w:b/>
          <w:color w:val="000000" w:themeColor="text1"/>
        </w:rPr>
      </w:pPr>
      <w:r w:rsidRPr="00A94BA6">
        <w:rPr>
          <w:rFonts w:ascii="Palatino Linotype" w:hAnsi="Palatino Linotype"/>
          <w:color w:val="000000" w:themeColor="text1"/>
        </w:rPr>
        <w:t xml:space="preserve">Por ello, es menester precisar que, si bien se ha excedido el plazo para resolver el presente medio de impugnación, de conformidad con la ley de la materia, dicha dilación es de carácter excepcional y se encuentra justificada en los elementos para medir la razonabilidad del plazo de resolución de asuntos conforme a los parámetros establecidos </w:t>
      </w:r>
      <w:r w:rsidRPr="00A94BA6">
        <w:rPr>
          <w:rFonts w:ascii="Palatino Linotype" w:hAnsi="Palatino Linotype"/>
          <w:color w:val="000000" w:themeColor="text1"/>
        </w:rPr>
        <w:lastRenderedPageBreak/>
        <w:t>por diversos órganos jurisdiccionales federales, aplicables también en procedimientos análogos, como el que nos ocupa.</w:t>
      </w:r>
    </w:p>
    <w:p w14:paraId="01B4AF98" w14:textId="77777777" w:rsidR="00C67C06" w:rsidRPr="00A94BA6" w:rsidRDefault="00C67C06" w:rsidP="00C67C06">
      <w:pPr>
        <w:pStyle w:val="Prrafodelista"/>
        <w:spacing w:line="360" w:lineRule="auto"/>
        <w:ind w:left="0"/>
        <w:jc w:val="both"/>
        <w:rPr>
          <w:rFonts w:ascii="Palatino Linotype" w:hAnsi="Palatino Linotype"/>
          <w:b/>
          <w:color w:val="000000" w:themeColor="text1"/>
        </w:rPr>
      </w:pPr>
    </w:p>
    <w:p w14:paraId="0BC1148E" w14:textId="77777777" w:rsidR="00C67C06" w:rsidRPr="00A94BA6" w:rsidRDefault="00C67C06" w:rsidP="00C67C06">
      <w:pPr>
        <w:numPr>
          <w:ilvl w:val="0"/>
          <w:numId w:val="1"/>
        </w:numPr>
        <w:spacing w:after="0" w:line="360" w:lineRule="auto"/>
        <w:ind w:left="0" w:firstLine="0"/>
        <w:contextualSpacing/>
        <w:jc w:val="both"/>
        <w:rPr>
          <w:rFonts w:ascii="Palatino Linotype" w:hAnsi="Palatino Linotype"/>
          <w:b/>
          <w:color w:val="000000" w:themeColor="text1"/>
        </w:rPr>
      </w:pPr>
      <w:r w:rsidRPr="00A94BA6">
        <w:rPr>
          <w:rFonts w:ascii="Palatino Linotype" w:hAnsi="Palatino Linotype"/>
          <w:color w:val="000000" w:themeColor="text1"/>
        </w:rPr>
        <w:t>Así, en términos de lo que establecen los artículos 8.1 y 25 de la Convención Americana sobre Derechos Humanos, los recursos deben ser sencillos y resolverse en el menor tiempo posible, tomando en consideración la dilación total del procedimiento; esto es, en un plazo razonable.</w:t>
      </w:r>
    </w:p>
    <w:p w14:paraId="093E3B82" w14:textId="77777777" w:rsidR="00C67C06" w:rsidRPr="00A94BA6" w:rsidRDefault="00C67C06" w:rsidP="00C67C06">
      <w:pPr>
        <w:pStyle w:val="Prrafodelista"/>
        <w:rPr>
          <w:rFonts w:ascii="Palatino Linotype" w:hAnsi="Palatino Linotype"/>
          <w:b/>
          <w:color w:val="000000" w:themeColor="text1"/>
        </w:rPr>
      </w:pPr>
    </w:p>
    <w:p w14:paraId="337DA79F" w14:textId="77777777" w:rsidR="00C67C06" w:rsidRPr="00A94BA6" w:rsidRDefault="00C67C06" w:rsidP="00C67C06">
      <w:pPr>
        <w:numPr>
          <w:ilvl w:val="0"/>
          <w:numId w:val="1"/>
        </w:numPr>
        <w:spacing w:after="0" w:line="360" w:lineRule="auto"/>
        <w:ind w:left="0" w:firstLine="0"/>
        <w:contextualSpacing/>
        <w:jc w:val="both"/>
        <w:rPr>
          <w:rFonts w:ascii="Palatino Linotype" w:hAnsi="Palatino Linotype"/>
          <w:b/>
          <w:color w:val="000000" w:themeColor="text1"/>
        </w:rPr>
      </w:pPr>
      <w:r w:rsidRPr="00A94BA6">
        <w:rPr>
          <w:rFonts w:ascii="Palatino Linotype" w:hAnsi="Palatino Linotype"/>
          <w:color w:val="000000" w:themeColor="text1"/>
        </w:rPr>
        <w:t>En ese sentido, el legislador fijó los términos procesales en las leyes, de manera general, sin que pudiera prever la variada gama de casos que son resueltos por los órganos jurisdiccionales o cuasi jurisdiccionales, tanto por la complejidad de los hechos, como por el número de casos que conocen.</w:t>
      </w:r>
    </w:p>
    <w:p w14:paraId="769456F1" w14:textId="77777777" w:rsidR="00C67C06" w:rsidRPr="00A94BA6" w:rsidRDefault="00C67C06" w:rsidP="00C67C06">
      <w:pPr>
        <w:pStyle w:val="Prrafodelista"/>
        <w:rPr>
          <w:rFonts w:ascii="Palatino Linotype" w:hAnsi="Palatino Linotype"/>
          <w:b/>
          <w:color w:val="000000" w:themeColor="text1"/>
        </w:rPr>
      </w:pPr>
    </w:p>
    <w:p w14:paraId="33D8447D" w14:textId="77777777" w:rsidR="00C67C06" w:rsidRPr="00A94BA6" w:rsidRDefault="00C67C06" w:rsidP="00C67C06">
      <w:pPr>
        <w:numPr>
          <w:ilvl w:val="0"/>
          <w:numId w:val="1"/>
        </w:numPr>
        <w:spacing w:after="0" w:line="360" w:lineRule="auto"/>
        <w:ind w:left="0" w:firstLine="0"/>
        <w:contextualSpacing/>
        <w:jc w:val="both"/>
        <w:rPr>
          <w:rFonts w:ascii="Palatino Linotype" w:hAnsi="Palatino Linotype"/>
          <w:b/>
          <w:color w:val="000000" w:themeColor="text1"/>
          <w:lang w:val="es-ES"/>
        </w:rPr>
      </w:pPr>
      <w:r w:rsidRPr="00A94BA6">
        <w:rPr>
          <w:rFonts w:ascii="Palatino Linotype" w:hAnsi="Palatino Linotype"/>
          <w:color w:val="000000" w:themeColor="text1"/>
        </w:rPr>
        <w:t>Por ello, excepcionalmente, si un asunto es resuelto con posterioridad a los plazos señalados por la norma debe analizarse la razonabilidad de dicha dilación atendiendo a los siguientes criterios:</w:t>
      </w:r>
    </w:p>
    <w:p w14:paraId="0AC8450F" w14:textId="77777777" w:rsidR="00C67C06" w:rsidRPr="00A94BA6" w:rsidRDefault="00C67C06" w:rsidP="00C67C06">
      <w:pPr>
        <w:numPr>
          <w:ilvl w:val="0"/>
          <w:numId w:val="3"/>
        </w:numPr>
        <w:spacing w:after="0" w:line="360" w:lineRule="auto"/>
        <w:contextualSpacing/>
        <w:jc w:val="both"/>
        <w:rPr>
          <w:rFonts w:ascii="Palatino Linotype" w:hAnsi="Palatino Linotype"/>
        </w:rPr>
      </w:pPr>
      <w:r w:rsidRPr="00A94BA6">
        <w:rPr>
          <w:rFonts w:ascii="Palatino Linotype" w:hAnsi="Palatino Linotype"/>
        </w:rPr>
        <w:t xml:space="preserve">Complejidad del Asunto: La complejidad de la prueba, la pluralidad de sujetos procesales, el tiempo transcurrido, las características y contexto del recurso. </w:t>
      </w:r>
    </w:p>
    <w:p w14:paraId="400DF52A" w14:textId="77777777" w:rsidR="00C67C06" w:rsidRPr="00A94BA6" w:rsidRDefault="00C67C06" w:rsidP="00C67C06">
      <w:pPr>
        <w:numPr>
          <w:ilvl w:val="0"/>
          <w:numId w:val="3"/>
        </w:numPr>
        <w:spacing w:after="0" w:line="360" w:lineRule="auto"/>
        <w:contextualSpacing/>
        <w:jc w:val="both"/>
        <w:rPr>
          <w:rFonts w:ascii="Palatino Linotype" w:hAnsi="Palatino Linotype"/>
        </w:rPr>
      </w:pPr>
      <w:r w:rsidRPr="00A94BA6">
        <w:rPr>
          <w:rFonts w:ascii="Palatino Linotype" w:hAnsi="Palatino Linotype"/>
        </w:rPr>
        <w:t>Actividad Procesal del interesado. Acciones u omisiones del interesado.</w:t>
      </w:r>
    </w:p>
    <w:p w14:paraId="7283263E" w14:textId="77777777" w:rsidR="00C67C06" w:rsidRPr="00A94BA6" w:rsidRDefault="00C67C06" w:rsidP="00C67C06">
      <w:pPr>
        <w:numPr>
          <w:ilvl w:val="0"/>
          <w:numId w:val="3"/>
        </w:numPr>
        <w:spacing w:after="0" w:line="360" w:lineRule="auto"/>
        <w:contextualSpacing/>
        <w:jc w:val="both"/>
        <w:rPr>
          <w:rFonts w:ascii="Palatino Linotype" w:hAnsi="Palatino Linotype"/>
        </w:rPr>
      </w:pPr>
      <w:r w:rsidRPr="00A94BA6">
        <w:rPr>
          <w:rFonts w:ascii="Palatino Linotype" w:hAnsi="Palatino Linotype"/>
        </w:rPr>
        <w:t>Conducta de la Autoridad: Las Acciones u omisiones realizadas en el procedimiento. Así como si la autoridad actuó con la debida diligencia.</w:t>
      </w:r>
    </w:p>
    <w:p w14:paraId="2C5F1E7F" w14:textId="77777777" w:rsidR="00C67C06" w:rsidRPr="00A94BA6" w:rsidRDefault="00C67C06" w:rsidP="00C67C06">
      <w:pPr>
        <w:spacing w:line="360" w:lineRule="auto"/>
        <w:ind w:left="851" w:hanging="284"/>
        <w:jc w:val="both"/>
        <w:rPr>
          <w:rFonts w:ascii="Palatino Linotype" w:hAnsi="Palatino Linotype"/>
        </w:rPr>
      </w:pPr>
      <w:r w:rsidRPr="00A94BA6">
        <w:rPr>
          <w:rFonts w:ascii="Palatino Linotype" w:hAnsi="Palatino Linotype"/>
        </w:rPr>
        <w:t>d) La afectación generada en la situación jurídica de la persona involucrada en el proceso: Violación a sus derechos humanos.</w:t>
      </w:r>
    </w:p>
    <w:p w14:paraId="5821BF48" w14:textId="77777777" w:rsidR="00C67C06" w:rsidRPr="00A94BA6" w:rsidRDefault="00C67C06" w:rsidP="00C67C06">
      <w:pPr>
        <w:ind w:left="708"/>
        <w:rPr>
          <w:rFonts w:ascii="Palatino Linotype" w:hAnsi="Palatino Linotype"/>
          <w:b/>
          <w:color w:val="000000" w:themeColor="text1"/>
          <w:lang w:val="es-ES"/>
        </w:rPr>
      </w:pPr>
    </w:p>
    <w:p w14:paraId="21B4227F" w14:textId="77777777" w:rsidR="00C67C06" w:rsidRPr="00A94BA6" w:rsidRDefault="00C67C06" w:rsidP="00C67C06">
      <w:pPr>
        <w:numPr>
          <w:ilvl w:val="0"/>
          <w:numId w:val="1"/>
        </w:numPr>
        <w:spacing w:after="0" w:line="360" w:lineRule="auto"/>
        <w:ind w:left="0" w:firstLine="0"/>
        <w:contextualSpacing/>
        <w:jc w:val="both"/>
        <w:rPr>
          <w:rFonts w:ascii="Palatino Linotype" w:hAnsi="Palatino Linotype"/>
          <w:b/>
          <w:color w:val="000000" w:themeColor="text1"/>
        </w:rPr>
      </w:pPr>
      <w:r w:rsidRPr="00A94BA6">
        <w:rPr>
          <w:rFonts w:ascii="Palatino Linotype" w:hAnsi="Palatino Linotype"/>
          <w:color w:val="000000" w:themeColor="text1"/>
        </w:rPr>
        <w:t xml:space="preserve">De modo que, cuando se trate de un asunto excepcional, por alguna o todas las características mencionadas o bien, cuando el ingreso de asuntos al órgano jurisdiccional </w:t>
      </w:r>
      <w:r w:rsidRPr="00A94BA6">
        <w:rPr>
          <w:rFonts w:ascii="Palatino Linotype" w:hAnsi="Palatino Linotype"/>
          <w:color w:val="000000" w:themeColor="text1"/>
        </w:rPr>
        <w:lastRenderedPageBreak/>
        <w:t>o cuasi jurisdiccional respectivo supere notoriamente al que podría considerarse normal, debe concluirse que es una excluyente de responsabilidad en relación con la actuación del funcionario, como ha acontecido en el caso que nos ocupa.</w:t>
      </w:r>
    </w:p>
    <w:p w14:paraId="169C26D9" w14:textId="77777777" w:rsidR="00C67C06" w:rsidRPr="00A94BA6" w:rsidRDefault="00C67C06" w:rsidP="00C67C06">
      <w:pPr>
        <w:pStyle w:val="Prrafodelista"/>
        <w:spacing w:line="360" w:lineRule="auto"/>
        <w:ind w:left="0"/>
        <w:jc w:val="both"/>
        <w:rPr>
          <w:rFonts w:ascii="Palatino Linotype" w:hAnsi="Palatino Linotype"/>
          <w:b/>
          <w:color w:val="000000" w:themeColor="text1"/>
        </w:rPr>
      </w:pPr>
    </w:p>
    <w:p w14:paraId="7F8B1BF5" w14:textId="77777777" w:rsidR="00C67C06" w:rsidRPr="00A94BA6" w:rsidRDefault="00C67C06" w:rsidP="00C67C06">
      <w:pPr>
        <w:numPr>
          <w:ilvl w:val="0"/>
          <w:numId w:val="1"/>
        </w:numPr>
        <w:spacing w:after="0" w:line="360" w:lineRule="auto"/>
        <w:ind w:left="0" w:firstLine="0"/>
        <w:contextualSpacing/>
        <w:jc w:val="both"/>
        <w:rPr>
          <w:rFonts w:ascii="Palatino Linotype" w:hAnsi="Palatino Linotype"/>
          <w:b/>
          <w:color w:val="000000" w:themeColor="text1"/>
        </w:rPr>
      </w:pPr>
      <w:r w:rsidRPr="00A94BA6">
        <w:rPr>
          <w:rFonts w:ascii="Palatino Linotype" w:hAnsi="Palatino Linotype"/>
          <w:color w:val="000000" w:themeColor="text1"/>
        </w:rPr>
        <w:t>Argumento que encuentra sustento en la jurisprudencia P</w:t>
      </w:r>
      <w:proofErr w:type="gramStart"/>
      <w:r w:rsidRPr="00A94BA6">
        <w:rPr>
          <w:rFonts w:ascii="Palatino Linotype" w:hAnsi="Palatino Linotype"/>
          <w:color w:val="000000" w:themeColor="text1"/>
        </w:rPr>
        <w:t>./</w:t>
      </w:r>
      <w:proofErr w:type="gramEnd"/>
      <w:r w:rsidRPr="00A94BA6">
        <w:rPr>
          <w:rFonts w:ascii="Palatino Linotype" w:hAnsi="Palatino Linotype"/>
          <w:color w:val="000000" w:themeColor="text1"/>
        </w:rPr>
        <w:t xml:space="preserve">J. 32/92 emitida por el Pleno de la Suprema Corte de Justicia de la Nación de rubro </w:t>
      </w:r>
      <w:r w:rsidRPr="00A94BA6">
        <w:rPr>
          <w:rFonts w:ascii="Palatino Linotype" w:hAnsi="Palatino Linotype"/>
          <w:i/>
          <w:color w:val="000000" w:themeColor="text1"/>
        </w:rPr>
        <w:t xml:space="preserve">“TÉRMINOS PROCESALES. PARA DETERMINAR SI UN FUNCIONARIO JUDICIAL ACTUÓ </w:t>
      </w:r>
      <w:r w:rsidRPr="00A94BA6">
        <w:rPr>
          <w:rFonts w:ascii="Palatino Linotype" w:hAnsi="Palatino Linotype"/>
          <w:color w:val="000000" w:themeColor="text1"/>
        </w:rPr>
        <w:t>INDEBIDAMENTE</w:t>
      </w:r>
      <w:r w:rsidRPr="00A94BA6">
        <w:rPr>
          <w:rFonts w:ascii="Palatino Linotype" w:hAnsi="Palatino Linotype"/>
          <w:i/>
          <w:color w:val="000000" w:themeColor="text1"/>
        </w:rPr>
        <w:t xml:space="preserve"> POR NO RESPETARLOS SE DEBE ATENDER AL PRESUPUESTO QUE CONSIDERÓ EL LEGISLADOR AL FIJARLOS Y LAS CARACTERÍSTICAS DEL CASO.”</w:t>
      </w:r>
      <w:r w:rsidRPr="00A94BA6">
        <w:rPr>
          <w:rFonts w:ascii="Palatino Linotype" w:hAnsi="Palatino Linotype"/>
          <w:color w:val="000000" w:themeColor="text1"/>
        </w:rPr>
        <w:t>, visible en la Gaceta del Seminario Judicial de la Federación con el registro digital 205635.</w:t>
      </w:r>
    </w:p>
    <w:p w14:paraId="16BC9100" w14:textId="77777777" w:rsidR="00C67C06" w:rsidRPr="00A94BA6" w:rsidRDefault="00C67C06" w:rsidP="00C67C06">
      <w:pPr>
        <w:pStyle w:val="Prrafodelista"/>
        <w:rPr>
          <w:rFonts w:ascii="Palatino Linotype" w:hAnsi="Palatino Linotype"/>
          <w:b/>
          <w:color w:val="000000" w:themeColor="text1"/>
        </w:rPr>
      </w:pPr>
    </w:p>
    <w:p w14:paraId="5B135E60" w14:textId="77777777" w:rsidR="00C67C06" w:rsidRPr="00A94BA6" w:rsidRDefault="00C67C06" w:rsidP="00C67C06">
      <w:pPr>
        <w:numPr>
          <w:ilvl w:val="0"/>
          <w:numId w:val="1"/>
        </w:numPr>
        <w:spacing w:after="0" w:line="360" w:lineRule="auto"/>
        <w:ind w:left="0" w:firstLine="0"/>
        <w:contextualSpacing/>
        <w:jc w:val="both"/>
        <w:rPr>
          <w:rFonts w:ascii="Palatino Linotype" w:hAnsi="Palatino Linotype"/>
          <w:b/>
          <w:color w:val="000000" w:themeColor="text1"/>
        </w:rPr>
      </w:pPr>
      <w:r w:rsidRPr="00A94BA6">
        <w:rPr>
          <w:rFonts w:ascii="Palatino Linotype" w:hAnsi="Palatino Linotype"/>
          <w:color w:val="000000" w:themeColor="text1"/>
        </w:rPr>
        <w:t>Razones por las cuales cabe concluir que, la resolución al recurso de revisión se solventa hasta esta fecha, debido a que existe una excesiva carga de trabajo en desproporción a la capacidad de los recursos materiales y humanos con que cuenta este Instituto para atender la enorme demanda de usuarios que acuden para que se les garantice su Derecho de acceso a la información Pública y Protección de Datos Personales, aunado a la complejidad de los hechos a los que se refieren, así como al volumen del expediente, la extensión de los escritos y pruebas aportadas y desahogadas por las partes; lo que impide la tramitación de los recursos dentro de los términos legales previamente establecidos por la Ley, por tratarse de causas de fuerza mayor.</w:t>
      </w:r>
    </w:p>
    <w:p w14:paraId="11187D9E" w14:textId="77777777" w:rsidR="00C67C06" w:rsidRPr="00A94BA6" w:rsidRDefault="00C67C06" w:rsidP="00C67C06">
      <w:pPr>
        <w:pStyle w:val="Prrafodelista"/>
        <w:rPr>
          <w:rFonts w:ascii="Palatino Linotype" w:hAnsi="Palatino Linotype"/>
          <w:b/>
          <w:color w:val="000000" w:themeColor="text1"/>
        </w:rPr>
      </w:pPr>
    </w:p>
    <w:p w14:paraId="7397C9B9" w14:textId="77777777" w:rsidR="00C67C06" w:rsidRPr="00A94BA6" w:rsidRDefault="00C67C06" w:rsidP="00C67C06">
      <w:pPr>
        <w:numPr>
          <w:ilvl w:val="0"/>
          <w:numId w:val="1"/>
        </w:numPr>
        <w:spacing w:after="0" w:line="360" w:lineRule="auto"/>
        <w:ind w:left="0" w:firstLine="0"/>
        <w:contextualSpacing/>
        <w:jc w:val="both"/>
        <w:rPr>
          <w:rFonts w:ascii="Palatino Linotype" w:hAnsi="Palatino Linotype"/>
          <w:b/>
          <w:color w:val="000000" w:themeColor="text1"/>
        </w:rPr>
      </w:pPr>
      <w:r w:rsidRPr="00A94BA6">
        <w:rPr>
          <w:rFonts w:ascii="Palatino Linotype" w:hAnsi="Palatino Linotype"/>
          <w:color w:val="000000" w:themeColor="text1"/>
        </w:rPr>
        <w:t>Por ello, este organismo garante comprometido con la tutela de los derechos humanos confiados, señala que este exceso del plazo legal para resolver el presente asunto, resulta de carácter excepcional.</w:t>
      </w:r>
    </w:p>
    <w:p w14:paraId="2122A84F" w14:textId="77777777" w:rsidR="00C67C06" w:rsidRPr="00A94BA6" w:rsidRDefault="00C67C06" w:rsidP="00C67C06">
      <w:pPr>
        <w:pStyle w:val="Prrafodelista"/>
        <w:rPr>
          <w:rFonts w:ascii="Palatino Linotype" w:hAnsi="Palatino Linotype"/>
          <w:b/>
          <w:color w:val="000000" w:themeColor="text1"/>
        </w:rPr>
      </w:pPr>
    </w:p>
    <w:p w14:paraId="499F99F8" w14:textId="77777777" w:rsidR="00C67C06" w:rsidRPr="00A94BA6" w:rsidRDefault="00C67C06" w:rsidP="00C67C06">
      <w:pPr>
        <w:numPr>
          <w:ilvl w:val="0"/>
          <w:numId w:val="1"/>
        </w:numPr>
        <w:spacing w:after="0" w:line="360" w:lineRule="auto"/>
        <w:ind w:left="0" w:firstLine="0"/>
        <w:contextualSpacing/>
        <w:jc w:val="both"/>
        <w:rPr>
          <w:rFonts w:ascii="Palatino Linotype" w:hAnsi="Palatino Linotype"/>
          <w:b/>
          <w:color w:val="000000" w:themeColor="text1"/>
        </w:rPr>
      </w:pPr>
      <w:r w:rsidRPr="00A94BA6">
        <w:rPr>
          <w:rFonts w:ascii="Palatino Linotype" w:hAnsi="Palatino Linotype"/>
          <w:color w:val="000000" w:themeColor="text1"/>
        </w:rPr>
        <w:lastRenderedPageBreak/>
        <w:t>Al respecto, también son de considerar los criterios sostenidos por el Cuarto Tribunal Colegiado en Materia Administrativa del Primer Circuito, cuyos rubros y datos de identificación son los siguientes:</w:t>
      </w:r>
    </w:p>
    <w:p w14:paraId="0AE28C93" w14:textId="77777777" w:rsidR="00C67C06" w:rsidRPr="00A94BA6" w:rsidRDefault="00C67C06" w:rsidP="00C67C06">
      <w:pPr>
        <w:pStyle w:val="Prrafodelista"/>
        <w:rPr>
          <w:rFonts w:ascii="Palatino Linotype" w:hAnsi="Palatino Linotype"/>
          <w:b/>
          <w:color w:val="000000" w:themeColor="text1"/>
        </w:rPr>
      </w:pPr>
    </w:p>
    <w:p w14:paraId="30378FD6" w14:textId="77777777" w:rsidR="00C67C06" w:rsidRPr="00A94BA6" w:rsidRDefault="00C67C06" w:rsidP="00C67C06">
      <w:pPr>
        <w:spacing w:line="360" w:lineRule="auto"/>
        <w:contextualSpacing/>
        <w:jc w:val="both"/>
        <w:rPr>
          <w:rFonts w:ascii="Palatino Linotype" w:hAnsi="Palatino Linotype"/>
          <w:b/>
          <w:color w:val="000000" w:themeColor="text1"/>
        </w:rPr>
      </w:pPr>
    </w:p>
    <w:p w14:paraId="5E95D391" w14:textId="77777777" w:rsidR="00C67C06" w:rsidRPr="00A94BA6" w:rsidRDefault="00C67C06" w:rsidP="00C67C06">
      <w:pPr>
        <w:spacing w:line="360" w:lineRule="auto"/>
        <w:ind w:left="425" w:right="476"/>
        <w:jc w:val="both"/>
        <w:rPr>
          <w:rFonts w:ascii="Palatino Linotype" w:hAnsi="Palatino Linotype"/>
        </w:rPr>
      </w:pPr>
      <w:r w:rsidRPr="00A94BA6">
        <w:rPr>
          <w:rFonts w:ascii="Palatino Linotype" w:hAnsi="Palatino Linotype"/>
          <w:i/>
        </w:rPr>
        <w:t>“PLAZO RAZONABLE PARA RESOLVER. DIMENSIÓN Y EFECTOS DE ESTE CONCEPTO CUANDO SE ADUCE EXCESIVA CARGA DE TRABAJO.”</w:t>
      </w:r>
      <w:r w:rsidRPr="00A94BA6">
        <w:rPr>
          <w:rFonts w:ascii="Palatino Linotype" w:hAnsi="Palatino Linotype"/>
        </w:rPr>
        <w:t xml:space="preserve"> consultable en el Seminario Judicial de la Federación y su gaceta, con el registro digital 2002351.</w:t>
      </w:r>
    </w:p>
    <w:p w14:paraId="34E23ED0" w14:textId="77777777" w:rsidR="00C67C06" w:rsidRPr="00A94BA6" w:rsidRDefault="00C67C06" w:rsidP="00C67C06">
      <w:pPr>
        <w:spacing w:line="360" w:lineRule="auto"/>
        <w:ind w:left="425" w:right="476"/>
        <w:jc w:val="both"/>
        <w:rPr>
          <w:rFonts w:ascii="Palatino Linotype" w:hAnsi="Palatino Linotype"/>
          <w:b/>
        </w:rPr>
      </w:pPr>
    </w:p>
    <w:p w14:paraId="669082EF" w14:textId="77777777" w:rsidR="00C67C06" w:rsidRPr="00A94BA6" w:rsidRDefault="00C67C06" w:rsidP="00C67C06">
      <w:pPr>
        <w:spacing w:line="360" w:lineRule="auto"/>
        <w:ind w:left="425" w:right="476"/>
        <w:jc w:val="both"/>
        <w:rPr>
          <w:rFonts w:ascii="Palatino Linotype" w:hAnsi="Palatino Linotype"/>
        </w:rPr>
      </w:pPr>
      <w:r w:rsidRPr="00A94BA6">
        <w:rPr>
          <w:rFonts w:ascii="Palatino Linotype" w:hAnsi="Palatino Linotype"/>
          <w:i/>
        </w:rPr>
        <w:t>“PLAZO RAZONABLE PARA RESOLVER. CONCEPTO Y ELEMENTOS QUE LO INTEGRAN A LA LUZ DEL DERECHO INTERNACIONAL DE LOS DERECHOS HUMANOS.”</w:t>
      </w:r>
      <w:r w:rsidRPr="00A94BA6">
        <w:rPr>
          <w:rFonts w:ascii="Palatino Linotype" w:hAnsi="Palatino Linotype"/>
        </w:rPr>
        <w:t>, visible en el Seminario Judicial de la Federación y su gaceta, con el registro digital 2002350.”</w:t>
      </w:r>
    </w:p>
    <w:p w14:paraId="50FBEEB4" w14:textId="77777777" w:rsidR="00791C1A" w:rsidRPr="00A94BA6" w:rsidRDefault="00791C1A" w:rsidP="00C67C06">
      <w:pPr>
        <w:spacing w:line="360" w:lineRule="auto"/>
        <w:rPr>
          <w:rFonts w:ascii="Palatino Linotype" w:hAnsi="Palatino Linotype"/>
        </w:rPr>
      </w:pPr>
    </w:p>
    <w:p w14:paraId="6C014E19" w14:textId="77777777" w:rsidR="00791C1A" w:rsidRPr="00A94BA6" w:rsidRDefault="00DA666E" w:rsidP="00791C1A">
      <w:pPr>
        <w:pStyle w:val="Prrafodelista"/>
        <w:numPr>
          <w:ilvl w:val="0"/>
          <w:numId w:val="1"/>
        </w:numPr>
        <w:spacing w:line="360" w:lineRule="auto"/>
        <w:ind w:left="0" w:firstLine="0"/>
        <w:jc w:val="both"/>
        <w:rPr>
          <w:rFonts w:ascii="Palatino Linotype" w:hAnsi="Palatino Linotype"/>
          <w:b/>
          <w:color w:val="000000" w:themeColor="text1"/>
        </w:rPr>
      </w:pPr>
      <w:r w:rsidRPr="00A94BA6">
        <w:rPr>
          <w:rFonts w:ascii="Palatino Linotype" w:hAnsi="Palatino Linotype"/>
        </w:rPr>
        <w:t>Finalmente</w:t>
      </w:r>
      <w:r w:rsidR="00791C1A" w:rsidRPr="00A94BA6">
        <w:rPr>
          <w:rFonts w:ascii="Palatino Linotype" w:hAnsi="Palatino Linotype"/>
        </w:rPr>
        <w:t xml:space="preserve">, mediante </w:t>
      </w:r>
      <w:r w:rsidR="00791C1A" w:rsidRPr="00A94BA6">
        <w:rPr>
          <w:rFonts w:ascii="Palatino Linotype" w:hAnsi="Palatino Linotype"/>
          <w:color w:val="000000"/>
        </w:rPr>
        <w:t>acuerdo</w:t>
      </w:r>
      <w:r w:rsidR="00791C1A" w:rsidRPr="00A94BA6">
        <w:rPr>
          <w:rFonts w:ascii="Palatino Linotype" w:hAnsi="Palatino Linotype"/>
        </w:rPr>
        <w:t xml:space="preserve"> de </w:t>
      </w:r>
      <w:r w:rsidR="00A162C9" w:rsidRPr="00A94BA6">
        <w:rPr>
          <w:rFonts w:ascii="Palatino Linotype" w:hAnsi="Palatino Linotype"/>
          <w:b/>
        </w:rPr>
        <w:t xml:space="preserve">cinco </w:t>
      </w:r>
      <w:r w:rsidR="00C67C06" w:rsidRPr="00A94BA6">
        <w:rPr>
          <w:rFonts w:ascii="Palatino Linotype" w:hAnsi="Palatino Linotype"/>
          <w:b/>
        </w:rPr>
        <w:t>de diciembre</w:t>
      </w:r>
      <w:r w:rsidR="00224377" w:rsidRPr="00A94BA6">
        <w:rPr>
          <w:rFonts w:ascii="Palatino Linotype" w:hAnsi="Palatino Linotype"/>
          <w:b/>
        </w:rPr>
        <w:t xml:space="preserve"> de dos mil veinticuatro, </w:t>
      </w:r>
      <w:r w:rsidR="00791C1A" w:rsidRPr="00A94BA6">
        <w:rPr>
          <w:rFonts w:ascii="Palatino Linotype" w:hAnsi="Palatino Linotype"/>
        </w:rPr>
        <w:t xml:space="preserve">se  decretó el cierre de instrucción, </w:t>
      </w:r>
      <w:r w:rsidR="00791C1A" w:rsidRPr="00A94BA6">
        <w:rPr>
          <w:rFonts w:ascii="Palatino Linotype" w:hAnsi="Palatino Linotype" w:cs="Arial"/>
        </w:rPr>
        <w:t>por lo que no ha</w:t>
      </w:r>
      <w:bookmarkStart w:id="133" w:name="_Toc491791302"/>
      <w:bookmarkStart w:id="134" w:name="_Toc83128578"/>
      <w:r w:rsidR="00791C1A" w:rsidRPr="00A94BA6">
        <w:rPr>
          <w:rFonts w:ascii="Palatino Linotype" w:hAnsi="Palatino Linotype" w:cs="Arial"/>
        </w:rPr>
        <w:t>biendo más que hacer constar, y------------------</w:t>
      </w:r>
      <w:r w:rsidR="00C37399" w:rsidRPr="00A94BA6">
        <w:rPr>
          <w:rFonts w:ascii="Palatino Linotype" w:hAnsi="Palatino Linotype" w:cs="Arial"/>
        </w:rPr>
        <w:t>------------------------------------------------------------------------</w:t>
      </w:r>
    </w:p>
    <w:p w14:paraId="091E05B4" w14:textId="77777777" w:rsidR="00791C1A" w:rsidRPr="00A94BA6" w:rsidRDefault="00791C1A" w:rsidP="00791C1A">
      <w:pPr>
        <w:pStyle w:val="Prrafodelista"/>
        <w:spacing w:line="360" w:lineRule="auto"/>
        <w:ind w:left="0"/>
        <w:rPr>
          <w:rFonts w:ascii="Palatino Linotype" w:hAnsi="Palatino Linotype"/>
          <w:b/>
          <w:color w:val="000000" w:themeColor="text1"/>
        </w:rPr>
      </w:pPr>
    </w:p>
    <w:p w14:paraId="5FCD7E2A" w14:textId="77777777" w:rsidR="00791C1A" w:rsidRPr="00A94BA6" w:rsidRDefault="00791C1A" w:rsidP="00791C1A">
      <w:pPr>
        <w:pStyle w:val="Prrafodelista"/>
        <w:spacing w:line="360" w:lineRule="auto"/>
        <w:ind w:left="0"/>
        <w:jc w:val="center"/>
        <w:rPr>
          <w:rFonts w:ascii="Palatino Linotype" w:hAnsi="Palatino Linotype"/>
          <w:b/>
          <w:color w:val="000000" w:themeColor="text1"/>
        </w:rPr>
      </w:pPr>
      <w:r w:rsidRPr="00A94BA6">
        <w:rPr>
          <w:rFonts w:ascii="Palatino Linotype" w:hAnsi="Palatino Linotype"/>
          <w:b/>
          <w:color w:val="000000" w:themeColor="text1"/>
        </w:rPr>
        <w:t>CONSIDERANDO</w:t>
      </w:r>
      <w:bookmarkEnd w:id="133"/>
      <w:bookmarkEnd w:id="134"/>
    </w:p>
    <w:p w14:paraId="696DFECD" w14:textId="77777777" w:rsidR="00791C1A" w:rsidRPr="00A94BA6" w:rsidRDefault="00791C1A" w:rsidP="00791C1A">
      <w:pPr>
        <w:pStyle w:val="Prrafodelista"/>
        <w:spacing w:line="360" w:lineRule="auto"/>
        <w:ind w:left="0"/>
        <w:jc w:val="center"/>
        <w:rPr>
          <w:rFonts w:ascii="Palatino Linotype" w:hAnsi="Palatino Linotype"/>
          <w:b/>
          <w:color w:val="000000" w:themeColor="text1"/>
        </w:rPr>
      </w:pPr>
    </w:p>
    <w:p w14:paraId="3BD4EDBE" w14:textId="77777777" w:rsidR="00791C1A" w:rsidRPr="00A94BA6" w:rsidRDefault="00791C1A" w:rsidP="00791C1A">
      <w:pPr>
        <w:pStyle w:val="Ttulo2"/>
        <w:spacing w:before="0" w:line="360" w:lineRule="auto"/>
        <w:rPr>
          <w:rFonts w:ascii="Palatino Linotype" w:hAnsi="Palatino Linotype"/>
          <w:b/>
          <w:color w:val="auto"/>
          <w:sz w:val="24"/>
          <w:szCs w:val="24"/>
        </w:rPr>
      </w:pPr>
      <w:bookmarkStart w:id="135" w:name="_Toc491791303"/>
      <w:bookmarkStart w:id="136" w:name="_Toc83128579"/>
      <w:r w:rsidRPr="00A94BA6">
        <w:rPr>
          <w:rFonts w:ascii="Palatino Linotype" w:hAnsi="Palatino Linotype"/>
          <w:b/>
          <w:color w:val="auto"/>
          <w:sz w:val="24"/>
          <w:szCs w:val="24"/>
        </w:rPr>
        <w:t>PRIMERO. De la competencia</w:t>
      </w:r>
      <w:bookmarkEnd w:id="135"/>
      <w:bookmarkEnd w:id="136"/>
    </w:p>
    <w:p w14:paraId="72B161BF" w14:textId="77777777" w:rsidR="00791C1A" w:rsidRPr="00A94BA6" w:rsidRDefault="00791C1A" w:rsidP="00791C1A">
      <w:pPr>
        <w:spacing w:line="360" w:lineRule="auto"/>
        <w:rPr>
          <w:rFonts w:ascii="Palatino Linotype" w:hAnsi="Palatino Linotype"/>
          <w:sz w:val="24"/>
          <w:szCs w:val="24"/>
        </w:rPr>
      </w:pPr>
    </w:p>
    <w:p w14:paraId="19FFC06B" w14:textId="77777777" w:rsidR="006A48BB" w:rsidRPr="00A94BA6" w:rsidRDefault="006A48BB" w:rsidP="006A48BB">
      <w:pPr>
        <w:pStyle w:val="Prrafodelista"/>
        <w:numPr>
          <w:ilvl w:val="0"/>
          <w:numId w:val="1"/>
        </w:numPr>
        <w:spacing w:line="360" w:lineRule="auto"/>
        <w:ind w:left="0" w:firstLine="0"/>
        <w:jc w:val="both"/>
        <w:rPr>
          <w:color w:val="000000"/>
        </w:rPr>
      </w:pPr>
      <w:r w:rsidRPr="00A94BA6">
        <w:rPr>
          <w:rFonts w:ascii="Palatino Linotype" w:eastAsia="Palatino Linotype" w:hAnsi="Palatino Linotype" w:cs="Palatino Linotype"/>
          <w:color w:val="000000"/>
        </w:rPr>
        <w:lastRenderedPageBreak/>
        <w:t>Este Instituto de Transparencia, Acceso a la Información Pública y Protección de Datos Personales del Estado de México y Municipios, es competente para conocer y resolver del presente recurso de conformidad con el artículo: 6, apartado A, fracción IV de la Constitución Política de los Estados Unidos Mexicanos; 5, párrafos trigésimo segundo, trigésimo tercero y trigésimo cuarto,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y 7, 9 fracciones I y XXIV, y 11 del Reglamento Interior del Instituto de Transparencia, Acceso a la Información Pública y Protección de Datos Personales del Estado de México y Municipios.</w:t>
      </w:r>
    </w:p>
    <w:p w14:paraId="03858F3C" w14:textId="77777777" w:rsidR="006A48BB" w:rsidRPr="00A94BA6" w:rsidRDefault="006A48BB" w:rsidP="006A48BB">
      <w:pPr>
        <w:pBdr>
          <w:top w:val="nil"/>
          <w:left w:val="nil"/>
          <w:bottom w:val="nil"/>
          <w:right w:val="nil"/>
          <w:between w:val="nil"/>
        </w:pBdr>
        <w:spacing w:after="0" w:line="360" w:lineRule="auto"/>
        <w:jc w:val="both"/>
        <w:rPr>
          <w:rFonts w:ascii="Palatino Linotype" w:eastAsia="Palatino Linotype" w:hAnsi="Palatino Linotype" w:cs="Palatino Linotype"/>
          <w:color w:val="000000"/>
          <w:sz w:val="24"/>
          <w:szCs w:val="24"/>
        </w:rPr>
      </w:pPr>
    </w:p>
    <w:p w14:paraId="35D4936A" w14:textId="77777777" w:rsidR="006A48BB" w:rsidRPr="00A94BA6" w:rsidRDefault="006A48BB" w:rsidP="006A48BB">
      <w:pPr>
        <w:pStyle w:val="Ttulo2"/>
        <w:spacing w:before="0" w:line="360" w:lineRule="auto"/>
        <w:rPr>
          <w:rFonts w:ascii="Palatino Linotype" w:eastAsia="Palatino Linotype" w:hAnsi="Palatino Linotype" w:cs="Palatino Linotype"/>
          <w:b/>
          <w:color w:val="000000"/>
          <w:sz w:val="24"/>
          <w:szCs w:val="24"/>
        </w:rPr>
      </w:pPr>
      <w:bookmarkStart w:id="137" w:name="_heading=h.tyjcwt" w:colFirst="0" w:colLast="0"/>
      <w:bookmarkEnd w:id="137"/>
      <w:r w:rsidRPr="00A94BA6">
        <w:rPr>
          <w:rFonts w:ascii="Palatino Linotype" w:eastAsia="Palatino Linotype" w:hAnsi="Palatino Linotype" w:cs="Palatino Linotype"/>
          <w:b/>
          <w:color w:val="000000"/>
          <w:sz w:val="24"/>
          <w:szCs w:val="24"/>
        </w:rPr>
        <w:t>SEGUNDO. De la oportunidad y procedencia.</w:t>
      </w:r>
    </w:p>
    <w:p w14:paraId="37282033" w14:textId="77777777" w:rsidR="006A48BB" w:rsidRPr="00A94BA6" w:rsidRDefault="006A48BB" w:rsidP="006A48BB">
      <w:pPr>
        <w:rPr>
          <w:lang w:val="es-ES_tradnl" w:eastAsia="es-ES"/>
        </w:rPr>
      </w:pPr>
    </w:p>
    <w:p w14:paraId="19682470" w14:textId="77777777" w:rsidR="006A48BB" w:rsidRPr="00A94BA6" w:rsidRDefault="006A48BB" w:rsidP="006A48BB">
      <w:pPr>
        <w:pStyle w:val="Prrafodelista"/>
        <w:numPr>
          <w:ilvl w:val="0"/>
          <w:numId w:val="1"/>
        </w:numPr>
        <w:spacing w:line="360" w:lineRule="auto"/>
        <w:ind w:left="0" w:firstLine="0"/>
        <w:jc w:val="both"/>
        <w:rPr>
          <w:color w:val="000000"/>
        </w:rPr>
      </w:pPr>
      <w:r w:rsidRPr="00A94BA6">
        <w:rPr>
          <w:rFonts w:ascii="Palatino Linotype" w:eastAsia="Palatino Linotype" w:hAnsi="Palatino Linotype" w:cs="Palatino Linotype"/>
          <w:color w:val="000000"/>
        </w:rPr>
        <w:t xml:space="preserve">El medio de impugnación fue presentado a través del </w:t>
      </w:r>
      <w:r w:rsidRPr="00A94BA6">
        <w:rPr>
          <w:rFonts w:ascii="Palatino Linotype" w:eastAsia="Palatino Linotype" w:hAnsi="Palatino Linotype" w:cs="Palatino Linotype"/>
          <w:b/>
          <w:color w:val="000000"/>
        </w:rPr>
        <w:t>SAIMEX,</w:t>
      </w:r>
      <w:r w:rsidRPr="00A94BA6">
        <w:rPr>
          <w:rFonts w:ascii="Palatino Linotype" w:eastAsia="Palatino Linotype" w:hAnsi="Palatino Linotype" w:cs="Palatino Linotype"/>
          <w:color w:val="000000"/>
        </w:rPr>
        <w:t xml:space="preserve"> en el formato previamente aprobado para tal efecto y dentro del plazo legal de quince días hábiles otorgados; para el caso en particular es de señalar que el </w:t>
      </w:r>
      <w:r w:rsidRPr="00A94BA6">
        <w:rPr>
          <w:rFonts w:ascii="Palatino Linotype" w:eastAsia="Palatino Linotype" w:hAnsi="Palatino Linotype" w:cs="Palatino Linotype"/>
          <w:b/>
          <w:color w:val="000000"/>
        </w:rPr>
        <w:t>SUJETO OBLIGADO</w:t>
      </w:r>
      <w:r w:rsidRPr="00A94BA6">
        <w:rPr>
          <w:rFonts w:ascii="Palatino Linotype" w:eastAsia="Palatino Linotype" w:hAnsi="Palatino Linotype" w:cs="Palatino Linotype"/>
          <w:color w:val="000000"/>
        </w:rPr>
        <w:t xml:space="preserve"> entregó su respuesta el </w:t>
      </w:r>
      <w:r w:rsidRPr="00A94BA6">
        <w:rPr>
          <w:rFonts w:ascii="Palatino Linotype" w:eastAsia="Palatino Linotype" w:hAnsi="Palatino Linotype" w:cs="Palatino Linotype"/>
          <w:b/>
          <w:color w:val="000000"/>
        </w:rPr>
        <w:t>primero de febrero de dos mil veinticuatro</w:t>
      </w:r>
      <w:r w:rsidRPr="00A94BA6">
        <w:rPr>
          <w:rFonts w:ascii="Palatino Linotype" w:eastAsia="Palatino Linotype" w:hAnsi="Palatino Linotype" w:cs="Palatino Linotype"/>
          <w:color w:val="000000"/>
        </w:rPr>
        <w:t xml:space="preserve">, de tal forma que el plazo para interponer el recurso de revisión transcurrió del </w:t>
      </w:r>
      <w:r w:rsidRPr="00A94BA6">
        <w:rPr>
          <w:rFonts w:ascii="Palatino Linotype" w:eastAsia="Palatino Linotype" w:hAnsi="Palatino Linotype" w:cs="Palatino Linotype"/>
          <w:b/>
          <w:color w:val="000000"/>
        </w:rPr>
        <w:t>dos al veintitrés de febrero de dos mil veinticuatro</w:t>
      </w:r>
      <w:r w:rsidRPr="00A94BA6">
        <w:rPr>
          <w:rFonts w:ascii="Palatino Linotype" w:eastAsia="Palatino Linotype" w:hAnsi="Palatino Linotype" w:cs="Palatino Linotype"/>
          <w:color w:val="000000"/>
        </w:rPr>
        <w:t xml:space="preserve">; en consecuencia, el ahora </w:t>
      </w:r>
      <w:r w:rsidRPr="00A94BA6">
        <w:rPr>
          <w:rFonts w:ascii="Palatino Linotype" w:eastAsia="Palatino Linotype" w:hAnsi="Palatino Linotype" w:cs="Palatino Linotype"/>
          <w:b/>
          <w:color w:val="000000"/>
        </w:rPr>
        <w:t>RECURRENTE</w:t>
      </w:r>
      <w:r w:rsidRPr="00A94BA6">
        <w:rPr>
          <w:rFonts w:ascii="Palatino Linotype" w:eastAsia="Palatino Linotype" w:hAnsi="Palatino Linotype" w:cs="Palatino Linotype"/>
          <w:color w:val="000000"/>
        </w:rPr>
        <w:t xml:space="preserve"> presentó su inconformidad el </w:t>
      </w:r>
      <w:r w:rsidRPr="00A94BA6">
        <w:rPr>
          <w:rFonts w:ascii="Palatino Linotype" w:eastAsia="Palatino Linotype" w:hAnsi="Palatino Linotype" w:cs="Palatino Linotype"/>
          <w:b/>
          <w:color w:val="000000"/>
        </w:rPr>
        <w:t xml:space="preserve">veintidós de febrero de dos mil veinticuatro </w:t>
      </w:r>
      <w:r w:rsidRPr="00A94BA6">
        <w:rPr>
          <w:rFonts w:ascii="Palatino Linotype" w:eastAsia="Palatino Linotype" w:hAnsi="Palatino Linotype" w:cs="Palatino Linotype"/>
          <w:color w:val="000000"/>
        </w:rPr>
        <w:t>; por lo que se estima que la inconformidad se presentó dentro del lapso legalmente establecido para tal efecto.</w:t>
      </w:r>
    </w:p>
    <w:p w14:paraId="4B4AA358" w14:textId="77777777" w:rsidR="006A48BB" w:rsidRPr="00A94BA6" w:rsidRDefault="006A48BB" w:rsidP="006A48BB">
      <w:pPr>
        <w:pBdr>
          <w:top w:val="nil"/>
          <w:left w:val="nil"/>
          <w:bottom w:val="nil"/>
          <w:right w:val="nil"/>
          <w:between w:val="nil"/>
        </w:pBdr>
        <w:spacing w:after="0" w:line="360" w:lineRule="auto"/>
        <w:jc w:val="both"/>
        <w:rPr>
          <w:rFonts w:ascii="Palatino Linotype" w:eastAsia="Palatino Linotype" w:hAnsi="Palatino Linotype" w:cs="Palatino Linotype"/>
          <w:sz w:val="24"/>
          <w:szCs w:val="24"/>
        </w:rPr>
      </w:pPr>
    </w:p>
    <w:p w14:paraId="09694BD3" w14:textId="77777777" w:rsidR="006A48BB" w:rsidRPr="00A94BA6" w:rsidRDefault="006A48BB" w:rsidP="00112E06">
      <w:pPr>
        <w:pStyle w:val="Prrafodelista"/>
        <w:numPr>
          <w:ilvl w:val="0"/>
          <w:numId w:val="1"/>
        </w:numPr>
        <w:spacing w:line="360" w:lineRule="auto"/>
        <w:ind w:left="0" w:firstLine="0"/>
        <w:jc w:val="both"/>
      </w:pPr>
      <w:r w:rsidRPr="00A94BA6">
        <w:rPr>
          <w:rFonts w:ascii="Palatino Linotype" w:eastAsia="Palatino Linotype" w:hAnsi="Palatino Linotype" w:cs="Palatino Linotype"/>
        </w:rPr>
        <w:lastRenderedPageBreak/>
        <w:t>Por otro lado, el escrito contiene las formalidades previstas por el artículo 180 último párrafo de la Ley de la materia actual, por lo que es procedente que este Instituto de Transparencia, Acceso a la Información Pública y Protección de Datos Personales del Estado de México y Municipios, conozca y resuelva el presente recurso.</w:t>
      </w:r>
    </w:p>
    <w:p w14:paraId="278EA3DD" w14:textId="77777777" w:rsidR="006A48BB" w:rsidRPr="00A94BA6" w:rsidRDefault="006A48BB" w:rsidP="006A48BB">
      <w:pPr>
        <w:spacing w:after="240" w:line="360" w:lineRule="auto"/>
        <w:ind w:right="48"/>
        <w:jc w:val="both"/>
        <w:rPr>
          <w:rFonts w:ascii="Palatino Linotype" w:eastAsia="Palatino Linotype" w:hAnsi="Palatino Linotype" w:cs="Palatino Linotype"/>
          <w:sz w:val="24"/>
          <w:szCs w:val="24"/>
        </w:rPr>
      </w:pPr>
    </w:p>
    <w:p w14:paraId="26311055" w14:textId="77777777" w:rsidR="006A48BB" w:rsidRPr="00A94BA6" w:rsidRDefault="006A48BB" w:rsidP="006A48BB">
      <w:pPr>
        <w:pStyle w:val="Ttulo1"/>
        <w:spacing w:before="0" w:line="360" w:lineRule="auto"/>
        <w:rPr>
          <w:rFonts w:ascii="Palatino Linotype" w:eastAsia="Palatino Linotype" w:hAnsi="Palatino Linotype" w:cs="Palatino Linotype"/>
          <w:b/>
          <w:color w:val="000000"/>
          <w:sz w:val="24"/>
          <w:szCs w:val="24"/>
        </w:rPr>
      </w:pPr>
      <w:bookmarkStart w:id="138" w:name="_heading=h.3dy6vkm" w:colFirst="0" w:colLast="0"/>
      <w:bookmarkEnd w:id="138"/>
      <w:r w:rsidRPr="00A94BA6">
        <w:rPr>
          <w:rFonts w:ascii="Palatino Linotype" w:eastAsia="Palatino Linotype" w:hAnsi="Palatino Linotype" w:cs="Palatino Linotype"/>
          <w:b/>
          <w:color w:val="000000"/>
          <w:sz w:val="24"/>
          <w:szCs w:val="24"/>
        </w:rPr>
        <w:t xml:space="preserve">TERCERO. Del planteamiento de la </w:t>
      </w:r>
      <w:r w:rsidRPr="00A94BA6">
        <w:rPr>
          <w:rFonts w:ascii="Palatino Linotype" w:eastAsia="Palatino Linotype" w:hAnsi="Palatino Linotype" w:cs="Palatino Linotype"/>
          <w:b/>
          <w:i/>
          <w:color w:val="000000"/>
          <w:sz w:val="24"/>
          <w:szCs w:val="24"/>
        </w:rPr>
        <w:t>Litis</w:t>
      </w:r>
      <w:r w:rsidRPr="00A94BA6">
        <w:rPr>
          <w:rFonts w:ascii="Palatino Linotype" w:eastAsia="Palatino Linotype" w:hAnsi="Palatino Linotype" w:cs="Palatino Linotype"/>
          <w:b/>
          <w:color w:val="000000"/>
          <w:sz w:val="24"/>
          <w:szCs w:val="24"/>
        </w:rPr>
        <w:t>.</w:t>
      </w:r>
    </w:p>
    <w:p w14:paraId="434C4573" w14:textId="77777777" w:rsidR="006A48BB" w:rsidRPr="00A94BA6" w:rsidRDefault="006A48BB" w:rsidP="006A48BB"/>
    <w:p w14:paraId="60112BEF" w14:textId="77777777" w:rsidR="006A48BB" w:rsidRPr="00A94BA6" w:rsidRDefault="00112E06" w:rsidP="00112E06">
      <w:pPr>
        <w:pStyle w:val="Prrafodelista"/>
        <w:numPr>
          <w:ilvl w:val="0"/>
          <w:numId w:val="1"/>
        </w:numPr>
        <w:spacing w:line="360" w:lineRule="auto"/>
        <w:ind w:left="0" w:firstLine="0"/>
        <w:jc w:val="both"/>
        <w:rPr>
          <w:rFonts w:ascii="Palatino Linotype" w:eastAsia="Palatino Linotype" w:hAnsi="Palatino Linotype" w:cs="Palatino Linotype"/>
          <w:i/>
          <w:color w:val="000000"/>
        </w:rPr>
      </w:pPr>
      <w:r w:rsidRPr="00A94BA6">
        <w:rPr>
          <w:rFonts w:ascii="Palatino Linotype" w:eastAsia="Palatino Linotype" w:hAnsi="Palatino Linotype" w:cs="Palatino Linotype"/>
          <w:color w:val="000000"/>
        </w:rPr>
        <w:t xml:space="preserve">Se solicitó saber </w:t>
      </w:r>
      <w:r w:rsidR="006A48BB" w:rsidRPr="00A94BA6">
        <w:rPr>
          <w:rFonts w:ascii="Palatino Linotype" w:eastAsia="Palatino Linotype" w:hAnsi="Palatino Linotype" w:cs="Palatino Linotype"/>
          <w:color w:val="000000"/>
        </w:rPr>
        <w:t>la información que a continuación se desagrega:</w:t>
      </w:r>
    </w:p>
    <w:p w14:paraId="0DCF63E4" w14:textId="77777777" w:rsidR="006A48BB" w:rsidRPr="00A94BA6" w:rsidRDefault="006A48BB" w:rsidP="006A48BB">
      <w:pPr>
        <w:pBdr>
          <w:top w:val="nil"/>
          <w:left w:val="nil"/>
          <w:bottom w:val="nil"/>
          <w:right w:val="nil"/>
          <w:between w:val="nil"/>
        </w:pBdr>
        <w:spacing w:after="0" w:line="276" w:lineRule="auto"/>
        <w:jc w:val="both"/>
        <w:rPr>
          <w:rFonts w:ascii="Palatino Linotype" w:eastAsia="Palatino Linotype" w:hAnsi="Palatino Linotype" w:cs="Palatino Linotype"/>
          <w:color w:val="000000"/>
          <w:sz w:val="44"/>
          <w:szCs w:val="24"/>
        </w:rPr>
      </w:pPr>
    </w:p>
    <w:p w14:paraId="6837E32A" w14:textId="77777777" w:rsidR="00112E06" w:rsidRPr="00A94BA6" w:rsidRDefault="00112E06" w:rsidP="00112E06">
      <w:pPr>
        <w:pBdr>
          <w:top w:val="nil"/>
          <w:left w:val="nil"/>
          <w:bottom w:val="nil"/>
          <w:right w:val="nil"/>
          <w:between w:val="nil"/>
        </w:pBdr>
        <w:spacing w:after="0" w:line="276" w:lineRule="auto"/>
        <w:ind w:right="333"/>
        <w:jc w:val="both"/>
        <w:rPr>
          <w:rFonts w:ascii="Palatino Linotype" w:hAnsi="Palatino Linotype"/>
          <w:sz w:val="24"/>
          <w:szCs w:val="14"/>
        </w:rPr>
      </w:pPr>
      <w:r w:rsidRPr="00A94BA6">
        <w:rPr>
          <w:rFonts w:ascii="Palatino Linotype" w:hAnsi="Palatino Linotype"/>
          <w:sz w:val="24"/>
          <w:szCs w:val="14"/>
        </w:rPr>
        <w:t xml:space="preserve">1.- El procedimiento, manual o cualquier otro documento que sirva de base para realizar el pago y descuentos a los sueldos de los servidores públicos que integran el Poder Judicial del Estado de México. </w:t>
      </w:r>
    </w:p>
    <w:p w14:paraId="4312AB15" w14:textId="77777777" w:rsidR="00112E06" w:rsidRPr="00A94BA6" w:rsidRDefault="00112E06" w:rsidP="00112E06">
      <w:pPr>
        <w:pBdr>
          <w:top w:val="nil"/>
          <w:left w:val="nil"/>
          <w:bottom w:val="nil"/>
          <w:right w:val="nil"/>
          <w:between w:val="nil"/>
        </w:pBdr>
        <w:spacing w:after="0" w:line="276" w:lineRule="auto"/>
        <w:ind w:right="333"/>
        <w:jc w:val="both"/>
        <w:rPr>
          <w:rFonts w:ascii="Palatino Linotype" w:hAnsi="Palatino Linotype"/>
          <w:sz w:val="24"/>
          <w:szCs w:val="14"/>
        </w:rPr>
      </w:pPr>
    </w:p>
    <w:p w14:paraId="3E3A22E4" w14:textId="77777777" w:rsidR="00112E06" w:rsidRPr="00A94BA6" w:rsidRDefault="00112E06" w:rsidP="00112E06">
      <w:pPr>
        <w:pBdr>
          <w:top w:val="nil"/>
          <w:left w:val="nil"/>
          <w:bottom w:val="nil"/>
          <w:right w:val="nil"/>
          <w:between w:val="nil"/>
        </w:pBdr>
        <w:spacing w:after="0" w:line="276" w:lineRule="auto"/>
        <w:ind w:right="333"/>
        <w:jc w:val="both"/>
        <w:rPr>
          <w:rFonts w:ascii="Palatino Linotype" w:hAnsi="Palatino Linotype"/>
          <w:sz w:val="24"/>
          <w:szCs w:val="14"/>
        </w:rPr>
      </w:pPr>
      <w:r w:rsidRPr="00A94BA6">
        <w:rPr>
          <w:rFonts w:ascii="Palatino Linotype" w:hAnsi="Palatino Linotype"/>
          <w:sz w:val="24"/>
          <w:szCs w:val="14"/>
        </w:rPr>
        <w:t>2.- Se me proporcionen los lineamientos que se toman en consideración para realizar el pago de los sueldos a los servidores públicos que integran el Poder Judicial del Estado de México.</w:t>
      </w:r>
    </w:p>
    <w:p w14:paraId="57594BA2" w14:textId="77777777" w:rsidR="00112E06" w:rsidRPr="00A94BA6" w:rsidRDefault="00112E06" w:rsidP="00112E06">
      <w:pPr>
        <w:pBdr>
          <w:top w:val="nil"/>
          <w:left w:val="nil"/>
          <w:bottom w:val="nil"/>
          <w:right w:val="nil"/>
          <w:between w:val="nil"/>
        </w:pBdr>
        <w:spacing w:after="0" w:line="276" w:lineRule="auto"/>
        <w:ind w:right="333"/>
        <w:jc w:val="both"/>
        <w:rPr>
          <w:rFonts w:ascii="Palatino Linotype" w:hAnsi="Palatino Linotype"/>
          <w:sz w:val="24"/>
          <w:szCs w:val="14"/>
        </w:rPr>
      </w:pPr>
    </w:p>
    <w:p w14:paraId="17B778A5" w14:textId="77777777" w:rsidR="00187E8A" w:rsidRPr="00A94BA6" w:rsidRDefault="00112E06" w:rsidP="00112E06">
      <w:pPr>
        <w:pBdr>
          <w:top w:val="nil"/>
          <w:left w:val="nil"/>
          <w:bottom w:val="nil"/>
          <w:right w:val="nil"/>
          <w:between w:val="nil"/>
        </w:pBdr>
        <w:spacing w:after="0" w:line="276" w:lineRule="auto"/>
        <w:ind w:right="333"/>
        <w:jc w:val="both"/>
        <w:rPr>
          <w:rFonts w:ascii="Palatino Linotype" w:hAnsi="Palatino Linotype"/>
          <w:sz w:val="24"/>
          <w:szCs w:val="14"/>
        </w:rPr>
      </w:pPr>
      <w:r w:rsidRPr="00A94BA6">
        <w:rPr>
          <w:rFonts w:ascii="Palatino Linotype" w:hAnsi="Palatino Linotype"/>
          <w:sz w:val="24"/>
          <w:szCs w:val="14"/>
        </w:rPr>
        <w:t xml:space="preserve"> 3.- Se me proporcione las consideraciones e información que toman de base para realizar el pago de los sueldos de los servidores públicos que integran el Poder Judicial del Estado de México. </w:t>
      </w:r>
    </w:p>
    <w:p w14:paraId="749C0FE7" w14:textId="77777777" w:rsidR="00187E8A" w:rsidRPr="00A94BA6" w:rsidRDefault="00187E8A" w:rsidP="00112E06">
      <w:pPr>
        <w:pBdr>
          <w:top w:val="nil"/>
          <w:left w:val="nil"/>
          <w:bottom w:val="nil"/>
          <w:right w:val="nil"/>
          <w:between w:val="nil"/>
        </w:pBdr>
        <w:spacing w:after="0" w:line="276" w:lineRule="auto"/>
        <w:ind w:right="333"/>
        <w:jc w:val="both"/>
        <w:rPr>
          <w:rFonts w:ascii="Palatino Linotype" w:hAnsi="Palatino Linotype"/>
          <w:sz w:val="24"/>
          <w:szCs w:val="14"/>
        </w:rPr>
      </w:pPr>
    </w:p>
    <w:p w14:paraId="221B1971" w14:textId="77777777" w:rsidR="00112E06" w:rsidRPr="00A94BA6" w:rsidRDefault="00112E06" w:rsidP="00112E06">
      <w:pPr>
        <w:pBdr>
          <w:top w:val="nil"/>
          <w:left w:val="nil"/>
          <w:bottom w:val="nil"/>
          <w:right w:val="nil"/>
          <w:between w:val="nil"/>
        </w:pBdr>
        <w:spacing w:after="0" w:line="276" w:lineRule="auto"/>
        <w:ind w:right="333"/>
        <w:jc w:val="both"/>
        <w:rPr>
          <w:rFonts w:ascii="Palatino Linotype" w:hAnsi="Palatino Linotype"/>
          <w:sz w:val="24"/>
          <w:szCs w:val="14"/>
        </w:rPr>
      </w:pPr>
      <w:r w:rsidRPr="00A94BA6">
        <w:rPr>
          <w:rFonts w:ascii="Palatino Linotype" w:hAnsi="Palatino Linotype"/>
          <w:sz w:val="24"/>
          <w:szCs w:val="14"/>
        </w:rPr>
        <w:t>4.- Se me proporcione las consideraciones e información que toman de base para realizar el descuento de los sueldos de los servidores públicos que integran el Poder Judicial del Estado de México.</w:t>
      </w:r>
    </w:p>
    <w:p w14:paraId="04ABB5BB" w14:textId="77777777" w:rsidR="00112E06" w:rsidRPr="00A94BA6" w:rsidRDefault="00112E06" w:rsidP="00112E06">
      <w:pPr>
        <w:pBdr>
          <w:top w:val="nil"/>
          <w:left w:val="nil"/>
          <w:bottom w:val="nil"/>
          <w:right w:val="nil"/>
          <w:between w:val="nil"/>
        </w:pBdr>
        <w:spacing w:after="0" w:line="276" w:lineRule="auto"/>
        <w:ind w:right="333"/>
        <w:jc w:val="both"/>
        <w:rPr>
          <w:rFonts w:ascii="Palatino Linotype" w:hAnsi="Palatino Linotype"/>
          <w:sz w:val="24"/>
          <w:szCs w:val="14"/>
        </w:rPr>
      </w:pPr>
    </w:p>
    <w:p w14:paraId="4A678AD1" w14:textId="77777777" w:rsidR="00112E06" w:rsidRPr="00A94BA6" w:rsidRDefault="00112E06" w:rsidP="00112E06">
      <w:pPr>
        <w:pBdr>
          <w:top w:val="nil"/>
          <w:left w:val="nil"/>
          <w:bottom w:val="nil"/>
          <w:right w:val="nil"/>
          <w:between w:val="nil"/>
        </w:pBdr>
        <w:spacing w:after="0" w:line="276" w:lineRule="auto"/>
        <w:ind w:right="333"/>
        <w:jc w:val="both"/>
        <w:rPr>
          <w:rFonts w:ascii="Palatino Linotype" w:hAnsi="Palatino Linotype"/>
          <w:sz w:val="24"/>
          <w:szCs w:val="14"/>
        </w:rPr>
      </w:pPr>
      <w:r w:rsidRPr="00A94BA6">
        <w:rPr>
          <w:rFonts w:ascii="Palatino Linotype" w:hAnsi="Palatino Linotype"/>
          <w:sz w:val="24"/>
          <w:szCs w:val="14"/>
        </w:rPr>
        <w:lastRenderedPageBreak/>
        <w:t xml:space="preserve"> 5.- Se me proporcione la información que toman en consideración el Poder Judicial del Estado de México, para realizar los descuentos de inasistencia de los Asesores de Oficina Especializado A.</w:t>
      </w:r>
    </w:p>
    <w:p w14:paraId="01456380" w14:textId="77777777" w:rsidR="00112E06" w:rsidRPr="00A94BA6" w:rsidRDefault="00112E06" w:rsidP="00112E06">
      <w:pPr>
        <w:pBdr>
          <w:top w:val="nil"/>
          <w:left w:val="nil"/>
          <w:bottom w:val="nil"/>
          <w:right w:val="nil"/>
          <w:between w:val="nil"/>
        </w:pBdr>
        <w:spacing w:after="0" w:line="276" w:lineRule="auto"/>
        <w:ind w:right="333"/>
        <w:jc w:val="both"/>
        <w:rPr>
          <w:rFonts w:ascii="Palatino Linotype" w:hAnsi="Palatino Linotype"/>
          <w:sz w:val="24"/>
          <w:szCs w:val="14"/>
        </w:rPr>
      </w:pPr>
    </w:p>
    <w:p w14:paraId="5E06C45E" w14:textId="77777777" w:rsidR="00112E06" w:rsidRPr="00A94BA6" w:rsidRDefault="00112E06" w:rsidP="00112E06">
      <w:pPr>
        <w:pBdr>
          <w:top w:val="nil"/>
          <w:left w:val="nil"/>
          <w:bottom w:val="nil"/>
          <w:right w:val="nil"/>
          <w:between w:val="nil"/>
        </w:pBdr>
        <w:spacing w:after="0" w:line="276" w:lineRule="auto"/>
        <w:ind w:right="333"/>
        <w:jc w:val="both"/>
        <w:rPr>
          <w:rFonts w:ascii="Palatino Linotype" w:hAnsi="Palatino Linotype"/>
          <w:sz w:val="24"/>
          <w:szCs w:val="14"/>
        </w:rPr>
      </w:pPr>
      <w:r w:rsidRPr="00A94BA6">
        <w:rPr>
          <w:rFonts w:ascii="Palatino Linotype" w:hAnsi="Palatino Linotype"/>
          <w:sz w:val="24"/>
          <w:szCs w:val="14"/>
        </w:rPr>
        <w:t xml:space="preserve"> 6.- ¿Cuál es la información que genera este Sujeto Obligado para el pago de los sueldos de los Servidores Públicos que pertenecen al Poder Judicial de Estado de México?</w:t>
      </w:r>
    </w:p>
    <w:p w14:paraId="44A8440F" w14:textId="77777777" w:rsidR="00112E06" w:rsidRPr="00A94BA6" w:rsidRDefault="00112E06" w:rsidP="00112E06">
      <w:pPr>
        <w:pBdr>
          <w:top w:val="nil"/>
          <w:left w:val="nil"/>
          <w:bottom w:val="nil"/>
          <w:right w:val="nil"/>
          <w:between w:val="nil"/>
        </w:pBdr>
        <w:spacing w:after="0" w:line="276" w:lineRule="auto"/>
        <w:ind w:right="333"/>
        <w:jc w:val="both"/>
        <w:rPr>
          <w:rFonts w:ascii="Palatino Linotype" w:hAnsi="Palatino Linotype"/>
          <w:sz w:val="24"/>
          <w:szCs w:val="14"/>
        </w:rPr>
      </w:pPr>
    </w:p>
    <w:p w14:paraId="0647C6B3" w14:textId="77777777" w:rsidR="00112E06" w:rsidRPr="00A94BA6" w:rsidRDefault="00112E06" w:rsidP="00112E06">
      <w:pPr>
        <w:pBdr>
          <w:top w:val="nil"/>
          <w:left w:val="nil"/>
          <w:bottom w:val="nil"/>
          <w:right w:val="nil"/>
          <w:between w:val="nil"/>
        </w:pBdr>
        <w:spacing w:after="0" w:line="276" w:lineRule="auto"/>
        <w:ind w:right="333"/>
        <w:jc w:val="both"/>
        <w:rPr>
          <w:rFonts w:ascii="Palatino Linotype" w:hAnsi="Palatino Linotype"/>
          <w:sz w:val="24"/>
          <w:szCs w:val="14"/>
        </w:rPr>
      </w:pPr>
      <w:r w:rsidRPr="00A94BA6">
        <w:rPr>
          <w:rFonts w:ascii="Palatino Linotype" w:hAnsi="Palatino Linotype"/>
          <w:sz w:val="24"/>
          <w:szCs w:val="14"/>
        </w:rPr>
        <w:t xml:space="preserve"> 7.- ¿Cuál es la información que utilizan y sirve de base al Poder Judicial del Estado de México para realizar el pago de los sueldos de los servidores que no registran asistencia diaria? </w:t>
      </w:r>
    </w:p>
    <w:p w14:paraId="0A9E6CF0" w14:textId="77777777" w:rsidR="00112E06" w:rsidRPr="00A94BA6" w:rsidRDefault="00112E06" w:rsidP="00112E06">
      <w:pPr>
        <w:pBdr>
          <w:top w:val="nil"/>
          <w:left w:val="nil"/>
          <w:bottom w:val="nil"/>
          <w:right w:val="nil"/>
          <w:between w:val="nil"/>
        </w:pBdr>
        <w:spacing w:after="0" w:line="276" w:lineRule="auto"/>
        <w:ind w:right="333"/>
        <w:jc w:val="both"/>
        <w:rPr>
          <w:rFonts w:ascii="Palatino Linotype" w:hAnsi="Palatino Linotype"/>
          <w:sz w:val="24"/>
          <w:szCs w:val="14"/>
        </w:rPr>
      </w:pPr>
    </w:p>
    <w:p w14:paraId="7AC5F798" w14:textId="77777777" w:rsidR="00112E06" w:rsidRPr="00A94BA6" w:rsidRDefault="00112E06" w:rsidP="00112E06">
      <w:pPr>
        <w:pBdr>
          <w:top w:val="nil"/>
          <w:left w:val="nil"/>
          <w:bottom w:val="nil"/>
          <w:right w:val="nil"/>
          <w:between w:val="nil"/>
        </w:pBdr>
        <w:spacing w:after="0" w:line="276" w:lineRule="auto"/>
        <w:ind w:right="333"/>
        <w:jc w:val="both"/>
        <w:rPr>
          <w:rFonts w:ascii="Palatino Linotype" w:hAnsi="Palatino Linotype"/>
          <w:sz w:val="24"/>
          <w:szCs w:val="14"/>
        </w:rPr>
      </w:pPr>
      <w:r w:rsidRPr="00A94BA6">
        <w:rPr>
          <w:rFonts w:ascii="Palatino Linotype" w:hAnsi="Palatino Linotype"/>
          <w:sz w:val="24"/>
          <w:szCs w:val="14"/>
        </w:rPr>
        <w:t xml:space="preserve">8.- ¿Qué información utilizan y quien la genera para poder el pago de los sueldos de los días efectivamente laborados de los servidores públicos del Poder judicial de Estado de México?, específicamente para aquellos que se encuentran exentos de registrar asistencia. </w:t>
      </w:r>
    </w:p>
    <w:p w14:paraId="17B87C34" w14:textId="77777777" w:rsidR="00112E06" w:rsidRPr="00A94BA6" w:rsidRDefault="00112E06" w:rsidP="00112E06">
      <w:pPr>
        <w:pBdr>
          <w:top w:val="nil"/>
          <w:left w:val="nil"/>
          <w:bottom w:val="nil"/>
          <w:right w:val="nil"/>
          <w:between w:val="nil"/>
        </w:pBdr>
        <w:spacing w:after="0" w:line="276" w:lineRule="auto"/>
        <w:ind w:right="333"/>
        <w:jc w:val="both"/>
        <w:rPr>
          <w:rFonts w:ascii="Palatino Linotype" w:hAnsi="Palatino Linotype"/>
          <w:sz w:val="24"/>
          <w:szCs w:val="14"/>
        </w:rPr>
      </w:pPr>
    </w:p>
    <w:p w14:paraId="1B81A5A5" w14:textId="77777777" w:rsidR="00112E06" w:rsidRPr="00A94BA6" w:rsidRDefault="00112E06" w:rsidP="00112E06">
      <w:pPr>
        <w:pBdr>
          <w:top w:val="nil"/>
          <w:left w:val="nil"/>
          <w:bottom w:val="nil"/>
          <w:right w:val="nil"/>
          <w:between w:val="nil"/>
        </w:pBdr>
        <w:spacing w:after="0" w:line="276" w:lineRule="auto"/>
        <w:ind w:right="333"/>
        <w:jc w:val="both"/>
        <w:rPr>
          <w:rFonts w:ascii="Palatino Linotype" w:hAnsi="Palatino Linotype"/>
          <w:sz w:val="24"/>
          <w:szCs w:val="14"/>
        </w:rPr>
      </w:pPr>
      <w:r w:rsidRPr="00A94BA6">
        <w:rPr>
          <w:rFonts w:ascii="Palatino Linotype" w:hAnsi="Palatino Linotype"/>
          <w:sz w:val="24"/>
          <w:szCs w:val="14"/>
        </w:rPr>
        <w:t xml:space="preserve">9. ¿De qué forma valida y comprueba el poder judicial del estado de </w:t>
      </w:r>
      <w:proofErr w:type="spellStart"/>
      <w:r w:rsidRPr="00A94BA6">
        <w:rPr>
          <w:rFonts w:ascii="Palatino Linotype" w:hAnsi="Palatino Linotype"/>
          <w:sz w:val="24"/>
          <w:szCs w:val="14"/>
        </w:rPr>
        <w:t>mexico</w:t>
      </w:r>
      <w:proofErr w:type="spellEnd"/>
      <w:r w:rsidRPr="00A94BA6">
        <w:rPr>
          <w:rFonts w:ascii="Palatino Linotype" w:hAnsi="Palatino Linotype"/>
          <w:sz w:val="24"/>
          <w:szCs w:val="14"/>
        </w:rPr>
        <w:t xml:space="preserve">, los días que laboraron los servidores públicos que se encuentran exentos de registrar asistencia? </w:t>
      </w:r>
    </w:p>
    <w:p w14:paraId="57BC5ABF" w14:textId="77777777" w:rsidR="00112E06" w:rsidRPr="00A94BA6" w:rsidRDefault="00112E06" w:rsidP="00112E06">
      <w:pPr>
        <w:pBdr>
          <w:top w:val="nil"/>
          <w:left w:val="nil"/>
          <w:bottom w:val="nil"/>
          <w:right w:val="nil"/>
          <w:between w:val="nil"/>
        </w:pBdr>
        <w:spacing w:after="0" w:line="276" w:lineRule="auto"/>
        <w:ind w:right="333"/>
        <w:jc w:val="both"/>
        <w:rPr>
          <w:rFonts w:ascii="Palatino Linotype" w:hAnsi="Palatino Linotype"/>
          <w:sz w:val="24"/>
          <w:szCs w:val="14"/>
        </w:rPr>
      </w:pPr>
    </w:p>
    <w:p w14:paraId="6FF226E1" w14:textId="77777777" w:rsidR="006A48BB" w:rsidRPr="00A94BA6" w:rsidRDefault="00112E06" w:rsidP="00112E06">
      <w:pPr>
        <w:pBdr>
          <w:top w:val="nil"/>
          <w:left w:val="nil"/>
          <w:bottom w:val="nil"/>
          <w:right w:val="nil"/>
          <w:between w:val="nil"/>
        </w:pBdr>
        <w:spacing w:after="0" w:line="276" w:lineRule="auto"/>
        <w:ind w:right="333"/>
        <w:jc w:val="both"/>
        <w:rPr>
          <w:rFonts w:ascii="Palatino Linotype" w:hAnsi="Palatino Linotype"/>
          <w:sz w:val="24"/>
          <w:szCs w:val="14"/>
        </w:rPr>
      </w:pPr>
      <w:r w:rsidRPr="00A94BA6">
        <w:rPr>
          <w:rFonts w:ascii="Palatino Linotype" w:hAnsi="Palatino Linotype"/>
          <w:sz w:val="24"/>
          <w:szCs w:val="14"/>
        </w:rPr>
        <w:t xml:space="preserve">10.- </w:t>
      </w:r>
      <w:proofErr w:type="gramStart"/>
      <w:r w:rsidRPr="00A94BA6">
        <w:rPr>
          <w:rFonts w:ascii="Palatino Linotype" w:hAnsi="Palatino Linotype"/>
          <w:sz w:val="24"/>
          <w:szCs w:val="14"/>
        </w:rPr>
        <w:t>¿ De</w:t>
      </w:r>
      <w:proofErr w:type="gramEnd"/>
      <w:r w:rsidRPr="00A94BA6">
        <w:rPr>
          <w:rFonts w:ascii="Palatino Linotype" w:hAnsi="Palatino Linotype"/>
          <w:sz w:val="24"/>
          <w:szCs w:val="14"/>
        </w:rPr>
        <w:t xml:space="preserve"> qué forma valida y comprueba el poder judicial del estado de </w:t>
      </w:r>
      <w:proofErr w:type="spellStart"/>
      <w:r w:rsidRPr="00A94BA6">
        <w:rPr>
          <w:rFonts w:ascii="Palatino Linotype" w:hAnsi="Palatino Linotype"/>
          <w:sz w:val="24"/>
          <w:szCs w:val="14"/>
        </w:rPr>
        <w:t>mexico</w:t>
      </w:r>
      <w:proofErr w:type="spellEnd"/>
      <w:r w:rsidRPr="00A94BA6">
        <w:rPr>
          <w:rFonts w:ascii="Palatino Linotype" w:hAnsi="Palatino Linotype"/>
          <w:sz w:val="24"/>
          <w:szCs w:val="14"/>
        </w:rPr>
        <w:t>, que los servidores públicos que se encuentran exentos de registrar asistencia cumplen con su horario laboral?</w:t>
      </w:r>
    </w:p>
    <w:p w14:paraId="37CA693E" w14:textId="77777777" w:rsidR="00112E06" w:rsidRPr="00A94BA6" w:rsidRDefault="00112E06" w:rsidP="00112E06">
      <w:pPr>
        <w:pBdr>
          <w:top w:val="nil"/>
          <w:left w:val="nil"/>
          <w:bottom w:val="nil"/>
          <w:right w:val="nil"/>
          <w:between w:val="nil"/>
        </w:pBdr>
        <w:spacing w:after="0" w:line="276" w:lineRule="auto"/>
        <w:ind w:right="333"/>
        <w:jc w:val="both"/>
        <w:rPr>
          <w:rFonts w:ascii="Palatino Linotype" w:hAnsi="Palatino Linotype"/>
          <w:sz w:val="24"/>
          <w:szCs w:val="14"/>
        </w:rPr>
      </w:pPr>
    </w:p>
    <w:p w14:paraId="6B3451C1" w14:textId="77777777" w:rsidR="006A48BB" w:rsidRPr="00A94BA6" w:rsidRDefault="006A48BB" w:rsidP="00112E06">
      <w:pPr>
        <w:pStyle w:val="Prrafodelista"/>
        <w:numPr>
          <w:ilvl w:val="0"/>
          <w:numId w:val="1"/>
        </w:numPr>
        <w:spacing w:line="360" w:lineRule="auto"/>
        <w:ind w:left="0" w:firstLine="0"/>
        <w:jc w:val="both"/>
        <w:rPr>
          <w:rFonts w:ascii="Palatino Linotype" w:eastAsia="Palatino Linotype" w:hAnsi="Palatino Linotype" w:cs="Palatino Linotype"/>
          <w:b/>
          <w:color w:val="000000"/>
        </w:rPr>
      </w:pPr>
      <w:r w:rsidRPr="00A94BA6">
        <w:rPr>
          <w:rFonts w:ascii="Palatino Linotype" w:eastAsia="Palatino Linotype" w:hAnsi="Palatino Linotype" w:cs="Palatino Linotype"/>
          <w:color w:val="000000"/>
        </w:rPr>
        <w:t xml:space="preserve">En respuesta, el </w:t>
      </w:r>
      <w:r w:rsidRPr="00A94BA6">
        <w:rPr>
          <w:rFonts w:ascii="Palatino Linotype" w:eastAsia="Palatino Linotype" w:hAnsi="Palatino Linotype" w:cs="Palatino Linotype"/>
          <w:b/>
          <w:color w:val="000000"/>
        </w:rPr>
        <w:t xml:space="preserve">SUJETO OBLIGADO, </w:t>
      </w:r>
      <w:r w:rsidRPr="00A94BA6">
        <w:rPr>
          <w:rFonts w:ascii="Palatino Linotype" w:eastAsia="Palatino Linotype" w:hAnsi="Palatino Linotype" w:cs="Palatino Linotype"/>
          <w:color w:val="000000"/>
        </w:rPr>
        <w:t xml:space="preserve">remitió la información como </w:t>
      </w:r>
      <w:r w:rsidRPr="00A94BA6">
        <w:rPr>
          <w:rFonts w:ascii="Palatino Linotype" w:eastAsia="Palatino Linotype" w:hAnsi="Palatino Linotype" w:cs="Palatino Linotype"/>
        </w:rPr>
        <w:t>quedó</w:t>
      </w:r>
      <w:r w:rsidRPr="00A94BA6">
        <w:rPr>
          <w:rFonts w:ascii="Palatino Linotype" w:eastAsia="Palatino Linotype" w:hAnsi="Palatino Linotype" w:cs="Palatino Linotype"/>
          <w:color w:val="000000"/>
        </w:rPr>
        <w:t xml:space="preserve"> plasmado en el numeral 2 del presente proyecto.</w:t>
      </w:r>
    </w:p>
    <w:p w14:paraId="513137F9" w14:textId="77777777" w:rsidR="006A48BB" w:rsidRPr="00A94BA6" w:rsidRDefault="006A48BB" w:rsidP="006A48BB">
      <w:pPr>
        <w:pBdr>
          <w:top w:val="nil"/>
          <w:left w:val="nil"/>
          <w:bottom w:val="nil"/>
          <w:right w:val="nil"/>
          <w:between w:val="nil"/>
        </w:pBdr>
        <w:spacing w:after="0" w:line="360" w:lineRule="auto"/>
        <w:jc w:val="both"/>
        <w:rPr>
          <w:rFonts w:ascii="Palatino Linotype" w:eastAsia="Palatino Linotype" w:hAnsi="Palatino Linotype" w:cs="Palatino Linotype"/>
          <w:b/>
          <w:color w:val="000000"/>
        </w:rPr>
      </w:pPr>
    </w:p>
    <w:p w14:paraId="683D23CC" w14:textId="77777777" w:rsidR="006A48BB" w:rsidRPr="00A94BA6" w:rsidRDefault="006A48BB" w:rsidP="00112E06">
      <w:pPr>
        <w:pStyle w:val="Prrafodelista"/>
        <w:numPr>
          <w:ilvl w:val="0"/>
          <w:numId w:val="1"/>
        </w:numPr>
        <w:spacing w:line="360" w:lineRule="auto"/>
        <w:ind w:left="0" w:firstLine="0"/>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t xml:space="preserve">Inconforme con la respuesta proporcionada, </w:t>
      </w:r>
      <w:r w:rsidRPr="00A94BA6">
        <w:rPr>
          <w:rFonts w:ascii="Palatino Linotype" w:eastAsia="Palatino Linotype" w:hAnsi="Palatino Linotype" w:cs="Palatino Linotype"/>
          <w:b/>
          <w:color w:val="000000"/>
        </w:rPr>
        <w:t>LA PARTICULAR</w:t>
      </w:r>
      <w:r w:rsidRPr="00A94BA6">
        <w:rPr>
          <w:rFonts w:ascii="Palatino Linotype" w:eastAsia="Palatino Linotype" w:hAnsi="Palatino Linotype" w:cs="Palatino Linotype"/>
          <w:color w:val="000000"/>
        </w:rPr>
        <w:t xml:space="preserve">, interpuso el presente recurso de revisión arguyendo que la información se encuentra incompleta. </w:t>
      </w:r>
    </w:p>
    <w:p w14:paraId="0C9328DF" w14:textId="77777777" w:rsidR="006A48BB" w:rsidRPr="00A94BA6" w:rsidRDefault="006A48BB" w:rsidP="006A48BB">
      <w:pPr>
        <w:pBdr>
          <w:top w:val="nil"/>
          <w:left w:val="nil"/>
          <w:bottom w:val="nil"/>
          <w:right w:val="nil"/>
          <w:between w:val="nil"/>
        </w:pBdr>
        <w:spacing w:after="0" w:line="240" w:lineRule="auto"/>
        <w:ind w:left="720"/>
        <w:rPr>
          <w:rFonts w:ascii="Palatino Linotype" w:eastAsia="Palatino Linotype" w:hAnsi="Palatino Linotype" w:cs="Palatino Linotype"/>
          <w:color w:val="000000"/>
          <w:sz w:val="24"/>
          <w:szCs w:val="24"/>
        </w:rPr>
      </w:pPr>
    </w:p>
    <w:p w14:paraId="0493ABBD" w14:textId="77777777" w:rsidR="00187E8A" w:rsidRPr="00A94BA6" w:rsidRDefault="006A48BB" w:rsidP="00187E8A">
      <w:pPr>
        <w:pStyle w:val="Prrafodelista"/>
        <w:numPr>
          <w:ilvl w:val="0"/>
          <w:numId w:val="1"/>
        </w:numPr>
        <w:pBdr>
          <w:top w:val="nil"/>
          <w:left w:val="nil"/>
          <w:bottom w:val="nil"/>
          <w:right w:val="nil"/>
          <w:between w:val="nil"/>
        </w:pBdr>
        <w:tabs>
          <w:tab w:val="left" w:pos="933"/>
        </w:tabs>
        <w:spacing w:line="360" w:lineRule="auto"/>
        <w:ind w:left="0" w:firstLine="0"/>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t xml:space="preserve">Una vez admitido el presente, se declaró abierta  la etapa de manifestaciones, el </w:t>
      </w:r>
      <w:r w:rsidRPr="00A94BA6">
        <w:rPr>
          <w:rFonts w:ascii="Palatino Linotype" w:eastAsia="Palatino Linotype" w:hAnsi="Palatino Linotype" w:cs="Palatino Linotype"/>
          <w:b/>
          <w:color w:val="000000"/>
        </w:rPr>
        <w:t>SUJETO OBLIGADO</w:t>
      </w:r>
      <w:r w:rsidR="00112E06" w:rsidRPr="00A94BA6">
        <w:rPr>
          <w:rFonts w:ascii="Palatino Linotype" w:eastAsia="Palatino Linotype" w:hAnsi="Palatino Linotype" w:cs="Palatino Linotype"/>
          <w:b/>
          <w:color w:val="000000"/>
        </w:rPr>
        <w:t xml:space="preserve">, </w:t>
      </w:r>
      <w:r w:rsidR="00112E06" w:rsidRPr="00A94BA6">
        <w:rPr>
          <w:rFonts w:ascii="Palatino Linotype" w:eastAsia="Palatino Linotype" w:hAnsi="Palatino Linotype" w:cs="Palatino Linotype"/>
          <w:color w:val="000000"/>
        </w:rPr>
        <w:t xml:space="preserve">dio contestación rubro a rubro a los motivos de inconformidad hechos valer por el </w:t>
      </w:r>
      <w:r w:rsidR="00112E06" w:rsidRPr="00A94BA6">
        <w:rPr>
          <w:rFonts w:ascii="Palatino Linotype" w:eastAsia="Palatino Linotype" w:hAnsi="Palatino Linotype" w:cs="Palatino Linotype"/>
          <w:b/>
          <w:color w:val="000000"/>
        </w:rPr>
        <w:t xml:space="preserve">PARTICULAR, </w:t>
      </w:r>
      <w:r w:rsidR="00112E06" w:rsidRPr="00A94BA6">
        <w:rPr>
          <w:rFonts w:ascii="Palatino Linotype" w:eastAsia="Palatino Linotype" w:hAnsi="Palatino Linotype" w:cs="Palatino Linotype"/>
          <w:color w:val="000000"/>
        </w:rPr>
        <w:t>y remitió los links de la información propor</w:t>
      </w:r>
      <w:r w:rsidR="00187E8A" w:rsidRPr="00A94BA6">
        <w:rPr>
          <w:rFonts w:ascii="Palatino Linotype" w:eastAsia="Palatino Linotype" w:hAnsi="Palatino Linotype" w:cs="Palatino Linotype"/>
          <w:color w:val="000000"/>
        </w:rPr>
        <w:t>cionada en respuesta primigenia así como los días y horas en que ha de estar disponible la información solicitada.</w:t>
      </w:r>
    </w:p>
    <w:p w14:paraId="30301208" w14:textId="77777777" w:rsidR="00187E8A" w:rsidRPr="00A94BA6" w:rsidRDefault="00187E8A" w:rsidP="00187E8A">
      <w:pPr>
        <w:pStyle w:val="Prrafodelista"/>
        <w:pBdr>
          <w:top w:val="nil"/>
          <w:left w:val="nil"/>
          <w:bottom w:val="nil"/>
          <w:right w:val="nil"/>
          <w:between w:val="nil"/>
        </w:pBdr>
        <w:tabs>
          <w:tab w:val="left" w:pos="933"/>
        </w:tabs>
        <w:spacing w:line="360" w:lineRule="auto"/>
        <w:ind w:left="0"/>
        <w:jc w:val="both"/>
        <w:rPr>
          <w:rFonts w:ascii="Palatino Linotype" w:eastAsia="Palatino Linotype" w:hAnsi="Palatino Linotype" w:cs="Palatino Linotype"/>
          <w:color w:val="000000"/>
        </w:rPr>
      </w:pPr>
    </w:p>
    <w:p w14:paraId="3F30825D" w14:textId="77777777" w:rsidR="006A48BB" w:rsidRPr="00A94BA6" w:rsidRDefault="006A48BB" w:rsidP="00187E8A">
      <w:pPr>
        <w:pStyle w:val="Prrafodelista"/>
        <w:numPr>
          <w:ilvl w:val="0"/>
          <w:numId w:val="1"/>
        </w:numPr>
        <w:pBdr>
          <w:top w:val="nil"/>
          <w:left w:val="nil"/>
          <w:bottom w:val="nil"/>
          <w:right w:val="nil"/>
          <w:between w:val="nil"/>
        </w:pBdr>
        <w:tabs>
          <w:tab w:val="left" w:pos="933"/>
        </w:tabs>
        <w:spacing w:line="360" w:lineRule="auto"/>
        <w:ind w:left="0" w:firstLine="0"/>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rPr>
        <w:t xml:space="preserve">En dichas condiciones, la </w:t>
      </w:r>
      <w:r w:rsidRPr="00A94BA6">
        <w:rPr>
          <w:rFonts w:ascii="Palatino Linotype" w:eastAsia="Palatino Linotype" w:hAnsi="Palatino Linotype" w:cs="Palatino Linotype"/>
          <w:i/>
        </w:rPr>
        <w:t>Litis</w:t>
      </w:r>
      <w:r w:rsidRPr="00A94BA6">
        <w:rPr>
          <w:rFonts w:ascii="Palatino Linotype" w:eastAsia="Palatino Linotype" w:hAnsi="Palatino Linotype" w:cs="Palatino Linotype"/>
        </w:rPr>
        <w:t xml:space="preserve"> a resolver en este recurso se circunscribe a determinar si se actualiza la causal de procedencia prevista en el artículo 179, </w:t>
      </w:r>
      <w:r w:rsidRPr="00A94BA6">
        <w:rPr>
          <w:rFonts w:ascii="Palatino Linotype" w:eastAsia="Palatino Linotype" w:hAnsi="Palatino Linotype" w:cs="Palatino Linotype"/>
          <w:b/>
        </w:rPr>
        <w:t>fracción V</w:t>
      </w:r>
      <w:r w:rsidR="00E8690C" w:rsidRPr="00A94BA6">
        <w:rPr>
          <w:rFonts w:ascii="Palatino Linotype" w:eastAsia="Palatino Linotype" w:hAnsi="Palatino Linotype" w:cs="Palatino Linotype"/>
          <w:b/>
        </w:rPr>
        <w:t>III</w:t>
      </w:r>
      <w:r w:rsidRPr="00A94BA6">
        <w:rPr>
          <w:rFonts w:ascii="Palatino Linotype" w:eastAsia="Palatino Linotype" w:hAnsi="Palatino Linotype" w:cs="Palatino Linotype"/>
          <w:b/>
        </w:rPr>
        <w:t xml:space="preserve"> </w:t>
      </w:r>
      <w:r w:rsidRPr="00A94BA6">
        <w:rPr>
          <w:rFonts w:ascii="Palatino Linotype" w:eastAsia="Palatino Linotype" w:hAnsi="Palatino Linotype" w:cs="Palatino Linotype"/>
        </w:rPr>
        <w:t xml:space="preserve">de la </w:t>
      </w:r>
      <w:r w:rsidRPr="00A94BA6">
        <w:rPr>
          <w:rFonts w:ascii="Palatino Linotype" w:eastAsia="Palatino Linotype" w:hAnsi="Palatino Linotype" w:cs="Palatino Linotype"/>
          <w:b/>
        </w:rPr>
        <w:t xml:space="preserve">Ley de Transparencia y Acceso a la Información Pública del Estado de </w:t>
      </w:r>
      <w:r w:rsidRPr="00A94BA6">
        <w:rPr>
          <w:rFonts w:ascii="Palatino Linotype" w:eastAsia="Palatino Linotype" w:hAnsi="Palatino Linotype" w:cs="Palatino Linotype"/>
        </w:rPr>
        <w:t>México</w:t>
      </w:r>
      <w:r w:rsidRPr="00A94BA6">
        <w:rPr>
          <w:rFonts w:ascii="Palatino Linotype" w:eastAsia="Palatino Linotype" w:hAnsi="Palatino Linotype" w:cs="Palatino Linotype"/>
          <w:b/>
        </w:rPr>
        <w:t xml:space="preserve"> y </w:t>
      </w:r>
      <w:r w:rsidRPr="00A94BA6">
        <w:rPr>
          <w:rFonts w:ascii="Palatino Linotype" w:eastAsia="Palatino Linotype" w:hAnsi="Palatino Linotype" w:cs="Palatino Linotype"/>
        </w:rPr>
        <w:t xml:space="preserve">Municipios; </w:t>
      </w:r>
      <w:r w:rsidRPr="00A94BA6">
        <w:rPr>
          <w:rFonts w:ascii="Palatino Linotype" w:eastAsia="Palatino Linotype" w:hAnsi="Palatino Linotype" w:cs="Palatino Linotype"/>
          <w:color w:val="000000"/>
        </w:rPr>
        <w:t xml:space="preserve">fracción que determina la hipótesis jurídica relativa </w:t>
      </w:r>
      <w:r w:rsidR="00E8690C" w:rsidRPr="00A94BA6">
        <w:rPr>
          <w:rFonts w:ascii="Palatino Linotype" w:eastAsia="Palatino Linotype" w:hAnsi="Palatino Linotype" w:cs="Palatino Linotype"/>
          <w:color w:val="000000"/>
          <w:lang w:val="es-MX"/>
        </w:rPr>
        <w:t>a la notificación, entrega o puesta a disposición de información en una modalidad o formato distinto al solicitado;</w:t>
      </w:r>
      <w:r w:rsidRPr="00A94BA6">
        <w:rPr>
          <w:rFonts w:ascii="Palatino Linotype" w:eastAsia="Palatino Linotype" w:hAnsi="Palatino Linotype" w:cs="Palatino Linotype"/>
          <w:color w:val="000000"/>
        </w:rPr>
        <w:t xml:space="preserve">; </w:t>
      </w:r>
      <w:r w:rsidRPr="00A94BA6">
        <w:rPr>
          <w:rFonts w:ascii="Palatino Linotype" w:eastAsia="Palatino Linotype" w:hAnsi="Palatino Linotype" w:cs="Palatino Linotype"/>
        </w:rPr>
        <w:t xml:space="preserve">contexto del cual se dolió </w:t>
      </w:r>
      <w:r w:rsidRPr="00A94BA6">
        <w:rPr>
          <w:rFonts w:ascii="Palatino Linotype" w:eastAsia="Palatino Linotype" w:hAnsi="Palatino Linotype" w:cs="Palatino Linotype"/>
          <w:b/>
        </w:rPr>
        <w:t xml:space="preserve">EL RECURRENTE </w:t>
      </w:r>
      <w:r w:rsidRPr="00A94BA6">
        <w:rPr>
          <w:rFonts w:ascii="Palatino Linotype" w:eastAsia="Palatino Linotype" w:hAnsi="Palatino Linotype" w:cs="Palatino Linotype"/>
        </w:rPr>
        <w:t xml:space="preserve">al momento de interponer su inconformidad; </w:t>
      </w:r>
      <w:r w:rsidRPr="00A94BA6">
        <w:rPr>
          <w:rFonts w:ascii="Palatino Linotype" w:eastAsia="Palatino Linotype" w:hAnsi="Palatino Linotype" w:cs="Palatino Linotype"/>
          <w:color w:val="000000"/>
        </w:rPr>
        <w:t xml:space="preserve">de modo tal que el presente recurso de revisión se abocara en determinar si el </w:t>
      </w:r>
      <w:r w:rsidRPr="00A94BA6">
        <w:rPr>
          <w:rFonts w:ascii="Palatino Linotype" w:eastAsia="Palatino Linotype" w:hAnsi="Palatino Linotype" w:cs="Palatino Linotype"/>
          <w:b/>
          <w:color w:val="000000"/>
        </w:rPr>
        <w:t>SUJETO</w:t>
      </w:r>
      <w:r w:rsidRPr="00A94BA6">
        <w:rPr>
          <w:rFonts w:ascii="Palatino Linotype" w:eastAsia="Palatino Linotype" w:hAnsi="Palatino Linotype" w:cs="Palatino Linotype"/>
          <w:color w:val="000000"/>
        </w:rPr>
        <w:t xml:space="preserve"> </w:t>
      </w:r>
      <w:r w:rsidRPr="00A94BA6">
        <w:rPr>
          <w:rFonts w:ascii="Palatino Linotype" w:eastAsia="Palatino Linotype" w:hAnsi="Palatino Linotype" w:cs="Palatino Linotype"/>
          <w:b/>
          <w:color w:val="000000"/>
        </w:rPr>
        <w:t>OBLIGADO</w:t>
      </w:r>
      <w:r w:rsidRPr="00A94BA6">
        <w:rPr>
          <w:rFonts w:ascii="Palatino Linotype" w:eastAsia="Palatino Linotype" w:hAnsi="Palatino Linotype" w:cs="Palatino Linotype"/>
          <w:color w:val="000000"/>
        </w:rPr>
        <w:t xml:space="preserve"> con su respuesta ciertamente actualiza la causal de procedencia</w:t>
      </w:r>
      <w:r w:rsidRPr="00A94BA6">
        <w:rPr>
          <w:rFonts w:ascii="Palatino Linotype" w:eastAsia="Palatino Linotype" w:hAnsi="Palatino Linotype" w:cs="Palatino Linotype"/>
          <w:b/>
          <w:color w:val="000000"/>
        </w:rPr>
        <w:t xml:space="preserve"> </w:t>
      </w:r>
      <w:r w:rsidRPr="00A94BA6">
        <w:rPr>
          <w:rFonts w:ascii="Palatino Linotype" w:eastAsia="Palatino Linotype" w:hAnsi="Palatino Linotype" w:cs="Palatino Linotype"/>
          <w:color w:val="000000"/>
        </w:rPr>
        <w:t xml:space="preserve">antes señalada. </w:t>
      </w:r>
    </w:p>
    <w:p w14:paraId="4306123C" w14:textId="77777777" w:rsidR="006A48BB" w:rsidRPr="00A94BA6" w:rsidRDefault="006A48BB" w:rsidP="006A48BB">
      <w:pPr>
        <w:spacing w:after="0" w:line="360" w:lineRule="auto"/>
        <w:jc w:val="both"/>
        <w:rPr>
          <w:rFonts w:ascii="Palatino Linotype" w:eastAsia="Palatino Linotype" w:hAnsi="Palatino Linotype" w:cs="Palatino Linotype"/>
          <w:sz w:val="24"/>
          <w:szCs w:val="24"/>
        </w:rPr>
      </w:pPr>
    </w:p>
    <w:p w14:paraId="5AF66994" w14:textId="77777777" w:rsidR="006A48BB" w:rsidRPr="00A94BA6" w:rsidRDefault="006A48BB" w:rsidP="006A48BB">
      <w:pPr>
        <w:pStyle w:val="Ttulo2"/>
        <w:spacing w:before="0" w:line="360" w:lineRule="auto"/>
        <w:rPr>
          <w:rFonts w:ascii="Palatino Linotype" w:eastAsia="Palatino Linotype" w:hAnsi="Palatino Linotype" w:cs="Palatino Linotype"/>
          <w:b/>
          <w:color w:val="000000"/>
          <w:sz w:val="24"/>
          <w:szCs w:val="24"/>
        </w:rPr>
      </w:pPr>
      <w:bookmarkStart w:id="139" w:name="_heading=h.1t3h5sf" w:colFirst="0" w:colLast="0"/>
      <w:bookmarkEnd w:id="139"/>
      <w:r w:rsidRPr="00A94BA6">
        <w:rPr>
          <w:rFonts w:ascii="Palatino Linotype" w:eastAsia="Palatino Linotype" w:hAnsi="Palatino Linotype" w:cs="Palatino Linotype"/>
          <w:b/>
          <w:color w:val="000000"/>
          <w:sz w:val="24"/>
          <w:szCs w:val="24"/>
        </w:rPr>
        <w:t>CUARTO. Del estudio y resolución del asunto.</w:t>
      </w:r>
    </w:p>
    <w:p w14:paraId="3A3D2E2E" w14:textId="77777777" w:rsidR="006A48BB" w:rsidRPr="00A94BA6" w:rsidRDefault="006A48BB" w:rsidP="006A48BB"/>
    <w:p w14:paraId="58216543" w14:textId="77777777" w:rsidR="006A48BB" w:rsidRPr="00A94BA6" w:rsidRDefault="006A48BB" w:rsidP="00E8690C">
      <w:pPr>
        <w:pStyle w:val="Prrafodelista"/>
        <w:numPr>
          <w:ilvl w:val="0"/>
          <w:numId w:val="1"/>
        </w:numPr>
        <w:pBdr>
          <w:top w:val="nil"/>
          <w:left w:val="nil"/>
          <w:bottom w:val="nil"/>
          <w:right w:val="nil"/>
          <w:between w:val="nil"/>
        </w:pBdr>
        <w:tabs>
          <w:tab w:val="left" w:pos="933"/>
        </w:tabs>
        <w:spacing w:line="360" w:lineRule="auto"/>
        <w:ind w:left="0" w:firstLine="0"/>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t xml:space="preserve">Acotada la </w:t>
      </w:r>
      <w:r w:rsidRPr="00A94BA6">
        <w:rPr>
          <w:rFonts w:ascii="Palatino Linotype" w:eastAsia="Palatino Linotype" w:hAnsi="Palatino Linotype" w:cs="Palatino Linotype"/>
          <w:i/>
          <w:color w:val="000000"/>
        </w:rPr>
        <w:t>Litis</w:t>
      </w:r>
      <w:r w:rsidRPr="00A94BA6">
        <w:rPr>
          <w:rFonts w:ascii="Palatino Linotype" w:eastAsia="Palatino Linotype" w:hAnsi="Palatino Linotype" w:cs="Palatino Linotype"/>
          <w:color w:val="000000"/>
        </w:rPr>
        <w:t xml:space="preserve"> del presente asunto, primeramente es menester precisar que del escrito de inconformidad, se observa que el </w:t>
      </w:r>
      <w:r w:rsidRPr="00A94BA6">
        <w:rPr>
          <w:rFonts w:ascii="Palatino Linotype" w:eastAsia="Palatino Linotype" w:hAnsi="Palatino Linotype" w:cs="Palatino Linotype"/>
          <w:b/>
          <w:color w:val="000000"/>
        </w:rPr>
        <w:t xml:space="preserve">PARTICULAR </w:t>
      </w:r>
      <w:r w:rsidRPr="00A94BA6">
        <w:rPr>
          <w:rFonts w:ascii="Palatino Linotype" w:eastAsia="Palatino Linotype" w:hAnsi="Palatino Linotype" w:cs="Palatino Linotype"/>
          <w:color w:val="000000"/>
        </w:rPr>
        <w:t xml:space="preserve">manifestó que la información otorgada en respuesta resulta incompleta, luego entonces, el presente recurso de revisión se circunscribe a determinar si el </w:t>
      </w:r>
      <w:r w:rsidRPr="00A94BA6">
        <w:rPr>
          <w:rFonts w:ascii="Palatino Linotype" w:eastAsia="Palatino Linotype" w:hAnsi="Palatino Linotype" w:cs="Palatino Linotype"/>
          <w:b/>
          <w:color w:val="000000"/>
        </w:rPr>
        <w:t>SUJETO OBLIGADO</w:t>
      </w:r>
      <w:r w:rsidRPr="00A94BA6">
        <w:rPr>
          <w:rFonts w:ascii="Palatino Linotype" w:eastAsia="Palatino Linotype" w:hAnsi="Palatino Linotype" w:cs="Palatino Linotype"/>
          <w:color w:val="000000"/>
        </w:rPr>
        <w:t xml:space="preserve"> con la respuesta otorgada, vulnera el derecho de acceso a la información accionado por el particular actualizando la causal de procedencia prevista en el artículo 179 fracción </w:t>
      </w:r>
      <w:r w:rsidRPr="00A94BA6">
        <w:rPr>
          <w:rFonts w:ascii="Palatino Linotype" w:eastAsia="Palatino Linotype" w:hAnsi="Palatino Linotype" w:cs="Palatino Linotype"/>
          <w:b/>
          <w:color w:val="000000"/>
        </w:rPr>
        <w:lastRenderedPageBreak/>
        <w:t xml:space="preserve">V </w:t>
      </w:r>
      <w:r w:rsidRPr="00A94BA6">
        <w:rPr>
          <w:rFonts w:ascii="Palatino Linotype" w:eastAsia="Palatino Linotype" w:hAnsi="Palatino Linotype" w:cs="Palatino Linotype"/>
          <w:color w:val="000000"/>
        </w:rPr>
        <w:t>de la Ley de Transparencia y Acceso a la Información del Estado de México y Municipios.</w:t>
      </w:r>
    </w:p>
    <w:p w14:paraId="1436B148" w14:textId="77777777" w:rsidR="006A48BB" w:rsidRPr="00A94BA6" w:rsidRDefault="006A48BB" w:rsidP="006A48BB">
      <w:pPr>
        <w:pBdr>
          <w:top w:val="nil"/>
          <w:left w:val="nil"/>
          <w:bottom w:val="nil"/>
          <w:right w:val="nil"/>
          <w:between w:val="nil"/>
        </w:pBdr>
        <w:tabs>
          <w:tab w:val="left" w:pos="0"/>
        </w:tabs>
        <w:spacing w:after="0" w:line="360" w:lineRule="auto"/>
        <w:jc w:val="both"/>
        <w:rPr>
          <w:rFonts w:ascii="Palatino Linotype" w:eastAsia="Palatino Linotype" w:hAnsi="Palatino Linotype" w:cs="Palatino Linotype"/>
          <w:color w:val="000000"/>
          <w:sz w:val="24"/>
          <w:szCs w:val="24"/>
        </w:rPr>
      </w:pPr>
    </w:p>
    <w:p w14:paraId="113BC6E4" w14:textId="77777777" w:rsidR="006A48BB" w:rsidRPr="00A94BA6" w:rsidRDefault="006A48BB" w:rsidP="00E8690C">
      <w:pPr>
        <w:pStyle w:val="Prrafodelista"/>
        <w:numPr>
          <w:ilvl w:val="0"/>
          <w:numId w:val="1"/>
        </w:numPr>
        <w:pBdr>
          <w:top w:val="nil"/>
          <w:left w:val="nil"/>
          <w:bottom w:val="nil"/>
          <w:right w:val="nil"/>
          <w:between w:val="nil"/>
        </w:pBdr>
        <w:tabs>
          <w:tab w:val="left" w:pos="933"/>
        </w:tabs>
        <w:spacing w:line="360" w:lineRule="auto"/>
        <w:ind w:left="0" w:firstLine="0"/>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t xml:space="preserve">Expuesto lo anterior, </w:t>
      </w:r>
      <w:r w:rsidR="00187E8A" w:rsidRPr="00A94BA6">
        <w:rPr>
          <w:rFonts w:ascii="Palatino Linotype" w:eastAsia="Palatino Linotype" w:hAnsi="Palatino Linotype" w:cs="Palatino Linotype"/>
          <w:color w:val="000000"/>
        </w:rPr>
        <w:t xml:space="preserve">se analizaran todas y cada una de las constancias que integran el SAIMEX, a fin de poder determinar si con la respuesta proporcionada por el </w:t>
      </w:r>
      <w:r w:rsidR="00187E8A" w:rsidRPr="00A94BA6">
        <w:rPr>
          <w:rFonts w:ascii="Palatino Linotype" w:eastAsia="Palatino Linotype" w:hAnsi="Palatino Linotype" w:cs="Palatino Linotype"/>
          <w:b/>
          <w:color w:val="000000"/>
        </w:rPr>
        <w:t xml:space="preserve">SUJETO OBLIGADO, </w:t>
      </w:r>
      <w:r w:rsidR="00187E8A" w:rsidRPr="00A94BA6">
        <w:rPr>
          <w:rFonts w:ascii="Palatino Linotype" w:eastAsia="Palatino Linotype" w:hAnsi="Palatino Linotype" w:cs="Palatino Linotype"/>
          <w:color w:val="000000"/>
        </w:rPr>
        <w:t xml:space="preserve">se colma en su totalidad la solicitud de información, o bien, resultan fundados los motivos de inconformidad hechos valer por el </w:t>
      </w:r>
      <w:r w:rsidR="00187E8A" w:rsidRPr="00A94BA6">
        <w:rPr>
          <w:rFonts w:ascii="Palatino Linotype" w:eastAsia="Palatino Linotype" w:hAnsi="Palatino Linotype" w:cs="Palatino Linotype"/>
          <w:b/>
          <w:color w:val="000000"/>
        </w:rPr>
        <w:t>PARTICULAR.</w:t>
      </w:r>
    </w:p>
    <w:p w14:paraId="3D49C0FD" w14:textId="77777777" w:rsidR="006A48BB" w:rsidRPr="00A94BA6" w:rsidRDefault="006A48BB" w:rsidP="006A48BB">
      <w:pPr>
        <w:pBdr>
          <w:top w:val="nil"/>
          <w:left w:val="nil"/>
          <w:bottom w:val="nil"/>
          <w:right w:val="nil"/>
          <w:between w:val="nil"/>
        </w:pBdr>
        <w:tabs>
          <w:tab w:val="left" w:pos="0"/>
        </w:tabs>
        <w:spacing w:after="0" w:line="360" w:lineRule="auto"/>
        <w:jc w:val="both"/>
        <w:rPr>
          <w:rFonts w:ascii="Palatino Linotype" w:eastAsia="Palatino Linotype" w:hAnsi="Palatino Linotype" w:cs="Palatino Linotype"/>
          <w:color w:val="000000"/>
          <w:sz w:val="24"/>
          <w:szCs w:val="24"/>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89"/>
        <w:gridCol w:w="3543"/>
        <w:gridCol w:w="2596"/>
      </w:tblGrid>
      <w:tr w:rsidR="00C07F87" w:rsidRPr="00A94BA6" w14:paraId="72A873A8" w14:textId="77777777" w:rsidTr="00ED53DA">
        <w:tc>
          <w:tcPr>
            <w:tcW w:w="2689" w:type="dxa"/>
            <w:shd w:val="clear" w:color="auto" w:fill="F2F2F2"/>
            <w:vAlign w:val="center"/>
          </w:tcPr>
          <w:p w14:paraId="517D9189" w14:textId="77777777" w:rsidR="00C07F87" w:rsidRPr="00A94BA6" w:rsidRDefault="00C07F87" w:rsidP="00ED53DA">
            <w:pPr>
              <w:tabs>
                <w:tab w:val="left" w:pos="0"/>
              </w:tabs>
              <w:spacing w:line="240" w:lineRule="auto"/>
              <w:jc w:val="center"/>
              <w:rPr>
                <w:rFonts w:ascii="Palatino Linotype" w:eastAsia="Palatino Linotype" w:hAnsi="Palatino Linotype" w:cs="Palatino Linotype"/>
                <w:b/>
                <w:color w:val="000000"/>
              </w:rPr>
            </w:pPr>
            <w:r w:rsidRPr="00A94BA6">
              <w:rPr>
                <w:rFonts w:ascii="Palatino Linotype" w:eastAsia="Palatino Linotype" w:hAnsi="Palatino Linotype" w:cs="Palatino Linotype"/>
                <w:b/>
                <w:color w:val="000000"/>
              </w:rPr>
              <w:t>Solicitud</w:t>
            </w:r>
          </w:p>
        </w:tc>
        <w:tc>
          <w:tcPr>
            <w:tcW w:w="3543" w:type="dxa"/>
            <w:shd w:val="clear" w:color="auto" w:fill="F2F2F2"/>
            <w:vAlign w:val="center"/>
          </w:tcPr>
          <w:p w14:paraId="594516A0" w14:textId="77777777" w:rsidR="00C07F87" w:rsidRPr="00A94BA6" w:rsidRDefault="00C07F87" w:rsidP="00ED53DA">
            <w:pPr>
              <w:tabs>
                <w:tab w:val="left" w:pos="0"/>
              </w:tabs>
              <w:spacing w:line="240" w:lineRule="auto"/>
              <w:jc w:val="center"/>
              <w:rPr>
                <w:rFonts w:ascii="Palatino Linotype" w:eastAsia="Palatino Linotype" w:hAnsi="Palatino Linotype" w:cs="Palatino Linotype"/>
                <w:b/>
                <w:color w:val="000000"/>
              </w:rPr>
            </w:pPr>
            <w:r w:rsidRPr="00A94BA6">
              <w:rPr>
                <w:rFonts w:ascii="Palatino Linotype" w:eastAsia="Palatino Linotype" w:hAnsi="Palatino Linotype" w:cs="Palatino Linotype"/>
                <w:b/>
                <w:color w:val="000000"/>
              </w:rPr>
              <w:t>Respuesta</w:t>
            </w:r>
          </w:p>
        </w:tc>
        <w:tc>
          <w:tcPr>
            <w:tcW w:w="2596" w:type="dxa"/>
            <w:shd w:val="clear" w:color="auto" w:fill="F2F2F2"/>
            <w:vAlign w:val="center"/>
          </w:tcPr>
          <w:p w14:paraId="4A81DA81" w14:textId="77777777" w:rsidR="00C07F87" w:rsidRPr="00A94BA6" w:rsidRDefault="00C07F87" w:rsidP="00ED53DA">
            <w:pPr>
              <w:tabs>
                <w:tab w:val="left" w:pos="0"/>
              </w:tabs>
              <w:spacing w:line="240" w:lineRule="auto"/>
              <w:jc w:val="center"/>
              <w:rPr>
                <w:rFonts w:ascii="Palatino Linotype" w:eastAsia="Palatino Linotype" w:hAnsi="Palatino Linotype" w:cs="Palatino Linotype"/>
                <w:b/>
                <w:color w:val="000000"/>
              </w:rPr>
            </w:pPr>
            <w:r w:rsidRPr="00A94BA6">
              <w:rPr>
                <w:rFonts w:ascii="Palatino Linotype" w:eastAsia="Palatino Linotype" w:hAnsi="Palatino Linotype" w:cs="Palatino Linotype"/>
                <w:b/>
                <w:color w:val="000000"/>
              </w:rPr>
              <w:t>Informe Justificado</w:t>
            </w:r>
          </w:p>
        </w:tc>
      </w:tr>
      <w:tr w:rsidR="00C07F87" w:rsidRPr="00A94BA6" w14:paraId="3C72E133" w14:textId="77777777" w:rsidTr="00ED53DA">
        <w:tc>
          <w:tcPr>
            <w:tcW w:w="2689" w:type="dxa"/>
            <w:vAlign w:val="center"/>
          </w:tcPr>
          <w:p w14:paraId="4369EA58"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t xml:space="preserve">1.- El procedimiento, manual o cualquier otro documento que sirva de base para realizar el pago y descuentos a los sueldos de los servidores públicos que integran el Poder Judicial del Estado de México. </w:t>
            </w:r>
          </w:p>
          <w:p w14:paraId="5150049D"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p>
        </w:tc>
        <w:tc>
          <w:tcPr>
            <w:tcW w:w="3543" w:type="dxa"/>
            <w:vAlign w:val="center"/>
          </w:tcPr>
          <w:p w14:paraId="05CDE24A"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Dentro de los procedimientos, lineamientos y documentos para realizar el pago y descuento a los sueldos de los servidores públicos que integran al Poder Judicial del Estado de México, se consideran los siguientes:</w:t>
            </w:r>
          </w:p>
          <w:p w14:paraId="466EEFE6"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Normatividad en materia de suelos y salarios, tales como:</w:t>
            </w:r>
          </w:p>
          <w:p w14:paraId="28F61B2E" w14:textId="77777777" w:rsidR="00C07F87" w:rsidRPr="00A94BA6" w:rsidRDefault="00C07F87" w:rsidP="00E8690C">
            <w:pPr>
              <w:pStyle w:val="Prrafodelista"/>
              <w:numPr>
                <w:ilvl w:val="0"/>
                <w:numId w:val="4"/>
              </w:numPr>
              <w:tabs>
                <w:tab w:val="left" w:pos="0"/>
              </w:tabs>
              <w:ind w:left="459" w:right="49" w:hanging="425"/>
              <w:jc w:val="both"/>
              <w:rPr>
                <w:rFonts w:ascii="Palatino Linotype" w:eastAsia="Times New Roman" w:hAnsi="Palatino Linotype" w:cs="Arial"/>
                <w:color w:val="000000" w:themeColor="text1"/>
                <w:sz w:val="22"/>
                <w:szCs w:val="22"/>
                <w:lang w:val="es-ES"/>
              </w:rPr>
            </w:pPr>
            <w:r w:rsidRPr="00A94BA6">
              <w:rPr>
                <w:rFonts w:ascii="Palatino Linotype" w:eastAsia="Times New Roman" w:hAnsi="Palatino Linotype" w:cs="Arial"/>
                <w:color w:val="000000" w:themeColor="text1"/>
                <w:sz w:val="22"/>
                <w:szCs w:val="22"/>
                <w:lang w:val="es-ES"/>
              </w:rPr>
              <w:t>Ley del Trabajo de los Servicios Públicos y Municipios</w:t>
            </w:r>
          </w:p>
          <w:p w14:paraId="047D7846" w14:textId="77777777" w:rsidR="00C07F87" w:rsidRPr="00A94BA6" w:rsidRDefault="00C07F87" w:rsidP="00E8690C">
            <w:pPr>
              <w:pStyle w:val="Prrafodelista"/>
              <w:numPr>
                <w:ilvl w:val="0"/>
                <w:numId w:val="4"/>
              </w:numPr>
              <w:tabs>
                <w:tab w:val="left" w:pos="0"/>
              </w:tabs>
              <w:ind w:left="459" w:right="49" w:hanging="425"/>
              <w:jc w:val="both"/>
              <w:rPr>
                <w:rFonts w:ascii="Palatino Linotype" w:eastAsia="Times New Roman" w:hAnsi="Palatino Linotype" w:cs="Arial"/>
                <w:color w:val="000000" w:themeColor="text1"/>
                <w:sz w:val="22"/>
                <w:szCs w:val="22"/>
                <w:lang w:val="es-ES"/>
              </w:rPr>
            </w:pPr>
            <w:r w:rsidRPr="00A94BA6">
              <w:rPr>
                <w:rFonts w:ascii="Palatino Linotype" w:eastAsia="Times New Roman" w:hAnsi="Palatino Linotype" w:cs="Arial"/>
                <w:color w:val="000000" w:themeColor="text1"/>
                <w:sz w:val="22"/>
                <w:szCs w:val="22"/>
                <w:lang w:val="es-ES"/>
              </w:rPr>
              <w:t>Ley del Impuesto sobre la Renta</w:t>
            </w:r>
          </w:p>
          <w:p w14:paraId="5C7BD09F" w14:textId="77777777" w:rsidR="00C07F87" w:rsidRPr="00A94BA6" w:rsidRDefault="00C07F87" w:rsidP="00E8690C">
            <w:pPr>
              <w:pStyle w:val="Prrafodelista"/>
              <w:numPr>
                <w:ilvl w:val="0"/>
                <w:numId w:val="4"/>
              </w:numPr>
              <w:tabs>
                <w:tab w:val="left" w:pos="0"/>
              </w:tabs>
              <w:ind w:left="459" w:right="49" w:hanging="425"/>
              <w:jc w:val="both"/>
              <w:rPr>
                <w:rFonts w:ascii="Palatino Linotype" w:eastAsia="Times New Roman" w:hAnsi="Palatino Linotype" w:cs="Arial"/>
                <w:color w:val="000000" w:themeColor="text1"/>
                <w:sz w:val="22"/>
                <w:szCs w:val="22"/>
                <w:lang w:val="es-ES"/>
              </w:rPr>
            </w:pPr>
            <w:r w:rsidRPr="00A94BA6">
              <w:rPr>
                <w:rFonts w:ascii="Palatino Linotype" w:eastAsia="Times New Roman" w:hAnsi="Palatino Linotype" w:cs="Arial"/>
                <w:color w:val="000000" w:themeColor="text1"/>
                <w:sz w:val="22"/>
                <w:szCs w:val="22"/>
                <w:lang w:val="es-ES"/>
              </w:rPr>
              <w:t>Ley de Seguridad Social para los Servidores Públicos de Salud del Estado de México y Municipios</w:t>
            </w:r>
          </w:p>
          <w:p w14:paraId="14FF50A3" w14:textId="77777777" w:rsidR="00C07F87" w:rsidRPr="00A94BA6" w:rsidRDefault="00C07F87" w:rsidP="00E8690C">
            <w:pPr>
              <w:pStyle w:val="Prrafodelista"/>
              <w:numPr>
                <w:ilvl w:val="0"/>
                <w:numId w:val="4"/>
              </w:numPr>
              <w:tabs>
                <w:tab w:val="left" w:pos="0"/>
              </w:tabs>
              <w:ind w:left="459" w:right="49" w:hanging="425"/>
              <w:jc w:val="both"/>
              <w:rPr>
                <w:rFonts w:ascii="Palatino Linotype" w:eastAsia="Times New Roman" w:hAnsi="Palatino Linotype" w:cs="Arial"/>
                <w:color w:val="000000" w:themeColor="text1"/>
                <w:sz w:val="22"/>
                <w:szCs w:val="22"/>
                <w:lang w:val="es-ES"/>
              </w:rPr>
            </w:pPr>
            <w:r w:rsidRPr="00A94BA6">
              <w:rPr>
                <w:rFonts w:ascii="Palatino Linotype" w:eastAsia="Times New Roman" w:hAnsi="Palatino Linotype" w:cs="Arial"/>
                <w:color w:val="000000" w:themeColor="text1"/>
                <w:sz w:val="22"/>
                <w:szCs w:val="22"/>
                <w:lang w:val="es-ES"/>
              </w:rPr>
              <w:t>Ley Orgánica del Poder Judicial del Estado de México</w:t>
            </w:r>
          </w:p>
          <w:p w14:paraId="21C52DC5"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Normas administrativas:</w:t>
            </w:r>
          </w:p>
          <w:p w14:paraId="2479AD05" w14:textId="77777777" w:rsidR="00C07F87" w:rsidRPr="00A94BA6" w:rsidRDefault="00C07F87" w:rsidP="00E8690C">
            <w:pPr>
              <w:pStyle w:val="Prrafodelista"/>
              <w:numPr>
                <w:ilvl w:val="0"/>
                <w:numId w:val="21"/>
              </w:numPr>
              <w:tabs>
                <w:tab w:val="left" w:pos="0"/>
              </w:tabs>
              <w:ind w:left="317" w:right="49" w:hanging="261"/>
              <w:jc w:val="both"/>
              <w:rPr>
                <w:rFonts w:ascii="Palatino Linotype" w:eastAsia="Times New Roman" w:hAnsi="Palatino Linotype" w:cs="Arial"/>
                <w:color w:val="000000" w:themeColor="text1"/>
                <w:sz w:val="22"/>
                <w:szCs w:val="22"/>
                <w:lang w:val="es-ES"/>
              </w:rPr>
            </w:pPr>
            <w:r w:rsidRPr="00A94BA6">
              <w:rPr>
                <w:rFonts w:ascii="Palatino Linotype" w:eastAsia="Times New Roman" w:hAnsi="Palatino Linotype" w:cs="Arial"/>
                <w:color w:val="000000" w:themeColor="text1"/>
                <w:sz w:val="22"/>
                <w:szCs w:val="22"/>
                <w:lang w:val="es-ES"/>
              </w:rPr>
              <w:lastRenderedPageBreak/>
              <w:t>Registros de Movimientos de Alta de Personal, Versión 01.</w:t>
            </w:r>
          </w:p>
          <w:p w14:paraId="6AEF531C" w14:textId="77777777" w:rsidR="00C07F87" w:rsidRPr="00A94BA6" w:rsidRDefault="00C07F87" w:rsidP="00E8690C">
            <w:pPr>
              <w:pStyle w:val="Prrafodelista"/>
              <w:numPr>
                <w:ilvl w:val="0"/>
                <w:numId w:val="21"/>
              </w:numPr>
              <w:tabs>
                <w:tab w:val="left" w:pos="0"/>
              </w:tabs>
              <w:ind w:left="317" w:right="49" w:hanging="261"/>
              <w:jc w:val="both"/>
              <w:rPr>
                <w:rFonts w:ascii="Palatino Linotype" w:eastAsia="Times New Roman" w:hAnsi="Palatino Linotype" w:cs="Arial"/>
                <w:color w:val="000000" w:themeColor="text1"/>
                <w:sz w:val="22"/>
                <w:szCs w:val="22"/>
                <w:lang w:val="es-ES"/>
              </w:rPr>
            </w:pPr>
            <w:r w:rsidRPr="00A94BA6">
              <w:rPr>
                <w:rFonts w:ascii="Palatino Linotype" w:eastAsia="Times New Roman" w:hAnsi="Palatino Linotype" w:cs="Arial"/>
                <w:color w:val="000000" w:themeColor="text1"/>
                <w:sz w:val="22"/>
                <w:szCs w:val="22"/>
                <w:lang w:val="es-ES"/>
              </w:rPr>
              <w:t>Registros de Movimientos de Baja de Personal, Versión 01.</w:t>
            </w:r>
          </w:p>
          <w:p w14:paraId="7A543F25" w14:textId="77777777" w:rsidR="00C07F87" w:rsidRPr="00A94BA6" w:rsidRDefault="00C07F87" w:rsidP="00E8690C">
            <w:pPr>
              <w:pStyle w:val="Prrafodelista"/>
              <w:numPr>
                <w:ilvl w:val="0"/>
                <w:numId w:val="21"/>
              </w:numPr>
              <w:tabs>
                <w:tab w:val="left" w:pos="0"/>
              </w:tabs>
              <w:ind w:left="317" w:right="49" w:hanging="261"/>
              <w:jc w:val="both"/>
              <w:rPr>
                <w:rFonts w:ascii="Palatino Linotype" w:eastAsia="Times New Roman" w:hAnsi="Palatino Linotype" w:cs="Arial"/>
                <w:color w:val="000000" w:themeColor="text1"/>
                <w:sz w:val="22"/>
                <w:szCs w:val="22"/>
                <w:lang w:val="es-ES"/>
              </w:rPr>
            </w:pPr>
            <w:r w:rsidRPr="00A94BA6">
              <w:rPr>
                <w:rFonts w:ascii="Palatino Linotype" w:eastAsia="Times New Roman" w:hAnsi="Palatino Linotype" w:cs="Arial"/>
                <w:color w:val="000000" w:themeColor="text1"/>
                <w:sz w:val="22"/>
                <w:szCs w:val="22"/>
                <w:lang w:val="es-ES"/>
              </w:rPr>
              <w:t>Registros de Movimientos por Comisión o Remoción del Personal, Versión 01</w:t>
            </w:r>
          </w:p>
          <w:p w14:paraId="0D0776E4" w14:textId="77777777" w:rsidR="00C07F87" w:rsidRPr="00A94BA6" w:rsidRDefault="00C07F87" w:rsidP="00E8690C">
            <w:pPr>
              <w:pStyle w:val="Prrafodelista"/>
              <w:numPr>
                <w:ilvl w:val="0"/>
                <w:numId w:val="21"/>
              </w:numPr>
              <w:tabs>
                <w:tab w:val="left" w:pos="0"/>
              </w:tabs>
              <w:ind w:left="317" w:right="49" w:hanging="261"/>
              <w:jc w:val="both"/>
              <w:rPr>
                <w:rFonts w:ascii="Palatino Linotype" w:eastAsia="Times New Roman" w:hAnsi="Palatino Linotype" w:cs="Arial"/>
                <w:color w:val="000000" w:themeColor="text1"/>
                <w:sz w:val="22"/>
                <w:szCs w:val="22"/>
                <w:lang w:val="es-ES"/>
              </w:rPr>
            </w:pPr>
            <w:r w:rsidRPr="00A94BA6">
              <w:rPr>
                <w:rFonts w:ascii="Palatino Linotype" w:eastAsia="Times New Roman" w:hAnsi="Palatino Linotype" w:cs="Arial"/>
                <w:color w:val="000000" w:themeColor="text1"/>
                <w:sz w:val="22"/>
                <w:szCs w:val="22"/>
                <w:lang w:val="es-ES"/>
              </w:rPr>
              <w:t>Registros de incidencias de nómina, Versión 01</w:t>
            </w:r>
          </w:p>
          <w:p w14:paraId="7268B376" w14:textId="77777777" w:rsidR="00C07F87" w:rsidRPr="00A94BA6" w:rsidRDefault="00C07F87" w:rsidP="00E8690C">
            <w:pPr>
              <w:pStyle w:val="Prrafodelista"/>
              <w:numPr>
                <w:ilvl w:val="0"/>
                <w:numId w:val="21"/>
              </w:numPr>
              <w:tabs>
                <w:tab w:val="left" w:pos="0"/>
              </w:tabs>
              <w:ind w:left="317" w:right="49" w:hanging="261"/>
              <w:jc w:val="both"/>
              <w:rPr>
                <w:rFonts w:ascii="Palatino Linotype" w:eastAsia="Times New Roman" w:hAnsi="Palatino Linotype" w:cs="Arial"/>
                <w:color w:val="000000" w:themeColor="text1"/>
                <w:sz w:val="22"/>
                <w:szCs w:val="22"/>
                <w:lang w:val="es-ES"/>
              </w:rPr>
            </w:pPr>
            <w:r w:rsidRPr="00A94BA6">
              <w:rPr>
                <w:rFonts w:ascii="Palatino Linotype" w:eastAsia="Times New Roman" w:hAnsi="Palatino Linotype" w:cs="Arial"/>
                <w:color w:val="000000" w:themeColor="text1"/>
                <w:sz w:val="22"/>
                <w:szCs w:val="22"/>
                <w:lang w:val="es-ES"/>
              </w:rPr>
              <w:t>Cálculo y emisión de la nómina, Versión 01</w:t>
            </w:r>
          </w:p>
          <w:p w14:paraId="35B99D45" w14:textId="77777777" w:rsidR="00C07F87" w:rsidRPr="00A94BA6" w:rsidRDefault="00C07F87" w:rsidP="00E8690C">
            <w:pPr>
              <w:pStyle w:val="Prrafodelista"/>
              <w:numPr>
                <w:ilvl w:val="0"/>
                <w:numId w:val="21"/>
              </w:numPr>
              <w:tabs>
                <w:tab w:val="left" w:pos="0"/>
              </w:tabs>
              <w:ind w:left="317" w:right="49" w:hanging="261"/>
              <w:jc w:val="both"/>
              <w:rPr>
                <w:rFonts w:ascii="Palatino Linotype" w:eastAsia="Times New Roman" w:hAnsi="Palatino Linotype" w:cs="Arial"/>
                <w:color w:val="000000" w:themeColor="text1"/>
                <w:sz w:val="22"/>
                <w:szCs w:val="22"/>
                <w:lang w:val="es-ES"/>
              </w:rPr>
            </w:pPr>
            <w:r w:rsidRPr="00A94BA6">
              <w:rPr>
                <w:rFonts w:ascii="Palatino Linotype" w:eastAsia="Times New Roman" w:hAnsi="Palatino Linotype" w:cs="Arial"/>
                <w:color w:val="000000" w:themeColor="text1"/>
                <w:sz w:val="22"/>
                <w:szCs w:val="22"/>
                <w:lang w:val="es-ES"/>
              </w:rPr>
              <w:t>Estas normas pueden consultarse en la página de tran</w:t>
            </w:r>
            <w:r w:rsidR="00E8690C" w:rsidRPr="00A94BA6">
              <w:rPr>
                <w:rFonts w:ascii="Palatino Linotype" w:eastAsia="Times New Roman" w:hAnsi="Palatino Linotype" w:cs="Arial"/>
                <w:color w:val="000000" w:themeColor="text1"/>
                <w:sz w:val="22"/>
                <w:szCs w:val="22"/>
                <w:lang w:val="es-ES"/>
              </w:rPr>
              <w:t>sparencia de este poder público.</w:t>
            </w:r>
          </w:p>
        </w:tc>
        <w:tc>
          <w:tcPr>
            <w:tcW w:w="2596" w:type="dxa"/>
            <w:vAlign w:val="center"/>
          </w:tcPr>
          <w:p w14:paraId="2CD32D05" w14:textId="77777777" w:rsidR="00C07F87" w:rsidRPr="00A94BA6" w:rsidRDefault="00C07F87" w:rsidP="00ED53DA">
            <w:pPr>
              <w:spacing w:line="240" w:lineRule="auto"/>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lastRenderedPageBreak/>
              <w:t xml:space="preserve">Remite en formato PDF, que se refirieron en la contestación primigenia. </w:t>
            </w:r>
          </w:p>
        </w:tc>
      </w:tr>
      <w:tr w:rsidR="00C07F87" w:rsidRPr="00A94BA6" w14:paraId="5DDF25E6" w14:textId="77777777" w:rsidTr="00ED53DA">
        <w:tc>
          <w:tcPr>
            <w:tcW w:w="2689" w:type="dxa"/>
            <w:vAlign w:val="center"/>
          </w:tcPr>
          <w:p w14:paraId="1E3626D7"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t>2.- Se me proporcionen los lineamientos que se toman en consideración para realizar el pago de los sueldos a los servidores públicos que integran el Poder Judicial del Estado de México.</w:t>
            </w:r>
          </w:p>
          <w:p w14:paraId="1E7CBA42"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p>
        </w:tc>
        <w:tc>
          <w:tcPr>
            <w:tcW w:w="3543" w:type="dxa"/>
            <w:vAlign w:val="center"/>
          </w:tcPr>
          <w:p w14:paraId="320239A3"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Dentro de los procedimientos, lineamientos y documentos para realizar el pago y descuento a los sueldos de los servidores públicos que integran al Poder Judicial del Estado de México, se consideran los siguientes:</w:t>
            </w:r>
          </w:p>
          <w:p w14:paraId="1A69FCE1"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Normatividad en materia de suelos y salarios, tales como:</w:t>
            </w:r>
          </w:p>
          <w:p w14:paraId="6F171555"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Ley del Trabajo de los Servicios Públicos y Municipios</w:t>
            </w:r>
          </w:p>
          <w:p w14:paraId="639A56A9"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Ley del Impuesto sobre la Renta</w:t>
            </w:r>
          </w:p>
          <w:p w14:paraId="32FB8A1B"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Ley de Seguridad Social para los Servidores Públicos de Salud del Estado de México y Municipios</w:t>
            </w:r>
          </w:p>
          <w:p w14:paraId="76EDF92F"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Ley Orgánica del Poder Judicial del Estado de México</w:t>
            </w:r>
          </w:p>
          <w:p w14:paraId="227D75F0"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Normas administrativas:</w:t>
            </w:r>
          </w:p>
          <w:p w14:paraId="42224763"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Registros de Movimientos de Alta de Personal, Versión 01.</w:t>
            </w:r>
          </w:p>
          <w:p w14:paraId="38197A94"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lastRenderedPageBreak/>
              <w:t>Registros de Movimientos de Baja de Personal, Versión 01.</w:t>
            </w:r>
          </w:p>
          <w:p w14:paraId="448062E5"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Registros de Movimientos por Comisión o Remoción del Personal, Versión 01</w:t>
            </w:r>
          </w:p>
          <w:p w14:paraId="0C5ED0F3"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Registros de incidencias de nómina, Versión 01</w:t>
            </w:r>
          </w:p>
          <w:p w14:paraId="2C82A104"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Cálculo y emisión de la nómina, Versión 01</w:t>
            </w:r>
          </w:p>
          <w:p w14:paraId="2A67ECC6" w14:textId="77777777" w:rsidR="00C07F87" w:rsidRPr="00A94BA6" w:rsidRDefault="00C07F87" w:rsidP="00E8690C">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Estas normas pueden consultarse en la página de tran</w:t>
            </w:r>
            <w:r w:rsidR="00E8690C" w:rsidRPr="00A94BA6">
              <w:rPr>
                <w:rFonts w:ascii="Palatino Linotype" w:eastAsia="Times New Roman" w:hAnsi="Palatino Linotype" w:cs="Arial"/>
                <w:color w:val="000000" w:themeColor="text1"/>
                <w:lang w:val="es-ES"/>
              </w:rPr>
              <w:t>sparencia de este poder público.</w:t>
            </w:r>
          </w:p>
        </w:tc>
        <w:tc>
          <w:tcPr>
            <w:tcW w:w="2596" w:type="dxa"/>
            <w:vAlign w:val="center"/>
          </w:tcPr>
          <w:p w14:paraId="6FF324FE" w14:textId="77777777" w:rsidR="00C07F87" w:rsidRPr="00A94BA6" w:rsidRDefault="00C07F87" w:rsidP="00ED53DA">
            <w:pPr>
              <w:pBdr>
                <w:top w:val="nil"/>
                <w:left w:val="nil"/>
                <w:bottom w:val="nil"/>
                <w:right w:val="nil"/>
                <w:between w:val="nil"/>
              </w:pBdr>
              <w:spacing w:line="240" w:lineRule="auto"/>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lastRenderedPageBreak/>
              <w:t>Remite en formato PDF, que se refirieron en la contestación primigenia.</w:t>
            </w:r>
          </w:p>
        </w:tc>
      </w:tr>
      <w:tr w:rsidR="00C07F87" w:rsidRPr="00A94BA6" w14:paraId="24116C4B" w14:textId="77777777" w:rsidTr="00ED53DA">
        <w:tc>
          <w:tcPr>
            <w:tcW w:w="2689" w:type="dxa"/>
            <w:vAlign w:val="center"/>
          </w:tcPr>
          <w:p w14:paraId="54BDCBAF"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t xml:space="preserve">3.- Se me proporcione las consideraciones e información que toman de base para realizar el pago de los sueldos de los servidores públicos que integran el Poder Judicial del Estado de México. </w:t>
            </w:r>
          </w:p>
        </w:tc>
        <w:tc>
          <w:tcPr>
            <w:tcW w:w="3543" w:type="dxa"/>
            <w:vAlign w:val="center"/>
          </w:tcPr>
          <w:p w14:paraId="103BDE55"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p>
          <w:p w14:paraId="63CD099D"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Para realizar el pago de sueldos y descuentos de los servidores públicos que integran el Poder Judicial del Estado de México, se toman como base los siguientes documentos:</w:t>
            </w:r>
          </w:p>
          <w:p w14:paraId="4BF6C8B7"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Tabulador de Sueldos de Servidores y Servidores Públicos del Poder Judicial</w:t>
            </w:r>
          </w:p>
          <w:p w14:paraId="557EF7E9"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Calendario Quincenal del Procesamiento de Nomina</w:t>
            </w:r>
          </w:p>
          <w:p w14:paraId="02F980E9"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Nombramientos emitidos por parte de la Secretaría General de Acuerdos</w:t>
            </w:r>
          </w:p>
          <w:p w14:paraId="38D32743"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 xml:space="preserve">Ley de Seguridad Social para los Servidores Públicos de Salud del Esta ley de seguridad social para los servidores públicos de salud del estado de México y </w:t>
            </w:r>
            <w:r w:rsidRPr="00A94BA6">
              <w:rPr>
                <w:rFonts w:ascii="Palatino Linotype" w:eastAsia="Times New Roman" w:hAnsi="Palatino Linotype" w:cs="Arial"/>
                <w:color w:val="000000" w:themeColor="text1"/>
                <w:lang w:val="es-ES"/>
              </w:rPr>
              <w:lastRenderedPageBreak/>
              <w:t xml:space="preserve">municipios, para el cálculo de las cuotas por servicios de salud </w:t>
            </w:r>
          </w:p>
          <w:p w14:paraId="17960D29"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Ley del impuesto sobre la renta coma para el cálculo de impuestos</w:t>
            </w:r>
          </w:p>
          <w:p w14:paraId="7283A3E0"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 xml:space="preserve">Convenio de prestaciones de ley y colaterales signados por el </w:t>
            </w:r>
            <w:proofErr w:type="spellStart"/>
            <w:r w:rsidRPr="00A94BA6">
              <w:rPr>
                <w:rFonts w:ascii="Palatino Linotype" w:eastAsia="Times New Roman" w:hAnsi="Palatino Linotype" w:cs="Arial"/>
                <w:color w:val="000000" w:themeColor="text1"/>
                <w:lang w:val="es-ES"/>
              </w:rPr>
              <w:t>S.U.T.y</w:t>
            </w:r>
            <w:proofErr w:type="spellEnd"/>
            <w:r w:rsidRPr="00A94BA6">
              <w:rPr>
                <w:rFonts w:ascii="Palatino Linotype" w:eastAsia="Times New Roman" w:hAnsi="Palatino Linotype" w:cs="Arial"/>
                <w:color w:val="000000" w:themeColor="text1"/>
                <w:lang w:val="es-ES"/>
              </w:rPr>
              <w:t xml:space="preserve"> E. M.</w:t>
            </w:r>
          </w:p>
          <w:p w14:paraId="3F32BB3E"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Convenio con instituciones proveedoras de bienes y servicios</w:t>
            </w:r>
          </w:p>
          <w:p w14:paraId="1845FE89" w14:textId="77777777" w:rsidR="00C07F87" w:rsidRPr="00A94BA6" w:rsidRDefault="00C07F87" w:rsidP="00E8690C">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 xml:space="preserve">En su caso, lineamientos para: pago de arancel  </w:t>
            </w:r>
            <w:r w:rsidR="00E8690C" w:rsidRPr="00A94BA6">
              <w:rPr>
                <w:rFonts w:ascii="Palatino Linotype" w:eastAsia="Times New Roman" w:hAnsi="Palatino Linotype" w:cs="Arial"/>
                <w:color w:val="000000" w:themeColor="text1"/>
                <w:lang w:val="es-ES"/>
              </w:rPr>
              <w:t>(hora clase) y pago de viáticos.</w:t>
            </w:r>
          </w:p>
        </w:tc>
        <w:tc>
          <w:tcPr>
            <w:tcW w:w="2596" w:type="dxa"/>
            <w:vAlign w:val="center"/>
          </w:tcPr>
          <w:p w14:paraId="50428C69" w14:textId="77777777" w:rsidR="00C07F87" w:rsidRPr="00A94BA6" w:rsidRDefault="00C07F87" w:rsidP="00ED53DA">
            <w:pPr>
              <w:spacing w:line="240" w:lineRule="auto"/>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lastRenderedPageBreak/>
              <w:t>Remite en formato PDF, que se refirieron en la contestación primigenia</w:t>
            </w:r>
            <w:r w:rsidR="00D271E1" w:rsidRPr="00A94BA6">
              <w:rPr>
                <w:rFonts w:ascii="Palatino Linotype" w:eastAsia="Palatino Linotype" w:hAnsi="Palatino Linotype" w:cs="Palatino Linotype"/>
                <w:color w:val="000000"/>
              </w:rPr>
              <w:t>.</w:t>
            </w:r>
          </w:p>
        </w:tc>
      </w:tr>
      <w:tr w:rsidR="00C07F87" w:rsidRPr="00A94BA6" w14:paraId="2497FF41" w14:textId="77777777" w:rsidTr="00ED53DA">
        <w:tc>
          <w:tcPr>
            <w:tcW w:w="2689" w:type="dxa"/>
            <w:vAlign w:val="center"/>
          </w:tcPr>
          <w:p w14:paraId="4B742C0C"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p>
          <w:p w14:paraId="42CAA80B"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t>4.- Se me proporcione las consideraciones e información que toman de base para realizar el descuento de los sueldos de los servidores públicos que integran el Poder Judicial del Estado de México.</w:t>
            </w:r>
          </w:p>
          <w:p w14:paraId="739D861C"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p>
          <w:p w14:paraId="7D2ED163"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p>
        </w:tc>
        <w:tc>
          <w:tcPr>
            <w:tcW w:w="3543" w:type="dxa"/>
            <w:vAlign w:val="center"/>
          </w:tcPr>
          <w:p w14:paraId="0823AE7E"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Para realizar el pago de sueldos y descuentos de los servidores públicos que integran el Poder Judicial del Estado de México, se toman como base los siguientes documentos:</w:t>
            </w:r>
          </w:p>
          <w:p w14:paraId="5BE9BE0F"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Tabulador de Sueldos de Servidores y Servidores Públicos del Poder Judicial</w:t>
            </w:r>
          </w:p>
          <w:p w14:paraId="312D3EAF"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Calendario Quincenal del Procesamiento de Nomina</w:t>
            </w:r>
          </w:p>
          <w:p w14:paraId="2FCA955E"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Nombramientos emitidos por parte de la Secretaría General de Acuerdos</w:t>
            </w:r>
          </w:p>
          <w:p w14:paraId="09D1102B"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 xml:space="preserve">Ley de Seguridad Social para los Servidores Públicos de Salud del Esta ley de seguridad social para los servidores públicos de salud del estado de México y municipios, para el cálculo de las cuotas por servicios de salud </w:t>
            </w:r>
          </w:p>
          <w:p w14:paraId="3465ED01"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lastRenderedPageBreak/>
              <w:t>Ley del impuesto sobre la renta coma para el cálculo de impuestos</w:t>
            </w:r>
          </w:p>
          <w:p w14:paraId="45421FB9"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 xml:space="preserve">Convenio de prestaciones de ley y colaterales signados por el </w:t>
            </w:r>
            <w:proofErr w:type="spellStart"/>
            <w:r w:rsidRPr="00A94BA6">
              <w:rPr>
                <w:rFonts w:ascii="Palatino Linotype" w:eastAsia="Times New Roman" w:hAnsi="Palatino Linotype" w:cs="Arial"/>
                <w:color w:val="000000" w:themeColor="text1"/>
                <w:lang w:val="es-ES"/>
              </w:rPr>
              <w:t>S.U.T.y</w:t>
            </w:r>
            <w:proofErr w:type="spellEnd"/>
            <w:r w:rsidRPr="00A94BA6">
              <w:rPr>
                <w:rFonts w:ascii="Palatino Linotype" w:eastAsia="Times New Roman" w:hAnsi="Palatino Linotype" w:cs="Arial"/>
                <w:color w:val="000000" w:themeColor="text1"/>
                <w:lang w:val="es-ES"/>
              </w:rPr>
              <w:t xml:space="preserve"> E. M.</w:t>
            </w:r>
          </w:p>
          <w:p w14:paraId="14C7C650" w14:textId="77777777" w:rsidR="00C07F87" w:rsidRPr="00A94BA6" w:rsidRDefault="00C07F87" w:rsidP="00ED53DA">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Convenio con instituciones proveedoras de bienes y servicios</w:t>
            </w:r>
          </w:p>
          <w:p w14:paraId="4F0FB730" w14:textId="77777777" w:rsidR="00C07F87" w:rsidRPr="00A94BA6" w:rsidRDefault="00C07F87" w:rsidP="00E8690C">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 xml:space="preserve">En su caso, lineamientos para: pago de arancel  </w:t>
            </w:r>
            <w:r w:rsidR="00E8690C" w:rsidRPr="00A94BA6">
              <w:rPr>
                <w:rFonts w:ascii="Palatino Linotype" w:eastAsia="Times New Roman" w:hAnsi="Palatino Linotype" w:cs="Arial"/>
                <w:color w:val="000000" w:themeColor="text1"/>
                <w:lang w:val="es-ES"/>
              </w:rPr>
              <w:t>(hora clase) y pago de viáticos.</w:t>
            </w:r>
          </w:p>
        </w:tc>
        <w:tc>
          <w:tcPr>
            <w:tcW w:w="2596" w:type="dxa"/>
            <w:vAlign w:val="center"/>
          </w:tcPr>
          <w:p w14:paraId="28F39B42"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lastRenderedPageBreak/>
              <w:t>Remite en formato PDF, que se refirieron en la contestación primigenia</w:t>
            </w:r>
          </w:p>
        </w:tc>
      </w:tr>
      <w:tr w:rsidR="00C07F87" w:rsidRPr="00A94BA6" w14:paraId="1914C6C0" w14:textId="77777777" w:rsidTr="00ED53DA">
        <w:tc>
          <w:tcPr>
            <w:tcW w:w="2689" w:type="dxa"/>
            <w:vAlign w:val="center"/>
          </w:tcPr>
          <w:p w14:paraId="76283701"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t>5.- Se me proporcione la información que toman en consideración el Poder Judicial del Estado de México, para realizar los descuentos de inasistencia de los Asesores de Oficina Especializado A.</w:t>
            </w:r>
          </w:p>
          <w:p w14:paraId="7FD30BC2"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p>
        </w:tc>
        <w:tc>
          <w:tcPr>
            <w:tcW w:w="3543" w:type="dxa"/>
            <w:vAlign w:val="center"/>
          </w:tcPr>
          <w:p w14:paraId="5E770EFB" w14:textId="77777777" w:rsidR="00C07F87" w:rsidRPr="00A94BA6" w:rsidRDefault="00C07F87" w:rsidP="005C6121">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La información que este Poder Público considera para realizar descuentos derivados de las inasistencias de los servidores públicos que no están sujetos de control de asistencia y que no tienen justificante, eres la instrucción oficial del superior inmediato, en apego a los instrumentos jurídicos administrativos que regulan esta materia, referidos a continuación:</w:t>
            </w:r>
          </w:p>
          <w:p w14:paraId="1886969E" w14:textId="77777777" w:rsidR="00C07F87" w:rsidRPr="00A94BA6" w:rsidRDefault="00C07F87" w:rsidP="005C6121">
            <w:pPr>
              <w:pStyle w:val="Prrafodelista"/>
              <w:numPr>
                <w:ilvl w:val="0"/>
                <w:numId w:val="20"/>
              </w:numPr>
              <w:tabs>
                <w:tab w:val="left" w:pos="0"/>
              </w:tabs>
              <w:ind w:right="49"/>
              <w:jc w:val="both"/>
              <w:rPr>
                <w:rFonts w:ascii="Palatino Linotype" w:eastAsia="Times New Roman" w:hAnsi="Palatino Linotype" w:cs="Arial"/>
                <w:color w:val="000000" w:themeColor="text1"/>
                <w:sz w:val="22"/>
                <w:szCs w:val="22"/>
                <w:lang w:val="es-ES"/>
              </w:rPr>
            </w:pPr>
            <w:r w:rsidRPr="00A94BA6">
              <w:rPr>
                <w:rFonts w:ascii="Palatino Linotype" w:eastAsia="Times New Roman" w:hAnsi="Palatino Linotype" w:cs="Arial"/>
                <w:color w:val="000000" w:themeColor="text1"/>
                <w:sz w:val="22"/>
                <w:szCs w:val="22"/>
                <w:lang w:val="es-ES"/>
              </w:rPr>
              <w:t>Circular No. 18/2013, que comunica el Acuerdo del Pleno del Consejo de la Judicatura, de fecha tres de julio de dos mil trece, por el que se autorizan los nuevos lineamientos relativos al Control de la Asistencia y Puntualidad de los Servidores Públicos del Poder Judicial del Estado de México, antes al día de la fecha.</w:t>
            </w:r>
          </w:p>
          <w:p w14:paraId="7E4CE04B" w14:textId="77777777" w:rsidR="00C07F87" w:rsidRPr="00A94BA6" w:rsidRDefault="00C07F87" w:rsidP="005C6121">
            <w:pPr>
              <w:pStyle w:val="Prrafodelista"/>
              <w:numPr>
                <w:ilvl w:val="0"/>
                <w:numId w:val="20"/>
              </w:numPr>
              <w:tabs>
                <w:tab w:val="left" w:pos="0"/>
              </w:tabs>
              <w:ind w:left="33" w:right="49" w:firstLine="0"/>
              <w:jc w:val="both"/>
              <w:rPr>
                <w:rFonts w:ascii="Palatino Linotype" w:eastAsia="Times New Roman" w:hAnsi="Palatino Linotype" w:cs="Arial"/>
                <w:color w:val="000000" w:themeColor="text1"/>
                <w:sz w:val="22"/>
                <w:szCs w:val="22"/>
                <w:lang w:val="es-ES"/>
              </w:rPr>
            </w:pPr>
            <w:r w:rsidRPr="00A94BA6">
              <w:rPr>
                <w:rFonts w:ascii="Palatino Linotype" w:eastAsia="Times New Roman" w:hAnsi="Palatino Linotype" w:cs="Arial"/>
                <w:color w:val="000000" w:themeColor="text1"/>
                <w:sz w:val="22"/>
                <w:szCs w:val="22"/>
                <w:lang w:val="es-ES"/>
              </w:rPr>
              <w:t xml:space="preserve">Procedimiento de control de asistencia y puntualidad del </w:t>
            </w:r>
            <w:r w:rsidRPr="00A94BA6">
              <w:rPr>
                <w:rFonts w:ascii="Palatino Linotype" w:eastAsia="Times New Roman" w:hAnsi="Palatino Linotype" w:cs="Arial"/>
                <w:color w:val="000000" w:themeColor="text1"/>
                <w:sz w:val="22"/>
                <w:szCs w:val="22"/>
                <w:lang w:val="es-ES"/>
              </w:rPr>
              <w:lastRenderedPageBreak/>
              <w:t>manual general de procedimientos de este Poder Público</w:t>
            </w:r>
            <w:r w:rsidR="00E8690C" w:rsidRPr="00A94BA6">
              <w:rPr>
                <w:rFonts w:ascii="Palatino Linotype" w:eastAsia="Times New Roman" w:hAnsi="Palatino Linotype" w:cs="Arial"/>
                <w:color w:val="000000" w:themeColor="text1"/>
                <w:sz w:val="22"/>
                <w:szCs w:val="22"/>
                <w:lang w:val="es-ES"/>
              </w:rPr>
              <w:t>.</w:t>
            </w:r>
          </w:p>
        </w:tc>
        <w:tc>
          <w:tcPr>
            <w:tcW w:w="2596" w:type="dxa"/>
            <w:vAlign w:val="center"/>
          </w:tcPr>
          <w:p w14:paraId="6645A696" w14:textId="77777777" w:rsidR="00C07F87" w:rsidRPr="00A94BA6" w:rsidRDefault="00C07F87" w:rsidP="005C6121">
            <w:pPr>
              <w:tabs>
                <w:tab w:val="left" w:pos="0"/>
              </w:tabs>
              <w:spacing w:line="240" w:lineRule="auto"/>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lastRenderedPageBreak/>
              <w:t>Remite en formato PDF, que se refirieron en la contestación primigenia</w:t>
            </w:r>
          </w:p>
        </w:tc>
      </w:tr>
      <w:tr w:rsidR="00C07F87" w:rsidRPr="00A94BA6" w14:paraId="6DE216BF" w14:textId="77777777" w:rsidTr="00ED53DA">
        <w:tc>
          <w:tcPr>
            <w:tcW w:w="2689" w:type="dxa"/>
            <w:vAlign w:val="center"/>
          </w:tcPr>
          <w:p w14:paraId="4D1969B3"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t>6.- ¿Cuál es la información que genera este Sujeto Obligado para el pago de los sueldos de los Servidores Públicos que pertenecen al Poder Judicial de Estado de México?</w:t>
            </w:r>
          </w:p>
          <w:p w14:paraId="62F8C979"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p>
        </w:tc>
        <w:tc>
          <w:tcPr>
            <w:tcW w:w="3543" w:type="dxa"/>
            <w:vAlign w:val="center"/>
          </w:tcPr>
          <w:p w14:paraId="7D5611CD" w14:textId="77777777" w:rsidR="00C07F87" w:rsidRPr="00A94BA6" w:rsidRDefault="00C07F87" w:rsidP="005C6121">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Información para entero a terceros:</w:t>
            </w:r>
          </w:p>
          <w:p w14:paraId="69F5E66C" w14:textId="77777777" w:rsidR="00C07F87" w:rsidRPr="00A94BA6" w:rsidRDefault="00C07F87" w:rsidP="005C6121">
            <w:pPr>
              <w:tabs>
                <w:tab w:val="left" w:pos="0"/>
              </w:tabs>
              <w:spacing w:line="240" w:lineRule="auto"/>
              <w:ind w:right="49"/>
              <w:jc w:val="both"/>
              <w:rPr>
                <w:rFonts w:ascii="Palatino Linotype" w:eastAsia="Times New Roman" w:hAnsi="Palatino Linotype" w:cs="Arial"/>
                <w:color w:val="000000" w:themeColor="text1"/>
              </w:rPr>
            </w:pPr>
            <w:r w:rsidRPr="00A94BA6">
              <w:rPr>
                <w:rFonts w:ascii="Palatino Linotype" w:eastAsia="Times New Roman" w:hAnsi="Palatino Linotype" w:cs="Arial"/>
                <w:color w:val="000000" w:themeColor="text1"/>
              </w:rPr>
              <w:t>• Impuesto Sobre la Renta.</w:t>
            </w:r>
          </w:p>
          <w:p w14:paraId="1995AE4E" w14:textId="77777777" w:rsidR="00C07F87" w:rsidRPr="00A94BA6" w:rsidRDefault="00C07F87" w:rsidP="005C6121">
            <w:pPr>
              <w:tabs>
                <w:tab w:val="left" w:pos="0"/>
              </w:tabs>
              <w:spacing w:line="240" w:lineRule="auto"/>
              <w:ind w:right="49"/>
              <w:jc w:val="both"/>
              <w:rPr>
                <w:rFonts w:ascii="Palatino Linotype" w:eastAsia="Times New Roman" w:hAnsi="Palatino Linotype" w:cs="Arial"/>
                <w:color w:val="000000" w:themeColor="text1"/>
              </w:rPr>
            </w:pPr>
            <w:r w:rsidRPr="00A94BA6">
              <w:rPr>
                <w:rFonts w:ascii="Palatino Linotype" w:eastAsia="Times New Roman" w:hAnsi="Palatino Linotype" w:cs="Arial"/>
                <w:color w:val="000000" w:themeColor="text1"/>
              </w:rPr>
              <w:t xml:space="preserve"> • Cuotas y Aportación de Seguridad Social.</w:t>
            </w:r>
          </w:p>
          <w:p w14:paraId="1E4C9D7C" w14:textId="77777777" w:rsidR="00C07F87" w:rsidRPr="00A94BA6" w:rsidRDefault="00C07F87" w:rsidP="005C6121">
            <w:pPr>
              <w:tabs>
                <w:tab w:val="left" w:pos="0"/>
              </w:tabs>
              <w:spacing w:line="240" w:lineRule="auto"/>
              <w:ind w:right="49"/>
              <w:jc w:val="both"/>
              <w:rPr>
                <w:rFonts w:ascii="Palatino Linotype" w:eastAsia="Times New Roman" w:hAnsi="Palatino Linotype" w:cs="Arial"/>
                <w:color w:val="000000" w:themeColor="text1"/>
              </w:rPr>
            </w:pPr>
            <w:r w:rsidRPr="00A94BA6">
              <w:rPr>
                <w:rFonts w:ascii="Palatino Linotype" w:eastAsia="Times New Roman" w:hAnsi="Palatino Linotype" w:cs="Arial"/>
                <w:color w:val="000000" w:themeColor="text1"/>
              </w:rPr>
              <w:t>• Por bienes y servicios adquiridos por el servidor público con descuento vía nómina.</w:t>
            </w:r>
          </w:p>
          <w:p w14:paraId="7C426BE5" w14:textId="77777777" w:rsidR="00C07F87" w:rsidRPr="00A94BA6" w:rsidRDefault="00C07F87" w:rsidP="005C6121">
            <w:pPr>
              <w:tabs>
                <w:tab w:val="left" w:pos="0"/>
              </w:tabs>
              <w:spacing w:line="240" w:lineRule="auto"/>
              <w:ind w:right="49"/>
              <w:jc w:val="both"/>
              <w:rPr>
                <w:rFonts w:ascii="Palatino Linotype" w:eastAsia="Times New Roman" w:hAnsi="Palatino Linotype" w:cs="Arial"/>
                <w:color w:val="000000" w:themeColor="text1"/>
              </w:rPr>
            </w:pPr>
            <w:r w:rsidRPr="00A94BA6">
              <w:rPr>
                <w:rFonts w:ascii="Palatino Linotype" w:eastAsia="Times New Roman" w:hAnsi="Palatino Linotype" w:cs="Arial"/>
                <w:color w:val="000000" w:themeColor="text1"/>
              </w:rPr>
              <w:t xml:space="preserve"> • En su caso, cuotas sindicales.</w:t>
            </w:r>
          </w:p>
        </w:tc>
        <w:tc>
          <w:tcPr>
            <w:tcW w:w="2596" w:type="dxa"/>
            <w:vAlign w:val="center"/>
          </w:tcPr>
          <w:p w14:paraId="1B3225D5" w14:textId="77777777" w:rsidR="00C07F87" w:rsidRPr="00A94BA6" w:rsidRDefault="005C6121" w:rsidP="005C6121">
            <w:pPr>
              <w:tabs>
                <w:tab w:val="left" w:pos="0"/>
              </w:tabs>
              <w:spacing w:line="240" w:lineRule="auto"/>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t>Remite en formato PDF, que se refirieron en la contestación primigenia.</w:t>
            </w:r>
          </w:p>
        </w:tc>
      </w:tr>
      <w:tr w:rsidR="00C07F87" w:rsidRPr="00A94BA6" w14:paraId="087C228D" w14:textId="77777777" w:rsidTr="00ED53DA">
        <w:tc>
          <w:tcPr>
            <w:tcW w:w="2689" w:type="dxa"/>
            <w:vAlign w:val="center"/>
          </w:tcPr>
          <w:p w14:paraId="158F8A56"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t xml:space="preserve">7.- ¿Cuál es la información que utilizan y sirve de base al Poder Judicial del Estado de México para realizar el pago de los sueldos de los servidores que no registran asistencia diaria? </w:t>
            </w:r>
          </w:p>
          <w:p w14:paraId="3EBABCEA"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p>
        </w:tc>
        <w:tc>
          <w:tcPr>
            <w:tcW w:w="3543" w:type="dxa"/>
            <w:vAlign w:val="center"/>
          </w:tcPr>
          <w:p w14:paraId="1CEE3547" w14:textId="77777777" w:rsidR="00C07F87" w:rsidRPr="00A94BA6" w:rsidRDefault="00C07F87" w:rsidP="00E8690C">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El documento o archivo que emite de manera quincenal la Dirección de Servicios y Beneficios al Personal a la Dirección de Remuneraciones al Personal para aplicar descuentos por no registrar asistencia, se denomina reporte de descuentos por concepto d</w:t>
            </w:r>
            <w:r w:rsidR="00E8690C" w:rsidRPr="00A94BA6">
              <w:rPr>
                <w:rFonts w:ascii="Palatino Linotype" w:eastAsia="Times New Roman" w:hAnsi="Palatino Linotype" w:cs="Arial"/>
                <w:color w:val="000000" w:themeColor="text1"/>
                <w:lang w:val="es-ES"/>
              </w:rPr>
              <w:t>e inasistencia e impuntualidad.</w:t>
            </w:r>
          </w:p>
        </w:tc>
        <w:tc>
          <w:tcPr>
            <w:tcW w:w="2596" w:type="dxa"/>
            <w:vAlign w:val="center"/>
          </w:tcPr>
          <w:p w14:paraId="797E9737" w14:textId="77777777" w:rsidR="00C07F87" w:rsidRPr="00A94BA6" w:rsidRDefault="005C6121" w:rsidP="005C6121">
            <w:pPr>
              <w:tabs>
                <w:tab w:val="left" w:pos="0"/>
              </w:tabs>
              <w:spacing w:line="240" w:lineRule="auto"/>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t>Remite en formato PDF, que se refirieron en la contestación primigenia.</w:t>
            </w:r>
          </w:p>
        </w:tc>
      </w:tr>
      <w:tr w:rsidR="00C07F87" w:rsidRPr="00A94BA6" w14:paraId="419E74D2" w14:textId="77777777" w:rsidTr="00ED53DA">
        <w:tc>
          <w:tcPr>
            <w:tcW w:w="2689" w:type="dxa"/>
            <w:vAlign w:val="center"/>
          </w:tcPr>
          <w:p w14:paraId="1D464195"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t xml:space="preserve">8.- ¿Qué información utilizan y quien la genera para poder el pago de los sueldos de los días efectivamente laborados de los servidores públicos del Poder judicial de Estado de México?, específicamente para aquellos que se encuentran exentos de registrar asistencia. </w:t>
            </w:r>
          </w:p>
          <w:p w14:paraId="2B4EBA1C"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p>
        </w:tc>
        <w:tc>
          <w:tcPr>
            <w:tcW w:w="3543" w:type="dxa"/>
            <w:vAlign w:val="center"/>
          </w:tcPr>
          <w:p w14:paraId="06469ADE" w14:textId="77777777" w:rsidR="00C07F87" w:rsidRPr="00A94BA6" w:rsidRDefault="00C07F87" w:rsidP="00E8690C">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lastRenderedPageBreak/>
              <w:t xml:space="preserve">La información requerida es el oficio de solicitud de descuento por parte del titular inmediato y la Dirección de Servicios y Beneficios al Personal genera únicamente el reporte de descuentos por concepto </w:t>
            </w:r>
            <w:r w:rsidR="00E8690C" w:rsidRPr="00A94BA6">
              <w:rPr>
                <w:rFonts w:ascii="Palatino Linotype" w:eastAsia="Times New Roman" w:hAnsi="Palatino Linotype" w:cs="Arial"/>
                <w:color w:val="000000" w:themeColor="text1"/>
                <w:lang w:val="es-ES"/>
              </w:rPr>
              <w:t>de inasistencia e impuntualidad.</w:t>
            </w:r>
          </w:p>
        </w:tc>
        <w:tc>
          <w:tcPr>
            <w:tcW w:w="2596" w:type="dxa"/>
            <w:vAlign w:val="center"/>
          </w:tcPr>
          <w:p w14:paraId="5DAFF031" w14:textId="77777777" w:rsidR="00C07F87" w:rsidRPr="00A94BA6" w:rsidRDefault="005C6121" w:rsidP="005C6121">
            <w:pPr>
              <w:tabs>
                <w:tab w:val="left" w:pos="0"/>
              </w:tabs>
              <w:spacing w:line="240" w:lineRule="auto"/>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t>Remite en formato PDF, que se refirieron en la contestación primigenia.</w:t>
            </w:r>
          </w:p>
        </w:tc>
      </w:tr>
      <w:tr w:rsidR="00C07F87" w:rsidRPr="00A94BA6" w14:paraId="42B21BC6" w14:textId="77777777" w:rsidTr="00ED53DA">
        <w:tc>
          <w:tcPr>
            <w:tcW w:w="2689" w:type="dxa"/>
            <w:vAlign w:val="center"/>
          </w:tcPr>
          <w:p w14:paraId="76F48124"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t xml:space="preserve">9. ¿De qué forma valida y comprueba el poder judicial del estado de </w:t>
            </w:r>
            <w:proofErr w:type="spellStart"/>
            <w:r w:rsidRPr="00A94BA6">
              <w:rPr>
                <w:rFonts w:ascii="Palatino Linotype" w:eastAsia="Palatino Linotype" w:hAnsi="Palatino Linotype" w:cs="Palatino Linotype"/>
                <w:color w:val="000000"/>
              </w:rPr>
              <w:t>mexico</w:t>
            </w:r>
            <w:proofErr w:type="spellEnd"/>
            <w:r w:rsidRPr="00A94BA6">
              <w:rPr>
                <w:rFonts w:ascii="Palatino Linotype" w:eastAsia="Palatino Linotype" w:hAnsi="Palatino Linotype" w:cs="Palatino Linotype"/>
                <w:color w:val="000000"/>
              </w:rPr>
              <w:t xml:space="preserve">, los días que laboraron los servidores públicos que se encuentran exentos de registrar asistencia? </w:t>
            </w:r>
          </w:p>
          <w:p w14:paraId="1D0B2EA7"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p>
        </w:tc>
        <w:tc>
          <w:tcPr>
            <w:tcW w:w="3543" w:type="dxa"/>
            <w:vAlign w:val="center"/>
          </w:tcPr>
          <w:p w14:paraId="510977C9" w14:textId="77777777" w:rsidR="00C07F87" w:rsidRPr="00A94BA6" w:rsidRDefault="00C07F87" w:rsidP="00E8690C">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Se hace de su conocimiento que es responsabilidad de los titulares de los órganos jurisdiccionales o unidades administrativas validar y comprobar que el personal a su cargo,  que está exento del registro del cu</w:t>
            </w:r>
            <w:r w:rsidR="00E8690C" w:rsidRPr="00A94BA6">
              <w:rPr>
                <w:rFonts w:ascii="Palatino Linotype" w:eastAsia="Times New Roman" w:hAnsi="Palatino Linotype" w:cs="Arial"/>
                <w:color w:val="000000" w:themeColor="text1"/>
                <w:lang w:val="es-ES"/>
              </w:rPr>
              <w:t>mplimiento a la jornada laboral.</w:t>
            </w:r>
          </w:p>
        </w:tc>
        <w:tc>
          <w:tcPr>
            <w:tcW w:w="2596" w:type="dxa"/>
            <w:vAlign w:val="center"/>
          </w:tcPr>
          <w:p w14:paraId="73453FEB" w14:textId="77777777" w:rsidR="00C07F87" w:rsidRPr="00A94BA6" w:rsidRDefault="005C6121" w:rsidP="005C6121">
            <w:pPr>
              <w:tabs>
                <w:tab w:val="left" w:pos="0"/>
              </w:tabs>
              <w:spacing w:line="240" w:lineRule="auto"/>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t>Remite en formato PDF, que se refirieron en la contestación primigenia.</w:t>
            </w:r>
          </w:p>
        </w:tc>
      </w:tr>
      <w:tr w:rsidR="00C07F87" w:rsidRPr="00A94BA6" w14:paraId="57B188F7" w14:textId="77777777" w:rsidTr="00ED53DA">
        <w:tc>
          <w:tcPr>
            <w:tcW w:w="2689" w:type="dxa"/>
            <w:vAlign w:val="center"/>
          </w:tcPr>
          <w:p w14:paraId="45E04914" w14:textId="77777777" w:rsidR="00C07F87" w:rsidRPr="00A94BA6" w:rsidRDefault="00D271E1" w:rsidP="00ED53DA">
            <w:pPr>
              <w:tabs>
                <w:tab w:val="left" w:pos="0"/>
              </w:tabs>
              <w:spacing w:line="240" w:lineRule="auto"/>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t>10.- ¿</w:t>
            </w:r>
            <w:r w:rsidR="00C07F87" w:rsidRPr="00A94BA6">
              <w:rPr>
                <w:rFonts w:ascii="Palatino Linotype" w:eastAsia="Palatino Linotype" w:hAnsi="Palatino Linotype" w:cs="Palatino Linotype"/>
                <w:color w:val="000000"/>
              </w:rPr>
              <w:t xml:space="preserve">De qué forma valida y comprueba el poder judicial del estado de </w:t>
            </w:r>
            <w:proofErr w:type="spellStart"/>
            <w:r w:rsidR="00C07F87" w:rsidRPr="00A94BA6">
              <w:rPr>
                <w:rFonts w:ascii="Palatino Linotype" w:eastAsia="Palatino Linotype" w:hAnsi="Palatino Linotype" w:cs="Palatino Linotype"/>
                <w:color w:val="000000"/>
              </w:rPr>
              <w:t>mexico</w:t>
            </w:r>
            <w:proofErr w:type="spellEnd"/>
            <w:r w:rsidR="00C07F87" w:rsidRPr="00A94BA6">
              <w:rPr>
                <w:rFonts w:ascii="Palatino Linotype" w:eastAsia="Palatino Linotype" w:hAnsi="Palatino Linotype" w:cs="Palatino Linotype"/>
                <w:color w:val="000000"/>
              </w:rPr>
              <w:t>, que los servidores públicos que se encuentran exentos de registrar asistencia cumplen con su horario laboral?</w:t>
            </w:r>
          </w:p>
          <w:p w14:paraId="48606F6A" w14:textId="77777777" w:rsidR="00C07F87" w:rsidRPr="00A94BA6" w:rsidRDefault="00C07F87" w:rsidP="00ED53DA">
            <w:pPr>
              <w:tabs>
                <w:tab w:val="left" w:pos="0"/>
              </w:tabs>
              <w:spacing w:line="240" w:lineRule="auto"/>
              <w:jc w:val="both"/>
              <w:rPr>
                <w:rFonts w:ascii="Palatino Linotype" w:eastAsia="Palatino Linotype" w:hAnsi="Palatino Linotype" w:cs="Palatino Linotype"/>
                <w:color w:val="000000"/>
              </w:rPr>
            </w:pPr>
          </w:p>
        </w:tc>
        <w:tc>
          <w:tcPr>
            <w:tcW w:w="3543" w:type="dxa"/>
            <w:vAlign w:val="center"/>
          </w:tcPr>
          <w:p w14:paraId="369F059B" w14:textId="77777777" w:rsidR="00C07F87" w:rsidRPr="00A94BA6" w:rsidRDefault="00C07F87" w:rsidP="00E8690C">
            <w:pPr>
              <w:tabs>
                <w:tab w:val="left" w:pos="0"/>
              </w:tabs>
              <w:spacing w:line="240" w:lineRule="auto"/>
              <w:ind w:right="49"/>
              <w:jc w:val="both"/>
              <w:rPr>
                <w:rFonts w:ascii="Palatino Linotype" w:eastAsia="Times New Roman" w:hAnsi="Palatino Linotype" w:cs="Arial"/>
                <w:color w:val="000000" w:themeColor="text1"/>
                <w:lang w:val="es-ES"/>
              </w:rPr>
            </w:pPr>
            <w:r w:rsidRPr="00A94BA6">
              <w:rPr>
                <w:rFonts w:ascii="Palatino Linotype" w:eastAsia="Times New Roman" w:hAnsi="Palatino Linotype" w:cs="Arial"/>
                <w:color w:val="000000" w:themeColor="text1"/>
                <w:lang w:val="es-ES"/>
              </w:rPr>
              <w:t>Se hace de su conocimiento que es responsabilidad de los titulares de los órganos jurisdiccionales o unidades administrativas validar y comprobar que el personal a su cargo,  que está exento del registro del cu</w:t>
            </w:r>
            <w:r w:rsidR="00E8690C" w:rsidRPr="00A94BA6">
              <w:rPr>
                <w:rFonts w:ascii="Palatino Linotype" w:eastAsia="Times New Roman" w:hAnsi="Palatino Linotype" w:cs="Arial"/>
                <w:color w:val="000000" w:themeColor="text1"/>
                <w:lang w:val="es-ES"/>
              </w:rPr>
              <w:t>mplimiento a la jornada laboral.</w:t>
            </w:r>
          </w:p>
        </w:tc>
        <w:tc>
          <w:tcPr>
            <w:tcW w:w="2596" w:type="dxa"/>
            <w:vAlign w:val="center"/>
          </w:tcPr>
          <w:p w14:paraId="0DA6EBD2" w14:textId="77777777" w:rsidR="00C07F87" w:rsidRPr="00A94BA6" w:rsidRDefault="005C6121" w:rsidP="005C6121">
            <w:pPr>
              <w:tabs>
                <w:tab w:val="left" w:pos="0"/>
              </w:tabs>
              <w:spacing w:line="240" w:lineRule="auto"/>
              <w:jc w:val="both"/>
              <w:rPr>
                <w:rFonts w:ascii="Palatino Linotype" w:eastAsia="Palatino Linotype" w:hAnsi="Palatino Linotype" w:cs="Palatino Linotype"/>
                <w:color w:val="000000"/>
              </w:rPr>
            </w:pPr>
            <w:r w:rsidRPr="00A94BA6">
              <w:rPr>
                <w:rFonts w:ascii="Palatino Linotype" w:eastAsia="Palatino Linotype" w:hAnsi="Palatino Linotype" w:cs="Palatino Linotype"/>
                <w:color w:val="000000"/>
              </w:rPr>
              <w:t>Remite en formato PDF, que se refirieron en la contestación primigenia.</w:t>
            </w:r>
          </w:p>
        </w:tc>
      </w:tr>
    </w:tbl>
    <w:p w14:paraId="50E055FA" w14:textId="77777777" w:rsidR="006A48BB" w:rsidRPr="00A94BA6" w:rsidRDefault="006A48BB" w:rsidP="006A48BB">
      <w:pPr>
        <w:rPr>
          <w:rFonts w:ascii="Palatino Linotype" w:eastAsia="Palatino Linotype" w:hAnsi="Palatino Linotype" w:cs="Palatino Linotype"/>
          <w:i/>
          <w:color w:val="000000"/>
          <w:sz w:val="24"/>
          <w:szCs w:val="24"/>
        </w:rPr>
      </w:pPr>
    </w:p>
    <w:p w14:paraId="494F4763" w14:textId="77777777" w:rsidR="002B6A74" w:rsidRPr="00A94BA6" w:rsidRDefault="005C6121" w:rsidP="002B6A74">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Precisado lo anterior, resulta necesario referir</w:t>
      </w:r>
      <w:r w:rsidR="00147E00" w:rsidRPr="00A94BA6">
        <w:rPr>
          <w:rFonts w:ascii="Palatino Linotype" w:eastAsia="Palatino Linotype" w:hAnsi="Palatino Linotype" w:cs="Palatino Linotype"/>
          <w:sz w:val="24"/>
          <w:szCs w:val="24"/>
        </w:rPr>
        <w:t xml:space="preserve"> que el </w:t>
      </w:r>
      <w:r w:rsidR="00147E00" w:rsidRPr="00A94BA6">
        <w:rPr>
          <w:rFonts w:ascii="Palatino Linotype" w:eastAsia="Palatino Linotype" w:hAnsi="Palatino Linotype" w:cs="Palatino Linotype"/>
          <w:b/>
          <w:sz w:val="24"/>
          <w:szCs w:val="24"/>
        </w:rPr>
        <w:t xml:space="preserve">SUJETO OBLIGADO, </w:t>
      </w:r>
      <w:r w:rsidR="00147E00" w:rsidRPr="00A94BA6">
        <w:rPr>
          <w:rFonts w:ascii="Palatino Linotype" w:eastAsia="Palatino Linotype" w:hAnsi="Palatino Linotype" w:cs="Palatino Linotype"/>
          <w:sz w:val="24"/>
          <w:szCs w:val="24"/>
        </w:rPr>
        <w:t xml:space="preserve">asume que genera, posee y/o administra la información solicitada, por lo que resulta </w:t>
      </w:r>
      <w:r w:rsidR="00E66E60" w:rsidRPr="00A94BA6">
        <w:rPr>
          <w:rFonts w:ascii="Palatino Linotype" w:eastAsia="Palatino Linotype" w:hAnsi="Palatino Linotype" w:cs="Palatino Linotype"/>
          <w:sz w:val="24"/>
          <w:szCs w:val="24"/>
        </w:rPr>
        <w:t>innecesario</w:t>
      </w:r>
      <w:r w:rsidR="00147E00" w:rsidRPr="00A94BA6">
        <w:rPr>
          <w:rFonts w:ascii="Palatino Linotype" w:eastAsia="Palatino Linotype" w:hAnsi="Palatino Linotype" w:cs="Palatino Linotype"/>
          <w:sz w:val="24"/>
          <w:szCs w:val="24"/>
        </w:rPr>
        <w:t xml:space="preserve"> que se realice el estudio </w:t>
      </w:r>
      <w:r w:rsidR="00E66E60" w:rsidRPr="00A94BA6">
        <w:rPr>
          <w:rFonts w:ascii="Palatino Linotype" w:eastAsia="Palatino Linotype" w:hAnsi="Palatino Linotype" w:cs="Palatino Linotype"/>
          <w:sz w:val="24"/>
          <w:szCs w:val="24"/>
        </w:rPr>
        <w:t>correspondiente</w:t>
      </w:r>
      <w:r w:rsidR="00147E00" w:rsidRPr="00A94BA6">
        <w:rPr>
          <w:rFonts w:ascii="Palatino Linotype" w:eastAsia="Palatino Linotype" w:hAnsi="Palatino Linotype" w:cs="Palatino Linotype"/>
          <w:sz w:val="24"/>
          <w:szCs w:val="24"/>
        </w:rPr>
        <w:t xml:space="preserve"> respecto la fuente obligacional pues –se reitera- este asume contar con la información </w:t>
      </w:r>
      <w:r w:rsidR="00E66E60" w:rsidRPr="00A94BA6">
        <w:rPr>
          <w:rFonts w:ascii="Palatino Linotype" w:eastAsia="Palatino Linotype" w:hAnsi="Palatino Linotype" w:cs="Palatino Linotype"/>
          <w:sz w:val="24"/>
          <w:szCs w:val="24"/>
        </w:rPr>
        <w:t>solicitada</w:t>
      </w:r>
      <w:r w:rsidR="00147E00" w:rsidRPr="00A94BA6">
        <w:rPr>
          <w:rFonts w:ascii="Palatino Linotype" w:eastAsia="Palatino Linotype" w:hAnsi="Palatino Linotype" w:cs="Palatino Linotype"/>
          <w:sz w:val="24"/>
          <w:szCs w:val="24"/>
        </w:rPr>
        <w:t xml:space="preserve">, es </w:t>
      </w:r>
      <w:r w:rsidR="00E66E60" w:rsidRPr="00A94BA6">
        <w:rPr>
          <w:rFonts w:ascii="Palatino Linotype" w:eastAsia="Palatino Linotype" w:hAnsi="Palatino Linotype" w:cs="Palatino Linotype"/>
          <w:sz w:val="24"/>
          <w:szCs w:val="24"/>
        </w:rPr>
        <w:t>así</w:t>
      </w:r>
      <w:r w:rsidR="00147E00" w:rsidRPr="00A94BA6">
        <w:rPr>
          <w:rFonts w:ascii="Palatino Linotype" w:eastAsia="Palatino Linotype" w:hAnsi="Palatino Linotype" w:cs="Palatino Linotype"/>
          <w:sz w:val="24"/>
          <w:szCs w:val="24"/>
        </w:rPr>
        <w:t xml:space="preserve"> que esta ponencia re</w:t>
      </w:r>
      <w:r w:rsidR="002B6A74" w:rsidRPr="00A94BA6">
        <w:rPr>
          <w:rFonts w:ascii="Palatino Linotype" w:eastAsia="Palatino Linotype" w:hAnsi="Palatino Linotype" w:cs="Palatino Linotype"/>
          <w:sz w:val="24"/>
          <w:szCs w:val="24"/>
        </w:rPr>
        <w:t>alizara</w:t>
      </w:r>
      <w:r w:rsidR="00ED53DA" w:rsidRPr="00A94BA6">
        <w:rPr>
          <w:rFonts w:ascii="Palatino Linotype" w:eastAsia="Palatino Linotype" w:hAnsi="Palatino Linotype" w:cs="Palatino Linotype"/>
          <w:sz w:val="24"/>
          <w:szCs w:val="24"/>
        </w:rPr>
        <w:t xml:space="preserve"> el estudio de manera desglos</w:t>
      </w:r>
      <w:r w:rsidR="002B6A74" w:rsidRPr="00A94BA6">
        <w:rPr>
          <w:rFonts w:ascii="Palatino Linotype" w:eastAsia="Palatino Linotype" w:hAnsi="Palatino Linotype" w:cs="Palatino Linotype"/>
          <w:sz w:val="24"/>
          <w:szCs w:val="24"/>
        </w:rPr>
        <w:t xml:space="preserve">ada respecto los motivos de inconformidad hechos valer por el </w:t>
      </w:r>
      <w:r w:rsidR="00147E00" w:rsidRPr="00A94BA6">
        <w:rPr>
          <w:rFonts w:ascii="Palatino Linotype" w:eastAsia="Palatino Linotype" w:hAnsi="Palatino Linotype" w:cs="Palatino Linotype"/>
          <w:b/>
          <w:sz w:val="24"/>
          <w:szCs w:val="24"/>
        </w:rPr>
        <w:t>PARTICULAR</w:t>
      </w:r>
      <w:r w:rsidR="00E66E60" w:rsidRPr="00A94BA6">
        <w:rPr>
          <w:rFonts w:ascii="Palatino Linotype" w:eastAsia="Palatino Linotype" w:hAnsi="Palatino Linotype" w:cs="Palatino Linotype"/>
          <w:b/>
          <w:sz w:val="24"/>
          <w:szCs w:val="24"/>
        </w:rPr>
        <w:t>.</w:t>
      </w:r>
    </w:p>
    <w:p w14:paraId="01728C91" w14:textId="77777777" w:rsidR="002B6A74" w:rsidRPr="00A94BA6" w:rsidRDefault="002B6A74" w:rsidP="002B6A74">
      <w:pPr>
        <w:spacing w:after="0" w:line="360" w:lineRule="auto"/>
        <w:jc w:val="both"/>
        <w:rPr>
          <w:rFonts w:ascii="Palatino Linotype" w:eastAsia="Palatino Linotype" w:hAnsi="Palatino Linotype" w:cs="Palatino Linotype"/>
          <w:sz w:val="24"/>
          <w:szCs w:val="24"/>
        </w:rPr>
      </w:pPr>
    </w:p>
    <w:p w14:paraId="228743DC" w14:textId="77777777" w:rsidR="002B6A74" w:rsidRPr="00A94BA6" w:rsidRDefault="005C6121" w:rsidP="00A162C9">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Aunado a lo anterior, no pasa desapercibido que en los 10 rubros solicitados</w:t>
      </w:r>
      <w:r w:rsidR="00A162C9" w:rsidRPr="00A94BA6">
        <w:rPr>
          <w:rFonts w:ascii="Palatino Linotype" w:eastAsia="Palatino Linotype" w:hAnsi="Palatino Linotype" w:cs="Palatino Linotype"/>
          <w:sz w:val="24"/>
          <w:szCs w:val="24"/>
        </w:rPr>
        <w:t xml:space="preserve">, </w:t>
      </w:r>
      <w:r w:rsidR="002B6A74" w:rsidRPr="00A94BA6">
        <w:rPr>
          <w:rFonts w:ascii="Palatino Linotype" w:eastAsia="Palatino Linotype" w:hAnsi="Palatino Linotype" w:cs="Palatino Linotype"/>
          <w:sz w:val="24"/>
          <w:szCs w:val="24"/>
        </w:rPr>
        <w:t xml:space="preserve">se observa que </w:t>
      </w:r>
      <w:r w:rsidRPr="00A94BA6">
        <w:rPr>
          <w:rFonts w:ascii="Palatino Linotype" w:eastAsia="Palatino Linotype" w:hAnsi="Palatino Linotype" w:cs="Palatino Linotype"/>
          <w:sz w:val="24"/>
          <w:szCs w:val="24"/>
        </w:rPr>
        <w:t xml:space="preserve">la modalidad de entrega, </w:t>
      </w:r>
      <w:r w:rsidR="002B6A74" w:rsidRPr="00A94BA6">
        <w:rPr>
          <w:rFonts w:ascii="Palatino Linotype" w:eastAsia="Palatino Linotype" w:hAnsi="Palatino Linotype" w:cs="Palatino Linotype"/>
          <w:sz w:val="24"/>
          <w:szCs w:val="24"/>
        </w:rPr>
        <w:t>es motivo de inconformidad dentro de los</w:t>
      </w:r>
      <w:r w:rsidR="00A162C9" w:rsidRPr="00A94BA6">
        <w:rPr>
          <w:rFonts w:ascii="Palatino Linotype" w:eastAsia="Palatino Linotype" w:hAnsi="Palatino Linotype" w:cs="Palatino Linotype"/>
          <w:sz w:val="24"/>
          <w:szCs w:val="24"/>
        </w:rPr>
        <w:t xml:space="preserve"> </w:t>
      </w:r>
      <w:r w:rsidR="00A162C9" w:rsidRPr="00A94BA6">
        <w:rPr>
          <w:rFonts w:ascii="Palatino Linotype" w:eastAsia="Palatino Linotype" w:hAnsi="Palatino Linotype" w:cs="Palatino Linotype"/>
          <w:sz w:val="24"/>
          <w:szCs w:val="24"/>
        </w:rPr>
        <w:lastRenderedPageBreak/>
        <w:t>mismos</w:t>
      </w:r>
      <w:r w:rsidR="002B6A74" w:rsidRPr="00A94BA6">
        <w:rPr>
          <w:rFonts w:ascii="Palatino Linotype" w:eastAsia="Palatino Linotype" w:hAnsi="Palatino Linotype" w:cs="Palatino Linotype"/>
          <w:sz w:val="24"/>
          <w:szCs w:val="24"/>
        </w:rPr>
        <w:t xml:space="preserve">, por lo que se plasmara </w:t>
      </w:r>
      <w:r w:rsidRPr="00A94BA6">
        <w:rPr>
          <w:rFonts w:ascii="Palatino Linotype" w:eastAsia="Palatino Linotype" w:hAnsi="Palatino Linotype" w:cs="Palatino Linotype"/>
          <w:sz w:val="24"/>
          <w:szCs w:val="24"/>
        </w:rPr>
        <w:t>lo conducente</w:t>
      </w:r>
      <w:r w:rsidR="002B6A74" w:rsidRPr="00A94BA6">
        <w:rPr>
          <w:rFonts w:ascii="Palatino Linotype" w:eastAsia="Palatino Linotype" w:hAnsi="Palatino Linotype" w:cs="Palatino Linotype"/>
          <w:sz w:val="24"/>
          <w:szCs w:val="24"/>
        </w:rPr>
        <w:t xml:space="preserve"> a efecto de ev</w:t>
      </w:r>
      <w:r w:rsidR="00A162C9" w:rsidRPr="00A94BA6">
        <w:rPr>
          <w:rFonts w:ascii="Palatino Linotype" w:eastAsia="Palatino Linotype" w:hAnsi="Palatino Linotype" w:cs="Palatino Linotype"/>
          <w:sz w:val="24"/>
          <w:szCs w:val="24"/>
        </w:rPr>
        <w:t xml:space="preserve">itar obvias repeticiones en </w:t>
      </w:r>
      <w:proofErr w:type="spellStart"/>
      <w:r w:rsidR="00A162C9" w:rsidRPr="00A94BA6">
        <w:rPr>
          <w:rFonts w:ascii="Palatino Linotype" w:eastAsia="Palatino Linotype" w:hAnsi="Palatino Linotype" w:cs="Palatino Linotype"/>
          <w:sz w:val="24"/>
          <w:szCs w:val="24"/>
        </w:rPr>
        <w:t>cad</w:t>
      </w:r>
      <w:proofErr w:type="spellEnd"/>
      <w:r w:rsidR="002B6A74" w:rsidRPr="00A94BA6">
        <w:rPr>
          <w:rFonts w:ascii="Palatino Linotype" w:eastAsia="Palatino Linotype" w:hAnsi="Palatino Linotype" w:cs="Palatino Linotype"/>
          <w:sz w:val="24"/>
          <w:szCs w:val="24"/>
        </w:rPr>
        <w:t xml:space="preserve"> uno de los rubros.</w:t>
      </w:r>
    </w:p>
    <w:p w14:paraId="3A4316B4" w14:textId="77777777" w:rsidR="002B6A74" w:rsidRPr="00A94BA6" w:rsidRDefault="002B6A74" w:rsidP="002B6A74">
      <w:pPr>
        <w:spacing w:after="0" w:line="360" w:lineRule="auto"/>
        <w:jc w:val="both"/>
        <w:rPr>
          <w:rFonts w:ascii="Palatino Linotype" w:eastAsia="Palatino Linotype" w:hAnsi="Palatino Linotype" w:cs="Palatino Linotype"/>
          <w:sz w:val="24"/>
          <w:szCs w:val="24"/>
        </w:rPr>
      </w:pPr>
    </w:p>
    <w:p w14:paraId="3ACADD2E" w14:textId="77777777" w:rsidR="002B6A74" w:rsidRPr="00A94BA6" w:rsidRDefault="002B6A74" w:rsidP="002B6A74">
      <w:pPr>
        <w:spacing w:after="0" w:line="360" w:lineRule="auto"/>
        <w:jc w:val="both"/>
        <w:rPr>
          <w:rFonts w:ascii="Palatino Linotype" w:eastAsia="Palatino Linotype" w:hAnsi="Palatino Linotype" w:cs="Palatino Linotype"/>
          <w:b/>
          <w:sz w:val="24"/>
          <w:szCs w:val="24"/>
        </w:rPr>
      </w:pPr>
      <w:r w:rsidRPr="00A94BA6">
        <w:rPr>
          <w:rFonts w:ascii="Palatino Linotype" w:eastAsia="Palatino Linotype" w:hAnsi="Palatino Linotype" w:cs="Palatino Linotype"/>
          <w:b/>
          <w:sz w:val="24"/>
          <w:szCs w:val="24"/>
        </w:rPr>
        <w:t>De la entrega de la información en copias certificadas</w:t>
      </w:r>
    </w:p>
    <w:p w14:paraId="13941185" w14:textId="77777777" w:rsidR="002B6A74" w:rsidRPr="00A94BA6" w:rsidRDefault="002B6A74" w:rsidP="002B6A74">
      <w:pPr>
        <w:spacing w:after="0" w:line="360" w:lineRule="auto"/>
        <w:jc w:val="both"/>
        <w:rPr>
          <w:rFonts w:ascii="Palatino Linotype" w:eastAsia="Palatino Linotype" w:hAnsi="Palatino Linotype" w:cs="Palatino Linotype"/>
          <w:b/>
          <w:sz w:val="24"/>
          <w:szCs w:val="24"/>
        </w:rPr>
      </w:pPr>
    </w:p>
    <w:p w14:paraId="3270CCB2" w14:textId="77777777" w:rsidR="00B91BF3" w:rsidRPr="00A94BA6" w:rsidRDefault="00B91BF3" w:rsidP="00B91BF3">
      <w:pPr>
        <w:numPr>
          <w:ilvl w:val="0"/>
          <w:numId w:val="17"/>
        </w:numPr>
        <w:spacing w:after="0" w:line="360" w:lineRule="auto"/>
        <w:ind w:left="0" w:firstLine="0"/>
        <w:jc w:val="both"/>
        <w:rPr>
          <w:rFonts w:ascii="Palatino Linotype" w:eastAsia="Calibri" w:hAnsi="Palatino Linotype" w:cs="Tahoma"/>
          <w:iCs/>
          <w:sz w:val="24"/>
          <w:szCs w:val="24"/>
          <w:lang w:val="es-ES" w:eastAsia="es-ES_tradnl"/>
        </w:rPr>
      </w:pPr>
      <w:r w:rsidRPr="00A94BA6">
        <w:rPr>
          <w:rFonts w:ascii="Palatino Linotype" w:eastAsia="Calibri" w:hAnsi="Palatino Linotype" w:cs="Tahoma"/>
          <w:sz w:val="24"/>
          <w:szCs w:val="24"/>
          <w:lang w:eastAsia="es-ES_tradnl"/>
        </w:rPr>
        <w:t>Al respecto, e</w:t>
      </w:r>
      <w:r w:rsidRPr="00A94BA6">
        <w:rPr>
          <w:rFonts w:ascii="Palatino Linotype" w:eastAsia="Calibri" w:hAnsi="Palatino Linotype" w:cs="Tahoma"/>
          <w:iCs/>
          <w:sz w:val="24"/>
          <w:szCs w:val="24"/>
          <w:lang w:val="es-ES" w:eastAsia="es-ES_tradnl"/>
        </w:rPr>
        <w:t>l Criterio 06/17 del Instituto Nacional de Transparencia, Acceso a la Información y Protección de Datos Personales refiere lo siguiente:</w:t>
      </w:r>
    </w:p>
    <w:p w14:paraId="2C69970A" w14:textId="77777777" w:rsidR="00B91BF3" w:rsidRPr="00A94BA6" w:rsidRDefault="00B91BF3" w:rsidP="00B91BF3">
      <w:pPr>
        <w:spacing w:line="360" w:lineRule="auto"/>
        <w:jc w:val="both"/>
        <w:rPr>
          <w:rFonts w:ascii="Palatino Linotype" w:eastAsia="Calibri" w:hAnsi="Palatino Linotype" w:cs="Tahoma"/>
          <w:sz w:val="24"/>
          <w:szCs w:val="24"/>
          <w:lang w:eastAsia="es-ES_tradnl"/>
        </w:rPr>
      </w:pPr>
    </w:p>
    <w:p w14:paraId="69D43452" w14:textId="77777777" w:rsidR="00B91BF3" w:rsidRPr="00A94BA6" w:rsidRDefault="00B91BF3" w:rsidP="00B91BF3">
      <w:pPr>
        <w:spacing w:line="360" w:lineRule="auto"/>
        <w:ind w:left="567" w:right="680"/>
        <w:jc w:val="both"/>
        <w:rPr>
          <w:rFonts w:ascii="Palatino Linotype" w:eastAsia="Calibri" w:hAnsi="Palatino Linotype" w:cs="Tahoma"/>
          <w:i/>
          <w:sz w:val="24"/>
          <w:szCs w:val="24"/>
          <w:lang w:eastAsia="es-ES_tradnl"/>
        </w:rPr>
      </w:pPr>
      <w:r w:rsidRPr="00A94BA6">
        <w:rPr>
          <w:rFonts w:ascii="Palatino Linotype" w:eastAsia="Calibri" w:hAnsi="Palatino Linotype" w:cs="Tahoma"/>
          <w:b/>
          <w:i/>
          <w:sz w:val="24"/>
          <w:szCs w:val="24"/>
          <w:lang w:eastAsia="es-ES_tradnl"/>
        </w:rPr>
        <w:t>Copias certificadas, como modalidad de entrega en la Ley Federal de Transparencia y Acceso a la Información Pública corrobora que el documento es una copia fiel del que obra en los archivos del sujeto obligado.</w:t>
      </w:r>
      <w:r w:rsidRPr="00A94BA6">
        <w:rPr>
          <w:rFonts w:ascii="Palatino Linotype" w:eastAsia="Calibri" w:hAnsi="Palatino Linotype" w:cs="Tahoma"/>
          <w:i/>
          <w:sz w:val="24"/>
          <w:szCs w:val="24"/>
          <w:lang w:eastAsia="es-ES_tradnl"/>
        </w:rPr>
        <w:t xml:space="preserve"> Los artículos 125, fracción V y 136 de la Ley Federal de Transparencia y Acceso a la Información Pública, prevén que el acceso a la información se dará en la modalidad de entrega elegida por los solicitantes, como lo es, en copia certificada. Considerando que el artículo 1° de la Ley en cita tiene como finalidad proveer lo necesario para garantizar el acceso de toda persona a la información en posesión de los sujetos obligados del ámbito federal, la certificación en materia de transparencia y acceso a la información tiene por efecto constatar que la copia certificada entregada es una reproducción fiel del documento -original o copia simple- que obra en los archivos del sujeto obligado. En ese orden de ideas, la certificación, para efectos de acceso a la información, a diferencia del concepto que tradicionalmente se ha sostenido en diversas tesis del Poder Judicial de la Federación, no tiene como propósito que el documento certificado haga las veces de un original, sino dejar evidencia de que los </w:t>
      </w:r>
      <w:r w:rsidRPr="00A94BA6">
        <w:rPr>
          <w:rFonts w:ascii="Palatino Linotype" w:eastAsia="Calibri" w:hAnsi="Palatino Linotype" w:cs="Tahoma"/>
          <w:i/>
          <w:sz w:val="24"/>
          <w:szCs w:val="24"/>
          <w:lang w:eastAsia="es-ES_tradnl"/>
        </w:rPr>
        <w:lastRenderedPageBreak/>
        <w:t>documentos obran en los archivos de los sujetos obligados, tal como se encuentran.</w:t>
      </w:r>
    </w:p>
    <w:p w14:paraId="0CE817E4" w14:textId="77777777" w:rsidR="00B91BF3" w:rsidRPr="00A94BA6" w:rsidRDefault="00B91BF3" w:rsidP="00B91BF3">
      <w:pPr>
        <w:numPr>
          <w:ilvl w:val="0"/>
          <w:numId w:val="17"/>
        </w:numPr>
        <w:spacing w:after="0" w:line="360" w:lineRule="auto"/>
        <w:ind w:left="0" w:firstLine="0"/>
        <w:jc w:val="both"/>
        <w:rPr>
          <w:rFonts w:ascii="Palatino Linotype" w:eastAsia="Calibri" w:hAnsi="Palatino Linotype" w:cs="Tahoma"/>
          <w:sz w:val="24"/>
          <w:szCs w:val="24"/>
          <w:lang w:eastAsia="es-ES_tradnl"/>
        </w:rPr>
      </w:pPr>
      <w:r w:rsidRPr="00A94BA6">
        <w:rPr>
          <w:rFonts w:ascii="Palatino Linotype" w:eastAsia="Calibri" w:hAnsi="Palatino Linotype" w:cs="Tahoma"/>
          <w:sz w:val="24"/>
          <w:szCs w:val="24"/>
          <w:lang w:eastAsia="es-ES_tradnl"/>
        </w:rPr>
        <w:t>Respecto el cobro de las mismas, el artículo 73 del Código Financiero del Estado de México establece que para la expedición de copias certificadas se debe cubrir el costo de las mismas, por su parte, el artículo 174 de la Ley de la materia, establece que en los casos de existir costos para obtener la información, deberán cubrirse de manera previa y nunca deberán ser superiores a la suma de los costos de los materiales utilizados, envío y certificación, en su caso; además, que dichos montos deberán permitir o facilitar el ejercicio del derecho de acceso a la información.</w:t>
      </w:r>
    </w:p>
    <w:p w14:paraId="3EE94119" w14:textId="77777777" w:rsidR="00B91BF3" w:rsidRPr="00A94BA6" w:rsidRDefault="00B91BF3" w:rsidP="00B91BF3">
      <w:pPr>
        <w:spacing w:after="0" w:line="360" w:lineRule="auto"/>
        <w:jc w:val="both"/>
        <w:rPr>
          <w:rFonts w:ascii="Palatino Linotype" w:eastAsia="Calibri" w:hAnsi="Palatino Linotype" w:cs="Tahoma"/>
          <w:sz w:val="24"/>
          <w:szCs w:val="24"/>
          <w:lang w:eastAsia="es-ES_tradnl"/>
        </w:rPr>
      </w:pPr>
    </w:p>
    <w:p w14:paraId="15732990" w14:textId="77777777" w:rsidR="00B91BF3" w:rsidRPr="00A94BA6" w:rsidRDefault="00B91BF3" w:rsidP="00B91BF3">
      <w:pPr>
        <w:numPr>
          <w:ilvl w:val="0"/>
          <w:numId w:val="17"/>
        </w:numPr>
        <w:spacing w:after="0" w:line="360" w:lineRule="auto"/>
        <w:ind w:left="0" w:firstLine="0"/>
        <w:jc w:val="both"/>
        <w:rPr>
          <w:rFonts w:ascii="Palatino Linotype" w:eastAsia="Calibri" w:hAnsi="Palatino Linotype" w:cs="Tahoma"/>
          <w:sz w:val="24"/>
          <w:szCs w:val="24"/>
          <w:lang w:eastAsia="es-ES_tradnl"/>
        </w:rPr>
      </w:pPr>
      <w:r w:rsidRPr="00A94BA6">
        <w:rPr>
          <w:rFonts w:ascii="Palatino Linotype" w:eastAsia="Calibri" w:hAnsi="Palatino Linotype" w:cs="Tahoma"/>
          <w:sz w:val="24"/>
          <w:szCs w:val="24"/>
          <w:lang w:eastAsia="es-ES_tradnl"/>
        </w:rPr>
        <w:t>Conforme a la normatividad señalada, se advierte que el derecho de acceso a la información, debe realizarse bajo el principio de gratuidad y que sólo procederá el cobro, cuando esta implique la utilización de materiales para reproducción, envió y certificación, tal como podría ser una copia simple o certificada, pues en dichas modalidades se ocupa material, así como diversos utensilios para realizar la certificación de la información, lo cual, indudablemente implica un costo adicional con cargo al erario del Sujeto Obligado, por lo que, deberá indicar el procedimiento que tendrá que seguir el Particular, para acceder a la documentación, es decir, los pasos para realizar el pago de derechos.</w:t>
      </w:r>
    </w:p>
    <w:p w14:paraId="7E0E25BE" w14:textId="77777777" w:rsidR="00B91BF3" w:rsidRPr="00A94BA6" w:rsidRDefault="00B91BF3" w:rsidP="00B91BF3">
      <w:pPr>
        <w:spacing w:after="0" w:line="360" w:lineRule="auto"/>
        <w:jc w:val="both"/>
        <w:rPr>
          <w:rFonts w:ascii="Palatino Linotype" w:eastAsia="Calibri" w:hAnsi="Palatino Linotype" w:cs="Tahoma"/>
          <w:sz w:val="24"/>
          <w:szCs w:val="24"/>
          <w:lang w:eastAsia="es-ES_tradnl"/>
        </w:rPr>
      </w:pPr>
    </w:p>
    <w:p w14:paraId="7FCADF35" w14:textId="77777777" w:rsidR="002B6A74" w:rsidRPr="00A94BA6" w:rsidRDefault="00B91BF3" w:rsidP="00B91BF3">
      <w:pPr>
        <w:numPr>
          <w:ilvl w:val="0"/>
          <w:numId w:val="17"/>
        </w:numPr>
        <w:spacing w:after="0" w:line="360" w:lineRule="auto"/>
        <w:ind w:left="0" w:firstLine="0"/>
        <w:jc w:val="both"/>
        <w:rPr>
          <w:rFonts w:ascii="Palatino Linotype" w:eastAsia="Palatino Linotype" w:hAnsi="Palatino Linotype" w:cs="Palatino Linotype"/>
          <w:b/>
          <w:sz w:val="24"/>
          <w:szCs w:val="24"/>
        </w:rPr>
      </w:pPr>
      <w:r w:rsidRPr="00A94BA6">
        <w:rPr>
          <w:rFonts w:ascii="Palatino Linotype" w:hAnsi="Palatino Linotype" w:cs="Tahoma"/>
          <w:bCs/>
          <w:sz w:val="24"/>
          <w:szCs w:val="24"/>
        </w:rPr>
        <w:t xml:space="preserve">En atención a lo anterior, a efecto de que se realice el pago correspondiente, el </w:t>
      </w:r>
      <w:r w:rsidRPr="00A94BA6">
        <w:rPr>
          <w:rFonts w:ascii="Palatino Linotype" w:hAnsi="Palatino Linotype" w:cs="Tahoma"/>
          <w:b/>
          <w:bCs/>
          <w:sz w:val="24"/>
          <w:szCs w:val="24"/>
        </w:rPr>
        <w:t xml:space="preserve">SUJETO OBLIGADO, </w:t>
      </w:r>
      <w:r w:rsidRPr="00A94BA6">
        <w:rPr>
          <w:rFonts w:ascii="Palatino Linotype" w:hAnsi="Palatino Linotype" w:cs="Tahoma"/>
          <w:bCs/>
          <w:sz w:val="24"/>
          <w:szCs w:val="24"/>
        </w:rPr>
        <w:t>deberá remitir la línea de captura correspondiente para el pago de las copias certificadas; asimismo</w:t>
      </w:r>
      <w:r w:rsidR="002B6A74" w:rsidRPr="00A94BA6">
        <w:rPr>
          <w:rFonts w:ascii="Palatino Linotype" w:eastAsia="Palatino Linotype" w:hAnsi="Palatino Linotype" w:cs="Palatino Linotype"/>
          <w:b/>
          <w:sz w:val="24"/>
          <w:szCs w:val="24"/>
        </w:rPr>
        <w:t>,</w:t>
      </w:r>
      <w:r w:rsidR="002B6A74" w:rsidRPr="00A94BA6">
        <w:rPr>
          <w:rFonts w:ascii="Palatino Linotype" w:eastAsia="Palatino Linotype" w:hAnsi="Palatino Linotype" w:cs="Palatino Linotype"/>
          <w:sz w:val="24"/>
          <w:szCs w:val="24"/>
        </w:rPr>
        <w:t xml:space="preserve"> deberá informar los pasos  a seguir para </w:t>
      </w:r>
      <w:r w:rsidR="002B6A74" w:rsidRPr="00A94BA6">
        <w:rPr>
          <w:rFonts w:ascii="Palatino Linotype" w:eastAsia="Palatino Linotype" w:hAnsi="Palatino Linotype" w:cs="Palatino Linotype"/>
          <w:sz w:val="24"/>
          <w:szCs w:val="24"/>
        </w:rPr>
        <w:lastRenderedPageBreak/>
        <w:t>realizar el pago de derechos, en caso de proceder, y la manera de obtener la información, como lo es, el domicilio de la Unidad de Transparencia, días y horarios de atención, el nombre del se</w:t>
      </w:r>
      <w:r w:rsidRPr="00A94BA6">
        <w:rPr>
          <w:rFonts w:ascii="Palatino Linotype" w:eastAsia="Palatino Linotype" w:hAnsi="Palatino Linotype" w:cs="Palatino Linotype"/>
          <w:sz w:val="24"/>
          <w:szCs w:val="24"/>
        </w:rPr>
        <w:t>rvidor público que le atenderá y el monto total al que ascienda el costo de las copias certificadas de la información solicitada.</w:t>
      </w:r>
    </w:p>
    <w:p w14:paraId="24E1F7C1" w14:textId="77777777" w:rsidR="00B91BF3" w:rsidRPr="00A94BA6" w:rsidRDefault="00B91BF3" w:rsidP="00B91BF3">
      <w:pPr>
        <w:spacing w:after="0" w:line="360" w:lineRule="auto"/>
        <w:jc w:val="both"/>
        <w:rPr>
          <w:rFonts w:ascii="Palatino Linotype" w:eastAsia="Palatino Linotype" w:hAnsi="Palatino Linotype" w:cs="Palatino Linotype"/>
          <w:b/>
          <w:sz w:val="24"/>
          <w:szCs w:val="24"/>
        </w:rPr>
      </w:pPr>
    </w:p>
    <w:p w14:paraId="0BEA7890" w14:textId="77777777" w:rsidR="00B91BF3" w:rsidRPr="00A94BA6" w:rsidRDefault="00B91BF3" w:rsidP="00B91BF3">
      <w:pPr>
        <w:numPr>
          <w:ilvl w:val="0"/>
          <w:numId w:val="17"/>
        </w:numPr>
        <w:spacing w:after="0" w:line="360" w:lineRule="auto"/>
        <w:ind w:left="0" w:firstLine="0"/>
        <w:jc w:val="both"/>
        <w:rPr>
          <w:rFonts w:ascii="Palatino Linotype" w:eastAsia="Palatino Linotype" w:hAnsi="Palatino Linotype" w:cs="Palatino Linotype"/>
          <w:b/>
          <w:sz w:val="24"/>
          <w:szCs w:val="24"/>
        </w:rPr>
      </w:pPr>
      <w:r w:rsidRPr="00A94BA6">
        <w:rPr>
          <w:rFonts w:ascii="Palatino Linotype" w:eastAsia="Palatino Linotype" w:hAnsi="Palatino Linotype" w:cs="Palatino Linotype"/>
          <w:sz w:val="24"/>
          <w:szCs w:val="24"/>
        </w:rPr>
        <w:t xml:space="preserve">Precisado lo anterior, se observa que dentro del informe justificado, el </w:t>
      </w:r>
      <w:r w:rsidRPr="00A94BA6">
        <w:rPr>
          <w:rFonts w:ascii="Palatino Linotype" w:eastAsia="Palatino Linotype" w:hAnsi="Palatino Linotype" w:cs="Palatino Linotype"/>
          <w:b/>
          <w:sz w:val="24"/>
          <w:szCs w:val="24"/>
        </w:rPr>
        <w:t xml:space="preserve">SUJETO OBLIGADO </w:t>
      </w:r>
      <w:r w:rsidRPr="00A94BA6">
        <w:rPr>
          <w:rFonts w:ascii="Palatino Linotype" w:eastAsia="Palatino Linotype" w:hAnsi="Palatino Linotype" w:cs="Palatino Linotype"/>
          <w:sz w:val="24"/>
          <w:szCs w:val="24"/>
        </w:rPr>
        <w:t>informo lo siguiente:</w:t>
      </w:r>
    </w:p>
    <w:p w14:paraId="3D1FF0CC" w14:textId="77777777" w:rsidR="00B91BF3" w:rsidRPr="00A94BA6" w:rsidRDefault="00B91BF3" w:rsidP="00B91BF3">
      <w:pPr>
        <w:spacing w:after="0" w:line="360" w:lineRule="auto"/>
        <w:jc w:val="both"/>
        <w:rPr>
          <w:rFonts w:ascii="Palatino Linotype" w:eastAsia="Palatino Linotype" w:hAnsi="Palatino Linotype" w:cs="Palatino Linotype"/>
          <w:b/>
          <w:sz w:val="24"/>
          <w:szCs w:val="24"/>
        </w:rPr>
      </w:pPr>
    </w:p>
    <w:p w14:paraId="0D659CB3" w14:textId="77777777" w:rsidR="00B91BF3" w:rsidRPr="00A94BA6" w:rsidRDefault="00B91BF3" w:rsidP="00B91BF3">
      <w:pPr>
        <w:spacing w:after="0" w:line="360" w:lineRule="auto"/>
        <w:jc w:val="both"/>
        <w:rPr>
          <w:rFonts w:ascii="Palatino Linotype" w:eastAsia="Palatino Linotype" w:hAnsi="Palatino Linotype" w:cs="Palatino Linotype"/>
          <w:b/>
          <w:sz w:val="24"/>
          <w:szCs w:val="24"/>
        </w:rPr>
      </w:pPr>
      <w:r w:rsidRPr="00A94BA6">
        <w:rPr>
          <w:rFonts w:ascii="Palatino Linotype" w:eastAsia="Palatino Linotype" w:hAnsi="Palatino Linotype" w:cs="Palatino Linotype"/>
          <w:b/>
          <w:noProof/>
          <w:sz w:val="24"/>
          <w:szCs w:val="24"/>
          <w:lang w:eastAsia="es-MX"/>
        </w:rPr>
        <w:drawing>
          <wp:inline distT="0" distB="0" distL="0" distR="0" wp14:anchorId="0AD5F5F1" wp14:editId="4D48C763">
            <wp:extent cx="5469761" cy="320400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469761" cy="3204000"/>
                    </a:xfrm>
                    <a:prstGeom prst="rect">
                      <a:avLst/>
                    </a:prstGeom>
                  </pic:spPr>
                </pic:pic>
              </a:graphicData>
            </a:graphic>
          </wp:inline>
        </w:drawing>
      </w:r>
    </w:p>
    <w:p w14:paraId="0E3949A9" w14:textId="77777777" w:rsidR="00ED53DA" w:rsidRPr="00A94BA6" w:rsidRDefault="00B91BF3" w:rsidP="00B91BF3">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 xml:space="preserve">De la respuesta anterior, no se observa que se haya informado el costo total que habrá de realizar el </w:t>
      </w:r>
      <w:r w:rsidR="00F81513" w:rsidRPr="00A94BA6">
        <w:rPr>
          <w:rFonts w:ascii="Palatino Linotype" w:eastAsia="Palatino Linotype" w:hAnsi="Palatino Linotype" w:cs="Palatino Linotype"/>
          <w:b/>
          <w:sz w:val="24"/>
          <w:szCs w:val="24"/>
        </w:rPr>
        <w:t xml:space="preserve">PARTICULAR, </w:t>
      </w:r>
      <w:r w:rsidR="00F81513" w:rsidRPr="00A94BA6">
        <w:rPr>
          <w:rFonts w:ascii="Palatino Linotype" w:eastAsia="Palatino Linotype" w:hAnsi="Palatino Linotype" w:cs="Palatino Linotype"/>
          <w:sz w:val="24"/>
          <w:szCs w:val="24"/>
        </w:rPr>
        <w:t xml:space="preserve">tampoco así se advierte que se haya enviado la línea de captura correspondiente, por lo que se concluye que la información se encuentra incompleta y en consecuencia, los motivos de inconformidad hechos valer por el ahora </w:t>
      </w:r>
      <w:r w:rsidR="00F81513" w:rsidRPr="00A94BA6">
        <w:rPr>
          <w:rFonts w:ascii="Palatino Linotype" w:eastAsia="Palatino Linotype" w:hAnsi="Palatino Linotype" w:cs="Palatino Linotype"/>
          <w:b/>
          <w:sz w:val="24"/>
          <w:szCs w:val="24"/>
        </w:rPr>
        <w:t xml:space="preserve">RECURRENTE, </w:t>
      </w:r>
      <w:r w:rsidR="00F81513" w:rsidRPr="00A94BA6">
        <w:rPr>
          <w:rFonts w:ascii="Palatino Linotype" w:eastAsia="Palatino Linotype" w:hAnsi="Palatino Linotype" w:cs="Palatino Linotype"/>
          <w:sz w:val="24"/>
          <w:szCs w:val="24"/>
        </w:rPr>
        <w:t>respecto la modalidad de entrega solicitada, resultan fundados.</w:t>
      </w:r>
    </w:p>
    <w:p w14:paraId="46CB8893" w14:textId="77777777" w:rsidR="00E66E60" w:rsidRPr="00A94BA6" w:rsidRDefault="00E66E60" w:rsidP="00F81513">
      <w:pPr>
        <w:spacing w:after="0" w:line="360" w:lineRule="auto"/>
        <w:jc w:val="both"/>
        <w:rPr>
          <w:rFonts w:ascii="Palatino Linotype" w:eastAsia="Palatino Linotype" w:hAnsi="Palatino Linotype" w:cs="Palatino Linotype"/>
          <w:b/>
          <w:sz w:val="24"/>
          <w:szCs w:val="24"/>
        </w:rPr>
      </w:pPr>
    </w:p>
    <w:p w14:paraId="09434161" w14:textId="77777777" w:rsidR="00F81513" w:rsidRPr="00A94BA6" w:rsidRDefault="00F81513" w:rsidP="000D4953">
      <w:pPr>
        <w:numPr>
          <w:ilvl w:val="0"/>
          <w:numId w:val="17"/>
        </w:numPr>
        <w:spacing w:after="0" w:line="360" w:lineRule="auto"/>
        <w:ind w:left="0" w:firstLine="0"/>
        <w:jc w:val="both"/>
        <w:rPr>
          <w:rFonts w:ascii="Palatino Linotype" w:eastAsia="Palatino Linotype" w:hAnsi="Palatino Linotype" w:cs="Palatino Linotype"/>
        </w:rPr>
      </w:pPr>
      <w:r w:rsidRPr="00A94BA6">
        <w:rPr>
          <w:rFonts w:ascii="Palatino Linotype" w:eastAsia="Palatino Linotype" w:hAnsi="Palatino Linotype" w:cs="Palatino Linotype"/>
          <w:sz w:val="24"/>
          <w:szCs w:val="24"/>
        </w:rPr>
        <w:t>Ahora bien, tampoco se soslaya que dentro de los 10 rubros solicitados, se arguye que no se proporcionó la normatividad que refiere en su respuesta, si no que únicamente se enunciaron</w:t>
      </w:r>
      <w:r w:rsidR="000D4953" w:rsidRPr="00A94BA6">
        <w:rPr>
          <w:rFonts w:ascii="Palatino Linotype" w:eastAsia="Palatino Linotype" w:hAnsi="Palatino Linotype" w:cs="Palatino Linotype"/>
          <w:sz w:val="24"/>
          <w:szCs w:val="24"/>
        </w:rPr>
        <w:t xml:space="preserve"> </w:t>
      </w:r>
      <w:r w:rsidR="000D4953" w:rsidRPr="00A94BA6">
        <w:rPr>
          <w:rFonts w:ascii="Palatino Linotype" w:eastAsia="Palatino Linotype" w:hAnsi="Palatino Linotype" w:cs="Palatino Linotype"/>
        </w:rPr>
        <w:t xml:space="preserve">y no se le señalo de manera concreta y precisa el lugar en donde encontrar la información; </w:t>
      </w:r>
      <w:r w:rsidRPr="00A94BA6">
        <w:rPr>
          <w:rFonts w:ascii="Palatino Linotype" w:eastAsia="Palatino Linotype" w:hAnsi="Palatino Linotype" w:cs="Palatino Linotype"/>
          <w:sz w:val="24"/>
          <w:szCs w:val="24"/>
        </w:rPr>
        <w:t xml:space="preserve">situación que de acuerdo a los archivos remitidos en etapa de manifestaciones fue subsanada, pues se remitieron </w:t>
      </w:r>
      <w:r w:rsidR="000D4953" w:rsidRPr="00A94BA6">
        <w:rPr>
          <w:rFonts w:ascii="Palatino Linotype" w:eastAsia="Palatino Linotype" w:hAnsi="Palatino Linotype" w:cs="Palatino Linotype"/>
          <w:sz w:val="24"/>
          <w:szCs w:val="24"/>
        </w:rPr>
        <w:t xml:space="preserve">en formato </w:t>
      </w:r>
      <w:proofErr w:type="spellStart"/>
      <w:r w:rsidR="000D4953" w:rsidRPr="00A94BA6">
        <w:rPr>
          <w:rFonts w:ascii="Palatino Linotype" w:eastAsia="Palatino Linotype" w:hAnsi="Palatino Linotype" w:cs="Palatino Linotype"/>
          <w:sz w:val="24"/>
          <w:szCs w:val="24"/>
        </w:rPr>
        <w:t>pdf</w:t>
      </w:r>
      <w:proofErr w:type="spellEnd"/>
      <w:r w:rsidR="000D4953" w:rsidRPr="00A94BA6">
        <w:rPr>
          <w:rFonts w:ascii="Palatino Linotype" w:eastAsia="Palatino Linotype" w:hAnsi="Palatino Linotype" w:cs="Palatino Linotype"/>
          <w:sz w:val="24"/>
          <w:szCs w:val="24"/>
        </w:rPr>
        <w:t>, lo que solo implica que se descargue el archivo para poder acceder a los mismos</w:t>
      </w:r>
      <w:r w:rsidRPr="00A94BA6">
        <w:rPr>
          <w:rFonts w:ascii="Palatino Linotype" w:eastAsia="Palatino Linotype" w:hAnsi="Palatino Linotype" w:cs="Palatino Linotype"/>
          <w:sz w:val="24"/>
          <w:szCs w:val="24"/>
        </w:rPr>
        <w:t xml:space="preserve">, sin embargo, al no haberse remitido la información a través de la modalidad solicitada, los argumentos hechos valer por el ahora </w:t>
      </w:r>
      <w:r w:rsidRPr="00A94BA6">
        <w:rPr>
          <w:rFonts w:ascii="Palatino Linotype" w:eastAsia="Palatino Linotype" w:hAnsi="Palatino Linotype" w:cs="Palatino Linotype"/>
          <w:b/>
          <w:sz w:val="24"/>
          <w:szCs w:val="24"/>
        </w:rPr>
        <w:t xml:space="preserve">RECURRENTE, </w:t>
      </w:r>
      <w:r w:rsidRPr="00A94BA6">
        <w:rPr>
          <w:rFonts w:ascii="Palatino Linotype" w:eastAsia="Palatino Linotype" w:hAnsi="Palatino Linotype" w:cs="Palatino Linotype"/>
          <w:sz w:val="24"/>
          <w:szCs w:val="24"/>
        </w:rPr>
        <w:t>resultan fundados.</w:t>
      </w:r>
    </w:p>
    <w:p w14:paraId="742FCEC6" w14:textId="77777777" w:rsidR="00F81513" w:rsidRPr="00A94BA6" w:rsidRDefault="00F81513" w:rsidP="00F81513">
      <w:pPr>
        <w:spacing w:after="0" w:line="360" w:lineRule="auto"/>
        <w:jc w:val="both"/>
        <w:rPr>
          <w:rFonts w:ascii="Palatino Linotype" w:eastAsia="Palatino Linotype" w:hAnsi="Palatino Linotype" w:cs="Palatino Linotype"/>
          <w:sz w:val="24"/>
          <w:szCs w:val="24"/>
        </w:rPr>
      </w:pPr>
    </w:p>
    <w:p w14:paraId="691C6608" w14:textId="77777777" w:rsidR="00F81513" w:rsidRPr="00A94BA6" w:rsidRDefault="00F81513" w:rsidP="00B91BF3">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Precisado lo anterior,  se procede a realizar el estudio correspondiente</w:t>
      </w:r>
      <w:r w:rsidR="000D4953" w:rsidRPr="00A94BA6">
        <w:rPr>
          <w:rFonts w:ascii="Palatino Linotype" w:eastAsia="Palatino Linotype" w:hAnsi="Palatino Linotype" w:cs="Palatino Linotype"/>
          <w:sz w:val="24"/>
          <w:szCs w:val="24"/>
        </w:rPr>
        <w:t xml:space="preserve"> de los motivos de conformidad restantes, como se observa a continuación:</w:t>
      </w:r>
    </w:p>
    <w:p w14:paraId="01833486" w14:textId="77777777" w:rsidR="00ED53DA" w:rsidRPr="00A94BA6" w:rsidRDefault="00ED53DA" w:rsidP="00F81513">
      <w:pPr>
        <w:spacing w:after="0" w:line="360" w:lineRule="auto"/>
        <w:rPr>
          <w:rFonts w:ascii="Palatino Linotype" w:eastAsia="Palatino Linotype" w:hAnsi="Palatino Linotype" w:cs="Palatino Linotype"/>
          <w:sz w:val="24"/>
          <w:szCs w:val="24"/>
        </w:rPr>
      </w:pPr>
    </w:p>
    <w:p w14:paraId="2182B693" w14:textId="77777777" w:rsidR="00ED53DA" w:rsidRPr="00A94BA6" w:rsidRDefault="00ED53DA" w:rsidP="00ED53DA">
      <w:pPr>
        <w:spacing w:after="0" w:line="360" w:lineRule="auto"/>
        <w:jc w:val="center"/>
        <w:rPr>
          <w:rFonts w:ascii="Palatino Linotype" w:eastAsia="Palatino Linotype" w:hAnsi="Palatino Linotype" w:cs="Palatino Linotype"/>
          <w:b/>
          <w:sz w:val="24"/>
          <w:szCs w:val="24"/>
        </w:rPr>
      </w:pPr>
      <w:r w:rsidRPr="00A94BA6">
        <w:rPr>
          <w:rFonts w:ascii="Palatino Linotype" w:eastAsia="Palatino Linotype" w:hAnsi="Palatino Linotype" w:cs="Palatino Linotype"/>
          <w:b/>
          <w:sz w:val="24"/>
          <w:szCs w:val="24"/>
        </w:rPr>
        <w:t>Numerales 1 y 2</w:t>
      </w:r>
    </w:p>
    <w:p w14:paraId="2EA2DA3B" w14:textId="77777777" w:rsidR="001428C4" w:rsidRPr="00A94BA6" w:rsidRDefault="00ED53DA" w:rsidP="00ED53DA">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 xml:space="preserve">Ante las respuestas de los numerales en cita, se advierte que el </w:t>
      </w:r>
      <w:r w:rsidRPr="00A94BA6">
        <w:rPr>
          <w:rFonts w:ascii="Palatino Linotype" w:eastAsia="Palatino Linotype" w:hAnsi="Palatino Linotype" w:cs="Palatino Linotype"/>
          <w:b/>
          <w:sz w:val="24"/>
          <w:szCs w:val="24"/>
        </w:rPr>
        <w:t xml:space="preserve">PARTICULAR, </w:t>
      </w:r>
      <w:r w:rsidRPr="00A94BA6">
        <w:rPr>
          <w:rFonts w:ascii="Palatino Linotype" w:eastAsia="Palatino Linotype" w:hAnsi="Palatino Linotype" w:cs="Palatino Linotype"/>
          <w:sz w:val="24"/>
          <w:szCs w:val="24"/>
        </w:rPr>
        <w:t>s</w:t>
      </w:r>
      <w:r w:rsidR="001428C4" w:rsidRPr="00A94BA6">
        <w:rPr>
          <w:rFonts w:ascii="Palatino Linotype" w:eastAsia="Palatino Linotype" w:hAnsi="Palatino Linotype" w:cs="Palatino Linotype"/>
          <w:sz w:val="24"/>
          <w:szCs w:val="24"/>
        </w:rPr>
        <w:t>e inconformo medularmente por lo siguiente:</w:t>
      </w:r>
    </w:p>
    <w:p w14:paraId="389ACA96" w14:textId="77777777" w:rsidR="001428C4" w:rsidRPr="00A94BA6" w:rsidRDefault="001428C4" w:rsidP="001428C4">
      <w:pPr>
        <w:spacing w:after="0" w:line="360" w:lineRule="auto"/>
        <w:jc w:val="both"/>
        <w:rPr>
          <w:rFonts w:ascii="Palatino Linotype" w:eastAsia="Palatino Linotype" w:hAnsi="Palatino Linotype" w:cs="Palatino Linotype"/>
          <w:sz w:val="24"/>
          <w:szCs w:val="24"/>
        </w:rPr>
      </w:pPr>
    </w:p>
    <w:p w14:paraId="255AA0B7" w14:textId="77777777" w:rsidR="001428C4" w:rsidRPr="00A94BA6" w:rsidRDefault="00ED53DA" w:rsidP="000D4953">
      <w:pPr>
        <w:pStyle w:val="Prrafodelista"/>
        <w:numPr>
          <w:ilvl w:val="0"/>
          <w:numId w:val="22"/>
        </w:numPr>
        <w:spacing w:line="360" w:lineRule="auto"/>
        <w:ind w:right="333"/>
        <w:jc w:val="both"/>
        <w:rPr>
          <w:rFonts w:ascii="Palatino Linotype" w:eastAsia="Palatino Linotype" w:hAnsi="Palatino Linotype" w:cs="Palatino Linotype"/>
        </w:rPr>
      </w:pPr>
      <w:r w:rsidRPr="00A94BA6">
        <w:rPr>
          <w:rFonts w:ascii="Palatino Linotype" w:eastAsia="Palatino Linotype" w:hAnsi="Palatino Linotype" w:cs="Palatino Linotype"/>
        </w:rPr>
        <w:t xml:space="preserve">la información proporcionada no guarda relación con lo solicitado, </w:t>
      </w:r>
    </w:p>
    <w:p w14:paraId="20D461E7" w14:textId="77777777" w:rsidR="001428C4" w:rsidRPr="00A94BA6" w:rsidRDefault="00ED53DA" w:rsidP="000D4953">
      <w:pPr>
        <w:pStyle w:val="Prrafodelista"/>
        <w:numPr>
          <w:ilvl w:val="0"/>
          <w:numId w:val="22"/>
        </w:numPr>
        <w:spacing w:line="360" w:lineRule="auto"/>
        <w:ind w:right="333"/>
        <w:jc w:val="both"/>
        <w:rPr>
          <w:rFonts w:ascii="Palatino Linotype" w:eastAsia="Palatino Linotype" w:hAnsi="Palatino Linotype" w:cs="Palatino Linotype"/>
        </w:rPr>
      </w:pPr>
      <w:r w:rsidRPr="00A94BA6">
        <w:rPr>
          <w:rFonts w:ascii="Palatino Linotype" w:eastAsia="Palatino Linotype" w:hAnsi="Palatino Linotype" w:cs="Palatino Linotype"/>
        </w:rPr>
        <w:t xml:space="preserve">el </w:t>
      </w:r>
      <w:r w:rsidRPr="00A94BA6">
        <w:rPr>
          <w:rFonts w:ascii="Palatino Linotype" w:eastAsia="Palatino Linotype" w:hAnsi="Palatino Linotype" w:cs="Palatino Linotype"/>
          <w:b/>
        </w:rPr>
        <w:t xml:space="preserve">SUJETO OBLIGADO, </w:t>
      </w:r>
      <w:r w:rsidRPr="00A94BA6">
        <w:rPr>
          <w:rFonts w:ascii="Palatino Linotype" w:eastAsia="Palatino Linotype" w:hAnsi="Palatino Linotype" w:cs="Palatino Linotype"/>
        </w:rPr>
        <w:t xml:space="preserve">solo se </w:t>
      </w:r>
      <w:r w:rsidR="000D4953" w:rsidRPr="00A94BA6">
        <w:rPr>
          <w:rFonts w:ascii="Palatino Linotype" w:eastAsia="Palatino Linotype" w:hAnsi="Palatino Linotype" w:cs="Palatino Linotype"/>
        </w:rPr>
        <w:t>limitó</w:t>
      </w:r>
      <w:r w:rsidRPr="00A94BA6">
        <w:rPr>
          <w:rFonts w:ascii="Palatino Linotype" w:eastAsia="Palatino Linotype" w:hAnsi="Palatino Linotype" w:cs="Palatino Linotype"/>
        </w:rPr>
        <w:t xml:space="preserve"> a enunciar una serie de “</w:t>
      </w:r>
      <w:r w:rsidRPr="00A94BA6">
        <w:rPr>
          <w:rFonts w:ascii="Palatino Linotype" w:eastAsia="Palatino Linotype" w:hAnsi="Palatino Linotype" w:cs="Palatino Linotype"/>
          <w:i/>
        </w:rPr>
        <w:t xml:space="preserve">SUPUESTAS “ </w:t>
      </w:r>
      <w:r w:rsidRPr="00A94BA6">
        <w:rPr>
          <w:rFonts w:ascii="Palatino Linotype" w:eastAsia="Palatino Linotype" w:hAnsi="Palatino Linotype" w:cs="Palatino Linotype"/>
        </w:rPr>
        <w:t>normas, ya que refiere: “</w:t>
      </w:r>
      <w:r w:rsidRPr="00A94BA6">
        <w:rPr>
          <w:rFonts w:ascii="Palatino Linotype" w:eastAsia="Palatino Linotype" w:hAnsi="Palatino Linotype" w:cs="Palatino Linotype"/>
          <w:i/>
        </w:rPr>
        <w:t xml:space="preserve">sólo se </w:t>
      </w:r>
      <w:r w:rsidR="000D4953" w:rsidRPr="00A94BA6">
        <w:rPr>
          <w:rFonts w:ascii="Palatino Linotype" w:eastAsia="Palatino Linotype" w:hAnsi="Palatino Linotype" w:cs="Palatino Linotype"/>
          <w:i/>
        </w:rPr>
        <w:t>limitó</w:t>
      </w:r>
      <w:r w:rsidRPr="00A94BA6">
        <w:rPr>
          <w:rFonts w:ascii="Palatino Linotype" w:eastAsia="Palatino Linotype" w:hAnsi="Palatino Linotype" w:cs="Palatino Linotype"/>
          <w:i/>
        </w:rPr>
        <w:t xml:space="preserve"> a citar diversas legislaciones, sin precisar, </w:t>
      </w:r>
      <w:r w:rsidRPr="00A94BA6">
        <w:rPr>
          <w:rFonts w:ascii="Palatino Linotype" w:eastAsia="Palatino Linotype" w:hAnsi="Palatino Linotype" w:cs="Palatino Linotype"/>
          <w:i/>
          <w:u w:val="single"/>
        </w:rPr>
        <w:t>lo motivos por los cuales dichas legislaciones contemplan lo solicitado por el suscrito,</w:t>
      </w:r>
      <w:r w:rsidRPr="00A94BA6">
        <w:rPr>
          <w:rFonts w:ascii="Palatino Linotype" w:eastAsia="Palatino Linotype" w:hAnsi="Palatino Linotype" w:cs="Palatino Linotype"/>
          <w:i/>
        </w:rPr>
        <w:t xml:space="preserve"> pero además, dicha información no le fue solicitada por el suscrito al Sujeto Obligado, ya que en ningún momento le pedí que me proporcionará la legislación ni normas administrativas que sirva de base </w:t>
      </w:r>
      <w:r w:rsidRPr="00A94BA6">
        <w:rPr>
          <w:rFonts w:ascii="Palatino Linotype" w:eastAsia="Palatino Linotype" w:hAnsi="Palatino Linotype" w:cs="Palatino Linotype"/>
          <w:i/>
        </w:rPr>
        <w:lastRenderedPageBreak/>
        <w:t>para realizar el pago y descuentos a los sueldos de los servidores públicos que integran el Poder Judicial del Estado de México, pues reitero, el suscrito requerí la entrega de EL PROCEDIMIENTO, MANUAL, LINEAMIENTOS O CUALQUIER OTRO DOCUMENTO QUE SIRVA DE BASE PARA REALIZAR EL PAGO Y DESCUENTOS A LOS SUELDOS DE LOS SERVIDORES PÚBLICOS DEL PODER JUDICIAL DEL ESTADO DE MÉXICO.”</w:t>
      </w:r>
    </w:p>
    <w:p w14:paraId="0EBC9118" w14:textId="77777777" w:rsidR="00147E00" w:rsidRPr="00A94BA6" w:rsidRDefault="00147E00" w:rsidP="00147E00">
      <w:pPr>
        <w:spacing w:after="0" w:line="360" w:lineRule="auto"/>
        <w:jc w:val="both"/>
        <w:rPr>
          <w:rFonts w:ascii="Palatino Linotype" w:eastAsia="Palatino Linotype" w:hAnsi="Palatino Linotype" w:cs="Palatino Linotype"/>
          <w:sz w:val="24"/>
          <w:szCs w:val="24"/>
        </w:rPr>
      </w:pPr>
    </w:p>
    <w:p w14:paraId="731705B4" w14:textId="77777777" w:rsidR="000D4953" w:rsidRPr="00A94BA6" w:rsidRDefault="000D4953" w:rsidP="000D4953">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Respecto al inciso a)</w:t>
      </w:r>
      <w:r w:rsidR="00147E00" w:rsidRPr="00A94BA6">
        <w:rPr>
          <w:rFonts w:ascii="Palatino Linotype" w:eastAsia="Palatino Linotype" w:hAnsi="Palatino Linotype" w:cs="Palatino Linotype"/>
          <w:sz w:val="24"/>
          <w:szCs w:val="24"/>
        </w:rPr>
        <w:t xml:space="preserve"> el </w:t>
      </w:r>
      <w:r w:rsidR="00147E00" w:rsidRPr="00A94BA6">
        <w:rPr>
          <w:rFonts w:ascii="Palatino Linotype" w:eastAsia="Palatino Linotype" w:hAnsi="Palatino Linotype" w:cs="Palatino Linotype"/>
          <w:b/>
          <w:sz w:val="24"/>
          <w:szCs w:val="24"/>
        </w:rPr>
        <w:t xml:space="preserve">SUJETO OBLIGADO, </w:t>
      </w:r>
      <w:r w:rsidR="00147E00" w:rsidRPr="00A94BA6">
        <w:rPr>
          <w:rFonts w:ascii="Palatino Linotype" w:eastAsia="Palatino Linotype" w:hAnsi="Palatino Linotype" w:cs="Palatino Linotype"/>
          <w:sz w:val="24"/>
          <w:szCs w:val="24"/>
        </w:rPr>
        <w:t>remitió la información que obra en sus archivos y con la que refirió atiende a lo solicitad</w:t>
      </w:r>
      <w:r w:rsidRPr="00A94BA6">
        <w:rPr>
          <w:rFonts w:ascii="Palatino Linotype" w:eastAsia="Palatino Linotype" w:hAnsi="Palatino Linotype" w:cs="Palatino Linotype"/>
          <w:sz w:val="24"/>
          <w:szCs w:val="24"/>
        </w:rPr>
        <w:t>o, la entrega de la misma no debe implicar un procesamiento, la información se debe remitir como conste y obre en sus archivos, por lo que al caso en concreto se refiere lo estipulado en la Ley de Transparencia y Acceso a la Información Pública del Estado de México y Municipios:</w:t>
      </w:r>
    </w:p>
    <w:p w14:paraId="5542CF3D" w14:textId="77777777" w:rsidR="000D4953" w:rsidRPr="00A94BA6" w:rsidRDefault="000D4953" w:rsidP="000D4953">
      <w:pPr>
        <w:spacing w:after="0" w:line="360" w:lineRule="auto"/>
        <w:jc w:val="both"/>
        <w:rPr>
          <w:rFonts w:ascii="Palatino Linotype" w:eastAsia="Palatino Linotype" w:hAnsi="Palatino Linotype" w:cs="Palatino Linotype"/>
          <w:sz w:val="24"/>
          <w:szCs w:val="24"/>
        </w:rPr>
      </w:pPr>
    </w:p>
    <w:p w14:paraId="7F1532F2" w14:textId="77777777" w:rsidR="000D4953" w:rsidRPr="00A94BA6" w:rsidRDefault="000D4953" w:rsidP="000D4953">
      <w:pPr>
        <w:spacing w:after="0" w:line="360" w:lineRule="auto"/>
        <w:ind w:left="709" w:right="333"/>
        <w:jc w:val="both"/>
        <w:rPr>
          <w:rFonts w:ascii="Palatino Linotype" w:eastAsia="Palatino Linotype" w:hAnsi="Palatino Linotype" w:cs="Palatino Linotype"/>
          <w:i/>
        </w:rPr>
      </w:pPr>
      <w:r w:rsidRPr="00A94BA6">
        <w:rPr>
          <w:rFonts w:ascii="Palatino Linotype" w:eastAsia="Palatino Linotype" w:hAnsi="Palatino Linotype" w:cs="Palatino Linotype"/>
          <w:b/>
          <w:i/>
        </w:rPr>
        <w:t>Artículo 12</w:t>
      </w:r>
      <w:r w:rsidRPr="00A94BA6">
        <w:rPr>
          <w:rFonts w:ascii="Palatino Linotype" w:eastAsia="Palatino Linotype" w:hAnsi="Palatino Linotype" w:cs="Palatino Linotype"/>
          <w:i/>
        </w:rPr>
        <w:t>. Quienes generen, recopilen, administren, manejen, procesen, archiven o conserven información pública serán responsables de la misma en los términos de las disposiciones jurídicas aplicables. Los sujetos obligados sólo proporcionarán la información pública que se les requiera y que obre en sus archivos y en el estado en que ésta se encuentre. La obligación de proporcionar información no comprende el procesamiento de la misma, ni el presentarla conforme al interés del solicitante; no estarán obligados a generarla, resumirla, efectuar cálculos o practicar investigaciones.</w:t>
      </w:r>
    </w:p>
    <w:p w14:paraId="6B505B4F" w14:textId="77777777" w:rsidR="000D4953" w:rsidRPr="00A94BA6" w:rsidRDefault="000D4953" w:rsidP="000D4953">
      <w:pPr>
        <w:spacing w:after="0" w:line="360" w:lineRule="auto"/>
        <w:jc w:val="both"/>
        <w:rPr>
          <w:rFonts w:ascii="Palatino Linotype" w:eastAsia="Palatino Linotype" w:hAnsi="Palatino Linotype" w:cs="Palatino Linotype"/>
          <w:sz w:val="24"/>
          <w:szCs w:val="24"/>
        </w:rPr>
      </w:pPr>
    </w:p>
    <w:p w14:paraId="04CBC709" w14:textId="77777777" w:rsidR="000D4953" w:rsidRPr="00A94BA6" w:rsidRDefault="000D4953" w:rsidP="000D4953">
      <w:pPr>
        <w:numPr>
          <w:ilvl w:val="0"/>
          <w:numId w:val="17"/>
        </w:numPr>
        <w:spacing w:after="0" w:line="360" w:lineRule="auto"/>
        <w:ind w:left="0" w:firstLine="0"/>
        <w:jc w:val="both"/>
        <w:rPr>
          <w:rFonts w:ascii="Palatino Linotype" w:hAnsi="Palatino Linotype"/>
          <w:color w:val="000000"/>
          <w:sz w:val="24"/>
        </w:rPr>
      </w:pPr>
      <w:r w:rsidRPr="00A94BA6">
        <w:rPr>
          <w:rFonts w:ascii="Palatino Linotype" w:hAnsi="Palatino Linotype" w:cs="Arial"/>
          <w:sz w:val="24"/>
        </w:rPr>
        <w:t xml:space="preserve">Así mismo, es necesario señalar que éste Órgano Garante no está facultado para pronunciarse sobre la veracidad de la información que los Sujetos Obligados </w:t>
      </w:r>
      <w:r w:rsidRPr="00A94BA6">
        <w:rPr>
          <w:rFonts w:ascii="Palatino Linotype" w:hAnsi="Palatino Linotype" w:cs="Arial"/>
          <w:sz w:val="24"/>
        </w:rPr>
        <w:lastRenderedPageBreak/>
        <w:t xml:space="preserve">ponen a disposición de los solicitantes; situación que se aleja de las atribuciones de este Instituto </w:t>
      </w:r>
      <w:r w:rsidRPr="00A94BA6">
        <w:rPr>
          <w:rFonts w:ascii="Palatino Linotype" w:hAnsi="Palatino Linotype"/>
          <w:color w:val="000000"/>
          <w:sz w:val="24"/>
        </w:rPr>
        <w:t>máxime que al momento que ponen a disposición ésta, la misma tiene el carácter oficial y se presume veraz, tan es así que la misma queda registrada en el Sistema de Acceso a la Información Mexiquense (SAIMEX).</w:t>
      </w:r>
    </w:p>
    <w:p w14:paraId="189F55F3" w14:textId="77777777" w:rsidR="000D4953" w:rsidRPr="00A94BA6" w:rsidRDefault="000D4953" w:rsidP="000D4953">
      <w:pPr>
        <w:pStyle w:val="Prrafodelista"/>
        <w:tabs>
          <w:tab w:val="left" w:pos="284"/>
        </w:tabs>
        <w:spacing w:line="360" w:lineRule="auto"/>
        <w:ind w:left="0"/>
        <w:jc w:val="both"/>
        <w:rPr>
          <w:rFonts w:ascii="Palatino Linotype" w:hAnsi="Palatino Linotype"/>
          <w:color w:val="000000"/>
        </w:rPr>
      </w:pPr>
    </w:p>
    <w:p w14:paraId="33B10F2A" w14:textId="77777777" w:rsidR="000D4953" w:rsidRPr="00A94BA6" w:rsidRDefault="000D4953" w:rsidP="000D4953">
      <w:pPr>
        <w:numPr>
          <w:ilvl w:val="0"/>
          <w:numId w:val="17"/>
        </w:numPr>
        <w:spacing w:after="0" w:line="360" w:lineRule="auto"/>
        <w:ind w:left="0" w:firstLine="0"/>
        <w:jc w:val="both"/>
        <w:rPr>
          <w:rFonts w:ascii="Palatino Linotype" w:hAnsi="Palatino Linotype" w:cs="Arial"/>
          <w:sz w:val="24"/>
        </w:rPr>
      </w:pPr>
      <w:r w:rsidRPr="00A94BA6">
        <w:rPr>
          <w:rFonts w:ascii="Palatino Linotype" w:hAnsi="Palatino Linotype" w:cs="Arial"/>
          <w:sz w:val="24"/>
        </w:rPr>
        <w:t xml:space="preserve">En el mismo tenor, la </w:t>
      </w:r>
      <w:r w:rsidRPr="00A94BA6">
        <w:rPr>
          <w:rFonts w:ascii="Palatino Linotype" w:hAnsi="Palatino Linotype" w:cs="Arial"/>
          <w:b/>
          <w:sz w:val="24"/>
        </w:rPr>
        <w:t>Ley de Transparencia y Acceso a la Información Pública del Estado de México y Municipios</w:t>
      </w:r>
      <w:r w:rsidRPr="00A94BA6">
        <w:rPr>
          <w:rFonts w:ascii="Palatino Linotype" w:hAnsi="Palatino Linotype" w:cs="Arial"/>
          <w:sz w:val="24"/>
        </w:rPr>
        <w:t xml:space="preserve"> establece que la información pública generada, administrada o en posesión de los Sujetos Obligados en ejercicio de sus atribuciones, será accesible de manera permanente a cualquier persona, privilegiando el principio de máxima publicidad de la información, por lo que deberán apegarse en todo momento a los criterios de publicidad, veracidad, oportunidad entre otros, numeral en comento que a la letra señala;</w:t>
      </w:r>
    </w:p>
    <w:p w14:paraId="2A9F8777" w14:textId="77777777" w:rsidR="000D4953" w:rsidRPr="00A94BA6" w:rsidRDefault="000D4953" w:rsidP="000D4953">
      <w:pPr>
        <w:pStyle w:val="Prrafodelista"/>
        <w:spacing w:line="360" w:lineRule="auto"/>
        <w:ind w:left="0"/>
        <w:jc w:val="both"/>
        <w:rPr>
          <w:rFonts w:ascii="Palatino Linotype" w:hAnsi="Palatino Linotype" w:cs="Arial"/>
        </w:rPr>
      </w:pPr>
    </w:p>
    <w:p w14:paraId="451CA577" w14:textId="77777777" w:rsidR="000D4953" w:rsidRPr="00A94BA6" w:rsidRDefault="000D4953" w:rsidP="000D4953">
      <w:pPr>
        <w:pStyle w:val="Prrafodelista"/>
        <w:spacing w:line="360" w:lineRule="auto"/>
        <w:ind w:left="644" w:right="902"/>
        <w:jc w:val="both"/>
        <w:rPr>
          <w:rFonts w:ascii="Palatino Linotype" w:hAnsi="Palatino Linotype" w:cs="Arial"/>
          <w:b/>
          <w:i/>
        </w:rPr>
      </w:pPr>
      <w:r w:rsidRPr="00A94BA6">
        <w:rPr>
          <w:rFonts w:ascii="Palatino Linotype" w:hAnsi="Palatino Linotype" w:cs="Arial"/>
          <w:i/>
        </w:rPr>
        <w:t xml:space="preserve">Artículo 3.- La información pública generada, administrada o en posesión de los Sujetos Obligados en ejercicio de sus atribuciones, será accesible de manera permanente a cualquier persona, privilegiando el principio de máxima publicidad de la información. </w:t>
      </w:r>
      <w:r w:rsidRPr="00A94BA6">
        <w:rPr>
          <w:rFonts w:ascii="Palatino Linotype" w:hAnsi="Palatino Linotype" w:cs="Arial"/>
          <w:b/>
          <w:i/>
        </w:rPr>
        <w:t>Los Sujetos Obligados deben poner en práctica, políticas y programas de acceso a la información que se apeguen a criterios de publicidad, veracidad, oportunidad, precisión y suficiencia en beneficio de los solicitantes.</w:t>
      </w:r>
    </w:p>
    <w:p w14:paraId="770499C6" w14:textId="77777777" w:rsidR="000D4953" w:rsidRPr="00A94BA6" w:rsidRDefault="000D4953" w:rsidP="000D4953">
      <w:pPr>
        <w:spacing w:line="360" w:lineRule="auto"/>
        <w:ind w:right="902"/>
        <w:jc w:val="both"/>
        <w:rPr>
          <w:rFonts w:ascii="Palatino Linotype" w:hAnsi="Palatino Linotype" w:cs="Arial"/>
          <w:b/>
          <w:i/>
        </w:rPr>
      </w:pPr>
    </w:p>
    <w:p w14:paraId="068C2F14" w14:textId="77777777" w:rsidR="000D4953" w:rsidRPr="00A94BA6" w:rsidRDefault="000D4953" w:rsidP="000D4953">
      <w:pPr>
        <w:numPr>
          <w:ilvl w:val="0"/>
          <w:numId w:val="17"/>
        </w:numPr>
        <w:spacing w:after="0" w:line="360" w:lineRule="auto"/>
        <w:ind w:left="0" w:firstLine="0"/>
        <w:jc w:val="both"/>
        <w:rPr>
          <w:rFonts w:ascii="Palatino Linotype" w:hAnsi="Palatino Linotype" w:cs="Arial"/>
          <w:noProof/>
          <w:sz w:val="24"/>
        </w:rPr>
      </w:pPr>
      <w:r w:rsidRPr="00A94BA6">
        <w:rPr>
          <w:rFonts w:ascii="Palatino Linotype" w:hAnsi="Palatino Linotype" w:cs="Arial"/>
          <w:noProof/>
          <w:sz w:val="24"/>
        </w:rPr>
        <w:t xml:space="preserve">Numerales que compelen al </w:t>
      </w:r>
      <w:r w:rsidRPr="00A94BA6">
        <w:rPr>
          <w:rFonts w:ascii="Palatino Linotype" w:hAnsi="Palatino Linotype" w:cs="Arial"/>
          <w:b/>
          <w:noProof/>
          <w:sz w:val="24"/>
        </w:rPr>
        <w:t>SUJETO OBLIGADO</w:t>
      </w:r>
      <w:r w:rsidRPr="00A94BA6">
        <w:rPr>
          <w:rFonts w:ascii="Palatino Linotype" w:hAnsi="Palatino Linotype" w:cs="Arial"/>
          <w:noProof/>
          <w:sz w:val="24"/>
        </w:rPr>
        <w:t xml:space="preserve"> a apegarse en todo momento a los criterios ya expuestos, imipidiendo a este Órgano Colegiado cuestionar la veracidad de la información. En ese contexto, en razón del artículo 166 </w:t>
      </w:r>
      <w:r w:rsidRPr="00A94BA6">
        <w:rPr>
          <w:rFonts w:ascii="Palatino Linotype" w:hAnsi="Palatino Linotype" w:cs="Arial"/>
          <w:noProof/>
          <w:sz w:val="24"/>
        </w:rPr>
        <w:lastRenderedPageBreak/>
        <w:t>de la Ley de Transparencia y Acceso a la Información Pública del Estado de México y Municipios, que establece que la obligación de acceso a la información pública se tendrá por cumplida cuando el solicitante tenga a su disposición la información requerida, se tiene por colmado el derecho de acceso a la información pública del particular</w:t>
      </w:r>
      <w:r w:rsidRPr="00A94BA6">
        <w:rPr>
          <w:rFonts w:ascii="Palatino Linotype" w:eastAsia="MS Gothic" w:hAnsi="Palatino Linotype" w:cstheme="majorBidi"/>
          <w:lang w:eastAsia="es-ES"/>
        </w:rPr>
        <w:t xml:space="preserve">. </w:t>
      </w:r>
    </w:p>
    <w:p w14:paraId="4AF6C657" w14:textId="77777777" w:rsidR="00E66E60" w:rsidRPr="00A94BA6" w:rsidRDefault="00E66E60" w:rsidP="00E66E60">
      <w:pPr>
        <w:spacing w:after="0" w:line="360" w:lineRule="auto"/>
        <w:jc w:val="both"/>
        <w:rPr>
          <w:rFonts w:ascii="Palatino Linotype" w:eastAsia="Palatino Linotype" w:hAnsi="Palatino Linotype" w:cs="Palatino Linotype"/>
          <w:sz w:val="24"/>
          <w:szCs w:val="24"/>
        </w:rPr>
      </w:pPr>
    </w:p>
    <w:p w14:paraId="7823DAA8" w14:textId="77777777" w:rsidR="00147E00" w:rsidRPr="00A94BA6" w:rsidRDefault="007C0028" w:rsidP="00E66E60">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hAnsi="Palatino Linotype" w:cs="Arial"/>
          <w:noProof/>
          <w:sz w:val="24"/>
          <w:szCs w:val="24"/>
        </w:rPr>
        <w:t>Por otro lado,</w:t>
      </w:r>
      <w:r w:rsidR="00147E00" w:rsidRPr="00A94BA6">
        <w:rPr>
          <w:rFonts w:ascii="Palatino Linotype" w:hAnsi="Palatino Linotype" w:cs="Arial"/>
          <w:noProof/>
          <w:sz w:val="24"/>
          <w:szCs w:val="24"/>
        </w:rPr>
        <w:t xml:space="preserve"> se observa que el </w:t>
      </w:r>
      <w:r w:rsidR="00147E00" w:rsidRPr="00A94BA6">
        <w:rPr>
          <w:rFonts w:ascii="Palatino Linotype" w:hAnsi="Palatino Linotype" w:cs="Arial"/>
          <w:b/>
          <w:noProof/>
          <w:sz w:val="24"/>
          <w:szCs w:val="24"/>
        </w:rPr>
        <w:t xml:space="preserve">RECURRENTE </w:t>
      </w:r>
      <w:r w:rsidR="00147E00" w:rsidRPr="00A94BA6">
        <w:rPr>
          <w:rFonts w:ascii="Palatino Linotype" w:hAnsi="Palatino Linotype" w:cs="Arial"/>
          <w:noProof/>
          <w:sz w:val="24"/>
          <w:szCs w:val="24"/>
        </w:rPr>
        <w:t>hizo uso del recurso de revisión que</w:t>
      </w:r>
      <w:r w:rsidR="00147E00" w:rsidRPr="00A94BA6">
        <w:rPr>
          <w:rFonts w:ascii="Palatino Linotype" w:eastAsia="Calibri" w:hAnsi="Palatino Linotype" w:cs="Arial"/>
          <w:sz w:val="24"/>
          <w:szCs w:val="24"/>
          <w:lang w:val="es-ES"/>
        </w:rPr>
        <w:t xml:space="preserve"> nos ocupa para </w:t>
      </w:r>
      <w:r w:rsidR="00147E00" w:rsidRPr="00A94BA6">
        <w:rPr>
          <w:rFonts w:ascii="Palatino Linotype" w:eastAsia="Calibri" w:hAnsi="Palatino Linotype" w:cs="Arial"/>
          <w:b/>
          <w:sz w:val="24"/>
          <w:szCs w:val="24"/>
          <w:lang w:val="es-ES"/>
        </w:rPr>
        <w:t>ampliar</w:t>
      </w:r>
      <w:r w:rsidR="00147E00" w:rsidRPr="00A94BA6">
        <w:rPr>
          <w:rFonts w:ascii="Palatino Linotype" w:eastAsia="Calibri" w:hAnsi="Palatino Linotype" w:cs="Arial"/>
          <w:sz w:val="24"/>
          <w:szCs w:val="24"/>
          <w:lang w:val="es-ES"/>
        </w:rPr>
        <w:t xml:space="preserve"> su solicitud de información inicial, al inconformarse </w:t>
      </w:r>
      <w:r w:rsidR="00E66E60" w:rsidRPr="00A94BA6">
        <w:rPr>
          <w:rFonts w:ascii="Palatino Linotype" w:eastAsia="Calibri" w:hAnsi="Palatino Linotype" w:cs="Arial"/>
          <w:sz w:val="24"/>
          <w:szCs w:val="24"/>
          <w:lang w:val="es-ES"/>
        </w:rPr>
        <w:t>por:</w:t>
      </w:r>
      <w:r w:rsidR="00147E00" w:rsidRPr="00A94BA6">
        <w:rPr>
          <w:rFonts w:ascii="Palatino Linotype" w:eastAsia="Calibri" w:hAnsi="Palatino Linotype" w:cs="Arial"/>
          <w:sz w:val="24"/>
          <w:szCs w:val="24"/>
          <w:lang w:val="es-ES"/>
        </w:rPr>
        <w:t xml:space="preserve"> “</w:t>
      </w:r>
      <w:r w:rsidR="00147E00" w:rsidRPr="00A94BA6">
        <w:rPr>
          <w:rFonts w:ascii="Palatino Linotype" w:eastAsia="Calibri" w:hAnsi="Palatino Linotype" w:cs="Arial"/>
          <w:i/>
          <w:sz w:val="24"/>
          <w:szCs w:val="24"/>
        </w:rPr>
        <w:t xml:space="preserve">sin precisar, </w:t>
      </w:r>
      <w:r w:rsidR="00147E00" w:rsidRPr="00A94BA6">
        <w:rPr>
          <w:rFonts w:ascii="Palatino Linotype" w:eastAsia="Calibri" w:hAnsi="Palatino Linotype" w:cs="Arial"/>
          <w:i/>
          <w:sz w:val="24"/>
          <w:szCs w:val="24"/>
          <w:u w:val="single"/>
        </w:rPr>
        <w:t>lo motivos por los cuales dichas legislaciones contemplan lo solicitado por el suscrito</w:t>
      </w:r>
      <w:r w:rsidR="00147E00" w:rsidRPr="00A94BA6">
        <w:rPr>
          <w:rFonts w:ascii="Palatino Linotype" w:eastAsia="Calibri" w:hAnsi="Palatino Linotype" w:cs="Arial"/>
          <w:sz w:val="24"/>
          <w:szCs w:val="24"/>
          <w:lang w:val="es-ES"/>
        </w:rPr>
        <w:t xml:space="preserve">,” sin embargo, esta información no fue realizada en la solicitud de origen, situación </w:t>
      </w:r>
      <w:r w:rsidR="00147E00" w:rsidRPr="00A94BA6">
        <w:rPr>
          <w:rFonts w:ascii="Palatino Linotype" w:hAnsi="Palatino Linotype"/>
          <w:sz w:val="24"/>
          <w:szCs w:val="24"/>
        </w:rPr>
        <w:t xml:space="preserve"> que </w:t>
      </w:r>
      <w:r w:rsidR="00147E00" w:rsidRPr="00A94BA6">
        <w:rPr>
          <w:rFonts w:ascii="Palatino Linotype" w:eastAsia="Calibri" w:hAnsi="Palatino Linotype" w:cs="Arial"/>
          <w:sz w:val="24"/>
          <w:szCs w:val="24"/>
          <w:lang w:val="es-ES"/>
        </w:rPr>
        <w:t xml:space="preserve">se </w:t>
      </w:r>
      <w:r w:rsidR="00147E00" w:rsidRPr="00A94BA6">
        <w:rPr>
          <w:rFonts w:ascii="Palatino Linotype" w:eastAsia="MS Mincho" w:hAnsi="Palatino Linotype" w:cstheme="majorBidi"/>
          <w:sz w:val="24"/>
          <w:szCs w:val="24"/>
        </w:rPr>
        <w:t xml:space="preserve">se traduce como una </w:t>
      </w:r>
      <w:r w:rsidR="00147E00" w:rsidRPr="00A94BA6">
        <w:rPr>
          <w:rFonts w:ascii="Palatino Linotype" w:eastAsia="MS Mincho" w:hAnsi="Palatino Linotype" w:cstheme="majorBidi"/>
          <w:b/>
          <w:bCs/>
          <w:i/>
          <w:iCs/>
          <w:sz w:val="24"/>
          <w:szCs w:val="24"/>
        </w:rPr>
        <w:t xml:space="preserve">plus </w:t>
      </w:r>
      <w:proofErr w:type="spellStart"/>
      <w:r w:rsidR="00147E00" w:rsidRPr="00A94BA6">
        <w:rPr>
          <w:rFonts w:ascii="Palatino Linotype" w:eastAsia="MS Mincho" w:hAnsi="Palatino Linotype" w:cstheme="majorBidi"/>
          <w:b/>
          <w:bCs/>
          <w:i/>
          <w:iCs/>
          <w:sz w:val="24"/>
          <w:szCs w:val="24"/>
        </w:rPr>
        <w:t>petitio</w:t>
      </w:r>
      <w:proofErr w:type="spellEnd"/>
      <w:r w:rsidR="00147E00" w:rsidRPr="00A94BA6">
        <w:rPr>
          <w:rFonts w:ascii="Palatino Linotype" w:eastAsia="MS Mincho" w:hAnsi="Palatino Linotype" w:cstheme="majorBidi"/>
          <w:sz w:val="24"/>
          <w:szCs w:val="24"/>
        </w:rPr>
        <w:t>, al ser información novedosa a la originalmente requerida en la solicitud de información</w:t>
      </w:r>
      <w:r w:rsidR="00147E00" w:rsidRPr="00A94BA6">
        <w:rPr>
          <w:rFonts w:ascii="Palatino Linotype" w:eastAsia="MS Mincho" w:hAnsi="Palatino Linotype" w:cstheme="majorBidi"/>
          <w:b/>
          <w:bCs/>
          <w:sz w:val="24"/>
          <w:szCs w:val="24"/>
        </w:rPr>
        <w:t>.</w:t>
      </w:r>
    </w:p>
    <w:p w14:paraId="1288642F" w14:textId="77777777" w:rsidR="00147E00" w:rsidRPr="00A94BA6" w:rsidRDefault="00147E00" w:rsidP="00147E00">
      <w:pPr>
        <w:spacing w:after="0" w:line="360" w:lineRule="auto"/>
        <w:jc w:val="both"/>
        <w:rPr>
          <w:rFonts w:ascii="Palatino Linotype" w:eastAsia="Palatino Linotype" w:hAnsi="Palatino Linotype" w:cs="Palatino Linotype"/>
          <w:sz w:val="24"/>
          <w:szCs w:val="24"/>
        </w:rPr>
      </w:pPr>
    </w:p>
    <w:p w14:paraId="15780A03" w14:textId="77777777" w:rsidR="00147E00" w:rsidRPr="00A94BA6" w:rsidRDefault="00147E00" w:rsidP="00147E00">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hAnsi="Palatino Linotype"/>
          <w:color w:val="000000"/>
          <w:sz w:val="24"/>
          <w:szCs w:val="24"/>
        </w:rPr>
        <w:t xml:space="preserve">Conforme a lo anterior, debemos aclarar que </w:t>
      </w:r>
      <w:r w:rsidRPr="00A94BA6">
        <w:rPr>
          <w:rFonts w:ascii="Palatino Linotype" w:hAnsi="Palatino Linotype" w:cs="Arial"/>
          <w:sz w:val="24"/>
          <w:szCs w:val="24"/>
        </w:rPr>
        <w:t xml:space="preserve">el sistema de medios de impugnación se centra en el análisis de los agravios o motivos de inconformidad, los que deben tener relación directa con el acto de autoridad que lo motiva. En materia de transparencia, los motivos de la inconformidad deben versar sobre la respuesta de información proporcionada por los Sujetos Obligados o la negativa de entrega de la misma, derivada de la solicitud de información pública. De este modo, en los motivos de inconformidad, los Recurrentes no pueden incluir situaciones novedosas o solicitudes de información nuevas de las que el </w:t>
      </w:r>
      <w:r w:rsidRPr="00A94BA6">
        <w:rPr>
          <w:rFonts w:ascii="Palatino Linotype" w:hAnsi="Palatino Linotype" w:cs="Arial"/>
          <w:b/>
          <w:bCs/>
          <w:sz w:val="24"/>
          <w:szCs w:val="24"/>
        </w:rPr>
        <w:t>SUJETO OBLIGADO</w:t>
      </w:r>
      <w:r w:rsidRPr="00A94BA6">
        <w:rPr>
          <w:rFonts w:ascii="Palatino Linotype" w:hAnsi="Palatino Linotype" w:cs="Arial"/>
          <w:sz w:val="24"/>
          <w:szCs w:val="24"/>
        </w:rPr>
        <w:t xml:space="preserve"> no tuvo la oportunidad de conocer y, por consiguiente, producir un posicionamiento.</w:t>
      </w:r>
    </w:p>
    <w:p w14:paraId="3924CBA3" w14:textId="77777777" w:rsidR="00147E00" w:rsidRPr="00A94BA6" w:rsidRDefault="00147E00" w:rsidP="00147E00">
      <w:pPr>
        <w:spacing w:after="0" w:line="360" w:lineRule="auto"/>
        <w:jc w:val="both"/>
        <w:rPr>
          <w:rFonts w:ascii="Palatino Linotype" w:eastAsia="Palatino Linotype" w:hAnsi="Palatino Linotype" w:cs="Palatino Linotype"/>
          <w:sz w:val="24"/>
          <w:szCs w:val="24"/>
        </w:rPr>
      </w:pPr>
    </w:p>
    <w:p w14:paraId="53A50F0B" w14:textId="77777777" w:rsidR="00147E00" w:rsidRPr="00A94BA6" w:rsidRDefault="00147E00" w:rsidP="00147E00">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hAnsi="Palatino Linotype"/>
          <w:color w:val="000000"/>
          <w:sz w:val="24"/>
          <w:szCs w:val="24"/>
        </w:rPr>
        <w:lastRenderedPageBreak/>
        <w:t xml:space="preserve">Es </w:t>
      </w:r>
      <w:r w:rsidRPr="00A94BA6">
        <w:rPr>
          <w:rFonts w:ascii="Palatino Linotype" w:hAnsi="Palatino Linotype" w:cs="Arial"/>
          <w:sz w:val="24"/>
          <w:szCs w:val="24"/>
        </w:rPr>
        <w:t xml:space="preserve">por ello que la Ley de la materia contempla que en los casos en que a través del recurso de revisión se pretenda ampliar los requerimientos de información, la inconformidad relativa a estas situaciones novedosas no debe ser tomada en cuenta como parte de la </w:t>
      </w:r>
      <w:r w:rsidRPr="00A94BA6">
        <w:rPr>
          <w:rFonts w:ascii="Palatino Linotype" w:hAnsi="Palatino Linotype" w:cs="Arial"/>
          <w:i/>
          <w:iCs/>
          <w:sz w:val="24"/>
          <w:szCs w:val="24"/>
        </w:rPr>
        <w:t>Litis</w:t>
      </w:r>
      <w:r w:rsidRPr="00A94BA6">
        <w:rPr>
          <w:rFonts w:ascii="Palatino Linotype" w:hAnsi="Palatino Linotype" w:cs="Arial"/>
          <w:sz w:val="24"/>
          <w:szCs w:val="24"/>
        </w:rPr>
        <w:t xml:space="preserve"> y debe ser desechada, tal y como lo establece el artículo 191, fracción VII, mismo que se transcribe a continuación:</w:t>
      </w:r>
    </w:p>
    <w:p w14:paraId="7E3F093C" w14:textId="77777777" w:rsidR="00147E00" w:rsidRPr="00A94BA6" w:rsidRDefault="00147E00" w:rsidP="00147E00">
      <w:pPr>
        <w:spacing w:line="360" w:lineRule="auto"/>
        <w:ind w:right="49"/>
        <w:contextualSpacing/>
        <w:jc w:val="both"/>
        <w:rPr>
          <w:rFonts w:ascii="Palatino Linotype" w:hAnsi="Palatino Linotype"/>
          <w:color w:val="000000"/>
          <w:sz w:val="24"/>
          <w:szCs w:val="24"/>
        </w:rPr>
      </w:pPr>
    </w:p>
    <w:p w14:paraId="535246BF" w14:textId="77777777" w:rsidR="00147E00" w:rsidRPr="00A94BA6" w:rsidRDefault="00147E00" w:rsidP="00147E00">
      <w:pPr>
        <w:ind w:left="567" w:right="539"/>
        <w:contextualSpacing/>
        <w:jc w:val="both"/>
        <w:rPr>
          <w:rFonts w:ascii="Palatino Linotype" w:hAnsi="Palatino Linotype" w:cs="Arial"/>
          <w:i/>
          <w:sz w:val="24"/>
          <w:szCs w:val="24"/>
        </w:rPr>
      </w:pPr>
      <w:r w:rsidRPr="00A94BA6">
        <w:rPr>
          <w:rFonts w:ascii="Palatino Linotype" w:hAnsi="Palatino Linotype" w:cs="Arial"/>
          <w:b/>
          <w:bCs/>
          <w:i/>
          <w:sz w:val="24"/>
          <w:szCs w:val="24"/>
        </w:rPr>
        <w:t>“Artículo 191.</w:t>
      </w:r>
      <w:r w:rsidRPr="00A94BA6">
        <w:rPr>
          <w:rFonts w:ascii="Palatino Linotype" w:hAnsi="Palatino Linotype" w:cs="Arial"/>
          <w:i/>
          <w:sz w:val="24"/>
          <w:szCs w:val="24"/>
        </w:rPr>
        <w:t xml:space="preserve"> El recurso será desechado por improcedente cuando:</w:t>
      </w:r>
    </w:p>
    <w:p w14:paraId="1670E249" w14:textId="77777777" w:rsidR="00147E00" w:rsidRPr="00A94BA6" w:rsidRDefault="00147E00" w:rsidP="00147E00">
      <w:pPr>
        <w:ind w:left="567" w:right="539"/>
        <w:contextualSpacing/>
        <w:jc w:val="both"/>
        <w:rPr>
          <w:rFonts w:ascii="Palatino Linotype" w:hAnsi="Palatino Linotype" w:cs="Arial"/>
          <w:i/>
          <w:sz w:val="24"/>
          <w:szCs w:val="24"/>
        </w:rPr>
      </w:pPr>
      <w:r w:rsidRPr="00A94BA6">
        <w:rPr>
          <w:rFonts w:ascii="Palatino Linotype" w:hAnsi="Palatino Linotype" w:cs="Arial"/>
          <w:i/>
          <w:sz w:val="24"/>
          <w:szCs w:val="24"/>
        </w:rPr>
        <w:t>…</w:t>
      </w:r>
    </w:p>
    <w:p w14:paraId="03A5B648" w14:textId="77777777" w:rsidR="00147E00" w:rsidRPr="00A94BA6" w:rsidRDefault="00147E00" w:rsidP="00147E00">
      <w:pPr>
        <w:ind w:left="567" w:right="539"/>
        <w:contextualSpacing/>
        <w:jc w:val="both"/>
        <w:rPr>
          <w:rFonts w:ascii="Palatino Linotype" w:hAnsi="Palatino Linotype" w:cs="Arial"/>
          <w:i/>
          <w:sz w:val="24"/>
          <w:szCs w:val="24"/>
        </w:rPr>
      </w:pPr>
      <w:r w:rsidRPr="00A94BA6">
        <w:rPr>
          <w:rFonts w:ascii="Palatino Linotype" w:hAnsi="Palatino Linotype" w:cs="Arial"/>
          <w:b/>
          <w:bCs/>
          <w:i/>
          <w:sz w:val="24"/>
          <w:szCs w:val="24"/>
        </w:rPr>
        <w:t>VII.</w:t>
      </w:r>
      <w:r w:rsidRPr="00A94BA6">
        <w:rPr>
          <w:rFonts w:ascii="Palatino Linotype" w:hAnsi="Palatino Linotype" w:cs="Arial"/>
          <w:i/>
          <w:sz w:val="24"/>
          <w:szCs w:val="24"/>
        </w:rPr>
        <w:t xml:space="preserve"> El recurrente amplíe su solicitud en el recurso de revisión, únicamente respecto de los nuevos contenidos”</w:t>
      </w:r>
    </w:p>
    <w:p w14:paraId="074E9EA2" w14:textId="77777777" w:rsidR="00147E00" w:rsidRPr="00A94BA6" w:rsidRDefault="00147E00" w:rsidP="00147E00">
      <w:pPr>
        <w:ind w:left="567" w:right="539"/>
        <w:contextualSpacing/>
        <w:jc w:val="both"/>
        <w:rPr>
          <w:rFonts w:ascii="Palatino Linotype" w:hAnsi="Palatino Linotype" w:cs="Arial"/>
          <w:iCs/>
          <w:sz w:val="24"/>
          <w:szCs w:val="24"/>
        </w:rPr>
      </w:pPr>
      <w:r w:rsidRPr="00A94BA6">
        <w:rPr>
          <w:rFonts w:ascii="Palatino Linotype" w:hAnsi="Palatino Linotype" w:cs="Arial"/>
          <w:iCs/>
          <w:sz w:val="24"/>
          <w:szCs w:val="24"/>
        </w:rPr>
        <w:t>(Énfasis Añadido)</w:t>
      </w:r>
    </w:p>
    <w:p w14:paraId="6E286259" w14:textId="77777777" w:rsidR="00147E00" w:rsidRPr="00A94BA6" w:rsidRDefault="00147E00" w:rsidP="00147E00">
      <w:pPr>
        <w:ind w:left="567" w:right="539"/>
        <w:contextualSpacing/>
        <w:jc w:val="both"/>
        <w:rPr>
          <w:rFonts w:ascii="Palatino Linotype" w:hAnsi="Palatino Linotype" w:cs="Arial"/>
          <w:iCs/>
          <w:sz w:val="24"/>
          <w:szCs w:val="24"/>
        </w:rPr>
      </w:pPr>
    </w:p>
    <w:p w14:paraId="1E51E4B3" w14:textId="77777777" w:rsidR="00147E00" w:rsidRPr="00A94BA6" w:rsidRDefault="00147E00" w:rsidP="00147E00">
      <w:pPr>
        <w:numPr>
          <w:ilvl w:val="0"/>
          <w:numId w:val="17"/>
        </w:numPr>
        <w:spacing w:after="0" w:line="360" w:lineRule="auto"/>
        <w:ind w:left="0" w:firstLine="0"/>
        <w:jc w:val="both"/>
        <w:rPr>
          <w:rFonts w:ascii="Palatino Linotype" w:hAnsi="Palatino Linotype" w:cs="Arial"/>
          <w:iCs/>
          <w:sz w:val="24"/>
          <w:szCs w:val="24"/>
        </w:rPr>
      </w:pPr>
      <w:r w:rsidRPr="00A94BA6">
        <w:rPr>
          <w:rFonts w:ascii="Palatino Linotype" w:hAnsi="Palatino Linotype"/>
          <w:color w:val="000000"/>
          <w:sz w:val="24"/>
          <w:szCs w:val="24"/>
        </w:rPr>
        <w:t>Por lo anterior, resulta improcedente el referido motivo de inconformidad, ya que se</w:t>
      </w:r>
      <w:r w:rsidRPr="00A94BA6">
        <w:rPr>
          <w:rFonts w:ascii="Palatino Linotype" w:hAnsi="Palatino Linotype" w:cs="Arial"/>
          <w:color w:val="000000"/>
          <w:sz w:val="24"/>
          <w:szCs w:val="24"/>
        </w:rPr>
        <w:t xml:space="preserve"> aprecia que el </w:t>
      </w:r>
      <w:r w:rsidRPr="00A94BA6">
        <w:rPr>
          <w:rFonts w:ascii="Palatino Linotype" w:hAnsi="Palatino Linotype" w:cs="Arial"/>
          <w:b/>
          <w:bCs/>
          <w:color w:val="000000"/>
          <w:sz w:val="24"/>
          <w:szCs w:val="24"/>
        </w:rPr>
        <w:t>RECURRENTE</w:t>
      </w:r>
      <w:r w:rsidRPr="00A94BA6">
        <w:rPr>
          <w:rFonts w:ascii="Palatino Linotype" w:hAnsi="Palatino Linotype" w:cs="Arial"/>
          <w:color w:val="000000"/>
          <w:sz w:val="24"/>
          <w:szCs w:val="24"/>
        </w:rPr>
        <w:t xml:space="preserve"> se excedió dentro de su inconformidad respecto a lo requerido originalmente en la solicitud de información, siendo el caso que pretende ampliar lo solicitado de origen, lo que hace que se surta lo que en la teoría jurídica se le denomina </w:t>
      </w:r>
      <w:r w:rsidRPr="00A94BA6">
        <w:rPr>
          <w:rFonts w:ascii="Palatino Linotype" w:hAnsi="Palatino Linotype" w:cs="Arial"/>
          <w:b/>
          <w:bCs/>
          <w:i/>
          <w:iCs/>
          <w:color w:val="000000"/>
          <w:sz w:val="24"/>
          <w:szCs w:val="24"/>
        </w:rPr>
        <w:t xml:space="preserve">Plus </w:t>
      </w:r>
      <w:proofErr w:type="spellStart"/>
      <w:r w:rsidRPr="00A94BA6">
        <w:rPr>
          <w:rFonts w:ascii="Palatino Linotype" w:hAnsi="Palatino Linotype" w:cs="Arial"/>
          <w:b/>
          <w:bCs/>
          <w:i/>
          <w:iCs/>
          <w:color w:val="000000"/>
          <w:sz w:val="24"/>
          <w:szCs w:val="24"/>
        </w:rPr>
        <w:t>Petitio</w:t>
      </w:r>
      <w:proofErr w:type="spellEnd"/>
      <w:r w:rsidRPr="00A94BA6">
        <w:rPr>
          <w:rFonts w:ascii="Palatino Linotype" w:hAnsi="Palatino Linotype" w:cs="Arial"/>
          <w:b/>
          <w:bCs/>
          <w:i/>
          <w:iCs/>
          <w:color w:val="000000"/>
          <w:sz w:val="24"/>
          <w:szCs w:val="24"/>
        </w:rPr>
        <w:t>.</w:t>
      </w:r>
    </w:p>
    <w:p w14:paraId="46BF5DF3" w14:textId="77777777" w:rsidR="00147E00" w:rsidRPr="00A94BA6" w:rsidRDefault="00147E00" w:rsidP="00147E00">
      <w:pPr>
        <w:spacing w:line="360" w:lineRule="auto"/>
        <w:ind w:right="49"/>
        <w:contextualSpacing/>
        <w:jc w:val="both"/>
        <w:rPr>
          <w:rFonts w:ascii="Palatino Linotype" w:hAnsi="Palatino Linotype"/>
          <w:color w:val="000000"/>
          <w:sz w:val="24"/>
          <w:szCs w:val="24"/>
        </w:rPr>
      </w:pPr>
    </w:p>
    <w:p w14:paraId="36841296" w14:textId="77777777" w:rsidR="00147E00" w:rsidRPr="00A94BA6" w:rsidRDefault="00147E00" w:rsidP="00147E00">
      <w:pPr>
        <w:numPr>
          <w:ilvl w:val="0"/>
          <w:numId w:val="17"/>
        </w:numPr>
        <w:spacing w:after="0" w:line="360" w:lineRule="auto"/>
        <w:ind w:left="0" w:firstLine="0"/>
        <w:jc w:val="both"/>
        <w:rPr>
          <w:rFonts w:ascii="Palatino Linotype" w:hAnsi="Palatino Linotype"/>
          <w:color w:val="000000"/>
          <w:sz w:val="24"/>
          <w:szCs w:val="24"/>
        </w:rPr>
      </w:pPr>
      <w:r w:rsidRPr="00A94BA6">
        <w:rPr>
          <w:rFonts w:ascii="Palatino Linotype" w:hAnsi="Palatino Linotype"/>
          <w:color w:val="000000"/>
          <w:sz w:val="24"/>
          <w:szCs w:val="24"/>
        </w:rPr>
        <w:t>Sustenta lo anterior</w:t>
      </w:r>
      <w:r w:rsidRPr="00A94BA6">
        <w:rPr>
          <w:rFonts w:ascii="Palatino Linotype" w:hAnsi="Palatino Linotype" w:cs="Arial"/>
          <w:color w:val="000000"/>
          <w:sz w:val="24"/>
          <w:szCs w:val="24"/>
        </w:rPr>
        <w:t xml:space="preserve"> el Criterio de Interpretación 01/17 emitido por el Instituto Nacional de Transparencia, Acceso a la Información y Protección de Datos Personales que establece lo siguiente:</w:t>
      </w:r>
    </w:p>
    <w:p w14:paraId="03C9E022" w14:textId="77777777" w:rsidR="00147E00" w:rsidRPr="00A94BA6" w:rsidRDefault="00147E00" w:rsidP="00147E00">
      <w:pPr>
        <w:spacing w:line="360" w:lineRule="auto"/>
        <w:ind w:right="49"/>
        <w:contextualSpacing/>
        <w:jc w:val="both"/>
        <w:rPr>
          <w:rFonts w:ascii="Palatino Linotype" w:hAnsi="Palatino Linotype"/>
          <w:color w:val="000000"/>
          <w:sz w:val="24"/>
          <w:szCs w:val="24"/>
        </w:rPr>
      </w:pPr>
    </w:p>
    <w:p w14:paraId="72A83172" w14:textId="77777777" w:rsidR="00147E00" w:rsidRPr="00A94BA6" w:rsidRDefault="00147E00" w:rsidP="00147E00">
      <w:pPr>
        <w:ind w:left="567" w:right="539"/>
        <w:contextualSpacing/>
        <w:jc w:val="both"/>
        <w:rPr>
          <w:rFonts w:ascii="Palatino Linotype" w:hAnsi="Palatino Linotype" w:cs="Arial"/>
          <w:i/>
          <w:color w:val="000000"/>
          <w:sz w:val="24"/>
          <w:szCs w:val="24"/>
        </w:rPr>
      </w:pPr>
      <w:r w:rsidRPr="00A94BA6">
        <w:rPr>
          <w:rFonts w:ascii="Palatino Linotype" w:hAnsi="Palatino Linotype" w:cs="Arial"/>
          <w:b/>
          <w:i/>
          <w:color w:val="000000"/>
          <w:sz w:val="24"/>
          <w:szCs w:val="24"/>
        </w:rPr>
        <w:t>ES IMPROCEDENTE AMPLIAR LAS SOLICITUDES DE ACCESO A INFORMACIÓN, A TRAVÉS DE LA INTERPOSICIÓN DEL RECURSO DE REVISIÓN.</w:t>
      </w:r>
      <w:r w:rsidRPr="00A94BA6">
        <w:rPr>
          <w:rFonts w:ascii="Palatino Linotype" w:hAnsi="Palatino Linotype" w:cs="Arial"/>
          <w:i/>
          <w:color w:val="000000"/>
          <w:sz w:val="24"/>
          <w:szCs w:val="24"/>
        </w:rPr>
        <w:t xml:space="preserve"> “En términos de los artículos 155, fracción VII de la Ley General de Transparencia y Acceso a la Información Pública, y 161, fracción VII de la Ley Federal de Transparencia y Acceso a la Información Pública, en aquellos </w:t>
      </w:r>
      <w:r w:rsidRPr="00A94BA6">
        <w:rPr>
          <w:rFonts w:ascii="Palatino Linotype" w:hAnsi="Palatino Linotype" w:cs="Arial"/>
          <w:i/>
          <w:color w:val="000000"/>
          <w:sz w:val="24"/>
          <w:szCs w:val="24"/>
        </w:rPr>
        <w:lastRenderedPageBreak/>
        <w:t>casos en que los recurrentes, mediante su recurso de revisión, amplíen los alcances de la solicitud de información inicial, los nuevos contenidos no podrán constituir materia del procedimiento a sustanciarse por el Instituto Nacional de Transparencia, Acceso a la Información y Protección de Datos Personales; actualizándose la hipótesis de improcedencia respectiva.”</w:t>
      </w:r>
    </w:p>
    <w:p w14:paraId="397DCBFD" w14:textId="77777777" w:rsidR="00147E00" w:rsidRPr="00A94BA6" w:rsidRDefault="00147E00" w:rsidP="00147E00">
      <w:pPr>
        <w:spacing w:line="360" w:lineRule="auto"/>
        <w:ind w:right="49"/>
        <w:contextualSpacing/>
        <w:jc w:val="both"/>
        <w:rPr>
          <w:rFonts w:ascii="Palatino Linotype" w:hAnsi="Palatino Linotype"/>
          <w:color w:val="000000"/>
          <w:sz w:val="24"/>
          <w:szCs w:val="24"/>
        </w:rPr>
      </w:pPr>
    </w:p>
    <w:p w14:paraId="2A078034" w14:textId="77777777" w:rsidR="00147E00" w:rsidRPr="00A94BA6" w:rsidRDefault="00147E00" w:rsidP="00147E00">
      <w:pPr>
        <w:numPr>
          <w:ilvl w:val="0"/>
          <w:numId w:val="17"/>
        </w:numPr>
        <w:spacing w:after="0" w:line="360" w:lineRule="auto"/>
        <w:ind w:left="0" w:firstLine="0"/>
        <w:jc w:val="both"/>
        <w:rPr>
          <w:rFonts w:ascii="Palatino Linotype" w:hAnsi="Palatino Linotype"/>
          <w:color w:val="000000"/>
          <w:sz w:val="24"/>
          <w:szCs w:val="24"/>
        </w:rPr>
      </w:pPr>
      <w:r w:rsidRPr="00A94BA6">
        <w:rPr>
          <w:rFonts w:ascii="Palatino Linotype" w:hAnsi="Palatino Linotype"/>
          <w:color w:val="000000"/>
          <w:sz w:val="24"/>
          <w:szCs w:val="24"/>
        </w:rPr>
        <w:t xml:space="preserve">Asimismo, </w:t>
      </w:r>
      <w:r w:rsidRPr="00A94BA6">
        <w:rPr>
          <w:rFonts w:ascii="Palatino Linotype" w:hAnsi="Palatino Linotype" w:cs="Arial"/>
          <w:color w:val="000000"/>
          <w:sz w:val="24"/>
          <w:szCs w:val="24"/>
        </w:rPr>
        <w:t>sirve de apoyo, por analogía, la Jurisprudencia No. 29 visible a foja 19 del Apéndice al Semanario Judicial de la Federación 1917-1995, Torno VI, Materia Común, Primera Parte, Tesis de la Suprema Corte de Justicia, que contiene:</w:t>
      </w:r>
    </w:p>
    <w:p w14:paraId="7CCE15D1" w14:textId="77777777" w:rsidR="00147E00" w:rsidRPr="00A94BA6" w:rsidRDefault="00147E00" w:rsidP="00147E00">
      <w:pPr>
        <w:spacing w:line="360" w:lineRule="auto"/>
        <w:ind w:right="49"/>
        <w:contextualSpacing/>
        <w:jc w:val="both"/>
        <w:rPr>
          <w:rFonts w:ascii="Palatino Linotype" w:hAnsi="Palatino Linotype"/>
          <w:color w:val="000000"/>
          <w:sz w:val="24"/>
          <w:szCs w:val="24"/>
        </w:rPr>
      </w:pPr>
    </w:p>
    <w:p w14:paraId="0927E558" w14:textId="77777777" w:rsidR="00147E00" w:rsidRPr="00A94BA6" w:rsidRDefault="00147E00" w:rsidP="00147E00">
      <w:pPr>
        <w:ind w:left="567" w:right="539"/>
        <w:contextualSpacing/>
        <w:jc w:val="both"/>
        <w:rPr>
          <w:rFonts w:ascii="Palatino Linotype" w:hAnsi="Palatino Linotype" w:cs="Arial"/>
          <w:i/>
          <w:color w:val="000000"/>
          <w:sz w:val="24"/>
          <w:szCs w:val="24"/>
        </w:rPr>
      </w:pPr>
      <w:r w:rsidRPr="00A94BA6">
        <w:rPr>
          <w:rFonts w:ascii="Palatino Linotype" w:hAnsi="Palatino Linotype" w:cs="Arial"/>
          <w:b/>
          <w:i/>
          <w:color w:val="000000"/>
          <w:sz w:val="24"/>
          <w:szCs w:val="24"/>
        </w:rPr>
        <w:t xml:space="preserve">AGRAVIOS EN LA REVISION. DEBEN ESTAR EN RELACION DIRECTA CON LOS FUNDAMENTOS Y CONSIDERACIONES DE LA SENTENCIA. </w:t>
      </w:r>
      <w:r w:rsidRPr="00A94BA6">
        <w:rPr>
          <w:rFonts w:ascii="Palatino Linotype" w:hAnsi="Palatino Linotype" w:cs="Arial"/>
          <w:bCs/>
          <w:i/>
          <w:color w:val="000000"/>
          <w:sz w:val="24"/>
          <w:szCs w:val="24"/>
        </w:rPr>
        <w:t>“</w:t>
      </w:r>
      <w:r w:rsidRPr="00A94BA6">
        <w:rPr>
          <w:rFonts w:ascii="Palatino Linotype" w:hAnsi="Palatino Linotype" w:cs="Arial"/>
          <w:i/>
          <w:color w:val="000000"/>
          <w:sz w:val="24"/>
          <w:szCs w:val="24"/>
        </w:rPr>
        <w:t>Los agravios deben estar en relación directa e inmediata con los fundamentos contenidos en la sentencia que se recurre, y forzosamente deben contener, no sólo la cita de las disposiciones legales que se estimen infringidas y su concepto, sino también la concordancia entre aquellas, este y las consideraciones que fundamenten esa propia sentencia, pues de adoptar lo contrario, resultaría la introducción de nuevas cuestiones en la revisión, que no constituyen su materia, toda vez que esta se limita al estudio integral del fallo que se combate, con vista de los motivos de inconformidad que plantean los recurrentes.”</w:t>
      </w:r>
    </w:p>
    <w:p w14:paraId="5A962288" w14:textId="77777777" w:rsidR="007C0028" w:rsidRPr="00A94BA6" w:rsidRDefault="007C0028" w:rsidP="007C0028">
      <w:pPr>
        <w:ind w:right="539"/>
        <w:contextualSpacing/>
        <w:jc w:val="both"/>
        <w:rPr>
          <w:rFonts w:ascii="Palatino Linotype" w:hAnsi="Palatino Linotype"/>
          <w:color w:val="000000"/>
          <w:sz w:val="24"/>
          <w:szCs w:val="24"/>
        </w:rPr>
      </w:pPr>
    </w:p>
    <w:p w14:paraId="4CB792C6" w14:textId="77777777" w:rsidR="001428C4" w:rsidRPr="00A94BA6" w:rsidRDefault="007C0028" w:rsidP="007C0028">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En consecuencia de lo anterior, resultan infundados e improcedentes los motivos de revisión marcados en los incisos a) y b).</w:t>
      </w:r>
    </w:p>
    <w:p w14:paraId="398687D4" w14:textId="77777777" w:rsidR="007C0028" w:rsidRPr="00A94BA6" w:rsidRDefault="007C0028" w:rsidP="007C0028">
      <w:pPr>
        <w:spacing w:after="0" w:line="360" w:lineRule="auto"/>
        <w:jc w:val="both"/>
        <w:rPr>
          <w:rFonts w:ascii="Palatino Linotype" w:eastAsia="Palatino Linotype" w:hAnsi="Palatino Linotype" w:cs="Palatino Linotype"/>
          <w:sz w:val="24"/>
          <w:szCs w:val="24"/>
        </w:rPr>
      </w:pPr>
    </w:p>
    <w:p w14:paraId="791597F2" w14:textId="77777777" w:rsidR="00E66E60" w:rsidRPr="00A94BA6" w:rsidRDefault="00147E00" w:rsidP="00E66E60">
      <w:pPr>
        <w:spacing w:after="0" w:line="360" w:lineRule="auto"/>
        <w:jc w:val="center"/>
        <w:rPr>
          <w:rFonts w:ascii="Palatino Linotype" w:eastAsia="Palatino Linotype" w:hAnsi="Palatino Linotype" w:cs="Palatino Linotype"/>
          <w:b/>
          <w:sz w:val="24"/>
          <w:szCs w:val="24"/>
        </w:rPr>
      </w:pPr>
      <w:r w:rsidRPr="00A94BA6">
        <w:rPr>
          <w:rFonts w:ascii="Palatino Linotype" w:eastAsia="Palatino Linotype" w:hAnsi="Palatino Linotype" w:cs="Palatino Linotype"/>
          <w:b/>
          <w:sz w:val="24"/>
          <w:szCs w:val="24"/>
        </w:rPr>
        <w:t>Numerales 3 y 4</w:t>
      </w:r>
    </w:p>
    <w:p w14:paraId="4C730724" w14:textId="77777777" w:rsidR="007C0028" w:rsidRPr="00A94BA6" w:rsidRDefault="007C0028" w:rsidP="007C0028">
      <w:pPr>
        <w:spacing w:after="0" w:line="360" w:lineRule="auto"/>
        <w:rPr>
          <w:rFonts w:ascii="Palatino Linotype" w:eastAsia="Palatino Linotype" w:hAnsi="Palatino Linotype" w:cs="Palatino Linotype"/>
          <w:b/>
          <w:sz w:val="24"/>
          <w:szCs w:val="24"/>
        </w:rPr>
      </w:pPr>
    </w:p>
    <w:p w14:paraId="73E5BD07" w14:textId="77777777" w:rsidR="00E66E60" w:rsidRPr="00A94BA6" w:rsidRDefault="007C0028" w:rsidP="007C0028">
      <w:pPr>
        <w:numPr>
          <w:ilvl w:val="0"/>
          <w:numId w:val="17"/>
        </w:numPr>
        <w:spacing w:after="0" w:line="360" w:lineRule="auto"/>
        <w:ind w:left="0" w:firstLine="0"/>
        <w:jc w:val="both"/>
        <w:rPr>
          <w:rFonts w:ascii="Palatino Linotype" w:eastAsia="Palatino Linotype" w:hAnsi="Palatino Linotype" w:cs="Palatino Linotype"/>
          <w:b/>
          <w:sz w:val="24"/>
          <w:szCs w:val="24"/>
        </w:rPr>
      </w:pPr>
      <w:r w:rsidRPr="00A94BA6">
        <w:rPr>
          <w:rFonts w:ascii="Palatino Linotype" w:eastAsia="Palatino Linotype" w:hAnsi="Palatino Linotype" w:cs="Palatino Linotype"/>
          <w:sz w:val="24"/>
          <w:szCs w:val="24"/>
        </w:rPr>
        <w:t>Dentro de estos numerales, se solicitó lo siguiente:</w:t>
      </w:r>
    </w:p>
    <w:p w14:paraId="4F91A449" w14:textId="77777777" w:rsidR="00E66E60" w:rsidRPr="00A94BA6" w:rsidRDefault="00E66E60" w:rsidP="007C0028">
      <w:pPr>
        <w:spacing w:after="0" w:line="240" w:lineRule="auto"/>
        <w:ind w:left="567" w:right="474"/>
        <w:jc w:val="both"/>
        <w:rPr>
          <w:rFonts w:ascii="Palatino Linotype" w:eastAsia="Palatino Linotype" w:hAnsi="Palatino Linotype" w:cs="Palatino Linotype"/>
          <w:i/>
          <w:color w:val="000000"/>
          <w:sz w:val="24"/>
        </w:rPr>
      </w:pPr>
      <w:r w:rsidRPr="00A94BA6">
        <w:rPr>
          <w:rFonts w:ascii="Palatino Linotype" w:eastAsia="Palatino Linotype" w:hAnsi="Palatino Linotype" w:cs="Palatino Linotype"/>
          <w:i/>
          <w:color w:val="000000"/>
          <w:sz w:val="24"/>
        </w:rPr>
        <w:lastRenderedPageBreak/>
        <w:t xml:space="preserve">“3.- Se me proporcione las </w:t>
      </w:r>
      <w:r w:rsidRPr="00A94BA6">
        <w:rPr>
          <w:rFonts w:ascii="Palatino Linotype" w:eastAsia="Palatino Linotype" w:hAnsi="Palatino Linotype" w:cs="Palatino Linotype"/>
          <w:i/>
          <w:color w:val="000000"/>
          <w:sz w:val="24"/>
          <w:u w:val="single"/>
        </w:rPr>
        <w:t xml:space="preserve">consideraciones </w:t>
      </w:r>
      <w:r w:rsidRPr="00A94BA6">
        <w:rPr>
          <w:rFonts w:ascii="Palatino Linotype" w:eastAsia="Palatino Linotype" w:hAnsi="Palatino Linotype" w:cs="Palatino Linotype"/>
          <w:i/>
          <w:color w:val="000000"/>
          <w:sz w:val="24"/>
        </w:rPr>
        <w:t xml:space="preserve">e </w:t>
      </w:r>
      <w:r w:rsidRPr="00A94BA6">
        <w:rPr>
          <w:rFonts w:ascii="Palatino Linotype" w:eastAsia="Palatino Linotype" w:hAnsi="Palatino Linotype" w:cs="Palatino Linotype"/>
          <w:i/>
          <w:color w:val="000000"/>
          <w:sz w:val="24"/>
          <w:u w:val="single"/>
        </w:rPr>
        <w:t xml:space="preserve">información </w:t>
      </w:r>
      <w:r w:rsidRPr="00A94BA6">
        <w:rPr>
          <w:rFonts w:ascii="Palatino Linotype" w:eastAsia="Palatino Linotype" w:hAnsi="Palatino Linotype" w:cs="Palatino Linotype"/>
          <w:i/>
          <w:color w:val="000000"/>
          <w:sz w:val="24"/>
        </w:rPr>
        <w:t>que toman de base para realizar el pago de los sueldos de los servidores públicos que integran el Poder Judicial del Estado de México.”</w:t>
      </w:r>
    </w:p>
    <w:p w14:paraId="21587058" w14:textId="77777777" w:rsidR="00E66E60" w:rsidRPr="00A94BA6" w:rsidRDefault="00E66E60" w:rsidP="007C0028">
      <w:pPr>
        <w:spacing w:after="0" w:line="240" w:lineRule="auto"/>
        <w:ind w:left="567" w:right="474"/>
        <w:jc w:val="both"/>
        <w:rPr>
          <w:rFonts w:ascii="Palatino Linotype" w:eastAsia="Palatino Linotype" w:hAnsi="Palatino Linotype" w:cs="Palatino Linotype"/>
          <w:i/>
          <w:color w:val="000000"/>
          <w:sz w:val="24"/>
        </w:rPr>
      </w:pPr>
    </w:p>
    <w:p w14:paraId="58DAA20E" w14:textId="77777777" w:rsidR="007C0028" w:rsidRPr="00A94BA6" w:rsidRDefault="00E66E60" w:rsidP="007C0028">
      <w:pPr>
        <w:tabs>
          <w:tab w:val="left" w:pos="0"/>
        </w:tabs>
        <w:spacing w:line="240" w:lineRule="auto"/>
        <w:ind w:left="567" w:right="474"/>
        <w:jc w:val="both"/>
        <w:rPr>
          <w:rFonts w:ascii="Palatino Linotype" w:eastAsia="Palatino Linotype" w:hAnsi="Palatino Linotype" w:cs="Palatino Linotype"/>
          <w:i/>
          <w:color w:val="000000"/>
          <w:sz w:val="24"/>
        </w:rPr>
      </w:pPr>
      <w:r w:rsidRPr="00A94BA6">
        <w:rPr>
          <w:rFonts w:ascii="Palatino Linotype" w:eastAsia="Palatino Linotype" w:hAnsi="Palatino Linotype" w:cs="Palatino Linotype"/>
          <w:i/>
          <w:color w:val="000000"/>
          <w:sz w:val="24"/>
        </w:rPr>
        <w:t xml:space="preserve">“4.- Se me proporcione las </w:t>
      </w:r>
      <w:r w:rsidRPr="00A94BA6">
        <w:rPr>
          <w:rFonts w:ascii="Palatino Linotype" w:eastAsia="Palatino Linotype" w:hAnsi="Palatino Linotype" w:cs="Palatino Linotype"/>
          <w:i/>
          <w:color w:val="000000"/>
          <w:sz w:val="24"/>
          <w:u w:val="single"/>
        </w:rPr>
        <w:t>consideraciones</w:t>
      </w:r>
      <w:r w:rsidRPr="00A94BA6">
        <w:rPr>
          <w:rFonts w:ascii="Palatino Linotype" w:eastAsia="Palatino Linotype" w:hAnsi="Palatino Linotype" w:cs="Palatino Linotype"/>
          <w:i/>
          <w:color w:val="000000"/>
          <w:sz w:val="24"/>
        </w:rPr>
        <w:t xml:space="preserve"> e </w:t>
      </w:r>
      <w:r w:rsidRPr="00A94BA6">
        <w:rPr>
          <w:rFonts w:ascii="Palatino Linotype" w:eastAsia="Palatino Linotype" w:hAnsi="Palatino Linotype" w:cs="Palatino Linotype"/>
          <w:i/>
          <w:color w:val="000000"/>
          <w:sz w:val="24"/>
          <w:u w:val="single"/>
        </w:rPr>
        <w:t xml:space="preserve">información </w:t>
      </w:r>
      <w:r w:rsidRPr="00A94BA6">
        <w:rPr>
          <w:rFonts w:ascii="Palatino Linotype" w:eastAsia="Palatino Linotype" w:hAnsi="Palatino Linotype" w:cs="Palatino Linotype"/>
          <w:i/>
          <w:color w:val="000000"/>
          <w:sz w:val="24"/>
        </w:rPr>
        <w:t xml:space="preserve">que toman de base para realizar el descuento de los sueldos de los servidores públicos que integran el Poder </w:t>
      </w:r>
      <w:r w:rsidR="007C0028" w:rsidRPr="00A94BA6">
        <w:rPr>
          <w:rFonts w:ascii="Palatino Linotype" w:eastAsia="Palatino Linotype" w:hAnsi="Palatino Linotype" w:cs="Palatino Linotype"/>
          <w:i/>
          <w:color w:val="000000"/>
          <w:sz w:val="24"/>
        </w:rPr>
        <w:t>Judicial del Estado de México.”</w:t>
      </w:r>
    </w:p>
    <w:p w14:paraId="5687D4DE" w14:textId="77777777" w:rsidR="007C0028" w:rsidRPr="00A94BA6" w:rsidRDefault="007C0028" w:rsidP="007C0028">
      <w:pPr>
        <w:tabs>
          <w:tab w:val="left" w:pos="0"/>
        </w:tabs>
        <w:spacing w:line="240" w:lineRule="auto"/>
        <w:ind w:right="474"/>
        <w:jc w:val="both"/>
        <w:rPr>
          <w:rFonts w:ascii="Palatino Linotype" w:eastAsia="Palatino Linotype" w:hAnsi="Palatino Linotype" w:cs="Palatino Linotype"/>
          <w:i/>
          <w:color w:val="000000"/>
          <w:sz w:val="24"/>
        </w:rPr>
      </w:pPr>
    </w:p>
    <w:p w14:paraId="33FE2410" w14:textId="77777777" w:rsidR="00995410" w:rsidRPr="00A94BA6" w:rsidRDefault="007C0028" w:rsidP="00FE0840">
      <w:pPr>
        <w:pStyle w:val="Prrafodelista"/>
        <w:numPr>
          <w:ilvl w:val="0"/>
          <w:numId w:val="1"/>
        </w:numPr>
        <w:spacing w:before="240" w:line="360" w:lineRule="auto"/>
        <w:ind w:left="0" w:right="49" w:firstLine="0"/>
        <w:jc w:val="both"/>
        <w:rPr>
          <w:rFonts w:ascii="Palatino Linotype" w:eastAsia="Palatino Linotype" w:hAnsi="Palatino Linotype" w:cs="Palatino Linotype"/>
          <w:b/>
          <w:color w:val="000000"/>
        </w:rPr>
      </w:pPr>
      <w:r w:rsidRPr="00A94BA6">
        <w:rPr>
          <w:rFonts w:ascii="Palatino Linotype" w:eastAsia="Palatino Linotype" w:hAnsi="Palatino Linotype" w:cs="Palatino Linotype"/>
          <w:color w:val="000000"/>
        </w:rPr>
        <w:t xml:space="preserve">La inconformidad en contra de los dos incisos anteriores verso principalmente en que no se le remitieron las consideraciones y la información </w:t>
      </w:r>
      <w:r w:rsidR="00FE0840" w:rsidRPr="00A94BA6">
        <w:rPr>
          <w:rFonts w:ascii="Palatino Linotype" w:eastAsia="Palatino Linotype" w:hAnsi="Palatino Linotype" w:cs="Palatino Linotype"/>
          <w:color w:val="000000"/>
        </w:rPr>
        <w:t xml:space="preserve">que toman de base para realizar el pago y descuento referidos en las </w:t>
      </w:r>
      <w:r w:rsidR="00A162C9" w:rsidRPr="00A94BA6">
        <w:rPr>
          <w:rFonts w:ascii="Palatino Linotype" w:eastAsia="Palatino Linotype" w:hAnsi="Palatino Linotype" w:cs="Palatino Linotype"/>
          <w:color w:val="000000"/>
        </w:rPr>
        <w:t>solicitudes</w:t>
      </w:r>
      <w:r w:rsidRPr="00A94BA6">
        <w:rPr>
          <w:rFonts w:ascii="Palatino Linotype" w:eastAsia="Palatino Linotype" w:hAnsi="Palatino Linotype" w:cs="Palatino Linotype"/>
          <w:color w:val="000000"/>
        </w:rPr>
        <w:t xml:space="preserve">, </w:t>
      </w:r>
      <w:r w:rsidR="00FE0840" w:rsidRPr="00A94BA6">
        <w:rPr>
          <w:rFonts w:ascii="Palatino Linotype" w:eastAsia="Palatino Linotype" w:hAnsi="Palatino Linotype" w:cs="Palatino Linotype"/>
          <w:color w:val="000000"/>
        </w:rPr>
        <w:t>vislumbrándose</w:t>
      </w:r>
      <w:r w:rsidR="00FE0840" w:rsidRPr="00A94BA6">
        <w:rPr>
          <w:rFonts w:ascii="Palatino Linotype" w:eastAsia="Palatino Linotype" w:hAnsi="Palatino Linotype" w:cs="Palatino Linotype"/>
          <w:b/>
          <w:color w:val="000000"/>
        </w:rPr>
        <w:t xml:space="preserve"> </w:t>
      </w:r>
      <w:r w:rsidR="00995410" w:rsidRPr="00A94BA6">
        <w:rPr>
          <w:rFonts w:ascii="Palatino Linotype" w:eastAsia="Palatino Linotype" w:hAnsi="Palatino Linotype" w:cs="Palatino Linotype"/>
        </w:rPr>
        <w:t xml:space="preserve">primeramente </w:t>
      </w:r>
      <w:r w:rsidRPr="00A94BA6">
        <w:rPr>
          <w:rFonts w:ascii="Palatino Linotype" w:eastAsia="Palatino Linotype" w:hAnsi="Palatino Linotype" w:cs="Palatino Linotype"/>
          <w:color w:val="000000"/>
        </w:rPr>
        <w:t>que se solicitaron las “</w:t>
      </w:r>
      <w:r w:rsidRPr="00A94BA6">
        <w:rPr>
          <w:rFonts w:ascii="Palatino Linotype" w:eastAsia="Palatino Linotype" w:hAnsi="Palatino Linotype" w:cs="Palatino Linotype"/>
          <w:i/>
          <w:color w:val="000000"/>
        </w:rPr>
        <w:t>consideraciones”</w:t>
      </w:r>
      <w:r w:rsidRPr="00A94BA6">
        <w:rPr>
          <w:rFonts w:ascii="Palatino Linotype" w:eastAsia="Palatino Linotype" w:hAnsi="Palatino Linotype" w:cs="Palatino Linotype"/>
          <w:color w:val="000000"/>
        </w:rPr>
        <w:t xml:space="preserve"> </w:t>
      </w:r>
      <w:r w:rsidR="00995410" w:rsidRPr="00A94BA6">
        <w:rPr>
          <w:rFonts w:ascii="Palatino Linotype" w:eastAsia="Palatino Linotype" w:hAnsi="Palatino Linotype" w:cs="Palatino Linotype"/>
          <w:color w:val="000000"/>
        </w:rPr>
        <w:t xml:space="preserve">, </w:t>
      </w:r>
      <w:r w:rsidRPr="00A94BA6">
        <w:rPr>
          <w:rFonts w:ascii="Palatino Linotype" w:eastAsia="Palatino Linotype" w:hAnsi="Palatino Linotype" w:cs="Palatino Linotype"/>
          <w:color w:val="000000"/>
        </w:rPr>
        <w:t xml:space="preserve"> de esta situación, se advierte </w:t>
      </w:r>
      <w:r w:rsidR="00995410" w:rsidRPr="00A94BA6">
        <w:rPr>
          <w:rFonts w:ascii="Palatino Linotype" w:eastAsia="Palatino Linotype" w:hAnsi="Palatino Linotype" w:cs="Palatino Linotype"/>
          <w:color w:val="000000"/>
        </w:rPr>
        <w:t xml:space="preserve">que el particular planteó una cuestión con la que pretendía que EL </w:t>
      </w:r>
      <w:r w:rsidR="00995410" w:rsidRPr="00A94BA6">
        <w:rPr>
          <w:rFonts w:ascii="Palatino Linotype" w:eastAsia="Palatino Linotype" w:hAnsi="Palatino Linotype" w:cs="Palatino Linotype"/>
          <w:b/>
          <w:color w:val="000000"/>
        </w:rPr>
        <w:t>SUJETO OBLIGADO</w:t>
      </w:r>
      <w:r w:rsidR="00995410" w:rsidRPr="00A94BA6">
        <w:rPr>
          <w:rFonts w:ascii="Palatino Linotype" w:eastAsia="Palatino Linotype" w:hAnsi="Palatino Linotype" w:cs="Palatino Linotype"/>
          <w:color w:val="000000"/>
        </w:rPr>
        <w:t xml:space="preserve"> le explicara una circunstancia para un caso específico, por lo que el particular no está ejerciendo su derecho de acceso a la información pública; debido a que las solicitudes consisten en una consulta que no es factible atenderse vía acceso a la información, es decir, que dichos cuestionamientos se colme con documentos que obren en los archivos del </w:t>
      </w:r>
      <w:r w:rsidR="00995410" w:rsidRPr="00A94BA6">
        <w:rPr>
          <w:rFonts w:ascii="Palatino Linotype" w:eastAsia="Palatino Linotype" w:hAnsi="Palatino Linotype" w:cs="Palatino Linotype"/>
          <w:b/>
          <w:color w:val="000000"/>
        </w:rPr>
        <w:t>SUJETO OBLIGADO.</w:t>
      </w:r>
    </w:p>
    <w:p w14:paraId="37BA445E" w14:textId="77777777" w:rsidR="00995410" w:rsidRPr="00A94BA6" w:rsidRDefault="00995410" w:rsidP="00995410">
      <w:pPr>
        <w:pStyle w:val="Prrafodelista"/>
        <w:spacing w:before="240" w:line="360" w:lineRule="auto"/>
        <w:ind w:left="0" w:right="49"/>
        <w:jc w:val="both"/>
        <w:rPr>
          <w:rFonts w:ascii="Palatino Linotype" w:eastAsia="Palatino Linotype" w:hAnsi="Palatino Linotype" w:cs="Palatino Linotype"/>
          <w:b/>
          <w:color w:val="000000"/>
        </w:rPr>
      </w:pPr>
    </w:p>
    <w:p w14:paraId="7FDD99B8" w14:textId="77777777" w:rsidR="00995410" w:rsidRPr="00A94BA6" w:rsidRDefault="00995410" w:rsidP="00995410">
      <w:pPr>
        <w:pStyle w:val="Prrafodelista"/>
        <w:numPr>
          <w:ilvl w:val="0"/>
          <w:numId w:val="1"/>
        </w:numPr>
        <w:spacing w:before="240" w:line="360" w:lineRule="auto"/>
        <w:ind w:left="0" w:right="49" w:firstLine="0"/>
        <w:jc w:val="both"/>
        <w:rPr>
          <w:rFonts w:ascii="Palatino Linotype" w:eastAsia="Palatino Linotype" w:hAnsi="Palatino Linotype" w:cs="Palatino Linotype"/>
          <w:b/>
          <w:color w:val="000000"/>
        </w:rPr>
      </w:pPr>
      <w:r w:rsidRPr="00A94BA6">
        <w:rPr>
          <w:rFonts w:ascii="Palatino Linotype" w:eastAsia="Palatino Linotype" w:hAnsi="Palatino Linotype" w:cs="Palatino Linotype"/>
          <w:color w:val="000000"/>
        </w:rPr>
        <w:t>No obstante,</w:t>
      </w:r>
      <w:r w:rsidRPr="00A94BA6">
        <w:rPr>
          <w:rFonts w:ascii="Palatino Linotype" w:eastAsia="Palatino Linotype" w:hAnsi="Palatino Linotype" w:cs="Palatino Linotype"/>
          <w:b/>
          <w:color w:val="000000"/>
        </w:rPr>
        <w:t xml:space="preserve"> EL</w:t>
      </w:r>
      <w:r w:rsidRPr="00A94BA6">
        <w:rPr>
          <w:rFonts w:ascii="Palatino Linotype" w:eastAsia="Palatino Linotype" w:hAnsi="Palatino Linotype" w:cs="Palatino Linotype"/>
          <w:color w:val="000000"/>
        </w:rPr>
        <w:t xml:space="preserve"> </w:t>
      </w:r>
      <w:r w:rsidRPr="00A94BA6">
        <w:rPr>
          <w:rFonts w:ascii="Palatino Linotype" w:eastAsia="Palatino Linotype" w:hAnsi="Palatino Linotype" w:cs="Palatino Linotype"/>
          <w:b/>
          <w:color w:val="000000"/>
        </w:rPr>
        <w:t>SUJETO OBLIGADO</w:t>
      </w:r>
      <w:r w:rsidRPr="00A94BA6">
        <w:rPr>
          <w:rFonts w:ascii="Palatino Linotype" w:eastAsia="Palatino Linotype" w:hAnsi="Palatino Linotype" w:cs="Palatino Linotype"/>
          <w:color w:val="000000"/>
        </w:rPr>
        <w:t xml:space="preserve"> en aras de satisfacer el derecho de acceso a la información pública, emitió su respuesta.</w:t>
      </w:r>
    </w:p>
    <w:p w14:paraId="735F244C" w14:textId="77777777" w:rsidR="00995410" w:rsidRPr="00A94BA6" w:rsidRDefault="00995410" w:rsidP="00995410">
      <w:pPr>
        <w:spacing w:line="360" w:lineRule="auto"/>
        <w:jc w:val="both"/>
        <w:rPr>
          <w:rFonts w:ascii="Palatino Linotype" w:eastAsia="Palatino Linotype" w:hAnsi="Palatino Linotype" w:cs="Palatino Linotype"/>
          <w:color w:val="000000"/>
        </w:rPr>
      </w:pPr>
    </w:p>
    <w:p w14:paraId="24006C93" w14:textId="77777777" w:rsidR="00995410" w:rsidRPr="00A94BA6" w:rsidRDefault="00995410" w:rsidP="00995410">
      <w:pPr>
        <w:numPr>
          <w:ilvl w:val="0"/>
          <w:numId w:val="1"/>
        </w:numPr>
        <w:spacing w:after="0" w:line="360" w:lineRule="auto"/>
        <w:ind w:left="0" w:firstLine="0"/>
        <w:contextualSpacing/>
        <w:jc w:val="both"/>
        <w:rPr>
          <w:rFonts w:ascii="Palatino Linotype" w:eastAsia="MS Mincho" w:hAnsi="Palatino Linotype"/>
          <w:sz w:val="24"/>
          <w:szCs w:val="24"/>
        </w:rPr>
      </w:pPr>
      <w:r w:rsidRPr="00A94BA6">
        <w:rPr>
          <w:rFonts w:ascii="Palatino Linotype" w:hAnsi="Palatino Linotype" w:cs="Arial"/>
          <w:sz w:val="24"/>
          <w:szCs w:val="24"/>
        </w:rPr>
        <w:t>En este orden de ideas, es importante dejar en claro lo que debe entenderse por derecho de petición, así como por derecho de acceso a la información pública, con el objeto de distinguir el ejercicio de ambos derechos.</w:t>
      </w:r>
    </w:p>
    <w:p w14:paraId="3F520BB5" w14:textId="77777777" w:rsidR="00995410" w:rsidRPr="00A94BA6" w:rsidRDefault="00995410" w:rsidP="00995410">
      <w:pPr>
        <w:spacing w:line="360" w:lineRule="auto"/>
        <w:contextualSpacing/>
        <w:rPr>
          <w:rFonts w:ascii="Palatino Linotype" w:eastAsia="MS Mincho" w:hAnsi="Palatino Linotype"/>
          <w:sz w:val="24"/>
          <w:szCs w:val="24"/>
        </w:rPr>
      </w:pPr>
    </w:p>
    <w:p w14:paraId="49980375" w14:textId="77777777" w:rsidR="00995410" w:rsidRPr="00A94BA6" w:rsidRDefault="00995410" w:rsidP="00995410">
      <w:pPr>
        <w:numPr>
          <w:ilvl w:val="0"/>
          <w:numId w:val="1"/>
        </w:numPr>
        <w:spacing w:after="0" w:line="360" w:lineRule="auto"/>
        <w:ind w:left="0" w:firstLine="0"/>
        <w:contextualSpacing/>
        <w:jc w:val="both"/>
        <w:rPr>
          <w:rFonts w:ascii="Palatino Linotype" w:eastAsia="MS Mincho" w:hAnsi="Palatino Linotype"/>
          <w:sz w:val="24"/>
          <w:szCs w:val="24"/>
        </w:rPr>
      </w:pPr>
      <w:r w:rsidRPr="00A94BA6">
        <w:rPr>
          <w:rFonts w:ascii="Palatino Linotype" w:hAnsi="Palatino Linotype" w:cs="Arial"/>
          <w:sz w:val="24"/>
          <w:szCs w:val="24"/>
        </w:rPr>
        <w:lastRenderedPageBreak/>
        <w:t xml:space="preserve">Por lo que respecta a la definición de Derecho de Petición, el Maestro Ignacio Burgoa Orihuela refiere: </w:t>
      </w:r>
    </w:p>
    <w:p w14:paraId="67C97E23" w14:textId="77777777" w:rsidR="00995410" w:rsidRPr="00A94BA6" w:rsidRDefault="00995410" w:rsidP="00995410">
      <w:pPr>
        <w:spacing w:line="360" w:lineRule="auto"/>
        <w:contextualSpacing/>
        <w:jc w:val="both"/>
        <w:rPr>
          <w:rFonts w:ascii="Palatino Linotype" w:eastAsia="MS Mincho" w:hAnsi="Palatino Linotype"/>
          <w:sz w:val="24"/>
          <w:szCs w:val="24"/>
        </w:rPr>
      </w:pPr>
    </w:p>
    <w:p w14:paraId="37F8EE5D" w14:textId="77777777" w:rsidR="00995410" w:rsidRPr="00A94BA6" w:rsidRDefault="00995410" w:rsidP="00995410">
      <w:pPr>
        <w:tabs>
          <w:tab w:val="left" w:pos="9214"/>
        </w:tabs>
        <w:spacing w:line="360" w:lineRule="auto"/>
        <w:ind w:left="851" w:right="822"/>
        <w:jc w:val="both"/>
        <w:rPr>
          <w:rFonts w:ascii="Palatino Linotype" w:hAnsi="Palatino Linotype"/>
          <w:sz w:val="24"/>
          <w:szCs w:val="24"/>
        </w:rPr>
      </w:pPr>
      <w:r w:rsidRPr="00A94BA6">
        <w:rPr>
          <w:rFonts w:ascii="Palatino Linotype" w:hAnsi="Palatino Linotype"/>
          <w:i/>
          <w:sz w:val="24"/>
          <w:szCs w:val="24"/>
        </w:rPr>
        <w:t xml:space="preserve">“… es un Derecho Público subjetivo individual de la Garantía Respectiva Consagrada en el Artículo 8 de la Ley Fundamental. En tal virtud, la persona tiene la facultad de acudir a cualquier autoridad, formulando una solicitud o instancia escrito de cualquier índole, la cual adopta, específicamente, el carácter de simple petición administrativa, acción o recurso, </w:t>
      </w:r>
      <w:proofErr w:type="spellStart"/>
      <w:proofErr w:type="gramStart"/>
      <w:r w:rsidRPr="00A94BA6">
        <w:rPr>
          <w:rFonts w:ascii="Palatino Linotype" w:hAnsi="Palatino Linotype"/>
          <w:i/>
          <w:sz w:val="24"/>
          <w:szCs w:val="24"/>
        </w:rPr>
        <w:t>etc</w:t>
      </w:r>
      <w:proofErr w:type="spellEnd"/>
      <w:r w:rsidRPr="00A94BA6">
        <w:rPr>
          <w:rFonts w:ascii="Palatino Linotype" w:hAnsi="Palatino Linotype"/>
          <w:i/>
          <w:sz w:val="24"/>
          <w:szCs w:val="24"/>
        </w:rPr>
        <w:t xml:space="preserve"> …</w:t>
      </w:r>
      <w:proofErr w:type="gramEnd"/>
      <w:r w:rsidRPr="00A94BA6">
        <w:rPr>
          <w:rFonts w:ascii="Palatino Linotype" w:hAnsi="Palatino Linotype"/>
          <w:i/>
          <w:sz w:val="24"/>
          <w:szCs w:val="24"/>
        </w:rPr>
        <w:t xml:space="preserve">“ </w:t>
      </w:r>
      <w:r w:rsidRPr="00A94BA6">
        <w:rPr>
          <w:rFonts w:ascii="Palatino Linotype" w:hAnsi="Palatino Linotype"/>
          <w:sz w:val="24"/>
          <w:szCs w:val="24"/>
        </w:rPr>
        <w:t>(Sic)</w:t>
      </w:r>
    </w:p>
    <w:p w14:paraId="63DD43F8" w14:textId="77777777" w:rsidR="00995410" w:rsidRPr="00A94BA6" w:rsidRDefault="00995410" w:rsidP="00995410">
      <w:pPr>
        <w:tabs>
          <w:tab w:val="left" w:pos="9214"/>
        </w:tabs>
        <w:spacing w:line="360" w:lineRule="auto"/>
        <w:ind w:right="709"/>
        <w:jc w:val="both"/>
        <w:rPr>
          <w:rFonts w:ascii="Palatino Linotype" w:hAnsi="Palatino Linotype"/>
          <w:i/>
          <w:sz w:val="24"/>
          <w:szCs w:val="24"/>
        </w:rPr>
      </w:pPr>
    </w:p>
    <w:p w14:paraId="3A85674C" w14:textId="77777777" w:rsidR="00995410" w:rsidRPr="00A94BA6" w:rsidRDefault="00995410" w:rsidP="00995410">
      <w:pPr>
        <w:numPr>
          <w:ilvl w:val="0"/>
          <w:numId w:val="1"/>
        </w:numPr>
        <w:autoSpaceDE w:val="0"/>
        <w:autoSpaceDN w:val="0"/>
        <w:adjustRightInd w:val="0"/>
        <w:spacing w:before="120" w:after="0" w:line="360" w:lineRule="auto"/>
        <w:ind w:left="0" w:firstLine="0"/>
        <w:contextualSpacing/>
        <w:jc w:val="both"/>
        <w:rPr>
          <w:rFonts w:ascii="Palatino Linotype" w:hAnsi="Palatino Linotype" w:cs="Arial"/>
          <w:sz w:val="24"/>
          <w:szCs w:val="24"/>
        </w:rPr>
      </w:pPr>
      <w:r w:rsidRPr="00A94BA6">
        <w:rPr>
          <w:rFonts w:ascii="Palatino Linotype" w:hAnsi="Palatino Linotype" w:cs="Arial"/>
          <w:sz w:val="24"/>
          <w:szCs w:val="24"/>
        </w:rPr>
        <w:t xml:space="preserve">Por su parte, David Cienfuegos Salgado, concibe al derecho de petición como: </w:t>
      </w:r>
    </w:p>
    <w:p w14:paraId="2AD89F29" w14:textId="77777777" w:rsidR="00995410" w:rsidRPr="00A94BA6" w:rsidRDefault="00995410" w:rsidP="00995410">
      <w:pPr>
        <w:tabs>
          <w:tab w:val="left" w:pos="9214"/>
        </w:tabs>
        <w:spacing w:line="360" w:lineRule="auto"/>
        <w:ind w:right="709"/>
        <w:jc w:val="both"/>
        <w:rPr>
          <w:rFonts w:ascii="Palatino Linotype" w:hAnsi="Palatino Linotype"/>
          <w:sz w:val="24"/>
          <w:szCs w:val="24"/>
        </w:rPr>
      </w:pPr>
      <w:r w:rsidRPr="00A94BA6">
        <w:rPr>
          <w:rFonts w:ascii="Palatino Linotype" w:hAnsi="Palatino Linotype"/>
          <w:i/>
          <w:sz w:val="24"/>
          <w:szCs w:val="24"/>
        </w:rPr>
        <w:t xml:space="preserve">“… el derecho de toda persona a ser escuchado por quienes ejercen el poder público...” </w:t>
      </w:r>
      <w:r w:rsidRPr="00A94BA6">
        <w:rPr>
          <w:rFonts w:ascii="Palatino Linotype" w:hAnsi="Palatino Linotype"/>
          <w:sz w:val="24"/>
          <w:szCs w:val="24"/>
        </w:rPr>
        <w:t xml:space="preserve">(Sic) </w:t>
      </w:r>
    </w:p>
    <w:p w14:paraId="535EA57C" w14:textId="77777777" w:rsidR="00995410" w:rsidRPr="00A94BA6" w:rsidRDefault="00995410" w:rsidP="00995410">
      <w:pPr>
        <w:tabs>
          <w:tab w:val="left" w:pos="9214"/>
        </w:tabs>
        <w:spacing w:line="360" w:lineRule="auto"/>
        <w:ind w:left="709" w:right="709"/>
        <w:jc w:val="both"/>
        <w:rPr>
          <w:rFonts w:ascii="Palatino Linotype" w:hAnsi="Palatino Linotype"/>
          <w:i/>
          <w:sz w:val="24"/>
          <w:szCs w:val="24"/>
        </w:rPr>
      </w:pPr>
    </w:p>
    <w:p w14:paraId="70FF6BB9" w14:textId="77777777" w:rsidR="00995410" w:rsidRPr="00A94BA6" w:rsidRDefault="00995410" w:rsidP="00995410">
      <w:pPr>
        <w:numPr>
          <w:ilvl w:val="0"/>
          <w:numId w:val="1"/>
        </w:numPr>
        <w:autoSpaceDE w:val="0"/>
        <w:autoSpaceDN w:val="0"/>
        <w:adjustRightInd w:val="0"/>
        <w:spacing w:before="120" w:after="0" w:line="360" w:lineRule="auto"/>
        <w:ind w:left="0" w:firstLine="0"/>
        <w:contextualSpacing/>
        <w:jc w:val="both"/>
        <w:rPr>
          <w:rFonts w:ascii="Palatino Linotype" w:hAnsi="Palatino Linotype" w:cs="Arial"/>
          <w:sz w:val="24"/>
          <w:szCs w:val="24"/>
        </w:rPr>
      </w:pPr>
      <w:r w:rsidRPr="00A94BA6">
        <w:rPr>
          <w:rFonts w:ascii="Palatino Linotype" w:hAnsi="Palatino Linotype" w:cs="Arial"/>
          <w:sz w:val="24"/>
          <w:szCs w:val="24"/>
        </w:rPr>
        <w:t xml:space="preserve">A este respecto, para diferenciar el derecho de petición del derecho de acceso a la información, resulta conducente señalar que José Guadalupe Robles, conceptualiza al derecho a la información como: </w:t>
      </w:r>
    </w:p>
    <w:p w14:paraId="11D484B5" w14:textId="77777777" w:rsidR="00995410" w:rsidRPr="00A94BA6" w:rsidRDefault="00995410" w:rsidP="00995410">
      <w:pPr>
        <w:autoSpaceDE w:val="0"/>
        <w:autoSpaceDN w:val="0"/>
        <w:adjustRightInd w:val="0"/>
        <w:spacing w:before="120" w:line="360" w:lineRule="auto"/>
        <w:contextualSpacing/>
        <w:jc w:val="both"/>
        <w:rPr>
          <w:rFonts w:ascii="Palatino Linotype" w:hAnsi="Palatino Linotype" w:cs="Arial"/>
          <w:sz w:val="24"/>
          <w:szCs w:val="24"/>
        </w:rPr>
      </w:pPr>
    </w:p>
    <w:p w14:paraId="20F3C7D5" w14:textId="77777777" w:rsidR="00995410" w:rsidRPr="00A94BA6" w:rsidRDefault="00995410" w:rsidP="00A162C9">
      <w:pPr>
        <w:tabs>
          <w:tab w:val="left" w:pos="9214"/>
        </w:tabs>
        <w:spacing w:line="360" w:lineRule="auto"/>
        <w:ind w:left="851" w:right="822"/>
        <w:jc w:val="both"/>
        <w:rPr>
          <w:rFonts w:ascii="Palatino Linotype" w:hAnsi="Palatino Linotype"/>
          <w:i/>
          <w:sz w:val="24"/>
          <w:szCs w:val="24"/>
        </w:rPr>
      </w:pPr>
      <w:r w:rsidRPr="00A94BA6">
        <w:rPr>
          <w:rFonts w:ascii="Palatino Linotype" w:hAnsi="Palatino Linotype"/>
          <w:i/>
          <w:sz w:val="24"/>
          <w:szCs w:val="24"/>
        </w:rPr>
        <w:t xml:space="preserve">“… un derecho fundamental tanto de carácter individual como colectivo, cuyas limitaciones deben estar establecidas en la ley, así como una garantía de que la información sea transmitida con claridad y objetividad, por cuanto a que es un bien jurídico que coadyuva al desarrollo de las personas y a la </w:t>
      </w:r>
      <w:r w:rsidRPr="00A94BA6">
        <w:rPr>
          <w:rFonts w:ascii="Palatino Linotype" w:hAnsi="Palatino Linotype"/>
          <w:i/>
          <w:sz w:val="24"/>
          <w:szCs w:val="24"/>
        </w:rPr>
        <w:lastRenderedPageBreak/>
        <w:t xml:space="preserve">formación de opinión pública de calidad para poder participar y luego influir en la vida </w:t>
      </w:r>
      <w:proofErr w:type="gramStart"/>
      <w:r w:rsidRPr="00A94BA6">
        <w:rPr>
          <w:rFonts w:ascii="Palatino Linotype" w:hAnsi="Palatino Linotype"/>
          <w:i/>
          <w:sz w:val="24"/>
          <w:szCs w:val="24"/>
        </w:rPr>
        <w:t>pública …</w:t>
      </w:r>
      <w:proofErr w:type="gramEnd"/>
      <w:r w:rsidRPr="00A94BA6">
        <w:rPr>
          <w:rFonts w:ascii="Palatino Linotype" w:hAnsi="Palatino Linotype"/>
          <w:i/>
          <w:sz w:val="24"/>
          <w:szCs w:val="24"/>
        </w:rPr>
        <w:t xml:space="preserve">” </w:t>
      </w:r>
      <w:r w:rsidRPr="00A94BA6">
        <w:rPr>
          <w:rFonts w:ascii="Palatino Linotype" w:hAnsi="Palatino Linotype"/>
          <w:sz w:val="24"/>
          <w:szCs w:val="24"/>
        </w:rPr>
        <w:t>(Sic)</w:t>
      </w:r>
      <w:r w:rsidRPr="00A94BA6">
        <w:rPr>
          <w:rFonts w:ascii="Palatino Linotype" w:hAnsi="Palatino Linotype"/>
          <w:i/>
          <w:sz w:val="24"/>
          <w:szCs w:val="24"/>
        </w:rPr>
        <w:t xml:space="preserve"> </w:t>
      </w:r>
    </w:p>
    <w:p w14:paraId="4345F312" w14:textId="77777777" w:rsidR="00A162C9" w:rsidRPr="00A94BA6" w:rsidRDefault="0095377B" w:rsidP="006A48BB">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 xml:space="preserve">No obstante lo anterior, el </w:t>
      </w:r>
      <w:r w:rsidRPr="00A94BA6">
        <w:rPr>
          <w:rFonts w:ascii="Palatino Linotype" w:eastAsia="Palatino Linotype" w:hAnsi="Palatino Linotype" w:cs="Palatino Linotype"/>
          <w:b/>
          <w:sz w:val="24"/>
          <w:szCs w:val="24"/>
        </w:rPr>
        <w:t xml:space="preserve">SUJETO OBLIGADO, </w:t>
      </w:r>
      <w:r w:rsidRPr="00A94BA6">
        <w:rPr>
          <w:rFonts w:ascii="Palatino Linotype" w:eastAsia="Palatino Linotype" w:hAnsi="Palatino Linotype" w:cs="Palatino Linotype"/>
          <w:sz w:val="24"/>
          <w:szCs w:val="24"/>
        </w:rPr>
        <w:t xml:space="preserve">dio respuesta con la información que considero pudieran colmarse los rubros en comento, sin embargo, al no existir fuente obligacional para pronunciarse al respecto, los motivos de inconformidad devienen inatendibles. </w:t>
      </w:r>
    </w:p>
    <w:p w14:paraId="6D8AD852" w14:textId="77777777" w:rsidR="0095377B" w:rsidRPr="00A94BA6" w:rsidRDefault="0095377B" w:rsidP="0095377B">
      <w:pPr>
        <w:spacing w:after="0" w:line="360" w:lineRule="auto"/>
        <w:jc w:val="both"/>
        <w:rPr>
          <w:rFonts w:ascii="Palatino Linotype" w:eastAsia="Palatino Linotype" w:hAnsi="Palatino Linotype" w:cs="Palatino Linotype"/>
          <w:sz w:val="24"/>
          <w:szCs w:val="24"/>
        </w:rPr>
      </w:pPr>
    </w:p>
    <w:p w14:paraId="0299B961" w14:textId="77777777" w:rsidR="0095377B" w:rsidRPr="00A94BA6" w:rsidRDefault="00FE0840" w:rsidP="006A48BB">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 xml:space="preserve">Por lo que hace a la información </w:t>
      </w:r>
      <w:r w:rsidR="0095377B" w:rsidRPr="00A94BA6">
        <w:rPr>
          <w:rFonts w:ascii="Palatino Linotype" w:eastAsia="Palatino Linotype" w:hAnsi="Palatino Linotype" w:cs="Palatino Linotype"/>
          <w:sz w:val="24"/>
          <w:szCs w:val="24"/>
        </w:rPr>
        <w:t>marcada en la solicitud de información con el numeral 5, que a la letra refiere:</w:t>
      </w:r>
    </w:p>
    <w:p w14:paraId="5E696DD1" w14:textId="77777777" w:rsidR="0095377B" w:rsidRPr="00A94BA6" w:rsidRDefault="0095377B" w:rsidP="0095377B">
      <w:pPr>
        <w:spacing w:after="0" w:line="360" w:lineRule="auto"/>
        <w:jc w:val="both"/>
        <w:rPr>
          <w:rFonts w:ascii="Palatino Linotype" w:eastAsia="Palatino Linotype" w:hAnsi="Palatino Linotype" w:cs="Palatino Linotype"/>
          <w:sz w:val="24"/>
          <w:szCs w:val="24"/>
        </w:rPr>
      </w:pPr>
    </w:p>
    <w:p w14:paraId="0DA6D1E2" w14:textId="77777777" w:rsidR="0095377B" w:rsidRPr="00A94BA6" w:rsidRDefault="0095377B" w:rsidP="0095377B">
      <w:pPr>
        <w:spacing w:after="0" w:line="276" w:lineRule="auto"/>
        <w:ind w:left="426" w:right="758"/>
        <w:jc w:val="both"/>
        <w:rPr>
          <w:rFonts w:ascii="Palatino Linotype" w:eastAsia="Palatino Linotype" w:hAnsi="Palatino Linotype" w:cs="Palatino Linotype"/>
          <w:i/>
          <w:sz w:val="24"/>
          <w:szCs w:val="24"/>
        </w:rPr>
      </w:pPr>
      <w:r w:rsidRPr="00A94BA6">
        <w:rPr>
          <w:rFonts w:ascii="Palatino Linotype" w:eastAsia="Palatino Linotype" w:hAnsi="Palatino Linotype" w:cs="Palatino Linotype"/>
          <w:i/>
          <w:sz w:val="24"/>
          <w:szCs w:val="24"/>
        </w:rPr>
        <w:t>5.- Se me proporcione la información que toman en consideración el Poder Judicial del Estado de México, para realizar los descuentos de inasistencia de los Asesores de Oficina Especializado A.”</w:t>
      </w:r>
    </w:p>
    <w:p w14:paraId="53CE853F" w14:textId="77777777" w:rsidR="0095377B" w:rsidRPr="00A94BA6" w:rsidRDefault="0095377B" w:rsidP="0095377B">
      <w:pPr>
        <w:spacing w:after="0" w:line="360" w:lineRule="auto"/>
        <w:jc w:val="both"/>
        <w:rPr>
          <w:rFonts w:ascii="Palatino Linotype" w:eastAsia="Palatino Linotype" w:hAnsi="Palatino Linotype" w:cs="Palatino Linotype"/>
          <w:sz w:val="24"/>
          <w:szCs w:val="24"/>
        </w:rPr>
      </w:pPr>
    </w:p>
    <w:p w14:paraId="34DA99EE" w14:textId="77777777" w:rsidR="0095377B" w:rsidRPr="00A94BA6" w:rsidRDefault="0095377B" w:rsidP="0095377B">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 xml:space="preserve">Se observa que en respuesta el </w:t>
      </w:r>
      <w:r w:rsidRPr="00A94BA6">
        <w:rPr>
          <w:rFonts w:ascii="Palatino Linotype" w:eastAsia="Palatino Linotype" w:hAnsi="Palatino Linotype" w:cs="Palatino Linotype"/>
          <w:b/>
          <w:sz w:val="24"/>
          <w:szCs w:val="24"/>
        </w:rPr>
        <w:t xml:space="preserve">SUJETO OBLIGADO, </w:t>
      </w:r>
      <w:r w:rsidRPr="00A94BA6">
        <w:rPr>
          <w:rFonts w:ascii="Palatino Linotype" w:eastAsia="Palatino Linotype" w:hAnsi="Palatino Linotype" w:cs="Palatino Linotype"/>
          <w:sz w:val="24"/>
          <w:szCs w:val="24"/>
        </w:rPr>
        <w:t xml:space="preserve"> enlisto una serie de documentos en donde refirió obra la información solicitada.</w:t>
      </w:r>
    </w:p>
    <w:p w14:paraId="41500359" w14:textId="77777777" w:rsidR="0095377B" w:rsidRPr="00A94BA6" w:rsidRDefault="0095377B" w:rsidP="0095377B">
      <w:pPr>
        <w:spacing w:after="0" w:line="360" w:lineRule="auto"/>
        <w:jc w:val="both"/>
        <w:rPr>
          <w:rFonts w:ascii="Palatino Linotype" w:eastAsia="Palatino Linotype" w:hAnsi="Palatino Linotype" w:cs="Palatino Linotype"/>
          <w:sz w:val="24"/>
          <w:szCs w:val="24"/>
        </w:rPr>
      </w:pPr>
    </w:p>
    <w:p w14:paraId="359D368A" w14:textId="77777777" w:rsidR="0095377B" w:rsidRPr="00A94BA6" w:rsidRDefault="0095377B" w:rsidP="0095377B">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 xml:space="preserve">Inconforme con la respuesta, el </w:t>
      </w:r>
      <w:r w:rsidRPr="00A94BA6">
        <w:rPr>
          <w:rFonts w:ascii="Palatino Linotype" w:eastAsia="Palatino Linotype" w:hAnsi="Palatino Linotype" w:cs="Palatino Linotype"/>
          <w:b/>
          <w:sz w:val="24"/>
          <w:szCs w:val="24"/>
        </w:rPr>
        <w:t xml:space="preserve">PARTICULAR, </w:t>
      </w:r>
      <w:r w:rsidRPr="00A94BA6">
        <w:rPr>
          <w:rFonts w:ascii="Palatino Linotype" w:eastAsia="Palatino Linotype" w:hAnsi="Palatino Linotype" w:cs="Palatino Linotype"/>
          <w:sz w:val="24"/>
          <w:szCs w:val="24"/>
        </w:rPr>
        <w:t xml:space="preserve">se inconformo </w:t>
      </w:r>
      <w:r w:rsidR="00D3334B" w:rsidRPr="00A94BA6">
        <w:rPr>
          <w:rFonts w:ascii="Palatino Linotype" w:eastAsia="Palatino Linotype" w:hAnsi="Palatino Linotype" w:cs="Palatino Linotype"/>
          <w:sz w:val="24"/>
          <w:szCs w:val="24"/>
        </w:rPr>
        <w:t>porque no “</w:t>
      </w:r>
      <w:r w:rsidR="00D3334B" w:rsidRPr="00A94BA6">
        <w:rPr>
          <w:rFonts w:ascii="Palatino Linotype" w:eastAsia="Palatino Linotype" w:hAnsi="Palatino Linotype" w:cs="Palatino Linotype"/>
          <w:i/>
          <w:sz w:val="24"/>
          <w:szCs w:val="24"/>
        </w:rPr>
        <w:t>tampoco señala porque los citados instrumentos jurídicos administrativos sirve de base para realizar el descuento de inasistencia…</w:t>
      </w:r>
      <w:r w:rsidRPr="00A94BA6">
        <w:rPr>
          <w:rFonts w:ascii="Palatino Linotype" w:eastAsia="Palatino Linotype" w:hAnsi="Palatino Linotype" w:cs="Palatino Linotype"/>
          <w:i/>
          <w:sz w:val="24"/>
          <w:szCs w:val="24"/>
        </w:rPr>
        <w:t>”</w:t>
      </w:r>
      <w:r w:rsidR="00D3334B" w:rsidRPr="00A94BA6">
        <w:rPr>
          <w:rFonts w:ascii="Palatino Linotype" w:eastAsia="Palatino Linotype" w:hAnsi="Palatino Linotype" w:cs="Palatino Linotype"/>
          <w:i/>
          <w:sz w:val="24"/>
          <w:szCs w:val="24"/>
        </w:rPr>
        <w:t xml:space="preserve">, </w:t>
      </w:r>
      <w:r w:rsidR="00D3334B" w:rsidRPr="00A94BA6">
        <w:rPr>
          <w:rFonts w:ascii="Palatino Linotype" w:eastAsia="Palatino Linotype" w:hAnsi="Palatino Linotype" w:cs="Palatino Linotype"/>
          <w:sz w:val="24"/>
          <w:szCs w:val="24"/>
        </w:rPr>
        <w:t>inconformidad  que deviene inatendible, pues se advierte que trata de “</w:t>
      </w:r>
      <w:r w:rsidR="00D3334B" w:rsidRPr="00A94BA6">
        <w:rPr>
          <w:rFonts w:ascii="Palatino Linotype" w:eastAsia="Palatino Linotype" w:hAnsi="Palatino Linotype" w:cs="Palatino Linotype"/>
          <w:i/>
          <w:sz w:val="24"/>
          <w:szCs w:val="24"/>
        </w:rPr>
        <w:t xml:space="preserve">plus </w:t>
      </w:r>
      <w:proofErr w:type="spellStart"/>
      <w:r w:rsidR="00D3334B" w:rsidRPr="00A94BA6">
        <w:rPr>
          <w:rFonts w:ascii="Palatino Linotype" w:eastAsia="Palatino Linotype" w:hAnsi="Palatino Linotype" w:cs="Palatino Linotype"/>
          <w:i/>
          <w:sz w:val="24"/>
          <w:szCs w:val="24"/>
        </w:rPr>
        <w:t>petitio</w:t>
      </w:r>
      <w:proofErr w:type="spellEnd"/>
      <w:r w:rsidR="00D3334B" w:rsidRPr="00A94BA6">
        <w:rPr>
          <w:rFonts w:ascii="Palatino Linotype" w:eastAsia="Palatino Linotype" w:hAnsi="Palatino Linotype" w:cs="Palatino Linotype"/>
          <w:i/>
          <w:sz w:val="24"/>
          <w:szCs w:val="24"/>
        </w:rPr>
        <w:t xml:space="preserve">”, </w:t>
      </w:r>
      <w:r w:rsidR="00D3334B" w:rsidRPr="00A94BA6">
        <w:rPr>
          <w:rFonts w:ascii="Palatino Linotype" w:eastAsia="Palatino Linotype" w:hAnsi="Palatino Linotype" w:cs="Palatino Linotype"/>
          <w:sz w:val="24"/>
          <w:szCs w:val="24"/>
        </w:rPr>
        <w:t xml:space="preserve">ya que en la solicitud primigenia únicamente solicito la información que se toma en consideración y no así un pronunciamiento tendiente a que el </w:t>
      </w:r>
      <w:r w:rsidR="00D3334B" w:rsidRPr="00A94BA6">
        <w:rPr>
          <w:rFonts w:ascii="Palatino Linotype" w:eastAsia="Palatino Linotype" w:hAnsi="Palatino Linotype" w:cs="Palatino Linotype"/>
          <w:b/>
          <w:sz w:val="24"/>
          <w:szCs w:val="24"/>
        </w:rPr>
        <w:t xml:space="preserve">SUJETO OBLIGADO, </w:t>
      </w:r>
      <w:r w:rsidR="00D3334B" w:rsidRPr="00A94BA6">
        <w:rPr>
          <w:rFonts w:ascii="Palatino Linotype" w:eastAsia="Palatino Linotype" w:hAnsi="Palatino Linotype" w:cs="Palatino Linotype"/>
          <w:sz w:val="24"/>
          <w:szCs w:val="24"/>
        </w:rPr>
        <w:t>emita un pronunciamiento o explique una situación en específico.</w:t>
      </w:r>
    </w:p>
    <w:p w14:paraId="6B42115D" w14:textId="77777777" w:rsidR="0095377B" w:rsidRPr="00A94BA6" w:rsidRDefault="0095377B" w:rsidP="0095377B">
      <w:pPr>
        <w:spacing w:after="0" w:line="360" w:lineRule="auto"/>
        <w:jc w:val="both"/>
        <w:rPr>
          <w:rFonts w:ascii="Palatino Linotype" w:eastAsia="Palatino Linotype" w:hAnsi="Palatino Linotype" w:cs="Palatino Linotype"/>
          <w:sz w:val="24"/>
          <w:szCs w:val="24"/>
        </w:rPr>
      </w:pPr>
    </w:p>
    <w:p w14:paraId="60A116B1" w14:textId="77777777" w:rsidR="0095377B" w:rsidRPr="00A94BA6" w:rsidRDefault="00D3334B" w:rsidP="0095377B">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lastRenderedPageBreak/>
        <w:t>Respecto al numeral 6, se solcito lo siguiente:</w:t>
      </w:r>
    </w:p>
    <w:p w14:paraId="1EF07286" w14:textId="77777777" w:rsidR="00D3334B" w:rsidRPr="00A94BA6" w:rsidRDefault="00D3334B" w:rsidP="00D3334B">
      <w:pPr>
        <w:spacing w:after="0" w:line="276" w:lineRule="auto"/>
        <w:ind w:left="426" w:right="616"/>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6.- ¿Cuál es la información que genera este Sujeto Obligado para el pago de los sueldos de los Servidores Públicos que pertenecen al Poder Judicial de Estado de México? </w:t>
      </w:r>
    </w:p>
    <w:p w14:paraId="09663994" w14:textId="77777777" w:rsidR="00D3334B" w:rsidRPr="00A94BA6" w:rsidRDefault="00D3334B" w:rsidP="00D3334B">
      <w:pPr>
        <w:spacing w:after="0" w:line="276" w:lineRule="auto"/>
        <w:ind w:left="426" w:right="616"/>
        <w:jc w:val="both"/>
        <w:rPr>
          <w:rFonts w:ascii="Palatino Linotype" w:eastAsia="Palatino Linotype" w:hAnsi="Palatino Linotype" w:cs="Palatino Linotype"/>
          <w:sz w:val="24"/>
          <w:szCs w:val="24"/>
        </w:rPr>
      </w:pPr>
    </w:p>
    <w:p w14:paraId="31BB8D67" w14:textId="77777777" w:rsidR="00D3334B" w:rsidRPr="00A94BA6" w:rsidRDefault="00D3334B" w:rsidP="0095377B">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 xml:space="preserve">Inconforme ante la respuesta proporcionada, el </w:t>
      </w:r>
      <w:r w:rsidRPr="00A94BA6">
        <w:rPr>
          <w:rFonts w:ascii="Palatino Linotype" w:eastAsia="Palatino Linotype" w:hAnsi="Palatino Linotype" w:cs="Palatino Linotype"/>
          <w:b/>
          <w:sz w:val="24"/>
          <w:szCs w:val="24"/>
        </w:rPr>
        <w:t xml:space="preserve">PARTICULAR, </w:t>
      </w:r>
      <w:r w:rsidRPr="00A94BA6">
        <w:rPr>
          <w:rFonts w:ascii="Palatino Linotype" w:eastAsia="Palatino Linotype" w:hAnsi="Palatino Linotype" w:cs="Palatino Linotype"/>
          <w:sz w:val="24"/>
          <w:szCs w:val="24"/>
        </w:rPr>
        <w:t xml:space="preserve"> argumento que no le proporciona la información solicitada ya que únicamente le remite una serie de legislaciones, y “</w:t>
      </w:r>
      <w:r w:rsidRPr="00A94BA6">
        <w:rPr>
          <w:rFonts w:ascii="Palatino Linotype" w:eastAsia="Palatino Linotype" w:hAnsi="Palatino Linotype" w:cs="Palatino Linotype"/>
          <w:i/>
          <w:sz w:val="24"/>
          <w:szCs w:val="24"/>
        </w:rPr>
        <w:t xml:space="preserve">tampoco precisa los motivos por los cuales, dichas legislaciones encuadran en lo solicitado”; </w:t>
      </w:r>
      <w:r w:rsidRPr="00A94BA6">
        <w:rPr>
          <w:rFonts w:ascii="Palatino Linotype" w:eastAsia="Palatino Linotype" w:hAnsi="Palatino Linotype" w:cs="Palatino Linotype"/>
          <w:sz w:val="24"/>
          <w:szCs w:val="24"/>
        </w:rPr>
        <w:t>inconformidad que deviene inatendible</w:t>
      </w:r>
      <w:r w:rsidR="002553D6" w:rsidRPr="00A94BA6">
        <w:rPr>
          <w:rFonts w:ascii="Palatino Linotype" w:eastAsia="Palatino Linotype" w:hAnsi="Palatino Linotype" w:cs="Palatino Linotype"/>
          <w:sz w:val="24"/>
          <w:szCs w:val="24"/>
        </w:rPr>
        <w:t xml:space="preserve">, ya que nuevamente nos encontramos ante </w:t>
      </w:r>
      <w:proofErr w:type="spellStart"/>
      <w:r w:rsidR="002553D6" w:rsidRPr="00A94BA6">
        <w:rPr>
          <w:rFonts w:ascii="Palatino Linotype" w:eastAsia="Palatino Linotype" w:hAnsi="Palatino Linotype" w:cs="Palatino Linotype"/>
          <w:sz w:val="24"/>
          <w:szCs w:val="24"/>
        </w:rPr>
        <w:t>una”</w:t>
      </w:r>
      <w:r w:rsidR="002553D6" w:rsidRPr="00A94BA6">
        <w:rPr>
          <w:rFonts w:ascii="Palatino Linotype" w:eastAsia="Palatino Linotype" w:hAnsi="Palatino Linotype" w:cs="Palatino Linotype"/>
          <w:i/>
          <w:sz w:val="24"/>
          <w:szCs w:val="24"/>
        </w:rPr>
        <w:t>plus</w:t>
      </w:r>
      <w:proofErr w:type="spellEnd"/>
      <w:r w:rsidR="002553D6" w:rsidRPr="00A94BA6">
        <w:rPr>
          <w:rFonts w:ascii="Palatino Linotype" w:eastAsia="Palatino Linotype" w:hAnsi="Palatino Linotype" w:cs="Palatino Linotype"/>
          <w:i/>
          <w:sz w:val="24"/>
          <w:szCs w:val="24"/>
        </w:rPr>
        <w:t xml:space="preserve"> </w:t>
      </w:r>
      <w:proofErr w:type="spellStart"/>
      <w:r w:rsidR="002553D6" w:rsidRPr="00A94BA6">
        <w:rPr>
          <w:rFonts w:ascii="Palatino Linotype" w:eastAsia="Palatino Linotype" w:hAnsi="Palatino Linotype" w:cs="Palatino Linotype"/>
          <w:i/>
          <w:sz w:val="24"/>
          <w:szCs w:val="24"/>
        </w:rPr>
        <w:t>petitio</w:t>
      </w:r>
      <w:proofErr w:type="spellEnd"/>
      <w:r w:rsidR="002553D6" w:rsidRPr="00A94BA6">
        <w:rPr>
          <w:rFonts w:ascii="Palatino Linotype" w:eastAsia="Palatino Linotype" w:hAnsi="Palatino Linotype" w:cs="Palatino Linotype"/>
          <w:i/>
          <w:sz w:val="24"/>
          <w:szCs w:val="24"/>
        </w:rPr>
        <w:t xml:space="preserve">”, </w:t>
      </w:r>
      <w:r w:rsidR="002553D6" w:rsidRPr="00A94BA6">
        <w:rPr>
          <w:rFonts w:ascii="Palatino Linotype" w:eastAsia="Palatino Linotype" w:hAnsi="Palatino Linotype" w:cs="Palatino Linotype"/>
          <w:sz w:val="24"/>
          <w:szCs w:val="24"/>
        </w:rPr>
        <w:t xml:space="preserve">pues en la solicitud primigenia se solicitó información específica y no así las consideraciones a las que hace alusión en su inconformidad. </w:t>
      </w:r>
    </w:p>
    <w:p w14:paraId="032C6976" w14:textId="77777777" w:rsidR="002553D6" w:rsidRPr="00A94BA6" w:rsidRDefault="002553D6" w:rsidP="002553D6">
      <w:pPr>
        <w:spacing w:after="0" w:line="360" w:lineRule="auto"/>
        <w:jc w:val="both"/>
        <w:rPr>
          <w:rFonts w:ascii="Palatino Linotype" w:eastAsia="Palatino Linotype" w:hAnsi="Palatino Linotype" w:cs="Palatino Linotype"/>
          <w:sz w:val="24"/>
          <w:szCs w:val="24"/>
        </w:rPr>
      </w:pPr>
    </w:p>
    <w:p w14:paraId="59D67A74" w14:textId="77777777" w:rsidR="002553D6" w:rsidRPr="00A94BA6" w:rsidRDefault="002553D6" w:rsidP="0095377B">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Por lo que hace al punto 7, en el que se solicitó:</w:t>
      </w:r>
    </w:p>
    <w:p w14:paraId="1424A2E4" w14:textId="77777777" w:rsidR="002553D6" w:rsidRPr="00A94BA6" w:rsidRDefault="002553D6" w:rsidP="002553D6">
      <w:pPr>
        <w:spacing w:after="0" w:line="360" w:lineRule="auto"/>
        <w:jc w:val="both"/>
        <w:rPr>
          <w:rFonts w:ascii="Palatino Linotype" w:eastAsia="Palatino Linotype" w:hAnsi="Palatino Linotype" w:cs="Palatino Linotype"/>
          <w:sz w:val="24"/>
          <w:szCs w:val="24"/>
        </w:rPr>
      </w:pPr>
    </w:p>
    <w:p w14:paraId="5C89BAC6" w14:textId="77777777" w:rsidR="002553D6" w:rsidRPr="00A94BA6" w:rsidRDefault="002553D6" w:rsidP="002553D6">
      <w:pPr>
        <w:spacing w:after="0" w:line="240" w:lineRule="auto"/>
        <w:ind w:left="567" w:right="758"/>
        <w:jc w:val="both"/>
        <w:rPr>
          <w:rFonts w:ascii="Palatino Linotype" w:eastAsia="Palatino Linotype" w:hAnsi="Palatino Linotype" w:cs="Palatino Linotype"/>
          <w:i/>
          <w:sz w:val="24"/>
          <w:szCs w:val="24"/>
        </w:rPr>
      </w:pPr>
      <w:r w:rsidRPr="00A94BA6">
        <w:rPr>
          <w:rFonts w:ascii="Palatino Linotype" w:eastAsia="Palatino Linotype" w:hAnsi="Palatino Linotype" w:cs="Palatino Linotype"/>
          <w:i/>
          <w:sz w:val="24"/>
          <w:szCs w:val="24"/>
        </w:rPr>
        <w:t>7.</w:t>
      </w:r>
      <w:proofErr w:type="gramStart"/>
      <w:r w:rsidRPr="00A94BA6">
        <w:rPr>
          <w:rFonts w:ascii="Palatino Linotype" w:eastAsia="Palatino Linotype" w:hAnsi="Palatino Linotype" w:cs="Palatino Linotype"/>
          <w:i/>
          <w:sz w:val="24"/>
          <w:szCs w:val="24"/>
        </w:rPr>
        <w:t>-¿</w:t>
      </w:r>
      <w:proofErr w:type="gramEnd"/>
      <w:r w:rsidRPr="00A94BA6">
        <w:rPr>
          <w:rFonts w:ascii="Palatino Linotype" w:eastAsia="Palatino Linotype" w:hAnsi="Palatino Linotype" w:cs="Palatino Linotype"/>
          <w:i/>
          <w:sz w:val="24"/>
          <w:szCs w:val="24"/>
        </w:rPr>
        <w:t>Cuál es la información que utilizan y sirve de base al Poder Judicial del Estado de México para realizar el pago de los sueldos de los servidores que no registran asistencia diaria? </w:t>
      </w:r>
    </w:p>
    <w:p w14:paraId="2ACF35BE" w14:textId="77777777" w:rsidR="00D3334B" w:rsidRPr="00A94BA6" w:rsidRDefault="00D3334B" w:rsidP="00D3334B">
      <w:pPr>
        <w:spacing w:after="0" w:line="360" w:lineRule="auto"/>
        <w:jc w:val="both"/>
        <w:rPr>
          <w:rFonts w:ascii="Palatino Linotype" w:eastAsia="Palatino Linotype" w:hAnsi="Palatino Linotype" w:cs="Palatino Linotype"/>
          <w:sz w:val="24"/>
          <w:szCs w:val="24"/>
        </w:rPr>
      </w:pPr>
    </w:p>
    <w:p w14:paraId="6A4D7E81" w14:textId="77777777" w:rsidR="002553D6" w:rsidRPr="00A94BA6" w:rsidRDefault="002553D6" w:rsidP="0095377B">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Inconforme con la respuesta, arguyo que la respuesta no guarda relación con lo solicitado, “</w:t>
      </w:r>
      <w:r w:rsidRPr="00A94BA6">
        <w:rPr>
          <w:rFonts w:ascii="Palatino Linotype" w:eastAsia="Palatino Linotype" w:hAnsi="Palatino Linotype" w:cs="Palatino Linotype"/>
          <w:i/>
          <w:sz w:val="24"/>
          <w:szCs w:val="24"/>
        </w:rPr>
        <w:t xml:space="preserve">debido a que el suscrito, solicite información de aquellos servidores que NO SE ENCUENTRA </w:t>
      </w:r>
      <w:r w:rsidR="00055993" w:rsidRPr="00A94BA6">
        <w:rPr>
          <w:rFonts w:ascii="Palatino Linotype" w:eastAsia="Palatino Linotype" w:hAnsi="Palatino Linotype" w:cs="Palatino Linotype"/>
          <w:i/>
          <w:sz w:val="24"/>
          <w:szCs w:val="24"/>
        </w:rPr>
        <w:t>O</w:t>
      </w:r>
      <w:r w:rsidRPr="00A94BA6">
        <w:rPr>
          <w:rFonts w:ascii="Palatino Linotype" w:eastAsia="Palatino Linotype" w:hAnsi="Palatino Linotype" w:cs="Palatino Linotype"/>
          <w:i/>
          <w:sz w:val="24"/>
          <w:szCs w:val="24"/>
        </w:rPr>
        <w:t>BLIGADOS A REGISTRAR ASISTENCIA Y NO ASÍ</w:t>
      </w:r>
      <w:r w:rsidR="00055993" w:rsidRPr="00A94BA6">
        <w:rPr>
          <w:rFonts w:ascii="Palatino Linotype" w:eastAsia="Palatino Linotype" w:hAnsi="Palatino Linotype" w:cs="Palatino Linotype"/>
          <w:i/>
          <w:sz w:val="24"/>
          <w:szCs w:val="24"/>
        </w:rPr>
        <w:t>,</w:t>
      </w:r>
      <w:r w:rsidRPr="00A94BA6">
        <w:rPr>
          <w:rFonts w:ascii="Palatino Linotype" w:eastAsia="Palatino Linotype" w:hAnsi="Palatino Linotype" w:cs="Palatino Linotype"/>
          <w:i/>
          <w:sz w:val="24"/>
          <w:szCs w:val="24"/>
        </w:rPr>
        <w:t xml:space="preserve"> DE AQUELLOS SERVIDORES QUE NO REGISTRAN ASISTENCIA (ES DECIR, QUE OMITEN HACERLO),</w:t>
      </w:r>
      <w:r w:rsidR="00055993" w:rsidRPr="00A94BA6">
        <w:rPr>
          <w:rFonts w:ascii="Palatino Linotype" w:eastAsia="Palatino Linotype" w:hAnsi="Palatino Linotype" w:cs="Palatino Linotype"/>
          <w:i/>
          <w:sz w:val="24"/>
          <w:szCs w:val="24"/>
        </w:rPr>
        <w:t>..</w:t>
      </w:r>
      <w:r w:rsidRPr="00A94BA6">
        <w:rPr>
          <w:rFonts w:ascii="Palatino Linotype" w:eastAsia="Palatino Linotype" w:hAnsi="Palatino Linotype" w:cs="Palatino Linotype"/>
          <w:i/>
          <w:sz w:val="24"/>
          <w:szCs w:val="24"/>
        </w:rPr>
        <w:t>tampoco precisa los motivos por los que dicha información encuadra en lo solicitado</w:t>
      </w:r>
      <w:r w:rsidR="00055993" w:rsidRPr="00A94BA6">
        <w:rPr>
          <w:rFonts w:ascii="Palatino Linotype" w:eastAsia="Palatino Linotype" w:hAnsi="Palatino Linotype" w:cs="Palatino Linotype"/>
          <w:i/>
          <w:sz w:val="24"/>
          <w:szCs w:val="24"/>
        </w:rPr>
        <w:t xml:space="preserve">, </w:t>
      </w:r>
      <w:r w:rsidR="00055993" w:rsidRPr="00A94BA6">
        <w:rPr>
          <w:rFonts w:ascii="Palatino Linotype" w:eastAsia="Palatino Linotype" w:hAnsi="Palatino Linotype" w:cs="Palatino Linotype"/>
          <w:sz w:val="24"/>
          <w:szCs w:val="24"/>
        </w:rPr>
        <w:t xml:space="preserve">inconformidades que devienen inatendibles en virtud de que se el </w:t>
      </w:r>
      <w:r w:rsidR="00055993" w:rsidRPr="00A94BA6">
        <w:rPr>
          <w:rFonts w:ascii="Palatino Linotype" w:eastAsia="Palatino Linotype" w:hAnsi="Palatino Linotype" w:cs="Palatino Linotype"/>
          <w:b/>
          <w:sz w:val="24"/>
          <w:szCs w:val="24"/>
        </w:rPr>
        <w:lastRenderedPageBreak/>
        <w:t xml:space="preserve">PARTICULAR, </w:t>
      </w:r>
      <w:r w:rsidR="00055993" w:rsidRPr="00A94BA6">
        <w:rPr>
          <w:rFonts w:ascii="Palatino Linotype" w:eastAsia="Palatino Linotype" w:hAnsi="Palatino Linotype" w:cs="Palatino Linotype"/>
          <w:sz w:val="24"/>
          <w:szCs w:val="24"/>
        </w:rPr>
        <w:t>se inconforma por información que no fue parte de la solicitud primigenia, configurándose nuevamente una “</w:t>
      </w:r>
      <w:r w:rsidR="00055993" w:rsidRPr="00A94BA6">
        <w:rPr>
          <w:rFonts w:ascii="Palatino Linotype" w:eastAsia="Palatino Linotype" w:hAnsi="Palatino Linotype" w:cs="Palatino Linotype"/>
          <w:i/>
          <w:sz w:val="24"/>
          <w:szCs w:val="24"/>
        </w:rPr>
        <w:t xml:space="preserve">plus </w:t>
      </w:r>
      <w:proofErr w:type="spellStart"/>
      <w:r w:rsidR="00055993" w:rsidRPr="00A94BA6">
        <w:rPr>
          <w:rFonts w:ascii="Palatino Linotype" w:eastAsia="Palatino Linotype" w:hAnsi="Palatino Linotype" w:cs="Palatino Linotype"/>
          <w:i/>
          <w:sz w:val="24"/>
          <w:szCs w:val="24"/>
        </w:rPr>
        <w:t>petitio</w:t>
      </w:r>
      <w:proofErr w:type="spellEnd"/>
      <w:r w:rsidR="00055993" w:rsidRPr="00A94BA6">
        <w:rPr>
          <w:rFonts w:ascii="Palatino Linotype" w:eastAsia="Palatino Linotype" w:hAnsi="Palatino Linotype" w:cs="Palatino Linotype"/>
          <w:i/>
          <w:sz w:val="24"/>
          <w:szCs w:val="24"/>
        </w:rPr>
        <w:t>”.</w:t>
      </w:r>
    </w:p>
    <w:p w14:paraId="39FB1BD1" w14:textId="77777777" w:rsidR="00055993" w:rsidRPr="00A94BA6" w:rsidRDefault="00055993" w:rsidP="00055993">
      <w:pPr>
        <w:spacing w:after="0" w:line="360" w:lineRule="auto"/>
        <w:jc w:val="both"/>
        <w:rPr>
          <w:rFonts w:ascii="Palatino Linotype" w:eastAsia="Palatino Linotype" w:hAnsi="Palatino Linotype" w:cs="Palatino Linotype"/>
          <w:sz w:val="24"/>
          <w:szCs w:val="24"/>
        </w:rPr>
      </w:pPr>
    </w:p>
    <w:p w14:paraId="7166EB8D" w14:textId="77777777" w:rsidR="002553D6" w:rsidRPr="00A94BA6" w:rsidRDefault="00055993" w:rsidP="0095377B">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 xml:space="preserve">Por lo que hace a la información marcada en los numerales </w:t>
      </w:r>
    </w:p>
    <w:p w14:paraId="14677D22" w14:textId="77777777" w:rsidR="00055993" w:rsidRPr="00A94BA6" w:rsidRDefault="00055993" w:rsidP="00055993">
      <w:pPr>
        <w:spacing w:after="0" w:line="276" w:lineRule="auto"/>
        <w:ind w:left="567" w:right="616"/>
        <w:jc w:val="both"/>
        <w:rPr>
          <w:rFonts w:ascii="Palatino Linotype" w:eastAsia="Palatino Linotype" w:hAnsi="Palatino Linotype" w:cs="Palatino Linotype"/>
          <w:i/>
          <w:sz w:val="24"/>
          <w:szCs w:val="24"/>
        </w:rPr>
      </w:pPr>
      <w:r w:rsidRPr="00A94BA6">
        <w:rPr>
          <w:rFonts w:ascii="Palatino Linotype" w:eastAsia="Palatino Linotype" w:hAnsi="Palatino Linotype" w:cs="Palatino Linotype"/>
          <w:i/>
          <w:sz w:val="24"/>
          <w:szCs w:val="24"/>
        </w:rPr>
        <w:t xml:space="preserve">8.- ¿Qué información utilizan y quien la genera para poder el pago de los sueldos de los días efectivamente laborados de los servidores públicos del Poder judicial de Estado de México?, específicamente para aquellos que se encuentran exentos de registrar asistencia. </w:t>
      </w:r>
    </w:p>
    <w:p w14:paraId="61382D08" w14:textId="77777777" w:rsidR="00055993" w:rsidRPr="00A94BA6" w:rsidRDefault="00055993" w:rsidP="00055993">
      <w:pPr>
        <w:spacing w:after="0" w:line="276" w:lineRule="auto"/>
        <w:ind w:left="567" w:right="616"/>
        <w:jc w:val="both"/>
        <w:rPr>
          <w:rFonts w:ascii="Palatino Linotype" w:eastAsia="Palatino Linotype" w:hAnsi="Palatino Linotype" w:cs="Palatino Linotype"/>
          <w:i/>
          <w:sz w:val="24"/>
          <w:szCs w:val="24"/>
        </w:rPr>
      </w:pPr>
      <w:r w:rsidRPr="00A94BA6">
        <w:rPr>
          <w:rFonts w:ascii="Palatino Linotype" w:eastAsia="Palatino Linotype" w:hAnsi="Palatino Linotype" w:cs="Palatino Linotype"/>
          <w:i/>
          <w:sz w:val="24"/>
          <w:szCs w:val="24"/>
        </w:rPr>
        <w:t xml:space="preserve">9. ¿De qué forma valida y comprueba el poder judicial del estado de </w:t>
      </w:r>
      <w:proofErr w:type="spellStart"/>
      <w:r w:rsidRPr="00A94BA6">
        <w:rPr>
          <w:rFonts w:ascii="Palatino Linotype" w:eastAsia="Palatino Linotype" w:hAnsi="Palatino Linotype" w:cs="Palatino Linotype"/>
          <w:i/>
          <w:sz w:val="24"/>
          <w:szCs w:val="24"/>
        </w:rPr>
        <w:t>mexico</w:t>
      </w:r>
      <w:proofErr w:type="spellEnd"/>
      <w:r w:rsidRPr="00A94BA6">
        <w:rPr>
          <w:rFonts w:ascii="Palatino Linotype" w:eastAsia="Palatino Linotype" w:hAnsi="Palatino Linotype" w:cs="Palatino Linotype"/>
          <w:i/>
          <w:sz w:val="24"/>
          <w:szCs w:val="24"/>
        </w:rPr>
        <w:t>, los días que laboraron los servidores públicos que se encuentran exentos de registrar asistencia?</w:t>
      </w:r>
    </w:p>
    <w:p w14:paraId="43248823" w14:textId="77777777" w:rsidR="00055993" w:rsidRPr="00A94BA6" w:rsidRDefault="00055993" w:rsidP="00055993">
      <w:pPr>
        <w:spacing w:after="0" w:line="276" w:lineRule="auto"/>
        <w:ind w:left="567" w:right="616"/>
        <w:jc w:val="both"/>
        <w:rPr>
          <w:rFonts w:ascii="Palatino Linotype" w:eastAsia="Palatino Linotype" w:hAnsi="Palatino Linotype" w:cs="Palatino Linotype"/>
          <w:i/>
          <w:sz w:val="24"/>
          <w:szCs w:val="24"/>
        </w:rPr>
      </w:pPr>
      <w:r w:rsidRPr="00A94BA6">
        <w:rPr>
          <w:rFonts w:ascii="Palatino Linotype" w:eastAsia="Palatino Linotype" w:hAnsi="Palatino Linotype" w:cs="Palatino Linotype"/>
          <w:i/>
          <w:sz w:val="24"/>
          <w:szCs w:val="24"/>
        </w:rPr>
        <w:t xml:space="preserve"> 10.- </w:t>
      </w:r>
      <w:proofErr w:type="gramStart"/>
      <w:r w:rsidRPr="00A94BA6">
        <w:rPr>
          <w:rFonts w:ascii="Palatino Linotype" w:eastAsia="Palatino Linotype" w:hAnsi="Palatino Linotype" w:cs="Palatino Linotype"/>
          <w:i/>
          <w:sz w:val="24"/>
          <w:szCs w:val="24"/>
        </w:rPr>
        <w:t>¿ De</w:t>
      </w:r>
      <w:proofErr w:type="gramEnd"/>
      <w:r w:rsidRPr="00A94BA6">
        <w:rPr>
          <w:rFonts w:ascii="Palatino Linotype" w:eastAsia="Palatino Linotype" w:hAnsi="Palatino Linotype" w:cs="Palatino Linotype"/>
          <w:i/>
          <w:sz w:val="24"/>
          <w:szCs w:val="24"/>
        </w:rPr>
        <w:t xml:space="preserve"> qué forma valida y comprueba el poder judicial del estado de </w:t>
      </w:r>
      <w:proofErr w:type="spellStart"/>
      <w:r w:rsidRPr="00A94BA6">
        <w:rPr>
          <w:rFonts w:ascii="Palatino Linotype" w:eastAsia="Palatino Linotype" w:hAnsi="Palatino Linotype" w:cs="Palatino Linotype"/>
          <w:i/>
          <w:sz w:val="24"/>
          <w:szCs w:val="24"/>
        </w:rPr>
        <w:t>mexico</w:t>
      </w:r>
      <w:proofErr w:type="spellEnd"/>
      <w:r w:rsidRPr="00A94BA6">
        <w:rPr>
          <w:rFonts w:ascii="Palatino Linotype" w:eastAsia="Palatino Linotype" w:hAnsi="Palatino Linotype" w:cs="Palatino Linotype"/>
          <w:i/>
          <w:sz w:val="24"/>
          <w:szCs w:val="24"/>
        </w:rPr>
        <w:t>, que los servidores públicos que se encuentran exentos de registrar asistencia cumplen con su horario laboral?</w:t>
      </w:r>
    </w:p>
    <w:p w14:paraId="6B8786B2" w14:textId="77777777" w:rsidR="00055993" w:rsidRPr="00A94BA6" w:rsidRDefault="00055993" w:rsidP="00055993">
      <w:pPr>
        <w:spacing w:after="0" w:line="360" w:lineRule="auto"/>
        <w:jc w:val="both"/>
        <w:rPr>
          <w:rFonts w:ascii="Palatino Linotype" w:eastAsia="Palatino Linotype" w:hAnsi="Palatino Linotype" w:cs="Palatino Linotype"/>
          <w:sz w:val="24"/>
          <w:szCs w:val="24"/>
        </w:rPr>
      </w:pPr>
    </w:p>
    <w:p w14:paraId="49474EA7" w14:textId="77777777" w:rsidR="00055993" w:rsidRPr="00A94BA6" w:rsidRDefault="00055993" w:rsidP="00055993">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 xml:space="preserve">Inconforme con las respuestas, el </w:t>
      </w:r>
      <w:r w:rsidRPr="00A94BA6">
        <w:rPr>
          <w:rFonts w:ascii="Palatino Linotype" w:eastAsia="Palatino Linotype" w:hAnsi="Palatino Linotype" w:cs="Palatino Linotype"/>
          <w:b/>
          <w:sz w:val="24"/>
          <w:szCs w:val="24"/>
        </w:rPr>
        <w:t xml:space="preserve">PARTICULAR, </w:t>
      </w:r>
      <w:r w:rsidRPr="00A94BA6">
        <w:rPr>
          <w:rFonts w:ascii="Palatino Linotype" w:eastAsia="Palatino Linotype" w:hAnsi="Palatino Linotype" w:cs="Palatino Linotype"/>
          <w:sz w:val="24"/>
          <w:szCs w:val="24"/>
        </w:rPr>
        <w:t>dentro de sus motivos de inconformidad, nuevamente hace alusión a información nueva, es decir, que no fue solicitada en sus solicitudes de origen, configurándose una “</w:t>
      </w:r>
      <w:r w:rsidRPr="00A94BA6">
        <w:rPr>
          <w:rFonts w:ascii="Palatino Linotype" w:eastAsia="Palatino Linotype" w:hAnsi="Palatino Linotype" w:cs="Palatino Linotype"/>
          <w:i/>
          <w:sz w:val="24"/>
          <w:szCs w:val="24"/>
        </w:rPr>
        <w:t xml:space="preserve">plus </w:t>
      </w:r>
      <w:proofErr w:type="spellStart"/>
      <w:r w:rsidRPr="00A94BA6">
        <w:rPr>
          <w:rFonts w:ascii="Palatino Linotype" w:eastAsia="Palatino Linotype" w:hAnsi="Palatino Linotype" w:cs="Palatino Linotype"/>
          <w:i/>
          <w:sz w:val="24"/>
          <w:szCs w:val="24"/>
        </w:rPr>
        <w:t>petitio</w:t>
      </w:r>
      <w:proofErr w:type="spellEnd"/>
      <w:r w:rsidRPr="00A94BA6">
        <w:rPr>
          <w:rFonts w:ascii="Palatino Linotype" w:eastAsia="Palatino Linotype" w:hAnsi="Palatino Linotype" w:cs="Palatino Linotype"/>
          <w:i/>
          <w:sz w:val="24"/>
          <w:szCs w:val="24"/>
        </w:rPr>
        <w:t xml:space="preserve">”, </w:t>
      </w:r>
      <w:r w:rsidRPr="00A94BA6">
        <w:rPr>
          <w:rFonts w:ascii="Palatino Linotype" w:eastAsia="Palatino Linotype" w:hAnsi="Palatino Linotype" w:cs="Palatino Linotype"/>
          <w:sz w:val="24"/>
          <w:szCs w:val="24"/>
        </w:rPr>
        <w:t>además de inconformarse porque no se le explican los motivos por los cuales encuadra la información en lo solicitado, situación que también culmina en una “</w:t>
      </w:r>
      <w:r w:rsidRPr="00A94BA6">
        <w:rPr>
          <w:rFonts w:ascii="Palatino Linotype" w:eastAsia="Palatino Linotype" w:hAnsi="Palatino Linotype" w:cs="Palatino Linotype"/>
          <w:i/>
          <w:sz w:val="24"/>
          <w:szCs w:val="24"/>
        </w:rPr>
        <w:t xml:space="preserve">plus </w:t>
      </w:r>
      <w:proofErr w:type="spellStart"/>
      <w:r w:rsidRPr="00A94BA6">
        <w:rPr>
          <w:rFonts w:ascii="Palatino Linotype" w:eastAsia="Palatino Linotype" w:hAnsi="Palatino Linotype" w:cs="Palatino Linotype"/>
          <w:i/>
          <w:sz w:val="24"/>
          <w:szCs w:val="24"/>
        </w:rPr>
        <w:t>petitio</w:t>
      </w:r>
      <w:proofErr w:type="spellEnd"/>
      <w:r w:rsidRPr="00A94BA6">
        <w:rPr>
          <w:rFonts w:ascii="Palatino Linotype" w:eastAsia="Palatino Linotype" w:hAnsi="Palatino Linotype" w:cs="Palatino Linotype"/>
          <w:i/>
          <w:sz w:val="24"/>
          <w:szCs w:val="24"/>
        </w:rPr>
        <w:t>”.</w:t>
      </w:r>
    </w:p>
    <w:p w14:paraId="4FA13D66" w14:textId="77777777" w:rsidR="00055993" w:rsidRPr="00A94BA6" w:rsidRDefault="00055993" w:rsidP="00055993">
      <w:pPr>
        <w:spacing w:after="0" w:line="360" w:lineRule="auto"/>
        <w:jc w:val="both"/>
        <w:rPr>
          <w:rFonts w:ascii="Palatino Linotype" w:eastAsia="Palatino Linotype" w:hAnsi="Palatino Linotype" w:cs="Palatino Linotype"/>
          <w:sz w:val="24"/>
          <w:szCs w:val="24"/>
        </w:rPr>
      </w:pPr>
    </w:p>
    <w:p w14:paraId="77BD5EFF" w14:textId="77777777" w:rsidR="00055993" w:rsidRPr="00A94BA6" w:rsidRDefault="00055993" w:rsidP="0095377B">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No pasa desapercibido para esta</w:t>
      </w:r>
      <w:r w:rsidR="009E0A37" w:rsidRPr="00A94BA6">
        <w:rPr>
          <w:rFonts w:ascii="Palatino Linotype" w:eastAsia="Palatino Linotype" w:hAnsi="Palatino Linotype" w:cs="Palatino Linotype"/>
          <w:sz w:val="24"/>
          <w:szCs w:val="24"/>
        </w:rPr>
        <w:t xml:space="preserve"> Ponencia, que dentro de los numerales del 6 al 10, solamente se solcito saber información en específico, es decir, no requirió el soporte documental de la información solicitada, sin embargo, el </w:t>
      </w:r>
      <w:r w:rsidR="009E0A37" w:rsidRPr="00A94BA6">
        <w:rPr>
          <w:rFonts w:ascii="Palatino Linotype" w:eastAsia="Palatino Linotype" w:hAnsi="Palatino Linotype" w:cs="Palatino Linotype"/>
          <w:b/>
          <w:sz w:val="24"/>
          <w:szCs w:val="24"/>
        </w:rPr>
        <w:t xml:space="preserve">SUJETO OBLIGADO, </w:t>
      </w:r>
      <w:r w:rsidR="009E0A37" w:rsidRPr="00A94BA6">
        <w:rPr>
          <w:rFonts w:ascii="Palatino Linotype" w:eastAsia="Palatino Linotype" w:hAnsi="Palatino Linotype" w:cs="Palatino Linotype"/>
          <w:sz w:val="24"/>
          <w:szCs w:val="24"/>
        </w:rPr>
        <w:t xml:space="preserve"> dio respuesta puntual a cada rubro, por lo que con la información remitida, se tienen por colmados los rubros en comento. </w:t>
      </w:r>
    </w:p>
    <w:p w14:paraId="36F260E3" w14:textId="77777777" w:rsidR="009E0A37" w:rsidRPr="00A94BA6" w:rsidRDefault="009E0A37" w:rsidP="009E0A37">
      <w:pPr>
        <w:spacing w:after="0" w:line="360" w:lineRule="auto"/>
        <w:jc w:val="both"/>
        <w:rPr>
          <w:rFonts w:ascii="Palatino Linotype" w:eastAsia="Palatino Linotype" w:hAnsi="Palatino Linotype" w:cs="Palatino Linotype"/>
          <w:sz w:val="24"/>
          <w:szCs w:val="24"/>
        </w:rPr>
      </w:pPr>
    </w:p>
    <w:p w14:paraId="0B7BAEDF" w14:textId="77777777" w:rsidR="009E0A37" w:rsidRPr="00A94BA6" w:rsidRDefault="009E0A37" w:rsidP="0095377B">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lastRenderedPageBreak/>
        <w:t>Ahora bien, en resumen de lo anterior, en atención a los numerales del 1, 2 y 5, se colige que los motivos de inconformidad relativos a que no se le entrego la respuesta en copia certificada, devienen procedentes</w:t>
      </w:r>
      <w:r w:rsidR="00ED2326" w:rsidRPr="00A94BA6">
        <w:rPr>
          <w:rFonts w:ascii="Palatino Linotype" w:eastAsia="Palatino Linotype" w:hAnsi="Palatino Linotype" w:cs="Palatino Linotype"/>
          <w:sz w:val="24"/>
          <w:szCs w:val="24"/>
        </w:rPr>
        <w:t>.</w:t>
      </w:r>
    </w:p>
    <w:p w14:paraId="22F062A7" w14:textId="77777777" w:rsidR="00ED2326" w:rsidRPr="00A94BA6" w:rsidRDefault="00ED2326" w:rsidP="00ED2326">
      <w:pPr>
        <w:spacing w:after="0" w:line="360" w:lineRule="auto"/>
        <w:jc w:val="both"/>
        <w:rPr>
          <w:rFonts w:ascii="Palatino Linotype" w:eastAsia="Palatino Linotype" w:hAnsi="Palatino Linotype" w:cs="Palatino Linotype"/>
          <w:sz w:val="24"/>
          <w:szCs w:val="24"/>
        </w:rPr>
      </w:pPr>
    </w:p>
    <w:p w14:paraId="7B0558A3" w14:textId="77777777" w:rsidR="00ED2326" w:rsidRPr="00A94BA6" w:rsidRDefault="00ED2326" w:rsidP="0095377B">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 xml:space="preserve">Por lo que hace a los numerales 2 y 3, al tratarse de un derecho de petición, devienen inatendibles, no obstante, el </w:t>
      </w:r>
      <w:r w:rsidRPr="00A94BA6">
        <w:rPr>
          <w:rFonts w:ascii="Palatino Linotype" w:eastAsia="Palatino Linotype" w:hAnsi="Palatino Linotype" w:cs="Palatino Linotype"/>
          <w:b/>
          <w:sz w:val="24"/>
          <w:szCs w:val="24"/>
        </w:rPr>
        <w:t xml:space="preserve">SUJETO OBLIGADO, </w:t>
      </w:r>
      <w:r w:rsidRPr="00A94BA6">
        <w:rPr>
          <w:rFonts w:ascii="Palatino Linotype" w:eastAsia="Palatino Linotype" w:hAnsi="Palatino Linotype" w:cs="Palatino Linotype"/>
          <w:sz w:val="24"/>
          <w:szCs w:val="24"/>
        </w:rPr>
        <w:t xml:space="preserve">puso la información con la que cuenta a disposición del </w:t>
      </w:r>
      <w:r w:rsidRPr="00A94BA6">
        <w:rPr>
          <w:rFonts w:ascii="Palatino Linotype" w:eastAsia="Palatino Linotype" w:hAnsi="Palatino Linotype" w:cs="Palatino Linotype"/>
          <w:b/>
          <w:sz w:val="24"/>
          <w:szCs w:val="24"/>
        </w:rPr>
        <w:t xml:space="preserve">PARTICULAR, </w:t>
      </w:r>
      <w:r w:rsidRPr="00A94BA6">
        <w:rPr>
          <w:rFonts w:ascii="Palatino Linotype" w:eastAsia="Palatino Linotype" w:hAnsi="Palatino Linotype" w:cs="Palatino Linotype"/>
          <w:sz w:val="24"/>
          <w:szCs w:val="24"/>
        </w:rPr>
        <w:t xml:space="preserve">con las consideraciones que han sido planteadas en el presente estudio. </w:t>
      </w:r>
    </w:p>
    <w:p w14:paraId="1726595B" w14:textId="77777777" w:rsidR="00BA35EF" w:rsidRPr="00A94BA6" w:rsidRDefault="00BA35EF" w:rsidP="00BA35EF">
      <w:pPr>
        <w:spacing w:after="0" w:line="360" w:lineRule="auto"/>
        <w:jc w:val="both"/>
        <w:rPr>
          <w:rFonts w:ascii="Palatino Linotype" w:eastAsia="Palatino Linotype" w:hAnsi="Palatino Linotype" w:cs="Palatino Linotype"/>
          <w:sz w:val="24"/>
          <w:szCs w:val="24"/>
        </w:rPr>
      </w:pPr>
    </w:p>
    <w:p w14:paraId="353EC084" w14:textId="77777777" w:rsidR="00F07128" w:rsidRPr="00A94BA6" w:rsidRDefault="00BA35EF" w:rsidP="00F07128">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 xml:space="preserve">Finalmente, respecto de los numerales del 6 al 10, </w:t>
      </w:r>
      <w:r w:rsidR="00F07128" w:rsidRPr="00A94BA6">
        <w:rPr>
          <w:rFonts w:ascii="Palatino Linotype" w:eastAsia="Palatino Linotype" w:hAnsi="Palatino Linotype" w:cs="Palatino Linotype"/>
          <w:sz w:val="24"/>
          <w:szCs w:val="24"/>
        </w:rPr>
        <w:t xml:space="preserve">se reitera que en virtud de que no se requirió el soporte documental de la información solicitada, sin embargo, el </w:t>
      </w:r>
      <w:r w:rsidR="00F07128" w:rsidRPr="00A94BA6">
        <w:rPr>
          <w:rFonts w:ascii="Palatino Linotype" w:eastAsia="Palatino Linotype" w:hAnsi="Palatino Linotype" w:cs="Palatino Linotype"/>
          <w:b/>
          <w:sz w:val="24"/>
          <w:szCs w:val="24"/>
        </w:rPr>
        <w:t xml:space="preserve">SUJETO OBLIGADO, </w:t>
      </w:r>
      <w:r w:rsidR="00F07128" w:rsidRPr="00A94BA6">
        <w:rPr>
          <w:rFonts w:ascii="Palatino Linotype" w:eastAsia="Palatino Linotype" w:hAnsi="Palatino Linotype" w:cs="Palatino Linotype"/>
          <w:sz w:val="24"/>
          <w:szCs w:val="24"/>
        </w:rPr>
        <w:t xml:space="preserve"> dio respuesta puntual a cada rubro, con la información remitida, se tienen por colmados los rubros en comento. </w:t>
      </w:r>
    </w:p>
    <w:p w14:paraId="436C543B" w14:textId="77777777" w:rsidR="00ED2326" w:rsidRPr="00A94BA6" w:rsidRDefault="00ED2326" w:rsidP="00F07128">
      <w:pPr>
        <w:spacing w:after="0" w:line="360" w:lineRule="auto"/>
        <w:jc w:val="both"/>
        <w:rPr>
          <w:rFonts w:ascii="Palatino Linotype" w:eastAsia="Palatino Linotype" w:hAnsi="Palatino Linotype" w:cs="Palatino Linotype"/>
          <w:sz w:val="24"/>
          <w:szCs w:val="24"/>
        </w:rPr>
      </w:pPr>
    </w:p>
    <w:p w14:paraId="2DE831D4" w14:textId="77777777" w:rsidR="006A48BB" w:rsidRPr="00A94BA6" w:rsidRDefault="006A48BB" w:rsidP="006A48BB">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 xml:space="preserve">Ahora bien, al respecto de lo anterior, la </w:t>
      </w:r>
      <w:r w:rsidRPr="00A94BA6">
        <w:rPr>
          <w:rFonts w:ascii="Palatino Linotype" w:eastAsia="Palatino Linotype" w:hAnsi="Palatino Linotype" w:cs="Palatino Linotype"/>
          <w:b/>
          <w:sz w:val="24"/>
          <w:szCs w:val="24"/>
        </w:rPr>
        <w:t>Ley de Transparencia y Acceso a la Información Pública del Estado de México y Municipios</w:t>
      </w:r>
      <w:r w:rsidRPr="00A94BA6">
        <w:rPr>
          <w:rFonts w:ascii="Palatino Linotype" w:eastAsia="Palatino Linotype" w:hAnsi="Palatino Linotype" w:cs="Palatino Linotype"/>
          <w:sz w:val="24"/>
          <w:szCs w:val="24"/>
        </w:rPr>
        <w:t xml:space="preserve"> establece que la información pública generada, administrada o en posesión de los Sujetos Obligados en ejercicio de sus atribuciones, será accesible de manera permanente a cualquier persona, privilegiando el principio de máxima publicidad de la información, por lo que deberán apegarse en todo momento a los criterios de publicidad, veracidad, oportunidad entre otros, numeral en comento que a la letra señala;</w:t>
      </w:r>
    </w:p>
    <w:p w14:paraId="3FCC560D" w14:textId="77777777" w:rsidR="006A48BB" w:rsidRPr="00A94BA6" w:rsidRDefault="006A48BB" w:rsidP="006A48BB">
      <w:pPr>
        <w:pBdr>
          <w:top w:val="nil"/>
          <w:left w:val="nil"/>
          <w:bottom w:val="nil"/>
          <w:right w:val="nil"/>
          <w:between w:val="nil"/>
        </w:pBdr>
        <w:spacing w:after="0" w:line="360" w:lineRule="auto"/>
        <w:jc w:val="both"/>
        <w:rPr>
          <w:rFonts w:ascii="Palatino Linotype" w:eastAsia="Palatino Linotype" w:hAnsi="Palatino Linotype" w:cs="Palatino Linotype"/>
          <w:color w:val="000000"/>
          <w:sz w:val="28"/>
          <w:szCs w:val="28"/>
        </w:rPr>
      </w:pPr>
    </w:p>
    <w:p w14:paraId="1D0E07DE" w14:textId="77777777" w:rsidR="006A48BB" w:rsidRPr="00A94BA6" w:rsidRDefault="006A48BB" w:rsidP="006A48BB">
      <w:pPr>
        <w:pBdr>
          <w:top w:val="nil"/>
          <w:left w:val="nil"/>
          <w:bottom w:val="nil"/>
          <w:right w:val="nil"/>
          <w:between w:val="nil"/>
        </w:pBdr>
        <w:spacing w:after="0" w:line="360" w:lineRule="auto"/>
        <w:ind w:left="644" w:right="902"/>
        <w:jc w:val="both"/>
        <w:rPr>
          <w:rFonts w:ascii="Palatino Linotype" w:eastAsia="Palatino Linotype" w:hAnsi="Palatino Linotype" w:cs="Palatino Linotype"/>
          <w:b/>
          <w:i/>
          <w:color w:val="000000"/>
        </w:rPr>
      </w:pPr>
      <w:r w:rsidRPr="00A94BA6">
        <w:rPr>
          <w:rFonts w:ascii="Palatino Linotype" w:eastAsia="Palatino Linotype" w:hAnsi="Palatino Linotype" w:cs="Palatino Linotype"/>
          <w:i/>
          <w:color w:val="000000"/>
        </w:rPr>
        <w:t xml:space="preserve">Artículo 3.- La información pública generada, administrada o en posesión de los Sujetos Obligados en ejercicio de sus atribuciones, será accesible de manera </w:t>
      </w:r>
      <w:r w:rsidRPr="00A94BA6">
        <w:rPr>
          <w:rFonts w:ascii="Palatino Linotype" w:eastAsia="Palatino Linotype" w:hAnsi="Palatino Linotype" w:cs="Palatino Linotype"/>
          <w:i/>
          <w:color w:val="000000"/>
        </w:rPr>
        <w:lastRenderedPageBreak/>
        <w:t xml:space="preserve">permanente a cualquier persona, privilegiando el principio de máxima publicidad de la información. </w:t>
      </w:r>
      <w:r w:rsidRPr="00A94BA6">
        <w:rPr>
          <w:rFonts w:ascii="Palatino Linotype" w:eastAsia="Palatino Linotype" w:hAnsi="Palatino Linotype" w:cs="Palatino Linotype"/>
          <w:b/>
          <w:i/>
          <w:color w:val="000000"/>
        </w:rPr>
        <w:t>Los Sujetos Obligados deben poner en práctica, políticas y programas de acceso a la información que se apeguen a criterios de publicidad, veracidad, oportunidad, precisión y suficiencia en beneficio de los solicitantes.</w:t>
      </w:r>
    </w:p>
    <w:p w14:paraId="3E508CA4" w14:textId="77777777" w:rsidR="006A48BB" w:rsidRPr="00A94BA6" w:rsidRDefault="006A48BB" w:rsidP="006A48BB">
      <w:pPr>
        <w:spacing w:line="360" w:lineRule="auto"/>
        <w:ind w:right="902"/>
        <w:jc w:val="both"/>
        <w:rPr>
          <w:rFonts w:ascii="Palatino Linotype" w:eastAsia="Palatino Linotype" w:hAnsi="Palatino Linotype" w:cs="Palatino Linotype"/>
          <w:b/>
          <w:i/>
          <w:sz w:val="24"/>
          <w:szCs w:val="24"/>
        </w:rPr>
      </w:pPr>
    </w:p>
    <w:p w14:paraId="333043E0" w14:textId="77777777" w:rsidR="006A48BB" w:rsidRPr="00A94BA6" w:rsidRDefault="006A48BB" w:rsidP="006A48BB">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 xml:space="preserve">Numerales que compelen al </w:t>
      </w:r>
      <w:r w:rsidRPr="00A94BA6">
        <w:rPr>
          <w:rFonts w:ascii="Palatino Linotype" w:eastAsia="Palatino Linotype" w:hAnsi="Palatino Linotype" w:cs="Palatino Linotype"/>
          <w:b/>
          <w:sz w:val="24"/>
          <w:szCs w:val="24"/>
        </w:rPr>
        <w:t>SUJETO OBLIGADO</w:t>
      </w:r>
      <w:r w:rsidRPr="00A94BA6">
        <w:rPr>
          <w:rFonts w:ascii="Palatino Linotype" w:eastAsia="Palatino Linotype" w:hAnsi="Palatino Linotype" w:cs="Palatino Linotype"/>
          <w:sz w:val="24"/>
          <w:szCs w:val="24"/>
        </w:rPr>
        <w:t xml:space="preserve"> a apegarse en todo momento a los criterios ya expuestos, </w:t>
      </w:r>
      <w:r w:rsidR="00BA35EF" w:rsidRPr="00A94BA6">
        <w:rPr>
          <w:rFonts w:ascii="Palatino Linotype" w:eastAsia="Palatino Linotype" w:hAnsi="Palatino Linotype" w:cs="Palatino Linotype"/>
          <w:sz w:val="24"/>
          <w:szCs w:val="24"/>
        </w:rPr>
        <w:t>impidiendo</w:t>
      </w:r>
      <w:r w:rsidRPr="00A94BA6">
        <w:rPr>
          <w:rFonts w:ascii="Palatino Linotype" w:eastAsia="Palatino Linotype" w:hAnsi="Palatino Linotype" w:cs="Palatino Linotype"/>
          <w:sz w:val="24"/>
          <w:szCs w:val="24"/>
        </w:rPr>
        <w:t xml:space="preserve"> a este Órgano Colegiado cuestionar la veracidad de la información. En ese contexto, en razón del artículo 166 de la Ley de Transparencia y Acceso a la Información Pública del Estado de México y Municipios, que establece que la obligación de acceso a la información pública se tendrá por cumplida cuando el solicitante tenga a su disposición la información requerida, se tiene por colmado el derecho de acceso a la información pública del particular. </w:t>
      </w:r>
    </w:p>
    <w:p w14:paraId="5DA8A91D" w14:textId="77777777" w:rsidR="006A48BB" w:rsidRPr="00A94BA6" w:rsidRDefault="006A48BB" w:rsidP="006A48BB">
      <w:pPr>
        <w:spacing w:line="360" w:lineRule="auto"/>
        <w:ind w:right="902"/>
        <w:jc w:val="both"/>
        <w:rPr>
          <w:rFonts w:ascii="Palatino Linotype" w:eastAsia="Palatino Linotype" w:hAnsi="Palatino Linotype" w:cs="Palatino Linotype"/>
          <w:b/>
          <w:i/>
        </w:rPr>
      </w:pPr>
    </w:p>
    <w:p w14:paraId="2A6C94FA" w14:textId="77777777" w:rsidR="007038F6" w:rsidRPr="00A94BA6" w:rsidRDefault="006A48BB" w:rsidP="00BD6B2A">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 xml:space="preserve">Numerales que compelen al </w:t>
      </w:r>
      <w:r w:rsidRPr="00A94BA6">
        <w:rPr>
          <w:rFonts w:ascii="Palatino Linotype" w:eastAsia="Palatino Linotype" w:hAnsi="Palatino Linotype" w:cs="Palatino Linotype"/>
          <w:b/>
          <w:sz w:val="24"/>
          <w:szCs w:val="24"/>
        </w:rPr>
        <w:t>SUJETO OBLIGADO</w:t>
      </w:r>
      <w:r w:rsidRPr="00A94BA6">
        <w:rPr>
          <w:rFonts w:ascii="Palatino Linotype" w:eastAsia="Palatino Linotype" w:hAnsi="Palatino Linotype" w:cs="Palatino Linotype"/>
          <w:sz w:val="24"/>
          <w:szCs w:val="24"/>
        </w:rPr>
        <w:t xml:space="preserve"> a apegarse en todo momento a los criterios ya expuestos, impidiendo a este Órgano Colegiado cuestionar la veracidad de la información. En ese contexto, en razón del artículo 166 de la Ley de Transparencia y Acceso a la Información Pública del Estado de México y Municipios, que establece que la obligación de acceso a la información pública se tendrá por cumplida cuando el solicitante tenga a su disposición la información requerida, siempre y cuando este la genere, posea o administre, con lo que se tendrá por colmado el derecho de acceso a la información pública del particular. </w:t>
      </w:r>
    </w:p>
    <w:p w14:paraId="229C13B0" w14:textId="77777777" w:rsidR="007038F6" w:rsidRPr="00A94BA6" w:rsidRDefault="007038F6" w:rsidP="007038F6">
      <w:pPr>
        <w:spacing w:after="0" w:line="360" w:lineRule="auto"/>
        <w:jc w:val="both"/>
        <w:rPr>
          <w:rFonts w:ascii="Palatino Linotype" w:eastAsia="Palatino Linotype" w:hAnsi="Palatino Linotype" w:cs="Palatino Linotype"/>
          <w:sz w:val="24"/>
          <w:szCs w:val="24"/>
        </w:rPr>
      </w:pPr>
    </w:p>
    <w:p w14:paraId="58AC0ABF" w14:textId="77777777" w:rsidR="007038F6" w:rsidRPr="00A94BA6" w:rsidRDefault="007038F6" w:rsidP="00BD6B2A">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lastRenderedPageBreak/>
        <w:t xml:space="preserve">No obstante, se advierte que de la información que puso a disposición del ahora recurrente en copias certificadas, se advierte que en </w:t>
      </w:r>
      <w:r w:rsidR="00BD6B2A" w:rsidRPr="00A94BA6">
        <w:rPr>
          <w:rFonts w:ascii="Palatino Linotype" w:eastAsia="Palatino Linotype" w:hAnsi="Palatino Linotype" w:cs="Palatino Linotype"/>
          <w:sz w:val="24"/>
          <w:szCs w:val="24"/>
        </w:rPr>
        <w:t>algunas</w:t>
      </w:r>
      <w:r w:rsidRPr="00A94BA6">
        <w:rPr>
          <w:rFonts w:ascii="Palatino Linotype" w:eastAsia="Palatino Linotype" w:hAnsi="Palatino Linotype" w:cs="Palatino Linotype"/>
          <w:sz w:val="24"/>
          <w:szCs w:val="24"/>
        </w:rPr>
        <w:t xml:space="preserve"> leyes, reglamento y/o manuales, no procede su cer</w:t>
      </w:r>
      <w:r w:rsidR="00BD6B2A" w:rsidRPr="00A94BA6">
        <w:rPr>
          <w:rFonts w:ascii="Palatino Linotype" w:eastAsia="Palatino Linotype" w:hAnsi="Palatino Linotype" w:cs="Palatino Linotype"/>
          <w:sz w:val="24"/>
          <w:szCs w:val="24"/>
        </w:rPr>
        <w:t>tificación, en virtud de que obran en fuentes públicas, amén de que tienen el carácter de originales por encontrarse publicadas en gacetas.</w:t>
      </w:r>
    </w:p>
    <w:p w14:paraId="5B2529FC" w14:textId="77777777" w:rsidR="00BD6B2A" w:rsidRPr="00A94BA6" w:rsidRDefault="00BD6B2A" w:rsidP="007038F6">
      <w:pPr>
        <w:spacing w:after="0" w:line="360" w:lineRule="auto"/>
        <w:jc w:val="both"/>
        <w:rPr>
          <w:rFonts w:ascii="Palatino Linotype" w:eastAsia="Palatino Linotype" w:hAnsi="Palatino Linotype" w:cs="Palatino Linotype"/>
          <w:sz w:val="24"/>
          <w:szCs w:val="24"/>
        </w:rPr>
      </w:pPr>
    </w:p>
    <w:p w14:paraId="3BC89844" w14:textId="77777777" w:rsidR="007038F6" w:rsidRPr="00A94BA6" w:rsidRDefault="00BD6B2A" w:rsidP="00BD6B2A">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 xml:space="preserve">En tal virtud, solo se pondrán a disposición del </w:t>
      </w:r>
      <w:r w:rsidRPr="00A94BA6">
        <w:rPr>
          <w:rFonts w:ascii="Palatino Linotype" w:eastAsia="Palatino Linotype" w:hAnsi="Palatino Linotype" w:cs="Palatino Linotype"/>
          <w:b/>
          <w:sz w:val="24"/>
          <w:szCs w:val="24"/>
        </w:rPr>
        <w:t xml:space="preserve">RECURRENTE,  </w:t>
      </w:r>
      <w:r w:rsidRPr="00A94BA6">
        <w:rPr>
          <w:rFonts w:ascii="Palatino Linotype" w:eastAsia="Palatino Linotype" w:hAnsi="Palatino Linotype" w:cs="Palatino Linotype"/>
          <w:sz w:val="24"/>
          <w:szCs w:val="24"/>
        </w:rPr>
        <w:t xml:space="preserve"> la información que obre en sus archivos y que no </w:t>
      </w:r>
      <w:proofErr w:type="spellStart"/>
      <w:r w:rsidRPr="00A94BA6">
        <w:rPr>
          <w:rFonts w:ascii="Palatino Linotype" w:eastAsia="Palatino Linotype" w:hAnsi="Palatino Linotype" w:cs="Palatino Linotype"/>
          <w:sz w:val="24"/>
          <w:szCs w:val="24"/>
        </w:rPr>
        <w:t>este</w:t>
      </w:r>
      <w:proofErr w:type="spellEnd"/>
      <w:r w:rsidRPr="00A94BA6">
        <w:rPr>
          <w:rFonts w:ascii="Palatino Linotype" w:eastAsia="Palatino Linotype" w:hAnsi="Palatino Linotype" w:cs="Palatino Linotype"/>
          <w:sz w:val="24"/>
          <w:szCs w:val="24"/>
        </w:rPr>
        <w:t xml:space="preserve"> publicada en fuentes de acceso público, que en este caso son los convenios remitidos en respuesta y en informe justificado, por lo que, en atención a lo plasmado en líneas anteriores, deberá proporcionar el costo al que asciende el total de las copias de dichos con</w:t>
      </w:r>
      <w:r w:rsidR="009E05DB" w:rsidRPr="00A94BA6">
        <w:rPr>
          <w:rFonts w:ascii="Palatino Linotype" w:eastAsia="Palatino Linotype" w:hAnsi="Palatino Linotype" w:cs="Palatino Linotype"/>
          <w:sz w:val="24"/>
          <w:szCs w:val="24"/>
        </w:rPr>
        <w:t>venios</w:t>
      </w:r>
      <w:r w:rsidRPr="00A94BA6">
        <w:rPr>
          <w:rFonts w:ascii="Palatino Linotype" w:eastAsia="Palatino Linotype" w:hAnsi="Palatino Linotype" w:cs="Palatino Linotype"/>
          <w:sz w:val="24"/>
          <w:szCs w:val="24"/>
        </w:rPr>
        <w:t xml:space="preserve">, así como la línea de captura para que se realice el pago correspondiente, debiendo informar además el proceso correspondiente al </w:t>
      </w:r>
      <w:r w:rsidRPr="00A94BA6">
        <w:rPr>
          <w:rFonts w:ascii="Palatino Linotype" w:eastAsia="Palatino Linotype" w:hAnsi="Palatino Linotype" w:cs="Palatino Linotype"/>
          <w:b/>
          <w:sz w:val="24"/>
          <w:szCs w:val="24"/>
        </w:rPr>
        <w:t>RECURRENTE</w:t>
      </w:r>
      <w:r w:rsidRPr="00A94BA6">
        <w:rPr>
          <w:rFonts w:ascii="Palatino Linotype" w:eastAsia="Palatino Linotype" w:hAnsi="Palatino Linotype" w:cs="Palatino Linotype"/>
          <w:sz w:val="24"/>
          <w:szCs w:val="24"/>
        </w:rPr>
        <w:t>, a través del SAIMEX.</w:t>
      </w:r>
    </w:p>
    <w:p w14:paraId="19863BE0" w14:textId="77777777" w:rsidR="00BD6B2A" w:rsidRPr="00A94BA6" w:rsidRDefault="00BD6B2A" w:rsidP="00BD6B2A">
      <w:pPr>
        <w:spacing w:after="0" w:line="360" w:lineRule="auto"/>
        <w:jc w:val="both"/>
        <w:rPr>
          <w:rFonts w:ascii="Palatino Linotype" w:eastAsia="Palatino Linotype" w:hAnsi="Palatino Linotype" w:cs="Palatino Linotype"/>
          <w:sz w:val="24"/>
          <w:szCs w:val="24"/>
        </w:rPr>
      </w:pPr>
    </w:p>
    <w:p w14:paraId="4DB3CBAD" w14:textId="77777777" w:rsidR="00BD6B2A" w:rsidRPr="00A94BA6" w:rsidRDefault="00BD6B2A" w:rsidP="00BD6B2A">
      <w:pPr>
        <w:numPr>
          <w:ilvl w:val="0"/>
          <w:numId w:val="17"/>
        </w:numPr>
        <w:spacing w:after="0" w:line="360" w:lineRule="auto"/>
        <w:ind w:left="0" w:firstLine="0"/>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sz w:val="24"/>
          <w:szCs w:val="24"/>
        </w:rPr>
        <w:t>Es por lo anterior que este Órgano Resolutos, emite los siguientes:</w:t>
      </w:r>
    </w:p>
    <w:p w14:paraId="05999ABF" w14:textId="77777777" w:rsidR="007038F6" w:rsidRPr="00A94BA6" w:rsidRDefault="007038F6" w:rsidP="007038F6">
      <w:pPr>
        <w:spacing w:after="0" w:line="360" w:lineRule="auto"/>
        <w:jc w:val="both"/>
        <w:rPr>
          <w:rFonts w:ascii="Palatino Linotype" w:eastAsia="Palatino Linotype" w:hAnsi="Palatino Linotype" w:cs="Palatino Linotype"/>
          <w:sz w:val="24"/>
          <w:szCs w:val="24"/>
        </w:rPr>
      </w:pPr>
    </w:p>
    <w:p w14:paraId="70D23E44" w14:textId="77777777" w:rsidR="006A48BB" w:rsidRPr="00A94BA6" w:rsidRDefault="006A48BB" w:rsidP="006A48BB">
      <w:pPr>
        <w:pBdr>
          <w:top w:val="nil"/>
          <w:left w:val="nil"/>
          <w:bottom w:val="nil"/>
          <w:right w:val="nil"/>
          <w:between w:val="nil"/>
        </w:pBdr>
        <w:tabs>
          <w:tab w:val="left" w:pos="426"/>
        </w:tabs>
        <w:spacing w:line="360" w:lineRule="auto"/>
        <w:ind w:right="51"/>
        <w:jc w:val="both"/>
        <w:rPr>
          <w:rFonts w:ascii="Palatino Linotype" w:eastAsia="Palatino Linotype" w:hAnsi="Palatino Linotype" w:cs="Palatino Linotype"/>
          <w:color w:val="000000"/>
        </w:rPr>
      </w:pPr>
    </w:p>
    <w:p w14:paraId="4CABAF56" w14:textId="77777777" w:rsidR="00ED2326" w:rsidRPr="00A94BA6" w:rsidRDefault="006A48BB" w:rsidP="00ED2326">
      <w:pPr>
        <w:pStyle w:val="Ttulo1"/>
        <w:spacing w:before="0" w:line="360" w:lineRule="auto"/>
        <w:jc w:val="center"/>
        <w:rPr>
          <w:rFonts w:ascii="Palatino Linotype" w:eastAsia="Palatino Linotype" w:hAnsi="Palatino Linotype" w:cs="Palatino Linotype"/>
          <w:b/>
          <w:color w:val="000000"/>
          <w:sz w:val="24"/>
          <w:szCs w:val="24"/>
        </w:rPr>
      </w:pPr>
      <w:r w:rsidRPr="00A94BA6">
        <w:rPr>
          <w:rFonts w:ascii="Palatino Linotype" w:eastAsia="Palatino Linotype" w:hAnsi="Palatino Linotype" w:cs="Palatino Linotype"/>
          <w:b/>
          <w:color w:val="000000"/>
          <w:sz w:val="24"/>
          <w:szCs w:val="24"/>
        </w:rPr>
        <w:t>R E S O L U T I V O S</w:t>
      </w:r>
    </w:p>
    <w:p w14:paraId="7172612A" w14:textId="77777777" w:rsidR="006A48BB" w:rsidRPr="00A94BA6" w:rsidRDefault="006A48BB" w:rsidP="006A48BB">
      <w:pPr>
        <w:spacing w:line="360" w:lineRule="auto"/>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b/>
          <w:sz w:val="24"/>
          <w:szCs w:val="24"/>
        </w:rPr>
        <w:t>PRIMERO</w:t>
      </w:r>
      <w:r w:rsidR="00ED2326" w:rsidRPr="00A94BA6">
        <w:rPr>
          <w:rFonts w:ascii="Palatino Linotype" w:eastAsia="Palatino Linotype" w:hAnsi="Palatino Linotype" w:cs="Palatino Linotype"/>
          <w:sz w:val="24"/>
          <w:szCs w:val="24"/>
        </w:rPr>
        <w:t>. Resultan parcialmente fundadas</w:t>
      </w:r>
      <w:r w:rsidRPr="00A94BA6">
        <w:rPr>
          <w:rFonts w:ascii="Palatino Linotype" w:eastAsia="Palatino Linotype" w:hAnsi="Palatino Linotype" w:cs="Palatino Linotype"/>
          <w:sz w:val="24"/>
          <w:szCs w:val="24"/>
        </w:rPr>
        <w:t xml:space="preserve"> las razones o motivos de inconformidad hechos valer en el Recurso de Revisión</w:t>
      </w:r>
      <w:r w:rsidR="00ED2326" w:rsidRPr="00A94BA6">
        <w:rPr>
          <w:rFonts w:ascii="Palatino Linotype" w:eastAsia="Palatino Linotype" w:hAnsi="Palatino Linotype" w:cs="Palatino Linotype"/>
          <w:b/>
          <w:sz w:val="24"/>
          <w:szCs w:val="24"/>
        </w:rPr>
        <w:t xml:space="preserve"> </w:t>
      </w:r>
      <w:r w:rsidR="00ED2326" w:rsidRPr="00A94BA6">
        <w:rPr>
          <w:rFonts w:ascii="Palatino Linotype" w:eastAsia="Palatino Linotype" w:hAnsi="Palatino Linotype" w:cs="Palatino Linotype"/>
          <w:b/>
          <w:bCs/>
          <w:sz w:val="24"/>
          <w:szCs w:val="24"/>
        </w:rPr>
        <w:t>00993/INFOEM/IP/RR/2024</w:t>
      </w:r>
      <w:r w:rsidRPr="00A94BA6">
        <w:rPr>
          <w:rFonts w:ascii="Palatino Linotype" w:eastAsia="Palatino Linotype" w:hAnsi="Palatino Linotype" w:cs="Palatino Linotype"/>
          <w:b/>
          <w:sz w:val="24"/>
          <w:szCs w:val="24"/>
        </w:rPr>
        <w:t xml:space="preserve">, </w:t>
      </w:r>
      <w:r w:rsidR="00BA35EF" w:rsidRPr="00A94BA6">
        <w:rPr>
          <w:rFonts w:ascii="Palatino Linotype" w:eastAsia="Palatino Linotype" w:hAnsi="Palatino Linotype" w:cs="Palatino Linotype"/>
          <w:sz w:val="24"/>
          <w:szCs w:val="24"/>
        </w:rPr>
        <w:t>en términos de los Considerando</w:t>
      </w:r>
      <w:r w:rsidRPr="00A94BA6">
        <w:rPr>
          <w:rFonts w:ascii="Palatino Linotype" w:eastAsia="Palatino Linotype" w:hAnsi="Palatino Linotype" w:cs="Palatino Linotype"/>
          <w:sz w:val="24"/>
          <w:szCs w:val="24"/>
        </w:rPr>
        <w:t xml:space="preserve"> </w:t>
      </w:r>
      <w:r w:rsidR="00ED2326" w:rsidRPr="00A94BA6">
        <w:rPr>
          <w:rFonts w:ascii="Palatino Linotype" w:eastAsia="Palatino Linotype" w:hAnsi="Palatino Linotype" w:cs="Palatino Linotype"/>
          <w:b/>
          <w:sz w:val="24"/>
          <w:szCs w:val="24"/>
        </w:rPr>
        <w:t>Cuarto</w:t>
      </w:r>
      <w:r w:rsidRPr="00A94BA6">
        <w:rPr>
          <w:rFonts w:ascii="Palatino Linotype" w:eastAsia="Palatino Linotype" w:hAnsi="Palatino Linotype" w:cs="Palatino Linotype"/>
          <w:b/>
          <w:sz w:val="24"/>
          <w:szCs w:val="24"/>
        </w:rPr>
        <w:t xml:space="preserve"> </w:t>
      </w:r>
      <w:r w:rsidRPr="00A94BA6">
        <w:rPr>
          <w:rFonts w:ascii="Palatino Linotype" w:eastAsia="Palatino Linotype" w:hAnsi="Palatino Linotype" w:cs="Palatino Linotype"/>
          <w:sz w:val="24"/>
          <w:szCs w:val="24"/>
        </w:rPr>
        <w:t xml:space="preserve">de la presente resolución. </w:t>
      </w:r>
    </w:p>
    <w:p w14:paraId="53976012" w14:textId="520B6A45" w:rsidR="00046D37" w:rsidRPr="00A94BA6" w:rsidRDefault="006A48BB" w:rsidP="00046D37">
      <w:pPr>
        <w:spacing w:line="360" w:lineRule="auto"/>
        <w:jc w:val="both"/>
        <w:rPr>
          <w:rFonts w:ascii="Palatino Linotype" w:eastAsia="Palatino Linotype" w:hAnsi="Palatino Linotype" w:cs="Palatino Linotype"/>
          <w:color w:val="000000"/>
          <w:sz w:val="24"/>
          <w:szCs w:val="24"/>
        </w:rPr>
      </w:pPr>
      <w:bookmarkStart w:id="140" w:name="_heading=h.26in1rg" w:colFirst="0" w:colLast="0"/>
      <w:bookmarkEnd w:id="140"/>
      <w:r w:rsidRPr="00A94BA6">
        <w:rPr>
          <w:rFonts w:ascii="Palatino Linotype" w:eastAsia="Palatino Linotype" w:hAnsi="Palatino Linotype" w:cs="Palatino Linotype"/>
          <w:b/>
          <w:sz w:val="24"/>
          <w:szCs w:val="24"/>
        </w:rPr>
        <w:t xml:space="preserve">SEGUNDO. </w:t>
      </w:r>
      <w:r w:rsidRPr="00A94BA6">
        <w:rPr>
          <w:rFonts w:ascii="Palatino Linotype" w:eastAsia="Palatino Linotype" w:hAnsi="Palatino Linotype" w:cs="Palatino Linotype"/>
          <w:color w:val="000000"/>
          <w:sz w:val="24"/>
          <w:szCs w:val="24"/>
        </w:rPr>
        <w:t xml:space="preserve">Se </w:t>
      </w:r>
      <w:r w:rsidRPr="00A94BA6">
        <w:rPr>
          <w:rFonts w:ascii="Palatino Linotype" w:eastAsia="Palatino Linotype" w:hAnsi="Palatino Linotype" w:cs="Palatino Linotype"/>
          <w:b/>
          <w:color w:val="000000"/>
          <w:sz w:val="24"/>
          <w:szCs w:val="24"/>
        </w:rPr>
        <w:t xml:space="preserve">MODIFICA </w:t>
      </w:r>
      <w:r w:rsidRPr="00A94BA6">
        <w:rPr>
          <w:rFonts w:ascii="Palatino Linotype" w:eastAsia="Palatino Linotype" w:hAnsi="Palatino Linotype" w:cs="Palatino Linotype"/>
          <w:color w:val="000000"/>
          <w:sz w:val="24"/>
          <w:szCs w:val="24"/>
        </w:rPr>
        <w:t xml:space="preserve">la respuesta emitida por el </w:t>
      </w:r>
      <w:r w:rsidR="00BA35EF" w:rsidRPr="00A94BA6">
        <w:rPr>
          <w:rFonts w:ascii="Palatino Linotype" w:eastAsia="Palatino Linotype" w:hAnsi="Palatino Linotype" w:cs="Palatino Linotype"/>
          <w:b/>
          <w:color w:val="000000"/>
          <w:sz w:val="24"/>
          <w:szCs w:val="24"/>
        </w:rPr>
        <w:t>Poder Judicial</w:t>
      </w:r>
      <w:r w:rsidRPr="00A94BA6">
        <w:rPr>
          <w:rFonts w:ascii="Palatino Linotype" w:eastAsia="Palatino Linotype" w:hAnsi="Palatino Linotype" w:cs="Palatino Linotype"/>
          <w:b/>
          <w:color w:val="000000"/>
          <w:sz w:val="24"/>
          <w:szCs w:val="24"/>
        </w:rPr>
        <w:t xml:space="preserve"> </w:t>
      </w:r>
      <w:r w:rsidRPr="00A94BA6">
        <w:rPr>
          <w:rFonts w:ascii="Palatino Linotype" w:eastAsia="Palatino Linotype" w:hAnsi="Palatino Linotype" w:cs="Palatino Linotype"/>
          <w:color w:val="000000"/>
          <w:sz w:val="24"/>
          <w:szCs w:val="24"/>
        </w:rPr>
        <w:t xml:space="preserve">y se </w:t>
      </w:r>
      <w:r w:rsidRPr="00A94BA6">
        <w:rPr>
          <w:rFonts w:ascii="Palatino Linotype" w:eastAsia="Palatino Linotype" w:hAnsi="Palatino Linotype" w:cs="Palatino Linotype"/>
          <w:b/>
          <w:color w:val="000000"/>
          <w:sz w:val="24"/>
          <w:szCs w:val="24"/>
        </w:rPr>
        <w:t>ORDENA</w:t>
      </w:r>
      <w:r w:rsidRPr="00A94BA6">
        <w:rPr>
          <w:rFonts w:ascii="Palatino Linotype" w:eastAsia="Palatino Linotype" w:hAnsi="Palatino Linotype" w:cs="Palatino Linotype"/>
          <w:color w:val="000000"/>
          <w:sz w:val="24"/>
          <w:szCs w:val="24"/>
        </w:rPr>
        <w:t xml:space="preserve"> entregar </w:t>
      </w:r>
      <w:r w:rsidR="00046D37" w:rsidRPr="00A94BA6">
        <w:rPr>
          <w:rFonts w:ascii="Palatino Linotype" w:eastAsia="Palatino Linotype" w:hAnsi="Palatino Linotype" w:cs="Palatino Linotype"/>
          <w:color w:val="000000"/>
          <w:sz w:val="24"/>
          <w:szCs w:val="24"/>
        </w:rPr>
        <w:t>en copias certificadas con costo, la siguiente información:</w:t>
      </w:r>
    </w:p>
    <w:p w14:paraId="0AB37363" w14:textId="296A118B" w:rsidR="00046D37" w:rsidRPr="00A94BA6" w:rsidRDefault="00046D37" w:rsidP="00046D37">
      <w:pPr>
        <w:pStyle w:val="Prrafodelista"/>
        <w:numPr>
          <w:ilvl w:val="0"/>
          <w:numId w:val="27"/>
        </w:numPr>
        <w:spacing w:line="360" w:lineRule="auto"/>
        <w:jc w:val="both"/>
        <w:rPr>
          <w:rFonts w:ascii="Palatino Linotype" w:eastAsia="Palatino Linotype" w:hAnsi="Palatino Linotype" w:cs="Palatino Linotype"/>
          <w:color w:val="000000"/>
          <w:lang w:val="es-MX" w:eastAsia="en-US"/>
        </w:rPr>
      </w:pPr>
      <w:r w:rsidRPr="00A94BA6">
        <w:rPr>
          <w:rFonts w:ascii="Palatino Linotype" w:eastAsia="Palatino Linotype" w:hAnsi="Palatino Linotype" w:cs="Palatino Linotype"/>
          <w:color w:val="000000"/>
          <w:lang w:val="es-MX" w:eastAsia="en-US"/>
        </w:rPr>
        <w:lastRenderedPageBreak/>
        <w:t>Convenios remitidos en informe justificado.</w:t>
      </w:r>
    </w:p>
    <w:p w14:paraId="46EF43CF" w14:textId="77777777" w:rsidR="00046D37" w:rsidRPr="00A94BA6" w:rsidRDefault="00046D37" w:rsidP="00046D37">
      <w:pPr>
        <w:pStyle w:val="Prrafodelista"/>
        <w:spacing w:line="360" w:lineRule="auto"/>
        <w:ind w:left="1080"/>
        <w:jc w:val="both"/>
        <w:rPr>
          <w:rFonts w:ascii="Palatino Linotype" w:eastAsia="Palatino Linotype" w:hAnsi="Palatino Linotype" w:cs="Palatino Linotype"/>
          <w:color w:val="000000"/>
          <w:lang w:val="es-MX" w:eastAsia="en-US"/>
        </w:rPr>
      </w:pPr>
    </w:p>
    <w:p w14:paraId="57F74872" w14:textId="27FBB5B1" w:rsidR="00046D37" w:rsidRPr="00A94BA6" w:rsidRDefault="00046D37" w:rsidP="00046D37">
      <w:pPr>
        <w:spacing w:line="360" w:lineRule="auto"/>
        <w:jc w:val="both"/>
        <w:rPr>
          <w:rFonts w:ascii="Palatino Linotype" w:eastAsia="Palatino Linotype" w:hAnsi="Palatino Linotype" w:cs="Palatino Linotype"/>
          <w:color w:val="000000"/>
          <w:sz w:val="24"/>
          <w:szCs w:val="24"/>
        </w:rPr>
      </w:pPr>
      <w:r w:rsidRPr="00A94BA6">
        <w:rPr>
          <w:rFonts w:ascii="Palatino Linotype" w:eastAsia="Palatino Linotype" w:hAnsi="Palatino Linotype" w:cs="Palatino Linotype"/>
          <w:color w:val="000000"/>
          <w:sz w:val="24"/>
          <w:szCs w:val="24"/>
        </w:rPr>
        <w:t xml:space="preserve">Asimismo se ordena al Sujeto Obligado que para la entrega de la información a través de copias certificadas, el Sujeto Obligado deberá notificar al Recurrente a través de SAIMEX, el costo total por la reproducción y certificación de la información que se ordena, así como el procedimientos para la entrega de la misma en la que se establezca el procedimientos para realizar el pago correspondiente, lugar, día y horarios en los que podrá presentarse a recoger las copias certificadas y el nombre del o los servidores públicos que le atenderán. </w:t>
      </w:r>
    </w:p>
    <w:p w14:paraId="6E8C72FA" w14:textId="77777777" w:rsidR="00046D37" w:rsidRPr="00A94BA6" w:rsidRDefault="00046D37" w:rsidP="006A48BB">
      <w:pPr>
        <w:tabs>
          <w:tab w:val="left" w:pos="8080"/>
        </w:tabs>
        <w:spacing w:line="360" w:lineRule="auto"/>
        <w:ind w:right="49"/>
        <w:jc w:val="both"/>
        <w:rPr>
          <w:rFonts w:ascii="Palatino Linotype" w:eastAsia="Palatino Linotype" w:hAnsi="Palatino Linotype" w:cs="Palatino Linotype"/>
          <w:b/>
          <w:sz w:val="24"/>
          <w:szCs w:val="24"/>
        </w:rPr>
      </w:pPr>
    </w:p>
    <w:p w14:paraId="1BF1BB86" w14:textId="132787AB" w:rsidR="006A48BB" w:rsidRPr="00A94BA6" w:rsidRDefault="006A48BB" w:rsidP="006A48BB">
      <w:pPr>
        <w:tabs>
          <w:tab w:val="left" w:pos="8080"/>
        </w:tabs>
        <w:spacing w:line="360" w:lineRule="auto"/>
        <w:ind w:right="49"/>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b/>
          <w:sz w:val="24"/>
          <w:szCs w:val="24"/>
        </w:rPr>
        <w:t xml:space="preserve">TERCERO. </w:t>
      </w:r>
      <w:r w:rsidRPr="00A94BA6">
        <w:rPr>
          <w:rFonts w:ascii="Palatino Linotype" w:eastAsia="Palatino Linotype" w:hAnsi="Palatino Linotype" w:cs="Palatino Linotype"/>
          <w:b/>
          <w:color w:val="222222"/>
          <w:sz w:val="24"/>
          <w:szCs w:val="24"/>
        </w:rPr>
        <w:t>NOTIFÍQUESE</w:t>
      </w:r>
      <w:r w:rsidRPr="00A94BA6">
        <w:rPr>
          <w:rFonts w:ascii="Palatino Linotype" w:eastAsia="Palatino Linotype" w:hAnsi="Palatino Linotype" w:cs="Palatino Linotype"/>
          <w:color w:val="222222"/>
          <w:sz w:val="24"/>
          <w:szCs w:val="24"/>
        </w:rPr>
        <w:t xml:space="preserve"> vía SAIMEX la presente resolución al Titular de la Unidad de Transparencia del Sujeto Obligado,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r w:rsidRPr="00A94BA6">
        <w:rPr>
          <w:rFonts w:ascii="Palatino Linotype" w:eastAsia="Palatino Linotype" w:hAnsi="Palatino Linotype" w:cs="Palatino Linotype"/>
          <w:sz w:val="24"/>
          <w:szCs w:val="24"/>
        </w:rPr>
        <w:t>.</w:t>
      </w:r>
    </w:p>
    <w:p w14:paraId="23B3BC41" w14:textId="77777777" w:rsidR="006A48BB" w:rsidRPr="00A94BA6" w:rsidRDefault="006A48BB" w:rsidP="006A48BB">
      <w:pPr>
        <w:tabs>
          <w:tab w:val="left" w:pos="8080"/>
        </w:tabs>
        <w:spacing w:line="360" w:lineRule="auto"/>
        <w:ind w:right="49"/>
        <w:jc w:val="both"/>
        <w:rPr>
          <w:rFonts w:ascii="Palatino Linotype" w:eastAsia="Palatino Linotype" w:hAnsi="Palatino Linotype" w:cs="Palatino Linotype"/>
          <w:sz w:val="24"/>
          <w:szCs w:val="24"/>
        </w:rPr>
      </w:pPr>
    </w:p>
    <w:p w14:paraId="4149C269" w14:textId="77777777" w:rsidR="006A48BB" w:rsidRPr="00A94BA6" w:rsidRDefault="006A48BB" w:rsidP="006A48BB">
      <w:pPr>
        <w:spacing w:line="360" w:lineRule="auto"/>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b/>
          <w:sz w:val="24"/>
          <w:szCs w:val="24"/>
        </w:rPr>
        <w:lastRenderedPageBreak/>
        <w:t xml:space="preserve">CUARTO. </w:t>
      </w:r>
      <w:r w:rsidRPr="00A94BA6">
        <w:rPr>
          <w:rFonts w:ascii="Palatino Linotype" w:eastAsia="Palatino Linotype" w:hAnsi="Palatino Linotype" w:cs="Palatino Linotype"/>
          <w:sz w:val="24"/>
          <w:szCs w:val="24"/>
        </w:rPr>
        <w:t xml:space="preserve">De conformidad con el artículo 198 de la Ley de Transparencia y Acceso a la Información Pública del Estado de México y Municipios, de considerarlo procedente, el </w:t>
      </w:r>
      <w:r w:rsidRPr="00A94BA6">
        <w:rPr>
          <w:rFonts w:ascii="Palatino Linotype" w:eastAsia="Palatino Linotype" w:hAnsi="Palatino Linotype" w:cs="Palatino Linotype"/>
          <w:b/>
          <w:sz w:val="24"/>
          <w:szCs w:val="24"/>
        </w:rPr>
        <w:t>SUJETO OBLIGADO</w:t>
      </w:r>
      <w:r w:rsidRPr="00A94BA6">
        <w:rPr>
          <w:rFonts w:ascii="Palatino Linotype" w:eastAsia="Palatino Linotype" w:hAnsi="Palatino Linotype" w:cs="Palatino Linotype"/>
          <w:sz w:val="24"/>
          <w:szCs w:val="24"/>
        </w:rPr>
        <w:t xml:space="preserve"> de manera fundada y motivada, podrá solicitar una ampliación de plazo para el cumplimiento de la presente resolución.</w:t>
      </w:r>
    </w:p>
    <w:p w14:paraId="45B403D8" w14:textId="77777777" w:rsidR="006A48BB" w:rsidRPr="00A94BA6" w:rsidRDefault="006A48BB" w:rsidP="006A48BB">
      <w:pPr>
        <w:spacing w:line="360" w:lineRule="auto"/>
        <w:jc w:val="both"/>
        <w:rPr>
          <w:rFonts w:ascii="Palatino Linotype" w:eastAsia="Palatino Linotype" w:hAnsi="Palatino Linotype" w:cs="Palatino Linotype"/>
          <w:sz w:val="24"/>
          <w:szCs w:val="24"/>
        </w:rPr>
      </w:pPr>
    </w:p>
    <w:p w14:paraId="26045D2C" w14:textId="77777777" w:rsidR="006A48BB" w:rsidRPr="00A94BA6" w:rsidRDefault="006A48BB" w:rsidP="006A48BB">
      <w:pPr>
        <w:tabs>
          <w:tab w:val="left" w:pos="8080"/>
        </w:tabs>
        <w:spacing w:line="360" w:lineRule="auto"/>
        <w:ind w:right="49"/>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b/>
          <w:sz w:val="24"/>
          <w:szCs w:val="24"/>
        </w:rPr>
        <w:t xml:space="preserve">QUINTO. </w:t>
      </w:r>
      <w:r w:rsidRPr="00A94BA6">
        <w:rPr>
          <w:rFonts w:ascii="Palatino Linotype" w:eastAsia="Palatino Linotype" w:hAnsi="Palatino Linotype" w:cs="Palatino Linotype"/>
          <w:sz w:val="24"/>
          <w:szCs w:val="24"/>
        </w:rPr>
        <w:t>Notifíquese al</w:t>
      </w:r>
      <w:r w:rsidRPr="00A94BA6">
        <w:rPr>
          <w:rFonts w:ascii="Palatino Linotype" w:eastAsia="Palatino Linotype" w:hAnsi="Palatino Linotype" w:cs="Palatino Linotype"/>
          <w:b/>
          <w:sz w:val="24"/>
          <w:szCs w:val="24"/>
        </w:rPr>
        <w:t xml:space="preserve"> RECURRENTE</w:t>
      </w:r>
      <w:r w:rsidRPr="00A94BA6">
        <w:rPr>
          <w:rFonts w:ascii="Palatino Linotype" w:eastAsia="Palatino Linotype" w:hAnsi="Palatino Linotype" w:cs="Palatino Linotype"/>
          <w:sz w:val="24"/>
          <w:szCs w:val="24"/>
        </w:rPr>
        <w:t xml:space="preserve"> la presente resolución, vía SAIMEX.</w:t>
      </w:r>
    </w:p>
    <w:p w14:paraId="10772373" w14:textId="77777777" w:rsidR="006A48BB" w:rsidRPr="00A94BA6" w:rsidRDefault="006A48BB" w:rsidP="006A48BB">
      <w:pPr>
        <w:tabs>
          <w:tab w:val="left" w:pos="8080"/>
        </w:tabs>
        <w:spacing w:line="360" w:lineRule="auto"/>
        <w:ind w:right="49"/>
        <w:jc w:val="both"/>
        <w:rPr>
          <w:rFonts w:ascii="Palatino Linotype" w:eastAsia="Palatino Linotype" w:hAnsi="Palatino Linotype" w:cs="Palatino Linotype"/>
          <w:sz w:val="24"/>
          <w:szCs w:val="24"/>
        </w:rPr>
      </w:pPr>
    </w:p>
    <w:p w14:paraId="4597AAAD" w14:textId="77777777" w:rsidR="006A48BB" w:rsidRPr="00A94BA6" w:rsidRDefault="006A48BB" w:rsidP="006A48BB">
      <w:pPr>
        <w:shd w:val="clear" w:color="auto" w:fill="FFFFFF"/>
        <w:spacing w:line="360" w:lineRule="auto"/>
        <w:jc w:val="both"/>
        <w:rPr>
          <w:rFonts w:ascii="Palatino Linotype" w:eastAsia="Palatino Linotype" w:hAnsi="Palatino Linotype" w:cs="Palatino Linotype"/>
          <w:sz w:val="24"/>
          <w:szCs w:val="24"/>
        </w:rPr>
      </w:pPr>
      <w:r w:rsidRPr="00A94BA6">
        <w:rPr>
          <w:rFonts w:ascii="Palatino Linotype" w:eastAsia="Palatino Linotype" w:hAnsi="Palatino Linotype" w:cs="Palatino Linotype"/>
          <w:b/>
          <w:sz w:val="24"/>
          <w:szCs w:val="24"/>
        </w:rPr>
        <w:t>SEXTO.</w:t>
      </w:r>
      <w:r w:rsidRPr="00A94BA6">
        <w:rPr>
          <w:rFonts w:ascii="Palatino Linotype" w:eastAsia="Palatino Linotype" w:hAnsi="Palatino Linotype" w:cs="Palatino Linotype"/>
          <w:sz w:val="24"/>
          <w:szCs w:val="24"/>
        </w:rPr>
        <w:t xml:space="preserve"> Se hace del conocimiento de </w:t>
      </w:r>
      <w:r w:rsidRPr="00A94BA6">
        <w:rPr>
          <w:rFonts w:ascii="Palatino Linotype" w:eastAsia="Palatino Linotype" w:hAnsi="Palatino Linotype" w:cs="Palatino Linotype"/>
          <w:b/>
          <w:sz w:val="24"/>
          <w:szCs w:val="24"/>
        </w:rPr>
        <w:t>EL RECURRENTE</w:t>
      </w:r>
      <w:r w:rsidRPr="00A94BA6">
        <w:rPr>
          <w:rFonts w:ascii="Palatino Linotype" w:eastAsia="Palatino Linotype" w:hAnsi="Palatino Linotype" w:cs="Palatino Linotype"/>
          <w:sz w:val="24"/>
          <w:szCs w:val="24"/>
        </w:rPr>
        <w:t xml:space="preserve"> que, de conformidad con lo establecido en el artículo 196 de la Ley de Transparencia y Acceso a la Información Pública del Estado de México y Municipios, en caso de que considere que la resolución le cause algún perjuicio podrá impugnarla vía juicio de amparo en los términos de las leyes aplicables.</w:t>
      </w:r>
    </w:p>
    <w:p w14:paraId="48654CB5" w14:textId="77777777" w:rsidR="00D23403" w:rsidRPr="00A94BA6" w:rsidRDefault="00D23403" w:rsidP="006A48BB">
      <w:pPr>
        <w:shd w:val="clear" w:color="auto" w:fill="FFFFFF"/>
        <w:spacing w:line="360" w:lineRule="auto"/>
        <w:jc w:val="both"/>
        <w:rPr>
          <w:rFonts w:ascii="Palatino Linotype" w:eastAsia="Palatino Linotype" w:hAnsi="Palatino Linotype" w:cs="Palatino Linotype"/>
          <w:sz w:val="24"/>
          <w:szCs w:val="24"/>
        </w:rPr>
      </w:pPr>
    </w:p>
    <w:p w14:paraId="5F0ED513" w14:textId="69BC8371" w:rsidR="00D23403" w:rsidRPr="003C7186" w:rsidRDefault="00D23403" w:rsidP="00D23403">
      <w:pPr>
        <w:spacing w:line="360" w:lineRule="auto"/>
        <w:ind w:left="-142" w:right="-234" w:firstLine="1"/>
        <w:jc w:val="both"/>
        <w:rPr>
          <w:rFonts w:ascii="Palatino Linotype" w:hAnsi="Palatino Linotype"/>
        </w:rPr>
      </w:pPr>
      <w:r w:rsidRPr="00A94BA6">
        <w:rPr>
          <w:rFonts w:ascii="Palatino Linotype" w:hAnsi="Palatino Linotype"/>
        </w:rPr>
        <w:t>ASÍ LO RESUELVE, POR UNANIMIDAD DE VOTOS, EL PLENO DEL INSTITUTO DE TRANSPARENCIA, ACCESO A LA INFORMACIÓN PÚBLICA Y PROTECCIÓN DE DATOS PERSONALES DEL ESTADO DE MÉXICO Y MUNICIPIOS, CONFORMADO POR LOS COMISIONADOS JOSÉ MARTÍNEZ VILCHIS; MARÍA DEL ROSARIO MEJÍA AYALA</w:t>
      </w:r>
      <w:r w:rsidR="00124B37" w:rsidRPr="00A94BA6">
        <w:rPr>
          <w:rFonts w:ascii="Palatino Linotype" w:hAnsi="Palatino Linotype"/>
        </w:rPr>
        <w:t xml:space="preserve"> EMITIENDO VOTO PARTICULAR CONCURRENTE</w:t>
      </w:r>
      <w:r w:rsidRPr="00A94BA6">
        <w:rPr>
          <w:rFonts w:ascii="Palatino Linotype" w:hAnsi="Palatino Linotype"/>
        </w:rPr>
        <w:t>; SHARON CRISTINA MORALES MARTÍNEZ; LUIS GUSTAVO PARRA NORIEGA</w:t>
      </w:r>
      <w:r w:rsidR="00124B37" w:rsidRPr="00A94BA6">
        <w:rPr>
          <w:rFonts w:ascii="Palatino Linotype" w:hAnsi="Palatino Linotype"/>
        </w:rPr>
        <w:t xml:space="preserve"> EMITIENDO VOTO PARTICULAR CONCURRENTE</w:t>
      </w:r>
      <w:r w:rsidRPr="00A94BA6">
        <w:rPr>
          <w:rFonts w:ascii="Palatino Linotype" w:hAnsi="Palatino Linotype"/>
        </w:rPr>
        <w:t xml:space="preserve"> Y GUADALUPE RAMÍREZ PEÑA; EN LA CUADRAGÉSIMA TERCERA SESIÓN ORDINARIA CELEBRADA EL ONCE (11) DE DICIEMBRE DE DOS MIL VEINTICUATRO, ANTE EL SECRETARIO TÉCNICO DEL PLENO ALEXIS TAPIA RAMÍREZ.</w:t>
      </w:r>
      <w:bookmarkStart w:id="141" w:name="_GoBack"/>
      <w:bookmarkEnd w:id="141"/>
      <w:r w:rsidRPr="003C7186">
        <w:rPr>
          <w:rFonts w:ascii="Palatino Linotype" w:hAnsi="Palatino Linotype"/>
        </w:rPr>
        <w:t xml:space="preserve"> </w:t>
      </w:r>
    </w:p>
    <w:p w14:paraId="5711292B" w14:textId="77777777" w:rsidR="00D23403" w:rsidRPr="00902BA4" w:rsidRDefault="00D23403" w:rsidP="00D23403">
      <w:pPr>
        <w:widowControl w:val="0"/>
        <w:autoSpaceDE w:val="0"/>
        <w:autoSpaceDN w:val="0"/>
        <w:adjustRightInd w:val="0"/>
        <w:spacing w:after="200" w:line="276" w:lineRule="auto"/>
        <w:ind w:left="-142" w:right="-234"/>
        <w:rPr>
          <w:rFonts w:ascii="Calibri" w:hAnsi="Calibri" w:cs="Calibri"/>
        </w:rPr>
      </w:pPr>
    </w:p>
    <w:p w14:paraId="022FBED6" w14:textId="77777777" w:rsidR="006A48BB" w:rsidRPr="00ED2326" w:rsidRDefault="006A48BB" w:rsidP="006A48BB">
      <w:pPr>
        <w:spacing w:line="360" w:lineRule="auto"/>
        <w:jc w:val="both"/>
        <w:rPr>
          <w:rFonts w:ascii="Palatino Linotype" w:eastAsia="Palatino Linotype" w:hAnsi="Palatino Linotype" w:cs="Palatino Linotype"/>
          <w:sz w:val="24"/>
        </w:rPr>
      </w:pPr>
    </w:p>
    <w:p w14:paraId="7CB8D388" w14:textId="77777777" w:rsidR="006A48BB" w:rsidRPr="00ED2326" w:rsidRDefault="006A48BB" w:rsidP="006A48BB">
      <w:pPr>
        <w:spacing w:line="360" w:lineRule="auto"/>
        <w:jc w:val="both"/>
        <w:rPr>
          <w:rFonts w:ascii="Palatino Linotype" w:eastAsia="Palatino Linotype" w:hAnsi="Palatino Linotype" w:cs="Palatino Linotype"/>
          <w:sz w:val="24"/>
        </w:rPr>
      </w:pPr>
    </w:p>
    <w:p w14:paraId="599806A9" w14:textId="77777777" w:rsidR="006A48BB" w:rsidRPr="00ED2326" w:rsidRDefault="006A48BB" w:rsidP="006A48BB">
      <w:pPr>
        <w:spacing w:line="360" w:lineRule="auto"/>
        <w:jc w:val="both"/>
        <w:rPr>
          <w:rFonts w:ascii="Palatino Linotype" w:eastAsia="Palatino Linotype" w:hAnsi="Palatino Linotype" w:cs="Palatino Linotype"/>
          <w:sz w:val="24"/>
        </w:rPr>
      </w:pPr>
    </w:p>
    <w:p w14:paraId="384474B6" w14:textId="77777777" w:rsidR="006A48BB" w:rsidRPr="00ED2326" w:rsidRDefault="006A48BB" w:rsidP="006A48BB">
      <w:pPr>
        <w:spacing w:line="360" w:lineRule="auto"/>
        <w:ind w:right="-93"/>
        <w:jc w:val="both"/>
        <w:rPr>
          <w:rFonts w:ascii="Palatino Linotype" w:eastAsia="Palatino Linotype" w:hAnsi="Palatino Linotype" w:cs="Palatino Linotype"/>
          <w:sz w:val="24"/>
        </w:rPr>
      </w:pPr>
    </w:p>
    <w:p w14:paraId="353E3280" w14:textId="77777777" w:rsidR="006A48BB" w:rsidRPr="00ED2326" w:rsidRDefault="006A48BB" w:rsidP="006A48BB">
      <w:pPr>
        <w:spacing w:line="360" w:lineRule="auto"/>
        <w:jc w:val="both"/>
        <w:rPr>
          <w:rFonts w:ascii="Palatino Linotype" w:eastAsia="Palatino Linotype" w:hAnsi="Palatino Linotype" w:cs="Palatino Linotype"/>
          <w:sz w:val="24"/>
        </w:rPr>
      </w:pPr>
    </w:p>
    <w:p w14:paraId="2E241DCF" w14:textId="77777777" w:rsidR="006A48BB" w:rsidRDefault="006A48BB" w:rsidP="006A48BB">
      <w:pPr>
        <w:pBdr>
          <w:top w:val="nil"/>
          <w:left w:val="nil"/>
          <w:bottom w:val="nil"/>
          <w:right w:val="nil"/>
          <w:between w:val="nil"/>
        </w:pBdr>
        <w:tabs>
          <w:tab w:val="left" w:pos="426"/>
        </w:tabs>
        <w:spacing w:after="0" w:line="360" w:lineRule="auto"/>
        <w:ind w:right="51"/>
        <w:jc w:val="both"/>
        <w:rPr>
          <w:rFonts w:ascii="Palatino Linotype" w:eastAsia="Palatino Linotype" w:hAnsi="Palatino Linotype" w:cs="Palatino Linotype"/>
          <w:sz w:val="24"/>
          <w:szCs w:val="24"/>
        </w:rPr>
      </w:pPr>
    </w:p>
    <w:p w14:paraId="3A9868B7" w14:textId="77777777" w:rsidR="006A48BB" w:rsidRDefault="006A48BB" w:rsidP="006A48BB">
      <w:pPr>
        <w:spacing w:line="360" w:lineRule="auto"/>
        <w:jc w:val="both"/>
        <w:rPr>
          <w:rFonts w:ascii="Palatino Linotype" w:eastAsia="Palatino Linotype" w:hAnsi="Palatino Linotype" w:cs="Palatino Linotype"/>
          <w:sz w:val="24"/>
          <w:szCs w:val="24"/>
        </w:rPr>
      </w:pPr>
      <w:bookmarkStart w:id="142" w:name="_heading=h.17dp8vu" w:colFirst="0" w:colLast="0"/>
      <w:bookmarkEnd w:id="142"/>
    </w:p>
    <w:p w14:paraId="03F5F825" w14:textId="77777777" w:rsidR="006A48BB" w:rsidRDefault="006A48BB" w:rsidP="006A48BB">
      <w:pPr>
        <w:spacing w:line="360" w:lineRule="auto"/>
        <w:jc w:val="both"/>
        <w:rPr>
          <w:rFonts w:ascii="Palatino Linotype" w:eastAsia="Palatino Linotype" w:hAnsi="Palatino Linotype" w:cs="Palatino Linotype"/>
          <w:sz w:val="24"/>
          <w:szCs w:val="24"/>
        </w:rPr>
      </w:pPr>
    </w:p>
    <w:p w14:paraId="0E3D57BF" w14:textId="77777777" w:rsidR="006A48BB" w:rsidRDefault="006A48BB" w:rsidP="006A48BB">
      <w:pPr>
        <w:spacing w:line="360" w:lineRule="auto"/>
        <w:jc w:val="both"/>
        <w:rPr>
          <w:rFonts w:ascii="Palatino Linotype" w:eastAsia="Palatino Linotype" w:hAnsi="Palatino Linotype" w:cs="Palatino Linotype"/>
          <w:sz w:val="24"/>
          <w:szCs w:val="24"/>
        </w:rPr>
      </w:pPr>
    </w:p>
    <w:p w14:paraId="625BE59E" w14:textId="77777777" w:rsidR="006A48BB" w:rsidRDefault="006A48BB" w:rsidP="006A48BB">
      <w:pPr>
        <w:spacing w:line="360" w:lineRule="auto"/>
        <w:jc w:val="both"/>
        <w:rPr>
          <w:rFonts w:ascii="Palatino Linotype" w:eastAsia="Palatino Linotype" w:hAnsi="Palatino Linotype" w:cs="Palatino Linotype"/>
          <w:sz w:val="24"/>
          <w:szCs w:val="24"/>
        </w:rPr>
      </w:pPr>
    </w:p>
    <w:p w14:paraId="7A84D72E" w14:textId="77777777" w:rsidR="006A48BB" w:rsidRDefault="006A48BB" w:rsidP="006A48BB">
      <w:pPr>
        <w:spacing w:line="360" w:lineRule="auto"/>
        <w:jc w:val="both"/>
        <w:rPr>
          <w:rFonts w:ascii="Palatino Linotype" w:eastAsia="Palatino Linotype" w:hAnsi="Palatino Linotype" w:cs="Palatino Linotype"/>
          <w:sz w:val="24"/>
          <w:szCs w:val="24"/>
        </w:rPr>
      </w:pPr>
    </w:p>
    <w:p w14:paraId="553FF86B" w14:textId="77777777" w:rsidR="006A48BB" w:rsidRDefault="006A48BB" w:rsidP="006A48BB">
      <w:pPr>
        <w:spacing w:line="360" w:lineRule="auto"/>
        <w:jc w:val="both"/>
        <w:rPr>
          <w:rFonts w:ascii="Palatino Linotype" w:eastAsia="Palatino Linotype" w:hAnsi="Palatino Linotype" w:cs="Palatino Linotype"/>
          <w:sz w:val="24"/>
          <w:szCs w:val="24"/>
        </w:rPr>
      </w:pPr>
    </w:p>
    <w:p w14:paraId="122A12B1" w14:textId="77777777" w:rsidR="006A48BB" w:rsidRDefault="006A48BB" w:rsidP="006A48BB">
      <w:pPr>
        <w:spacing w:line="360" w:lineRule="auto"/>
        <w:jc w:val="both"/>
        <w:rPr>
          <w:rFonts w:ascii="Palatino Linotype" w:eastAsia="Palatino Linotype" w:hAnsi="Palatino Linotype" w:cs="Palatino Linotype"/>
          <w:sz w:val="24"/>
          <w:szCs w:val="24"/>
        </w:rPr>
      </w:pPr>
    </w:p>
    <w:p w14:paraId="731BC067" w14:textId="77777777" w:rsidR="006A48BB" w:rsidRDefault="006A48BB" w:rsidP="006A48BB">
      <w:pPr>
        <w:spacing w:line="360" w:lineRule="auto"/>
        <w:jc w:val="both"/>
        <w:rPr>
          <w:rFonts w:ascii="Palatino Linotype" w:eastAsia="Palatino Linotype" w:hAnsi="Palatino Linotype" w:cs="Palatino Linotype"/>
          <w:sz w:val="24"/>
          <w:szCs w:val="24"/>
        </w:rPr>
      </w:pPr>
    </w:p>
    <w:p w14:paraId="0AB120CA" w14:textId="77777777" w:rsidR="006A48BB" w:rsidRDefault="006A48BB" w:rsidP="006A48BB">
      <w:pPr>
        <w:spacing w:line="360" w:lineRule="auto"/>
        <w:jc w:val="both"/>
        <w:rPr>
          <w:rFonts w:ascii="Palatino Linotype" w:eastAsia="Palatino Linotype" w:hAnsi="Palatino Linotype" w:cs="Palatino Linotype"/>
          <w:sz w:val="24"/>
          <w:szCs w:val="24"/>
        </w:rPr>
      </w:pPr>
    </w:p>
    <w:p w14:paraId="4843921D" w14:textId="77777777" w:rsidR="006A48BB" w:rsidRDefault="006A48BB" w:rsidP="006A48BB">
      <w:pPr>
        <w:spacing w:line="360" w:lineRule="auto"/>
        <w:jc w:val="both"/>
        <w:rPr>
          <w:rFonts w:ascii="Palatino Linotype" w:eastAsia="Palatino Linotype" w:hAnsi="Palatino Linotype" w:cs="Palatino Linotype"/>
          <w:sz w:val="24"/>
          <w:szCs w:val="24"/>
        </w:rPr>
      </w:pPr>
    </w:p>
    <w:p w14:paraId="63494D3B" w14:textId="77777777" w:rsidR="006A48BB" w:rsidRDefault="006A48BB" w:rsidP="006A48BB">
      <w:pPr>
        <w:spacing w:line="360" w:lineRule="auto"/>
        <w:rPr>
          <w:rFonts w:ascii="Palatino Linotype" w:eastAsia="Palatino Linotype" w:hAnsi="Palatino Linotype" w:cs="Palatino Linotype"/>
          <w:sz w:val="24"/>
          <w:szCs w:val="24"/>
        </w:rPr>
      </w:pPr>
    </w:p>
    <w:p w14:paraId="0E24C374" w14:textId="77777777" w:rsidR="006A48BB" w:rsidRDefault="006A48BB" w:rsidP="006A48BB">
      <w:pPr>
        <w:spacing w:line="360" w:lineRule="auto"/>
        <w:rPr>
          <w:rFonts w:ascii="Palatino Linotype" w:eastAsia="Palatino Linotype" w:hAnsi="Palatino Linotype" w:cs="Palatino Linotype"/>
          <w:sz w:val="24"/>
          <w:szCs w:val="24"/>
        </w:rPr>
      </w:pPr>
    </w:p>
    <w:p w14:paraId="336AE5A6" w14:textId="77777777" w:rsidR="006A48BB" w:rsidRDefault="006A48BB" w:rsidP="006A48BB">
      <w:pPr>
        <w:spacing w:line="360" w:lineRule="auto"/>
        <w:rPr>
          <w:rFonts w:ascii="Palatino Linotype" w:eastAsia="Palatino Linotype" w:hAnsi="Palatino Linotype" w:cs="Palatino Linotype"/>
          <w:sz w:val="24"/>
          <w:szCs w:val="24"/>
        </w:rPr>
      </w:pPr>
    </w:p>
    <w:p w14:paraId="26F8E719" w14:textId="77777777" w:rsidR="006A48BB" w:rsidRDefault="006A48BB" w:rsidP="006A48BB">
      <w:pPr>
        <w:spacing w:line="360" w:lineRule="auto"/>
        <w:rPr>
          <w:rFonts w:ascii="Palatino Linotype" w:eastAsia="Palatino Linotype" w:hAnsi="Palatino Linotype" w:cs="Palatino Linotype"/>
          <w:sz w:val="24"/>
          <w:szCs w:val="24"/>
        </w:rPr>
      </w:pPr>
    </w:p>
    <w:p w14:paraId="35C68319" w14:textId="77777777" w:rsidR="006A48BB" w:rsidRDefault="006A48BB" w:rsidP="006A48BB">
      <w:pPr>
        <w:spacing w:line="360" w:lineRule="auto"/>
        <w:rPr>
          <w:rFonts w:ascii="Palatino Linotype" w:eastAsia="Palatino Linotype" w:hAnsi="Palatino Linotype" w:cs="Palatino Linotype"/>
          <w:sz w:val="24"/>
          <w:szCs w:val="24"/>
        </w:rPr>
      </w:pPr>
    </w:p>
    <w:p w14:paraId="1BA027D5" w14:textId="77777777" w:rsidR="006A48BB" w:rsidRDefault="006A48BB" w:rsidP="006A48BB">
      <w:pPr>
        <w:spacing w:line="360" w:lineRule="auto"/>
        <w:rPr>
          <w:rFonts w:ascii="Palatino Linotype" w:eastAsia="Palatino Linotype" w:hAnsi="Palatino Linotype" w:cs="Palatino Linotype"/>
          <w:sz w:val="24"/>
          <w:szCs w:val="24"/>
        </w:rPr>
      </w:pPr>
    </w:p>
    <w:p w14:paraId="6A24D05F" w14:textId="77777777" w:rsidR="006A48BB" w:rsidRDefault="006A48BB" w:rsidP="006A48BB">
      <w:pPr>
        <w:spacing w:line="360" w:lineRule="auto"/>
        <w:rPr>
          <w:rFonts w:ascii="Palatino Linotype" w:eastAsia="Palatino Linotype" w:hAnsi="Palatino Linotype" w:cs="Palatino Linotype"/>
          <w:sz w:val="24"/>
          <w:szCs w:val="24"/>
        </w:rPr>
      </w:pPr>
    </w:p>
    <w:p w14:paraId="215ABCFB" w14:textId="77777777" w:rsidR="006A48BB" w:rsidRDefault="006A48BB" w:rsidP="006A48BB">
      <w:pPr>
        <w:tabs>
          <w:tab w:val="left" w:pos="3374"/>
        </w:tabs>
        <w:spacing w:line="360" w:lineRule="auto"/>
        <w:rPr>
          <w:rFonts w:ascii="Palatino Linotype" w:eastAsia="Palatino Linotype" w:hAnsi="Palatino Linotype" w:cs="Palatino Linotype"/>
          <w:sz w:val="24"/>
          <w:szCs w:val="24"/>
        </w:rPr>
      </w:pPr>
      <w:r>
        <w:rPr>
          <w:rFonts w:ascii="Palatino Linotype" w:eastAsia="Palatino Linotype" w:hAnsi="Palatino Linotype" w:cs="Palatino Linotype"/>
          <w:sz w:val="24"/>
          <w:szCs w:val="24"/>
        </w:rPr>
        <w:tab/>
      </w:r>
    </w:p>
    <w:p w14:paraId="3110B550" w14:textId="77777777" w:rsidR="006A48BB" w:rsidRDefault="006A48BB" w:rsidP="006A48BB">
      <w:pPr>
        <w:tabs>
          <w:tab w:val="left" w:pos="3374"/>
        </w:tabs>
        <w:spacing w:line="360" w:lineRule="auto"/>
        <w:rPr>
          <w:rFonts w:ascii="Palatino Linotype" w:eastAsia="Palatino Linotype" w:hAnsi="Palatino Linotype" w:cs="Palatino Linotype"/>
          <w:sz w:val="24"/>
          <w:szCs w:val="24"/>
        </w:rPr>
      </w:pPr>
    </w:p>
    <w:p w14:paraId="69088684" w14:textId="77777777" w:rsidR="006A48BB" w:rsidRDefault="006A48BB" w:rsidP="006A48BB">
      <w:pPr>
        <w:tabs>
          <w:tab w:val="left" w:pos="3374"/>
        </w:tabs>
        <w:spacing w:line="360" w:lineRule="auto"/>
        <w:rPr>
          <w:rFonts w:ascii="Palatino Linotype" w:eastAsia="Palatino Linotype" w:hAnsi="Palatino Linotype" w:cs="Palatino Linotype"/>
          <w:sz w:val="24"/>
          <w:szCs w:val="24"/>
        </w:rPr>
      </w:pPr>
    </w:p>
    <w:p w14:paraId="071D6899" w14:textId="77777777" w:rsidR="006A48BB" w:rsidRDefault="006A48BB" w:rsidP="006A48BB">
      <w:pPr>
        <w:tabs>
          <w:tab w:val="left" w:pos="3374"/>
        </w:tabs>
        <w:spacing w:line="360" w:lineRule="auto"/>
        <w:rPr>
          <w:rFonts w:ascii="Palatino Linotype" w:eastAsia="Palatino Linotype" w:hAnsi="Palatino Linotype" w:cs="Palatino Linotype"/>
          <w:sz w:val="24"/>
          <w:szCs w:val="24"/>
        </w:rPr>
      </w:pPr>
    </w:p>
    <w:p w14:paraId="0E42659D" w14:textId="77777777" w:rsidR="006A48BB" w:rsidRDefault="006A48BB" w:rsidP="006A48BB">
      <w:pPr>
        <w:tabs>
          <w:tab w:val="left" w:pos="3374"/>
        </w:tabs>
        <w:spacing w:line="360" w:lineRule="auto"/>
        <w:rPr>
          <w:rFonts w:ascii="Palatino Linotype" w:eastAsia="Palatino Linotype" w:hAnsi="Palatino Linotype" w:cs="Palatino Linotype"/>
          <w:sz w:val="24"/>
          <w:szCs w:val="24"/>
        </w:rPr>
      </w:pPr>
    </w:p>
    <w:p w14:paraId="2440FC12" w14:textId="77777777" w:rsidR="006A48BB" w:rsidRDefault="006A48BB" w:rsidP="006A48BB">
      <w:pPr>
        <w:rPr>
          <w:rFonts w:ascii="Palatino Linotype" w:eastAsia="Palatino Linotype" w:hAnsi="Palatino Linotype" w:cs="Palatino Linotype"/>
          <w:sz w:val="24"/>
          <w:szCs w:val="24"/>
        </w:rPr>
      </w:pPr>
    </w:p>
    <w:p w14:paraId="6C1315AE" w14:textId="77777777" w:rsidR="00135F97" w:rsidRPr="000E6B31" w:rsidRDefault="00135F97">
      <w:pPr>
        <w:rPr>
          <w:rFonts w:ascii="Palatino Linotype" w:hAnsi="Palatino Linotype"/>
          <w:sz w:val="24"/>
          <w:szCs w:val="24"/>
        </w:rPr>
      </w:pPr>
    </w:p>
    <w:sectPr w:rsidR="00135F97" w:rsidRPr="000E6B31" w:rsidSect="00C47343">
      <w:headerReference w:type="even" r:id="rId16"/>
      <w:headerReference w:type="default" r:id="rId17"/>
      <w:footerReference w:type="default" r:id="rId18"/>
      <w:headerReference w:type="first" r:id="rId19"/>
      <w:footerReference w:type="first" r:id="rId20"/>
      <w:pgSz w:w="12240" w:h="15840"/>
      <w:pgMar w:top="2268" w:right="1701" w:bottom="1702"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A089D61" w14:textId="77777777" w:rsidR="00711792" w:rsidRDefault="00711792" w:rsidP="00791C1A">
      <w:pPr>
        <w:spacing w:after="0" w:line="240" w:lineRule="auto"/>
      </w:pPr>
      <w:r>
        <w:separator/>
      </w:r>
    </w:p>
  </w:endnote>
  <w:endnote w:type="continuationSeparator" w:id="0">
    <w:p w14:paraId="4A7426F9" w14:textId="77777777" w:rsidR="00711792" w:rsidRDefault="00711792" w:rsidP="00791C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77456943"/>
      <w:docPartObj>
        <w:docPartGallery w:val="Page Numbers (Bottom of Page)"/>
        <w:docPartUnique/>
      </w:docPartObj>
    </w:sdtPr>
    <w:sdtEndPr/>
    <w:sdtContent>
      <w:sdt>
        <w:sdtPr>
          <w:id w:val="-1769616900"/>
          <w:docPartObj>
            <w:docPartGallery w:val="Page Numbers (Top of Page)"/>
            <w:docPartUnique/>
          </w:docPartObj>
        </w:sdtPr>
        <w:sdtEndPr/>
        <w:sdtContent>
          <w:p w14:paraId="2E621794" w14:textId="77777777" w:rsidR="007038F6" w:rsidRPr="002D6DD8" w:rsidRDefault="007038F6" w:rsidP="00C47343">
            <w:pPr>
              <w:pStyle w:val="Piedepgina"/>
              <w:jc w:val="right"/>
              <w:rPr>
                <w:rFonts w:ascii="Palatino Linotype" w:hAnsi="Palatino Linotype"/>
                <w:sz w:val="20"/>
              </w:rPr>
            </w:pPr>
            <w:r w:rsidRPr="000B69FA">
              <w:rPr>
                <w:rFonts w:ascii="Palatino Linotype" w:hAnsi="Palatino Linotype"/>
                <w:sz w:val="20"/>
              </w:rPr>
              <w:t xml:space="preserve">Página </w:t>
            </w:r>
            <w:r w:rsidRPr="000B69FA">
              <w:rPr>
                <w:rFonts w:ascii="Palatino Linotype" w:hAnsi="Palatino Linotype"/>
                <w:bCs/>
                <w:sz w:val="20"/>
              </w:rPr>
              <w:fldChar w:fldCharType="begin"/>
            </w:r>
            <w:r w:rsidRPr="000B69FA">
              <w:rPr>
                <w:rFonts w:ascii="Palatino Linotype" w:hAnsi="Palatino Linotype"/>
                <w:bCs/>
                <w:sz w:val="20"/>
              </w:rPr>
              <w:instrText>PAGE  \* Arabic  \* MERGEFORMAT</w:instrText>
            </w:r>
            <w:r w:rsidRPr="000B69FA">
              <w:rPr>
                <w:rFonts w:ascii="Palatino Linotype" w:hAnsi="Palatino Linotype"/>
                <w:bCs/>
                <w:sz w:val="20"/>
              </w:rPr>
              <w:fldChar w:fldCharType="separate"/>
            </w:r>
            <w:r w:rsidR="00A94BA6">
              <w:rPr>
                <w:rFonts w:ascii="Palatino Linotype" w:hAnsi="Palatino Linotype"/>
                <w:bCs/>
                <w:noProof/>
                <w:sz w:val="20"/>
              </w:rPr>
              <w:t>70</w:t>
            </w:r>
            <w:r w:rsidRPr="000B69FA">
              <w:rPr>
                <w:rFonts w:ascii="Palatino Linotype" w:hAnsi="Palatino Linotype"/>
                <w:bCs/>
                <w:sz w:val="20"/>
              </w:rPr>
              <w:fldChar w:fldCharType="end"/>
            </w:r>
            <w:r w:rsidRPr="000B69FA">
              <w:rPr>
                <w:rFonts w:ascii="Palatino Linotype" w:hAnsi="Palatino Linotype"/>
                <w:sz w:val="20"/>
              </w:rPr>
              <w:t xml:space="preserve"> de </w:t>
            </w:r>
            <w:r>
              <w:rPr>
                <w:rFonts w:ascii="Palatino Linotype" w:hAnsi="Palatino Linotype"/>
                <w:bCs/>
                <w:noProof/>
                <w:sz w:val="20"/>
              </w:rPr>
              <w:fldChar w:fldCharType="begin"/>
            </w:r>
            <w:r>
              <w:rPr>
                <w:rFonts w:ascii="Palatino Linotype" w:hAnsi="Palatino Linotype"/>
                <w:bCs/>
                <w:noProof/>
                <w:sz w:val="20"/>
              </w:rPr>
              <w:instrText>NUMPAGES  \* Arabic  \* MERGEFORMAT</w:instrText>
            </w:r>
            <w:r>
              <w:rPr>
                <w:rFonts w:ascii="Palatino Linotype" w:hAnsi="Palatino Linotype"/>
                <w:bCs/>
                <w:noProof/>
                <w:sz w:val="20"/>
              </w:rPr>
              <w:fldChar w:fldCharType="separate"/>
            </w:r>
            <w:r w:rsidR="00A94BA6">
              <w:rPr>
                <w:rFonts w:ascii="Palatino Linotype" w:hAnsi="Palatino Linotype"/>
                <w:bCs/>
                <w:noProof/>
                <w:sz w:val="20"/>
              </w:rPr>
              <w:t>72</w:t>
            </w:r>
            <w:r>
              <w:rPr>
                <w:rFonts w:ascii="Palatino Linotype" w:hAnsi="Palatino Linotype"/>
                <w:bCs/>
                <w:noProof/>
                <w:sz w:val="20"/>
              </w:rPr>
              <w:fldChar w:fldCharType="end"/>
            </w:r>
          </w:p>
        </w:sdtContent>
      </w:sdt>
    </w:sdtContent>
  </w:sdt>
  <w:p w14:paraId="042F5ECA" w14:textId="77777777" w:rsidR="007038F6" w:rsidRDefault="007038F6">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E0F480" w14:textId="77777777" w:rsidR="007038F6" w:rsidRPr="000B69FA" w:rsidRDefault="007038F6" w:rsidP="00C47343">
    <w:pPr>
      <w:pStyle w:val="Piedepgina"/>
      <w:jc w:val="right"/>
      <w:rPr>
        <w:rFonts w:ascii="Palatino Linotype" w:hAnsi="Palatino Linotype"/>
        <w:sz w:val="20"/>
      </w:rPr>
    </w:pPr>
    <w:r w:rsidRPr="000B69FA">
      <w:rPr>
        <w:rFonts w:ascii="Palatino Linotype" w:hAnsi="Palatino Linotype"/>
        <w:sz w:val="20"/>
      </w:rPr>
      <w:t xml:space="preserve">Página </w:t>
    </w:r>
    <w:r w:rsidRPr="000B69FA">
      <w:rPr>
        <w:rFonts w:ascii="Palatino Linotype" w:hAnsi="Palatino Linotype"/>
        <w:bCs/>
        <w:sz w:val="20"/>
      </w:rPr>
      <w:fldChar w:fldCharType="begin"/>
    </w:r>
    <w:r w:rsidRPr="000B69FA">
      <w:rPr>
        <w:rFonts w:ascii="Palatino Linotype" w:hAnsi="Palatino Linotype"/>
        <w:bCs/>
        <w:sz w:val="20"/>
      </w:rPr>
      <w:instrText>PAGE  \* Arabic  \* MERGEFORMAT</w:instrText>
    </w:r>
    <w:r w:rsidRPr="000B69FA">
      <w:rPr>
        <w:rFonts w:ascii="Palatino Linotype" w:hAnsi="Palatino Linotype"/>
        <w:bCs/>
        <w:sz w:val="20"/>
      </w:rPr>
      <w:fldChar w:fldCharType="separate"/>
    </w:r>
    <w:r w:rsidR="00A94BA6">
      <w:rPr>
        <w:rFonts w:ascii="Palatino Linotype" w:hAnsi="Palatino Linotype"/>
        <w:bCs/>
        <w:noProof/>
        <w:sz w:val="20"/>
      </w:rPr>
      <w:t>1</w:t>
    </w:r>
    <w:r w:rsidRPr="000B69FA">
      <w:rPr>
        <w:rFonts w:ascii="Palatino Linotype" w:hAnsi="Palatino Linotype"/>
        <w:bCs/>
        <w:sz w:val="20"/>
      </w:rPr>
      <w:fldChar w:fldCharType="end"/>
    </w:r>
    <w:r w:rsidRPr="000B69FA">
      <w:rPr>
        <w:rFonts w:ascii="Palatino Linotype" w:hAnsi="Palatino Linotype"/>
        <w:sz w:val="20"/>
      </w:rPr>
      <w:t xml:space="preserve"> de </w:t>
    </w:r>
    <w:r>
      <w:rPr>
        <w:rFonts w:ascii="Palatino Linotype" w:hAnsi="Palatino Linotype"/>
        <w:bCs/>
        <w:noProof/>
        <w:sz w:val="20"/>
      </w:rPr>
      <w:fldChar w:fldCharType="begin"/>
    </w:r>
    <w:r>
      <w:rPr>
        <w:rFonts w:ascii="Palatino Linotype" w:hAnsi="Palatino Linotype"/>
        <w:bCs/>
        <w:noProof/>
        <w:sz w:val="20"/>
      </w:rPr>
      <w:instrText>NUMPAGES  \* Arabic  \* MERGEFORMAT</w:instrText>
    </w:r>
    <w:r>
      <w:rPr>
        <w:rFonts w:ascii="Palatino Linotype" w:hAnsi="Palatino Linotype"/>
        <w:bCs/>
        <w:noProof/>
        <w:sz w:val="20"/>
      </w:rPr>
      <w:fldChar w:fldCharType="separate"/>
    </w:r>
    <w:r w:rsidR="00A94BA6">
      <w:rPr>
        <w:rFonts w:ascii="Palatino Linotype" w:hAnsi="Palatino Linotype"/>
        <w:bCs/>
        <w:noProof/>
        <w:sz w:val="20"/>
      </w:rPr>
      <w:t>72</w:t>
    </w:r>
    <w:r>
      <w:rPr>
        <w:rFonts w:ascii="Palatino Linotype" w:hAnsi="Palatino Linotype"/>
        <w:bCs/>
        <w:noProof/>
        <w:sz w:val="20"/>
      </w:rPr>
      <w:fldChar w:fldCharType="end"/>
    </w:r>
  </w:p>
  <w:p w14:paraId="4010B46E" w14:textId="77777777" w:rsidR="007038F6" w:rsidRDefault="007038F6">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E1D16D" w14:textId="77777777" w:rsidR="00711792" w:rsidRDefault="00711792" w:rsidP="00791C1A">
      <w:pPr>
        <w:spacing w:after="0" w:line="240" w:lineRule="auto"/>
      </w:pPr>
      <w:r>
        <w:separator/>
      </w:r>
    </w:p>
  </w:footnote>
  <w:footnote w:type="continuationSeparator" w:id="0">
    <w:p w14:paraId="4E95526D" w14:textId="77777777" w:rsidR="00711792" w:rsidRDefault="00711792" w:rsidP="00791C1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AF22E9" w14:textId="77777777" w:rsidR="007038F6" w:rsidRDefault="00711792">
    <w:pPr>
      <w:pStyle w:val="Encabezado"/>
    </w:pPr>
    <w:r>
      <w:rPr>
        <w:noProof/>
        <w:lang w:eastAsia="es-MX"/>
      </w:rPr>
      <w:pict w14:anchorId="210B673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89434188" o:spid="_x0000_s2049" type="#_x0000_t75" style="position:absolute;margin-left:0;margin-top:0;width:609.4pt;height:793.75pt;z-index:-251657216;mso-position-horizontal:center;mso-position-horizontal-relative:margin;mso-position-vertical:center;mso-position-vertical-relative:margin" o:allowincell="f">
          <v:imagedata r:id="rId1" o:title="logo infoem (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6519" w:type="dxa"/>
      <w:tblInd w:w="2694" w:type="dxa"/>
      <w:tblCellMar>
        <w:left w:w="70" w:type="dxa"/>
        <w:right w:w="70" w:type="dxa"/>
      </w:tblCellMar>
      <w:tblLook w:val="04A0" w:firstRow="1" w:lastRow="0" w:firstColumn="1" w:lastColumn="0" w:noHBand="0" w:noVBand="1"/>
    </w:tblPr>
    <w:tblGrid>
      <w:gridCol w:w="2976"/>
      <w:gridCol w:w="3543"/>
    </w:tblGrid>
    <w:tr w:rsidR="007038F6" w14:paraId="7B0D1146" w14:textId="77777777" w:rsidTr="00C47343">
      <w:trPr>
        <w:trHeight w:val="227"/>
      </w:trPr>
      <w:tc>
        <w:tcPr>
          <w:tcW w:w="2976" w:type="dxa"/>
          <w:vAlign w:val="center"/>
          <w:hideMark/>
        </w:tcPr>
        <w:p w14:paraId="4D747B72" w14:textId="77777777" w:rsidR="007038F6" w:rsidRPr="00674A46" w:rsidRDefault="007038F6" w:rsidP="00FA172A">
          <w:pPr>
            <w:spacing w:after="0"/>
            <w:ind w:right="34"/>
            <w:jc w:val="right"/>
            <w:rPr>
              <w:rFonts w:ascii="Palatino Linotype" w:hAnsi="Palatino Linotype"/>
              <w:b/>
            </w:rPr>
          </w:pPr>
          <w:r w:rsidRPr="00674A46">
            <w:rPr>
              <w:rFonts w:ascii="Palatino Linotype" w:hAnsi="Palatino Linotype"/>
              <w:b/>
            </w:rPr>
            <w:t xml:space="preserve">Recurso </w:t>
          </w:r>
          <w:r>
            <w:rPr>
              <w:rFonts w:ascii="Palatino Linotype" w:hAnsi="Palatino Linotype"/>
              <w:b/>
            </w:rPr>
            <w:t>d</w:t>
          </w:r>
          <w:r w:rsidRPr="00674A46">
            <w:rPr>
              <w:rFonts w:ascii="Palatino Linotype" w:hAnsi="Palatino Linotype"/>
              <w:b/>
            </w:rPr>
            <w:t>e Revisión:</w:t>
          </w:r>
        </w:p>
      </w:tc>
      <w:tc>
        <w:tcPr>
          <w:tcW w:w="3543" w:type="dxa"/>
          <w:vAlign w:val="center"/>
          <w:hideMark/>
        </w:tcPr>
        <w:p w14:paraId="08B0A094" w14:textId="77777777" w:rsidR="007038F6" w:rsidRPr="00485ED8" w:rsidRDefault="007038F6" w:rsidP="00FA172A">
          <w:pPr>
            <w:pStyle w:val="Encabezado"/>
            <w:rPr>
              <w:rFonts w:ascii="Palatino Linotype" w:hAnsi="Palatino Linotype"/>
              <w:b/>
              <w:sz w:val="22"/>
              <w:szCs w:val="22"/>
            </w:rPr>
          </w:pPr>
          <w:r>
            <w:rPr>
              <w:rFonts w:ascii="Palatino Linotype" w:hAnsi="Palatino Linotype" w:cs="Arial"/>
              <w:b/>
              <w:bCs/>
              <w:sz w:val="22"/>
              <w:szCs w:val="22"/>
              <w:lang w:val="es-MX" w:eastAsia="es-MX"/>
            </w:rPr>
            <w:t>0993/INFOEM/IP/RR/2024</w:t>
          </w:r>
        </w:p>
      </w:tc>
    </w:tr>
    <w:tr w:rsidR="007038F6" w14:paraId="164BBD35" w14:textId="77777777" w:rsidTr="00C47343">
      <w:trPr>
        <w:trHeight w:val="242"/>
      </w:trPr>
      <w:tc>
        <w:tcPr>
          <w:tcW w:w="2976" w:type="dxa"/>
          <w:vAlign w:val="center"/>
          <w:hideMark/>
        </w:tcPr>
        <w:p w14:paraId="3F5C9D85" w14:textId="77777777" w:rsidR="007038F6" w:rsidRPr="00674A46" w:rsidRDefault="007038F6" w:rsidP="00FA172A">
          <w:pPr>
            <w:spacing w:after="0"/>
            <w:ind w:right="34"/>
            <w:jc w:val="right"/>
            <w:rPr>
              <w:rFonts w:ascii="Palatino Linotype" w:hAnsi="Palatino Linotype"/>
              <w:b/>
            </w:rPr>
          </w:pPr>
          <w:r w:rsidRPr="00674A46">
            <w:rPr>
              <w:rFonts w:ascii="Palatino Linotype" w:hAnsi="Palatino Linotype"/>
              <w:b/>
            </w:rPr>
            <w:t>Sujeto Obligado:</w:t>
          </w:r>
        </w:p>
      </w:tc>
      <w:tc>
        <w:tcPr>
          <w:tcW w:w="3543" w:type="dxa"/>
          <w:vAlign w:val="center"/>
          <w:hideMark/>
        </w:tcPr>
        <w:p w14:paraId="5F13D127" w14:textId="77777777" w:rsidR="007038F6" w:rsidRPr="00485ED8" w:rsidRDefault="007038F6" w:rsidP="00FA172A">
          <w:pPr>
            <w:pStyle w:val="Encabezado"/>
            <w:jc w:val="both"/>
            <w:rPr>
              <w:rFonts w:ascii="Palatino Linotype" w:hAnsi="Palatino Linotype"/>
              <w:b/>
              <w:sz w:val="22"/>
              <w:szCs w:val="22"/>
            </w:rPr>
          </w:pPr>
          <w:r>
            <w:rPr>
              <w:rFonts w:ascii="Palatino Linotype" w:hAnsi="Palatino Linotype"/>
              <w:b/>
              <w:bCs/>
              <w:color w:val="000000"/>
              <w:sz w:val="22"/>
              <w:szCs w:val="22"/>
              <w:lang w:val="es-MX"/>
            </w:rPr>
            <w:t>Poder Judicial</w:t>
          </w:r>
        </w:p>
      </w:tc>
    </w:tr>
    <w:tr w:rsidR="007038F6" w14:paraId="31A9285B" w14:textId="77777777" w:rsidTr="00C47343">
      <w:trPr>
        <w:trHeight w:val="342"/>
      </w:trPr>
      <w:tc>
        <w:tcPr>
          <w:tcW w:w="2976" w:type="dxa"/>
          <w:vAlign w:val="center"/>
          <w:hideMark/>
        </w:tcPr>
        <w:p w14:paraId="72A64D47" w14:textId="77777777" w:rsidR="007038F6" w:rsidRPr="00674A46" w:rsidRDefault="007038F6" w:rsidP="00FA172A">
          <w:pPr>
            <w:spacing w:after="0"/>
            <w:ind w:right="34"/>
            <w:jc w:val="right"/>
            <w:rPr>
              <w:rFonts w:ascii="Palatino Linotype" w:hAnsi="Palatino Linotype"/>
              <w:b/>
            </w:rPr>
          </w:pPr>
          <w:r>
            <w:rPr>
              <w:rFonts w:ascii="Palatino Linotype" w:hAnsi="Palatino Linotype"/>
              <w:b/>
            </w:rPr>
            <w:t>Comisionada</w:t>
          </w:r>
          <w:r w:rsidRPr="00674A46">
            <w:rPr>
              <w:rFonts w:ascii="Palatino Linotype" w:hAnsi="Palatino Linotype"/>
              <w:b/>
            </w:rPr>
            <w:t xml:space="preserve"> Ponente:</w:t>
          </w:r>
        </w:p>
      </w:tc>
      <w:tc>
        <w:tcPr>
          <w:tcW w:w="3543" w:type="dxa"/>
          <w:vAlign w:val="center"/>
          <w:hideMark/>
        </w:tcPr>
        <w:p w14:paraId="70EF9161" w14:textId="77777777" w:rsidR="007038F6" w:rsidRPr="00485ED8" w:rsidRDefault="007038F6" w:rsidP="00FA172A">
          <w:pPr>
            <w:pStyle w:val="Encabezado"/>
            <w:rPr>
              <w:rFonts w:ascii="Palatino Linotype" w:hAnsi="Palatino Linotype"/>
              <w:b/>
              <w:sz w:val="22"/>
              <w:szCs w:val="22"/>
            </w:rPr>
          </w:pPr>
          <w:r w:rsidRPr="00485ED8">
            <w:rPr>
              <w:rFonts w:ascii="Palatino Linotype" w:hAnsi="Palatino Linotype"/>
              <w:b/>
              <w:sz w:val="22"/>
              <w:szCs w:val="22"/>
            </w:rPr>
            <w:t>María del Rosario Mejía Ayala</w:t>
          </w:r>
        </w:p>
      </w:tc>
    </w:tr>
  </w:tbl>
  <w:p w14:paraId="417DF71C" w14:textId="77777777" w:rsidR="007038F6" w:rsidRPr="00AE046A" w:rsidRDefault="00711792" w:rsidP="00C47343">
    <w:pPr>
      <w:pStyle w:val="Encabezado"/>
      <w:tabs>
        <w:tab w:val="clear" w:pos="4419"/>
        <w:tab w:val="clear" w:pos="8838"/>
        <w:tab w:val="left" w:pos="6005"/>
      </w:tabs>
      <w:rPr>
        <w:sz w:val="14"/>
      </w:rPr>
    </w:pPr>
    <w:r>
      <w:rPr>
        <w:noProof/>
        <w:sz w:val="14"/>
        <w:lang w:eastAsia="es-MX"/>
      </w:rPr>
      <w:pict w14:anchorId="4D82DE9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89434189" o:spid="_x0000_s2050" type="#_x0000_t75" style="position:absolute;margin-left:-82.3pt;margin-top:-110.1pt;width:609.4pt;height:793.75pt;z-index:-251656192;mso-position-horizontal-relative:margin;mso-position-vertical-relative:margin" o:allowincell="f">
          <v:imagedata r:id="rId1" o:title="logo infoem (1)"/>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6661" w:type="dxa"/>
      <w:tblInd w:w="2552" w:type="dxa"/>
      <w:tblCellMar>
        <w:left w:w="70" w:type="dxa"/>
        <w:right w:w="70" w:type="dxa"/>
      </w:tblCellMar>
      <w:tblLook w:val="04A0" w:firstRow="1" w:lastRow="0" w:firstColumn="1" w:lastColumn="0" w:noHBand="0" w:noVBand="1"/>
    </w:tblPr>
    <w:tblGrid>
      <w:gridCol w:w="2977"/>
      <w:gridCol w:w="3684"/>
    </w:tblGrid>
    <w:tr w:rsidR="007038F6" w14:paraId="7285446B" w14:textId="77777777" w:rsidTr="00C47343">
      <w:trPr>
        <w:trHeight w:val="227"/>
      </w:trPr>
      <w:tc>
        <w:tcPr>
          <w:tcW w:w="2977" w:type="dxa"/>
          <w:vAlign w:val="center"/>
          <w:hideMark/>
        </w:tcPr>
        <w:p w14:paraId="3B734F26" w14:textId="77777777" w:rsidR="007038F6" w:rsidRPr="00674A46" w:rsidRDefault="007038F6" w:rsidP="00FA172A">
          <w:pPr>
            <w:spacing w:after="0" w:line="240" w:lineRule="auto"/>
            <w:jc w:val="right"/>
            <w:rPr>
              <w:rFonts w:ascii="Palatino Linotype" w:hAnsi="Palatino Linotype"/>
              <w:b/>
            </w:rPr>
          </w:pPr>
          <w:r>
            <w:rPr>
              <w:rFonts w:ascii="Palatino Linotype" w:hAnsi="Palatino Linotype"/>
              <w:b/>
            </w:rPr>
            <w:t>Recurso d</w:t>
          </w:r>
          <w:r w:rsidRPr="00674A46">
            <w:rPr>
              <w:rFonts w:ascii="Palatino Linotype" w:hAnsi="Palatino Linotype"/>
              <w:b/>
            </w:rPr>
            <w:t>e Revisión:</w:t>
          </w:r>
        </w:p>
      </w:tc>
      <w:tc>
        <w:tcPr>
          <w:tcW w:w="3684" w:type="dxa"/>
          <w:vAlign w:val="center"/>
          <w:hideMark/>
        </w:tcPr>
        <w:p w14:paraId="51B04649" w14:textId="77777777" w:rsidR="007038F6" w:rsidRPr="00485ED8" w:rsidRDefault="007038F6" w:rsidP="00FA172A">
          <w:pPr>
            <w:pStyle w:val="Encabezado"/>
            <w:spacing w:line="276" w:lineRule="auto"/>
            <w:rPr>
              <w:rFonts w:ascii="Palatino Linotype" w:hAnsi="Palatino Linotype"/>
              <w:b/>
              <w:sz w:val="22"/>
              <w:szCs w:val="22"/>
            </w:rPr>
          </w:pPr>
          <w:r>
            <w:rPr>
              <w:rFonts w:ascii="Palatino Linotype" w:hAnsi="Palatino Linotype" w:cs="Arial"/>
              <w:b/>
              <w:bCs/>
              <w:sz w:val="22"/>
              <w:szCs w:val="22"/>
              <w:lang w:val="es-MX" w:eastAsia="es-MX"/>
            </w:rPr>
            <w:t>0993/INFOEM/IP/RR/2024</w:t>
          </w:r>
        </w:p>
      </w:tc>
    </w:tr>
    <w:tr w:rsidR="007038F6" w14:paraId="7DA485FC" w14:textId="77777777" w:rsidTr="00C47343">
      <w:trPr>
        <w:trHeight w:val="242"/>
      </w:trPr>
      <w:tc>
        <w:tcPr>
          <w:tcW w:w="2977" w:type="dxa"/>
          <w:vAlign w:val="center"/>
          <w:hideMark/>
        </w:tcPr>
        <w:p w14:paraId="7D9EBE45" w14:textId="77777777" w:rsidR="007038F6" w:rsidRPr="00674A46" w:rsidRDefault="007038F6" w:rsidP="00FA172A">
          <w:pPr>
            <w:spacing w:after="0" w:line="240" w:lineRule="auto"/>
            <w:jc w:val="right"/>
            <w:rPr>
              <w:rFonts w:ascii="Palatino Linotype" w:hAnsi="Palatino Linotype"/>
              <w:b/>
            </w:rPr>
          </w:pPr>
          <w:r w:rsidRPr="00674A46">
            <w:rPr>
              <w:rFonts w:ascii="Palatino Linotype" w:hAnsi="Palatino Linotype"/>
              <w:b/>
            </w:rPr>
            <w:t>Recurrente:</w:t>
          </w:r>
        </w:p>
      </w:tc>
      <w:tc>
        <w:tcPr>
          <w:tcW w:w="3684" w:type="dxa"/>
        </w:tcPr>
        <w:p w14:paraId="4DF65194" w14:textId="79FA2401" w:rsidR="007038F6" w:rsidRPr="00B75F20" w:rsidRDefault="00651D3F" w:rsidP="00FA172A">
          <w:pPr>
            <w:pStyle w:val="Encabezado"/>
            <w:tabs>
              <w:tab w:val="left" w:pos="521"/>
            </w:tabs>
            <w:spacing w:line="276" w:lineRule="auto"/>
            <w:rPr>
              <w:rFonts w:ascii="Palatino Linotype" w:hAnsi="Palatino Linotype"/>
              <w:b/>
              <w:sz w:val="22"/>
              <w:szCs w:val="22"/>
            </w:rPr>
          </w:pPr>
          <w:r>
            <w:rPr>
              <w:rFonts w:ascii="Palatino Linotype" w:hAnsi="Palatino Linotype"/>
              <w:b/>
              <w:bCs/>
              <w:sz w:val="22"/>
              <w:szCs w:val="22"/>
              <w:lang w:val="es-MX"/>
            </w:rPr>
            <w:t>XXXXXXXXXXXX</w:t>
          </w:r>
        </w:p>
      </w:tc>
    </w:tr>
    <w:tr w:rsidR="007038F6" w14:paraId="226C096A" w14:textId="77777777" w:rsidTr="00C47343">
      <w:trPr>
        <w:trHeight w:val="342"/>
      </w:trPr>
      <w:tc>
        <w:tcPr>
          <w:tcW w:w="2977" w:type="dxa"/>
          <w:vAlign w:val="center"/>
        </w:tcPr>
        <w:p w14:paraId="2BB511FA" w14:textId="77777777" w:rsidR="007038F6" w:rsidRPr="00674A46" w:rsidRDefault="007038F6" w:rsidP="00FA172A">
          <w:pPr>
            <w:spacing w:after="0" w:line="240" w:lineRule="auto"/>
            <w:jc w:val="right"/>
            <w:rPr>
              <w:rFonts w:ascii="Palatino Linotype" w:hAnsi="Palatino Linotype"/>
              <w:b/>
            </w:rPr>
          </w:pPr>
          <w:r w:rsidRPr="00674A46">
            <w:rPr>
              <w:rFonts w:ascii="Palatino Linotype" w:hAnsi="Palatino Linotype"/>
              <w:b/>
            </w:rPr>
            <w:t>Sujeto Obligado:</w:t>
          </w:r>
        </w:p>
      </w:tc>
      <w:tc>
        <w:tcPr>
          <w:tcW w:w="3684" w:type="dxa"/>
          <w:vAlign w:val="center"/>
        </w:tcPr>
        <w:p w14:paraId="5C7F805B" w14:textId="77777777" w:rsidR="007038F6" w:rsidRPr="00674A46" w:rsidRDefault="007038F6" w:rsidP="00FA172A">
          <w:pPr>
            <w:pStyle w:val="Encabezado"/>
            <w:spacing w:line="276" w:lineRule="auto"/>
            <w:jc w:val="both"/>
            <w:rPr>
              <w:rFonts w:ascii="Palatino Linotype" w:hAnsi="Palatino Linotype"/>
              <w:b/>
              <w:sz w:val="22"/>
              <w:szCs w:val="22"/>
            </w:rPr>
          </w:pPr>
          <w:r>
            <w:rPr>
              <w:rFonts w:ascii="Palatino Linotype" w:hAnsi="Palatino Linotype"/>
              <w:b/>
              <w:bCs/>
              <w:color w:val="000000"/>
              <w:sz w:val="22"/>
              <w:szCs w:val="22"/>
              <w:lang w:val="es-MX"/>
            </w:rPr>
            <w:t>Poder Judicial</w:t>
          </w:r>
        </w:p>
      </w:tc>
    </w:tr>
    <w:tr w:rsidR="007038F6" w14:paraId="40372DF4" w14:textId="77777777" w:rsidTr="00C47343">
      <w:trPr>
        <w:trHeight w:val="342"/>
      </w:trPr>
      <w:tc>
        <w:tcPr>
          <w:tcW w:w="2977" w:type="dxa"/>
          <w:vAlign w:val="center"/>
        </w:tcPr>
        <w:p w14:paraId="25B1DFA2" w14:textId="77777777" w:rsidR="007038F6" w:rsidRPr="00674A46" w:rsidRDefault="007038F6" w:rsidP="00FA172A">
          <w:pPr>
            <w:spacing w:after="0" w:line="240" w:lineRule="auto"/>
            <w:jc w:val="right"/>
            <w:rPr>
              <w:rFonts w:ascii="Palatino Linotype" w:hAnsi="Palatino Linotype"/>
              <w:b/>
            </w:rPr>
          </w:pPr>
          <w:r w:rsidRPr="00674A46">
            <w:rPr>
              <w:rFonts w:ascii="Palatino Linotype" w:hAnsi="Palatino Linotype"/>
              <w:b/>
            </w:rPr>
            <w:t>Comisionad</w:t>
          </w:r>
          <w:r>
            <w:rPr>
              <w:rFonts w:ascii="Palatino Linotype" w:hAnsi="Palatino Linotype"/>
              <w:b/>
            </w:rPr>
            <w:t>a</w:t>
          </w:r>
          <w:r w:rsidRPr="00674A46">
            <w:rPr>
              <w:rFonts w:ascii="Palatino Linotype" w:hAnsi="Palatino Linotype"/>
              <w:b/>
            </w:rPr>
            <w:t xml:space="preserve"> Ponente:</w:t>
          </w:r>
        </w:p>
      </w:tc>
      <w:tc>
        <w:tcPr>
          <w:tcW w:w="3684" w:type="dxa"/>
          <w:vAlign w:val="center"/>
        </w:tcPr>
        <w:p w14:paraId="33DCFF34" w14:textId="77777777" w:rsidR="007038F6" w:rsidRPr="00674A46" w:rsidRDefault="007038F6" w:rsidP="00FA172A">
          <w:pPr>
            <w:pStyle w:val="Encabezado"/>
            <w:spacing w:line="276" w:lineRule="auto"/>
            <w:rPr>
              <w:rFonts w:ascii="Palatino Linotype" w:hAnsi="Palatino Linotype"/>
              <w:b/>
              <w:sz w:val="22"/>
              <w:szCs w:val="22"/>
            </w:rPr>
          </w:pPr>
          <w:r w:rsidRPr="00116201">
            <w:rPr>
              <w:rFonts w:ascii="Palatino Linotype" w:hAnsi="Palatino Linotype"/>
              <w:b/>
              <w:sz w:val="22"/>
              <w:szCs w:val="21"/>
            </w:rPr>
            <w:t>María del Rosario Mejía Ayala</w:t>
          </w:r>
        </w:p>
      </w:tc>
    </w:tr>
  </w:tbl>
  <w:p w14:paraId="1FEACF19" w14:textId="77777777" w:rsidR="007038F6" w:rsidRPr="00C222C0" w:rsidRDefault="00711792">
    <w:pPr>
      <w:pStyle w:val="Encabezado"/>
      <w:rPr>
        <w:sz w:val="16"/>
      </w:rPr>
    </w:pPr>
    <w:r>
      <w:rPr>
        <w:noProof/>
        <w:sz w:val="16"/>
        <w:lang w:eastAsia="es-MX"/>
      </w:rPr>
      <w:pict w14:anchorId="30A19F7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89434187" o:spid="_x0000_s2051" type="#_x0000_t75" style="position:absolute;margin-left:-84.55pt;margin-top:-132.2pt;width:609.4pt;height:793.75pt;z-index:-251655168;mso-position-horizontal-relative:margin;mso-position-vertical-relative:margin" o:allowincell="f">
          <v:imagedata r:id="rId1" o:title="logo infoem (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26866094"/>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14635282"/>
    <w:multiLevelType w:val="multilevel"/>
    <w:tmpl w:val="FE1AB50E"/>
    <w:lvl w:ilvl="0">
      <w:start w:val="1"/>
      <w:numFmt w:val="decimal"/>
      <w:lvlText w:val="%1."/>
      <w:lvlJc w:val="left"/>
      <w:pPr>
        <w:ind w:left="360" w:hanging="360"/>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34317490"/>
    <w:multiLevelType w:val="hybridMultilevel"/>
    <w:tmpl w:val="02EC67D8"/>
    <w:lvl w:ilvl="0" w:tplc="F5C4018E">
      <w:start w:val="1"/>
      <w:numFmt w:val="decimal"/>
      <w:lvlText w:val="%1."/>
      <w:lvlJc w:val="left"/>
      <w:pPr>
        <w:ind w:left="360" w:hanging="360"/>
      </w:pPr>
      <w:rPr>
        <w:rFonts w:ascii="Palatino Linotype" w:hAnsi="Palatino Linotype" w:hint="default"/>
        <w:b/>
        <w:i w:val="0"/>
        <w:color w:val="auto"/>
        <w:sz w:val="24"/>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38D33110"/>
    <w:multiLevelType w:val="hybridMultilevel"/>
    <w:tmpl w:val="CD364040"/>
    <w:lvl w:ilvl="0" w:tplc="080A0017">
      <w:start w:val="1"/>
      <w:numFmt w:val="lowerLetter"/>
      <w:lvlText w:val="%1)"/>
      <w:lvlJc w:val="left"/>
      <w:pPr>
        <w:ind w:left="781" w:hanging="360"/>
      </w:pPr>
    </w:lvl>
    <w:lvl w:ilvl="1" w:tplc="080A0019" w:tentative="1">
      <w:start w:val="1"/>
      <w:numFmt w:val="lowerLetter"/>
      <w:lvlText w:val="%2."/>
      <w:lvlJc w:val="left"/>
      <w:pPr>
        <w:ind w:left="1501" w:hanging="360"/>
      </w:pPr>
    </w:lvl>
    <w:lvl w:ilvl="2" w:tplc="080A001B" w:tentative="1">
      <w:start w:val="1"/>
      <w:numFmt w:val="lowerRoman"/>
      <w:lvlText w:val="%3."/>
      <w:lvlJc w:val="right"/>
      <w:pPr>
        <w:ind w:left="2221" w:hanging="180"/>
      </w:pPr>
    </w:lvl>
    <w:lvl w:ilvl="3" w:tplc="080A000F" w:tentative="1">
      <w:start w:val="1"/>
      <w:numFmt w:val="decimal"/>
      <w:lvlText w:val="%4."/>
      <w:lvlJc w:val="left"/>
      <w:pPr>
        <w:ind w:left="2941" w:hanging="360"/>
      </w:pPr>
    </w:lvl>
    <w:lvl w:ilvl="4" w:tplc="080A0019" w:tentative="1">
      <w:start w:val="1"/>
      <w:numFmt w:val="lowerLetter"/>
      <w:lvlText w:val="%5."/>
      <w:lvlJc w:val="left"/>
      <w:pPr>
        <w:ind w:left="3661" w:hanging="360"/>
      </w:pPr>
    </w:lvl>
    <w:lvl w:ilvl="5" w:tplc="080A001B" w:tentative="1">
      <w:start w:val="1"/>
      <w:numFmt w:val="lowerRoman"/>
      <w:lvlText w:val="%6."/>
      <w:lvlJc w:val="right"/>
      <w:pPr>
        <w:ind w:left="4381" w:hanging="180"/>
      </w:pPr>
    </w:lvl>
    <w:lvl w:ilvl="6" w:tplc="080A000F" w:tentative="1">
      <w:start w:val="1"/>
      <w:numFmt w:val="decimal"/>
      <w:lvlText w:val="%7."/>
      <w:lvlJc w:val="left"/>
      <w:pPr>
        <w:ind w:left="5101" w:hanging="360"/>
      </w:pPr>
    </w:lvl>
    <w:lvl w:ilvl="7" w:tplc="080A0019" w:tentative="1">
      <w:start w:val="1"/>
      <w:numFmt w:val="lowerLetter"/>
      <w:lvlText w:val="%8."/>
      <w:lvlJc w:val="left"/>
      <w:pPr>
        <w:ind w:left="5821" w:hanging="360"/>
      </w:pPr>
    </w:lvl>
    <w:lvl w:ilvl="8" w:tplc="080A001B" w:tentative="1">
      <w:start w:val="1"/>
      <w:numFmt w:val="lowerRoman"/>
      <w:lvlText w:val="%9."/>
      <w:lvlJc w:val="right"/>
      <w:pPr>
        <w:ind w:left="6541" w:hanging="180"/>
      </w:pPr>
    </w:lvl>
  </w:abstractNum>
  <w:abstractNum w:abstractNumId="4" w15:restartNumberingAfterBreak="0">
    <w:nsid w:val="3A551082"/>
    <w:multiLevelType w:val="multilevel"/>
    <w:tmpl w:val="0290AD22"/>
    <w:lvl w:ilvl="0">
      <w:start w:val="1"/>
      <w:numFmt w:val="decimal"/>
      <w:lvlText w:val="%1."/>
      <w:lvlJc w:val="left"/>
      <w:pPr>
        <w:ind w:left="360" w:hanging="360"/>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3AD8321B"/>
    <w:multiLevelType w:val="hybridMultilevel"/>
    <w:tmpl w:val="5846EA66"/>
    <w:lvl w:ilvl="0" w:tplc="E16EFDF6">
      <w:start w:val="29"/>
      <w:numFmt w:val="decimal"/>
      <w:lvlText w:val="%1."/>
      <w:lvlJc w:val="left"/>
      <w:pPr>
        <w:ind w:left="502" w:hanging="360"/>
      </w:pPr>
      <w:rPr>
        <w:rFonts w:cs="Times New Roman" w:hint="default"/>
        <w:b/>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6" w15:restartNumberingAfterBreak="0">
    <w:nsid w:val="3D470141"/>
    <w:multiLevelType w:val="hybridMultilevel"/>
    <w:tmpl w:val="9C04AC6A"/>
    <w:lvl w:ilvl="0" w:tplc="080A000F">
      <w:start w:val="26"/>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3E3E7F59"/>
    <w:multiLevelType w:val="multilevel"/>
    <w:tmpl w:val="8EB42BA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3F7B7FE9"/>
    <w:multiLevelType w:val="hybridMultilevel"/>
    <w:tmpl w:val="C8B45F1C"/>
    <w:lvl w:ilvl="0" w:tplc="E16EFDF6">
      <w:start w:val="29"/>
      <w:numFmt w:val="decimal"/>
      <w:lvlText w:val="%1."/>
      <w:lvlJc w:val="left"/>
      <w:pPr>
        <w:ind w:left="720" w:hanging="360"/>
      </w:pPr>
      <w:rPr>
        <w:rFonts w:cs="Times New Roman"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42B0127E"/>
    <w:multiLevelType w:val="hybridMultilevel"/>
    <w:tmpl w:val="22382A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4D3239B3"/>
    <w:multiLevelType w:val="hybridMultilevel"/>
    <w:tmpl w:val="6DA85B2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4D464012"/>
    <w:multiLevelType w:val="hybridMultilevel"/>
    <w:tmpl w:val="C4F20FCE"/>
    <w:lvl w:ilvl="0" w:tplc="A9629BBA">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2" w15:restartNumberingAfterBreak="0">
    <w:nsid w:val="519A3C11"/>
    <w:multiLevelType w:val="hybridMultilevel"/>
    <w:tmpl w:val="2636710A"/>
    <w:lvl w:ilvl="0" w:tplc="F2A2EEAA">
      <w:start w:val="12"/>
      <w:numFmt w:val="decimal"/>
      <w:lvlText w:val="%1."/>
      <w:lvlJc w:val="left"/>
      <w:pPr>
        <w:ind w:left="3054" w:hanging="360"/>
      </w:pPr>
      <w:rPr>
        <w:rFonts w:hint="default"/>
        <w:b/>
        <w:i w:val="0"/>
      </w:rPr>
    </w:lvl>
    <w:lvl w:ilvl="1" w:tplc="080A0019" w:tentative="1">
      <w:start w:val="1"/>
      <w:numFmt w:val="lowerLetter"/>
      <w:lvlText w:val="%2."/>
      <w:lvlJc w:val="left"/>
      <w:pPr>
        <w:ind w:left="4908" w:hanging="360"/>
      </w:pPr>
    </w:lvl>
    <w:lvl w:ilvl="2" w:tplc="080A001B" w:tentative="1">
      <w:start w:val="1"/>
      <w:numFmt w:val="lowerRoman"/>
      <w:lvlText w:val="%3."/>
      <w:lvlJc w:val="right"/>
      <w:pPr>
        <w:ind w:left="5628" w:hanging="180"/>
      </w:pPr>
    </w:lvl>
    <w:lvl w:ilvl="3" w:tplc="080A000F" w:tentative="1">
      <w:start w:val="1"/>
      <w:numFmt w:val="decimal"/>
      <w:lvlText w:val="%4."/>
      <w:lvlJc w:val="left"/>
      <w:pPr>
        <w:ind w:left="6348" w:hanging="360"/>
      </w:pPr>
    </w:lvl>
    <w:lvl w:ilvl="4" w:tplc="080A0019" w:tentative="1">
      <w:start w:val="1"/>
      <w:numFmt w:val="lowerLetter"/>
      <w:lvlText w:val="%5."/>
      <w:lvlJc w:val="left"/>
      <w:pPr>
        <w:ind w:left="7068" w:hanging="360"/>
      </w:pPr>
    </w:lvl>
    <w:lvl w:ilvl="5" w:tplc="080A001B" w:tentative="1">
      <w:start w:val="1"/>
      <w:numFmt w:val="lowerRoman"/>
      <w:lvlText w:val="%6."/>
      <w:lvlJc w:val="right"/>
      <w:pPr>
        <w:ind w:left="7788" w:hanging="180"/>
      </w:pPr>
    </w:lvl>
    <w:lvl w:ilvl="6" w:tplc="080A000F" w:tentative="1">
      <w:start w:val="1"/>
      <w:numFmt w:val="decimal"/>
      <w:lvlText w:val="%7."/>
      <w:lvlJc w:val="left"/>
      <w:pPr>
        <w:ind w:left="8508" w:hanging="360"/>
      </w:pPr>
    </w:lvl>
    <w:lvl w:ilvl="7" w:tplc="080A0019" w:tentative="1">
      <w:start w:val="1"/>
      <w:numFmt w:val="lowerLetter"/>
      <w:lvlText w:val="%8."/>
      <w:lvlJc w:val="left"/>
      <w:pPr>
        <w:ind w:left="9228" w:hanging="360"/>
      </w:pPr>
    </w:lvl>
    <w:lvl w:ilvl="8" w:tplc="080A001B" w:tentative="1">
      <w:start w:val="1"/>
      <w:numFmt w:val="lowerRoman"/>
      <w:lvlText w:val="%9."/>
      <w:lvlJc w:val="right"/>
      <w:pPr>
        <w:ind w:left="9948" w:hanging="180"/>
      </w:pPr>
    </w:lvl>
  </w:abstractNum>
  <w:abstractNum w:abstractNumId="13" w15:restartNumberingAfterBreak="0">
    <w:nsid w:val="52A42C5A"/>
    <w:multiLevelType w:val="hybridMultilevel"/>
    <w:tmpl w:val="71DA2A9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562F1B34"/>
    <w:multiLevelType w:val="hybridMultilevel"/>
    <w:tmpl w:val="74926570"/>
    <w:lvl w:ilvl="0" w:tplc="080A0001">
      <w:start w:val="1"/>
      <w:numFmt w:val="bullet"/>
      <w:lvlText w:val=""/>
      <w:lvlJc w:val="left"/>
      <w:pPr>
        <w:ind w:left="778" w:hanging="360"/>
      </w:pPr>
      <w:rPr>
        <w:rFonts w:ascii="Symbol" w:hAnsi="Symbol" w:hint="default"/>
      </w:rPr>
    </w:lvl>
    <w:lvl w:ilvl="1" w:tplc="080A0003" w:tentative="1">
      <w:start w:val="1"/>
      <w:numFmt w:val="bullet"/>
      <w:lvlText w:val="o"/>
      <w:lvlJc w:val="left"/>
      <w:pPr>
        <w:ind w:left="1498" w:hanging="360"/>
      </w:pPr>
      <w:rPr>
        <w:rFonts w:ascii="Courier New" w:hAnsi="Courier New" w:cs="Courier New" w:hint="default"/>
      </w:rPr>
    </w:lvl>
    <w:lvl w:ilvl="2" w:tplc="080A0005" w:tentative="1">
      <w:start w:val="1"/>
      <w:numFmt w:val="bullet"/>
      <w:lvlText w:val=""/>
      <w:lvlJc w:val="left"/>
      <w:pPr>
        <w:ind w:left="2218" w:hanging="360"/>
      </w:pPr>
      <w:rPr>
        <w:rFonts w:ascii="Wingdings" w:hAnsi="Wingdings" w:hint="default"/>
      </w:rPr>
    </w:lvl>
    <w:lvl w:ilvl="3" w:tplc="080A0001" w:tentative="1">
      <w:start w:val="1"/>
      <w:numFmt w:val="bullet"/>
      <w:lvlText w:val=""/>
      <w:lvlJc w:val="left"/>
      <w:pPr>
        <w:ind w:left="2938" w:hanging="360"/>
      </w:pPr>
      <w:rPr>
        <w:rFonts w:ascii="Symbol" w:hAnsi="Symbol" w:hint="default"/>
      </w:rPr>
    </w:lvl>
    <w:lvl w:ilvl="4" w:tplc="080A0003" w:tentative="1">
      <w:start w:val="1"/>
      <w:numFmt w:val="bullet"/>
      <w:lvlText w:val="o"/>
      <w:lvlJc w:val="left"/>
      <w:pPr>
        <w:ind w:left="3658" w:hanging="360"/>
      </w:pPr>
      <w:rPr>
        <w:rFonts w:ascii="Courier New" w:hAnsi="Courier New" w:cs="Courier New" w:hint="default"/>
      </w:rPr>
    </w:lvl>
    <w:lvl w:ilvl="5" w:tplc="080A0005" w:tentative="1">
      <w:start w:val="1"/>
      <w:numFmt w:val="bullet"/>
      <w:lvlText w:val=""/>
      <w:lvlJc w:val="left"/>
      <w:pPr>
        <w:ind w:left="4378" w:hanging="360"/>
      </w:pPr>
      <w:rPr>
        <w:rFonts w:ascii="Wingdings" w:hAnsi="Wingdings" w:hint="default"/>
      </w:rPr>
    </w:lvl>
    <w:lvl w:ilvl="6" w:tplc="080A0001" w:tentative="1">
      <w:start w:val="1"/>
      <w:numFmt w:val="bullet"/>
      <w:lvlText w:val=""/>
      <w:lvlJc w:val="left"/>
      <w:pPr>
        <w:ind w:left="5098" w:hanging="360"/>
      </w:pPr>
      <w:rPr>
        <w:rFonts w:ascii="Symbol" w:hAnsi="Symbol" w:hint="default"/>
      </w:rPr>
    </w:lvl>
    <w:lvl w:ilvl="7" w:tplc="080A0003" w:tentative="1">
      <w:start w:val="1"/>
      <w:numFmt w:val="bullet"/>
      <w:lvlText w:val="o"/>
      <w:lvlJc w:val="left"/>
      <w:pPr>
        <w:ind w:left="5818" w:hanging="360"/>
      </w:pPr>
      <w:rPr>
        <w:rFonts w:ascii="Courier New" w:hAnsi="Courier New" w:cs="Courier New" w:hint="default"/>
      </w:rPr>
    </w:lvl>
    <w:lvl w:ilvl="8" w:tplc="080A0005" w:tentative="1">
      <w:start w:val="1"/>
      <w:numFmt w:val="bullet"/>
      <w:lvlText w:val=""/>
      <w:lvlJc w:val="left"/>
      <w:pPr>
        <w:ind w:left="6538" w:hanging="360"/>
      </w:pPr>
      <w:rPr>
        <w:rFonts w:ascii="Wingdings" w:hAnsi="Wingdings" w:hint="default"/>
      </w:rPr>
    </w:lvl>
  </w:abstractNum>
  <w:abstractNum w:abstractNumId="15" w15:restartNumberingAfterBreak="0">
    <w:nsid w:val="5B3F376A"/>
    <w:multiLevelType w:val="multilevel"/>
    <w:tmpl w:val="1FC89C80"/>
    <w:lvl w:ilvl="0">
      <w:start w:val="29"/>
      <w:numFmt w:val="decimal"/>
      <w:lvlText w:val="%1."/>
      <w:lvlJc w:val="left"/>
      <w:pPr>
        <w:ind w:left="502" w:hanging="360"/>
      </w:pPr>
      <w:rPr>
        <w:b/>
      </w:r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abstractNum w:abstractNumId="16" w15:restartNumberingAfterBreak="0">
    <w:nsid w:val="5D166BEC"/>
    <w:multiLevelType w:val="hybridMultilevel"/>
    <w:tmpl w:val="36BEA9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606E1E4E"/>
    <w:multiLevelType w:val="hybridMultilevel"/>
    <w:tmpl w:val="BBE4AB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61FA73CC"/>
    <w:multiLevelType w:val="hybridMultilevel"/>
    <w:tmpl w:val="6B981BF0"/>
    <w:lvl w:ilvl="0" w:tplc="080A0015">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6A883C0F"/>
    <w:multiLevelType w:val="hybridMultilevel"/>
    <w:tmpl w:val="1E10BDA2"/>
    <w:lvl w:ilvl="0" w:tplc="0B0E9E0E">
      <w:start w:val="1"/>
      <w:numFmt w:val="upperRoman"/>
      <w:lvlText w:val="%1."/>
      <w:lvlJc w:val="left"/>
      <w:pPr>
        <w:ind w:left="1773" w:hanging="720"/>
      </w:pPr>
      <w:rPr>
        <w:rFonts w:hint="default"/>
      </w:rPr>
    </w:lvl>
    <w:lvl w:ilvl="1" w:tplc="080A0019" w:tentative="1">
      <w:start w:val="1"/>
      <w:numFmt w:val="lowerLetter"/>
      <w:lvlText w:val="%2."/>
      <w:lvlJc w:val="left"/>
      <w:pPr>
        <w:ind w:left="2133" w:hanging="360"/>
      </w:pPr>
    </w:lvl>
    <w:lvl w:ilvl="2" w:tplc="080A001B" w:tentative="1">
      <w:start w:val="1"/>
      <w:numFmt w:val="lowerRoman"/>
      <w:lvlText w:val="%3."/>
      <w:lvlJc w:val="right"/>
      <w:pPr>
        <w:ind w:left="2853" w:hanging="180"/>
      </w:pPr>
    </w:lvl>
    <w:lvl w:ilvl="3" w:tplc="080A000F" w:tentative="1">
      <w:start w:val="1"/>
      <w:numFmt w:val="decimal"/>
      <w:lvlText w:val="%4."/>
      <w:lvlJc w:val="left"/>
      <w:pPr>
        <w:ind w:left="3573" w:hanging="360"/>
      </w:pPr>
    </w:lvl>
    <w:lvl w:ilvl="4" w:tplc="080A0019" w:tentative="1">
      <w:start w:val="1"/>
      <w:numFmt w:val="lowerLetter"/>
      <w:lvlText w:val="%5."/>
      <w:lvlJc w:val="left"/>
      <w:pPr>
        <w:ind w:left="4293" w:hanging="360"/>
      </w:pPr>
    </w:lvl>
    <w:lvl w:ilvl="5" w:tplc="080A001B" w:tentative="1">
      <w:start w:val="1"/>
      <w:numFmt w:val="lowerRoman"/>
      <w:lvlText w:val="%6."/>
      <w:lvlJc w:val="right"/>
      <w:pPr>
        <w:ind w:left="5013" w:hanging="180"/>
      </w:pPr>
    </w:lvl>
    <w:lvl w:ilvl="6" w:tplc="080A000F" w:tentative="1">
      <w:start w:val="1"/>
      <w:numFmt w:val="decimal"/>
      <w:lvlText w:val="%7."/>
      <w:lvlJc w:val="left"/>
      <w:pPr>
        <w:ind w:left="5733" w:hanging="360"/>
      </w:pPr>
    </w:lvl>
    <w:lvl w:ilvl="7" w:tplc="080A0019" w:tentative="1">
      <w:start w:val="1"/>
      <w:numFmt w:val="lowerLetter"/>
      <w:lvlText w:val="%8."/>
      <w:lvlJc w:val="left"/>
      <w:pPr>
        <w:ind w:left="6453" w:hanging="360"/>
      </w:pPr>
    </w:lvl>
    <w:lvl w:ilvl="8" w:tplc="080A001B" w:tentative="1">
      <w:start w:val="1"/>
      <w:numFmt w:val="lowerRoman"/>
      <w:lvlText w:val="%9."/>
      <w:lvlJc w:val="right"/>
      <w:pPr>
        <w:ind w:left="7173" w:hanging="180"/>
      </w:pPr>
    </w:lvl>
  </w:abstractNum>
  <w:abstractNum w:abstractNumId="20" w15:restartNumberingAfterBreak="0">
    <w:nsid w:val="6A9D5430"/>
    <w:multiLevelType w:val="hybridMultilevel"/>
    <w:tmpl w:val="6B981BF0"/>
    <w:lvl w:ilvl="0" w:tplc="080A0015">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6CBF3353"/>
    <w:multiLevelType w:val="multilevel"/>
    <w:tmpl w:val="5FDE3C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DFC2A3D"/>
    <w:multiLevelType w:val="hybridMultilevel"/>
    <w:tmpl w:val="DEBEB9DE"/>
    <w:lvl w:ilvl="0" w:tplc="75DACC22">
      <w:start w:val="1"/>
      <w:numFmt w:val="upperRoman"/>
      <w:lvlText w:val="%1."/>
      <w:lvlJc w:val="left"/>
      <w:pPr>
        <w:ind w:left="1818" w:hanging="720"/>
      </w:pPr>
      <w:rPr>
        <w:rFonts w:hint="default"/>
      </w:rPr>
    </w:lvl>
    <w:lvl w:ilvl="1" w:tplc="080A0019" w:tentative="1">
      <w:start w:val="1"/>
      <w:numFmt w:val="lowerLetter"/>
      <w:lvlText w:val="%2."/>
      <w:lvlJc w:val="left"/>
      <w:pPr>
        <w:ind w:left="2178" w:hanging="360"/>
      </w:pPr>
    </w:lvl>
    <w:lvl w:ilvl="2" w:tplc="080A001B" w:tentative="1">
      <w:start w:val="1"/>
      <w:numFmt w:val="lowerRoman"/>
      <w:lvlText w:val="%3."/>
      <w:lvlJc w:val="right"/>
      <w:pPr>
        <w:ind w:left="2898" w:hanging="180"/>
      </w:pPr>
    </w:lvl>
    <w:lvl w:ilvl="3" w:tplc="080A000F" w:tentative="1">
      <w:start w:val="1"/>
      <w:numFmt w:val="decimal"/>
      <w:lvlText w:val="%4."/>
      <w:lvlJc w:val="left"/>
      <w:pPr>
        <w:ind w:left="3618" w:hanging="360"/>
      </w:pPr>
    </w:lvl>
    <w:lvl w:ilvl="4" w:tplc="080A0019" w:tentative="1">
      <w:start w:val="1"/>
      <w:numFmt w:val="lowerLetter"/>
      <w:lvlText w:val="%5."/>
      <w:lvlJc w:val="left"/>
      <w:pPr>
        <w:ind w:left="4338" w:hanging="360"/>
      </w:pPr>
    </w:lvl>
    <w:lvl w:ilvl="5" w:tplc="080A001B" w:tentative="1">
      <w:start w:val="1"/>
      <w:numFmt w:val="lowerRoman"/>
      <w:lvlText w:val="%6."/>
      <w:lvlJc w:val="right"/>
      <w:pPr>
        <w:ind w:left="5058" w:hanging="180"/>
      </w:pPr>
    </w:lvl>
    <w:lvl w:ilvl="6" w:tplc="080A000F" w:tentative="1">
      <w:start w:val="1"/>
      <w:numFmt w:val="decimal"/>
      <w:lvlText w:val="%7."/>
      <w:lvlJc w:val="left"/>
      <w:pPr>
        <w:ind w:left="5778" w:hanging="360"/>
      </w:pPr>
    </w:lvl>
    <w:lvl w:ilvl="7" w:tplc="080A0019" w:tentative="1">
      <w:start w:val="1"/>
      <w:numFmt w:val="lowerLetter"/>
      <w:lvlText w:val="%8."/>
      <w:lvlJc w:val="left"/>
      <w:pPr>
        <w:ind w:left="6498" w:hanging="360"/>
      </w:pPr>
    </w:lvl>
    <w:lvl w:ilvl="8" w:tplc="080A001B" w:tentative="1">
      <w:start w:val="1"/>
      <w:numFmt w:val="lowerRoman"/>
      <w:lvlText w:val="%9."/>
      <w:lvlJc w:val="right"/>
      <w:pPr>
        <w:ind w:left="7218" w:hanging="180"/>
      </w:pPr>
    </w:lvl>
  </w:abstractNum>
  <w:abstractNum w:abstractNumId="23" w15:restartNumberingAfterBreak="0">
    <w:nsid w:val="73C6546E"/>
    <w:multiLevelType w:val="multilevel"/>
    <w:tmpl w:val="87E2549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15:restartNumberingAfterBreak="0">
    <w:nsid w:val="75D35F38"/>
    <w:multiLevelType w:val="multilevel"/>
    <w:tmpl w:val="4334A322"/>
    <w:lvl w:ilvl="0">
      <w:start w:val="1"/>
      <w:numFmt w:val="upperRoman"/>
      <w:lvlText w:val="%1."/>
      <w:lvlJc w:val="left"/>
      <w:pPr>
        <w:ind w:left="1080" w:hanging="72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18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18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180"/>
      </w:pPr>
      <w:rPr>
        <w:u w:val="none"/>
      </w:rPr>
    </w:lvl>
  </w:abstractNum>
  <w:abstractNum w:abstractNumId="25" w15:restartNumberingAfterBreak="0">
    <w:nsid w:val="7BAF3DB4"/>
    <w:multiLevelType w:val="hybridMultilevel"/>
    <w:tmpl w:val="BF6C2DA0"/>
    <w:lvl w:ilvl="0" w:tplc="080A0001">
      <w:start w:val="1"/>
      <w:numFmt w:val="bullet"/>
      <w:lvlText w:val=""/>
      <w:lvlJc w:val="left"/>
      <w:pPr>
        <w:ind w:left="1724" w:hanging="360"/>
      </w:pPr>
      <w:rPr>
        <w:rFonts w:ascii="Symbol" w:hAnsi="Symbol" w:hint="default"/>
      </w:rPr>
    </w:lvl>
    <w:lvl w:ilvl="1" w:tplc="080A0003" w:tentative="1">
      <w:start w:val="1"/>
      <w:numFmt w:val="bullet"/>
      <w:lvlText w:val="o"/>
      <w:lvlJc w:val="left"/>
      <w:pPr>
        <w:ind w:left="2444" w:hanging="360"/>
      </w:pPr>
      <w:rPr>
        <w:rFonts w:ascii="Courier New" w:hAnsi="Courier New" w:cs="Courier New" w:hint="default"/>
      </w:rPr>
    </w:lvl>
    <w:lvl w:ilvl="2" w:tplc="080A0005" w:tentative="1">
      <w:start w:val="1"/>
      <w:numFmt w:val="bullet"/>
      <w:lvlText w:val=""/>
      <w:lvlJc w:val="left"/>
      <w:pPr>
        <w:ind w:left="3164" w:hanging="360"/>
      </w:pPr>
      <w:rPr>
        <w:rFonts w:ascii="Wingdings" w:hAnsi="Wingdings" w:hint="default"/>
      </w:rPr>
    </w:lvl>
    <w:lvl w:ilvl="3" w:tplc="080A0001" w:tentative="1">
      <w:start w:val="1"/>
      <w:numFmt w:val="bullet"/>
      <w:lvlText w:val=""/>
      <w:lvlJc w:val="left"/>
      <w:pPr>
        <w:ind w:left="3884" w:hanging="360"/>
      </w:pPr>
      <w:rPr>
        <w:rFonts w:ascii="Symbol" w:hAnsi="Symbol" w:hint="default"/>
      </w:rPr>
    </w:lvl>
    <w:lvl w:ilvl="4" w:tplc="080A0003" w:tentative="1">
      <w:start w:val="1"/>
      <w:numFmt w:val="bullet"/>
      <w:lvlText w:val="o"/>
      <w:lvlJc w:val="left"/>
      <w:pPr>
        <w:ind w:left="4604" w:hanging="360"/>
      </w:pPr>
      <w:rPr>
        <w:rFonts w:ascii="Courier New" w:hAnsi="Courier New" w:cs="Courier New" w:hint="default"/>
      </w:rPr>
    </w:lvl>
    <w:lvl w:ilvl="5" w:tplc="080A0005" w:tentative="1">
      <w:start w:val="1"/>
      <w:numFmt w:val="bullet"/>
      <w:lvlText w:val=""/>
      <w:lvlJc w:val="left"/>
      <w:pPr>
        <w:ind w:left="5324" w:hanging="360"/>
      </w:pPr>
      <w:rPr>
        <w:rFonts w:ascii="Wingdings" w:hAnsi="Wingdings" w:hint="default"/>
      </w:rPr>
    </w:lvl>
    <w:lvl w:ilvl="6" w:tplc="080A0001" w:tentative="1">
      <w:start w:val="1"/>
      <w:numFmt w:val="bullet"/>
      <w:lvlText w:val=""/>
      <w:lvlJc w:val="left"/>
      <w:pPr>
        <w:ind w:left="6044" w:hanging="360"/>
      </w:pPr>
      <w:rPr>
        <w:rFonts w:ascii="Symbol" w:hAnsi="Symbol" w:hint="default"/>
      </w:rPr>
    </w:lvl>
    <w:lvl w:ilvl="7" w:tplc="080A0003" w:tentative="1">
      <w:start w:val="1"/>
      <w:numFmt w:val="bullet"/>
      <w:lvlText w:val="o"/>
      <w:lvlJc w:val="left"/>
      <w:pPr>
        <w:ind w:left="6764" w:hanging="360"/>
      </w:pPr>
      <w:rPr>
        <w:rFonts w:ascii="Courier New" w:hAnsi="Courier New" w:cs="Courier New" w:hint="default"/>
      </w:rPr>
    </w:lvl>
    <w:lvl w:ilvl="8" w:tplc="080A0005" w:tentative="1">
      <w:start w:val="1"/>
      <w:numFmt w:val="bullet"/>
      <w:lvlText w:val=""/>
      <w:lvlJc w:val="left"/>
      <w:pPr>
        <w:ind w:left="7484" w:hanging="360"/>
      </w:pPr>
      <w:rPr>
        <w:rFonts w:ascii="Wingdings" w:hAnsi="Wingdings" w:hint="default"/>
      </w:rPr>
    </w:lvl>
  </w:abstractNum>
  <w:abstractNum w:abstractNumId="26" w15:restartNumberingAfterBreak="0">
    <w:nsid w:val="7FCB5368"/>
    <w:multiLevelType w:val="hybridMultilevel"/>
    <w:tmpl w:val="E2EADFB2"/>
    <w:lvl w:ilvl="0" w:tplc="5A1A0B60">
      <w:start w:val="1"/>
      <w:numFmt w:val="lowerLetter"/>
      <w:lvlText w:val="%1)"/>
      <w:lvlJc w:val="left"/>
      <w:pPr>
        <w:ind w:left="927" w:hanging="36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num w:numId="1">
    <w:abstractNumId w:val="2"/>
  </w:num>
  <w:num w:numId="2">
    <w:abstractNumId w:val="25"/>
  </w:num>
  <w:num w:numId="3">
    <w:abstractNumId w:val="26"/>
  </w:num>
  <w:num w:numId="4">
    <w:abstractNumId w:val="14"/>
  </w:num>
  <w:num w:numId="5">
    <w:abstractNumId w:val="17"/>
  </w:num>
  <w:num w:numId="6">
    <w:abstractNumId w:val="5"/>
  </w:num>
  <w:num w:numId="7">
    <w:abstractNumId w:val="6"/>
  </w:num>
  <w:num w:numId="8">
    <w:abstractNumId w:val="16"/>
  </w:num>
  <w:num w:numId="9">
    <w:abstractNumId w:val="13"/>
  </w:num>
  <w:num w:numId="10">
    <w:abstractNumId w:val="12"/>
  </w:num>
  <w:num w:numId="11">
    <w:abstractNumId w:val="19"/>
  </w:num>
  <w:num w:numId="12">
    <w:abstractNumId w:val="22"/>
  </w:num>
  <w:num w:numId="13">
    <w:abstractNumId w:val="18"/>
  </w:num>
  <w:num w:numId="14">
    <w:abstractNumId w:val="24"/>
  </w:num>
  <w:num w:numId="15">
    <w:abstractNumId w:val="23"/>
  </w:num>
  <w:num w:numId="16">
    <w:abstractNumId w:val="1"/>
  </w:num>
  <w:num w:numId="17">
    <w:abstractNumId w:val="15"/>
  </w:num>
  <w:num w:numId="18">
    <w:abstractNumId w:val="7"/>
  </w:num>
  <w:num w:numId="19">
    <w:abstractNumId w:val="21"/>
  </w:num>
  <w:num w:numId="20">
    <w:abstractNumId w:val="20"/>
  </w:num>
  <w:num w:numId="21">
    <w:abstractNumId w:val="9"/>
  </w:num>
  <w:num w:numId="22">
    <w:abstractNumId w:val="3"/>
  </w:num>
  <w:num w:numId="23">
    <w:abstractNumId w:val="4"/>
  </w:num>
  <w:num w:numId="24">
    <w:abstractNumId w:val="0"/>
  </w:num>
  <w:num w:numId="25">
    <w:abstractNumId w:val="10"/>
  </w:num>
  <w:num w:numId="26">
    <w:abstractNumId w:val="8"/>
  </w:num>
  <w:num w:numId="2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1C1A"/>
    <w:rsid w:val="000225FC"/>
    <w:rsid w:val="00046D37"/>
    <w:rsid w:val="00055993"/>
    <w:rsid w:val="000A3175"/>
    <w:rsid w:val="000D4953"/>
    <w:rsid w:val="000E6B31"/>
    <w:rsid w:val="00112E06"/>
    <w:rsid w:val="00124B37"/>
    <w:rsid w:val="00135F97"/>
    <w:rsid w:val="001428C4"/>
    <w:rsid w:val="00147E00"/>
    <w:rsid w:val="00181086"/>
    <w:rsid w:val="00187E8A"/>
    <w:rsid w:val="001B7EC2"/>
    <w:rsid w:val="00206E43"/>
    <w:rsid w:val="00224377"/>
    <w:rsid w:val="002553D6"/>
    <w:rsid w:val="00280033"/>
    <w:rsid w:val="002801BE"/>
    <w:rsid w:val="002A1170"/>
    <w:rsid w:val="002A7A5F"/>
    <w:rsid w:val="002B6A74"/>
    <w:rsid w:val="002D2962"/>
    <w:rsid w:val="00314CCE"/>
    <w:rsid w:val="00351D7E"/>
    <w:rsid w:val="00360861"/>
    <w:rsid w:val="003805DB"/>
    <w:rsid w:val="003B1FAE"/>
    <w:rsid w:val="003E043B"/>
    <w:rsid w:val="00406EC3"/>
    <w:rsid w:val="0044691F"/>
    <w:rsid w:val="00446DFD"/>
    <w:rsid w:val="0046294D"/>
    <w:rsid w:val="00490324"/>
    <w:rsid w:val="004A794B"/>
    <w:rsid w:val="004D279A"/>
    <w:rsid w:val="004F58B4"/>
    <w:rsid w:val="005148C8"/>
    <w:rsid w:val="00522F48"/>
    <w:rsid w:val="005258F2"/>
    <w:rsid w:val="005349B1"/>
    <w:rsid w:val="005860CC"/>
    <w:rsid w:val="005C6121"/>
    <w:rsid w:val="005C6500"/>
    <w:rsid w:val="0061520A"/>
    <w:rsid w:val="00651D3F"/>
    <w:rsid w:val="0067474B"/>
    <w:rsid w:val="006819DB"/>
    <w:rsid w:val="00685D08"/>
    <w:rsid w:val="00687516"/>
    <w:rsid w:val="006A48BB"/>
    <w:rsid w:val="006C48B1"/>
    <w:rsid w:val="007038F6"/>
    <w:rsid w:val="00711792"/>
    <w:rsid w:val="00771A3A"/>
    <w:rsid w:val="00791C1A"/>
    <w:rsid w:val="007A79B1"/>
    <w:rsid w:val="007C0028"/>
    <w:rsid w:val="007C1F51"/>
    <w:rsid w:val="008135C9"/>
    <w:rsid w:val="00866830"/>
    <w:rsid w:val="008B0C27"/>
    <w:rsid w:val="008B1A53"/>
    <w:rsid w:val="008B3BDB"/>
    <w:rsid w:val="008C0532"/>
    <w:rsid w:val="008D7B1F"/>
    <w:rsid w:val="0090066B"/>
    <w:rsid w:val="00947EBD"/>
    <w:rsid w:val="0095377B"/>
    <w:rsid w:val="009561FD"/>
    <w:rsid w:val="00965000"/>
    <w:rsid w:val="00986852"/>
    <w:rsid w:val="0099027C"/>
    <w:rsid w:val="00995410"/>
    <w:rsid w:val="009E05DB"/>
    <w:rsid w:val="009E0A37"/>
    <w:rsid w:val="00A109D2"/>
    <w:rsid w:val="00A15550"/>
    <w:rsid w:val="00A162C9"/>
    <w:rsid w:val="00A21E13"/>
    <w:rsid w:val="00A42712"/>
    <w:rsid w:val="00A94BA6"/>
    <w:rsid w:val="00AA7A68"/>
    <w:rsid w:val="00B25FEC"/>
    <w:rsid w:val="00B91BF3"/>
    <w:rsid w:val="00BA35EF"/>
    <w:rsid w:val="00BC12EF"/>
    <w:rsid w:val="00BD0711"/>
    <w:rsid w:val="00BD6B2A"/>
    <w:rsid w:val="00C07F87"/>
    <w:rsid w:val="00C37399"/>
    <w:rsid w:val="00C47343"/>
    <w:rsid w:val="00C67C06"/>
    <w:rsid w:val="00C75CF5"/>
    <w:rsid w:val="00CB3863"/>
    <w:rsid w:val="00D04217"/>
    <w:rsid w:val="00D23403"/>
    <w:rsid w:val="00D271E1"/>
    <w:rsid w:val="00D278AA"/>
    <w:rsid w:val="00D3334B"/>
    <w:rsid w:val="00D37989"/>
    <w:rsid w:val="00D84EDF"/>
    <w:rsid w:val="00DA666E"/>
    <w:rsid w:val="00DB52A7"/>
    <w:rsid w:val="00E50FB9"/>
    <w:rsid w:val="00E56E2A"/>
    <w:rsid w:val="00E66E60"/>
    <w:rsid w:val="00E8690C"/>
    <w:rsid w:val="00ED2326"/>
    <w:rsid w:val="00ED53DA"/>
    <w:rsid w:val="00F063A0"/>
    <w:rsid w:val="00F07128"/>
    <w:rsid w:val="00F155DB"/>
    <w:rsid w:val="00F42837"/>
    <w:rsid w:val="00F81513"/>
    <w:rsid w:val="00F97289"/>
    <w:rsid w:val="00FA172A"/>
    <w:rsid w:val="00FE084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59A1D3E"/>
  <w15:chartTrackingRefBased/>
  <w15:docId w15:val="{22D66CD4-1F87-452E-B66A-7606F0E88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6294D"/>
  </w:style>
  <w:style w:type="paragraph" w:styleId="Ttulo1">
    <w:name w:val="heading 1"/>
    <w:basedOn w:val="Normal"/>
    <w:next w:val="Normal"/>
    <w:link w:val="Ttulo1Car"/>
    <w:uiPriority w:val="9"/>
    <w:qFormat/>
    <w:rsid w:val="00791C1A"/>
    <w:pPr>
      <w:keepNext/>
      <w:keepLines/>
      <w:spacing w:before="240" w:after="0" w:line="240" w:lineRule="auto"/>
      <w:outlineLvl w:val="0"/>
    </w:pPr>
    <w:rPr>
      <w:rFonts w:asciiTheme="majorHAnsi" w:eastAsiaTheme="majorEastAsia" w:hAnsiTheme="majorHAnsi" w:cstheme="majorBidi"/>
      <w:color w:val="2E74B5" w:themeColor="accent1" w:themeShade="BF"/>
      <w:sz w:val="32"/>
      <w:szCs w:val="32"/>
      <w:lang w:val="es-ES_tradnl" w:eastAsia="es-ES"/>
    </w:rPr>
  </w:style>
  <w:style w:type="paragraph" w:styleId="Ttulo2">
    <w:name w:val="heading 2"/>
    <w:basedOn w:val="Normal"/>
    <w:next w:val="Normal"/>
    <w:link w:val="Ttulo2Car"/>
    <w:uiPriority w:val="9"/>
    <w:unhideWhenUsed/>
    <w:qFormat/>
    <w:rsid w:val="00791C1A"/>
    <w:pPr>
      <w:keepNext/>
      <w:keepLines/>
      <w:spacing w:before="40" w:after="0" w:line="240" w:lineRule="auto"/>
      <w:outlineLvl w:val="1"/>
    </w:pPr>
    <w:rPr>
      <w:rFonts w:asciiTheme="majorHAnsi" w:eastAsiaTheme="majorEastAsia" w:hAnsiTheme="majorHAnsi" w:cstheme="majorBidi"/>
      <w:color w:val="2E74B5" w:themeColor="accent1" w:themeShade="BF"/>
      <w:sz w:val="26"/>
      <w:szCs w:val="26"/>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791C1A"/>
    <w:rPr>
      <w:rFonts w:asciiTheme="majorHAnsi" w:eastAsiaTheme="majorEastAsia" w:hAnsiTheme="majorHAnsi" w:cstheme="majorBidi"/>
      <w:color w:val="2E74B5" w:themeColor="accent1" w:themeShade="BF"/>
      <w:sz w:val="32"/>
      <w:szCs w:val="32"/>
      <w:lang w:val="es-ES_tradnl" w:eastAsia="es-ES"/>
    </w:rPr>
  </w:style>
  <w:style w:type="character" w:customStyle="1" w:styleId="Ttulo2Car">
    <w:name w:val="Título 2 Car"/>
    <w:basedOn w:val="Fuentedeprrafopredeter"/>
    <w:link w:val="Ttulo2"/>
    <w:uiPriority w:val="9"/>
    <w:rsid w:val="00791C1A"/>
    <w:rPr>
      <w:rFonts w:asciiTheme="majorHAnsi" w:eastAsiaTheme="majorEastAsia" w:hAnsiTheme="majorHAnsi" w:cstheme="majorBidi"/>
      <w:color w:val="2E74B5" w:themeColor="accent1" w:themeShade="BF"/>
      <w:sz w:val="26"/>
      <w:szCs w:val="26"/>
      <w:lang w:val="es-ES_tradnl" w:eastAsia="es-ES"/>
    </w:rPr>
  </w:style>
  <w:style w:type="paragraph" w:styleId="Encabezado">
    <w:name w:val="header"/>
    <w:basedOn w:val="Normal"/>
    <w:link w:val="EncabezadoCar"/>
    <w:uiPriority w:val="99"/>
    <w:unhideWhenUsed/>
    <w:rsid w:val="00791C1A"/>
    <w:pPr>
      <w:tabs>
        <w:tab w:val="center" w:pos="4419"/>
        <w:tab w:val="right" w:pos="8838"/>
      </w:tabs>
      <w:spacing w:after="0" w:line="240" w:lineRule="auto"/>
    </w:pPr>
    <w:rPr>
      <w:rFonts w:eastAsiaTheme="minorEastAsia"/>
      <w:sz w:val="24"/>
      <w:szCs w:val="24"/>
      <w:lang w:val="es-ES_tradnl" w:eastAsia="es-ES"/>
    </w:rPr>
  </w:style>
  <w:style w:type="character" w:customStyle="1" w:styleId="EncabezadoCar">
    <w:name w:val="Encabezado Car"/>
    <w:basedOn w:val="Fuentedeprrafopredeter"/>
    <w:link w:val="Encabezado"/>
    <w:uiPriority w:val="99"/>
    <w:rsid w:val="00791C1A"/>
    <w:rPr>
      <w:rFonts w:eastAsiaTheme="minorEastAsia"/>
      <w:sz w:val="24"/>
      <w:szCs w:val="24"/>
      <w:lang w:val="es-ES_tradnl" w:eastAsia="es-ES"/>
    </w:rPr>
  </w:style>
  <w:style w:type="paragraph" w:styleId="Piedepgina">
    <w:name w:val="footer"/>
    <w:basedOn w:val="Normal"/>
    <w:link w:val="PiedepginaCar"/>
    <w:uiPriority w:val="99"/>
    <w:unhideWhenUsed/>
    <w:rsid w:val="00791C1A"/>
    <w:pPr>
      <w:tabs>
        <w:tab w:val="center" w:pos="4419"/>
        <w:tab w:val="right" w:pos="8838"/>
      </w:tabs>
      <w:spacing w:after="0" w:line="240" w:lineRule="auto"/>
    </w:pPr>
    <w:rPr>
      <w:rFonts w:eastAsiaTheme="minorEastAsia"/>
      <w:sz w:val="24"/>
      <w:szCs w:val="24"/>
      <w:lang w:val="es-ES_tradnl" w:eastAsia="es-ES"/>
    </w:rPr>
  </w:style>
  <w:style w:type="character" w:customStyle="1" w:styleId="PiedepginaCar">
    <w:name w:val="Pie de página Car"/>
    <w:basedOn w:val="Fuentedeprrafopredeter"/>
    <w:link w:val="Piedepgina"/>
    <w:uiPriority w:val="99"/>
    <w:rsid w:val="00791C1A"/>
    <w:rPr>
      <w:rFonts w:eastAsiaTheme="minorEastAsia"/>
      <w:sz w:val="24"/>
      <w:szCs w:val="24"/>
      <w:lang w:val="es-ES_tradnl" w:eastAsia="es-E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locked/>
    <w:rsid w:val="00791C1A"/>
    <w:rPr>
      <w:sz w:val="20"/>
      <w:szCs w:val="20"/>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791C1A"/>
    <w:pPr>
      <w:spacing w:after="0" w:line="240" w:lineRule="auto"/>
    </w:pPr>
    <w:rPr>
      <w:sz w:val="20"/>
      <w:szCs w:val="20"/>
    </w:rPr>
  </w:style>
  <w:style w:type="character" w:customStyle="1" w:styleId="TextonotapieCar1">
    <w:name w:val="Texto nota pie Car1"/>
    <w:basedOn w:val="Fuentedeprrafopredeter"/>
    <w:uiPriority w:val="99"/>
    <w:semiHidden/>
    <w:rsid w:val="00791C1A"/>
    <w:rPr>
      <w:sz w:val="20"/>
      <w:szCs w:val="20"/>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791C1A"/>
    <w:rPr>
      <w:vertAlign w:val="superscript"/>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791C1A"/>
    <w:pPr>
      <w:spacing w:after="0" w:line="240" w:lineRule="auto"/>
      <w:ind w:left="720"/>
      <w:contextualSpacing/>
    </w:pPr>
    <w:rPr>
      <w:rFonts w:eastAsiaTheme="minorEastAsia"/>
      <w:sz w:val="24"/>
      <w:szCs w:val="24"/>
      <w:lang w:val="es-ES_tradnl" w:eastAsia="es-ES"/>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791C1A"/>
    <w:rPr>
      <w:rFonts w:eastAsiaTheme="minorEastAsia"/>
      <w:sz w:val="24"/>
      <w:szCs w:val="24"/>
      <w:lang w:val="es-ES_tradnl" w:eastAsia="es-ES"/>
    </w:rPr>
  </w:style>
  <w:style w:type="paragraph" w:customStyle="1" w:styleId="Default">
    <w:name w:val="Default"/>
    <w:qFormat/>
    <w:rsid w:val="00314CCE"/>
    <w:pPr>
      <w:autoSpaceDE w:val="0"/>
      <w:autoSpaceDN w:val="0"/>
      <w:adjustRightInd w:val="0"/>
      <w:spacing w:after="0" w:line="240" w:lineRule="auto"/>
    </w:pPr>
    <w:rPr>
      <w:rFonts w:ascii="Arial" w:hAnsi="Arial" w:cs="Arial"/>
      <w:color w:val="000000"/>
      <w:sz w:val="24"/>
      <w:szCs w:val="24"/>
    </w:rPr>
  </w:style>
  <w:style w:type="character" w:styleId="Hipervnculo">
    <w:name w:val="Hyperlink"/>
    <w:aliases w:val="Hipervínculo1,Hipervínculo11,Hipervínculo12,Hipervínculo13,Hipervínculo14,Hipervínculo15"/>
    <w:basedOn w:val="Fuentedeprrafopredeter"/>
    <w:uiPriority w:val="99"/>
    <w:unhideWhenUsed/>
    <w:qFormat/>
    <w:rsid w:val="00D04217"/>
    <w:rPr>
      <w:color w:val="0563C1" w:themeColor="hyperlink"/>
      <w:u w:val="single"/>
    </w:rPr>
  </w:style>
  <w:style w:type="table" w:styleId="Tablaconcuadrcula">
    <w:name w:val="Table Grid"/>
    <w:basedOn w:val="Tablanormal"/>
    <w:uiPriority w:val="39"/>
    <w:rsid w:val="00A162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
    <w:name w:val="List"/>
    <w:basedOn w:val="Normal"/>
    <w:uiPriority w:val="99"/>
    <w:unhideWhenUsed/>
    <w:rsid w:val="00ED2326"/>
    <w:pPr>
      <w:ind w:left="283" w:hanging="283"/>
      <w:contextualSpacing/>
    </w:pPr>
  </w:style>
  <w:style w:type="paragraph" w:styleId="Lista2">
    <w:name w:val="List 2"/>
    <w:basedOn w:val="Normal"/>
    <w:uiPriority w:val="99"/>
    <w:unhideWhenUsed/>
    <w:rsid w:val="00ED2326"/>
    <w:pPr>
      <w:ind w:left="566" w:hanging="283"/>
      <w:contextualSpacing/>
    </w:pPr>
  </w:style>
  <w:style w:type="paragraph" w:styleId="Saludo">
    <w:name w:val="Salutation"/>
    <w:basedOn w:val="Normal"/>
    <w:next w:val="Normal"/>
    <w:link w:val="SaludoCar"/>
    <w:uiPriority w:val="99"/>
    <w:unhideWhenUsed/>
    <w:rsid w:val="00ED2326"/>
  </w:style>
  <w:style w:type="character" w:customStyle="1" w:styleId="SaludoCar">
    <w:name w:val="Saludo Car"/>
    <w:basedOn w:val="Fuentedeprrafopredeter"/>
    <w:link w:val="Saludo"/>
    <w:uiPriority w:val="99"/>
    <w:rsid w:val="00ED2326"/>
  </w:style>
  <w:style w:type="paragraph" w:styleId="Listaconvietas">
    <w:name w:val="List Bullet"/>
    <w:basedOn w:val="Normal"/>
    <w:uiPriority w:val="99"/>
    <w:unhideWhenUsed/>
    <w:rsid w:val="00ED2326"/>
    <w:pPr>
      <w:numPr>
        <w:numId w:val="24"/>
      </w:numPr>
      <w:contextualSpacing/>
    </w:pPr>
  </w:style>
  <w:style w:type="paragraph" w:customStyle="1" w:styleId="ListaCC">
    <w:name w:val="Lista CC."/>
    <w:basedOn w:val="Normal"/>
    <w:rsid w:val="00ED2326"/>
  </w:style>
  <w:style w:type="paragraph" w:styleId="Continuarlista">
    <w:name w:val="List Continue"/>
    <w:basedOn w:val="Normal"/>
    <w:uiPriority w:val="99"/>
    <w:unhideWhenUsed/>
    <w:rsid w:val="00ED2326"/>
    <w:pPr>
      <w:spacing w:after="120"/>
      <w:ind w:left="283"/>
      <w:contextualSpacing/>
    </w:pPr>
  </w:style>
  <w:style w:type="paragraph" w:styleId="Continuarlista2">
    <w:name w:val="List Continue 2"/>
    <w:basedOn w:val="Normal"/>
    <w:uiPriority w:val="99"/>
    <w:unhideWhenUsed/>
    <w:rsid w:val="00ED2326"/>
    <w:pPr>
      <w:spacing w:after="120"/>
      <w:ind w:left="566"/>
      <w:contextualSpacing/>
    </w:pPr>
  </w:style>
  <w:style w:type="paragraph" w:styleId="Textoindependiente">
    <w:name w:val="Body Text"/>
    <w:basedOn w:val="Normal"/>
    <w:link w:val="TextoindependienteCar"/>
    <w:uiPriority w:val="99"/>
    <w:unhideWhenUsed/>
    <w:rsid w:val="00ED2326"/>
    <w:pPr>
      <w:spacing w:after="120"/>
    </w:pPr>
  </w:style>
  <w:style w:type="character" w:customStyle="1" w:styleId="TextoindependienteCar">
    <w:name w:val="Texto independiente Car"/>
    <w:basedOn w:val="Fuentedeprrafopredeter"/>
    <w:link w:val="Textoindependiente"/>
    <w:uiPriority w:val="99"/>
    <w:rsid w:val="00ED2326"/>
  </w:style>
  <w:style w:type="paragraph" w:styleId="Sangradetextonormal">
    <w:name w:val="Body Text Indent"/>
    <w:basedOn w:val="Normal"/>
    <w:link w:val="SangradetextonormalCar"/>
    <w:uiPriority w:val="99"/>
    <w:semiHidden/>
    <w:unhideWhenUsed/>
    <w:rsid w:val="00ED2326"/>
    <w:pPr>
      <w:spacing w:after="120"/>
      <w:ind w:left="283"/>
    </w:pPr>
  </w:style>
  <w:style w:type="character" w:customStyle="1" w:styleId="SangradetextonormalCar">
    <w:name w:val="Sangría de texto normal Car"/>
    <w:basedOn w:val="Fuentedeprrafopredeter"/>
    <w:link w:val="Sangradetextonormal"/>
    <w:uiPriority w:val="99"/>
    <w:semiHidden/>
    <w:rsid w:val="00ED2326"/>
  </w:style>
  <w:style w:type="paragraph" w:styleId="Textoindependienteprimerasangra2">
    <w:name w:val="Body Text First Indent 2"/>
    <w:basedOn w:val="Sangradetextonormal"/>
    <w:link w:val="Textoindependienteprimerasangra2Car"/>
    <w:uiPriority w:val="99"/>
    <w:unhideWhenUsed/>
    <w:rsid w:val="00ED2326"/>
    <w:pPr>
      <w:spacing w:after="16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ED23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8538201">
      <w:bodyDiv w:val="1"/>
      <w:marLeft w:val="0"/>
      <w:marRight w:val="0"/>
      <w:marTop w:val="0"/>
      <w:marBottom w:val="0"/>
      <w:divBdr>
        <w:top w:val="none" w:sz="0" w:space="0" w:color="auto"/>
        <w:left w:val="none" w:sz="0" w:space="0" w:color="auto"/>
        <w:bottom w:val="none" w:sz="0" w:space="0" w:color="auto"/>
        <w:right w:val="none" w:sz="0" w:space="0" w:color="auto"/>
      </w:divBdr>
    </w:div>
    <w:div w:id="892082666">
      <w:bodyDiv w:val="1"/>
      <w:marLeft w:val="0"/>
      <w:marRight w:val="0"/>
      <w:marTop w:val="0"/>
      <w:marBottom w:val="0"/>
      <w:divBdr>
        <w:top w:val="none" w:sz="0" w:space="0" w:color="auto"/>
        <w:left w:val="none" w:sz="0" w:space="0" w:color="auto"/>
        <w:bottom w:val="none" w:sz="0" w:space="0" w:color="auto"/>
        <w:right w:val="none" w:sz="0" w:space="0" w:color="auto"/>
      </w:divBdr>
    </w:div>
    <w:div w:id="999698790">
      <w:bodyDiv w:val="1"/>
      <w:marLeft w:val="0"/>
      <w:marRight w:val="0"/>
      <w:marTop w:val="0"/>
      <w:marBottom w:val="0"/>
      <w:divBdr>
        <w:top w:val="none" w:sz="0" w:space="0" w:color="auto"/>
        <w:left w:val="none" w:sz="0" w:space="0" w:color="auto"/>
        <w:bottom w:val="none" w:sz="0" w:space="0" w:color="auto"/>
        <w:right w:val="none" w:sz="0" w:space="0" w:color="auto"/>
      </w:divBdr>
    </w:div>
    <w:div w:id="1849174732">
      <w:bodyDiv w:val="1"/>
      <w:marLeft w:val="0"/>
      <w:marRight w:val="0"/>
      <w:marTop w:val="0"/>
      <w:marBottom w:val="0"/>
      <w:divBdr>
        <w:top w:val="none" w:sz="0" w:space="0" w:color="auto"/>
        <w:left w:val="none" w:sz="0" w:space="0" w:color="auto"/>
        <w:bottom w:val="none" w:sz="0" w:space="0" w:color="auto"/>
        <w:right w:val="none" w:sz="0" w:space="0" w:color="auto"/>
      </w:divBdr>
    </w:div>
    <w:div w:id="1911384261">
      <w:bodyDiv w:val="1"/>
      <w:marLeft w:val="0"/>
      <w:marRight w:val="0"/>
      <w:marTop w:val="0"/>
      <w:marBottom w:val="0"/>
      <w:divBdr>
        <w:top w:val="none" w:sz="0" w:space="0" w:color="auto"/>
        <w:left w:val="none" w:sz="0" w:space="0" w:color="auto"/>
        <w:bottom w:val="none" w:sz="0" w:space="0" w:color="auto"/>
        <w:right w:val="none" w:sz="0" w:space="0" w:color="auto"/>
      </w:divBdr>
    </w:div>
    <w:div w:id="1923493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aimex.org.mx/saimex/solicitud/downloadAttach/2006330.page" TargetMode="External"/><Relationship Id="rId13" Type="http://schemas.openxmlformats.org/officeDocument/2006/relationships/hyperlink" Target="https://saimex.org.mx/saimex/solicitud/downloadAttach/2039769.page"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saimex.org.mx/saimex/solicitud/downloadAttach/2039770.page"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aimex.org.mx/saimex/solicitud/downloadAttach/2039769.page" TargetMode="Externa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hyperlink" Target="https://saimex.org.mx/saimex/solicitud/downloadAttach/2024820.page"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saimex.org.mx/saimex/solicitud/downloadAttach/2024819.page" TargetMode="External"/><Relationship Id="rId14" Type="http://schemas.openxmlformats.org/officeDocument/2006/relationships/image" Target="media/image1.png"/><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3FE0D8-2222-484E-BF9B-DB1060249F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72</Pages>
  <Words>17468</Words>
  <Characters>96080</Characters>
  <Application>Microsoft Office Word</Application>
  <DocSecurity>0</DocSecurity>
  <Lines>800</Lines>
  <Paragraphs>226</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113322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INFOEM399</dc:creator>
  <cp:keywords/>
  <dc:description/>
  <cp:lastModifiedBy>INFOEM403</cp:lastModifiedBy>
  <cp:revision>9</cp:revision>
  <dcterms:created xsi:type="dcterms:W3CDTF">2024-12-10T01:58:00Z</dcterms:created>
  <dcterms:modified xsi:type="dcterms:W3CDTF">2025-01-21T23:55:00Z</dcterms:modified>
</cp:coreProperties>
</file>