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9CCCD" w14:textId="6870B38D" w:rsidR="00B164C9" w:rsidRPr="00EF5A1D" w:rsidRDefault="00825506">
      <w:pPr>
        <w:spacing w:before="240" w:after="240" w:line="360" w:lineRule="auto"/>
        <w:jc w:val="both"/>
        <w:rPr>
          <w:rFonts w:ascii="Palatino Linotype" w:eastAsia="Palatino Linotype" w:hAnsi="Palatino Linotype" w:cs="Palatino Linotype"/>
        </w:rPr>
      </w:pPr>
      <w:bookmarkStart w:id="0" w:name="_GoBack"/>
      <w:bookmarkEnd w:id="0"/>
      <w:r w:rsidRPr="00EF5A1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6605B3" w:rsidRPr="00EF5A1D">
        <w:rPr>
          <w:rFonts w:ascii="Palatino Linotype" w:eastAsia="Palatino Linotype" w:hAnsi="Palatino Linotype" w:cs="Palatino Linotype"/>
        </w:rPr>
        <w:t>trece de marzo</w:t>
      </w:r>
      <w:r w:rsidRPr="00EF5A1D">
        <w:rPr>
          <w:rFonts w:ascii="Palatino Linotype" w:eastAsia="Palatino Linotype" w:hAnsi="Palatino Linotype" w:cs="Palatino Linotype"/>
        </w:rPr>
        <w:t xml:space="preserve"> de dos mil veinticuatro. </w:t>
      </w:r>
    </w:p>
    <w:p w14:paraId="6872C157" w14:textId="6C6A880C" w:rsidR="00B164C9" w:rsidRPr="00EF5A1D" w:rsidRDefault="00825506">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b/>
        </w:rPr>
        <w:t>VISTO</w:t>
      </w:r>
      <w:r w:rsidRPr="00EF5A1D">
        <w:rPr>
          <w:rFonts w:ascii="Palatino Linotype" w:eastAsia="Palatino Linotype" w:hAnsi="Palatino Linotype" w:cs="Palatino Linotype"/>
        </w:rPr>
        <w:t xml:space="preserve"> el expediente formado con motivo del recurso de revisión </w:t>
      </w:r>
      <w:r w:rsidR="006605B3" w:rsidRPr="00EF5A1D">
        <w:rPr>
          <w:rFonts w:ascii="Palatino Linotype" w:eastAsia="Palatino Linotype" w:hAnsi="Palatino Linotype" w:cs="Palatino Linotype"/>
          <w:b/>
        </w:rPr>
        <w:t>0</w:t>
      </w:r>
      <w:r w:rsidR="00D85C72" w:rsidRPr="00EF5A1D">
        <w:rPr>
          <w:rFonts w:ascii="Palatino Linotype" w:eastAsia="Palatino Linotype" w:hAnsi="Palatino Linotype" w:cs="Palatino Linotype"/>
          <w:b/>
        </w:rPr>
        <w:t>557</w:t>
      </w:r>
      <w:r w:rsidR="006605B3" w:rsidRPr="00EF5A1D">
        <w:rPr>
          <w:rFonts w:ascii="Palatino Linotype" w:eastAsia="Palatino Linotype" w:hAnsi="Palatino Linotype" w:cs="Palatino Linotype"/>
          <w:b/>
        </w:rPr>
        <w:t>9/INFOEM/IP/RR/2023</w:t>
      </w:r>
      <w:r w:rsidRPr="00EF5A1D">
        <w:rPr>
          <w:rFonts w:ascii="Palatino Linotype" w:eastAsia="Palatino Linotype" w:hAnsi="Palatino Linotype" w:cs="Palatino Linotype"/>
        </w:rPr>
        <w:t>, interpuesto por</w:t>
      </w:r>
      <w:r w:rsidRPr="00EF5A1D">
        <w:rPr>
          <w:rFonts w:ascii="Palatino Linotype" w:eastAsia="Palatino Linotype" w:hAnsi="Palatino Linotype" w:cs="Palatino Linotype"/>
          <w:b/>
        </w:rPr>
        <w:t xml:space="preserve"> un particular que no proporcionó nombre o seudónimo para ser identificado,</w:t>
      </w:r>
      <w:r w:rsidRPr="00EF5A1D">
        <w:rPr>
          <w:rFonts w:ascii="Palatino Linotype" w:eastAsia="Palatino Linotype" w:hAnsi="Palatino Linotype" w:cs="Palatino Linotype"/>
        </w:rPr>
        <w:t xml:space="preserve"> en lo sucesivo</w:t>
      </w:r>
      <w:r w:rsidRPr="00EF5A1D">
        <w:rPr>
          <w:rFonts w:ascii="Palatino Linotype" w:eastAsia="Palatino Linotype" w:hAnsi="Palatino Linotype" w:cs="Palatino Linotype"/>
          <w:b/>
        </w:rPr>
        <w:t xml:space="preserve"> </w:t>
      </w:r>
      <w:r w:rsidRPr="00EF5A1D">
        <w:rPr>
          <w:rFonts w:ascii="Palatino Linotype" w:eastAsia="Palatino Linotype" w:hAnsi="Palatino Linotype" w:cs="Palatino Linotype"/>
        </w:rPr>
        <w:t xml:space="preserve">la parte </w:t>
      </w:r>
      <w:r w:rsidRPr="00EF5A1D">
        <w:rPr>
          <w:rFonts w:ascii="Palatino Linotype" w:eastAsia="Palatino Linotype" w:hAnsi="Palatino Linotype" w:cs="Palatino Linotype"/>
          <w:b/>
        </w:rPr>
        <w:t>Recurrente,</w:t>
      </w:r>
      <w:r w:rsidRPr="00EF5A1D">
        <w:rPr>
          <w:rFonts w:ascii="Palatino Linotype" w:eastAsia="Palatino Linotype" w:hAnsi="Palatino Linotype" w:cs="Palatino Linotype"/>
        </w:rPr>
        <w:t xml:space="preserve"> en contra de la respuesta </w:t>
      </w:r>
      <w:r w:rsidR="006605B3" w:rsidRPr="00EF5A1D">
        <w:rPr>
          <w:rFonts w:ascii="Palatino Linotype" w:eastAsia="Palatino Linotype" w:hAnsi="Palatino Linotype" w:cs="Palatino Linotype"/>
        </w:rPr>
        <w:t xml:space="preserve">a la solicitud de información con número de folio </w:t>
      </w:r>
      <w:r w:rsidR="00D85C72" w:rsidRPr="00EF5A1D">
        <w:rPr>
          <w:rFonts w:ascii="Palatino Linotype" w:eastAsia="Palatino Linotype" w:hAnsi="Palatino Linotype" w:cs="Palatino Linotype"/>
          <w:b/>
        </w:rPr>
        <w:t>00818/ZINACANT/IP/2023</w:t>
      </w:r>
      <w:r w:rsidR="006605B3" w:rsidRPr="00EF5A1D">
        <w:rPr>
          <w:rFonts w:ascii="Palatino Linotype" w:eastAsia="Palatino Linotype" w:hAnsi="Palatino Linotype" w:cs="Palatino Linotype"/>
          <w:b/>
        </w:rPr>
        <w:t xml:space="preserve">, </w:t>
      </w:r>
      <w:r w:rsidRPr="00EF5A1D">
        <w:rPr>
          <w:rFonts w:ascii="Palatino Linotype" w:eastAsia="Palatino Linotype" w:hAnsi="Palatino Linotype" w:cs="Palatino Linotype"/>
        </w:rPr>
        <w:t xml:space="preserve">por parte del </w:t>
      </w:r>
      <w:r w:rsidRPr="00EF5A1D">
        <w:rPr>
          <w:rFonts w:ascii="Palatino Linotype" w:eastAsia="Palatino Linotype" w:hAnsi="Palatino Linotype" w:cs="Palatino Linotype"/>
          <w:b/>
        </w:rPr>
        <w:t xml:space="preserve">Ayuntamiento de Zinacantepec, </w:t>
      </w:r>
      <w:r w:rsidRPr="00EF5A1D">
        <w:rPr>
          <w:rFonts w:ascii="Palatino Linotype" w:eastAsia="Palatino Linotype" w:hAnsi="Palatino Linotype" w:cs="Palatino Linotype"/>
        </w:rPr>
        <w:t xml:space="preserve">en lo sucesivo el </w:t>
      </w:r>
      <w:r w:rsidRPr="00EF5A1D">
        <w:rPr>
          <w:rFonts w:ascii="Palatino Linotype" w:eastAsia="Palatino Linotype" w:hAnsi="Palatino Linotype" w:cs="Palatino Linotype"/>
          <w:b/>
        </w:rPr>
        <w:t xml:space="preserve">Sujeto Obligado, </w:t>
      </w:r>
      <w:r w:rsidRPr="00EF5A1D">
        <w:rPr>
          <w:rFonts w:ascii="Palatino Linotype" w:eastAsia="Palatino Linotype" w:hAnsi="Palatino Linotype" w:cs="Palatino Linotype"/>
        </w:rPr>
        <w:t xml:space="preserve">se procede a dictar la presente resolución con base en los siguientes: </w:t>
      </w:r>
    </w:p>
    <w:p w14:paraId="157023F7" w14:textId="77777777" w:rsidR="00B164C9" w:rsidRPr="00EF5A1D" w:rsidRDefault="00825506">
      <w:pPr>
        <w:spacing w:before="240" w:after="240" w:line="360" w:lineRule="auto"/>
        <w:jc w:val="center"/>
        <w:rPr>
          <w:rFonts w:ascii="Palatino Linotype" w:eastAsia="Palatino Linotype" w:hAnsi="Palatino Linotype" w:cs="Palatino Linotype"/>
          <w:b/>
        </w:rPr>
      </w:pPr>
      <w:r w:rsidRPr="00EF5A1D">
        <w:rPr>
          <w:rFonts w:ascii="Palatino Linotype" w:eastAsia="Palatino Linotype" w:hAnsi="Palatino Linotype" w:cs="Palatino Linotype"/>
          <w:b/>
        </w:rPr>
        <w:t>I. A N T E C E D E N T E S</w:t>
      </w:r>
    </w:p>
    <w:p w14:paraId="0A2069CA" w14:textId="2024C6AB" w:rsidR="00B164C9" w:rsidRPr="00EF5A1D" w:rsidRDefault="00825506">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b/>
        </w:rPr>
        <w:t>1. Solicitud de acceso a la información.</w:t>
      </w:r>
      <w:r w:rsidRPr="00EF5A1D">
        <w:rPr>
          <w:rFonts w:ascii="Palatino Linotype" w:eastAsia="Palatino Linotype" w:hAnsi="Palatino Linotype" w:cs="Palatino Linotype"/>
        </w:rPr>
        <w:t xml:space="preserve"> Con fecha </w:t>
      </w:r>
      <w:r w:rsidR="00D85C72" w:rsidRPr="00EF5A1D">
        <w:rPr>
          <w:rFonts w:ascii="Palatino Linotype" w:eastAsia="Palatino Linotype" w:hAnsi="Palatino Linotype" w:cs="Palatino Linotype"/>
          <w:b/>
        </w:rPr>
        <w:t>treinta y uno</w:t>
      </w:r>
      <w:r w:rsidR="006605B3" w:rsidRPr="00EF5A1D">
        <w:rPr>
          <w:rFonts w:ascii="Palatino Linotype" w:eastAsia="Palatino Linotype" w:hAnsi="Palatino Linotype" w:cs="Palatino Linotype"/>
          <w:b/>
        </w:rPr>
        <w:t xml:space="preserve"> </w:t>
      </w:r>
      <w:r w:rsidRPr="00EF5A1D">
        <w:rPr>
          <w:rFonts w:ascii="Palatino Linotype" w:eastAsia="Palatino Linotype" w:hAnsi="Palatino Linotype" w:cs="Palatino Linotype"/>
          <w:b/>
        </w:rPr>
        <w:t>de dos mil veintitrés,</w:t>
      </w:r>
      <w:r w:rsidRPr="00EF5A1D">
        <w:rPr>
          <w:rFonts w:ascii="Palatino Linotype" w:eastAsia="Palatino Linotype" w:hAnsi="Palatino Linotype" w:cs="Palatino Linotype"/>
        </w:rPr>
        <w:t xml:space="preserve"> la parte </w:t>
      </w:r>
      <w:r w:rsidRPr="00EF5A1D">
        <w:rPr>
          <w:rFonts w:ascii="Palatino Linotype" w:eastAsia="Palatino Linotype" w:hAnsi="Palatino Linotype" w:cs="Palatino Linotype"/>
          <w:b/>
        </w:rPr>
        <w:t xml:space="preserve">Recurrente </w:t>
      </w:r>
      <w:r w:rsidRPr="00EF5A1D">
        <w:rPr>
          <w:rFonts w:ascii="Palatino Linotype" w:eastAsia="Palatino Linotype" w:hAnsi="Palatino Linotype" w:cs="Palatino Linotype"/>
        </w:rPr>
        <w:t xml:space="preserve">presentó, a través del Sistema de Acceso a la Información Mexiquense, en lo subsecuente el </w:t>
      </w:r>
      <w:r w:rsidRPr="00EF5A1D">
        <w:rPr>
          <w:rFonts w:ascii="Palatino Linotype" w:eastAsia="Palatino Linotype" w:hAnsi="Palatino Linotype" w:cs="Palatino Linotype"/>
          <w:b/>
        </w:rPr>
        <w:t>SAIMEX,</w:t>
      </w:r>
      <w:r w:rsidRPr="00EF5A1D">
        <w:rPr>
          <w:rFonts w:ascii="Palatino Linotype" w:eastAsia="Palatino Linotype" w:hAnsi="Palatino Linotype" w:cs="Palatino Linotype"/>
        </w:rPr>
        <w:t xml:space="preserve"> ante el </w:t>
      </w:r>
      <w:r w:rsidRPr="00EF5A1D">
        <w:rPr>
          <w:rFonts w:ascii="Palatino Linotype" w:eastAsia="Palatino Linotype" w:hAnsi="Palatino Linotype" w:cs="Palatino Linotype"/>
          <w:b/>
        </w:rPr>
        <w:t>Sujeto Obligado</w:t>
      </w:r>
      <w:r w:rsidRPr="00EF5A1D">
        <w:rPr>
          <w:rFonts w:ascii="Palatino Linotype" w:eastAsia="Palatino Linotype" w:hAnsi="Palatino Linotype" w:cs="Palatino Linotype"/>
        </w:rPr>
        <w:t xml:space="preserve">, la solicitud de acceso a la información pública, mediante la cual requirió la información siguiente: </w:t>
      </w:r>
    </w:p>
    <w:p w14:paraId="1887208F" w14:textId="2E0ECAD9" w:rsidR="00B164C9" w:rsidRPr="00EF5A1D" w:rsidRDefault="00825506">
      <w:pPr>
        <w:spacing w:before="240" w:after="24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EF5A1D">
        <w:rPr>
          <w:rFonts w:ascii="Palatino Linotype" w:eastAsia="Palatino Linotype" w:hAnsi="Palatino Linotype" w:cs="Palatino Linotype"/>
          <w:i/>
          <w:sz w:val="22"/>
          <w:szCs w:val="22"/>
        </w:rPr>
        <w:t xml:space="preserve"> “</w:t>
      </w:r>
      <w:r w:rsidR="00D85C72" w:rsidRPr="00EF5A1D">
        <w:rPr>
          <w:rFonts w:ascii="Palatino Linotype" w:eastAsia="Palatino Linotype" w:hAnsi="Palatino Linotype" w:cs="Palatino Linotype"/>
          <w:i/>
          <w:sz w:val="22"/>
          <w:szCs w:val="22"/>
        </w:rPr>
        <w:t>SOLICITO TODAS LAS CARTAS DE LIBERACIÓN DE SERVICIO SOCIAL LIBERADAS DURANTE 2021, 2022 y 2023</w:t>
      </w:r>
      <w:r w:rsidRPr="00EF5A1D">
        <w:rPr>
          <w:rFonts w:ascii="Palatino Linotype" w:eastAsia="Palatino Linotype" w:hAnsi="Palatino Linotype" w:cs="Palatino Linotype"/>
          <w:b/>
          <w:i/>
          <w:sz w:val="22"/>
          <w:szCs w:val="22"/>
        </w:rPr>
        <w:t>”</w:t>
      </w:r>
      <w:r w:rsidRPr="00EF5A1D">
        <w:rPr>
          <w:rFonts w:ascii="Palatino Linotype" w:eastAsia="Palatino Linotype" w:hAnsi="Palatino Linotype" w:cs="Palatino Linotype"/>
          <w:i/>
          <w:sz w:val="22"/>
          <w:szCs w:val="22"/>
        </w:rPr>
        <w:t xml:space="preserve"> (sic) </w:t>
      </w:r>
    </w:p>
    <w:p w14:paraId="12F8CDF1" w14:textId="77777777" w:rsidR="00B164C9" w:rsidRPr="00EF5A1D" w:rsidRDefault="00825506">
      <w:pPr>
        <w:spacing w:before="240" w:after="240" w:line="360" w:lineRule="auto"/>
        <w:jc w:val="both"/>
        <w:rPr>
          <w:rFonts w:ascii="Palatino Linotype" w:eastAsia="Palatino Linotype" w:hAnsi="Palatino Linotype" w:cs="Palatino Linotype"/>
          <w:b/>
        </w:rPr>
      </w:pPr>
      <w:bookmarkStart w:id="2" w:name="_heading=h.3dy6vkm" w:colFirst="0" w:colLast="0"/>
      <w:bookmarkEnd w:id="2"/>
      <w:r w:rsidRPr="00EF5A1D">
        <w:rPr>
          <w:rFonts w:ascii="Palatino Linotype" w:eastAsia="Palatino Linotype" w:hAnsi="Palatino Linotype" w:cs="Palatino Linotype"/>
          <w:b/>
        </w:rPr>
        <w:t>Modalidad de Entrega:</w:t>
      </w:r>
      <w:r w:rsidRPr="00EF5A1D">
        <w:rPr>
          <w:rFonts w:ascii="Palatino Linotype" w:eastAsia="Palatino Linotype" w:hAnsi="Palatino Linotype" w:cs="Palatino Linotype"/>
        </w:rPr>
        <w:t xml:space="preserve"> a través de</w:t>
      </w:r>
      <w:r w:rsidRPr="00EF5A1D">
        <w:rPr>
          <w:rFonts w:ascii="Palatino Linotype" w:eastAsia="Palatino Linotype" w:hAnsi="Palatino Linotype" w:cs="Palatino Linotype"/>
          <w:b/>
        </w:rPr>
        <w:t xml:space="preserve"> SAIMEX</w:t>
      </w:r>
    </w:p>
    <w:p w14:paraId="721C4331" w14:textId="77777777" w:rsidR="00D85C72" w:rsidRPr="00EF5A1D" w:rsidRDefault="00CB203A" w:rsidP="00D85C72">
      <w:pPr>
        <w:spacing w:before="240" w:after="240" w:line="360" w:lineRule="auto"/>
        <w:jc w:val="both"/>
        <w:rPr>
          <w:rFonts w:ascii="Palatino Linotype" w:eastAsia="Palatino Linotype" w:hAnsi="Palatino Linotype" w:cs="Palatino Linotype"/>
          <w:b/>
        </w:rPr>
      </w:pPr>
      <w:r w:rsidRPr="00EF5A1D">
        <w:rPr>
          <w:rFonts w:ascii="Palatino Linotype" w:eastAsia="Palatino Linotype" w:hAnsi="Palatino Linotype" w:cs="Palatino Linotype"/>
          <w:b/>
        </w:rPr>
        <w:lastRenderedPageBreak/>
        <w:t>2</w:t>
      </w:r>
      <w:r w:rsidR="00825506" w:rsidRPr="00EF5A1D">
        <w:rPr>
          <w:rFonts w:ascii="Palatino Linotype" w:eastAsia="Palatino Linotype" w:hAnsi="Palatino Linotype" w:cs="Palatino Linotype"/>
          <w:b/>
        </w:rPr>
        <w:t xml:space="preserve">. </w:t>
      </w:r>
      <w:r w:rsidR="00D85C72" w:rsidRPr="00EF5A1D">
        <w:rPr>
          <w:rFonts w:ascii="Palatino Linotype" w:eastAsia="Palatino Linotype" w:hAnsi="Palatino Linotype" w:cs="Palatino Linotype"/>
          <w:b/>
        </w:rPr>
        <w:t xml:space="preserve">Prórroga. </w:t>
      </w:r>
      <w:r w:rsidR="00D85C72" w:rsidRPr="00EF5A1D">
        <w:rPr>
          <w:rFonts w:ascii="Palatino Linotype" w:eastAsia="Palatino Linotype" w:hAnsi="Palatino Linotype" w:cs="Palatino Linotype"/>
        </w:rPr>
        <w:t xml:space="preserve">Con fecha </w:t>
      </w:r>
      <w:r w:rsidR="00D85C72" w:rsidRPr="00EF5A1D">
        <w:rPr>
          <w:rFonts w:ascii="Palatino Linotype" w:eastAsia="Palatino Linotype" w:hAnsi="Palatino Linotype" w:cs="Palatino Linotype"/>
          <w:b/>
        </w:rPr>
        <w:t>veintiuno de agosto de dos mil veintitrés</w:t>
      </w:r>
      <w:r w:rsidR="00D85C72" w:rsidRPr="00EF5A1D">
        <w:rPr>
          <w:rFonts w:ascii="Palatino Linotype" w:eastAsia="Palatino Linotype" w:hAnsi="Palatino Linotype" w:cs="Palatino Linotype"/>
        </w:rPr>
        <w:t xml:space="preserve">, el </w:t>
      </w:r>
      <w:r w:rsidR="00D85C72" w:rsidRPr="00EF5A1D">
        <w:rPr>
          <w:rFonts w:ascii="Palatino Linotype" w:eastAsia="Palatino Linotype" w:hAnsi="Palatino Linotype" w:cs="Palatino Linotype"/>
          <w:b/>
        </w:rPr>
        <w:t>Sujeto Obligado</w:t>
      </w:r>
      <w:r w:rsidR="00D85C72" w:rsidRPr="00EF5A1D">
        <w:rPr>
          <w:rFonts w:ascii="Palatino Linotype" w:eastAsia="Palatino Linotype" w:hAnsi="Palatino Linotype" w:cs="Palatino Linotype"/>
        </w:rPr>
        <w:t xml:space="preserve">, solicitó prórroga mediante </w:t>
      </w:r>
      <w:r w:rsidR="00D85C72" w:rsidRPr="00EF5A1D">
        <w:rPr>
          <w:rFonts w:ascii="Palatino Linotype" w:eastAsia="Palatino Linotype" w:hAnsi="Palatino Linotype" w:cs="Palatino Linotype"/>
          <w:b/>
        </w:rPr>
        <w:t xml:space="preserve">SAIMEX, </w:t>
      </w:r>
      <w:r w:rsidR="00D85C72" w:rsidRPr="00EF5A1D">
        <w:rPr>
          <w:rFonts w:ascii="Palatino Linotype" w:eastAsia="Palatino Linotype" w:hAnsi="Palatino Linotype" w:cs="Palatino Linotype"/>
        </w:rPr>
        <w:t>argumentando lo siguiente:</w:t>
      </w:r>
    </w:p>
    <w:p w14:paraId="414A996D" w14:textId="77777777" w:rsidR="00D85C72" w:rsidRPr="00EF5A1D" w:rsidRDefault="00D85C72" w:rsidP="00D85C72">
      <w:pPr>
        <w:spacing w:before="240" w:after="240"/>
        <w:ind w:left="851" w:right="900"/>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5ECB05B" w14:textId="77777777" w:rsidR="00D85C72" w:rsidRPr="00EF5A1D" w:rsidRDefault="00D85C72" w:rsidP="00D85C72">
      <w:pPr>
        <w:spacing w:before="240" w:after="240"/>
        <w:ind w:left="851" w:right="900"/>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 xml:space="preserve">Con fundamento en el artículo 163 de la Ley de Transparencia y Acceso a la Información Pública del Estado de México y Municipios se aprueba prórroga solicitada con la finalidad de dar </w:t>
      </w:r>
      <w:proofErr w:type="spellStart"/>
      <w:r w:rsidRPr="00EF5A1D">
        <w:rPr>
          <w:rFonts w:ascii="Palatino Linotype" w:eastAsia="Palatino Linotype" w:hAnsi="Palatino Linotype" w:cs="Palatino Linotype"/>
          <w:i/>
          <w:sz w:val="22"/>
          <w:szCs w:val="22"/>
        </w:rPr>
        <w:t>cbal</w:t>
      </w:r>
      <w:proofErr w:type="spellEnd"/>
      <w:r w:rsidRPr="00EF5A1D">
        <w:rPr>
          <w:rFonts w:ascii="Palatino Linotype" w:eastAsia="Palatino Linotype" w:hAnsi="Palatino Linotype" w:cs="Palatino Linotype"/>
          <w:i/>
          <w:sz w:val="22"/>
          <w:szCs w:val="22"/>
        </w:rPr>
        <w:t xml:space="preserve"> cumplimiento a su requerimiento...”</w:t>
      </w:r>
    </w:p>
    <w:p w14:paraId="44367105" w14:textId="77777777" w:rsidR="00D85C72" w:rsidRPr="00EF5A1D" w:rsidRDefault="00D85C72" w:rsidP="00D85C72">
      <w:pPr>
        <w:spacing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Como refiere el </w:t>
      </w:r>
      <w:r w:rsidRPr="00EF5A1D">
        <w:rPr>
          <w:rFonts w:ascii="Palatino Linotype" w:eastAsia="Palatino Linotype" w:hAnsi="Palatino Linotype" w:cs="Palatino Linotype"/>
          <w:b/>
        </w:rPr>
        <w:t>Sujeto Obligado</w:t>
      </w:r>
      <w:r w:rsidRPr="00EF5A1D">
        <w:rPr>
          <w:rFonts w:ascii="Palatino Linotype" w:eastAsia="Palatino Linotype" w:hAnsi="Palatino Linotype" w:cs="Palatino Linotype"/>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7B7EB849" w14:textId="2D1151AB" w:rsidR="00B164C9" w:rsidRPr="00EF5A1D" w:rsidRDefault="00D85C72">
      <w:pPr>
        <w:spacing w:before="240" w:after="240" w:line="360" w:lineRule="auto"/>
        <w:jc w:val="both"/>
        <w:rPr>
          <w:rFonts w:ascii="Palatino Linotype" w:eastAsia="Palatino Linotype" w:hAnsi="Palatino Linotype" w:cs="Palatino Linotype"/>
          <w:b/>
        </w:rPr>
      </w:pPr>
      <w:r w:rsidRPr="00EF5A1D">
        <w:rPr>
          <w:rFonts w:ascii="Palatino Linotype" w:eastAsia="Palatino Linotype" w:hAnsi="Palatino Linotype" w:cs="Palatino Linotype"/>
          <w:b/>
        </w:rPr>
        <w:t xml:space="preserve">3. </w:t>
      </w:r>
      <w:r w:rsidR="00825506" w:rsidRPr="00EF5A1D">
        <w:rPr>
          <w:rFonts w:ascii="Palatino Linotype" w:eastAsia="Palatino Linotype" w:hAnsi="Palatino Linotype" w:cs="Palatino Linotype"/>
          <w:b/>
        </w:rPr>
        <w:t xml:space="preserve">Respuesta. </w:t>
      </w:r>
      <w:r w:rsidR="00825506" w:rsidRPr="00EF5A1D">
        <w:rPr>
          <w:rFonts w:ascii="Palatino Linotype" w:eastAsia="Palatino Linotype" w:hAnsi="Palatino Linotype" w:cs="Palatino Linotype"/>
        </w:rPr>
        <w:t>Con fecha</w:t>
      </w:r>
      <w:r w:rsidR="00825506" w:rsidRPr="00EF5A1D">
        <w:rPr>
          <w:rFonts w:ascii="Palatino Linotype" w:eastAsia="Palatino Linotype" w:hAnsi="Palatino Linotype" w:cs="Palatino Linotype"/>
          <w:b/>
        </w:rPr>
        <w:t xml:space="preserve"> </w:t>
      </w:r>
      <w:r w:rsidRPr="00EF5A1D">
        <w:rPr>
          <w:rFonts w:ascii="Palatino Linotype" w:eastAsia="Palatino Linotype" w:hAnsi="Palatino Linotype" w:cs="Palatino Linotype"/>
          <w:b/>
        </w:rPr>
        <w:t xml:space="preserve">treinta de agosto </w:t>
      </w:r>
      <w:r w:rsidR="00825506" w:rsidRPr="00EF5A1D">
        <w:rPr>
          <w:rFonts w:ascii="Palatino Linotype" w:eastAsia="Palatino Linotype" w:hAnsi="Palatino Linotype" w:cs="Palatino Linotype"/>
          <w:b/>
        </w:rPr>
        <w:t>de dos mil veintitrés</w:t>
      </w:r>
      <w:r w:rsidR="00825506" w:rsidRPr="00EF5A1D">
        <w:rPr>
          <w:rFonts w:ascii="Palatino Linotype" w:eastAsia="Palatino Linotype" w:hAnsi="Palatino Linotype" w:cs="Palatino Linotype"/>
        </w:rPr>
        <w:t xml:space="preserve">, el </w:t>
      </w:r>
      <w:r w:rsidR="00825506" w:rsidRPr="00EF5A1D">
        <w:rPr>
          <w:rFonts w:ascii="Palatino Linotype" w:eastAsia="Palatino Linotype" w:hAnsi="Palatino Linotype" w:cs="Palatino Linotype"/>
          <w:b/>
        </w:rPr>
        <w:t xml:space="preserve">Sujeto Obligado </w:t>
      </w:r>
      <w:r w:rsidR="00825506" w:rsidRPr="00EF5A1D">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770D5AF" w14:textId="0C76DBE0" w:rsidR="00B164C9" w:rsidRPr="00EF5A1D" w:rsidRDefault="00825506">
      <w:pPr>
        <w:spacing w:before="240" w:after="24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w:t>
      </w:r>
      <w:r w:rsidR="00D85C72" w:rsidRPr="00EF5A1D">
        <w:rPr>
          <w:rFonts w:ascii="Palatino Linotype" w:eastAsia="Palatino Linotype" w:hAnsi="Palatino Linotype" w:cs="Palatino Linotype"/>
          <w:i/>
          <w:sz w:val="22"/>
          <w:szCs w:val="22"/>
        </w:rPr>
        <w:t>E</w:t>
      </w:r>
      <w:r w:rsidR="00D85C72" w:rsidRPr="00EF5A1D">
        <w:rPr>
          <w:rFonts w:ascii="Palatino Linotype" w:eastAsia="Palatino Linotype" w:hAnsi="Palatino Linotype" w:cs="Palatino Linotype"/>
          <w:b/>
          <w:i/>
          <w:sz w:val="22"/>
          <w:szCs w:val="22"/>
        </w:rPr>
        <w:t>n apego a lo establecido su solicitud fue analizada y turnada a el área poseedora de la información, en este caso a la Dirección de Educación</w:t>
      </w:r>
      <w:r w:rsidR="00D85C72" w:rsidRPr="00EF5A1D">
        <w:rPr>
          <w:rFonts w:ascii="Palatino Linotype" w:eastAsia="Palatino Linotype" w:hAnsi="Palatino Linotype" w:cs="Palatino Linotype"/>
          <w:bCs/>
          <w:i/>
          <w:sz w:val="22"/>
          <w:szCs w:val="22"/>
        </w:rPr>
        <w:t xml:space="preserve">, por lo que con fundamento en el artículo 12 de la Ley de </w:t>
      </w:r>
      <w:r w:rsidR="00D85C72" w:rsidRPr="00EF5A1D">
        <w:rPr>
          <w:rFonts w:ascii="Palatino Linotype" w:eastAsia="Palatino Linotype" w:hAnsi="Palatino Linotype" w:cs="Palatino Linotype"/>
          <w:bCs/>
          <w:i/>
          <w:sz w:val="22"/>
          <w:szCs w:val="22"/>
        </w:rPr>
        <w:lastRenderedPageBreak/>
        <w:t>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00D85C72" w:rsidRPr="00EF5A1D">
        <w:rPr>
          <w:rFonts w:ascii="Palatino Linotype" w:eastAsia="Palatino Linotype" w:hAnsi="Palatino Linotype" w:cs="Palatino Linotype"/>
          <w:b/>
          <w:i/>
          <w:sz w:val="22"/>
          <w:szCs w:val="22"/>
        </w:rPr>
        <w:t xml:space="preserve"> remito anexa al presente, la respuesta proporcionada por el área competente</w:t>
      </w:r>
      <w:r w:rsidR="00BA5AD7" w:rsidRPr="00EF5A1D">
        <w:rPr>
          <w:rFonts w:ascii="Palatino Linotype" w:eastAsia="Palatino Linotype" w:hAnsi="Palatino Linotype" w:cs="Palatino Linotype"/>
          <w:i/>
          <w:sz w:val="22"/>
          <w:szCs w:val="22"/>
        </w:rPr>
        <w:t>.</w:t>
      </w:r>
      <w:r w:rsidR="00BF0FD7" w:rsidRPr="00EF5A1D">
        <w:rPr>
          <w:rFonts w:ascii="Palatino Linotype" w:eastAsia="Palatino Linotype" w:hAnsi="Palatino Linotype" w:cs="Palatino Linotype"/>
          <w:i/>
          <w:sz w:val="22"/>
          <w:szCs w:val="22"/>
        </w:rPr>
        <w:t>.</w:t>
      </w:r>
      <w:r w:rsidRPr="00EF5A1D">
        <w:rPr>
          <w:rFonts w:ascii="Palatino Linotype" w:eastAsia="Palatino Linotype" w:hAnsi="Palatino Linotype" w:cs="Palatino Linotype"/>
          <w:i/>
          <w:sz w:val="22"/>
          <w:szCs w:val="22"/>
        </w:rPr>
        <w:t>.” (sic)</w:t>
      </w:r>
    </w:p>
    <w:p w14:paraId="4EC27C81" w14:textId="77777777" w:rsidR="00BF0FD7" w:rsidRPr="00EF5A1D" w:rsidRDefault="00825506">
      <w:pPr>
        <w:spacing w:before="240" w:after="240" w:line="360" w:lineRule="auto"/>
        <w:ind w:right="49"/>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El </w:t>
      </w:r>
      <w:r w:rsidRPr="00EF5A1D">
        <w:rPr>
          <w:rFonts w:ascii="Palatino Linotype" w:eastAsia="Palatino Linotype" w:hAnsi="Palatino Linotype" w:cs="Palatino Linotype"/>
          <w:b/>
        </w:rPr>
        <w:t>Sujeto Obligado</w:t>
      </w:r>
      <w:r w:rsidRPr="00EF5A1D">
        <w:rPr>
          <w:rFonts w:ascii="Palatino Linotype" w:eastAsia="Palatino Linotype" w:hAnsi="Palatino Linotype" w:cs="Palatino Linotype"/>
        </w:rPr>
        <w:t xml:space="preserve"> adjuntó </w:t>
      </w:r>
      <w:r w:rsidR="00BF0FD7" w:rsidRPr="00EF5A1D">
        <w:rPr>
          <w:rFonts w:ascii="Palatino Linotype" w:eastAsia="Palatino Linotype" w:hAnsi="Palatino Linotype" w:cs="Palatino Linotype"/>
        </w:rPr>
        <w:t>lo siguiente:</w:t>
      </w:r>
    </w:p>
    <w:p w14:paraId="47D9A4F1" w14:textId="15E3A49E" w:rsidR="00856CB4" w:rsidRPr="00EF5A1D" w:rsidRDefault="00BF0FD7">
      <w:pPr>
        <w:spacing w:before="240" w:after="240" w:line="360" w:lineRule="auto"/>
        <w:ind w:right="49"/>
        <w:jc w:val="both"/>
        <w:rPr>
          <w:rFonts w:ascii="Palatino Linotype" w:eastAsia="Palatino Linotype" w:hAnsi="Palatino Linotype" w:cs="Palatino Linotype"/>
        </w:rPr>
      </w:pPr>
      <w:r w:rsidRPr="00EF5A1D">
        <w:rPr>
          <w:rFonts w:ascii="Palatino Linotype" w:eastAsia="Palatino Linotype" w:hAnsi="Palatino Linotype" w:cs="Palatino Linotype"/>
        </w:rPr>
        <w:t>- O</w:t>
      </w:r>
      <w:r w:rsidR="00825506" w:rsidRPr="00EF5A1D">
        <w:rPr>
          <w:rFonts w:ascii="Palatino Linotype" w:eastAsia="Palatino Linotype" w:hAnsi="Palatino Linotype" w:cs="Palatino Linotype"/>
        </w:rPr>
        <w:t>ficio número ZIN/</w:t>
      </w:r>
      <w:r w:rsidR="00D85C72" w:rsidRPr="00EF5A1D">
        <w:rPr>
          <w:rFonts w:ascii="Palatino Linotype" w:eastAsia="Palatino Linotype" w:hAnsi="Palatino Linotype" w:cs="Palatino Linotype"/>
        </w:rPr>
        <w:t>DE</w:t>
      </w:r>
      <w:r w:rsidR="00825506" w:rsidRPr="00EF5A1D">
        <w:rPr>
          <w:rFonts w:ascii="Palatino Linotype" w:eastAsia="Palatino Linotype" w:hAnsi="Palatino Linotype" w:cs="Palatino Linotype"/>
        </w:rPr>
        <w:t>/</w:t>
      </w:r>
      <w:r w:rsidR="00D85C72" w:rsidRPr="00EF5A1D">
        <w:rPr>
          <w:rFonts w:ascii="Palatino Linotype" w:eastAsia="Palatino Linotype" w:hAnsi="Palatino Linotype" w:cs="Palatino Linotype"/>
        </w:rPr>
        <w:t>652</w:t>
      </w:r>
      <w:r w:rsidR="00825506" w:rsidRPr="00EF5A1D">
        <w:rPr>
          <w:rFonts w:ascii="Palatino Linotype" w:eastAsia="Palatino Linotype" w:hAnsi="Palatino Linotype" w:cs="Palatino Linotype"/>
        </w:rPr>
        <w:t>/2023</w:t>
      </w:r>
      <w:r w:rsidR="00BA5AD7" w:rsidRPr="00EF5A1D">
        <w:rPr>
          <w:rFonts w:ascii="Palatino Linotype" w:eastAsia="Palatino Linotype" w:hAnsi="Palatino Linotype" w:cs="Palatino Linotype"/>
        </w:rPr>
        <w:t>,</w:t>
      </w:r>
      <w:r w:rsidR="00825506" w:rsidRPr="00EF5A1D">
        <w:rPr>
          <w:rFonts w:ascii="Palatino Linotype" w:eastAsia="Palatino Linotype" w:hAnsi="Palatino Linotype" w:cs="Palatino Linotype"/>
        </w:rPr>
        <w:t xml:space="preserve"> de fecha </w:t>
      </w:r>
      <w:r w:rsidR="00D85C72" w:rsidRPr="00EF5A1D">
        <w:rPr>
          <w:rFonts w:ascii="Palatino Linotype" w:eastAsia="Palatino Linotype" w:hAnsi="Palatino Linotype" w:cs="Palatino Linotype"/>
        </w:rPr>
        <w:t xml:space="preserve">tres de agosto </w:t>
      </w:r>
      <w:r w:rsidR="00825506" w:rsidRPr="00EF5A1D">
        <w:rPr>
          <w:rFonts w:ascii="Palatino Linotype" w:eastAsia="Palatino Linotype" w:hAnsi="Palatino Linotype" w:cs="Palatino Linotype"/>
        </w:rPr>
        <w:t xml:space="preserve">de dos mil veintitrés, </w:t>
      </w:r>
      <w:r w:rsidR="00BA5AD7" w:rsidRPr="00EF5A1D">
        <w:rPr>
          <w:rFonts w:ascii="Palatino Linotype" w:eastAsia="Palatino Linotype" w:hAnsi="Palatino Linotype" w:cs="Palatino Linotype"/>
        </w:rPr>
        <w:t xml:space="preserve">signado por </w:t>
      </w:r>
      <w:r w:rsidR="00D85C72" w:rsidRPr="00EF5A1D">
        <w:rPr>
          <w:rFonts w:ascii="Palatino Linotype" w:eastAsia="Palatino Linotype" w:hAnsi="Palatino Linotype" w:cs="Palatino Linotype"/>
        </w:rPr>
        <w:t>la Directora de Educación</w:t>
      </w:r>
      <w:r w:rsidR="00BA5AD7" w:rsidRPr="00EF5A1D">
        <w:rPr>
          <w:rFonts w:ascii="Palatino Linotype" w:eastAsia="Palatino Linotype" w:hAnsi="Palatino Linotype" w:cs="Palatino Linotype"/>
        </w:rPr>
        <w:t xml:space="preserve">, mediante el cual </w:t>
      </w:r>
      <w:r w:rsidR="00856CB4" w:rsidRPr="00EF5A1D">
        <w:rPr>
          <w:rFonts w:ascii="Palatino Linotype" w:eastAsia="Palatino Linotype" w:hAnsi="Palatino Linotype" w:cs="Palatino Linotype"/>
        </w:rPr>
        <w:t>informa que vía SAIMEX se subirá el archivo correspondiente al escaneo de las circulares solicitadas correspondiente a los años 2022 y 2023, toda vez que no obra en el archivo de dicha área información correspondiente a administraciones pasadas.</w:t>
      </w:r>
    </w:p>
    <w:p w14:paraId="47645FCD" w14:textId="303D1D03" w:rsidR="0096060C" w:rsidRPr="00EF5A1D" w:rsidRDefault="0096060C">
      <w:pPr>
        <w:spacing w:before="240" w:after="240" w:line="360" w:lineRule="auto"/>
        <w:ind w:right="49"/>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 </w:t>
      </w:r>
      <w:r w:rsidR="007914B9" w:rsidRPr="00EF5A1D">
        <w:rPr>
          <w:rFonts w:ascii="Palatino Linotype" w:eastAsia="Palatino Linotype" w:hAnsi="Palatino Linotype" w:cs="Palatino Linotype"/>
        </w:rPr>
        <w:t xml:space="preserve">160 </w:t>
      </w:r>
      <w:r w:rsidR="002218FA" w:rsidRPr="00EF5A1D">
        <w:rPr>
          <w:rFonts w:ascii="Palatino Linotype" w:eastAsia="Palatino Linotype" w:hAnsi="Palatino Linotype" w:cs="Palatino Linotype"/>
        </w:rPr>
        <w:t>c</w:t>
      </w:r>
      <w:r w:rsidRPr="00EF5A1D">
        <w:rPr>
          <w:rFonts w:ascii="Palatino Linotype" w:eastAsia="Palatino Linotype" w:hAnsi="Palatino Linotype" w:cs="Palatino Linotype"/>
        </w:rPr>
        <w:t xml:space="preserve">artas de liberación de </w:t>
      </w:r>
      <w:r w:rsidR="007914B9" w:rsidRPr="00EF5A1D">
        <w:rPr>
          <w:rFonts w:ascii="Palatino Linotype" w:eastAsia="Palatino Linotype" w:hAnsi="Palatino Linotype" w:cs="Palatino Linotype"/>
        </w:rPr>
        <w:t>servicio social</w:t>
      </w:r>
      <w:r w:rsidRPr="00EF5A1D">
        <w:rPr>
          <w:rFonts w:ascii="Palatino Linotype" w:eastAsia="Palatino Linotype" w:hAnsi="Palatino Linotype" w:cs="Palatino Linotype"/>
        </w:rPr>
        <w:t xml:space="preserve"> </w:t>
      </w:r>
      <w:r w:rsidR="007914B9" w:rsidRPr="00EF5A1D">
        <w:rPr>
          <w:rFonts w:ascii="Palatino Linotype" w:eastAsia="Palatino Linotype" w:hAnsi="Palatino Linotype" w:cs="Palatino Linotype"/>
        </w:rPr>
        <w:t>emitidas de enero a diciembre de 2022.</w:t>
      </w:r>
    </w:p>
    <w:p w14:paraId="655FB07F" w14:textId="06AC9FED" w:rsidR="00E7374B" w:rsidRPr="00EF5A1D" w:rsidRDefault="00E7374B" w:rsidP="00E7374B">
      <w:pPr>
        <w:spacing w:before="240" w:after="240" w:line="360" w:lineRule="auto"/>
        <w:ind w:right="49"/>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- 154 </w:t>
      </w:r>
      <w:r w:rsidR="002218FA" w:rsidRPr="00EF5A1D">
        <w:rPr>
          <w:rFonts w:ascii="Palatino Linotype" w:eastAsia="Palatino Linotype" w:hAnsi="Palatino Linotype" w:cs="Palatino Linotype"/>
        </w:rPr>
        <w:t>c</w:t>
      </w:r>
      <w:r w:rsidRPr="00EF5A1D">
        <w:rPr>
          <w:rFonts w:ascii="Palatino Linotype" w:eastAsia="Palatino Linotype" w:hAnsi="Palatino Linotype" w:cs="Palatino Linotype"/>
        </w:rPr>
        <w:t>artas de liberación de servicio social emitidas de enero a julio de 2023.</w:t>
      </w:r>
    </w:p>
    <w:p w14:paraId="1A7C2792" w14:textId="6875EB3E" w:rsidR="00B164C9" w:rsidRPr="00EF5A1D" w:rsidRDefault="00E7374B">
      <w:pPr>
        <w:spacing w:before="240" w:after="240" w:line="360" w:lineRule="auto"/>
        <w:ind w:right="49"/>
        <w:jc w:val="both"/>
        <w:rPr>
          <w:rFonts w:ascii="Palatino Linotype" w:eastAsia="Palatino Linotype" w:hAnsi="Palatino Linotype" w:cs="Palatino Linotype"/>
        </w:rPr>
      </w:pPr>
      <w:r w:rsidRPr="00EF5A1D">
        <w:rPr>
          <w:rFonts w:ascii="Palatino Linotype" w:eastAsia="Palatino Linotype" w:hAnsi="Palatino Linotype" w:cs="Palatino Linotype"/>
          <w:b/>
        </w:rPr>
        <w:t>4</w:t>
      </w:r>
      <w:r w:rsidR="00825506" w:rsidRPr="00EF5A1D">
        <w:rPr>
          <w:rFonts w:ascii="Palatino Linotype" w:eastAsia="Palatino Linotype" w:hAnsi="Palatino Linotype" w:cs="Palatino Linotype"/>
          <w:b/>
        </w:rPr>
        <w:t xml:space="preserve">. Interposición del recurso de revisión. </w:t>
      </w:r>
      <w:r w:rsidR="00825506" w:rsidRPr="00EF5A1D">
        <w:rPr>
          <w:rFonts w:ascii="Palatino Linotype" w:eastAsia="Palatino Linotype" w:hAnsi="Palatino Linotype" w:cs="Palatino Linotype"/>
        </w:rPr>
        <w:t xml:space="preserve">Inconforme con los términos de la respuesta emitida por parte del </w:t>
      </w:r>
      <w:r w:rsidR="00825506" w:rsidRPr="00EF5A1D">
        <w:rPr>
          <w:rFonts w:ascii="Palatino Linotype" w:eastAsia="Palatino Linotype" w:hAnsi="Palatino Linotype" w:cs="Palatino Linotype"/>
          <w:b/>
        </w:rPr>
        <w:t>Sujeto Obligado</w:t>
      </w:r>
      <w:r w:rsidR="00825506" w:rsidRPr="00EF5A1D">
        <w:rPr>
          <w:rFonts w:ascii="Palatino Linotype" w:eastAsia="Palatino Linotype" w:hAnsi="Palatino Linotype" w:cs="Palatino Linotype"/>
        </w:rPr>
        <w:t xml:space="preserve">, el </w:t>
      </w:r>
      <w:r w:rsidR="00BA5AD7" w:rsidRPr="00EF5A1D">
        <w:rPr>
          <w:rFonts w:ascii="Palatino Linotype" w:eastAsia="Palatino Linotype" w:hAnsi="Palatino Linotype" w:cs="Palatino Linotype"/>
          <w:b/>
        </w:rPr>
        <w:t>s</w:t>
      </w:r>
      <w:r w:rsidRPr="00EF5A1D">
        <w:rPr>
          <w:rFonts w:ascii="Palatino Linotype" w:eastAsia="Palatino Linotype" w:hAnsi="Palatino Linotype" w:cs="Palatino Linotype"/>
          <w:b/>
        </w:rPr>
        <w:t xml:space="preserve">eis de septiembre </w:t>
      </w:r>
      <w:r w:rsidR="00825506" w:rsidRPr="00EF5A1D">
        <w:rPr>
          <w:rFonts w:ascii="Palatino Linotype" w:eastAsia="Palatino Linotype" w:hAnsi="Palatino Linotype" w:cs="Palatino Linotype"/>
          <w:b/>
        </w:rPr>
        <w:t>de dos mil veintitrés,</w:t>
      </w:r>
      <w:r w:rsidR="00825506" w:rsidRPr="00EF5A1D">
        <w:rPr>
          <w:rFonts w:ascii="Palatino Linotype" w:eastAsia="Palatino Linotype" w:hAnsi="Palatino Linotype" w:cs="Palatino Linotype"/>
        </w:rPr>
        <w:t xml:space="preserve"> la parte </w:t>
      </w:r>
      <w:r w:rsidR="00825506" w:rsidRPr="00EF5A1D">
        <w:rPr>
          <w:rFonts w:ascii="Palatino Linotype" w:eastAsia="Palatino Linotype" w:hAnsi="Palatino Linotype" w:cs="Palatino Linotype"/>
          <w:b/>
        </w:rPr>
        <w:t>Recurrente</w:t>
      </w:r>
      <w:r w:rsidR="00825506" w:rsidRPr="00EF5A1D">
        <w:rPr>
          <w:rFonts w:ascii="Palatino Linotype" w:eastAsia="Palatino Linotype" w:hAnsi="Palatino Linotype" w:cs="Palatino Linotype"/>
        </w:rPr>
        <w:t xml:space="preserve"> interpuso el recurso de revisión a través de </w:t>
      </w:r>
      <w:r w:rsidR="00825506" w:rsidRPr="00EF5A1D">
        <w:rPr>
          <w:rFonts w:ascii="Palatino Linotype" w:eastAsia="Palatino Linotype" w:hAnsi="Palatino Linotype" w:cs="Palatino Linotype"/>
          <w:b/>
        </w:rPr>
        <w:t xml:space="preserve">SAIMEX, </w:t>
      </w:r>
      <w:r w:rsidR="00825506" w:rsidRPr="00EF5A1D">
        <w:rPr>
          <w:rFonts w:ascii="Palatino Linotype" w:eastAsia="Palatino Linotype" w:hAnsi="Palatino Linotype" w:cs="Palatino Linotype"/>
        </w:rPr>
        <w:t>en donde se manifestó de la siguiente manera:</w:t>
      </w:r>
    </w:p>
    <w:p w14:paraId="2806DB17" w14:textId="77777777" w:rsidR="00B164C9" w:rsidRPr="00EF5A1D" w:rsidRDefault="00825506">
      <w:pPr>
        <w:tabs>
          <w:tab w:val="left" w:pos="2745"/>
        </w:tabs>
        <w:spacing w:before="240" w:after="240" w:line="360" w:lineRule="auto"/>
        <w:jc w:val="both"/>
        <w:rPr>
          <w:rFonts w:ascii="Palatino Linotype" w:eastAsia="Palatino Linotype" w:hAnsi="Palatino Linotype" w:cs="Palatino Linotype"/>
          <w:b/>
        </w:rPr>
      </w:pPr>
      <w:r w:rsidRPr="00EF5A1D">
        <w:rPr>
          <w:rFonts w:ascii="Palatino Linotype" w:eastAsia="Palatino Linotype" w:hAnsi="Palatino Linotype" w:cs="Palatino Linotype"/>
          <w:b/>
        </w:rPr>
        <w:t xml:space="preserve">Acto impugnado: </w:t>
      </w:r>
    </w:p>
    <w:p w14:paraId="2A0FCD09" w14:textId="3A6C294A" w:rsidR="00B164C9" w:rsidRPr="00EF5A1D" w:rsidRDefault="00825506">
      <w:pPr>
        <w:tabs>
          <w:tab w:val="left" w:pos="2745"/>
        </w:tabs>
        <w:spacing w:before="240" w:after="240"/>
        <w:ind w:left="851" w:right="900"/>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w:t>
      </w:r>
      <w:r w:rsidR="00E7374B" w:rsidRPr="00EF5A1D">
        <w:rPr>
          <w:rFonts w:ascii="Palatino Linotype" w:eastAsia="Palatino Linotype" w:hAnsi="Palatino Linotype" w:cs="Palatino Linotype"/>
          <w:i/>
          <w:sz w:val="22"/>
          <w:szCs w:val="22"/>
        </w:rPr>
        <w:t>NO ENTREGAN LA INFORMACIÓN CORRESPONDIENTE A 2021 Y ALGUNOS DE LOS ARCHIVOS VIENEN VACÍOS</w:t>
      </w:r>
      <w:r w:rsidRPr="00EF5A1D">
        <w:rPr>
          <w:rFonts w:ascii="Palatino Linotype" w:eastAsia="Palatino Linotype" w:hAnsi="Palatino Linotype" w:cs="Palatino Linotype"/>
          <w:i/>
          <w:sz w:val="22"/>
          <w:szCs w:val="22"/>
        </w:rPr>
        <w:t>” (sic)</w:t>
      </w:r>
    </w:p>
    <w:p w14:paraId="3B399747" w14:textId="77777777" w:rsidR="00B164C9" w:rsidRPr="00EF5A1D" w:rsidRDefault="00825506">
      <w:pPr>
        <w:spacing w:line="360" w:lineRule="auto"/>
        <w:jc w:val="both"/>
        <w:rPr>
          <w:rFonts w:ascii="Palatino Linotype" w:eastAsia="Palatino Linotype" w:hAnsi="Palatino Linotype" w:cs="Palatino Linotype"/>
        </w:rPr>
      </w:pPr>
      <w:bookmarkStart w:id="3" w:name="_heading=h.30j0zll" w:colFirst="0" w:colLast="0"/>
      <w:bookmarkEnd w:id="3"/>
      <w:r w:rsidRPr="00EF5A1D">
        <w:rPr>
          <w:rFonts w:ascii="Palatino Linotype" w:eastAsia="Palatino Linotype" w:hAnsi="Palatino Linotype" w:cs="Palatino Linotype"/>
          <w:b/>
        </w:rPr>
        <w:t>Y, Razones o motivos de inconformidad</w:t>
      </w:r>
      <w:r w:rsidRPr="00EF5A1D">
        <w:rPr>
          <w:rFonts w:ascii="Palatino Linotype" w:eastAsia="Palatino Linotype" w:hAnsi="Palatino Linotype" w:cs="Palatino Linotype"/>
        </w:rPr>
        <w:t>:</w:t>
      </w:r>
    </w:p>
    <w:p w14:paraId="2B6D63CC" w14:textId="3D74D51F" w:rsidR="00B164C9" w:rsidRPr="00EF5A1D" w:rsidRDefault="00825506">
      <w:pPr>
        <w:tabs>
          <w:tab w:val="left" w:pos="2745"/>
        </w:tabs>
        <w:spacing w:before="240" w:after="240"/>
        <w:ind w:left="851" w:right="900"/>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lastRenderedPageBreak/>
        <w:t>“</w:t>
      </w:r>
      <w:r w:rsidR="00E7374B" w:rsidRPr="00EF5A1D">
        <w:rPr>
          <w:rFonts w:ascii="Palatino Linotype" w:eastAsia="Palatino Linotype" w:hAnsi="Palatino Linotype" w:cs="Palatino Linotype"/>
          <w:i/>
          <w:sz w:val="22"/>
          <w:szCs w:val="22"/>
        </w:rPr>
        <w:t>NO ENTREGAN LA INFORMACIÓN CORRESPONDIENTE A 2021 Y ALGUNOS DE LOS ARCHIVOS VIENEN VACÍOS</w:t>
      </w:r>
      <w:r w:rsidRPr="00EF5A1D">
        <w:rPr>
          <w:rFonts w:ascii="Palatino Linotype" w:eastAsia="Palatino Linotype" w:hAnsi="Palatino Linotype" w:cs="Palatino Linotype"/>
          <w:b/>
          <w:i/>
          <w:sz w:val="22"/>
          <w:szCs w:val="22"/>
        </w:rPr>
        <w:t xml:space="preserve">” </w:t>
      </w:r>
      <w:r w:rsidRPr="00EF5A1D">
        <w:rPr>
          <w:rFonts w:ascii="Palatino Linotype" w:eastAsia="Palatino Linotype" w:hAnsi="Palatino Linotype" w:cs="Palatino Linotype"/>
          <w:i/>
          <w:sz w:val="22"/>
          <w:szCs w:val="22"/>
        </w:rPr>
        <w:t>(sic)</w:t>
      </w:r>
    </w:p>
    <w:p w14:paraId="1E9A5D42" w14:textId="43ADC006" w:rsidR="00B164C9" w:rsidRPr="00EF5A1D" w:rsidRDefault="00135F1C">
      <w:pPr>
        <w:spacing w:before="240" w:after="240" w:line="360" w:lineRule="auto"/>
        <w:ind w:right="51"/>
        <w:jc w:val="both"/>
        <w:rPr>
          <w:rFonts w:ascii="Palatino Linotype" w:eastAsia="Palatino Linotype" w:hAnsi="Palatino Linotype" w:cs="Palatino Linotype"/>
        </w:rPr>
      </w:pPr>
      <w:r w:rsidRPr="00EF5A1D">
        <w:rPr>
          <w:rFonts w:ascii="Palatino Linotype" w:eastAsia="Palatino Linotype" w:hAnsi="Palatino Linotype" w:cs="Palatino Linotype"/>
          <w:b/>
        </w:rPr>
        <w:t>5</w:t>
      </w:r>
      <w:r w:rsidR="00825506" w:rsidRPr="00EF5A1D">
        <w:rPr>
          <w:rFonts w:ascii="Palatino Linotype" w:eastAsia="Palatino Linotype" w:hAnsi="Palatino Linotype" w:cs="Palatino Linotype"/>
          <w:b/>
        </w:rPr>
        <w:t xml:space="preserve">. Turno. </w:t>
      </w:r>
      <w:r w:rsidR="00825506" w:rsidRPr="00EF5A1D">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825506" w:rsidRPr="00EF5A1D">
        <w:rPr>
          <w:rFonts w:ascii="Palatino Linotype" w:eastAsia="Palatino Linotype" w:hAnsi="Palatino Linotype" w:cs="Palatino Linotype"/>
          <w:b/>
        </w:rPr>
        <w:t xml:space="preserve">Guadalupe Ramírez Peña, </w:t>
      </w:r>
      <w:r w:rsidR="00825506" w:rsidRPr="00EF5A1D">
        <w:rPr>
          <w:rFonts w:ascii="Palatino Linotype" w:eastAsia="Palatino Linotype" w:hAnsi="Palatino Linotype" w:cs="Palatino Linotype"/>
        </w:rPr>
        <w:t xml:space="preserve">a efecto de que analizara sobre su admisión o su </w:t>
      </w:r>
      <w:proofErr w:type="spellStart"/>
      <w:r w:rsidR="00825506" w:rsidRPr="00EF5A1D">
        <w:rPr>
          <w:rFonts w:ascii="Palatino Linotype" w:eastAsia="Palatino Linotype" w:hAnsi="Palatino Linotype" w:cs="Palatino Linotype"/>
        </w:rPr>
        <w:t>desechamiento</w:t>
      </w:r>
      <w:proofErr w:type="spellEnd"/>
      <w:r w:rsidR="00825506" w:rsidRPr="00EF5A1D">
        <w:rPr>
          <w:rFonts w:ascii="Palatino Linotype" w:eastAsia="Palatino Linotype" w:hAnsi="Palatino Linotype" w:cs="Palatino Linotype"/>
        </w:rPr>
        <w:t>.</w:t>
      </w:r>
    </w:p>
    <w:p w14:paraId="22F85FC8" w14:textId="79EEC1A9" w:rsidR="00B164C9" w:rsidRPr="00EF5A1D" w:rsidRDefault="00135F1C">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b/>
        </w:rPr>
        <w:t>6</w:t>
      </w:r>
      <w:r w:rsidR="00825506" w:rsidRPr="00EF5A1D">
        <w:rPr>
          <w:rFonts w:ascii="Palatino Linotype" w:eastAsia="Palatino Linotype" w:hAnsi="Palatino Linotype" w:cs="Palatino Linotype"/>
          <w:b/>
        </w:rPr>
        <w:t>. Admisión del Recurso de revisión.</w:t>
      </w:r>
      <w:r w:rsidR="00825506" w:rsidRPr="00EF5A1D">
        <w:rPr>
          <w:rFonts w:ascii="Palatino Linotype" w:eastAsia="Palatino Linotype" w:hAnsi="Palatino Linotype" w:cs="Palatino Linotype"/>
        </w:rPr>
        <w:t xml:space="preserve"> Con fecha</w:t>
      </w:r>
      <w:r w:rsidR="00825506" w:rsidRPr="00EF5A1D">
        <w:rPr>
          <w:rFonts w:ascii="Palatino Linotype" w:eastAsia="Palatino Linotype" w:hAnsi="Palatino Linotype" w:cs="Palatino Linotype"/>
          <w:b/>
        </w:rPr>
        <w:t xml:space="preserve"> </w:t>
      </w:r>
      <w:r w:rsidRPr="00EF5A1D">
        <w:rPr>
          <w:rFonts w:ascii="Palatino Linotype" w:eastAsia="Palatino Linotype" w:hAnsi="Palatino Linotype" w:cs="Palatino Linotype"/>
          <w:b/>
        </w:rPr>
        <w:t xml:space="preserve">once de septiembre </w:t>
      </w:r>
      <w:r w:rsidR="00825506" w:rsidRPr="00EF5A1D">
        <w:rPr>
          <w:rFonts w:ascii="Palatino Linotype" w:eastAsia="Palatino Linotype" w:hAnsi="Palatino Linotype" w:cs="Palatino Linotype"/>
          <w:b/>
        </w:rPr>
        <w:t xml:space="preserve">de dos mil veintitrés, </w:t>
      </w:r>
      <w:r w:rsidR="00825506" w:rsidRPr="00EF5A1D">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825506" w:rsidRPr="00EF5A1D">
        <w:rPr>
          <w:rFonts w:ascii="Palatino Linotype" w:eastAsia="Palatino Linotype" w:hAnsi="Palatino Linotype" w:cs="Palatino Linotype"/>
          <w:b/>
        </w:rPr>
        <w:t xml:space="preserve">Sujeto Obligado </w:t>
      </w:r>
      <w:r w:rsidR="00825506" w:rsidRPr="00EF5A1D">
        <w:rPr>
          <w:rFonts w:ascii="Palatino Linotype" w:eastAsia="Palatino Linotype" w:hAnsi="Palatino Linotype" w:cs="Palatino Linotype"/>
        </w:rPr>
        <w:t>presentara su informe justificado.</w:t>
      </w:r>
    </w:p>
    <w:p w14:paraId="2501C92C" w14:textId="77777777" w:rsidR="00135F1C" w:rsidRPr="00EF5A1D" w:rsidRDefault="00135F1C">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EF5A1D">
        <w:rPr>
          <w:rFonts w:ascii="Palatino Linotype" w:eastAsia="Palatino Linotype" w:hAnsi="Palatino Linotype" w:cs="Palatino Linotype"/>
          <w:b/>
        </w:rPr>
        <w:t>7</w:t>
      </w:r>
      <w:r w:rsidR="00825506" w:rsidRPr="00EF5A1D">
        <w:rPr>
          <w:rFonts w:ascii="Palatino Linotype" w:eastAsia="Palatino Linotype" w:hAnsi="Palatino Linotype" w:cs="Palatino Linotype"/>
          <w:b/>
        </w:rPr>
        <w:t>. Manifestaciones</w:t>
      </w:r>
      <w:r w:rsidR="00825506" w:rsidRPr="00EF5A1D">
        <w:rPr>
          <w:rFonts w:ascii="Palatino Linotype" w:eastAsia="Palatino Linotype" w:hAnsi="Palatino Linotype" w:cs="Palatino Linotype"/>
        </w:rPr>
        <w:t xml:space="preserve">. De las constancias que obran en el expediente electrónico del SAIMEX se desprende que el </w:t>
      </w:r>
      <w:r w:rsidR="00825506" w:rsidRPr="00EF5A1D">
        <w:rPr>
          <w:rFonts w:ascii="Palatino Linotype" w:eastAsia="Palatino Linotype" w:hAnsi="Palatino Linotype" w:cs="Palatino Linotype"/>
          <w:b/>
        </w:rPr>
        <w:t>Sujeto Obligado</w:t>
      </w:r>
      <w:r w:rsidR="00825506" w:rsidRPr="00EF5A1D">
        <w:rPr>
          <w:rFonts w:ascii="Palatino Linotype" w:eastAsia="Palatino Linotype" w:hAnsi="Palatino Linotype" w:cs="Palatino Linotype"/>
        </w:rPr>
        <w:t xml:space="preserve"> no rindió su informe justificado, del mismo modo la parte </w:t>
      </w:r>
      <w:r w:rsidR="00825506" w:rsidRPr="00EF5A1D">
        <w:rPr>
          <w:rFonts w:ascii="Palatino Linotype" w:eastAsia="Palatino Linotype" w:hAnsi="Palatino Linotype" w:cs="Palatino Linotype"/>
          <w:b/>
        </w:rPr>
        <w:t>Recurrente</w:t>
      </w:r>
      <w:r w:rsidR="00825506" w:rsidRPr="00EF5A1D">
        <w:rPr>
          <w:rFonts w:ascii="Palatino Linotype" w:eastAsia="Palatino Linotype" w:hAnsi="Palatino Linotype" w:cs="Palatino Linotype"/>
        </w:rPr>
        <w:t xml:space="preserve"> omitió realizar manifestaciones, como se observa a continuación:</w:t>
      </w:r>
    </w:p>
    <w:p w14:paraId="042032F1" w14:textId="50D56147" w:rsidR="00B164C9" w:rsidRPr="00EF5A1D" w:rsidRDefault="00135F1C">
      <w:pPr>
        <w:spacing w:before="240" w:after="240" w:line="360" w:lineRule="auto"/>
        <w:jc w:val="both"/>
        <w:rPr>
          <w:rFonts w:ascii="Palatino Linotype" w:eastAsia="Palatino Linotype" w:hAnsi="Palatino Linotype" w:cs="Palatino Linotype"/>
        </w:rPr>
      </w:pPr>
      <w:r w:rsidRPr="00EF5A1D">
        <w:rPr>
          <w:noProof/>
        </w:rPr>
        <w:lastRenderedPageBreak/>
        <w:drawing>
          <wp:inline distT="0" distB="0" distL="0" distR="0" wp14:anchorId="0453687D" wp14:editId="4A6132DF">
            <wp:extent cx="5612130" cy="1585595"/>
            <wp:effectExtent l="0" t="0" r="7620" b="0"/>
            <wp:docPr id="10182302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230278" name=""/>
                    <pic:cNvPicPr/>
                  </pic:nvPicPr>
                  <pic:blipFill>
                    <a:blip r:embed="rId8"/>
                    <a:stretch>
                      <a:fillRect/>
                    </a:stretch>
                  </pic:blipFill>
                  <pic:spPr>
                    <a:xfrm>
                      <a:off x="0" y="0"/>
                      <a:ext cx="5612130" cy="1585595"/>
                    </a:xfrm>
                    <a:prstGeom prst="rect">
                      <a:avLst/>
                    </a:prstGeom>
                  </pic:spPr>
                </pic:pic>
              </a:graphicData>
            </a:graphic>
          </wp:inline>
        </w:drawing>
      </w:r>
    </w:p>
    <w:p w14:paraId="49096817" w14:textId="397EB44F" w:rsidR="00193860" w:rsidRPr="00EF5A1D" w:rsidRDefault="00135F1C" w:rsidP="00193860">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b/>
        </w:rPr>
        <w:t>8</w:t>
      </w:r>
      <w:r w:rsidR="00825506" w:rsidRPr="00EF5A1D">
        <w:rPr>
          <w:rFonts w:ascii="Palatino Linotype" w:eastAsia="Palatino Linotype" w:hAnsi="Palatino Linotype" w:cs="Palatino Linotype"/>
          <w:b/>
        </w:rPr>
        <w:t xml:space="preserve">. </w:t>
      </w:r>
      <w:r w:rsidR="00193860" w:rsidRPr="00EF5A1D">
        <w:rPr>
          <w:rFonts w:ascii="Palatino Linotype" w:eastAsia="Palatino Linotype" w:hAnsi="Palatino Linotype" w:cs="Palatino Linotype"/>
          <w:b/>
        </w:rPr>
        <w:t xml:space="preserve">Cierre de instrucción. </w:t>
      </w:r>
      <w:r w:rsidR="00193860" w:rsidRPr="00EF5A1D">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00193860" w:rsidRPr="00EF5A1D">
        <w:rPr>
          <w:rFonts w:ascii="Palatino Linotype" w:eastAsia="Palatino Linotype" w:hAnsi="Palatino Linotype" w:cs="Palatino Linotype"/>
          <w:b/>
        </w:rPr>
        <w:t xml:space="preserve">nueve de octubre de dos mil veintitrés, </w:t>
      </w:r>
      <w:r w:rsidR="00193860" w:rsidRPr="00EF5A1D">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0FB5B6BF" w14:textId="59972ACE" w:rsidR="00135F1C" w:rsidRPr="00EF5A1D" w:rsidRDefault="00193860" w:rsidP="00135F1C">
      <w:pPr>
        <w:spacing w:before="240" w:after="240" w:line="360" w:lineRule="auto"/>
        <w:jc w:val="both"/>
        <w:rPr>
          <w:rFonts w:ascii="Palatino Linotype" w:eastAsia="Palatino Linotype" w:hAnsi="Palatino Linotype" w:cs="Palatino Linotype"/>
          <w:b/>
        </w:rPr>
      </w:pPr>
      <w:r w:rsidRPr="00EF5A1D">
        <w:rPr>
          <w:rFonts w:ascii="Palatino Linotype" w:eastAsia="Palatino Linotype" w:hAnsi="Palatino Linotype" w:cs="Palatino Linotype"/>
          <w:b/>
        </w:rPr>
        <w:t xml:space="preserve">9. </w:t>
      </w:r>
      <w:r w:rsidR="00135F1C" w:rsidRPr="00EF5A1D">
        <w:rPr>
          <w:rFonts w:ascii="Palatino Linotype" w:eastAsia="Palatino Linotype" w:hAnsi="Palatino Linotype" w:cs="Palatino Linotype"/>
          <w:b/>
        </w:rPr>
        <w:t>Ampliación del término para resolver</w:t>
      </w:r>
      <w:r w:rsidR="00135F1C" w:rsidRPr="00EF5A1D">
        <w:rPr>
          <w:rFonts w:ascii="Palatino Linotype" w:eastAsia="Palatino Linotype" w:hAnsi="Palatino Linotype" w:cs="Palatino Linotype"/>
        </w:rPr>
        <w:t xml:space="preserve">. En fecha </w:t>
      </w:r>
      <w:r w:rsidR="00135F1C" w:rsidRPr="00EF5A1D">
        <w:rPr>
          <w:rFonts w:ascii="Palatino Linotype" w:eastAsia="Palatino Linotype" w:hAnsi="Palatino Linotype" w:cs="Palatino Linotype"/>
          <w:b/>
        </w:rPr>
        <w:t>diecinueve de enero de dos mil veinti</w:t>
      </w:r>
      <w:r w:rsidR="009B6736" w:rsidRPr="00EF5A1D">
        <w:rPr>
          <w:rFonts w:ascii="Palatino Linotype" w:eastAsia="Palatino Linotype" w:hAnsi="Palatino Linotype" w:cs="Palatino Linotype"/>
          <w:b/>
        </w:rPr>
        <w:t>cuatro</w:t>
      </w:r>
      <w:r w:rsidR="00135F1C" w:rsidRPr="00EF5A1D">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493082B2" w14:textId="77777777" w:rsidR="00135F1C" w:rsidRPr="00EF5A1D" w:rsidRDefault="00135F1C" w:rsidP="00135F1C">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512C12D" w14:textId="77777777" w:rsidR="00135F1C" w:rsidRPr="00EF5A1D" w:rsidRDefault="00135F1C" w:rsidP="00135F1C">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B89C560" w14:textId="77777777" w:rsidR="00135F1C" w:rsidRPr="00EF5A1D" w:rsidRDefault="00135F1C" w:rsidP="00135F1C">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F65A82E" w14:textId="77777777" w:rsidR="00135F1C" w:rsidRPr="00EF5A1D" w:rsidRDefault="00135F1C" w:rsidP="00135F1C">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9F197F2" w14:textId="77777777" w:rsidR="00135F1C" w:rsidRPr="00EF5A1D" w:rsidRDefault="00135F1C" w:rsidP="00135F1C">
      <w:pPr>
        <w:spacing w:before="240" w:after="240" w:line="360" w:lineRule="auto"/>
        <w:jc w:val="both"/>
        <w:rPr>
          <w:rFonts w:ascii="Palatino Linotype" w:eastAsia="Palatino Linotype" w:hAnsi="Palatino Linotype" w:cs="Palatino Linotype"/>
          <w:strike/>
        </w:rPr>
      </w:pPr>
      <w:r w:rsidRPr="00EF5A1D">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545EF156" w14:textId="77777777" w:rsidR="00135F1C" w:rsidRPr="00EF5A1D" w:rsidRDefault="00135F1C" w:rsidP="00135F1C">
      <w:pPr>
        <w:numPr>
          <w:ilvl w:val="0"/>
          <w:numId w:val="2"/>
        </w:num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595D4296" w14:textId="77777777" w:rsidR="00135F1C" w:rsidRPr="00EF5A1D" w:rsidRDefault="00135F1C" w:rsidP="00135F1C">
      <w:pPr>
        <w:numPr>
          <w:ilvl w:val="0"/>
          <w:numId w:val="2"/>
        </w:num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Actividad Procesal del interesado. Acciones u omisiones del interesado.</w:t>
      </w:r>
    </w:p>
    <w:p w14:paraId="69D0663B" w14:textId="77777777" w:rsidR="00135F1C" w:rsidRPr="00EF5A1D" w:rsidRDefault="00135F1C" w:rsidP="00135F1C">
      <w:pPr>
        <w:numPr>
          <w:ilvl w:val="0"/>
          <w:numId w:val="2"/>
        </w:num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lastRenderedPageBreak/>
        <w:t>Conducta de la Autoridad: Las Acciones u omisiones realizadas en el procedimiento. Así como si la autoridad actuó con la debida diligencia.</w:t>
      </w:r>
    </w:p>
    <w:p w14:paraId="7AEEDB4B" w14:textId="77777777" w:rsidR="00135F1C" w:rsidRPr="00EF5A1D" w:rsidRDefault="00135F1C" w:rsidP="00135F1C">
      <w:pPr>
        <w:spacing w:before="240" w:after="240" w:line="360" w:lineRule="auto"/>
        <w:ind w:left="567"/>
        <w:jc w:val="both"/>
        <w:rPr>
          <w:rFonts w:ascii="Palatino Linotype" w:eastAsia="Palatino Linotype" w:hAnsi="Palatino Linotype" w:cs="Palatino Linotype"/>
        </w:rPr>
      </w:pPr>
      <w:r w:rsidRPr="00EF5A1D">
        <w:rPr>
          <w:rFonts w:ascii="Palatino Linotype" w:eastAsia="Palatino Linotype" w:hAnsi="Palatino Linotype" w:cs="Palatino Linotype"/>
        </w:rPr>
        <w:t>d) La afectación generada en la situación jurídica de la persona involucrada en el proceso: Violación a sus derechos humanos.</w:t>
      </w:r>
    </w:p>
    <w:p w14:paraId="385FC1BC" w14:textId="77777777" w:rsidR="00135F1C" w:rsidRPr="00EF5A1D" w:rsidRDefault="00135F1C" w:rsidP="00135F1C">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C981BF1" w14:textId="77777777" w:rsidR="00135F1C" w:rsidRPr="00EF5A1D" w:rsidRDefault="00135F1C" w:rsidP="00135F1C">
      <w:pPr>
        <w:spacing w:before="240" w:after="240" w:line="360" w:lineRule="auto"/>
        <w:jc w:val="both"/>
        <w:rPr>
          <w:rFonts w:ascii="Palatino Linotype" w:eastAsia="Palatino Linotype" w:hAnsi="Palatino Linotype" w:cs="Palatino Linotype"/>
          <w:b/>
        </w:rPr>
      </w:pPr>
      <w:r w:rsidRPr="00EF5A1D">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EF5A1D">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EF5A1D">
        <w:rPr>
          <w:rFonts w:ascii="Palatino Linotype" w:eastAsia="Palatino Linotype" w:hAnsi="Palatino Linotype" w:cs="Palatino Linotype"/>
        </w:rPr>
        <w:t>, visible en la Gaceta del Seminario Judicial de la Federación con el registro digital 205635.</w:t>
      </w:r>
    </w:p>
    <w:p w14:paraId="0274D3CE" w14:textId="77777777" w:rsidR="00135F1C" w:rsidRPr="00EF5A1D" w:rsidRDefault="00135F1C" w:rsidP="00135F1C">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EF5A1D">
        <w:rPr>
          <w:rFonts w:ascii="Palatino Linotype" w:eastAsia="Palatino Linotype" w:hAnsi="Palatino Linotype" w:cs="Palatino Linotype"/>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6EE44D9" w14:textId="77777777" w:rsidR="00135F1C" w:rsidRPr="00EF5A1D" w:rsidRDefault="00135F1C" w:rsidP="00135F1C">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DD42FD3" w14:textId="77777777" w:rsidR="00135F1C" w:rsidRPr="00EF5A1D" w:rsidRDefault="00135F1C" w:rsidP="00135F1C">
      <w:pPr>
        <w:spacing w:before="240" w:after="240"/>
        <w:ind w:left="851" w:right="902"/>
        <w:jc w:val="both"/>
        <w:rPr>
          <w:rFonts w:ascii="Palatino Linotype" w:eastAsia="Palatino Linotype" w:hAnsi="Palatino Linotype" w:cs="Palatino Linotype"/>
          <w:sz w:val="22"/>
          <w:szCs w:val="22"/>
        </w:rPr>
      </w:pPr>
      <w:r w:rsidRPr="00EF5A1D">
        <w:rPr>
          <w:rFonts w:ascii="Palatino Linotype" w:eastAsia="Palatino Linotype" w:hAnsi="Palatino Linotype" w:cs="Palatino Linotype"/>
        </w:rPr>
        <w:t xml:space="preserve"> </w:t>
      </w:r>
      <w:r w:rsidRPr="00EF5A1D">
        <w:rPr>
          <w:rFonts w:ascii="Palatino Linotype" w:eastAsia="Palatino Linotype" w:hAnsi="Palatino Linotype" w:cs="Palatino Linotype"/>
          <w:i/>
          <w:sz w:val="22"/>
          <w:szCs w:val="22"/>
        </w:rPr>
        <w:t>“</w:t>
      </w:r>
      <w:r w:rsidRPr="00EF5A1D">
        <w:rPr>
          <w:rFonts w:ascii="Palatino Linotype" w:eastAsia="Palatino Linotype" w:hAnsi="Palatino Linotype" w:cs="Palatino Linotype"/>
          <w:b/>
          <w:i/>
          <w:sz w:val="22"/>
          <w:szCs w:val="22"/>
        </w:rPr>
        <w:t>PLAZO RAZONABLE PARA RESOLVER. DIMENSIÓN Y EFECTOS DE ESTE CONCEPTO CUANDO SE ADUCE EXCESIVA CARGA DE TRABAJO</w:t>
      </w:r>
      <w:r w:rsidRPr="00EF5A1D">
        <w:rPr>
          <w:rFonts w:ascii="Palatino Linotype" w:eastAsia="Palatino Linotype" w:hAnsi="Palatino Linotype" w:cs="Palatino Linotype"/>
          <w:i/>
          <w:sz w:val="22"/>
          <w:szCs w:val="22"/>
        </w:rPr>
        <w:t>.”</w:t>
      </w:r>
      <w:r w:rsidRPr="00EF5A1D">
        <w:rPr>
          <w:rFonts w:ascii="Palatino Linotype" w:eastAsia="Palatino Linotype" w:hAnsi="Palatino Linotype" w:cs="Palatino Linotype"/>
          <w:sz w:val="22"/>
          <w:szCs w:val="22"/>
        </w:rPr>
        <w:t xml:space="preserve"> consultable en el Seminario Judicial de la Federación y su gaceta, con el registro digital 2002351.</w:t>
      </w:r>
    </w:p>
    <w:p w14:paraId="203B66DB" w14:textId="77777777" w:rsidR="00135F1C" w:rsidRPr="00EF5A1D" w:rsidRDefault="00135F1C" w:rsidP="00135F1C">
      <w:pPr>
        <w:spacing w:before="240" w:after="240"/>
        <w:ind w:left="851" w:right="902"/>
        <w:jc w:val="both"/>
        <w:rPr>
          <w:rFonts w:ascii="Palatino Linotype" w:eastAsia="Palatino Linotype" w:hAnsi="Palatino Linotype" w:cs="Palatino Linotype"/>
          <w:sz w:val="22"/>
          <w:szCs w:val="22"/>
        </w:rPr>
      </w:pPr>
      <w:r w:rsidRPr="00EF5A1D">
        <w:rPr>
          <w:rFonts w:ascii="Palatino Linotype" w:eastAsia="Palatino Linotype" w:hAnsi="Palatino Linotype" w:cs="Palatino Linotype"/>
          <w:i/>
          <w:sz w:val="22"/>
          <w:szCs w:val="22"/>
        </w:rPr>
        <w:t>“</w:t>
      </w:r>
      <w:r w:rsidRPr="00EF5A1D">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EF5A1D">
        <w:rPr>
          <w:rFonts w:ascii="Palatino Linotype" w:eastAsia="Palatino Linotype" w:hAnsi="Palatino Linotype" w:cs="Palatino Linotype"/>
          <w:i/>
          <w:sz w:val="22"/>
          <w:szCs w:val="22"/>
        </w:rPr>
        <w:t>.”</w:t>
      </w:r>
      <w:r w:rsidRPr="00EF5A1D">
        <w:rPr>
          <w:rFonts w:ascii="Palatino Linotype" w:eastAsia="Palatino Linotype" w:hAnsi="Palatino Linotype" w:cs="Palatino Linotype"/>
          <w:sz w:val="22"/>
          <w:szCs w:val="22"/>
        </w:rPr>
        <w:t>, visible en el Seminario Judicial de la Federación y su gaceta, con el registro digital 2002350.</w:t>
      </w:r>
    </w:p>
    <w:p w14:paraId="21E591B0" w14:textId="77777777" w:rsidR="00135F1C" w:rsidRPr="00EF5A1D" w:rsidRDefault="00135F1C" w:rsidP="00135F1C">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38926EEA" w14:textId="77777777" w:rsidR="00B164C9" w:rsidRPr="00EF5A1D" w:rsidRDefault="00825506">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175219A0" w14:textId="77777777" w:rsidR="009B6736" w:rsidRPr="00EF5A1D" w:rsidRDefault="009B6736">
      <w:pPr>
        <w:spacing w:before="240" w:after="240" w:line="360" w:lineRule="auto"/>
        <w:jc w:val="both"/>
        <w:rPr>
          <w:rFonts w:ascii="Palatino Linotype" w:eastAsia="Palatino Linotype" w:hAnsi="Palatino Linotype" w:cs="Palatino Linotype"/>
        </w:rPr>
      </w:pPr>
    </w:p>
    <w:p w14:paraId="64B5D2FC" w14:textId="77777777" w:rsidR="00B164C9" w:rsidRPr="00EF5A1D" w:rsidRDefault="00825506">
      <w:pPr>
        <w:widowControl w:val="0"/>
        <w:spacing w:before="240" w:after="240" w:line="360" w:lineRule="auto"/>
        <w:jc w:val="center"/>
        <w:rPr>
          <w:rFonts w:ascii="Palatino Linotype" w:eastAsia="Palatino Linotype" w:hAnsi="Palatino Linotype" w:cs="Palatino Linotype"/>
          <w:b/>
        </w:rPr>
      </w:pPr>
      <w:r w:rsidRPr="00EF5A1D">
        <w:rPr>
          <w:rFonts w:ascii="Palatino Linotype" w:eastAsia="Palatino Linotype" w:hAnsi="Palatino Linotype" w:cs="Palatino Linotype"/>
          <w:b/>
        </w:rPr>
        <w:lastRenderedPageBreak/>
        <w:t>II. C O N S I D E R A N D O S</w:t>
      </w:r>
    </w:p>
    <w:p w14:paraId="2E6BEE6E" w14:textId="77777777" w:rsidR="00B164C9" w:rsidRPr="00EF5A1D" w:rsidRDefault="00825506">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b/>
        </w:rPr>
        <w:t>Primero. Competencia.</w:t>
      </w:r>
      <w:r w:rsidRPr="00EF5A1D">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DA6C67A" w14:textId="77777777" w:rsidR="00B164C9" w:rsidRPr="00EF5A1D" w:rsidRDefault="00825506">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EF5A1D">
        <w:rPr>
          <w:rFonts w:ascii="Palatino Linotype" w:eastAsia="Palatino Linotype" w:hAnsi="Palatino Linotype" w:cs="Palatino Linotype"/>
          <w:b/>
        </w:rPr>
        <w:t>Segundo. Oportunidad y Procedibilidad del Recurso de Revisión</w:t>
      </w:r>
      <w:r w:rsidRPr="00EF5A1D">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2193255" w14:textId="05EB7403" w:rsidR="00B164C9" w:rsidRPr="00EF5A1D" w:rsidRDefault="00825506">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EF5A1D">
        <w:rPr>
          <w:rFonts w:ascii="Palatino Linotype" w:eastAsia="Palatino Linotype" w:hAnsi="Palatino Linotype" w:cs="Palatino Linotype"/>
          <w:b/>
        </w:rPr>
        <w:t xml:space="preserve">Sujeto Obligado </w:t>
      </w:r>
      <w:r w:rsidRPr="00EF5A1D">
        <w:rPr>
          <w:rFonts w:ascii="Palatino Linotype" w:eastAsia="Palatino Linotype" w:hAnsi="Palatino Linotype" w:cs="Palatino Linotype"/>
        </w:rPr>
        <w:t xml:space="preserve">remitió la respuesta a la solicitud de información el día </w:t>
      </w:r>
      <w:r w:rsidR="00A97020" w:rsidRPr="00EF5A1D">
        <w:rPr>
          <w:rFonts w:ascii="Palatino Linotype" w:eastAsia="Palatino Linotype" w:hAnsi="Palatino Linotype" w:cs="Palatino Linotype"/>
          <w:b/>
        </w:rPr>
        <w:t xml:space="preserve">treinta de agosto </w:t>
      </w:r>
      <w:r w:rsidRPr="00EF5A1D">
        <w:rPr>
          <w:rFonts w:ascii="Palatino Linotype" w:eastAsia="Palatino Linotype" w:hAnsi="Palatino Linotype" w:cs="Palatino Linotype"/>
          <w:b/>
        </w:rPr>
        <w:t xml:space="preserve">de dos mil veintitrés, </w:t>
      </w:r>
      <w:r w:rsidRPr="00EF5A1D">
        <w:rPr>
          <w:rFonts w:ascii="Palatino Linotype" w:eastAsia="Palatino Linotype" w:hAnsi="Palatino Linotype" w:cs="Palatino Linotype"/>
        </w:rPr>
        <w:t xml:space="preserve">mientras que el recurso de revisión interpuesto por la parte </w:t>
      </w:r>
      <w:r w:rsidRPr="00EF5A1D">
        <w:rPr>
          <w:rFonts w:ascii="Palatino Linotype" w:eastAsia="Palatino Linotype" w:hAnsi="Palatino Linotype" w:cs="Palatino Linotype"/>
          <w:b/>
        </w:rPr>
        <w:t>Recurrente</w:t>
      </w:r>
      <w:r w:rsidRPr="00EF5A1D">
        <w:rPr>
          <w:rFonts w:ascii="Palatino Linotype" w:eastAsia="Palatino Linotype" w:hAnsi="Palatino Linotype" w:cs="Palatino Linotype"/>
        </w:rPr>
        <w:t xml:space="preserve">, </w:t>
      </w:r>
      <w:r w:rsidRPr="00EF5A1D">
        <w:rPr>
          <w:rFonts w:ascii="Palatino Linotype" w:eastAsia="Palatino Linotype" w:hAnsi="Palatino Linotype" w:cs="Palatino Linotype"/>
        </w:rPr>
        <w:lastRenderedPageBreak/>
        <w:t xml:space="preserve">se tuvo por presentado el día </w:t>
      </w:r>
      <w:r w:rsidR="00A97020" w:rsidRPr="00EF5A1D">
        <w:rPr>
          <w:rFonts w:ascii="Palatino Linotype" w:eastAsia="Palatino Linotype" w:hAnsi="Palatino Linotype" w:cs="Palatino Linotype"/>
          <w:b/>
        </w:rPr>
        <w:t xml:space="preserve">seis de septiembre </w:t>
      </w:r>
      <w:r w:rsidRPr="00EF5A1D">
        <w:rPr>
          <w:rFonts w:ascii="Palatino Linotype" w:eastAsia="Palatino Linotype" w:hAnsi="Palatino Linotype" w:cs="Palatino Linotype"/>
          <w:b/>
        </w:rPr>
        <w:t>de dos mil veintitrés</w:t>
      </w:r>
      <w:r w:rsidRPr="00EF5A1D">
        <w:rPr>
          <w:rFonts w:ascii="Palatino Linotype" w:eastAsia="Palatino Linotype" w:hAnsi="Palatino Linotype" w:cs="Palatino Linotype"/>
        </w:rPr>
        <w:t xml:space="preserve">, esto es </w:t>
      </w:r>
      <w:r w:rsidR="00BF0FD7" w:rsidRPr="00EF5A1D">
        <w:rPr>
          <w:rFonts w:ascii="Palatino Linotype" w:eastAsia="Palatino Linotype" w:hAnsi="Palatino Linotype" w:cs="Palatino Linotype"/>
        </w:rPr>
        <w:t xml:space="preserve">al </w:t>
      </w:r>
      <w:r w:rsidR="001B3D3E" w:rsidRPr="00EF5A1D">
        <w:rPr>
          <w:rFonts w:ascii="Palatino Linotype" w:eastAsia="Palatino Linotype" w:hAnsi="Palatino Linotype" w:cs="Palatino Linotype"/>
        </w:rPr>
        <w:t>quinto</w:t>
      </w:r>
      <w:r w:rsidR="00F75B88" w:rsidRPr="00EF5A1D">
        <w:rPr>
          <w:rFonts w:ascii="Palatino Linotype" w:eastAsia="Palatino Linotype" w:hAnsi="Palatino Linotype" w:cs="Palatino Linotype"/>
        </w:rPr>
        <w:t xml:space="preserve"> </w:t>
      </w:r>
      <w:r w:rsidR="00BF0FD7" w:rsidRPr="00EF5A1D">
        <w:rPr>
          <w:rFonts w:ascii="Palatino Linotype" w:eastAsia="Palatino Linotype" w:hAnsi="Palatino Linotype" w:cs="Palatino Linotype"/>
        </w:rPr>
        <w:t>d</w:t>
      </w:r>
      <w:r w:rsidRPr="00EF5A1D">
        <w:rPr>
          <w:rFonts w:ascii="Palatino Linotype" w:eastAsia="Palatino Linotype" w:hAnsi="Palatino Linotype" w:cs="Palatino Linotype"/>
        </w:rPr>
        <w:t>ía</w:t>
      </w:r>
      <w:r w:rsidR="00BF0FD7" w:rsidRPr="00EF5A1D">
        <w:rPr>
          <w:rFonts w:ascii="Palatino Linotype" w:eastAsia="Palatino Linotype" w:hAnsi="Palatino Linotype" w:cs="Palatino Linotype"/>
        </w:rPr>
        <w:t xml:space="preserve"> hábil posterior</w:t>
      </w:r>
      <w:r w:rsidRPr="00EF5A1D">
        <w:rPr>
          <w:rFonts w:ascii="Palatino Linotype" w:eastAsia="Palatino Linotype" w:hAnsi="Palatino Linotype" w:cs="Palatino Linotype"/>
        </w:rPr>
        <w:t xml:space="preserve"> en que tuvo conocimiento de la respuesta impugnada. En este sentido, se concluye que el presente recurso de revisión se encuentra dentro de los márgenes temporales previstos en las disposiciones legales referidas.</w:t>
      </w:r>
    </w:p>
    <w:p w14:paraId="1BAC8BAC" w14:textId="77777777" w:rsidR="00B164C9" w:rsidRPr="00EF5A1D" w:rsidRDefault="00825506">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EF5A1D">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5770015" w14:textId="77777777" w:rsidR="00B164C9" w:rsidRPr="00EF5A1D" w:rsidRDefault="00825506">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A efecto de sustentar lo anterior, es de suma importancia mencionar que si bien la persona solicitante </w:t>
      </w:r>
      <w:r w:rsidRPr="00EF5A1D">
        <w:rPr>
          <w:rFonts w:ascii="Palatino Linotype" w:eastAsia="Palatino Linotype" w:hAnsi="Palatino Linotype" w:cs="Palatino Linotype"/>
          <w:b/>
        </w:rPr>
        <w:t xml:space="preserve">no proporcionó nombre, </w:t>
      </w:r>
      <w:r w:rsidRPr="00EF5A1D">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14AF1C3" w14:textId="77777777" w:rsidR="00B164C9" w:rsidRPr="00EF5A1D" w:rsidRDefault="00825506">
      <w:pPr>
        <w:spacing w:before="120" w:after="120"/>
        <w:ind w:left="851" w:right="902"/>
        <w:jc w:val="both"/>
        <w:rPr>
          <w:rFonts w:ascii="Palatino Linotype" w:eastAsia="Palatino Linotype" w:hAnsi="Palatino Linotype" w:cs="Palatino Linotype"/>
          <w:sz w:val="22"/>
          <w:szCs w:val="22"/>
        </w:rPr>
      </w:pPr>
      <w:r w:rsidRPr="00EF5A1D">
        <w:rPr>
          <w:rFonts w:ascii="Palatino Linotype" w:eastAsia="Palatino Linotype" w:hAnsi="Palatino Linotype" w:cs="Palatino Linotype"/>
          <w:i/>
          <w:sz w:val="22"/>
          <w:szCs w:val="22"/>
        </w:rPr>
        <w:t>"</w:t>
      </w:r>
      <w:r w:rsidRPr="00EF5A1D">
        <w:rPr>
          <w:rFonts w:ascii="Palatino Linotype" w:eastAsia="Palatino Linotype" w:hAnsi="Palatino Linotype" w:cs="Palatino Linotype"/>
          <w:b/>
          <w:i/>
          <w:sz w:val="22"/>
          <w:szCs w:val="22"/>
        </w:rPr>
        <w:t>Las solicitudes anónimas</w:t>
      </w:r>
      <w:r w:rsidRPr="00EF5A1D">
        <w:rPr>
          <w:rFonts w:ascii="Palatino Linotype" w:eastAsia="Palatino Linotype" w:hAnsi="Palatino Linotype" w:cs="Palatino Linotype"/>
          <w:i/>
          <w:sz w:val="22"/>
          <w:szCs w:val="22"/>
        </w:rPr>
        <w:t xml:space="preserve">, con nombre incompleto o seudónimo </w:t>
      </w:r>
      <w:r w:rsidRPr="00EF5A1D">
        <w:rPr>
          <w:rFonts w:ascii="Palatino Linotype" w:eastAsia="Palatino Linotype" w:hAnsi="Palatino Linotype" w:cs="Palatino Linotype"/>
          <w:b/>
          <w:i/>
          <w:sz w:val="22"/>
          <w:szCs w:val="22"/>
        </w:rPr>
        <w:t>serán procedentes para su trámite por parte del sujeto obligado ante quien se presente</w:t>
      </w:r>
      <w:r w:rsidRPr="00EF5A1D">
        <w:rPr>
          <w:rFonts w:ascii="Palatino Linotype" w:eastAsia="Palatino Linotype" w:hAnsi="Palatino Linotype" w:cs="Palatino Linotype"/>
          <w:i/>
          <w:sz w:val="22"/>
          <w:szCs w:val="22"/>
        </w:rPr>
        <w:t>. No podrá requerirse información adicional con motivo del nombre proporcionado por el solicitante."</w:t>
      </w:r>
    </w:p>
    <w:p w14:paraId="332967EF" w14:textId="77777777" w:rsidR="00B164C9" w:rsidRPr="00EF5A1D" w:rsidRDefault="00825506">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w:t>
      </w:r>
      <w:r w:rsidRPr="00EF5A1D">
        <w:rPr>
          <w:rFonts w:ascii="Palatino Linotype" w:eastAsia="Palatino Linotype" w:hAnsi="Palatino Linotype" w:cs="Palatino Linotype"/>
        </w:rPr>
        <w:lastRenderedPageBreak/>
        <w:t xml:space="preserve">electrónica, no será indispensable que contenga determinados requisitos, entre ellos, el nombre de la parte </w:t>
      </w:r>
      <w:r w:rsidRPr="00EF5A1D">
        <w:rPr>
          <w:rFonts w:ascii="Palatino Linotype" w:eastAsia="Palatino Linotype" w:hAnsi="Palatino Linotype" w:cs="Palatino Linotype"/>
          <w:b/>
        </w:rPr>
        <w:t>Recurrente</w:t>
      </w:r>
      <w:r w:rsidRPr="00EF5A1D">
        <w:rPr>
          <w:rFonts w:ascii="Palatino Linotype" w:eastAsia="Palatino Linotype" w:hAnsi="Palatino Linotype" w:cs="Palatino Linotype"/>
        </w:rPr>
        <w:t>, por lo que, en el presente caso, al haber sido presentado el recurso de revisión vía SAIMEX, dicho requisito resulta innecesario.</w:t>
      </w:r>
    </w:p>
    <w:p w14:paraId="5685081A" w14:textId="06959B20" w:rsidR="00B164C9" w:rsidRPr="00EF5A1D" w:rsidRDefault="00825506">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Finalmente, se advierte que resulta procedente la interposición del recurso, según lo manifestado por la parte </w:t>
      </w:r>
      <w:r w:rsidRPr="00EF5A1D">
        <w:rPr>
          <w:rFonts w:ascii="Palatino Linotype" w:eastAsia="Palatino Linotype" w:hAnsi="Palatino Linotype" w:cs="Palatino Linotype"/>
          <w:b/>
        </w:rPr>
        <w:t>Recurrente</w:t>
      </w:r>
      <w:r w:rsidRPr="00EF5A1D">
        <w:rPr>
          <w:rFonts w:ascii="Palatino Linotype" w:eastAsia="Palatino Linotype" w:hAnsi="Palatino Linotype" w:cs="Palatino Linotype"/>
        </w:rPr>
        <w:t xml:space="preserve"> en sus motivos de inconformidad, de acuerdo al artículo 179, fracción </w:t>
      </w:r>
      <w:r w:rsidR="00EA07E4" w:rsidRPr="00EF5A1D">
        <w:rPr>
          <w:rFonts w:ascii="Palatino Linotype" w:eastAsia="Palatino Linotype" w:hAnsi="Palatino Linotype" w:cs="Palatino Linotype"/>
        </w:rPr>
        <w:t xml:space="preserve">V </w:t>
      </w:r>
      <w:r w:rsidRPr="00EF5A1D">
        <w:rPr>
          <w:rFonts w:ascii="Palatino Linotype" w:eastAsia="Palatino Linotype" w:hAnsi="Palatino Linotype" w:cs="Palatino Linotype"/>
        </w:rPr>
        <w:t>del ordenamiento legal citado, que a la letra dice: </w:t>
      </w:r>
    </w:p>
    <w:p w14:paraId="4894AF57" w14:textId="77777777" w:rsidR="00B164C9" w:rsidRPr="00EF5A1D" w:rsidRDefault="00825506" w:rsidP="00EB669B">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w:t>
      </w:r>
      <w:r w:rsidRPr="00EF5A1D">
        <w:rPr>
          <w:rFonts w:ascii="Palatino Linotype" w:eastAsia="Palatino Linotype" w:hAnsi="Palatino Linotype" w:cs="Palatino Linotype"/>
          <w:b/>
          <w:i/>
          <w:sz w:val="22"/>
          <w:szCs w:val="22"/>
        </w:rPr>
        <w:t>Artículo 179.</w:t>
      </w:r>
      <w:r w:rsidRPr="00EF5A1D">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E032F45" w14:textId="0D9AB68C" w:rsidR="00EA07E4" w:rsidRPr="00EF5A1D" w:rsidRDefault="00EA07E4" w:rsidP="00F75B88">
      <w:pPr>
        <w:spacing w:before="120" w:after="120"/>
        <w:ind w:left="1134"/>
        <w:rPr>
          <w:rFonts w:ascii="Palatino Linotype" w:hAnsi="Palatino Linotype"/>
          <w:b/>
          <w:i/>
          <w:sz w:val="22"/>
          <w:szCs w:val="22"/>
        </w:rPr>
      </w:pPr>
      <w:r w:rsidRPr="00EF5A1D">
        <w:rPr>
          <w:rFonts w:ascii="Palatino Linotype" w:hAnsi="Palatino Linotype"/>
          <w:b/>
          <w:i/>
          <w:sz w:val="22"/>
          <w:szCs w:val="22"/>
        </w:rPr>
        <w:t>...</w:t>
      </w:r>
    </w:p>
    <w:p w14:paraId="1D16B160" w14:textId="0D8AB9B6" w:rsidR="00B164C9" w:rsidRPr="00EF5A1D" w:rsidRDefault="00EA07E4" w:rsidP="00F75B88">
      <w:pPr>
        <w:spacing w:before="120" w:after="120"/>
        <w:ind w:left="1134"/>
        <w:rPr>
          <w:rFonts w:ascii="Palatino Linotype" w:eastAsia="Palatino Linotype" w:hAnsi="Palatino Linotype" w:cs="Palatino Linotype"/>
          <w:i/>
          <w:sz w:val="22"/>
          <w:szCs w:val="22"/>
        </w:rPr>
      </w:pPr>
      <w:r w:rsidRPr="00EF5A1D">
        <w:rPr>
          <w:rFonts w:ascii="Palatino Linotype" w:hAnsi="Palatino Linotype"/>
          <w:b/>
          <w:i/>
          <w:sz w:val="22"/>
          <w:szCs w:val="22"/>
        </w:rPr>
        <w:t>V</w:t>
      </w:r>
      <w:r w:rsidR="00F75B88" w:rsidRPr="00EF5A1D">
        <w:rPr>
          <w:rFonts w:ascii="Palatino Linotype" w:hAnsi="Palatino Linotype"/>
          <w:b/>
          <w:i/>
          <w:sz w:val="22"/>
          <w:szCs w:val="22"/>
        </w:rPr>
        <w:t>.</w:t>
      </w:r>
      <w:r w:rsidRPr="00EF5A1D">
        <w:rPr>
          <w:rFonts w:ascii="Palatino Linotype" w:hAnsi="Palatino Linotype"/>
          <w:i/>
          <w:sz w:val="22"/>
          <w:szCs w:val="22"/>
        </w:rPr>
        <w:t xml:space="preserve"> La entrega de información incompleta</w:t>
      </w:r>
      <w:r w:rsidR="00F75B88" w:rsidRPr="00EF5A1D">
        <w:rPr>
          <w:rFonts w:ascii="Palatino Linotype" w:hAnsi="Palatino Linotype"/>
          <w:i/>
          <w:sz w:val="22"/>
          <w:szCs w:val="22"/>
        </w:rPr>
        <w:t>;</w:t>
      </w:r>
      <w:r w:rsidR="00825506" w:rsidRPr="00EF5A1D">
        <w:rPr>
          <w:rFonts w:ascii="Palatino Linotype" w:eastAsia="Palatino Linotype" w:hAnsi="Palatino Linotype" w:cs="Palatino Linotype"/>
          <w:i/>
          <w:sz w:val="22"/>
          <w:szCs w:val="22"/>
        </w:rPr>
        <w:t>”</w:t>
      </w:r>
    </w:p>
    <w:p w14:paraId="0A9F6AC6" w14:textId="77777777" w:rsidR="00B164C9" w:rsidRPr="00EF5A1D" w:rsidRDefault="00825506">
      <w:pPr>
        <w:spacing w:before="240" w:after="240" w:line="360" w:lineRule="auto"/>
        <w:jc w:val="both"/>
        <w:rPr>
          <w:rFonts w:ascii="Palatino Linotype" w:eastAsia="Palatino Linotype" w:hAnsi="Palatino Linotype" w:cs="Palatino Linotype"/>
          <w:b/>
        </w:rPr>
      </w:pPr>
      <w:r w:rsidRPr="00EF5A1D">
        <w:rPr>
          <w:rFonts w:ascii="Palatino Linotype" w:eastAsia="Palatino Linotype" w:hAnsi="Palatino Linotype" w:cs="Palatino Linotype"/>
          <w:b/>
        </w:rPr>
        <w:t xml:space="preserve">Tercero. Materia de la revisión. </w:t>
      </w:r>
      <w:r w:rsidRPr="00EF5A1D">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EF5A1D">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EF5A1D">
        <w:rPr>
          <w:rFonts w:ascii="Palatino Linotype" w:eastAsia="Palatino Linotype" w:hAnsi="Palatino Linotype" w:cs="Palatino Linotype"/>
        </w:rPr>
        <w:t xml:space="preserve">de la parte </w:t>
      </w:r>
      <w:r w:rsidRPr="00EF5A1D">
        <w:rPr>
          <w:rFonts w:ascii="Palatino Linotype" w:eastAsia="Palatino Linotype" w:hAnsi="Palatino Linotype" w:cs="Palatino Linotype"/>
          <w:b/>
        </w:rPr>
        <w:t>Recurrente</w:t>
      </w:r>
      <w:r w:rsidRPr="00EF5A1D">
        <w:rPr>
          <w:rFonts w:ascii="Palatino Linotype" w:eastAsia="Palatino Linotype" w:hAnsi="Palatino Linotype" w:cs="Palatino Linotype"/>
        </w:rPr>
        <w:t>, o en su defecto, en caso de ser procedente, ordenar la entrega de información.</w:t>
      </w:r>
    </w:p>
    <w:p w14:paraId="20CFD891" w14:textId="77777777" w:rsidR="00B164C9" w:rsidRPr="00EF5A1D" w:rsidRDefault="00825506">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EF5A1D">
        <w:rPr>
          <w:rFonts w:ascii="Palatino Linotype" w:eastAsia="Palatino Linotype" w:hAnsi="Palatino Linotype" w:cs="Palatino Linotype"/>
          <w:b/>
        </w:rPr>
        <w:t xml:space="preserve">Cuarto. Estudio del asunto. </w:t>
      </w:r>
      <w:r w:rsidRPr="00EF5A1D">
        <w:rPr>
          <w:rFonts w:ascii="Palatino Linotype" w:eastAsia="Palatino Linotype" w:hAnsi="Palatino Linotype" w:cs="Palatino Linotype"/>
        </w:rPr>
        <w:t xml:space="preserve">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w:t>
      </w:r>
      <w:r w:rsidRPr="00EF5A1D">
        <w:rPr>
          <w:rFonts w:ascii="Palatino Linotype" w:eastAsia="Palatino Linotype" w:hAnsi="Palatino Linotype" w:cs="Palatino Linotype"/>
        </w:rPr>
        <w:lastRenderedPageBreak/>
        <w:t>principio de máxima publicidad, como así lo establece dicha determinación, que a continuación se trascribe para un mejor entendimiento:</w:t>
      </w:r>
    </w:p>
    <w:p w14:paraId="60B3F3B6" w14:textId="77777777" w:rsidR="00B164C9" w:rsidRPr="00EF5A1D" w:rsidRDefault="00825506">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w:t>
      </w:r>
      <w:r w:rsidRPr="00EF5A1D">
        <w:rPr>
          <w:rFonts w:ascii="Palatino Linotype" w:eastAsia="Palatino Linotype" w:hAnsi="Palatino Linotype" w:cs="Palatino Linotype"/>
          <w:b/>
          <w:i/>
          <w:sz w:val="22"/>
          <w:szCs w:val="22"/>
        </w:rPr>
        <w:t>Artículo 4</w:t>
      </w:r>
      <w:r w:rsidRPr="00EF5A1D">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299806E" w14:textId="77777777" w:rsidR="00B164C9" w:rsidRPr="00EF5A1D" w:rsidRDefault="00825506">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F5A1D">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5E0EAB5" w14:textId="77777777" w:rsidR="00B164C9" w:rsidRPr="00EF5A1D" w:rsidRDefault="00825506">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EF5A1D">
        <w:rPr>
          <w:rFonts w:ascii="Palatino Linotype" w:eastAsia="Palatino Linotype" w:hAnsi="Palatino Linotype" w:cs="Palatino Linotype"/>
          <w:i/>
          <w:sz w:val="22"/>
          <w:szCs w:val="22"/>
        </w:rPr>
        <w:t>.”(Sic)</w:t>
      </w:r>
    </w:p>
    <w:p w14:paraId="2098E737" w14:textId="77777777" w:rsidR="00B164C9" w:rsidRPr="00EF5A1D" w:rsidRDefault="00825506">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4EAEB12" w14:textId="77777777" w:rsidR="00B164C9" w:rsidRPr="00EF5A1D" w:rsidRDefault="00825506">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“Artículo 12.-</w:t>
      </w:r>
      <w:r w:rsidRPr="00EF5A1D">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348CCF5" w14:textId="77777777" w:rsidR="00B164C9" w:rsidRPr="00EF5A1D" w:rsidRDefault="00825506">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EF5A1D">
        <w:rPr>
          <w:rFonts w:ascii="Palatino Linotype" w:eastAsia="Palatino Linotype" w:hAnsi="Palatino Linotype" w:cs="Palatino Linotype"/>
          <w:i/>
          <w:sz w:val="22"/>
          <w:szCs w:val="22"/>
        </w:rPr>
        <w:t xml:space="preserve">. </w:t>
      </w:r>
      <w:r w:rsidRPr="00EF5A1D">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7AEBAE6A" w14:textId="77777777" w:rsidR="00B164C9" w:rsidRPr="00EF5A1D" w:rsidRDefault="00825506">
      <w:pPr>
        <w:spacing w:before="240" w:after="240" w:line="360" w:lineRule="auto"/>
        <w:ind w:right="-93"/>
        <w:jc w:val="both"/>
        <w:rPr>
          <w:rFonts w:ascii="Palatino Linotype" w:eastAsia="Palatino Linotype" w:hAnsi="Palatino Linotype" w:cs="Palatino Linotype"/>
        </w:rPr>
      </w:pPr>
      <w:r w:rsidRPr="00EF5A1D">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3E8F096D" w14:textId="77777777" w:rsidR="00B164C9" w:rsidRPr="00EF5A1D" w:rsidRDefault="00825506">
      <w:pPr>
        <w:spacing w:before="240" w:after="240" w:line="360" w:lineRule="auto"/>
        <w:jc w:val="both"/>
        <w:rPr>
          <w:rFonts w:ascii="Palatino Linotype" w:eastAsia="Palatino Linotype" w:hAnsi="Palatino Linotype" w:cs="Palatino Linotype"/>
          <w:b/>
        </w:rPr>
      </w:pPr>
      <w:r w:rsidRPr="00EF5A1D">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EF5A1D">
        <w:rPr>
          <w:rFonts w:ascii="Palatino Linotype" w:eastAsia="Palatino Linotype" w:hAnsi="Palatino Linotype" w:cs="Palatino Linotype"/>
          <w:b/>
        </w:rPr>
        <w:t xml:space="preserve"> </w:t>
      </w:r>
    </w:p>
    <w:p w14:paraId="10696A40" w14:textId="77777777" w:rsidR="00B164C9" w:rsidRPr="00EF5A1D" w:rsidRDefault="00825506">
      <w:pP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w:t>
      </w:r>
      <w:r w:rsidRPr="00EF5A1D">
        <w:rPr>
          <w:rFonts w:ascii="Palatino Linotype" w:eastAsia="Palatino Linotype" w:hAnsi="Palatino Linotype" w:cs="Palatino Linotype"/>
          <w:b/>
          <w:i/>
          <w:sz w:val="22"/>
          <w:szCs w:val="22"/>
        </w:rPr>
        <w:t>No existe obligación de elaborar documentos ad hoc para atender las solicitudes de acceso a la información.</w:t>
      </w:r>
      <w:r w:rsidRPr="00EF5A1D">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371DCFF3" w14:textId="77777777" w:rsidR="00B164C9" w:rsidRPr="00EF5A1D" w:rsidRDefault="00825506">
      <w:pPr>
        <w:spacing w:before="120" w:after="12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DBF67AF" w14:textId="77777777" w:rsidR="00B164C9" w:rsidRPr="00EF5A1D" w:rsidRDefault="00825506">
      <w:pPr>
        <w:spacing w:before="120" w:after="12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2F96637" w14:textId="77777777" w:rsidR="00B164C9" w:rsidRPr="00EF5A1D" w:rsidRDefault="00825506">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w:t>
      </w:r>
      <w:r w:rsidRPr="00EF5A1D">
        <w:rPr>
          <w:rFonts w:ascii="Palatino Linotype" w:eastAsia="Palatino Linotype" w:hAnsi="Palatino Linotype" w:cs="Palatino Linotype"/>
          <w:b/>
          <w:i/>
          <w:sz w:val="22"/>
          <w:szCs w:val="22"/>
        </w:rPr>
        <w:t xml:space="preserve">Artículo 3. </w:t>
      </w:r>
      <w:r w:rsidRPr="00EF5A1D">
        <w:rPr>
          <w:rFonts w:ascii="Palatino Linotype" w:eastAsia="Palatino Linotype" w:hAnsi="Palatino Linotype" w:cs="Palatino Linotype"/>
          <w:i/>
          <w:sz w:val="22"/>
          <w:szCs w:val="22"/>
        </w:rPr>
        <w:t>Para los efectos de la presente Ley se entenderá por:</w:t>
      </w:r>
    </w:p>
    <w:p w14:paraId="34D303F4" w14:textId="77777777" w:rsidR="00B164C9" w:rsidRPr="00EF5A1D" w:rsidRDefault="00825506">
      <w:pP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w:t>
      </w:r>
    </w:p>
    <w:p w14:paraId="1E4B756C" w14:textId="77777777" w:rsidR="00B164C9" w:rsidRPr="00EF5A1D" w:rsidRDefault="00825506">
      <w:pP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XI. Documento:</w:t>
      </w:r>
      <w:r w:rsidRPr="00EF5A1D">
        <w:rPr>
          <w:rFonts w:ascii="Palatino Linotype" w:eastAsia="Palatino Linotype" w:hAnsi="Palatino Linotype" w:cs="Palatino Linotype"/>
          <w:i/>
          <w:sz w:val="22"/>
          <w:szCs w:val="22"/>
        </w:rPr>
        <w:t xml:space="preserve"> Los expedientes, reportes, estudios, actas</w:t>
      </w:r>
      <w:r w:rsidRPr="00EF5A1D">
        <w:rPr>
          <w:rFonts w:ascii="Palatino Linotype" w:eastAsia="Palatino Linotype" w:hAnsi="Palatino Linotype" w:cs="Palatino Linotype"/>
          <w:b/>
          <w:i/>
          <w:sz w:val="22"/>
          <w:szCs w:val="22"/>
        </w:rPr>
        <w:t>,</w:t>
      </w:r>
      <w:r w:rsidRPr="00EF5A1D">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FE4692E" w14:textId="77777777" w:rsidR="00B164C9" w:rsidRPr="00EF5A1D" w:rsidRDefault="00825506">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8A3E55A" w14:textId="77777777" w:rsidR="00B164C9" w:rsidRPr="00EF5A1D" w:rsidRDefault="00825506">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sz w:val="22"/>
          <w:szCs w:val="22"/>
        </w:rPr>
        <w:t>“</w:t>
      </w:r>
      <w:r w:rsidRPr="00EF5A1D">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EF5A1D">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2A266CB" w14:textId="77777777" w:rsidR="00B164C9" w:rsidRPr="00EF5A1D" w:rsidRDefault="00825506">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B4E3CF4" w14:textId="77777777" w:rsidR="00B164C9" w:rsidRPr="00EF5A1D" w:rsidRDefault="00825506">
      <w:pP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3855A39" w14:textId="77777777" w:rsidR="00B164C9" w:rsidRPr="00EF5A1D" w:rsidRDefault="00825506">
      <w:pP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2DE300AB" w14:textId="77777777" w:rsidR="00B164C9" w:rsidRPr="00EF5A1D" w:rsidRDefault="00825506">
      <w:pP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 (Sic)</w:t>
      </w:r>
    </w:p>
    <w:p w14:paraId="789D704B" w14:textId="77777777" w:rsidR="00B164C9" w:rsidRPr="00EF5A1D" w:rsidRDefault="00825506">
      <w:pPr>
        <w:spacing w:before="240" w:after="240" w:line="360" w:lineRule="auto"/>
        <w:ind w:right="51"/>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w:t>
      </w:r>
      <w:r w:rsidRPr="00EF5A1D">
        <w:rPr>
          <w:rFonts w:ascii="Palatino Linotype" w:eastAsia="Palatino Linotype" w:hAnsi="Palatino Linotype" w:cs="Palatino Linotype"/>
        </w:rPr>
        <w:lastRenderedPageBreak/>
        <w:t>transparencia y la versión pública que emita el servidor público habilitado de cada Sujeto Obligado; como así se establece en la Ley de Transparencia y Acceso a la Información Pública del Estado de México y Municipios.</w:t>
      </w:r>
    </w:p>
    <w:p w14:paraId="4AE9D4B9" w14:textId="77777777" w:rsidR="00B164C9" w:rsidRPr="00EF5A1D" w:rsidRDefault="00825506">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5A8F717F" w14:textId="77777777" w:rsidR="00920AC9" w:rsidRPr="00EF5A1D" w:rsidRDefault="00920AC9" w:rsidP="00920AC9">
      <w:pPr>
        <w:spacing w:before="240" w:after="240" w:line="360" w:lineRule="auto"/>
        <w:ind w:right="51"/>
        <w:jc w:val="both"/>
        <w:rPr>
          <w:rFonts w:ascii="Palatino Linotype" w:eastAsia="Palatino Linotype" w:hAnsi="Palatino Linotype" w:cs="Palatino Linotype"/>
          <w:b/>
        </w:rPr>
      </w:pPr>
      <w:r w:rsidRPr="00EF5A1D">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EF5A1D">
        <w:rPr>
          <w:rFonts w:ascii="Palatino Linotype" w:eastAsia="Palatino Linotype" w:hAnsi="Palatino Linotype" w:cs="Palatino Linotype"/>
          <w:b/>
        </w:rPr>
        <w:t>Recurrente</w:t>
      </w:r>
      <w:r w:rsidRPr="00EF5A1D">
        <w:rPr>
          <w:rFonts w:ascii="Palatino Linotype" w:eastAsia="Palatino Linotype" w:hAnsi="Palatino Linotype" w:cs="Palatino Linotype"/>
        </w:rPr>
        <w:t xml:space="preserve"> requirió al </w:t>
      </w:r>
      <w:r w:rsidRPr="00EF5A1D">
        <w:rPr>
          <w:rFonts w:ascii="Palatino Linotype" w:eastAsia="Palatino Linotype" w:hAnsi="Palatino Linotype" w:cs="Palatino Linotype"/>
          <w:b/>
        </w:rPr>
        <w:t xml:space="preserve">Sujeto Obligado </w:t>
      </w:r>
      <w:r w:rsidRPr="00EF5A1D">
        <w:rPr>
          <w:rFonts w:ascii="Palatino Linotype" w:eastAsia="Palatino Linotype" w:hAnsi="Palatino Linotype" w:cs="Palatino Linotype"/>
        </w:rPr>
        <w:t>le proporcione, información consistente en lo siguiente:</w:t>
      </w:r>
    </w:p>
    <w:p w14:paraId="64006C3E" w14:textId="4A258FB6" w:rsidR="00920AC9" w:rsidRPr="00EF5A1D" w:rsidRDefault="00920AC9" w:rsidP="00920AC9">
      <w:pPr>
        <w:spacing w:before="240" w:after="240" w:line="360" w:lineRule="auto"/>
        <w:ind w:left="426"/>
        <w:jc w:val="both"/>
        <w:rPr>
          <w:rFonts w:ascii="Palatino Linotype" w:eastAsia="Palatino Linotype" w:hAnsi="Palatino Linotype" w:cs="Palatino Linotype"/>
          <w:b/>
        </w:rPr>
      </w:pPr>
      <w:r w:rsidRPr="00EF5A1D">
        <w:rPr>
          <w:rFonts w:ascii="Palatino Linotype" w:eastAsia="Palatino Linotype" w:hAnsi="Palatino Linotype" w:cs="Palatino Linotype"/>
        </w:rPr>
        <w:t xml:space="preserve">1. </w:t>
      </w:r>
      <w:r w:rsidR="00620443" w:rsidRPr="00EF5A1D">
        <w:rPr>
          <w:rFonts w:ascii="Palatino Linotype" w:eastAsia="Palatino Linotype" w:hAnsi="Palatino Linotype" w:cs="Palatino Linotype"/>
        </w:rPr>
        <w:t>Todas las cartas de liberación de servicio social liberadas durante 2021, 2022 y 2023</w:t>
      </w:r>
      <w:r w:rsidRPr="00EF5A1D">
        <w:rPr>
          <w:rFonts w:ascii="Palatino Linotype" w:eastAsia="Palatino Linotype" w:hAnsi="Palatino Linotype" w:cs="Palatino Linotype"/>
        </w:rPr>
        <w:t>.</w:t>
      </w:r>
    </w:p>
    <w:p w14:paraId="581D0EC4" w14:textId="77777777" w:rsidR="0092731F" w:rsidRPr="00EF5A1D" w:rsidRDefault="00920AC9" w:rsidP="00920AC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F5A1D">
        <w:rPr>
          <w:rFonts w:ascii="Palatino Linotype" w:hAnsi="Palatino Linotype"/>
        </w:rPr>
        <w:t xml:space="preserve">En este sentido, </w:t>
      </w:r>
      <w:r w:rsidR="00A55AD4" w:rsidRPr="00EF5A1D">
        <w:rPr>
          <w:rFonts w:ascii="Palatino Linotype" w:hAnsi="Palatino Linotype"/>
        </w:rPr>
        <w:t xml:space="preserve">en </w:t>
      </w:r>
      <w:r w:rsidR="002D51BD" w:rsidRPr="00EF5A1D">
        <w:rPr>
          <w:rFonts w:ascii="Palatino Linotype" w:hAnsi="Palatino Linotype"/>
        </w:rPr>
        <w:t xml:space="preserve">observancia de </w:t>
      </w:r>
      <w:r w:rsidR="00476335" w:rsidRPr="00EF5A1D">
        <w:rPr>
          <w:rFonts w:ascii="Palatino Linotype" w:hAnsi="Palatino Linotype"/>
        </w:rPr>
        <w:t>lo establecido en los artículos 53 fracción IV y 162 de la Ley de Transparencia y Acceso a la Información Pública del Estado de México y Municipios, la Unidad de Transparencia turnó la solicitud de información a</w:t>
      </w:r>
      <w:r w:rsidR="00A55AD4" w:rsidRPr="00EF5A1D">
        <w:rPr>
          <w:rFonts w:ascii="Palatino Linotype" w:hAnsi="Palatino Linotype"/>
        </w:rPr>
        <w:t xml:space="preserve"> la </w:t>
      </w:r>
      <w:r w:rsidR="001228E3" w:rsidRPr="00EF5A1D">
        <w:rPr>
          <w:rFonts w:ascii="Palatino Linotype" w:hAnsi="Palatino Linotype"/>
        </w:rPr>
        <w:lastRenderedPageBreak/>
        <w:t>Dirección de Educación, como la unidad administrativa</w:t>
      </w:r>
      <w:r w:rsidR="00492AC6" w:rsidRPr="00EF5A1D">
        <w:rPr>
          <w:rFonts w:ascii="Palatino Linotype" w:hAnsi="Palatino Linotype"/>
        </w:rPr>
        <w:t xml:space="preserve"> que, en coordinación con instancias federales y estatales se encarga de fomentar el desarrollo humano mediante promoción de una educación con visión humanística, cívica y de valores, cuyo objetivo consiste en Impulsar una educación de calidad, incluyente, que atienda las necesidades educativas del municipio como el rezago educativo, disminuya el analfabetismo, y fortalezca la infraestructura física escolar</w:t>
      </w:r>
      <w:r w:rsidR="000F41EC" w:rsidRPr="00EF5A1D">
        <w:rPr>
          <w:rFonts w:ascii="Palatino Linotype" w:hAnsi="Palatino Linotype"/>
        </w:rPr>
        <w:t xml:space="preserve">, de conformidad con el artículo 84 del Reglamento Orgánico Municipal de Zinacantepec y el </w:t>
      </w:r>
      <w:r w:rsidR="000F41EC" w:rsidRPr="00EF5A1D">
        <w:rPr>
          <w:rFonts w:ascii="Palatino Linotype" w:eastAsia="Palatino Linotype" w:hAnsi="Palatino Linotype" w:cs="Palatino Linotype"/>
        </w:rPr>
        <w:t>Manual General de Organización de la Administración Pública Municipal, 2022-2024</w:t>
      </w:r>
      <w:r w:rsidR="0092731F" w:rsidRPr="00EF5A1D">
        <w:rPr>
          <w:rFonts w:ascii="Palatino Linotype" w:eastAsia="Palatino Linotype" w:hAnsi="Palatino Linotype" w:cs="Palatino Linotype"/>
        </w:rPr>
        <w:t>.</w:t>
      </w:r>
    </w:p>
    <w:p w14:paraId="7351DF0A" w14:textId="0276E752" w:rsidR="00BD334F" w:rsidRPr="00EF5A1D" w:rsidRDefault="0092731F" w:rsidP="0092731F">
      <w:pPr>
        <w:pBdr>
          <w:top w:val="nil"/>
          <w:left w:val="nil"/>
          <w:bottom w:val="nil"/>
          <w:right w:val="nil"/>
          <w:between w:val="nil"/>
        </w:pBdr>
        <w:spacing w:before="240" w:after="240" w:line="360" w:lineRule="auto"/>
        <w:jc w:val="both"/>
        <w:rPr>
          <w:rFonts w:ascii="Palatino Linotype" w:hAnsi="Palatino Linotype"/>
        </w:rPr>
      </w:pPr>
      <w:r w:rsidRPr="00EF5A1D">
        <w:rPr>
          <w:rFonts w:ascii="Palatino Linotype" w:eastAsia="Palatino Linotype" w:hAnsi="Palatino Linotype" w:cs="Palatino Linotype"/>
        </w:rPr>
        <w:t xml:space="preserve">Por cuanto hace al tema que nos ocupa, el </w:t>
      </w:r>
      <w:r w:rsidRPr="00EF5A1D">
        <w:rPr>
          <w:rFonts w:ascii="Palatino Linotype" w:hAnsi="Palatino Linotype"/>
        </w:rPr>
        <w:t>artículo 85, fracciones III</w:t>
      </w:r>
      <w:r w:rsidR="00BD334F" w:rsidRPr="00EF5A1D">
        <w:rPr>
          <w:rFonts w:ascii="Palatino Linotype" w:hAnsi="Palatino Linotype"/>
        </w:rPr>
        <w:t xml:space="preserve">, VI </w:t>
      </w:r>
      <w:r w:rsidRPr="00EF5A1D">
        <w:rPr>
          <w:rFonts w:ascii="Palatino Linotype" w:hAnsi="Palatino Linotype"/>
        </w:rPr>
        <w:t>y VII del Reglamento Orgánico y el Manual General de Organización, le confieren, entre otras atribuciones la</w:t>
      </w:r>
      <w:r w:rsidR="00BD334F" w:rsidRPr="00EF5A1D">
        <w:rPr>
          <w:rFonts w:ascii="Palatino Linotype" w:hAnsi="Palatino Linotype"/>
        </w:rPr>
        <w:t>s siguientes:</w:t>
      </w:r>
    </w:p>
    <w:p w14:paraId="7898AF6F" w14:textId="0208CAB7" w:rsidR="00BD334F" w:rsidRPr="00EF5A1D" w:rsidRDefault="00BD334F" w:rsidP="00BD334F">
      <w:pPr>
        <w:pBdr>
          <w:top w:val="nil"/>
          <w:left w:val="nil"/>
          <w:bottom w:val="nil"/>
          <w:right w:val="nil"/>
          <w:between w:val="nil"/>
        </w:pBdr>
        <w:spacing w:before="240" w:after="240" w:line="360" w:lineRule="auto"/>
        <w:ind w:left="426"/>
        <w:jc w:val="both"/>
        <w:rPr>
          <w:rFonts w:ascii="Palatino Linotype" w:hAnsi="Palatino Linotype"/>
          <w:b/>
          <w:bCs/>
        </w:rPr>
      </w:pPr>
      <w:r w:rsidRPr="00EF5A1D">
        <w:rPr>
          <w:rFonts w:ascii="Palatino Linotype" w:hAnsi="Palatino Linotype"/>
        </w:rPr>
        <w:t xml:space="preserve">- </w:t>
      </w:r>
      <w:r w:rsidRPr="00EF5A1D">
        <w:rPr>
          <w:rFonts w:ascii="Palatino Linotype" w:hAnsi="Palatino Linotype"/>
          <w:b/>
          <w:bCs/>
        </w:rPr>
        <w:t>A</w:t>
      </w:r>
      <w:r w:rsidR="0092731F" w:rsidRPr="00EF5A1D">
        <w:rPr>
          <w:rFonts w:ascii="Palatino Linotype" w:hAnsi="Palatino Linotype"/>
          <w:b/>
          <w:bCs/>
        </w:rPr>
        <w:t>poyar el servicio social y prácticas profesionales</w:t>
      </w:r>
      <w:r w:rsidR="0092731F" w:rsidRPr="00EF5A1D">
        <w:rPr>
          <w:rFonts w:ascii="Palatino Linotype" w:hAnsi="Palatino Linotype"/>
        </w:rPr>
        <w:t xml:space="preserve">, </w:t>
      </w:r>
      <w:r w:rsidR="0092731F" w:rsidRPr="00EF5A1D">
        <w:rPr>
          <w:rFonts w:ascii="Palatino Linotype" w:hAnsi="Palatino Linotype"/>
          <w:b/>
          <w:bCs/>
        </w:rPr>
        <w:t>canalizando a los estudiantes</w:t>
      </w:r>
      <w:r w:rsidR="0092731F" w:rsidRPr="00EF5A1D">
        <w:rPr>
          <w:rFonts w:ascii="Palatino Linotype" w:hAnsi="Palatino Linotype"/>
        </w:rPr>
        <w:t xml:space="preserve"> de educación media superior y superior </w:t>
      </w:r>
      <w:r w:rsidR="0092731F" w:rsidRPr="00EF5A1D">
        <w:rPr>
          <w:rFonts w:ascii="Palatino Linotype" w:hAnsi="Palatino Linotype"/>
          <w:b/>
          <w:bCs/>
        </w:rPr>
        <w:t>hacia las diferentes dependencias municipales</w:t>
      </w:r>
      <w:r w:rsidRPr="00EF5A1D">
        <w:rPr>
          <w:rFonts w:ascii="Palatino Linotype" w:hAnsi="Palatino Linotype"/>
          <w:b/>
          <w:bCs/>
        </w:rPr>
        <w:t>.</w:t>
      </w:r>
    </w:p>
    <w:p w14:paraId="5DC9B6E8" w14:textId="74396CFF" w:rsidR="00BD334F" w:rsidRPr="00EF5A1D" w:rsidRDefault="00BD334F" w:rsidP="00BD334F">
      <w:pPr>
        <w:pBdr>
          <w:top w:val="nil"/>
          <w:left w:val="nil"/>
          <w:bottom w:val="nil"/>
          <w:right w:val="nil"/>
          <w:between w:val="nil"/>
        </w:pBdr>
        <w:spacing w:before="240" w:after="240" w:line="360" w:lineRule="auto"/>
        <w:ind w:left="426"/>
        <w:jc w:val="both"/>
        <w:rPr>
          <w:rFonts w:ascii="Palatino Linotype" w:hAnsi="Palatino Linotype"/>
        </w:rPr>
      </w:pPr>
      <w:r w:rsidRPr="00EF5A1D">
        <w:rPr>
          <w:rFonts w:ascii="Palatino Linotype" w:hAnsi="Palatino Linotype"/>
        </w:rPr>
        <w:t>- Procurar poner al alcance de los estudiantes, actividades académicas extracurriculares que fortalezcan la formación académica, el civismo, los valores y la conciencia social.</w:t>
      </w:r>
    </w:p>
    <w:p w14:paraId="0DD59F5B" w14:textId="6460B89D" w:rsidR="00A55AD4" w:rsidRPr="00EF5A1D" w:rsidRDefault="00BD334F" w:rsidP="00BD334F">
      <w:pPr>
        <w:pBdr>
          <w:top w:val="nil"/>
          <w:left w:val="nil"/>
          <w:bottom w:val="nil"/>
          <w:right w:val="nil"/>
          <w:between w:val="nil"/>
        </w:pBdr>
        <w:spacing w:before="240" w:after="240" w:line="360" w:lineRule="auto"/>
        <w:ind w:left="426"/>
        <w:jc w:val="both"/>
        <w:rPr>
          <w:rFonts w:ascii="Palatino Linotype" w:hAnsi="Palatino Linotype"/>
        </w:rPr>
      </w:pPr>
      <w:r w:rsidRPr="00EF5A1D">
        <w:rPr>
          <w:rFonts w:ascii="Palatino Linotype" w:hAnsi="Palatino Linotype"/>
        </w:rPr>
        <w:t>-P</w:t>
      </w:r>
      <w:r w:rsidR="0092731F" w:rsidRPr="00EF5A1D">
        <w:rPr>
          <w:rFonts w:ascii="Palatino Linotype" w:hAnsi="Palatino Linotype"/>
        </w:rPr>
        <w:t>romover la celebración de convenios de colaboración y coordinación con otras instituciones educativas y universidades.</w:t>
      </w:r>
    </w:p>
    <w:p w14:paraId="51A1C43D" w14:textId="198A2134" w:rsidR="00A55AD4" w:rsidRPr="00EF5A1D" w:rsidRDefault="00BD334F" w:rsidP="00A55AD4">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EF5A1D">
        <w:rPr>
          <w:rFonts w:ascii="Palatino Linotype" w:eastAsia="Palatino Linotype" w:hAnsi="Palatino Linotype" w:cs="Palatino Linotype"/>
        </w:rPr>
        <w:lastRenderedPageBreak/>
        <w:t xml:space="preserve">Con base en lo anterior, </w:t>
      </w:r>
      <w:r w:rsidR="00A55AD4" w:rsidRPr="00EF5A1D">
        <w:rPr>
          <w:rFonts w:ascii="Palatino Linotype" w:eastAsia="Palatino Linotype" w:hAnsi="Palatino Linotype" w:cs="Palatino Linotype"/>
        </w:rPr>
        <w:t xml:space="preserve">se </w:t>
      </w:r>
      <w:r w:rsidRPr="00EF5A1D">
        <w:rPr>
          <w:rFonts w:ascii="Palatino Linotype" w:eastAsia="Palatino Linotype" w:hAnsi="Palatino Linotype" w:cs="Palatino Linotype"/>
        </w:rPr>
        <w:t xml:space="preserve">colige </w:t>
      </w:r>
      <w:r w:rsidR="00A55AD4" w:rsidRPr="00EF5A1D">
        <w:rPr>
          <w:rFonts w:ascii="Palatino Linotype" w:eastAsia="Palatino Linotype" w:hAnsi="Palatino Linotype" w:cs="Palatino Linotype"/>
        </w:rPr>
        <w:t xml:space="preserve">que la </w:t>
      </w:r>
      <w:r w:rsidRPr="00EF5A1D">
        <w:rPr>
          <w:rFonts w:ascii="Palatino Linotype" w:eastAsia="Palatino Linotype" w:hAnsi="Palatino Linotype" w:cs="Palatino Linotype"/>
        </w:rPr>
        <w:t>Dirección de Educación</w:t>
      </w:r>
      <w:r w:rsidR="00A55AD4" w:rsidRPr="00EF5A1D">
        <w:rPr>
          <w:rFonts w:ascii="Palatino Linotype" w:eastAsia="Palatino Linotype" w:hAnsi="Palatino Linotype" w:cs="Palatino Linotype"/>
        </w:rPr>
        <w:t xml:space="preserve"> es la unidad administrativa competente para generar, administrar o poseer la información que es del interés de la persona solicitante, en virtud de que se encarga de</w:t>
      </w:r>
      <w:r w:rsidRPr="00EF5A1D">
        <w:rPr>
          <w:rFonts w:ascii="Palatino Linotype" w:eastAsia="Palatino Linotype" w:hAnsi="Palatino Linotype" w:cs="Palatino Linotype"/>
        </w:rPr>
        <w:t xml:space="preserve"> apoyar el servicio social y prácticas profesionales, canalizando a los estudiantes de educación media superior y superior hacia las diferentes dependencias municipales.</w:t>
      </w:r>
    </w:p>
    <w:p w14:paraId="736C5120" w14:textId="71C3D7A3" w:rsidR="006A6AD1" w:rsidRPr="00EF5A1D" w:rsidRDefault="00927670" w:rsidP="009276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bookmarkStart w:id="8" w:name="_Hlk160662399"/>
      <w:r w:rsidRPr="00EF5A1D">
        <w:rPr>
          <w:rFonts w:ascii="Palatino Linotype" w:eastAsia="Palatino Linotype" w:hAnsi="Palatino Linotype" w:cs="Palatino Linotype"/>
        </w:rPr>
        <w:t>Acotado lo anterior</w:t>
      </w:r>
      <w:r w:rsidR="00C04770" w:rsidRPr="00EF5A1D">
        <w:rPr>
          <w:rFonts w:ascii="Palatino Linotype" w:eastAsia="Palatino Linotype" w:hAnsi="Palatino Linotype" w:cs="Palatino Linotype"/>
        </w:rPr>
        <w:t>,</w:t>
      </w:r>
      <w:r w:rsidR="00D2271B" w:rsidRPr="00EF5A1D">
        <w:rPr>
          <w:rFonts w:ascii="Palatino Linotype" w:eastAsia="Palatino Linotype" w:hAnsi="Palatino Linotype" w:cs="Palatino Linotype"/>
        </w:rPr>
        <w:t xml:space="preserve"> </w:t>
      </w:r>
      <w:r w:rsidR="00C04770" w:rsidRPr="00EF5A1D">
        <w:rPr>
          <w:rFonts w:ascii="Palatino Linotype" w:eastAsia="Palatino Linotype" w:hAnsi="Palatino Linotype" w:cs="Palatino Linotype"/>
        </w:rPr>
        <w:t>se procede al análisis de</w:t>
      </w:r>
      <w:r w:rsidRPr="00EF5A1D">
        <w:rPr>
          <w:rFonts w:ascii="Palatino Linotype" w:eastAsia="Palatino Linotype" w:hAnsi="Palatino Linotype" w:cs="Palatino Linotype"/>
        </w:rPr>
        <w:t xml:space="preserve">l </w:t>
      </w:r>
      <w:r w:rsidR="00C04770" w:rsidRPr="00EF5A1D">
        <w:rPr>
          <w:rFonts w:ascii="Palatino Linotype" w:eastAsia="Palatino Linotype" w:hAnsi="Palatino Linotype" w:cs="Palatino Linotype"/>
        </w:rPr>
        <w:t>requerimiento</w:t>
      </w:r>
      <w:r w:rsidR="00A04011" w:rsidRPr="00EF5A1D">
        <w:rPr>
          <w:rFonts w:ascii="Palatino Linotype" w:eastAsia="Palatino Linotype" w:hAnsi="Palatino Linotype" w:cs="Palatino Linotype"/>
        </w:rPr>
        <w:t>,</w:t>
      </w:r>
      <w:r w:rsidR="00C04770" w:rsidRPr="00EF5A1D">
        <w:rPr>
          <w:rFonts w:ascii="Palatino Linotype" w:eastAsia="Palatino Linotype" w:hAnsi="Palatino Linotype" w:cs="Palatino Linotype"/>
        </w:rPr>
        <w:t xml:space="preserve"> así como la información proporcionada por el </w:t>
      </w:r>
      <w:r w:rsidR="00C04770" w:rsidRPr="00EF5A1D">
        <w:rPr>
          <w:rFonts w:ascii="Palatino Linotype" w:eastAsia="Palatino Linotype" w:hAnsi="Palatino Linotype" w:cs="Palatino Linotype"/>
          <w:b/>
        </w:rPr>
        <w:t xml:space="preserve">Sujeto Obligado, </w:t>
      </w:r>
      <w:r w:rsidR="00C04770" w:rsidRPr="00EF5A1D">
        <w:rPr>
          <w:rFonts w:ascii="Palatino Linotype" w:eastAsia="Palatino Linotype" w:hAnsi="Palatino Linotype" w:cs="Palatino Linotype"/>
        </w:rPr>
        <w:t xml:space="preserve">en contraposición con </w:t>
      </w:r>
      <w:r w:rsidRPr="00EF5A1D">
        <w:rPr>
          <w:rFonts w:ascii="Palatino Linotype" w:eastAsia="Palatino Linotype" w:hAnsi="Palatino Linotype" w:cs="Palatino Linotype"/>
        </w:rPr>
        <w:t>el motivo</w:t>
      </w:r>
      <w:r w:rsidR="00C04770" w:rsidRPr="00EF5A1D">
        <w:rPr>
          <w:rFonts w:ascii="Palatino Linotype" w:eastAsia="Palatino Linotype" w:hAnsi="Palatino Linotype" w:cs="Palatino Linotype"/>
        </w:rPr>
        <w:t xml:space="preserve"> de inconformidad alegado por la parte</w:t>
      </w:r>
      <w:r w:rsidR="00C04770" w:rsidRPr="00EF5A1D">
        <w:rPr>
          <w:rFonts w:ascii="Palatino Linotype" w:eastAsia="Palatino Linotype" w:hAnsi="Palatino Linotype" w:cs="Palatino Linotype"/>
          <w:b/>
        </w:rPr>
        <w:t xml:space="preserve"> Recurrente, </w:t>
      </w:r>
      <w:r w:rsidR="00C04770" w:rsidRPr="00EF5A1D">
        <w:rPr>
          <w:rFonts w:ascii="Palatino Linotype" w:eastAsia="Palatino Linotype" w:hAnsi="Palatino Linotype" w:cs="Palatino Linotype"/>
        </w:rPr>
        <w:t xml:space="preserve">con la finalidad de determinar si Derecho de acceso </w:t>
      </w:r>
      <w:r w:rsidR="00A04011" w:rsidRPr="00EF5A1D">
        <w:rPr>
          <w:rFonts w:ascii="Palatino Linotype" w:eastAsia="Palatino Linotype" w:hAnsi="Palatino Linotype" w:cs="Palatino Linotype"/>
        </w:rPr>
        <w:t xml:space="preserve">se satisfizo </w:t>
      </w:r>
      <w:r w:rsidR="00C04770" w:rsidRPr="00EF5A1D">
        <w:rPr>
          <w:rFonts w:ascii="Palatino Linotype" w:eastAsia="Palatino Linotype" w:hAnsi="Palatino Linotype" w:cs="Palatino Linotype"/>
        </w:rPr>
        <w:t>o en su defecto ordenar las documentales correspondientes, en caso de ser procedente.</w:t>
      </w:r>
    </w:p>
    <w:p w14:paraId="2301D8DB" w14:textId="41CBDEA7" w:rsidR="00D2271B" w:rsidRPr="00EF5A1D" w:rsidRDefault="00D2271B" w:rsidP="009276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Para un mejor entendimiento, dicho análisis se realizará a través de la siguiente tabla:</w:t>
      </w:r>
    </w:p>
    <w:tbl>
      <w:tblPr>
        <w:tblStyle w:val="Tablaconcuadrcula"/>
        <w:tblW w:w="0" w:type="auto"/>
        <w:tblLook w:val="04A0" w:firstRow="1" w:lastRow="0" w:firstColumn="1" w:lastColumn="0" w:noHBand="0" w:noVBand="1"/>
      </w:tblPr>
      <w:tblGrid>
        <w:gridCol w:w="2942"/>
        <w:gridCol w:w="2943"/>
        <w:gridCol w:w="2943"/>
      </w:tblGrid>
      <w:tr w:rsidR="00EF5A1D" w:rsidRPr="00EF5A1D" w14:paraId="6032E48C" w14:textId="77777777" w:rsidTr="005C3F22">
        <w:tc>
          <w:tcPr>
            <w:tcW w:w="2942" w:type="dxa"/>
            <w:shd w:val="clear" w:color="auto" w:fill="BFBFBF" w:themeFill="background1" w:themeFillShade="BF"/>
          </w:tcPr>
          <w:p w14:paraId="6E47A76C" w14:textId="77777777" w:rsidR="00A04011" w:rsidRPr="00EF5A1D" w:rsidRDefault="00A04011" w:rsidP="00A04011">
            <w:pPr>
              <w:jc w:val="center"/>
              <w:rPr>
                <w:rFonts w:ascii="Palatino Linotype" w:eastAsia="Palatino Linotype" w:hAnsi="Palatino Linotype" w:cs="Palatino Linotype"/>
                <w:b/>
                <w:bCs/>
                <w:sz w:val="20"/>
                <w:szCs w:val="20"/>
              </w:rPr>
            </w:pPr>
            <w:r w:rsidRPr="00EF5A1D">
              <w:rPr>
                <w:rFonts w:ascii="Palatino Linotype" w:eastAsia="Palatino Linotype" w:hAnsi="Palatino Linotype" w:cs="Palatino Linotype"/>
                <w:b/>
                <w:bCs/>
                <w:sz w:val="20"/>
                <w:szCs w:val="20"/>
              </w:rPr>
              <w:t>INFORMACIÓN SOLICITADA</w:t>
            </w:r>
          </w:p>
        </w:tc>
        <w:tc>
          <w:tcPr>
            <w:tcW w:w="2943" w:type="dxa"/>
            <w:shd w:val="clear" w:color="auto" w:fill="BFBFBF" w:themeFill="background1" w:themeFillShade="BF"/>
          </w:tcPr>
          <w:p w14:paraId="4DEECB73" w14:textId="77777777" w:rsidR="00A04011" w:rsidRPr="00EF5A1D" w:rsidRDefault="00A04011" w:rsidP="00A04011">
            <w:pPr>
              <w:jc w:val="center"/>
              <w:rPr>
                <w:rFonts w:ascii="Palatino Linotype" w:eastAsia="Palatino Linotype" w:hAnsi="Palatino Linotype" w:cs="Palatino Linotype"/>
                <w:b/>
                <w:bCs/>
                <w:sz w:val="20"/>
                <w:szCs w:val="20"/>
              </w:rPr>
            </w:pPr>
            <w:r w:rsidRPr="00EF5A1D">
              <w:rPr>
                <w:rFonts w:ascii="Palatino Linotype" w:eastAsia="Palatino Linotype" w:hAnsi="Palatino Linotype" w:cs="Palatino Linotype"/>
                <w:b/>
                <w:bCs/>
                <w:sz w:val="20"/>
                <w:szCs w:val="20"/>
              </w:rPr>
              <w:t>INFORMACIÓN ENTREGADA</w:t>
            </w:r>
          </w:p>
        </w:tc>
        <w:tc>
          <w:tcPr>
            <w:tcW w:w="2943" w:type="dxa"/>
            <w:shd w:val="clear" w:color="auto" w:fill="BFBFBF" w:themeFill="background1" w:themeFillShade="BF"/>
          </w:tcPr>
          <w:p w14:paraId="5CFFE64C" w14:textId="0950CF80" w:rsidR="00A04011" w:rsidRPr="00EF5A1D" w:rsidRDefault="00A04011" w:rsidP="00A04011">
            <w:pPr>
              <w:jc w:val="center"/>
              <w:rPr>
                <w:rFonts w:ascii="Palatino Linotype" w:eastAsia="Palatino Linotype" w:hAnsi="Palatino Linotype" w:cs="Palatino Linotype"/>
                <w:b/>
                <w:bCs/>
                <w:sz w:val="20"/>
                <w:szCs w:val="20"/>
              </w:rPr>
            </w:pPr>
            <w:r w:rsidRPr="00EF5A1D">
              <w:rPr>
                <w:rFonts w:ascii="Palatino Linotype" w:eastAsia="Palatino Linotype" w:hAnsi="Palatino Linotype" w:cs="Palatino Linotype"/>
                <w:b/>
                <w:bCs/>
                <w:sz w:val="20"/>
                <w:szCs w:val="20"/>
              </w:rPr>
              <w:t>MOTIVO DE INCONFORMIDAD</w:t>
            </w:r>
          </w:p>
        </w:tc>
      </w:tr>
      <w:tr w:rsidR="00EF5A1D" w:rsidRPr="00EF5A1D" w14:paraId="36018133" w14:textId="77777777" w:rsidTr="005C3F22">
        <w:tc>
          <w:tcPr>
            <w:tcW w:w="2942" w:type="dxa"/>
          </w:tcPr>
          <w:p w14:paraId="1B76C121" w14:textId="01A3E453" w:rsidR="00A04011" w:rsidRPr="00EF5A1D" w:rsidRDefault="00A04011" w:rsidP="00A04011">
            <w:pPr>
              <w:spacing w:before="120" w:after="120"/>
              <w:jc w:val="both"/>
              <w:rPr>
                <w:rFonts w:ascii="Palatino Linotype" w:eastAsia="Palatino Linotype" w:hAnsi="Palatino Linotype" w:cs="Palatino Linotype"/>
                <w:sz w:val="20"/>
                <w:szCs w:val="20"/>
              </w:rPr>
            </w:pPr>
            <w:r w:rsidRPr="00EF5A1D">
              <w:rPr>
                <w:rFonts w:ascii="Palatino Linotype" w:eastAsia="Palatino Linotype" w:hAnsi="Palatino Linotype" w:cs="Palatino Linotype"/>
                <w:sz w:val="20"/>
                <w:szCs w:val="20"/>
              </w:rPr>
              <w:t>1. Cartas de liberación de servicio social del año 2021.</w:t>
            </w:r>
          </w:p>
        </w:tc>
        <w:tc>
          <w:tcPr>
            <w:tcW w:w="2943" w:type="dxa"/>
          </w:tcPr>
          <w:p w14:paraId="35DBC28A" w14:textId="379C1F0D" w:rsidR="00A04011" w:rsidRPr="00EF5A1D" w:rsidRDefault="00A04011" w:rsidP="00A04011">
            <w:pPr>
              <w:spacing w:before="120" w:after="120"/>
              <w:jc w:val="both"/>
              <w:rPr>
                <w:rFonts w:ascii="Palatino Linotype" w:eastAsia="Palatino Linotype" w:hAnsi="Palatino Linotype" w:cs="Palatino Linotype"/>
                <w:sz w:val="20"/>
                <w:szCs w:val="20"/>
              </w:rPr>
            </w:pPr>
            <w:r w:rsidRPr="00EF5A1D">
              <w:rPr>
                <w:rFonts w:ascii="Palatino Linotype" w:eastAsia="Palatino Linotype" w:hAnsi="Palatino Linotype" w:cs="Palatino Linotype"/>
                <w:sz w:val="20"/>
                <w:szCs w:val="20"/>
              </w:rPr>
              <w:t xml:space="preserve">No obra en el archivo de </w:t>
            </w:r>
            <w:r w:rsidR="00175D7C" w:rsidRPr="00EF5A1D">
              <w:rPr>
                <w:rFonts w:ascii="Palatino Linotype" w:eastAsia="Palatino Linotype" w:hAnsi="Palatino Linotype" w:cs="Palatino Linotype"/>
                <w:sz w:val="20"/>
                <w:szCs w:val="20"/>
              </w:rPr>
              <w:t xml:space="preserve">la Dirección de Educación </w:t>
            </w:r>
            <w:r w:rsidRPr="00EF5A1D">
              <w:rPr>
                <w:rFonts w:ascii="Palatino Linotype" w:eastAsia="Palatino Linotype" w:hAnsi="Palatino Linotype" w:cs="Palatino Linotype"/>
                <w:sz w:val="20"/>
                <w:szCs w:val="20"/>
              </w:rPr>
              <w:t>información correspondiente a administraciones pasadas.</w:t>
            </w:r>
          </w:p>
        </w:tc>
        <w:tc>
          <w:tcPr>
            <w:tcW w:w="2943" w:type="dxa"/>
          </w:tcPr>
          <w:p w14:paraId="4AC300C6" w14:textId="0CBC8830" w:rsidR="00A04011" w:rsidRPr="00EF5A1D" w:rsidRDefault="00A04011" w:rsidP="00A04011">
            <w:pPr>
              <w:spacing w:before="120" w:after="120"/>
              <w:jc w:val="both"/>
              <w:rPr>
                <w:rFonts w:ascii="Palatino Linotype" w:eastAsia="Palatino Linotype" w:hAnsi="Palatino Linotype" w:cs="Palatino Linotype"/>
                <w:iCs/>
                <w:sz w:val="20"/>
                <w:szCs w:val="20"/>
              </w:rPr>
            </w:pPr>
            <w:r w:rsidRPr="00EF5A1D">
              <w:rPr>
                <w:rFonts w:ascii="Palatino Linotype" w:eastAsia="Palatino Linotype" w:hAnsi="Palatino Linotype" w:cs="Palatino Linotype"/>
                <w:iCs/>
                <w:sz w:val="20"/>
                <w:szCs w:val="20"/>
              </w:rPr>
              <w:t>No entregan la información correspondiente a 2021</w:t>
            </w:r>
          </w:p>
        </w:tc>
      </w:tr>
      <w:tr w:rsidR="00EF5A1D" w:rsidRPr="00EF5A1D" w14:paraId="53317605" w14:textId="77777777" w:rsidTr="005C3F22">
        <w:tc>
          <w:tcPr>
            <w:tcW w:w="2942" w:type="dxa"/>
          </w:tcPr>
          <w:p w14:paraId="72C65020" w14:textId="6204EDC3" w:rsidR="00A04011" w:rsidRPr="00EF5A1D" w:rsidRDefault="00A04011" w:rsidP="00A04011">
            <w:pPr>
              <w:spacing w:before="120" w:after="120"/>
              <w:jc w:val="both"/>
              <w:rPr>
                <w:rFonts w:ascii="Palatino Linotype" w:eastAsia="Palatino Linotype" w:hAnsi="Palatino Linotype" w:cs="Palatino Linotype"/>
                <w:sz w:val="20"/>
                <w:szCs w:val="20"/>
              </w:rPr>
            </w:pPr>
            <w:r w:rsidRPr="00EF5A1D">
              <w:rPr>
                <w:rFonts w:ascii="Palatino Linotype" w:eastAsia="Palatino Linotype" w:hAnsi="Palatino Linotype" w:cs="Palatino Linotype"/>
                <w:sz w:val="20"/>
                <w:szCs w:val="20"/>
              </w:rPr>
              <w:t>2. Cartas de liberación de servicio social del año 2022.</w:t>
            </w:r>
          </w:p>
        </w:tc>
        <w:tc>
          <w:tcPr>
            <w:tcW w:w="2943" w:type="dxa"/>
          </w:tcPr>
          <w:p w14:paraId="3CFCCA38" w14:textId="57AE211B" w:rsidR="00A04011" w:rsidRPr="00EF5A1D" w:rsidRDefault="00A04011" w:rsidP="00A04011">
            <w:pPr>
              <w:spacing w:before="120" w:after="120"/>
              <w:jc w:val="both"/>
              <w:rPr>
                <w:rFonts w:ascii="Palatino Linotype" w:eastAsia="Palatino Linotype" w:hAnsi="Palatino Linotype" w:cs="Palatino Linotype"/>
                <w:sz w:val="20"/>
                <w:szCs w:val="20"/>
              </w:rPr>
            </w:pPr>
            <w:r w:rsidRPr="00EF5A1D">
              <w:rPr>
                <w:rFonts w:ascii="Palatino Linotype" w:eastAsia="Palatino Linotype" w:hAnsi="Palatino Linotype" w:cs="Palatino Linotype"/>
                <w:sz w:val="20"/>
                <w:szCs w:val="20"/>
              </w:rPr>
              <w:t xml:space="preserve">160 </w:t>
            </w:r>
            <w:r w:rsidR="002218FA" w:rsidRPr="00EF5A1D">
              <w:rPr>
                <w:rFonts w:ascii="Palatino Linotype" w:eastAsia="Palatino Linotype" w:hAnsi="Palatino Linotype" w:cs="Palatino Linotype"/>
                <w:sz w:val="20"/>
                <w:szCs w:val="20"/>
              </w:rPr>
              <w:t>c</w:t>
            </w:r>
            <w:r w:rsidRPr="00EF5A1D">
              <w:rPr>
                <w:rFonts w:ascii="Palatino Linotype" w:eastAsia="Palatino Linotype" w:hAnsi="Palatino Linotype" w:cs="Palatino Linotype"/>
                <w:sz w:val="20"/>
                <w:szCs w:val="20"/>
              </w:rPr>
              <w:t>artas de liberación de servicio social emitidas de enero a diciembre de 2022.</w:t>
            </w:r>
          </w:p>
        </w:tc>
        <w:tc>
          <w:tcPr>
            <w:tcW w:w="2943" w:type="dxa"/>
          </w:tcPr>
          <w:p w14:paraId="48E6A414" w14:textId="543C51E5" w:rsidR="00A04011" w:rsidRPr="00EF5A1D" w:rsidRDefault="00A04011" w:rsidP="00A04011">
            <w:pPr>
              <w:spacing w:before="120" w:after="120"/>
              <w:jc w:val="both"/>
              <w:rPr>
                <w:rFonts w:ascii="Palatino Linotype" w:eastAsia="Palatino Linotype" w:hAnsi="Palatino Linotype" w:cs="Palatino Linotype"/>
                <w:sz w:val="20"/>
                <w:szCs w:val="20"/>
              </w:rPr>
            </w:pPr>
            <w:r w:rsidRPr="00EF5A1D">
              <w:rPr>
                <w:rFonts w:ascii="Palatino Linotype" w:eastAsia="Palatino Linotype" w:hAnsi="Palatino Linotype" w:cs="Palatino Linotype"/>
                <w:sz w:val="20"/>
                <w:szCs w:val="20"/>
              </w:rPr>
              <w:t>Algunos de los archivos vienen vacíos.</w:t>
            </w:r>
          </w:p>
        </w:tc>
      </w:tr>
      <w:tr w:rsidR="00EF5A1D" w:rsidRPr="00EF5A1D" w14:paraId="3C385BA7" w14:textId="77777777" w:rsidTr="005C3F22">
        <w:tc>
          <w:tcPr>
            <w:tcW w:w="2942" w:type="dxa"/>
          </w:tcPr>
          <w:p w14:paraId="2B898718" w14:textId="529150BC" w:rsidR="00A04011" w:rsidRPr="00EF5A1D" w:rsidRDefault="00A04011" w:rsidP="00A04011">
            <w:pPr>
              <w:spacing w:before="120" w:after="120"/>
              <w:jc w:val="both"/>
              <w:rPr>
                <w:rFonts w:ascii="Palatino Linotype" w:eastAsia="Palatino Linotype" w:hAnsi="Palatino Linotype" w:cs="Palatino Linotype"/>
                <w:sz w:val="20"/>
                <w:szCs w:val="20"/>
              </w:rPr>
            </w:pPr>
            <w:r w:rsidRPr="00EF5A1D">
              <w:rPr>
                <w:rFonts w:ascii="Palatino Linotype" w:eastAsia="Palatino Linotype" w:hAnsi="Palatino Linotype" w:cs="Palatino Linotype"/>
                <w:sz w:val="20"/>
                <w:szCs w:val="20"/>
              </w:rPr>
              <w:t>3. Cartas de liberación de servicio social del año 2023.</w:t>
            </w:r>
          </w:p>
        </w:tc>
        <w:tc>
          <w:tcPr>
            <w:tcW w:w="2943" w:type="dxa"/>
          </w:tcPr>
          <w:p w14:paraId="56105F10" w14:textId="795B74F4" w:rsidR="00A04011" w:rsidRPr="00EF5A1D" w:rsidRDefault="00A04011" w:rsidP="00A04011">
            <w:pPr>
              <w:spacing w:before="120" w:after="120"/>
              <w:jc w:val="both"/>
              <w:rPr>
                <w:rFonts w:ascii="Palatino Linotype" w:eastAsia="Palatino Linotype" w:hAnsi="Palatino Linotype" w:cs="Palatino Linotype"/>
                <w:sz w:val="20"/>
                <w:szCs w:val="20"/>
              </w:rPr>
            </w:pPr>
            <w:r w:rsidRPr="00EF5A1D">
              <w:rPr>
                <w:rFonts w:ascii="Palatino Linotype" w:eastAsia="Palatino Linotype" w:hAnsi="Palatino Linotype" w:cs="Palatino Linotype"/>
                <w:sz w:val="20"/>
                <w:szCs w:val="20"/>
              </w:rPr>
              <w:t xml:space="preserve">154 </w:t>
            </w:r>
            <w:r w:rsidR="002218FA" w:rsidRPr="00EF5A1D">
              <w:rPr>
                <w:rFonts w:ascii="Palatino Linotype" w:eastAsia="Palatino Linotype" w:hAnsi="Palatino Linotype" w:cs="Palatino Linotype"/>
                <w:sz w:val="20"/>
                <w:szCs w:val="20"/>
              </w:rPr>
              <w:t>c</w:t>
            </w:r>
            <w:r w:rsidRPr="00EF5A1D">
              <w:rPr>
                <w:rFonts w:ascii="Palatino Linotype" w:eastAsia="Palatino Linotype" w:hAnsi="Palatino Linotype" w:cs="Palatino Linotype"/>
                <w:sz w:val="20"/>
                <w:szCs w:val="20"/>
              </w:rPr>
              <w:t>artas de liberación de servicio social emitidas de enero a julio de 2023.</w:t>
            </w:r>
          </w:p>
        </w:tc>
        <w:tc>
          <w:tcPr>
            <w:tcW w:w="2943" w:type="dxa"/>
          </w:tcPr>
          <w:p w14:paraId="4D1BBD42" w14:textId="3EAD91EB" w:rsidR="00A04011" w:rsidRPr="00EF5A1D" w:rsidRDefault="00A04011" w:rsidP="00A04011">
            <w:pPr>
              <w:spacing w:before="120" w:after="120"/>
              <w:jc w:val="both"/>
              <w:rPr>
                <w:rFonts w:ascii="Palatino Linotype" w:eastAsia="Palatino Linotype" w:hAnsi="Palatino Linotype" w:cs="Palatino Linotype"/>
                <w:sz w:val="20"/>
                <w:szCs w:val="20"/>
              </w:rPr>
            </w:pPr>
            <w:r w:rsidRPr="00EF5A1D">
              <w:rPr>
                <w:rFonts w:ascii="Palatino Linotype" w:eastAsia="Palatino Linotype" w:hAnsi="Palatino Linotype" w:cs="Palatino Linotype"/>
                <w:sz w:val="20"/>
                <w:szCs w:val="20"/>
              </w:rPr>
              <w:t>Algunos de los archivos vienen vacíos.</w:t>
            </w:r>
          </w:p>
        </w:tc>
      </w:tr>
    </w:tbl>
    <w:p w14:paraId="3474C840" w14:textId="7AEFEC8C" w:rsidR="00A04011" w:rsidRPr="00EF5A1D" w:rsidRDefault="002218FA" w:rsidP="009276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Ahora bien, respecto del punto 1,</w:t>
      </w:r>
      <w:r w:rsidR="00175D7C" w:rsidRPr="00EF5A1D">
        <w:rPr>
          <w:rFonts w:ascii="Palatino Linotype" w:eastAsia="Palatino Linotype" w:hAnsi="Palatino Linotype" w:cs="Palatino Linotype"/>
        </w:rPr>
        <w:t xml:space="preserve"> como se advierte en la tabla anterior, la servidora </w:t>
      </w:r>
      <w:r w:rsidR="009B6736" w:rsidRPr="00EF5A1D">
        <w:rPr>
          <w:rFonts w:ascii="Palatino Linotype" w:eastAsia="Palatino Linotype" w:hAnsi="Palatino Linotype" w:cs="Palatino Linotype"/>
        </w:rPr>
        <w:t>pública habilitada manifestó que</w:t>
      </w:r>
      <w:r w:rsidR="00175D7C" w:rsidRPr="00EF5A1D">
        <w:rPr>
          <w:rFonts w:ascii="Palatino Linotype" w:eastAsia="Palatino Linotype" w:hAnsi="Palatino Linotype" w:cs="Palatino Linotype"/>
        </w:rPr>
        <w:t xml:space="preserve">, en el área a su cargo, no obraba información de las </w:t>
      </w:r>
      <w:r w:rsidR="00175D7C" w:rsidRPr="00EF5A1D">
        <w:rPr>
          <w:rFonts w:ascii="Palatino Linotype" w:eastAsia="Palatino Linotype" w:hAnsi="Palatino Linotype" w:cs="Palatino Linotype"/>
        </w:rPr>
        <w:lastRenderedPageBreak/>
        <w:t>administraciones pasadas, esto es, anteriores a 2022, por tanto, no hizo entrega de la información solicitada del ejercicio 2021.</w:t>
      </w:r>
    </w:p>
    <w:p w14:paraId="3BF64508" w14:textId="3BB90468" w:rsidR="007716DA" w:rsidRPr="00EF5A1D" w:rsidRDefault="00175D7C" w:rsidP="00175D7C">
      <w:pPr>
        <w:pBdr>
          <w:top w:val="nil"/>
          <w:left w:val="nil"/>
          <w:bottom w:val="nil"/>
          <w:right w:val="nil"/>
          <w:between w:val="nil"/>
        </w:pBdr>
        <w:spacing w:before="240" w:after="240" w:line="360" w:lineRule="auto"/>
        <w:jc w:val="both"/>
        <w:rPr>
          <w:rFonts w:ascii="Palatino Linotype" w:hAnsi="Palatino Linotype"/>
        </w:rPr>
      </w:pPr>
      <w:r w:rsidRPr="00EF5A1D">
        <w:rPr>
          <w:rFonts w:ascii="Palatino Linotype" w:eastAsia="Palatino Linotype" w:hAnsi="Palatino Linotype" w:cs="Palatino Linotype"/>
        </w:rPr>
        <w:t xml:space="preserve">Sin embargo, es de señalar </w:t>
      </w:r>
      <w:r w:rsidR="00943F80" w:rsidRPr="00EF5A1D">
        <w:rPr>
          <w:rFonts w:ascii="Palatino Linotype" w:eastAsia="Palatino Linotype" w:hAnsi="Palatino Linotype" w:cs="Palatino Linotype"/>
        </w:rPr>
        <w:t xml:space="preserve">que </w:t>
      </w:r>
      <w:r w:rsidRPr="00EF5A1D">
        <w:rPr>
          <w:rFonts w:ascii="Palatino Linotype" w:hAnsi="Palatino Linotype"/>
        </w:rPr>
        <w:t>de la lectura de la</w:t>
      </w:r>
      <w:r w:rsidR="007716DA" w:rsidRPr="00EF5A1D">
        <w:rPr>
          <w:rFonts w:ascii="Palatino Linotype" w:hAnsi="Palatino Linotype"/>
        </w:rPr>
        <w:t xml:space="preserve"> respuesta proporcionada </w:t>
      </w:r>
      <w:r w:rsidR="001B41E5" w:rsidRPr="00EF5A1D">
        <w:rPr>
          <w:rFonts w:ascii="Palatino Linotype" w:hAnsi="Palatino Linotype"/>
        </w:rPr>
        <w:t xml:space="preserve">se </w:t>
      </w:r>
      <w:r w:rsidR="00A35271" w:rsidRPr="00EF5A1D">
        <w:rPr>
          <w:rFonts w:ascii="Palatino Linotype" w:hAnsi="Palatino Linotype"/>
        </w:rPr>
        <w:t xml:space="preserve">infiere </w:t>
      </w:r>
      <w:r w:rsidR="001B41E5" w:rsidRPr="00EF5A1D">
        <w:rPr>
          <w:rFonts w:ascii="Palatino Linotype" w:hAnsi="Palatino Linotype"/>
        </w:rPr>
        <w:t xml:space="preserve">que la búsqueda efectuada se concretó </w:t>
      </w:r>
      <w:r w:rsidR="00A35271" w:rsidRPr="00EF5A1D">
        <w:rPr>
          <w:rFonts w:ascii="Palatino Linotype" w:hAnsi="Palatino Linotype"/>
        </w:rPr>
        <w:t xml:space="preserve">únicamente </w:t>
      </w:r>
      <w:r w:rsidR="001B41E5" w:rsidRPr="00EF5A1D">
        <w:rPr>
          <w:rFonts w:ascii="Palatino Linotype" w:hAnsi="Palatino Linotype"/>
        </w:rPr>
        <w:t>a</w:t>
      </w:r>
      <w:r w:rsidR="00943F80" w:rsidRPr="00EF5A1D">
        <w:rPr>
          <w:rFonts w:ascii="Palatino Linotype" w:hAnsi="Palatino Linotype"/>
        </w:rPr>
        <w:t xml:space="preserve"> </w:t>
      </w:r>
      <w:r w:rsidR="001B41E5" w:rsidRPr="00EF5A1D">
        <w:rPr>
          <w:rFonts w:ascii="Palatino Linotype" w:hAnsi="Palatino Linotype"/>
        </w:rPr>
        <w:t>l</w:t>
      </w:r>
      <w:r w:rsidR="00943F80" w:rsidRPr="00EF5A1D">
        <w:rPr>
          <w:rFonts w:ascii="Palatino Linotype" w:hAnsi="Palatino Linotype"/>
        </w:rPr>
        <w:t>os</w:t>
      </w:r>
      <w:r w:rsidR="001B41E5" w:rsidRPr="00EF5A1D">
        <w:rPr>
          <w:rFonts w:ascii="Palatino Linotype" w:hAnsi="Palatino Linotype"/>
        </w:rPr>
        <w:t xml:space="preserve"> archivo</w:t>
      </w:r>
      <w:r w:rsidR="00943F80" w:rsidRPr="00EF5A1D">
        <w:rPr>
          <w:rFonts w:ascii="Palatino Linotype" w:hAnsi="Palatino Linotype"/>
        </w:rPr>
        <w:t>s</w:t>
      </w:r>
      <w:r w:rsidR="001B41E5" w:rsidRPr="00EF5A1D">
        <w:rPr>
          <w:rFonts w:ascii="Palatino Linotype" w:hAnsi="Palatino Linotype"/>
        </w:rPr>
        <w:t xml:space="preserve"> de la Dirección de Educación, </w:t>
      </w:r>
      <w:r w:rsidR="00A35271" w:rsidRPr="00EF5A1D">
        <w:rPr>
          <w:rFonts w:ascii="Palatino Linotype" w:hAnsi="Palatino Linotype"/>
        </w:rPr>
        <w:t>no obstante, no debe perderse de vista que de conformidad con la Ley de Archivos y Administración de Documentos del Estado de México,</w:t>
      </w:r>
      <w:r w:rsidR="00062CA4" w:rsidRPr="00EF5A1D">
        <w:rPr>
          <w:rFonts w:ascii="Palatino Linotype" w:hAnsi="Palatino Linotype"/>
        </w:rPr>
        <w:t xml:space="preserve"> la organización del </w:t>
      </w:r>
      <w:r w:rsidR="00A35271" w:rsidRPr="00EF5A1D">
        <w:rPr>
          <w:rFonts w:ascii="Palatino Linotype" w:hAnsi="Palatino Linotype"/>
        </w:rPr>
        <w:t>archivo se</w:t>
      </w:r>
      <w:r w:rsidR="00062CA4" w:rsidRPr="00EF5A1D">
        <w:rPr>
          <w:rFonts w:ascii="Palatino Linotype" w:hAnsi="Palatino Linotype"/>
        </w:rPr>
        <w:t xml:space="preserve"> divide en </w:t>
      </w:r>
      <w:r w:rsidR="00A35271" w:rsidRPr="00EF5A1D">
        <w:rPr>
          <w:rFonts w:ascii="Palatino Linotype" w:hAnsi="Palatino Linotype"/>
        </w:rPr>
        <w:t>archivo de trámite, archivo de concentración y archivo histórico</w:t>
      </w:r>
      <w:r w:rsidR="00062CA4" w:rsidRPr="00EF5A1D">
        <w:rPr>
          <w:rFonts w:ascii="Palatino Linotype" w:hAnsi="Palatino Linotype"/>
        </w:rPr>
        <w:t xml:space="preserve">, los cuales se encuentran definidos en el </w:t>
      </w:r>
      <w:r w:rsidR="009B6736" w:rsidRPr="00EF5A1D">
        <w:rPr>
          <w:rFonts w:ascii="Palatino Linotype" w:hAnsi="Palatino Linotype"/>
        </w:rPr>
        <w:t>artículo</w:t>
      </w:r>
      <w:r w:rsidR="00062CA4" w:rsidRPr="00EF5A1D">
        <w:rPr>
          <w:rFonts w:ascii="Palatino Linotype" w:hAnsi="Palatino Linotype"/>
        </w:rPr>
        <w:t xml:space="preserve"> 4</w:t>
      </w:r>
      <w:r w:rsidR="007716DA" w:rsidRPr="00EF5A1D">
        <w:rPr>
          <w:rFonts w:ascii="Palatino Linotype" w:hAnsi="Palatino Linotype"/>
        </w:rPr>
        <w:t>,</w:t>
      </w:r>
      <w:r w:rsidR="00062CA4" w:rsidRPr="00EF5A1D">
        <w:rPr>
          <w:rFonts w:ascii="Palatino Linotype" w:hAnsi="Palatino Linotype"/>
        </w:rPr>
        <w:t xml:space="preserve"> fracciones V, VI y IX de la referida Ley</w:t>
      </w:r>
      <w:r w:rsidR="007716DA" w:rsidRPr="00EF5A1D">
        <w:rPr>
          <w:rFonts w:ascii="Palatino Linotype" w:hAnsi="Palatino Linotype"/>
        </w:rPr>
        <w:t>, a saber:</w:t>
      </w:r>
    </w:p>
    <w:p w14:paraId="226503E5" w14:textId="36C096DF" w:rsidR="00062CA4" w:rsidRPr="00EF5A1D" w:rsidRDefault="00062CA4" w:rsidP="00062CA4">
      <w:pPr>
        <w:pBdr>
          <w:top w:val="nil"/>
          <w:left w:val="nil"/>
          <w:bottom w:val="nil"/>
          <w:right w:val="nil"/>
          <w:between w:val="nil"/>
        </w:pBdr>
        <w:spacing w:before="120" w:after="120"/>
        <w:ind w:left="851" w:right="902"/>
        <w:jc w:val="both"/>
        <w:rPr>
          <w:rFonts w:ascii="Palatino Linotype" w:hAnsi="Palatino Linotype"/>
          <w:i/>
          <w:iCs/>
          <w:sz w:val="22"/>
          <w:szCs w:val="22"/>
        </w:rPr>
      </w:pPr>
      <w:r w:rsidRPr="00EF5A1D">
        <w:rPr>
          <w:rFonts w:ascii="Palatino Linotype" w:hAnsi="Palatino Linotype"/>
          <w:b/>
          <w:bCs/>
          <w:i/>
          <w:iCs/>
          <w:sz w:val="22"/>
          <w:szCs w:val="22"/>
        </w:rPr>
        <w:t>“Artículo 4</w:t>
      </w:r>
      <w:r w:rsidRPr="00EF5A1D">
        <w:rPr>
          <w:rFonts w:ascii="Palatino Linotype" w:hAnsi="Palatino Linotype"/>
          <w:i/>
          <w:iCs/>
          <w:sz w:val="22"/>
          <w:szCs w:val="22"/>
        </w:rPr>
        <w:t>. Además de las definiciones previstas en la Ley General, para los efectos de esta Ley se entenderá por:</w:t>
      </w:r>
    </w:p>
    <w:p w14:paraId="6B5EE106" w14:textId="08B1B642" w:rsidR="00062CA4" w:rsidRPr="00EF5A1D" w:rsidRDefault="00062CA4" w:rsidP="00062CA4">
      <w:pPr>
        <w:pBdr>
          <w:top w:val="nil"/>
          <w:left w:val="nil"/>
          <w:bottom w:val="nil"/>
          <w:right w:val="nil"/>
          <w:between w:val="nil"/>
        </w:pBdr>
        <w:spacing w:before="120" w:after="120"/>
        <w:ind w:left="1134" w:right="902"/>
        <w:jc w:val="both"/>
        <w:rPr>
          <w:rFonts w:ascii="Palatino Linotype" w:hAnsi="Palatino Linotype"/>
          <w:i/>
          <w:iCs/>
          <w:sz w:val="22"/>
          <w:szCs w:val="22"/>
        </w:rPr>
      </w:pPr>
      <w:r w:rsidRPr="00EF5A1D">
        <w:rPr>
          <w:rFonts w:ascii="Palatino Linotype" w:hAnsi="Palatino Linotype"/>
          <w:i/>
          <w:iCs/>
          <w:sz w:val="22"/>
          <w:szCs w:val="22"/>
        </w:rPr>
        <w:t>...</w:t>
      </w:r>
    </w:p>
    <w:p w14:paraId="34739D30" w14:textId="77777777" w:rsidR="00062CA4" w:rsidRPr="00EF5A1D" w:rsidRDefault="00062CA4" w:rsidP="00062CA4">
      <w:pPr>
        <w:pBdr>
          <w:top w:val="nil"/>
          <w:left w:val="nil"/>
          <w:bottom w:val="nil"/>
          <w:right w:val="nil"/>
          <w:between w:val="nil"/>
        </w:pBdr>
        <w:spacing w:before="120" w:after="120"/>
        <w:ind w:left="1134" w:right="902"/>
        <w:jc w:val="both"/>
        <w:rPr>
          <w:rFonts w:ascii="Palatino Linotype" w:hAnsi="Palatino Linotype"/>
          <w:i/>
          <w:iCs/>
          <w:sz w:val="22"/>
          <w:szCs w:val="22"/>
        </w:rPr>
      </w:pPr>
      <w:r w:rsidRPr="00EF5A1D">
        <w:rPr>
          <w:rFonts w:ascii="Palatino Linotype" w:hAnsi="Palatino Linotype"/>
          <w:b/>
          <w:bCs/>
          <w:i/>
          <w:iCs/>
          <w:sz w:val="22"/>
          <w:szCs w:val="22"/>
        </w:rPr>
        <w:t>V. Archivo de Concentración</w:t>
      </w:r>
      <w:r w:rsidRPr="00EF5A1D">
        <w:rPr>
          <w:rFonts w:ascii="Palatino Linotype" w:hAnsi="Palatino Linotype"/>
          <w:i/>
          <w:iCs/>
          <w:sz w:val="22"/>
          <w:szCs w:val="22"/>
        </w:rPr>
        <w:t xml:space="preserve">: Al integrado por documentos transferidos desde las áreas o unidades productoras, cuyo uso y consulta es esporádica y que permanecen en él, hasta su Disposición Documental; </w:t>
      </w:r>
    </w:p>
    <w:p w14:paraId="7489E977" w14:textId="77B9F832" w:rsidR="00062CA4" w:rsidRPr="00EF5A1D" w:rsidRDefault="00062CA4" w:rsidP="00062CA4">
      <w:pPr>
        <w:pBdr>
          <w:top w:val="nil"/>
          <w:left w:val="nil"/>
          <w:bottom w:val="nil"/>
          <w:right w:val="nil"/>
          <w:between w:val="nil"/>
        </w:pBdr>
        <w:spacing w:before="120" w:after="120"/>
        <w:ind w:left="1134" w:right="902"/>
        <w:jc w:val="both"/>
        <w:rPr>
          <w:rFonts w:ascii="Palatino Linotype" w:hAnsi="Palatino Linotype"/>
          <w:i/>
          <w:iCs/>
          <w:sz w:val="22"/>
          <w:szCs w:val="22"/>
        </w:rPr>
      </w:pPr>
      <w:r w:rsidRPr="00EF5A1D">
        <w:rPr>
          <w:rFonts w:ascii="Palatino Linotype" w:hAnsi="Palatino Linotype"/>
          <w:b/>
          <w:bCs/>
          <w:i/>
          <w:iCs/>
          <w:sz w:val="22"/>
          <w:szCs w:val="22"/>
        </w:rPr>
        <w:t>VI. Archivo de Trámite</w:t>
      </w:r>
      <w:r w:rsidRPr="00EF5A1D">
        <w:rPr>
          <w:rFonts w:ascii="Palatino Linotype" w:hAnsi="Palatino Linotype"/>
          <w:i/>
          <w:iCs/>
          <w:sz w:val="22"/>
          <w:szCs w:val="22"/>
        </w:rPr>
        <w:t>: Al integrado por Documentos de Archivo de uso cotidiano y necesario para el ejercicio de las atribuciones y funciones de los Sujetos Obligados;</w:t>
      </w:r>
    </w:p>
    <w:p w14:paraId="3CBE2CC9" w14:textId="375411BA" w:rsidR="00062CA4" w:rsidRPr="00EF5A1D" w:rsidRDefault="00062CA4" w:rsidP="00062CA4">
      <w:pPr>
        <w:pBdr>
          <w:top w:val="nil"/>
          <w:left w:val="nil"/>
          <w:bottom w:val="nil"/>
          <w:right w:val="nil"/>
          <w:between w:val="nil"/>
        </w:pBdr>
        <w:spacing w:before="120" w:after="120"/>
        <w:ind w:left="1134" w:right="902"/>
        <w:jc w:val="both"/>
        <w:rPr>
          <w:rFonts w:ascii="Palatino Linotype" w:hAnsi="Palatino Linotype"/>
          <w:i/>
          <w:iCs/>
          <w:sz w:val="22"/>
          <w:szCs w:val="22"/>
        </w:rPr>
      </w:pPr>
      <w:r w:rsidRPr="00EF5A1D">
        <w:rPr>
          <w:rFonts w:ascii="Palatino Linotype" w:hAnsi="Palatino Linotype"/>
          <w:b/>
          <w:bCs/>
          <w:i/>
          <w:iCs/>
          <w:sz w:val="22"/>
          <w:szCs w:val="22"/>
        </w:rPr>
        <w:t>IX. Archivo Histórico:</w:t>
      </w:r>
      <w:r w:rsidRPr="00EF5A1D">
        <w:rPr>
          <w:rFonts w:ascii="Palatino Linotype" w:hAnsi="Palatino Linotype"/>
          <w:i/>
          <w:iCs/>
          <w:sz w:val="22"/>
          <w:szCs w:val="22"/>
        </w:rPr>
        <w:t xml:space="preserve"> Al integrado por documentos de conservación permanente y de relevancia para la memoria estatal o municipal de carácter público;”</w:t>
      </w:r>
    </w:p>
    <w:p w14:paraId="49820D19" w14:textId="43F3C980" w:rsidR="00062CA4" w:rsidRPr="00EF5A1D" w:rsidRDefault="00062CA4" w:rsidP="00175D7C">
      <w:pPr>
        <w:pBdr>
          <w:top w:val="nil"/>
          <w:left w:val="nil"/>
          <w:bottom w:val="nil"/>
          <w:right w:val="nil"/>
          <w:between w:val="nil"/>
        </w:pBdr>
        <w:spacing w:before="240" w:after="240" w:line="360" w:lineRule="auto"/>
        <w:jc w:val="both"/>
        <w:rPr>
          <w:rFonts w:ascii="Palatino Linotype" w:hAnsi="Palatino Linotype"/>
        </w:rPr>
      </w:pPr>
      <w:r w:rsidRPr="00EF5A1D">
        <w:rPr>
          <w:rFonts w:ascii="Palatino Linotype" w:hAnsi="Palatino Linotype"/>
        </w:rPr>
        <w:t xml:space="preserve">En este orden de ideas, se precisa que el archivo de trámite se integra por los expedientes de asuntos en gestión, cuya consulta es frecuente y necesaria para una adecuada toma de decisiones y el despacho oportuno de los asuntos propios de una Unidad Administrativa, así como la unidad responsable de la gestión de </w:t>
      </w:r>
      <w:r w:rsidRPr="00EF5A1D">
        <w:rPr>
          <w:rFonts w:ascii="Palatino Linotype" w:hAnsi="Palatino Linotype"/>
        </w:rPr>
        <w:lastRenderedPageBreak/>
        <w:t>documentos de uso cotidiano y necesario para el ejercicio de las atribuciones de una Unidad Administrativa.</w:t>
      </w:r>
    </w:p>
    <w:p w14:paraId="432F198C" w14:textId="7A8605D8" w:rsidR="00062CA4" w:rsidRPr="00EF5A1D" w:rsidRDefault="00062CA4" w:rsidP="00175D7C">
      <w:pPr>
        <w:pBdr>
          <w:top w:val="nil"/>
          <w:left w:val="nil"/>
          <w:bottom w:val="nil"/>
          <w:right w:val="nil"/>
          <w:between w:val="nil"/>
        </w:pBdr>
        <w:spacing w:before="240" w:after="240" w:line="360" w:lineRule="auto"/>
        <w:jc w:val="both"/>
        <w:rPr>
          <w:rFonts w:ascii="Palatino Linotype" w:hAnsi="Palatino Linotype"/>
        </w:rPr>
      </w:pPr>
      <w:r w:rsidRPr="00EF5A1D">
        <w:rPr>
          <w:rFonts w:ascii="Palatino Linotype" w:hAnsi="Palatino Linotype"/>
        </w:rPr>
        <w:t xml:space="preserve">El archivo de concentración, se integra expedientes de trámite concluido y cuya consulta es esporádica, los cuales </w:t>
      </w:r>
      <w:r w:rsidRPr="00EF5A1D">
        <w:rPr>
          <w:rFonts w:ascii="Palatino Linotype" w:hAnsi="Palatino Linotype"/>
          <w:b/>
          <w:bCs/>
        </w:rPr>
        <w:t>han sido transferidos por un Archivo de Trámite</w:t>
      </w:r>
      <w:r w:rsidRPr="00EF5A1D">
        <w:rPr>
          <w:rFonts w:ascii="Palatino Linotype" w:hAnsi="Palatino Linotype"/>
        </w:rPr>
        <w:t xml:space="preserve"> </w:t>
      </w:r>
      <w:r w:rsidRPr="00EF5A1D">
        <w:rPr>
          <w:rFonts w:ascii="Palatino Linotype" w:hAnsi="Palatino Linotype"/>
          <w:b/>
          <w:bCs/>
        </w:rPr>
        <w:t xml:space="preserve">para su conservación </w:t>
      </w:r>
      <w:proofErr w:type="spellStart"/>
      <w:r w:rsidRPr="00EF5A1D">
        <w:rPr>
          <w:rFonts w:ascii="Palatino Linotype" w:hAnsi="Palatino Linotype"/>
          <w:b/>
          <w:bCs/>
        </w:rPr>
        <w:t>precaucional</w:t>
      </w:r>
      <w:proofErr w:type="spellEnd"/>
      <w:r w:rsidRPr="00EF5A1D">
        <w:rPr>
          <w:rFonts w:ascii="Palatino Linotype" w:hAnsi="Palatino Linotype"/>
          <w:b/>
          <w:bCs/>
        </w:rPr>
        <w:t xml:space="preserve"> mientras concluye su utilidad administrativa, contable, legal o fiscal</w:t>
      </w:r>
      <w:r w:rsidRPr="00EF5A1D">
        <w:rPr>
          <w:rFonts w:ascii="Palatino Linotype" w:hAnsi="Palatino Linotype"/>
        </w:rPr>
        <w:t>. Unidad responsable de la gestión de documentos cuya consulta es ocasional por parte de las Unidades Administrativas, y que permanecen en él hasta su destino final.</w:t>
      </w:r>
    </w:p>
    <w:p w14:paraId="4681937A" w14:textId="31BFF519" w:rsidR="0042400E" w:rsidRPr="00EF5A1D" w:rsidRDefault="0042400E" w:rsidP="00175D7C">
      <w:pPr>
        <w:pBdr>
          <w:top w:val="nil"/>
          <w:left w:val="nil"/>
          <w:bottom w:val="nil"/>
          <w:right w:val="nil"/>
          <w:between w:val="nil"/>
        </w:pBdr>
        <w:spacing w:before="240" w:after="240" w:line="360" w:lineRule="auto"/>
        <w:jc w:val="both"/>
        <w:rPr>
          <w:rFonts w:ascii="Palatino Linotype" w:hAnsi="Palatino Linotype"/>
        </w:rPr>
      </w:pPr>
      <w:r w:rsidRPr="00EF5A1D">
        <w:rPr>
          <w:rFonts w:ascii="Palatino Linotype" w:hAnsi="Palatino Linotype"/>
        </w:rPr>
        <w:t xml:space="preserve">Y, finalmente, el archivo histórico </w:t>
      </w:r>
      <w:r w:rsidRPr="00EF5A1D">
        <w:rPr>
          <w:rFonts w:ascii="Palatino Linotype" w:hAnsi="Palatino Linotype"/>
          <w:b/>
        </w:rPr>
        <w:t>se integra por expedientes conservados en forma permanente por el valor científico-cultural de su información y que constituyen parte del Patrimonio Documental del Estado</w:t>
      </w:r>
      <w:r w:rsidR="009B6736" w:rsidRPr="00EF5A1D">
        <w:rPr>
          <w:rFonts w:ascii="Palatino Linotype" w:hAnsi="Palatino Linotype"/>
        </w:rPr>
        <w:t>, siendo la u</w:t>
      </w:r>
      <w:r w:rsidRPr="00EF5A1D">
        <w:rPr>
          <w:rFonts w:ascii="Palatino Linotype" w:hAnsi="Palatino Linotype"/>
        </w:rPr>
        <w:t>nidad responsable de recibir, administrar, organizar, describir, conservar y divulgar la memoria documental institucional, así como la integrada por documentos o colecciones documentales facticias de relevancia para la historia del Estado de México.</w:t>
      </w:r>
    </w:p>
    <w:p w14:paraId="6D8E4367" w14:textId="4DC3E3D4" w:rsidR="00062CA4" w:rsidRPr="00EF5A1D" w:rsidRDefault="009B6736" w:rsidP="00175D7C">
      <w:pPr>
        <w:pBdr>
          <w:top w:val="nil"/>
          <w:left w:val="nil"/>
          <w:bottom w:val="nil"/>
          <w:right w:val="nil"/>
          <w:between w:val="nil"/>
        </w:pBdr>
        <w:spacing w:before="240" w:after="240" w:line="360" w:lineRule="auto"/>
        <w:jc w:val="both"/>
        <w:rPr>
          <w:rFonts w:ascii="Palatino Linotype" w:hAnsi="Palatino Linotype"/>
        </w:rPr>
      </w:pPr>
      <w:r w:rsidRPr="00EF5A1D">
        <w:rPr>
          <w:rFonts w:ascii="Palatino Linotype" w:hAnsi="Palatino Linotype"/>
        </w:rPr>
        <w:t>Ahora bien, d</w:t>
      </w:r>
      <w:r w:rsidR="00062CA4" w:rsidRPr="00EF5A1D">
        <w:rPr>
          <w:rFonts w:ascii="Palatino Linotype" w:hAnsi="Palatino Linotype"/>
        </w:rPr>
        <w:t>e conformidad con el artículo 30 de la Ley de Archivos Local, cada área o unidad administrativa debe contar con un Archivo de Trámite que tendrá las siguientes funciones:</w:t>
      </w:r>
    </w:p>
    <w:p w14:paraId="05250510" w14:textId="77777777" w:rsidR="00062CA4" w:rsidRPr="00EF5A1D" w:rsidRDefault="00062CA4" w:rsidP="00062CA4">
      <w:pPr>
        <w:pBdr>
          <w:top w:val="nil"/>
          <w:left w:val="nil"/>
          <w:bottom w:val="nil"/>
          <w:right w:val="nil"/>
          <w:between w:val="nil"/>
        </w:pBdr>
        <w:spacing w:before="240" w:after="240" w:line="360" w:lineRule="auto"/>
        <w:ind w:left="426"/>
        <w:jc w:val="both"/>
        <w:rPr>
          <w:rFonts w:ascii="Palatino Linotype" w:hAnsi="Palatino Linotype"/>
        </w:rPr>
      </w:pPr>
      <w:r w:rsidRPr="00EF5A1D">
        <w:rPr>
          <w:rFonts w:ascii="Palatino Linotype" w:hAnsi="Palatino Linotype"/>
          <w:b/>
          <w:bCs/>
        </w:rPr>
        <w:t>I.</w:t>
      </w:r>
      <w:r w:rsidRPr="00EF5A1D">
        <w:rPr>
          <w:rFonts w:ascii="Palatino Linotype" w:hAnsi="Palatino Linotype"/>
        </w:rPr>
        <w:t xml:space="preserve"> Integrar y organizar los Expedientes que cada área o unidad, produzca, use y reciba; </w:t>
      </w:r>
    </w:p>
    <w:p w14:paraId="48A57122" w14:textId="77777777" w:rsidR="00062CA4" w:rsidRPr="00EF5A1D" w:rsidRDefault="00062CA4" w:rsidP="00062CA4">
      <w:pPr>
        <w:pBdr>
          <w:top w:val="nil"/>
          <w:left w:val="nil"/>
          <w:bottom w:val="nil"/>
          <w:right w:val="nil"/>
          <w:between w:val="nil"/>
        </w:pBdr>
        <w:spacing w:before="240" w:after="240" w:line="360" w:lineRule="auto"/>
        <w:ind w:left="426"/>
        <w:jc w:val="both"/>
        <w:rPr>
          <w:rFonts w:ascii="Palatino Linotype" w:hAnsi="Palatino Linotype"/>
        </w:rPr>
      </w:pPr>
      <w:r w:rsidRPr="00EF5A1D">
        <w:rPr>
          <w:rFonts w:ascii="Palatino Linotype" w:hAnsi="Palatino Linotype"/>
          <w:b/>
          <w:bCs/>
        </w:rPr>
        <w:t>II.</w:t>
      </w:r>
      <w:r w:rsidRPr="00EF5A1D">
        <w:rPr>
          <w:rFonts w:ascii="Palatino Linotype" w:hAnsi="Palatino Linotype"/>
        </w:rPr>
        <w:t xml:space="preserve"> </w:t>
      </w:r>
      <w:r w:rsidRPr="00EF5A1D">
        <w:rPr>
          <w:rFonts w:ascii="Palatino Linotype" w:hAnsi="Palatino Linotype"/>
          <w:b/>
          <w:bCs/>
        </w:rPr>
        <w:t>Asegurar la localización y consulta de los Expedientes mediante la elaboración de los Inventarios Documentales</w:t>
      </w:r>
      <w:r w:rsidRPr="00EF5A1D">
        <w:rPr>
          <w:rFonts w:ascii="Palatino Linotype" w:hAnsi="Palatino Linotype"/>
        </w:rPr>
        <w:t xml:space="preserve">; </w:t>
      </w:r>
    </w:p>
    <w:p w14:paraId="16C998A2" w14:textId="77777777" w:rsidR="00062CA4" w:rsidRPr="00EF5A1D" w:rsidRDefault="00062CA4" w:rsidP="00062CA4">
      <w:pPr>
        <w:pBdr>
          <w:top w:val="nil"/>
          <w:left w:val="nil"/>
          <w:bottom w:val="nil"/>
          <w:right w:val="nil"/>
          <w:between w:val="nil"/>
        </w:pBdr>
        <w:spacing w:before="240" w:after="240" w:line="360" w:lineRule="auto"/>
        <w:ind w:left="426"/>
        <w:jc w:val="both"/>
        <w:rPr>
          <w:rFonts w:ascii="Palatino Linotype" w:hAnsi="Palatino Linotype"/>
        </w:rPr>
      </w:pPr>
      <w:r w:rsidRPr="00EF5A1D">
        <w:rPr>
          <w:rFonts w:ascii="Palatino Linotype" w:hAnsi="Palatino Linotype"/>
          <w:b/>
          <w:bCs/>
        </w:rPr>
        <w:lastRenderedPageBreak/>
        <w:t>III.</w:t>
      </w:r>
      <w:r w:rsidRPr="00EF5A1D">
        <w:rPr>
          <w:rFonts w:ascii="Palatino Linotype" w:hAnsi="Palatino Linotype"/>
        </w:rPr>
        <w:t xml:space="preserve"> Resguardar los Archivos y la información que haya sido clasificada de acuerdo con la legislación en materia de transparencia y acceso a la información pública, en tanto conserve tal carácter; </w:t>
      </w:r>
    </w:p>
    <w:p w14:paraId="4C8EA029" w14:textId="77777777" w:rsidR="00062CA4" w:rsidRPr="00EF5A1D" w:rsidRDefault="00062CA4" w:rsidP="00062CA4">
      <w:pPr>
        <w:pBdr>
          <w:top w:val="nil"/>
          <w:left w:val="nil"/>
          <w:bottom w:val="nil"/>
          <w:right w:val="nil"/>
          <w:between w:val="nil"/>
        </w:pBdr>
        <w:spacing w:before="240" w:after="240" w:line="360" w:lineRule="auto"/>
        <w:ind w:left="426"/>
        <w:jc w:val="both"/>
        <w:rPr>
          <w:rFonts w:ascii="Palatino Linotype" w:hAnsi="Palatino Linotype"/>
        </w:rPr>
      </w:pPr>
      <w:r w:rsidRPr="00EF5A1D">
        <w:rPr>
          <w:rFonts w:ascii="Palatino Linotype" w:hAnsi="Palatino Linotype"/>
          <w:b/>
          <w:bCs/>
        </w:rPr>
        <w:t>IV</w:t>
      </w:r>
      <w:r w:rsidRPr="00EF5A1D">
        <w:rPr>
          <w:rFonts w:ascii="Palatino Linotype" w:hAnsi="Palatino Linotype"/>
        </w:rPr>
        <w:t>. Colaborar con el Área Coordinadora de Archivos en la elaboración de los Instrumentos de Control Archivístico previstos en esta Ley y sus disposiciones reglamentarias;</w:t>
      </w:r>
    </w:p>
    <w:p w14:paraId="16A30C80" w14:textId="16A33584" w:rsidR="00062CA4" w:rsidRPr="00EF5A1D" w:rsidRDefault="00062CA4" w:rsidP="00062CA4">
      <w:pPr>
        <w:pBdr>
          <w:top w:val="nil"/>
          <w:left w:val="nil"/>
          <w:bottom w:val="nil"/>
          <w:right w:val="nil"/>
          <w:between w:val="nil"/>
        </w:pBdr>
        <w:spacing w:before="240" w:after="240" w:line="360" w:lineRule="auto"/>
        <w:ind w:left="426"/>
        <w:jc w:val="both"/>
        <w:rPr>
          <w:rFonts w:ascii="Palatino Linotype" w:hAnsi="Palatino Linotype"/>
        </w:rPr>
      </w:pPr>
      <w:r w:rsidRPr="00EF5A1D">
        <w:rPr>
          <w:rFonts w:ascii="Palatino Linotype" w:hAnsi="Palatino Linotype"/>
          <w:b/>
          <w:bCs/>
        </w:rPr>
        <w:t>V.</w:t>
      </w:r>
      <w:r w:rsidRPr="00EF5A1D">
        <w:rPr>
          <w:rFonts w:ascii="Palatino Linotype" w:hAnsi="Palatino Linotype"/>
        </w:rPr>
        <w:t xml:space="preserve"> Trabajar de acuerdo con los criterios específicos y recomendaciones dictados por el Consejo Estatal y el Área Coordinadora de Archivos; </w:t>
      </w:r>
    </w:p>
    <w:p w14:paraId="1227D136" w14:textId="4EF135A0" w:rsidR="00062CA4" w:rsidRPr="00EF5A1D" w:rsidRDefault="00062CA4" w:rsidP="00062CA4">
      <w:pPr>
        <w:pBdr>
          <w:top w:val="nil"/>
          <w:left w:val="nil"/>
          <w:bottom w:val="nil"/>
          <w:right w:val="nil"/>
          <w:between w:val="nil"/>
        </w:pBdr>
        <w:spacing w:before="240" w:after="240" w:line="360" w:lineRule="auto"/>
        <w:ind w:left="426"/>
        <w:jc w:val="both"/>
        <w:rPr>
          <w:rFonts w:ascii="Palatino Linotype" w:hAnsi="Palatino Linotype"/>
        </w:rPr>
      </w:pPr>
      <w:r w:rsidRPr="00EF5A1D">
        <w:rPr>
          <w:rFonts w:ascii="Palatino Linotype" w:hAnsi="Palatino Linotype"/>
          <w:b/>
          <w:bCs/>
        </w:rPr>
        <w:t>VI</w:t>
      </w:r>
      <w:r w:rsidRPr="00EF5A1D">
        <w:rPr>
          <w:rFonts w:ascii="Palatino Linotype" w:hAnsi="Palatino Linotype"/>
        </w:rPr>
        <w:t xml:space="preserve">. </w:t>
      </w:r>
      <w:r w:rsidRPr="00EF5A1D">
        <w:rPr>
          <w:rFonts w:ascii="Palatino Linotype" w:hAnsi="Palatino Linotype"/>
          <w:b/>
          <w:bCs/>
          <w:u w:val="single"/>
        </w:rPr>
        <w:t>Realizar las Transferencias Primarias</w:t>
      </w:r>
      <w:r w:rsidRPr="00EF5A1D">
        <w:rPr>
          <w:rFonts w:ascii="Palatino Linotype" w:hAnsi="Palatino Linotype"/>
        </w:rPr>
        <w:t xml:space="preserve">, y </w:t>
      </w:r>
    </w:p>
    <w:p w14:paraId="66FE2877" w14:textId="115F5AB7" w:rsidR="00062CA4" w:rsidRPr="00EF5A1D" w:rsidRDefault="00062CA4" w:rsidP="00062CA4">
      <w:pPr>
        <w:pBdr>
          <w:top w:val="nil"/>
          <w:left w:val="nil"/>
          <w:bottom w:val="nil"/>
          <w:right w:val="nil"/>
          <w:between w:val="nil"/>
        </w:pBdr>
        <w:spacing w:before="240" w:after="240" w:line="360" w:lineRule="auto"/>
        <w:ind w:left="426"/>
        <w:jc w:val="both"/>
        <w:rPr>
          <w:rFonts w:ascii="Palatino Linotype" w:hAnsi="Palatino Linotype"/>
        </w:rPr>
      </w:pPr>
      <w:r w:rsidRPr="00EF5A1D">
        <w:rPr>
          <w:rFonts w:ascii="Palatino Linotype" w:hAnsi="Palatino Linotype"/>
          <w:b/>
          <w:bCs/>
        </w:rPr>
        <w:t>VII</w:t>
      </w:r>
      <w:r w:rsidRPr="00EF5A1D">
        <w:rPr>
          <w:rFonts w:ascii="Palatino Linotype" w:hAnsi="Palatino Linotype"/>
        </w:rPr>
        <w:t>. Las que establezcan las disposiciones jurídicas aplicables.</w:t>
      </w:r>
    </w:p>
    <w:p w14:paraId="1B64028B" w14:textId="265270FD" w:rsidR="00A35271" w:rsidRPr="00EF5A1D" w:rsidRDefault="009B6736" w:rsidP="00175D7C">
      <w:pPr>
        <w:pBdr>
          <w:top w:val="nil"/>
          <w:left w:val="nil"/>
          <w:bottom w:val="nil"/>
          <w:right w:val="nil"/>
          <w:between w:val="nil"/>
        </w:pBdr>
        <w:spacing w:before="240" w:after="240" w:line="360" w:lineRule="auto"/>
        <w:jc w:val="both"/>
        <w:rPr>
          <w:rFonts w:ascii="Palatino Linotype" w:hAnsi="Palatino Linotype"/>
        </w:rPr>
      </w:pPr>
      <w:r w:rsidRPr="00EF5A1D">
        <w:rPr>
          <w:rFonts w:ascii="Palatino Linotype" w:hAnsi="Palatino Linotype"/>
        </w:rPr>
        <w:t>Por su parte</w:t>
      </w:r>
      <w:r w:rsidR="003B6A64" w:rsidRPr="00EF5A1D">
        <w:rPr>
          <w:rFonts w:ascii="Palatino Linotype" w:hAnsi="Palatino Linotype"/>
        </w:rPr>
        <w:t>, el artículo 31 de la Ley e</w:t>
      </w:r>
      <w:r w:rsidRPr="00EF5A1D">
        <w:rPr>
          <w:rFonts w:ascii="Palatino Linotype" w:hAnsi="Palatino Linotype"/>
        </w:rPr>
        <w:t>n</w:t>
      </w:r>
      <w:r w:rsidR="003B6A64" w:rsidRPr="00EF5A1D">
        <w:rPr>
          <w:rFonts w:ascii="Palatino Linotype" w:hAnsi="Palatino Linotype"/>
        </w:rPr>
        <w:t xml:space="preserve"> cita establece que cada entidad pública debe contar con un Archivo de Concentración, que tendrá las siguientes funciones:</w:t>
      </w:r>
    </w:p>
    <w:p w14:paraId="48AA3093" w14:textId="77777777" w:rsidR="003B6A64" w:rsidRPr="00EF5A1D" w:rsidRDefault="003B6A64" w:rsidP="007716DA">
      <w:pPr>
        <w:pBdr>
          <w:top w:val="nil"/>
          <w:left w:val="nil"/>
          <w:bottom w:val="nil"/>
          <w:right w:val="nil"/>
          <w:between w:val="nil"/>
        </w:pBdr>
        <w:spacing w:before="240" w:after="240" w:line="360" w:lineRule="auto"/>
        <w:ind w:left="426"/>
        <w:jc w:val="both"/>
        <w:rPr>
          <w:rFonts w:ascii="Palatino Linotype" w:hAnsi="Palatino Linotype"/>
        </w:rPr>
      </w:pPr>
      <w:r w:rsidRPr="00EF5A1D">
        <w:rPr>
          <w:rFonts w:ascii="Palatino Linotype" w:hAnsi="Palatino Linotype"/>
          <w:b/>
          <w:bCs/>
        </w:rPr>
        <w:t>I</w:t>
      </w:r>
      <w:r w:rsidRPr="00EF5A1D">
        <w:rPr>
          <w:rFonts w:ascii="Palatino Linotype" w:hAnsi="Palatino Linotype"/>
        </w:rPr>
        <w:t xml:space="preserve">. Asegurar y describir los Fondos Documentales bajo su resguardo, así como la consulta de los Expedientes; </w:t>
      </w:r>
    </w:p>
    <w:p w14:paraId="1FFC6C81" w14:textId="77777777" w:rsidR="003B6A64" w:rsidRPr="00EF5A1D" w:rsidRDefault="003B6A64" w:rsidP="007716DA">
      <w:pPr>
        <w:pBdr>
          <w:top w:val="nil"/>
          <w:left w:val="nil"/>
          <w:bottom w:val="nil"/>
          <w:right w:val="nil"/>
          <w:between w:val="nil"/>
        </w:pBdr>
        <w:spacing w:before="240" w:after="240" w:line="360" w:lineRule="auto"/>
        <w:ind w:left="426"/>
        <w:jc w:val="both"/>
        <w:rPr>
          <w:rFonts w:ascii="Palatino Linotype" w:hAnsi="Palatino Linotype"/>
          <w:b/>
          <w:bCs/>
        </w:rPr>
      </w:pPr>
      <w:r w:rsidRPr="00EF5A1D">
        <w:rPr>
          <w:rFonts w:ascii="Palatino Linotype" w:hAnsi="Palatino Linotype"/>
          <w:b/>
          <w:bCs/>
        </w:rPr>
        <w:t>II.</w:t>
      </w:r>
      <w:r w:rsidRPr="00EF5A1D">
        <w:rPr>
          <w:rFonts w:ascii="Palatino Linotype" w:hAnsi="Palatino Linotype"/>
        </w:rPr>
        <w:t xml:space="preserve"> </w:t>
      </w:r>
      <w:r w:rsidRPr="00EF5A1D">
        <w:rPr>
          <w:rFonts w:ascii="Palatino Linotype" w:hAnsi="Palatino Linotype"/>
          <w:b/>
          <w:bCs/>
        </w:rPr>
        <w:t>Recibir las Transferencias Primarias</w:t>
      </w:r>
      <w:r w:rsidRPr="00EF5A1D">
        <w:rPr>
          <w:rFonts w:ascii="Palatino Linotype" w:hAnsi="Palatino Linotype"/>
        </w:rPr>
        <w:t xml:space="preserve"> y </w:t>
      </w:r>
      <w:r w:rsidRPr="00EF5A1D">
        <w:rPr>
          <w:rFonts w:ascii="Palatino Linotype" w:hAnsi="Palatino Linotype"/>
          <w:b/>
          <w:bCs/>
          <w:u w:val="single"/>
        </w:rPr>
        <w:t>brindar servicios de préstamo y consulta a las unidades o áreas administrativas productoras</w:t>
      </w:r>
      <w:r w:rsidRPr="00EF5A1D">
        <w:rPr>
          <w:rFonts w:ascii="Palatino Linotype" w:hAnsi="Palatino Linotype"/>
          <w:b/>
          <w:bCs/>
        </w:rPr>
        <w:t xml:space="preserve"> de la documentación que resguarda; </w:t>
      </w:r>
    </w:p>
    <w:p w14:paraId="423B6E27" w14:textId="77777777" w:rsidR="003B6A64" w:rsidRPr="00EF5A1D" w:rsidRDefault="003B6A64" w:rsidP="007716DA">
      <w:pPr>
        <w:pBdr>
          <w:top w:val="nil"/>
          <w:left w:val="nil"/>
          <w:bottom w:val="nil"/>
          <w:right w:val="nil"/>
          <w:between w:val="nil"/>
        </w:pBdr>
        <w:spacing w:before="240" w:after="240" w:line="360" w:lineRule="auto"/>
        <w:ind w:left="426"/>
        <w:jc w:val="both"/>
        <w:rPr>
          <w:rFonts w:ascii="Palatino Linotype" w:hAnsi="Palatino Linotype"/>
        </w:rPr>
      </w:pPr>
      <w:r w:rsidRPr="00EF5A1D">
        <w:rPr>
          <w:rFonts w:ascii="Palatino Linotype" w:hAnsi="Palatino Linotype"/>
          <w:b/>
          <w:bCs/>
        </w:rPr>
        <w:t>III.</w:t>
      </w:r>
      <w:r w:rsidRPr="00EF5A1D">
        <w:rPr>
          <w:rFonts w:ascii="Palatino Linotype" w:hAnsi="Palatino Linotype"/>
        </w:rPr>
        <w:t xml:space="preserve"> </w:t>
      </w:r>
      <w:r w:rsidRPr="00EF5A1D">
        <w:rPr>
          <w:rFonts w:ascii="Palatino Linotype" w:hAnsi="Palatino Linotype"/>
          <w:b/>
          <w:bCs/>
        </w:rPr>
        <w:t>Conservar los Expedientes hasta cumplir su Vigencia Documental</w:t>
      </w:r>
      <w:r w:rsidRPr="00EF5A1D">
        <w:rPr>
          <w:rFonts w:ascii="Palatino Linotype" w:hAnsi="Palatino Linotype"/>
        </w:rPr>
        <w:t xml:space="preserve"> de acuerdo con lo establecido en el Catálogo de Disposición Documental; </w:t>
      </w:r>
    </w:p>
    <w:p w14:paraId="0D3CBA66" w14:textId="5FC2135D" w:rsidR="003B6A64" w:rsidRPr="00EF5A1D" w:rsidRDefault="003B6A64" w:rsidP="007716DA">
      <w:pPr>
        <w:pBdr>
          <w:top w:val="nil"/>
          <w:left w:val="nil"/>
          <w:bottom w:val="nil"/>
          <w:right w:val="nil"/>
          <w:between w:val="nil"/>
        </w:pBdr>
        <w:spacing w:before="240" w:after="240" w:line="360" w:lineRule="auto"/>
        <w:ind w:left="426"/>
        <w:jc w:val="both"/>
        <w:rPr>
          <w:rFonts w:ascii="Palatino Linotype" w:hAnsi="Palatino Linotype"/>
        </w:rPr>
      </w:pPr>
      <w:r w:rsidRPr="00EF5A1D">
        <w:rPr>
          <w:rFonts w:ascii="Palatino Linotype" w:hAnsi="Palatino Linotype"/>
          <w:b/>
          <w:bCs/>
        </w:rPr>
        <w:lastRenderedPageBreak/>
        <w:t>IV</w:t>
      </w:r>
      <w:r w:rsidRPr="00EF5A1D">
        <w:rPr>
          <w:rFonts w:ascii="Palatino Linotype" w:hAnsi="Palatino Linotype"/>
        </w:rPr>
        <w:t>. Colaborar con el Área Coordinadora de Archivos en la elaboración de los Instrumentos de Control Archivístico previstos en la Ley de Archivos y en sus disposiciones reglamentarias;</w:t>
      </w:r>
    </w:p>
    <w:p w14:paraId="4581DC85" w14:textId="77777777" w:rsidR="003B6A64" w:rsidRPr="00EF5A1D" w:rsidRDefault="003B6A64" w:rsidP="007716DA">
      <w:pPr>
        <w:pBdr>
          <w:top w:val="nil"/>
          <w:left w:val="nil"/>
          <w:bottom w:val="nil"/>
          <w:right w:val="nil"/>
          <w:between w:val="nil"/>
        </w:pBdr>
        <w:spacing w:before="240" w:after="240" w:line="360" w:lineRule="auto"/>
        <w:ind w:left="426"/>
        <w:jc w:val="both"/>
        <w:rPr>
          <w:rFonts w:ascii="Palatino Linotype" w:hAnsi="Palatino Linotype"/>
        </w:rPr>
      </w:pPr>
      <w:r w:rsidRPr="00EF5A1D">
        <w:rPr>
          <w:rFonts w:ascii="Palatino Linotype" w:hAnsi="Palatino Linotype"/>
          <w:b/>
          <w:bCs/>
        </w:rPr>
        <w:t>V</w:t>
      </w:r>
      <w:r w:rsidRPr="00EF5A1D">
        <w:rPr>
          <w:rFonts w:ascii="Palatino Linotype" w:hAnsi="Palatino Linotype"/>
        </w:rPr>
        <w:t xml:space="preserve">. Participar con el Área Coordinadora de Archivos en la elaboración de los criterios de Valoración y Disposición Documental; </w:t>
      </w:r>
    </w:p>
    <w:p w14:paraId="6AE4CA80" w14:textId="77777777" w:rsidR="003B6A64" w:rsidRPr="00EF5A1D" w:rsidRDefault="003B6A64" w:rsidP="007716DA">
      <w:pPr>
        <w:pBdr>
          <w:top w:val="nil"/>
          <w:left w:val="nil"/>
          <w:bottom w:val="nil"/>
          <w:right w:val="nil"/>
          <w:between w:val="nil"/>
        </w:pBdr>
        <w:spacing w:before="240" w:after="240" w:line="360" w:lineRule="auto"/>
        <w:ind w:left="426"/>
        <w:jc w:val="both"/>
        <w:rPr>
          <w:rFonts w:ascii="Palatino Linotype" w:hAnsi="Palatino Linotype"/>
        </w:rPr>
      </w:pPr>
      <w:r w:rsidRPr="00EF5A1D">
        <w:rPr>
          <w:rFonts w:ascii="Palatino Linotype" w:hAnsi="Palatino Linotype"/>
          <w:b/>
          <w:bCs/>
        </w:rPr>
        <w:t>VI.</w:t>
      </w:r>
      <w:r w:rsidRPr="00EF5A1D">
        <w:rPr>
          <w:rFonts w:ascii="Palatino Linotype" w:hAnsi="Palatino Linotype"/>
        </w:rPr>
        <w:t xml:space="preserve"> Promover la Baja Documental de los Expedientes que integran las Series documentales que hayan cumplido su Vigencia Documental y, en su caso, plazos de conservación y que no posean valores históricos, conforme a las disposiciones jurídicas aplicables; </w:t>
      </w:r>
    </w:p>
    <w:p w14:paraId="3591466D" w14:textId="21F5B9C7" w:rsidR="003B6A64" w:rsidRPr="00EF5A1D" w:rsidRDefault="003B6A64" w:rsidP="007716DA">
      <w:pPr>
        <w:pBdr>
          <w:top w:val="nil"/>
          <w:left w:val="nil"/>
          <w:bottom w:val="nil"/>
          <w:right w:val="nil"/>
          <w:between w:val="nil"/>
        </w:pBdr>
        <w:spacing w:before="240" w:after="240" w:line="360" w:lineRule="auto"/>
        <w:ind w:left="426"/>
        <w:jc w:val="both"/>
        <w:rPr>
          <w:rFonts w:ascii="Palatino Linotype" w:hAnsi="Palatino Linotype"/>
        </w:rPr>
      </w:pPr>
      <w:r w:rsidRPr="00EF5A1D">
        <w:rPr>
          <w:rFonts w:ascii="Palatino Linotype" w:hAnsi="Palatino Linotype"/>
          <w:b/>
          <w:bCs/>
        </w:rPr>
        <w:t>VII.</w:t>
      </w:r>
      <w:r w:rsidRPr="00EF5A1D">
        <w:rPr>
          <w:rFonts w:ascii="Palatino Linotype" w:hAnsi="Palatino Linotype"/>
        </w:rPr>
        <w:t xml:space="preserve"> Identificar los Expedientes que integran las Series documentales que hayan cumplido su Vigencia Documental y que cuenten con valores históricos, y que serán transferidos a los Archivos Históricos de los Sujetos Obligados, según corresponda; </w:t>
      </w:r>
    </w:p>
    <w:p w14:paraId="5189D937" w14:textId="77777777" w:rsidR="003B6A64" w:rsidRPr="00EF5A1D" w:rsidRDefault="003B6A64" w:rsidP="007716DA">
      <w:pPr>
        <w:pBdr>
          <w:top w:val="nil"/>
          <w:left w:val="nil"/>
          <w:bottom w:val="nil"/>
          <w:right w:val="nil"/>
          <w:between w:val="nil"/>
        </w:pBdr>
        <w:spacing w:before="240" w:after="240" w:line="360" w:lineRule="auto"/>
        <w:ind w:left="426"/>
        <w:jc w:val="both"/>
        <w:rPr>
          <w:rFonts w:ascii="Palatino Linotype" w:hAnsi="Palatino Linotype"/>
        </w:rPr>
      </w:pPr>
      <w:r w:rsidRPr="00EF5A1D">
        <w:rPr>
          <w:rFonts w:ascii="Palatino Linotype" w:hAnsi="Palatino Linotype"/>
          <w:b/>
          <w:bCs/>
        </w:rPr>
        <w:t>VIII.</w:t>
      </w:r>
      <w:r w:rsidRPr="00EF5A1D">
        <w:rPr>
          <w:rFonts w:ascii="Palatino Linotype" w:hAnsi="Palatino Linotype"/>
        </w:rPr>
        <w:t xml:space="preserve"> Integrar a sus respectivos Expedientes, el registro de los procesos de Disposición Documental, incluyendo dictámenes, actas e inventarios; </w:t>
      </w:r>
    </w:p>
    <w:p w14:paraId="5921F32D" w14:textId="214790C7" w:rsidR="003B6A64" w:rsidRPr="00EF5A1D" w:rsidRDefault="003B6A64" w:rsidP="007716DA">
      <w:pPr>
        <w:pBdr>
          <w:top w:val="nil"/>
          <w:left w:val="nil"/>
          <w:bottom w:val="nil"/>
          <w:right w:val="nil"/>
          <w:between w:val="nil"/>
        </w:pBdr>
        <w:spacing w:before="240" w:after="240" w:line="360" w:lineRule="auto"/>
        <w:ind w:left="426"/>
        <w:jc w:val="both"/>
        <w:rPr>
          <w:rFonts w:ascii="Palatino Linotype" w:hAnsi="Palatino Linotype"/>
        </w:rPr>
      </w:pPr>
      <w:r w:rsidRPr="00EF5A1D">
        <w:rPr>
          <w:rFonts w:ascii="Palatino Linotype" w:hAnsi="Palatino Linotype"/>
          <w:b/>
          <w:bCs/>
        </w:rPr>
        <w:t>IX</w:t>
      </w:r>
      <w:r w:rsidRPr="00EF5A1D">
        <w:rPr>
          <w:rFonts w:ascii="Palatino Linotype" w:hAnsi="Palatino Linotype"/>
        </w:rPr>
        <w:t xml:space="preserve">. 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 </w:t>
      </w:r>
    </w:p>
    <w:p w14:paraId="44435F23" w14:textId="67A5A7C4" w:rsidR="003B6A64" w:rsidRPr="00EF5A1D" w:rsidRDefault="003B6A64" w:rsidP="007716DA">
      <w:pPr>
        <w:pBdr>
          <w:top w:val="nil"/>
          <w:left w:val="nil"/>
          <w:bottom w:val="nil"/>
          <w:right w:val="nil"/>
          <w:between w:val="nil"/>
        </w:pBdr>
        <w:spacing w:before="240" w:after="240" w:line="360" w:lineRule="auto"/>
        <w:ind w:left="426"/>
        <w:jc w:val="both"/>
        <w:rPr>
          <w:rFonts w:ascii="Palatino Linotype" w:hAnsi="Palatino Linotype"/>
        </w:rPr>
      </w:pPr>
      <w:r w:rsidRPr="00EF5A1D">
        <w:rPr>
          <w:rFonts w:ascii="Palatino Linotype" w:hAnsi="Palatino Linotype"/>
          <w:b/>
          <w:bCs/>
        </w:rPr>
        <w:t>X</w:t>
      </w:r>
      <w:r w:rsidRPr="00EF5A1D">
        <w:rPr>
          <w:rFonts w:ascii="Palatino Linotype" w:hAnsi="Palatino Linotype"/>
        </w:rPr>
        <w:t xml:space="preserve">. </w:t>
      </w:r>
      <w:r w:rsidRPr="00EF5A1D">
        <w:rPr>
          <w:rFonts w:ascii="Palatino Linotype" w:hAnsi="Palatino Linotype"/>
          <w:b/>
        </w:rPr>
        <w:t xml:space="preserve">Realizar la Transferencia Secundaria de las Series documentales que hayan cumplido su Vigencia Documental y </w:t>
      </w:r>
      <w:r w:rsidRPr="00EF5A1D">
        <w:rPr>
          <w:rFonts w:ascii="Palatino Linotype" w:hAnsi="Palatino Linotype"/>
          <w:b/>
          <w:u w:val="single"/>
        </w:rPr>
        <w:t xml:space="preserve">posean valores </w:t>
      </w:r>
      <w:proofErr w:type="spellStart"/>
      <w:r w:rsidRPr="00EF5A1D">
        <w:rPr>
          <w:rFonts w:ascii="Palatino Linotype" w:hAnsi="Palatino Linotype"/>
          <w:b/>
          <w:u w:val="single"/>
        </w:rPr>
        <w:t>evidenciales</w:t>
      </w:r>
      <w:proofErr w:type="spellEnd"/>
      <w:r w:rsidRPr="00EF5A1D">
        <w:rPr>
          <w:rFonts w:ascii="Palatino Linotype" w:hAnsi="Palatino Linotype"/>
          <w:b/>
          <w:u w:val="single"/>
        </w:rPr>
        <w:t xml:space="preserve">, </w:t>
      </w:r>
      <w:r w:rsidRPr="00EF5A1D">
        <w:rPr>
          <w:rFonts w:ascii="Palatino Linotype" w:hAnsi="Palatino Linotype"/>
          <w:b/>
          <w:u w:val="single"/>
        </w:rPr>
        <w:lastRenderedPageBreak/>
        <w:t>testimoniales e informativos</w:t>
      </w:r>
      <w:r w:rsidRPr="00EF5A1D">
        <w:rPr>
          <w:rFonts w:ascii="Palatino Linotype" w:hAnsi="Palatino Linotype"/>
          <w:b/>
        </w:rPr>
        <w:t xml:space="preserve"> al Archivo Histórico del Sujeto Obligado, o al Archivo General del Estado según corresponda</w:t>
      </w:r>
      <w:r w:rsidRPr="00EF5A1D">
        <w:rPr>
          <w:rFonts w:ascii="Palatino Linotype" w:hAnsi="Palatino Linotype"/>
        </w:rPr>
        <w:t xml:space="preserve">, y </w:t>
      </w:r>
    </w:p>
    <w:p w14:paraId="171162C4" w14:textId="2A9C2BA7" w:rsidR="003B6A64" w:rsidRPr="00EF5A1D" w:rsidRDefault="003B6A64" w:rsidP="007716DA">
      <w:pPr>
        <w:pBdr>
          <w:top w:val="nil"/>
          <w:left w:val="nil"/>
          <w:bottom w:val="nil"/>
          <w:right w:val="nil"/>
          <w:between w:val="nil"/>
        </w:pBdr>
        <w:spacing w:before="240" w:after="240" w:line="360" w:lineRule="auto"/>
        <w:ind w:left="426"/>
        <w:jc w:val="both"/>
        <w:rPr>
          <w:rFonts w:ascii="Palatino Linotype" w:hAnsi="Palatino Linotype"/>
        </w:rPr>
      </w:pPr>
      <w:r w:rsidRPr="00EF5A1D">
        <w:rPr>
          <w:rFonts w:ascii="Palatino Linotype" w:hAnsi="Palatino Linotype"/>
          <w:b/>
          <w:bCs/>
        </w:rPr>
        <w:t>XI.</w:t>
      </w:r>
      <w:r w:rsidRPr="00EF5A1D">
        <w:rPr>
          <w:rFonts w:ascii="Palatino Linotype" w:hAnsi="Palatino Linotype"/>
        </w:rPr>
        <w:t xml:space="preserve"> Las que establezca el Consejo Estatal, y las disposiciones jurídicas aplicables.</w:t>
      </w:r>
    </w:p>
    <w:p w14:paraId="5B57894A" w14:textId="46599B04" w:rsidR="00175D7C" w:rsidRPr="00EF5A1D" w:rsidRDefault="007716DA" w:rsidP="00FE73DA">
      <w:pPr>
        <w:pBdr>
          <w:top w:val="nil"/>
          <w:left w:val="nil"/>
          <w:bottom w:val="nil"/>
          <w:right w:val="nil"/>
          <w:between w:val="nil"/>
        </w:pBdr>
        <w:spacing w:before="240" w:after="240" w:line="360" w:lineRule="auto"/>
        <w:jc w:val="both"/>
        <w:rPr>
          <w:rFonts w:ascii="Palatino Linotype" w:hAnsi="Palatino Linotype"/>
        </w:rPr>
      </w:pPr>
      <w:r w:rsidRPr="00EF5A1D">
        <w:rPr>
          <w:rFonts w:ascii="Palatino Linotype" w:hAnsi="Palatino Linotype"/>
        </w:rPr>
        <w:t xml:space="preserve">En este sentido, se colige que la búsqueda realizada por la servidora pública </w:t>
      </w:r>
      <w:r w:rsidR="003E593B" w:rsidRPr="00EF5A1D">
        <w:rPr>
          <w:rFonts w:ascii="Palatino Linotype" w:hAnsi="Palatino Linotype"/>
        </w:rPr>
        <w:t xml:space="preserve">habilitada </w:t>
      </w:r>
      <w:r w:rsidRPr="00EF5A1D">
        <w:rPr>
          <w:rFonts w:ascii="Palatino Linotype" w:hAnsi="Palatino Linotype"/>
        </w:rPr>
        <w:t>se limitó al archivo de trámite</w:t>
      </w:r>
      <w:r w:rsidR="003E593B" w:rsidRPr="00EF5A1D">
        <w:rPr>
          <w:rFonts w:ascii="Palatino Linotype" w:hAnsi="Palatino Linotype"/>
        </w:rPr>
        <w:t xml:space="preserve"> de la Dirección de Educación</w:t>
      </w:r>
      <w:r w:rsidRPr="00EF5A1D">
        <w:rPr>
          <w:rFonts w:ascii="Palatino Linotype" w:hAnsi="Palatino Linotype"/>
        </w:rPr>
        <w:t>,</w:t>
      </w:r>
      <w:r w:rsidR="00467B2E" w:rsidRPr="00EF5A1D">
        <w:rPr>
          <w:rFonts w:ascii="Palatino Linotype" w:hAnsi="Palatino Linotype"/>
        </w:rPr>
        <w:t xml:space="preserve"> </w:t>
      </w:r>
      <w:r w:rsidR="003E593B" w:rsidRPr="00EF5A1D">
        <w:rPr>
          <w:rFonts w:ascii="Palatino Linotype" w:hAnsi="Palatino Linotype"/>
        </w:rPr>
        <w:t>por lo que su respuesta careció de los principios de congruencia y exhaustividad, al no haberse pronunciado respecto de la existencia o inexistencia de la información</w:t>
      </w:r>
      <w:r w:rsidR="00FE73DA" w:rsidRPr="00EF5A1D">
        <w:rPr>
          <w:rFonts w:ascii="Palatino Linotype" w:hAnsi="Palatino Linotype"/>
        </w:rPr>
        <w:t xml:space="preserve"> que es del interés de la persona solicitante</w:t>
      </w:r>
      <w:r w:rsidR="003E593B" w:rsidRPr="00EF5A1D">
        <w:rPr>
          <w:rFonts w:ascii="Palatino Linotype" w:hAnsi="Palatino Linotype"/>
        </w:rPr>
        <w:t xml:space="preserve"> en el archivo de concentración</w:t>
      </w:r>
      <w:r w:rsidR="00FE73DA" w:rsidRPr="00EF5A1D">
        <w:rPr>
          <w:rFonts w:ascii="Palatino Linotype" w:hAnsi="Palatino Linotype"/>
        </w:rPr>
        <w:t>, r</w:t>
      </w:r>
      <w:r w:rsidR="00175D7C" w:rsidRPr="00EF5A1D">
        <w:rPr>
          <w:rFonts w:ascii="Palatino Linotype" w:hAnsi="Palatino Linotype"/>
        </w:rPr>
        <w:t>esultando aplicable el Criterio de interpretación, con clave de control SO/002/2017 emitido por el Peno del Instituto Nacional de Transparencia y Acceso a la Información y Protección de Datos Personales, INAI, de rubro y texto siguientes:</w:t>
      </w:r>
    </w:p>
    <w:p w14:paraId="483AB9C5" w14:textId="77777777" w:rsidR="00175D7C" w:rsidRPr="00EF5A1D" w:rsidRDefault="00175D7C" w:rsidP="00175D7C">
      <w:pPr>
        <w:pStyle w:val="Prrafodelista"/>
        <w:ind w:left="851" w:right="851"/>
        <w:jc w:val="both"/>
        <w:rPr>
          <w:rFonts w:ascii="Palatino Linotype" w:hAnsi="Palatino Linotype" w:cs="Arial"/>
          <w:i/>
          <w:sz w:val="22"/>
        </w:rPr>
      </w:pPr>
      <w:r w:rsidRPr="00EF5A1D">
        <w:rPr>
          <w:rFonts w:ascii="Palatino Linotype" w:hAnsi="Palatino Linotype" w:cs="Arial"/>
          <w:b/>
          <w:i/>
          <w:sz w:val="22"/>
        </w:rPr>
        <w:t xml:space="preserve">“Congruencia y exhaustividad. Sus alcances para garantizar el derecho de acceso a la información. </w:t>
      </w:r>
      <w:r w:rsidRPr="00EF5A1D">
        <w:rPr>
          <w:rFonts w:ascii="Palatino Linotype" w:hAnsi="Palatino Linotype" w:cs="Arial"/>
          <w:i/>
          <w:sz w:val="22"/>
        </w:rPr>
        <w:t xml:space="preserve">De conformidad con el artículo </w:t>
      </w:r>
      <w:r w:rsidRPr="00EF5A1D">
        <w:rPr>
          <w:rFonts w:ascii="Palatino Linotype" w:hAnsi="Palatino Linotype"/>
          <w:i/>
          <w:sz w:val="22"/>
          <w:lang w:val="es-ES_tradnl"/>
        </w:rPr>
        <w:t>3 de la Ley Federal de Procedimiento Administrativo</w:t>
      </w:r>
      <w:r w:rsidRPr="00EF5A1D">
        <w:rPr>
          <w:rFonts w:ascii="Palatino Linotype" w:hAnsi="Palatino Linotype" w:cs="Arial"/>
          <w:i/>
          <w:sz w:val="22"/>
        </w:rPr>
        <w:t xml:space="preserve">,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EF5A1D">
        <w:rPr>
          <w:rFonts w:ascii="Palatino Linotype" w:hAnsi="Palatino Linotype" w:cs="Arial"/>
          <w:b/>
          <w:i/>
          <w:sz w:val="22"/>
        </w:rPr>
        <w:t>la congruencia implica que exista concordancia entre el requerimiento formulado por el particular y la respuesta proporcionada por el sujeto obligado</w:t>
      </w:r>
      <w:r w:rsidRPr="00EF5A1D">
        <w:rPr>
          <w:rFonts w:ascii="Palatino Linotype" w:hAnsi="Palatino Linotype" w:cs="Arial"/>
          <w:i/>
          <w:sz w:val="22"/>
        </w:rPr>
        <w:t xml:space="preserve">; mientras que </w:t>
      </w:r>
      <w:r w:rsidRPr="00EF5A1D">
        <w:rPr>
          <w:rFonts w:ascii="Palatino Linotype" w:hAnsi="Palatino Linotype" w:cs="Arial"/>
          <w:b/>
          <w:i/>
          <w:sz w:val="22"/>
        </w:rPr>
        <w:t>la exhaustividad significa que dicha respuesta se refiera expresamente a cada uno de los puntos solicitados</w:t>
      </w:r>
      <w:r w:rsidRPr="00EF5A1D">
        <w:rPr>
          <w:rFonts w:ascii="Palatino Linotype" w:hAnsi="Palatino Linotype" w:cs="Arial"/>
          <w:i/>
          <w:sz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2485935" w14:textId="03454750" w:rsidR="009B6736" w:rsidRPr="00EF5A1D" w:rsidRDefault="00175D7C" w:rsidP="009B6736">
      <w:pPr>
        <w:spacing w:before="240" w:after="240" w:line="360" w:lineRule="auto"/>
        <w:jc w:val="both"/>
        <w:rPr>
          <w:rFonts w:ascii="Palatino Linotype" w:hAnsi="Palatino Linotype"/>
        </w:rPr>
      </w:pPr>
      <w:r w:rsidRPr="00EF5A1D">
        <w:rPr>
          <w:rFonts w:ascii="Palatino Linotype" w:hAnsi="Palatino Linotype"/>
        </w:rPr>
        <w:t xml:space="preserve">Por lo anterior, con la finalidad de garantizar el derecho humano de acceso a la información de la parte </w:t>
      </w:r>
      <w:r w:rsidRPr="00EF5A1D">
        <w:rPr>
          <w:rFonts w:ascii="Palatino Linotype" w:hAnsi="Palatino Linotype"/>
          <w:b/>
        </w:rPr>
        <w:t>Recurrente,</w:t>
      </w:r>
      <w:r w:rsidRPr="00EF5A1D">
        <w:rPr>
          <w:rFonts w:ascii="Palatino Linotype" w:hAnsi="Palatino Linotype"/>
        </w:rPr>
        <w:t xml:space="preserve"> </w:t>
      </w:r>
      <w:r w:rsidRPr="00EF5A1D">
        <w:rPr>
          <w:rFonts w:ascii="Palatino Linotype" w:eastAsia="Palatino Linotype" w:hAnsi="Palatino Linotype" w:cs="Palatino Linotype"/>
        </w:rPr>
        <w:t xml:space="preserve">y a fin de reparar el agravio causado ante la </w:t>
      </w:r>
      <w:r w:rsidRPr="00EF5A1D">
        <w:rPr>
          <w:rFonts w:ascii="Palatino Linotype" w:eastAsia="Palatino Linotype" w:hAnsi="Palatino Linotype" w:cs="Palatino Linotype"/>
        </w:rPr>
        <w:lastRenderedPageBreak/>
        <w:t xml:space="preserve">omisión en que incurriera el </w:t>
      </w:r>
      <w:r w:rsidRPr="00EF5A1D">
        <w:rPr>
          <w:rFonts w:ascii="Palatino Linotype" w:eastAsia="Palatino Linotype" w:hAnsi="Palatino Linotype" w:cs="Palatino Linotype"/>
          <w:b/>
        </w:rPr>
        <w:t>Sujeto Obligado</w:t>
      </w:r>
      <w:r w:rsidRPr="00EF5A1D">
        <w:rPr>
          <w:rFonts w:ascii="Palatino Linotype" w:eastAsia="Palatino Linotype" w:hAnsi="Palatino Linotype" w:cs="Palatino Linotype"/>
        </w:rPr>
        <w:t xml:space="preserve">, ya que, como se señaló, su respuesta </w:t>
      </w:r>
      <w:r w:rsidR="00FE73DA" w:rsidRPr="00EF5A1D">
        <w:rPr>
          <w:rFonts w:ascii="Palatino Linotype" w:eastAsia="Palatino Linotype" w:hAnsi="Palatino Linotype" w:cs="Palatino Linotype"/>
        </w:rPr>
        <w:t xml:space="preserve">no agotó </w:t>
      </w:r>
      <w:r w:rsidRPr="00EF5A1D">
        <w:rPr>
          <w:rFonts w:ascii="Palatino Linotype" w:eastAsia="Palatino Linotype" w:hAnsi="Palatino Linotype" w:cs="Palatino Linotype"/>
        </w:rPr>
        <w:t xml:space="preserve">los principios de congruencia y exhaustividad, al no pronunciarse </w:t>
      </w:r>
      <w:r w:rsidR="00FE73DA" w:rsidRPr="00EF5A1D">
        <w:rPr>
          <w:rFonts w:ascii="Palatino Linotype" w:eastAsia="Palatino Linotype" w:hAnsi="Palatino Linotype" w:cs="Palatino Linotype"/>
        </w:rPr>
        <w:t xml:space="preserve">respecto de la búsqueda de la información solicitada del ejercicio 2021 en el archivo de concentración, </w:t>
      </w:r>
      <w:r w:rsidR="009B6736" w:rsidRPr="00EF5A1D">
        <w:rPr>
          <w:rFonts w:ascii="Palatino Linotype" w:hAnsi="Palatino Linotype"/>
        </w:rPr>
        <w:t xml:space="preserve">este Organismo Garante </w:t>
      </w:r>
      <w:r w:rsidRPr="00EF5A1D">
        <w:rPr>
          <w:rFonts w:ascii="Palatino Linotype" w:eastAsia="Palatino Linotype" w:hAnsi="Palatino Linotype" w:cs="Palatino Linotype"/>
        </w:rPr>
        <w:t xml:space="preserve">estima procedente ordenar que, previa búsqueda exhaustiva y razonable, haga entrega </w:t>
      </w:r>
      <w:r w:rsidR="009B6736" w:rsidRPr="00EF5A1D">
        <w:rPr>
          <w:rFonts w:ascii="Palatino Linotype" w:eastAsia="Palatino Linotype" w:hAnsi="Palatino Linotype" w:cs="Palatino Linotype"/>
        </w:rPr>
        <w:t>de las cartas de liberación de servicio social generadas en el ejercicio 2021, en versión pública conforme al considerando siguiente.</w:t>
      </w:r>
    </w:p>
    <w:p w14:paraId="38D2ABB8" w14:textId="46187E69" w:rsidR="009506AB" w:rsidRPr="00EF5A1D" w:rsidRDefault="00FE73DA" w:rsidP="009506AB">
      <w:pPr>
        <w:spacing w:before="240" w:after="240" w:line="360" w:lineRule="auto"/>
        <w:jc w:val="both"/>
        <w:rPr>
          <w:rFonts w:ascii="Palatino Linotype" w:eastAsia="Palatino Linotype" w:hAnsi="Palatino Linotype" w:cs="Palatino Linotype"/>
        </w:rPr>
      </w:pPr>
      <w:r w:rsidRPr="00EF5A1D">
        <w:rPr>
          <w:rFonts w:ascii="Palatino Linotype" w:hAnsi="Palatino Linotype"/>
        </w:rPr>
        <w:t>Para efecto</w:t>
      </w:r>
      <w:r w:rsidR="009B6736" w:rsidRPr="00EF5A1D">
        <w:rPr>
          <w:rFonts w:ascii="Palatino Linotype" w:hAnsi="Palatino Linotype"/>
        </w:rPr>
        <w:t>s</w:t>
      </w:r>
      <w:r w:rsidRPr="00EF5A1D">
        <w:rPr>
          <w:rFonts w:ascii="Palatino Linotype" w:hAnsi="Palatino Linotype"/>
        </w:rPr>
        <w:t xml:space="preserve"> de lo anterior, es imprescindible mencionar que </w:t>
      </w:r>
      <w:r w:rsidR="009506AB" w:rsidRPr="00EF5A1D">
        <w:rPr>
          <w:rFonts w:ascii="Palatino Linotype" w:eastAsia="Palatino Linotype" w:hAnsi="Palatino Linotype" w:cs="Palatino Linotype"/>
        </w:rPr>
        <w:t>conforme al artículo 91, fracción VI de la Ley Orgánica Municipal del Estado de México, la Secretaría del Ayuntamiento tiene a su cargo el archivo general del Ayuntamiento, a saber:</w:t>
      </w:r>
    </w:p>
    <w:p w14:paraId="0512889D" w14:textId="77777777" w:rsidR="009506AB" w:rsidRPr="00EF5A1D" w:rsidRDefault="009506AB" w:rsidP="009506AB">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“Artículo 91</w:t>
      </w:r>
      <w:r w:rsidRPr="00EF5A1D">
        <w:rPr>
          <w:rFonts w:ascii="Palatino Linotype" w:eastAsia="Palatino Linotype" w:hAnsi="Palatino Linotype" w:cs="Palatino Linotype"/>
          <w:i/>
          <w:sz w:val="22"/>
          <w:szCs w:val="22"/>
        </w:rPr>
        <w:t>.-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330FAF8D" w14:textId="77777777" w:rsidR="009506AB" w:rsidRPr="00EF5A1D" w:rsidRDefault="009506AB" w:rsidP="009506AB">
      <w:pP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w:t>
      </w:r>
    </w:p>
    <w:p w14:paraId="7BCE76C1" w14:textId="77777777" w:rsidR="009506AB" w:rsidRPr="00EF5A1D" w:rsidRDefault="009506AB" w:rsidP="009506AB">
      <w:pP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 xml:space="preserve">VI. </w:t>
      </w:r>
      <w:r w:rsidRPr="00EF5A1D">
        <w:rPr>
          <w:rFonts w:ascii="Palatino Linotype" w:eastAsia="Palatino Linotype" w:hAnsi="Palatino Linotype" w:cs="Palatino Linotype"/>
          <w:i/>
          <w:sz w:val="22"/>
          <w:szCs w:val="22"/>
        </w:rPr>
        <w:t>Tener a su cargo el archivo general del ayuntamiento;”</w:t>
      </w:r>
    </w:p>
    <w:p w14:paraId="74D0B2BE" w14:textId="208F7002" w:rsidR="009506AB" w:rsidRPr="00EF5A1D" w:rsidRDefault="009506AB" w:rsidP="00EA48A6">
      <w:pPr>
        <w:spacing w:before="240" w:after="240" w:line="360" w:lineRule="auto"/>
        <w:jc w:val="both"/>
        <w:rPr>
          <w:rFonts w:ascii="Palatino Linotype" w:hAnsi="Palatino Linotype"/>
        </w:rPr>
      </w:pPr>
      <w:r w:rsidRPr="00EF5A1D">
        <w:rPr>
          <w:rFonts w:ascii="Palatino Linotype" w:hAnsi="Palatino Linotype"/>
        </w:rPr>
        <w:t>En el mismo tenor, el artículo 44, fracci</w:t>
      </w:r>
      <w:r w:rsidR="00EA48A6" w:rsidRPr="00EF5A1D">
        <w:rPr>
          <w:rFonts w:ascii="Palatino Linotype" w:hAnsi="Palatino Linotype"/>
        </w:rPr>
        <w:t>ón</w:t>
      </w:r>
      <w:r w:rsidRPr="00EF5A1D">
        <w:rPr>
          <w:rFonts w:ascii="Palatino Linotype" w:hAnsi="Palatino Linotype"/>
        </w:rPr>
        <w:t xml:space="preserve"> </w:t>
      </w:r>
      <w:r w:rsidR="00EA48A6" w:rsidRPr="00EF5A1D">
        <w:rPr>
          <w:rFonts w:ascii="Palatino Linotype" w:hAnsi="Palatino Linotype"/>
        </w:rPr>
        <w:t xml:space="preserve">III </w:t>
      </w:r>
      <w:r w:rsidRPr="00EF5A1D">
        <w:rPr>
          <w:rFonts w:ascii="Palatino Linotype" w:hAnsi="Palatino Linotype"/>
        </w:rPr>
        <w:t xml:space="preserve">del Reglamento Orgánico Municipal </w:t>
      </w:r>
      <w:r w:rsidR="00EA48A6" w:rsidRPr="00EF5A1D">
        <w:rPr>
          <w:rFonts w:ascii="Palatino Linotype" w:hAnsi="Palatino Linotype"/>
        </w:rPr>
        <w:t>le confiere a la Secretaría del Ayuntamiento la atribución de tener a su cargo y difundir el acervo con que cuenta el archivo municipal, para efectos de consulta e interés interno, como se lee enseguida:</w:t>
      </w:r>
    </w:p>
    <w:p w14:paraId="4DA583A1" w14:textId="43917531" w:rsidR="00175D7C" w:rsidRPr="00EF5A1D" w:rsidRDefault="00EA48A6" w:rsidP="00EA48A6">
      <w:pPr>
        <w:pBdr>
          <w:top w:val="nil"/>
          <w:left w:val="nil"/>
          <w:bottom w:val="nil"/>
          <w:right w:val="nil"/>
          <w:between w:val="nil"/>
        </w:pBdr>
        <w:spacing w:before="120" w:after="120"/>
        <w:ind w:left="851" w:right="902"/>
        <w:jc w:val="both"/>
        <w:rPr>
          <w:rFonts w:ascii="Palatino Linotype" w:hAnsi="Palatino Linotype"/>
          <w:i/>
          <w:iCs/>
          <w:sz w:val="22"/>
          <w:szCs w:val="22"/>
        </w:rPr>
      </w:pPr>
      <w:r w:rsidRPr="00EF5A1D">
        <w:rPr>
          <w:rFonts w:ascii="Palatino Linotype" w:hAnsi="Palatino Linotype"/>
          <w:b/>
          <w:bCs/>
          <w:i/>
          <w:iCs/>
          <w:sz w:val="22"/>
          <w:szCs w:val="22"/>
        </w:rPr>
        <w:t>“Artículo 44</w:t>
      </w:r>
      <w:r w:rsidRPr="00EF5A1D">
        <w:rPr>
          <w:rFonts w:ascii="Palatino Linotype" w:hAnsi="Palatino Linotype"/>
          <w:i/>
          <w:iCs/>
          <w:sz w:val="22"/>
          <w:szCs w:val="22"/>
        </w:rPr>
        <w:t>. Además de las previstas en las disposiciones normativas y administrativas en la materia, la Secretaría del Ayuntamiento tiene las siguientes funciones y atribuciones:</w:t>
      </w:r>
    </w:p>
    <w:p w14:paraId="2931E665" w14:textId="072F5687" w:rsidR="00EA48A6" w:rsidRPr="00EF5A1D" w:rsidRDefault="00EA48A6" w:rsidP="00EA48A6">
      <w:pPr>
        <w:pBdr>
          <w:top w:val="nil"/>
          <w:left w:val="nil"/>
          <w:bottom w:val="nil"/>
          <w:right w:val="nil"/>
          <w:between w:val="nil"/>
        </w:pBdr>
        <w:spacing w:before="120" w:after="120"/>
        <w:ind w:left="1134" w:right="902"/>
        <w:jc w:val="both"/>
        <w:rPr>
          <w:rFonts w:ascii="Palatino Linotype" w:hAnsi="Palatino Linotype"/>
          <w:i/>
          <w:iCs/>
          <w:sz w:val="22"/>
          <w:szCs w:val="22"/>
        </w:rPr>
      </w:pPr>
      <w:r w:rsidRPr="00EF5A1D">
        <w:rPr>
          <w:rFonts w:ascii="Palatino Linotype" w:hAnsi="Palatino Linotype"/>
          <w:i/>
          <w:iCs/>
          <w:sz w:val="22"/>
          <w:szCs w:val="22"/>
        </w:rPr>
        <w:t xml:space="preserve">... </w:t>
      </w:r>
    </w:p>
    <w:p w14:paraId="790026AB" w14:textId="1B4F2006" w:rsidR="00EA48A6" w:rsidRPr="00EF5A1D" w:rsidRDefault="00EA48A6" w:rsidP="00EA48A6">
      <w:pPr>
        <w:pBdr>
          <w:top w:val="nil"/>
          <w:left w:val="nil"/>
          <w:bottom w:val="nil"/>
          <w:right w:val="nil"/>
          <w:between w:val="nil"/>
        </w:pBdr>
        <w:spacing w:before="120" w:after="120"/>
        <w:ind w:left="1134" w:right="902"/>
        <w:jc w:val="both"/>
        <w:rPr>
          <w:rFonts w:ascii="Palatino Linotype" w:hAnsi="Palatino Linotype"/>
          <w:i/>
          <w:iCs/>
          <w:sz w:val="22"/>
          <w:szCs w:val="22"/>
        </w:rPr>
      </w:pPr>
      <w:r w:rsidRPr="00EF5A1D">
        <w:rPr>
          <w:rFonts w:ascii="Palatino Linotype" w:hAnsi="Palatino Linotype"/>
          <w:b/>
          <w:bCs/>
          <w:i/>
          <w:iCs/>
          <w:sz w:val="22"/>
          <w:szCs w:val="22"/>
        </w:rPr>
        <w:lastRenderedPageBreak/>
        <w:t>III</w:t>
      </w:r>
      <w:r w:rsidRPr="00EF5A1D">
        <w:rPr>
          <w:rFonts w:ascii="Palatino Linotype" w:hAnsi="Palatino Linotype"/>
          <w:i/>
          <w:iCs/>
          <w:sz w:val="22"/>
          <w:szCs w:val="22"/>
        </w:rPr>
        <w:t>. Tener a su cargo y difundir el acervo con que cuenta el archivo municipal, para efectos de consulta e interés interno; “</w:t>
      </w:r>
    </w:p>
    <w:p w14:paraId="02132EF6" w14:textId="119B7338" w:rsidR="000C6D2A" w:rsidRPr="00EF5A1D" w:rsidRDefault="000C6D2A" w:rsidP="00927670">
      <w:pPr>
        <w:pBdr>
          <w:top w:val="nil"/>
          <w:left w:val="nil"/>
          <w:bottom w:val="nil"/>
          <w:right w:val="nil"/>
          <w:between w:val="nil"/>
        </w:pBdr>
        <w:spacing w:before="240" w:after="240" w:line="360" w:lineRule="auto"/>
        <w:jc w:val="both"/>
        <w:rPr>
          <w:rFonts w:ascii="Palatino Linotype" w:hAnsi="Palatino Linotype"/>
        </w:rPr>
      </w:pPr>
      <w:r w:rsidRPr="00EF5A1D">
        <w:rPr>
          <w:rFonts w:ascii="Palatino Linotype" w:hAnsi="Palatino Linotype"/>
        </w:rPr>
        <w:t>Atribución que cumple a través del Archivo Municipal, adscrito a la Subdirección Técnica según lo dispuesto en el artículo 45, fracción III, inciso b), del Reglamento Orgánico:</w:t>
      </w:r>
    </w:p>
    <w:p w14:paraId="3DAE999B" w14:textId="005E2D71" w:rsidR="00A04011" w:rsidRPr="00EF5A1D" w:rsidRDefault="000C6D2A" w:rsidP="000C6D2A">
      <w:pPr>
        <w:pBdr>
          <w:top w:val="nil"/>
          <w:left w:val="nil"/>
          <w:bottom w:val="nil"/>
          <w:right w:val="nil"/>
          <w:between w:val="nil"/>
        </w:pBdr>
        <w:spacing w:before="120" w:after="120"/>
        <w:ind w:left="851" w:right="902"/>
        <w:jc w:val="both"/>
        <w:rPr>
          <w:rFonts w:ascii="Palatino Linotype" w:hAnsi="Palatino Linotype"/>
          <w:i/>
          <w:iCs/>
          <w:sz w:val="22"/>
          <w:szCs w:val="22"/>
        </w:rPr>
      </w:pPr>
      <w:r w:rsidRPr="00EF5A1D">
        <w:rPr>
          <w:rFonts w:ascii="Palatino Linotype" w:hAnsi="Palatino Linotype"/>
          <w:i/>
          <w:iCs/>
          <w:sz w:val="22"/>
          <w:szCs w:val="22"/>
        </w:rPr>
        <w:t>“</w:t>
      </w:r>
      <w:r w:rsidRPr="00EF5A1D">
        <w:rPr>
          <w:rFonts w:ascii="Palatino Linotype" w:hAnsi="Palatino Linotype"/>
          <w:b/>
          <w:bCs/>
          <w:i/>
          <w:iCs/>
          <w:sz w:val="22"/>
          <w:szCs w:val="22"/>
        </w:rPr>
        <w:t>Artículo 45.</w:t>
      </w:r>
      <w:r w:rsidRPr="00EF5A1D">
        <w:rPr>
          <w:rFonts w:ascii="Palatino Linotype" w:hAnsi="Palatino Linotype"/>
          <w:i/>
          <w:iCs/>
          <w:sz w:val="22"/>
          <w:szCs w:val="22"/>
        </w:rPr>
        <w:t xml:space="preserve"> Para el estudio, planeación y despacho de los asuntos de su competencia, la Secretaría del Ayuntamiento contará con las Unidades Administrativas responsables siguientes, cuyas funciones y atribuciones se determinarán en el Reglamento Interno correspondiente:</w:t>
      </w:r>
    </w:p>
    <w:p w14:paraId="43A151F8" w14:textId="7F3CA88F" w:rsidR="000C6D2A" w:rsidRPr="00EF5A1D" w:rsidRDefault="000C6D2A" w:rsidP="000C6D2A">
      <w:pPr>
        <w:pBdr>
          <w:top w:val="nil"/>
          <w:left w:val="nil"/>
          <w:bottom w:val="nil"/>
          <w:right w:val="nil"/>
          <w:between w:val="nil"/>
        </w:pBdr>
        <w:spacing w:before="120" w:after="120"/>
        <w:ind w:left="1134" w:right="902"/>
        <w:jc w:val="both"/>
        <w:rPr>
          <w:rFonts w:ascii="Palatino Linotype" w:hAnsi="Palatino Linotype"/>
          <w:i/>
          <w:iCs/>
          <w:sz w:val="22"/>
          <w:szCs w:val="22"/>
        </w:rPr>
      </w:pPr>
      <w:r w:rsidRPr="00EF5A1D">
        <w:rPr>
          <w:rFonts w:ascii="Palatino Linotype" w:hAnsi="Palatino Linotype"/>
          <w:i/>
          <w:iCs/>
          <w:sz w:val="22"/>
          <w:szCs w:val="22"/>
        </w:rPr>
        <w:t>...</w:t>
      </w:r>
    </w:p>
    <w:p w14:paraId="16C7A7FE" w14:textId="0DC39D0D" w:rsidR="000C6D2A" w:rsidRPr="00EF5A1D" w:rsidRDefault="000C6D2A" w:rsidP="000C6D2A">
      <w:pPr>
        <w:pBdr>
          <w:top w:val="nil"/>
          <w:left w:val="nil"/>
          <w:bottom w:val="nil"/>
          <w:right w:val="nil"/>
          <w:between w:val="nil"/>
        </w:pBdr>
        <w:spacing w:before="120" w:after="120"/>
        <w:ind w:left="1134" w:right="902"/>
        <w:jc w:val="both"/>
        <w:rPr>
          <w:rFonts w:ascii="Palatino Linotype" w:hAnsi="Palatino Linotype"/>
          <w:i/>
          <w:iCs/>
          <w:sz w:val="22"/>
          <w:szCs w:val="22"/>
        </w:rPr>
      </w:pPr>
      <w:r w:rsidRPr="00EF5A1D">
        <w:rPr>
          <w:rFonts w:ascii="Palatino Linotype" w:hAnsi="Palatino Linotype"/>
          <w:b/>
          <w:bCs/>
          <w:i/>
          <w:iCs/>
          <w:sz w:val="22"/>
          <w:szCs w:val="22"/>
        </w:rPr>
        <w:t>III.</w:t>
      </w:r>
      <w:r w:rsidRPr="00EF5A1D">
        <w:rPr>
          <w:rFonts w:ascii="Palatino Linotype" w:hAnsi="Palatino Linotype"/>
          <w:i/>
          <w:iCs/>
          <w:sz w:val="22"/>
          <w:szCs w:val="22"/>
        </w:rPr>
        <w:t xml:space="preserve"> Subdirección Técnica</w:t>
      </w:r>
    </w:p>
    <w:p w14:paraId="0FC3FCF9" w14:textId="77777777" w:rsidR="000C6D2A" w:rsidRPr="00EF5A1D" w:rsidRDefault="000C6D2A" w:rsidP="000C6D2A">
      <w:pPr>
        <w:pBdr>
          <w:top w:val="nil"/>
          <w:left w:val="nil"/>
          <w:bottom w:val="nil"/>
          <w:right w:val="nil"/>
          <w:between w:val="nil"/>
        </w:pBdr>
        <w:spacing w:before="120" w:after="120"/>
        <w:ind w:left="1134" w:right="902"/>
        <w:jc w:val="both"/>
        <w:rPr>
          <w:rFonts w:ascii="Palatino Linotype" w:hAnsi="Palatino Linotype"/>
          <w:i/>
          <w:iCs/>
          <w:sz w:val="22"/>
          <w:szCs w:val="22"/>
        </w:rPr>
      </w:pPr>
      <w:r w:rsidRPr="00EF5A1D">
        <w:rPr>
          <w:rFonts w:ascii="Palatino Linotype" w:hAnsi="Palatino Linotype"/>
          <w:i/>
          <w:iCs/>
          <w:sz w:val="22"/>
          <w:szCs w:val="22"/>
        </w:rPr>
        <w:t xml:space="preserve">... </w:t>
      </w:r>
    </w:p>
    <w:p w14:paraId="29B5C0BA" w14:textId="14526CA5" w:rsidR="000C6D2A" w:rsidRPr="00EF5A1D" w:rsidRDefault="000C6D2A" w:rsidP="000C6D2A">
      <w:pPr>
        <w:pBdr>
          <w:top w:val="nil"/>
          <w:left w:val="nil"/>
          <w:bottom w:val="nil"/>
          <w:right w:val="nil"/>
          <w:between w:val="nil"/>
        </w:pBdr>
        <w:spacing w:before="120" w:after="120"/>
        <w:ind w:left="1134" w:right="902"/>
        <w:jc w:val="both"/>
        <w:rPr>
          <w:rFonts w:ascii="Palatino Linotype" w:eastAsia="Palatino Linotype" w:hAnsi="Palatino Linotype" w:cs="Palatino Linotype"/>
          <w:b/>
          <w:bCs/>
          <w:i/>
          <w:iCs/>
          <w:sz w:val="22"/>
          <w:szCs w:val="22"/>
        </w:rPr>
      </w:pPr>
      <w:r w:rsidRPr="00EF5A1D">
        <w:rPr>
          <w:rFonts w:ascii="Palatino Linotype" w:hAnsi="Palatino Linotype"/>
          <w:b/>
          <w:bCs/>
          <w:i/>
          <w:iCs/>
          <w:sz w:val="22"/>
          <w:szCs w:val="22"/>
        </w:rPr>
        <w:t>b) Archivo Municipal...”</w:t>
      </w:r>
    </w:p>
    <w:bookmarkEnd w:id="8"/>
    <w:p w14:paraId="669569D3" w14:textId="030CBF0F" w:rsidR="00D2271B" w:rsidRPr="00EF5A1D" w:rsidRDefault="0050792A" w:rsidP="009276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No obstante, si bien ha quedado acreditado que la Secretaría del Ayuntamiento es la dependencia que tiene a su cargo el archivo,</w:t>
      </w:r>
      <w:r w:rsidR="00836988" w:rsidRPr="00EF5A1D">
        <w:rPr>
          <w:rFonts w:ascii="Palatino Linotype" w:eastAsia="Palatino Linotype" w:hAnsi="Palatino Linotype" w:cs="Palatino Linotype"/>
        </w:rPr>
        <w:t xml:space="preserve"> es de suma importancia mencionar que </w:t>
      </w:r>
      <w:r w:rsidRPr="00EF5A1D">
        <w:rPr>
          <w:rFonts w:ascii="Palatino Linotype" w:eastAsia="Palatino Linotype" w:hAnsi="Palatino Linotype" w:cs="Palatino Linotype"/>
        </w:rPr>
        <w:t xml:space="preserve"> </w:t>
      </w:r>
      <w:r w:rsidRPr="00EF5A1D">
        <w:rPr>
          <w:rFonts w:ascii="Palatino Linotype" w:eastAsia="Palatino Linotype" w:hAnsi="Palatino Linotype" w:cs="Palatino Linotype"/>
          <w:b/>
          <w:u w:val="single"/>
        </w:rPr>
        <w:t>las unidades  administrativas</w:t>
      </w:r>
      <w:r w:rsidRPr="00EF5A1D">
        <w:rPr>
          <w:rFonts w:ascii="Palatino Linotype" w:eastAsia="Palatino Linotype" w:hAnsi="Palatino Linotype" w:cs="Palatino Linotype"/>
          <w:b/>
        </w:rPr>
        <w:t xml:space="preserve"> que transfieren su </w:t>
      </w:r>
      <w:r w:rsidR="00836988" w:rsidRPr="00EF5A1D">
        <w:rPr>
          <w:rFonts w:ascii="Palatino Linotype" w:eastAsia="Palatino Linotype" w:hAnsi="Palatino Linotype" w:cs="Palatino Linotype"/>
          <w:b/>
        </w:rPr>
        <w:t>A</w:t>
      </w:r>
      <w:r w:rsidRPr="00EF5A1D">
        <w:rPr>
          <w:rFonts w:ascii="Palatino Linotype" w:eastAsia="Palatino Linotype" w:hAnsi="Palatino Linotype" w:cs="Palatino Linotype"/>
          <w:b/>
        </w:rPr>
        <w:t xml:space="preserve">rchivo de </w:t>
      </w:r>
      <w:r w:rsidR="00836988" w:rsidRPr="00EF5A1D">
        <w:rPr>
          <w:rFonts w:ascii="Palatino Linotype" w:eastAsia="Palatino Linotype" w:hAnsi="Palatino Linotype" w:cs="Palatino Linotype"/>
          <w:b/>
        </w:rPr>
        <w:t>T</w:t>
      </w:r>
      <w:r w:rsidRPr="00EF5A1D">
        <w:rPr>
          <w:rFonts w:ascii="Palatino Linotype" w:eastAsia="Palatino Linotype" w:hAnsi="Palatino Linotype" w:cs="Palatino Linotype"/>
          <w:b/>
        </w:rPr>
        <w:t>rámite concluido</w:t>
      </w:r>
      <w:r w:rsidR="00836988" w:rsidRPr="00EF5A1D">
        <w:rPr>
          <w:rFonts w:ascii="Palatino Linotype" w:eastAsia="Palatino Linotype" w:hAnsi="Palatino Linotype" w:cs="Palatino Linotype"/>
          <w:b/>
        </w:rPr>
        <w:t xml:space="preserve"> </w:t>
      </w:r>
      <w:r w:rsidR="00836988" w:rsidRPr="00EF5A1D">
        <w:rPr>
          <w:rFonts w:ascii="Palatino Linotype" w:hAnsi="Palatino Linotype"/>
          <w:b/>
        </w:rPr>
        <w:t>a un Archivo de Concentración</w:t>
      </w:r>
      <w:r w:rsidRPr="00EF5A1D">
        <w:rPr>
          <w:rFonts w:ascii="Palatino Linotype" w:eastAsia="Palatino Linotype" w:hAnsi="Palatino Linotype" w:cs="Palatino Linotype"/>
          <w:b/>
        </w:rPr>
        <w:t xml:space="preserve"> </w:t>
      </w:r>
      <w:r w:rsidRPr="00EF5A1D">
        <w:rPr>
          <w:rFonts w:ascii="Palatino Linotype" w:eastAsia="Palatino Linotype" w:hAnsi="Palatino Linotype" w:cs="Palatino Linotype"/>
          <w:b/>
          <w:u w:val="single"/>
        </w:rPr>
        <w:t>continúan  siendo responsables d</w:t>
      </w:r>
      <w:r w:rsidRPr="00EF5A1D">
        <w:rPr>
          <w:rFonts w:ascii="Palatino Linotype" w:hAnsi="Palatino Linotype"/>
          <w:b/>
          <w:u w:val="single"/>
        </w:rPr>
        <w:t>e proporcionar la información contenida en ellos cuando les sea requerida</w:t>
      </w:r>
      <w:r w:rsidR="00836988" w:rsidRPr="00EF5A1D">
        <w:rPr>
          <w:rFonts w:ascii="Palatino Linotype" w:hAnsi="Palatino Linotype"/>
        </w:rPr>
        <w:t xml:space="preserve">, en términos del </w:t>
      </w:r>
      <w:r w:rsidR="009B6736" w:rsidRPr="00EF5A1D">
        <w:rPr>
          <w:rFonts w:ascii="Palatino Linotype" w:hAnsi="Palatino Linotype"/>
        </w:rPr>
        <w:t>artículo</w:t>
      </w:r>
      <w:r w:rsidR="00836988" w:rsidRPr="00EF5A1D">
        <w:rPr>
          <w:rFonts w:ascii="Palatino Linotype" w:hAnsi="Palatino Linotype"/>
        </w:rPr>
        <w:t xml:space="preserve"> 32 de la </w:t>
      </w:r>
      <w:r w:rsidR="00836988" w:rsidRPr="00EF5A1D">
        <w:rPr>
          <w:rFonts w:ascii="Palatino Linotype" w:eastAsia="Palatino Linotype" w:hAnsi="Palatino Linotype" w:cs="Palatino Linotype"/>
        </w:rPr>
        <w:t>Ley de Archivos y Administración de Documentos del Estado de México y Municipios, como se lee en seguida:</w:t>
      </w:r>
    </w:p>
    <w:p w14:paraId="69B8B52D" w14:textId="36CA6C71" w:rsidR="00836988" w:rsidRPr="00EF5A1D" w:rsidRDefault="00836988" w:rsidP="00836988">
      <w:pPr>
        <w:pBdr>
          <w:top w:val="nil"/>
          <w:left w:val="nil"/>
          <w:bottom w:val="nil"/>
          <w:right w:val="nil"/>
          <w:between w:val="nil"/>
        </w:pBdr>
        <w:spacing w:before="120" w:after="120"/>
        <w:ind w:left="851" w:right="900"/>
        <w:jc w:val="both"/>
        <w:rPr>
          <w:rFonts w:ascii="Palatino Linotype" w:hAnsi="Palatino Linotype"/>
          <w:i/>
          <w:iCs/>
          <w:sz w:val="22"/>
          <w:szCs w:val="22"/>
        </w:rPr>
      </w:pPr>
      <w:r w:rsidRPr="00EF5A1D">
        <w:rPr>
          <w:rFonts w:ascii="Palatino Linotype" w:eastAsia="Palatino Linotype" w:hAnsi="Palatino Linotype" w:cs="Palatino Linotype"/>
          <w:i/>
          <w:iCs/>
          <w:sz w:val="22"/>
          <w:szCs w:val="22"/>
        </w:rPr>
        <w:t>“</w:t>
      </w:r>
      <w:r w:rsidRPr="00EF5A1D">
        <w:rPr>
          <w:rFonts w:ascii="Palatino Linotype" w:hAnsi="Palatino Linotype"/>
          <w:b/>
          <w:bCs/>
          <w:i/>
          <w:iCs/>
          <w:sz w:val="22"/>
          <w:szCs w:val="22"/>
        </w:rPr>
        <w:t>Artículo 32</w:t>
      </w:r>
      <w:r w:rsidRPr="00EF5A1D">
        <w:rPr>
          <w:rFonts w:ascii="Palatino Linotype" w:hAnsi="Palatino Linotype"/>
          <w:i/>
          <w:iCs/>
          <w:sz w:val="22"/>
          <w:szCs w:val="22"/>
        </w:rPr>
        <w:t xml:space="preserve">. </w:t>
      </w:r>
      <w:r w:rsidRPr="00EF5A1D">
        <w:rPr>
          <w:rFonts w:ascii="Palatino Linotype" w:hAnsi="Palatino Linotype"/>
          <w:b/>
          <w:bCs/>
          <w:i/>
          <w:iCs/>
          <w:sz w:val="22"/>
          <w:szCs w:val="22"/>
          <w:u w:val="single"/>
        </w:rPr>
        <w:t>Las unidades administrativas que transfieran sus Expedientes de Trámite concluido a un Archivo de Concentración seguirán manteniendo la responsabilidad de proporcionar la información contenida en ellos</w:t>
      </w:r>
      <w:r w:rsidRPr="00EF5A1D">
        <w:rPr>
          <w:rFonts w:ascii="Palatino Linotype" w:hAnsi="Palatino Linotype"/>
          <w:i/>
          <w:iCs/>
          <w:sz w:val="22"/>
          <w:szCs w:val="22"/>
        </w:rPr>
        <w:t xml:space="preserve"> cuando les sea requerida, en los términos que establezcan las disposiciones jurídicas aplicables, hasta que concluya su conservación </w:t>
      </w:r>
      <w:proofErr w:type="spellStart"/>
      <w:r w:rsidRPr="00EF5A1D">
        <w:rPr>
          <w:rFonts w:ascii="Palatino Linotype" w:hAnsi="Palatino Linotype"/>
          <w:i/>
          <w:iCs/>
          <w:sz w:val="22"/>
          <w:szCs w:val="22"/>
        </w:rPr>
        <w:t>precaucional</w:t>
      </w:r>
      <w:proofErr w:type="spellEnd"/>
      <w:r w:rsidRPr="00EF5A1D">
        <w:rPr>
          <w:rFonts w:ascii="Palatino Linotype" w:hAnsi="Palatino Linotype"/>
          <w:i/>
          <w:iCs/>
          <w:sz w:val="22"/>
          <w:szCs w:val="22"/>
        </w:rPr>
        <w:t>, se proceda a su eliminación por carecer de valores secundarios o se disponga su Transferencia al Archivo Histórico.”</w:t>
      </w:r>
    </w:p>
    <w:p w14:paraId="5DE41CEE" w14:textId="51E264ED" w:rsidR="005D5146" w:rsidRPr="00EF5A1D" w:rsidRDefault="009B6736" w:rsidP="005D514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lastRenderedPageBreak/>
        <w:t>Sin contrariar lo anterior</w:t>
      </w:r>
      <w:r w:rsidR="00FE0D1B" w:rsidRPr="00EF5A1D">
        <w:rPr>
          <w:rFonts w:ascii="Palatino Linotype" w:eastAsia="Palatino Linotype" w:hAnsi="Palatino Linotype" w:cs="Palatino Linotype"/>
        </w:rPr>
        <w:t xml:space="preserve">, si derivado de la búsqueda que se ordena, no se llegara a localizar </w:t>
      </w:r>
      <w:r w:rsidR="005D5146" w:rsidRPr="00EF5A1D">
        <w:rPr>
          <w:rFonts w:ascii="Palatino Linotype" w:hAnsi="Palatino Linotype"/>
        </w:rPr>
        <w:t xml:space="preserve">información por no haberse generado, </w:t>
      </w:r>
      <w:r w:rsidR="005D5146" w:rsidRPr="00EF5A1D">
        <w:rPr>
          <w:rFonts w:ascii="Palatino Linotype" w:eastAsia="Palatino Linotype" w:hAnsi="Palatino Linotype" w:cs="Palatino Linotype"/>
        </w:rPr>
        <w:t>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1336B8D8" w14:textId="77777777" w:rsidR="005D5146" w:rsidRPr="00EF5A1D" w:rsidRDefault="005D5146" w:rsidP="005D5146">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w:t>
      </w:r>
      <w:r w:rsidRPr="00EF5A1D">
        <w:rPr>
          <w:rFonts w:ascii="Palatino Linotype" w:eastAsia="Palatino Linotype" w:hAnsi="Palatino Linotype" w:cs="Palatino Linotype"/>
          <w:b/>
          <w:i/>
          <w:sz w:val="22"/>
          <w:szCs w:val="22"/>
        </w:rPr>
        <w:t>Artículo 19</w:t>
      </w:r>
      <w:r w:rsidRPr="00EF5A1D">
        <w:rPr>
          <w:rFonts w:ascii="Palatino Linotype" w:eastAsia="Palatino Linotype" w:hAnsi="Palatino Linotype" w:cs="Palatino Linotype"/>
          <w:i/>
          <w:sz w:val="22"/>
          <w:szCs w:val="22"/>
        </w:rPr>
        <w:t>…</w:t>
      </w:r>
    </w:p>
    <w:p w14:paraId="355DFCE7" w14:textId="77777777" w:rsidR="005D5146" w:rsidRPr="00EF5A1D" w:rsidRDefault="005D5146" w:rsidP="005D5146">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71BBF9DD" w14:textId="4CD85EC2" w:rsidR="005D5146" w:rsidRPr="00EF5A1D" w:rsidRDefault="009B6736" w:rsidP="005D5146">
      <w:pPr>
        <w:spacing w:before="240" w:after="240" w:line="360" w:lineRule="auto"/>
        <w:jc w:val="both"/>
        <w:rPr>
          <w:rFonts w:ascii="Palatino Linotype" w:hAnsi="Palatino Linotype"/>
          <w:i/>
          <w:iCs/>
          <w:sz w:val="22"/>
          <w:szCs w:val="22"/>
        </w:rPr>
      </w:pPr>
      <w:r w:rsidRPr="00EF5A1D">
        <w:rPr>
          <w:rFonts w:ascii="Palatino Linotype" w:hAnsi="Palatino Linotype"/>
        </w:rPr>
        <w:t>E</w:t>
      </w:r>
      <w:r w:rsidR="005D5146" w:rsidRPr="00EF5A1D">
        <w:rPr>
          <w:rFonts w:ascii="Palatino Linotype" w:hAnsi="Palatino Linotype"/>
        </w:rPr>
        <w:t xml:space="preserve">n tal supuesto, </w:t>
      </w:r>
      <w:r w:rsidRPr="00EF5A1D">
        <w:rPr>
          <w:rFonts w:ascii="Palatino Linotype" w:hAnsi="Palatino Linotype"/>
        </w:rPr>
        <w:t xml:space="preserve">sería </w:t>
      </w:r>
      <w:r w:rsidRPr="00EF5A1D">
        <w:rPr>
          <w:rFonts w:ascii="Palatino Linotype" w:hAnsi="Palatino Linotype" w:cs="Arial"/>
        </w:rPr>
        <w:t>im</w:t>
      </w:r>
      <w:r w:rsidRPr="00EF5A1D">
        <w:rPr>
          <w:rFonts w:ascii="Palatino Linotype" w:hAnsi="Palatino Linotype"/>
        </w:rPr>
        <w:t xml:space="preserve">procedente </w:t>
      </w:r>
      <w:r w:rsidR="005D5146" w:rsidRPr="00EF5A1D">
        <w:rPr>
          <w:rFonts w:ascii="Palatino Linotype" w:hAnsi="Palatino Linotype"/>
        </w:rPr>
        <w:t xml:space="preserve">la entrega de documento alguno, o en su caso, el Acuerdo de Inexistencia, toda vez que el pronunciamiento del </w:t>
      </w:r>
      <w:r w:rsidR="005D5146" w:rsidRPr="00EF5A1D">
        <w:rPr>
          <w:rFonts w:ascii="Palatino Linotype" w:hAnsi="Palatino Linotype" w:cs="Arial"/>
          <w:b/>
        </w:rPr>
        <w:t>Sujeto Obligado</w:t>
      </w:r>
      <w:r w:rsidR="005D5146" w:rsidRPr="00EF5A1D">
        <w:rPr>
          <w:rFonts w:ascii="Palatino Linotype" w:hAnsi="Palatino Linotype" w:cs="Arial"/>
        </w:rPr>
        <w:t xml:space="preserve"> </w:t>
      </w:r>
      <w:r w:rsidR="005D5146" w:rsidRPr="00EF5A1D">
        <w:rPr>
          <w:rFonts w:ascii="Palatino Linotype" w:hAnsi="Palatino Linotype"/>
        </w:rPr>
        <w:t>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0E3E8177" w14:textId="6924ADC4" w:rsidR="0087410D" w:rsidRPr="00EF5A1D" w:rsidRDefault="00F77632" w:rsidP="009B673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Por otro lado, respecto de los numerales 2 y 3, referentes a las cartas de liberación de servicio social de los ejercicios 2022 y 2023, </w:t>
      </w:r>
      <w:r w:rsidR="0087410D" w:rsidRPr="00EF5A1D">
        <w:rPr>
          <w:rFonts w:ascii="Palatino Linotype" w:eastAsia="Palatino Linotype" w:hAnsi="Palatino Linotype" w:cs="Palatino Linotype"/>
        </w:rPr>
        <w:t xml:space="preserve">atendiendo al motivo de inconformidad de la parte </w:t>
      </w:r>
      <w:r w:rsidR="0087410D" w:rsidRPr="00EF5A1D">
        <w:rPr>
          <w:rFonts w:ascii="Palatino Linotype" w:eastAsia="Palatino Linotype" w:hAnsi="Palatino Linotype" w:cs="Palatino Linotype"/>
          <w:b/>
          <w:bCs/>
        </w:rPr>
        <w:t xml:space="preserve">Recurrente, </w:t>
      </w:r>
      <w:r w:rsidR="0087410D" w:rsidRPr="00EF5A1D">
        <w:rPr>
          <w:rFonts w:ascii="Palatino Linotype" w:eastAsia="Palatino Linotype" w:hAnsi="Palatino Linotype" w:cs="Palatino Linotype"/>
        </w:rPr>
        <w:t>donde manifiesta que algunos de los archivos están vacíos, este Organismo Garante procedió al análisis del contenido de estos, advirtiendo que los archivos se encuentran clasificados por ejercicio y mes, como se ilustra a continuación para mejor referencia:</w:t>
      </w:r>
    </w:p>
    <w:p w14:paraId="1559330D" w14:textId="06922210" w:rsidR="0087410D" w:rsidRPr="00EF5A1D" w:rsidRDefault="0087410D" w:rsidP="009276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F5A1D">
        <w:rPr>
          <w:noProof/>
        </w:rPr>
        <w:drawing>
          <wp:inline distT="0" distB="0" distL="0" distR="0" wp14:anchorId="2F3166B4" wp14:editId="3C9B9558">
            <wp:extent cx="5612130" cy="396875"/>
            <wp:effectExtent l="0" t="0" r="7620" b="3175"/>
            <wp:docPr id="9116545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54525" name=""/>
                    <pic:cNvPicPr/>
                  </pic:nvPicPr>
                  <pic:blipFill>
                    <a:blip r:embed="rId9"/>
                    <a:stretch>
                      <a:fillRect/>
                    </a:stretch>
                  </pic:blipFill>
                  <pic:spPr>
                    <a:xfrm>
                      <a:off x="0" y="0"/>
                      <a:ext cx="5612130" cy="396875"/>
                    </a:xfrm>
                    <a:prstGeom prst="rect">
                      <a:avLst/>
                    </a:prstGeom>
                  </pic:spPr>
                </pic:pic>
              </a:graphicData>
            </a:graphic>
          </wp:inline>
        </w:drawing>
      </w:r>
    </w:p>
    <w:p w14:paraId="6D234FC2" w14:textId="5C57701E" w:rsidR="0087410D" w:rsidRPr="00EF5A1D" w:rsidRDefault="0087410D" w:rsidP="009276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F5A1D">
        <w:rPr>
          <w:noProof/>
        </w:rPr>
        <w:lastRenderedPageBreak/>
        <w:drawing>
          <wp:inline distT="0" distB="0" distL="0" distR="0" wp14:anchorId="217512EE" wp14:editId="53FEDF44">
            <wp:extent cx="5612130" cy="572135"/>
            <wp:effectExtent l="0" t="0" r="7620" b="0"/>
            <wp:docPr id="528214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21415" name=""/>
                    <pic:cNvPicPr/>
                  </pic:nvPicPr>
                  <pic:blipFill>
                    <a:blip r:embed="rId10"/>
                    <a:stretch>
                      <a:fillRect/>
                    </a:stretch>
                  </pic:blipFill>
                  <pic:spPr>
                    <a:xfrm>
                      <a:off x="0" y="0"/>
                      <a:ext cx="5612130" cy="572135"/>
                    </a:xfrm>
                    <a:prstGeom prst="rect">
                      <a:avLst/>
                    </a:prstGeom>
                  </pic:spPr>
                </pic:pic>
              </a:graphicData>
            </a:graphic>
          </wp:inline>
        </w:drawing>
      </w:r>
    </w:p>
    <w:p w14:paraId="23159964" w14:textId="0BF9CB00" w:rsidR="0087410D" w:rsidRPr="00EF5A1D" w:rsidRDefault="0087410D" w:rsidP="00927670">
      <w:pPr>
        <w:pBdr>
          <w:top w:val="nil"/>
          <w:left w:val="nil"/>
          <w:bottom w:val="nil"/>
          <w:right w:val="nil"/>
          <w:between w:val="nil"/>
        </w:pBdr>
        <w:spacing w:before="240" w:after="240" w:line="360" w:lineRule="auto"/>
        <w:jc w:val="both"/>
        <w:rPr>
          <w:rFonts w:ascii="Palatino Linotype" w:eastAsia="Palatino Linotype" w:hAnsi="Palatino Linotype" w:cs="Palatino Linotype"/>
          <w:b/>
          <w:bCs/>
        </w:rPr>
      </w:pPr>
      <w:r w:rsidRPr="00EF5A1D">
        <w:rPr>
          <w:rFonts w:ascii="Palatino Linotype" w:eastAsia="Palatino Linotype" w:hAnsi="Palatino Linotype" w:cs="Palatino Linotype"/>
          <w:b/>
          <w:bCs/>
        </w:rPr>
        <w:t>2022</w:t>
      </w:r>
    </w:p>
    <w:p w14:paraId="5B102B55" w14:textId="3073ED5F" w:rsidR="0087410D" w:rsidRPr="00EF5A1D" w:rsidRDefault="0087410D" w:rsidP="009276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F5A1D">
        <w:rPr>
          <w:noProof/>
        </w:rPr>
        <w:drawing>
          <wp:inline distT="0" distB="0" distL="0" distR="0" wp14:anchorId="6A66137A" wp14:editId="1FD48E38">
            <wp:extent cx="5612130" cy="1333500"/>
            <wp:effectExtent l="0" t="0" r="7620" b="0"/>
            <wp:docPr id="2143338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3848" name=""/>
                    <pic:cNvPicPr/>
                  </pic:nvPicPr>
                  <pic:blipFill>
                    <a:blip r:embed="rId11"/>
                    <a:stretch>
                      <a:fillRect/>
                    </a:stretch>
                  </pic:blipFill>
                  <pic:spPr>
                    <a:xfrm>
                      <a:off x="0" y="0"/>
                      <a:ext cx="5612130" cy="1333500"/>
                    </a:xfrm>
                    <a:prstGeom prst="rect">
                      <a:avLst/>
                    </a:prstGeom>
                  </pic:spPr>
                </pic:pic>
              </a:graphicData>
            </a:graphic>
          </wp:inline>
        </w:drawing>
      </w:r>
    </w:p>
    <w:p w14:paraId="1A24EEC9" w14:textId="38C8FECE" w:rsidR="0087410D" w:rsidRPr="00EF5A1D" w:rsidRDefault="0087410D" w:rsidP="00927670">
      <w:pPr>
        <w:pBdr>
          <w:top w:val="nil"/>
          <w:left w:val="nil"/>
          <w:bottom w:val="nil"/>
          <w:right w:val="nil"/>
          <w:between w:val="nil"/>
        </w:pBdr>
        <w:spacing w:before="240" w:after="240" w:line="360" w:lineRule="auto"/>
        <w:jc w:val="both"/>
        <w:rPr>
          <w:rFonts w:ascii="Palatino Linotype" w:eastAsia="Palatino Linotype" w:hAnsi="Palatino Linotype" w:cs="Palatino Linotype"/>
          <w:b/>
          <w:bCs/>
        </w:rPr>
      </w:pPr>
      <w:r w:rsidRPr="00EF5A1D">
        <w:rPr>
          <w:rFonts w:ascii="Palatino Linotype" w:eastAsia="Palatino Linotype" w:hAnsi="Palatino Linotype" w:cs="Palatino Linotype"/>
          <w:b/>
          <w:bCs/>
        </w:rPr>
        <w:t>2023</w:t>
      </w:r>
    </w:p>
    <w:p w14:paraId="714973D4" w14:textId="148FF389" w:rsidR="0087410D" w:rsidRPr="00EF5A1D" w:rsidRDefault="0087410D" w:rsidP="009276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F5A1D">
        <w:rPr>
          <w:noProof/>
        </w:rPr>
        <w:drawing>
          <wp:inline distT="0" distB="0" distL="0" distR="0" wp14:anchorId="717E9E6A" wp14:editId="62BED714">
            <wp:extent cx="5612130" cy="995680"/>
            <wp:effectExtent l="0" t="0" r="7620" b="0"/>
            <wp:docPr id="614554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5454" name=""/>
                    <pic:cNvPicPr/>
                  </pic:nvPicPr>
                  <pic:blipFill>
                    <a:blip r:embed="rId12"/>
                    <a:stretch>
                      <a:fillRect/>
                    </a:stretch>
                  </pic:blipFill>
                  <pic:spPr>
                    <a:xfrm>
                      <a:off x="0" y="0"/>
                      <a:ext cx="5612130" cy="995680"/>
                    </a:xfrm>
                    <a:prstGeom prst="rect">
                      <a:avLst/>
                    </a:prstGeom>
                  </pic:spPr>
                </pic:pic>
              </a:graphicData>
            </a:graphic>
          </wp:inline>
        </w:drawing>
      </w:r>
    </w:p>
    <w:p w14:paraId="6F94BF37" w14:textId="5FC6446E" w:rsidR="0087410D" w:rsidRPr="00EF5A1D" w:rsidRDefault="00476F09" w:rsidP="0012104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Asimismo, se abrió cada uno de los archivos localizados en la carpeta de </w:t>
      </w:r>
      <w:r w:rsidR="0012104B" w:rsidRPr="00EF5A1D">
        <w:rPr>
          <w:rFonts w:ascii="Palatino Linotype" w:eastAsia="Palatino Linotype" w:hAnsi="Palatino Linotype" w:cs="Palatino Linotype"/>
        </w:rPr>
        <w:t>los ejercicios 2022 y 2023, y como resultado se obtuvo que estos contienen en su totalidad 160 cartas de liberación de servicio social emitidas de enero a diciembre de 2022</w:t>
      </w:r>
      <w:r w:rsidR="009B6736" w:rsidRPr="00EF5A1D">
        <w:rPr>
          <w:rFonts w:ascii="Palatino Linotype" w:eastAsia="Palatino Linotype" w:hAnsi="Palatino Linotype" w:cs="Palatino Linotype"/>
        </w:rPr>
        <w:t xml:space="preserve"> y </w:t>
      </w:r>
      <w:r w:rsidR="0012104B" w:rsidRPr="00EF5A1D">
        <w:rPr>
          <w:rFonts w:ascii="Palatino Linotype" w:eastAsia="Palatino Linotype" w:hAnsi="Palatino Linotype" w:cs="Palatino Linotype"/>
        </w:rPr>
        <w:t>154 cartas de liberación de servicio social emitidas de enero a julio de 2023</w:t>
      </w:r>
      <w:r w:rsidR="00C573B3" w:rsidRPr="00EF5A1D">
        <w:rPr>
          <w:rFonts w:ascii="Palatino Linotype" w:eastAsia="Palatino Linotype" w:hAnsi="Palatino Linotype" w:cs="Palatino Linotype"/>
        </w:rPr>
        <w:t>.</w:t>
      </w:r>
    </w:p>
    <w:p w14:paraId="1C6A16A8" w14:textId="25583A7B" w:rsidR="00E74364" w:rsidRPr="00EF5A1D" w:rsidRDefault="0049603A" w:rsidP="0012104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En este sentido, derivado de la revisión efectuada se colige que los motivos de inconformidad alegados por la parte </w:t>
      </w:r>
      <w:r w:rsidRPr="00EF5A1D">
        <w:rPr>
          <w:rFonts w:ascii="Palatino Linotype" w:eastAsia="Palatino Linotype" w:hAnsi="Palatino Linotype" w:cs="Palatino Linotype"/>
          <w:b/>
          <w:bCs/>
        </w:rPr>
        <w:t>Recurrente</w:t>
      </w:r>
      <w:r w:rsidRPr="00EF5A1D">
        <w:rPr>
          <w:rFonts w:ascii="Palatino Linotype" w:eastAsia="Palatino Linotype" w:hAnsi="Palatino Linotype" w:cs="Palatino Linotype"/>
        </w:rPr>
        <w:t xml:space="preserve"> devienen infundados, toda vez que, contrario a lo manifestado por ésta, los archivos proporcionados </w:t>
      </w:r>
      <w:r w:rsidR="009B6736" w:rsidRPr="00EF5A1D">
        <w:rPr>
          <w:rFonts w:ascii="Palatino Linotype" w:eastAsia="Palatino Linotype" w:hAnsi="Palatino Linotype" w:cs="Palatino Linotype"/>
        </w:rPr>
        <w:t xml:space="preserve">si </w:t>
      </w:r>
      <w:r w:rsidRPr="00EF5A1D">
        <w:rPr>
          <w:rFonts w:ascii="Palatino Linotype" w:eastAsia="Palatino Linotype" w:hAnsi="Palatino Linotype" w:cs="Palatino Linotype"/>
        </w:rPr>
        <w:t xml:space="preserve">contienen </w:t>
      </w:r>
      <w:r w:rsidR="00E74364" w:rsidRPr="00EF5A1D">
        <w:rPr>
          <w:rFonts w:ascii="Palatino Linotype" w:eastAsia="Palatino Linotype" w:hAnsi="Palatino Linotype" w:cs="Palatino Linotype"/>
        </w:rPr>
        <w:t xml:space="preserve">los documentos </w:t>
      </w:r>
      <w:r w:rsidRPr="00EF5A1D">
        <w:rPr>
          <w:rFonts w:ascii="Palatino Linotype" w:eastAsia="Palatino Linotype" w:hAnsi="Palatino Linotype" w:cs="Palatino Linotype"/>
        </w:rPr>
        <w:t>que s</w:t>
      </w:r>
      <w:r w:rsidR="00E74364" w:rsidRPr="00EF5A1D">
        <w:rPr>
          <w:rFonts w:ascii="Palatino Linotype" w:eastAsia="Palatino Linotype" w:hAnsi="Palatino Linotype" w:cs="Palatino Linotype"/>
        </w:rPr>
        <w:t>on</w:t>
      </w:r>
      <w:r w:rsidRPr="00EF5A1D">
        <w:rPr>
          <w:rFonts w:ascii="Palatino Linotype" w:eastAsia="Palatino Linotype" w:hAnsi="Palatino Linotype" w:cs="Palatino Linotype"/>
        </w:rPr>
        <w:t xml:space="preserve"> de su interés</w:t>
      </w:r>
      <w:r w:rsidR="00E74364" w:rsidRPr="00EF5A1D">
        <w:rPr>
          <w:rFonts w:ascii="Palatino Linotype" w:eastAsia="Palatino Linotype" w:hAnsi="Palatino Linotype" w:cs="Palatino Linotype"/>
        </w:rPr>
        <w:t>, respecto a los ejercicios 2022 y 2023.</w:t>
      </w:r>
    </w:p>
    <w:p w14:paraId="0BFA9D16" w14:textId="036E5338" w:rsidR="00B1368D" w:rsidRPr="00EF5A1D" w:rsidRDefault="009B6736" w:rsidP="00C573B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lastRenderedPageBreak/>
        <w:t xml:space="preserve">Cabe señalar además, que </w:t>
      </w:r>
      <w:r w:rsidR="00C573B3" w:rsidRPr="00EF5A1D">
        <w:rPr>
          <w:rFonts w:ascii="Palatino Linotype" w:eastAsia="Palatino Linotype" w:hAnsi="Palatino Linotype" w:cs="Palatino Linotype"/>
        </w:rPr>
        <w:t xml:space="preserve">de la revisión efectuada se advirtió que los documentos fueron remitidos en versión pública, sin que se hubiera remitido el acuerdo del Comité de Transparencia, mediante el cual, de manera fundada y motivada, se clasificara la información que fue suprimida o borrada, sin embargo, dicha circunstancia no fue motivo de </w:t>
      </w:r>
      <w:r w:rsidR="00143719" w:rsidRPr="00EF5A1D">
        <w:rPr>
          <w:rFonts w:ascii="Palatino Linotype" w:eastAsia="Palatino Linotype" w:hAnsi="Palatino Linotype" w:cs="Palatino Linotype"/>
        </w:rPr>
        <w:t xml:space="preserve">inconformidad </w:t>
      </w:r>
      <w:r w:rsidR="00C573B3" w:rsidRPr="00EF5A1D">
        <w:rPr>
          <w:rFonts w:ascii="Palatino Linotype" w:eastAsia="Palatino Linotype" w:hAnsi="Palatino Linotype" w:cs="Palatino Linotype"/>
        </w:rPr>
        <w:t xml:space="preserve">por parte de la </w:t>
      </w:r>
      <w:r w:rsidR="00C573B3" w:rsidRPr="00EF5A1D">
        <w:rPr>
          <w:rFonts w:ascii="Palatino Linotype" w:eastAsia="Palatino Linotype" w:hAnsi="Palatino Linotype" w:cs="Palatino Linotype"/>
          <w:b/>
        </w:rPr>
        <w:t xml:space="preserve">Recurrente, </w:t>
      </w:r>
      <w:r w:rsidR="00B1368D" w:rsidRPr="00EF5A1D">
        <w:rPr>
          <w:rFonts w:ascii="Palatino Linotype" w:eastAsia="Palatino Linotype" w:hAnsi="Palatino Linotype" w:cs="Palatino Linotype"/>
        </w:rPr>
        <w:t>puesto que refirió únicamente que algunos de los archivos estaban vac</w:t>
      </w:r>
      <w:r w:rsidR="00143719" w:rsidRPr="00EF5A1D">
        <w:rPr>
          <w:rFonts w:ascii="Palatino Linotype" w:eastAsia="Palatino Linotype" w:hAnsi="Palatino Linotype" w:cs="Palatino Linotype"/>
        </w:rPr>
        <w:t>íos, pronunciamiento que permite inferir que sí consultó parte de la información y pudo advertir que los documentos contenían datos tesados, sin embargo, no fue razón de agravio.</w:t>
      </w:r>
    </w:p>
    <w:p w14:paraId="5D634F55" w14:textId="2F1482BA" w:rsidR="00143719" w:rsidRPr="00EF5A1D" w:rsidRDefault="00143719" w:rsidP="00143719">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En este orden de ideas, la versión pública de los documentos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w:t>
      </w:r>
      <w:r w:rsidRPr="00EF5A1D">
        <w:rPr>
          <w:rFonts w:ascii="Palatino Linotype" w:eastAsia="Palatino Linotype" w:hAnsi="Palatino Linotype" w:cs="Palatino Linotype"/>
          <w:b/>
        </w:rPr>
        <w:t>Sujeto Obligado</w:t>
      </w:r>
      <w:r w:rsidRPr="00EF5A1D">
        <w:rPr>
          <w:rFonts w:ascii="Palatino Linotype" w:eastAsia="Palatino Linotype" w:hAnsi="Palatino Linotype" w:cs="Palatino Linotype"/>
        </w:rPr>
        <w:t>, satisface la solicitud presentada.</w:t>
      </w:r>
    </w:p>
    <w:p w14:paraId="1C327190" w14:textId="77777777" w:rsidR="00143719" w:rsidRPr="00EF5A1D" w:rsidRDefault="00143719" w:rsidP="00143719">
      <w:pPr>
        <w:spacing w:before="240" w:after="36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Lo anterior es así, debido a que cuando la parte </w:t>
      </w:r>
      <w:r w:rsidRPr="00EF5A1D">
        <w:rPr>
          <w:rFonts w:ascii="Palatino Linotype" w:eastAsia="Palatino Linotype" w:hAnsi="Palatino Linotype" w:cs="Palatino Linotype"/>
          <w:b/>
        </w:rPr>
        <w:t>Recurrente</w:t>
      </w:r>
      <w:r w:rsidRPr="00EF5A1D">
        <w:rPr>
          <w:rFonts w:ascii="Palatino Linotype" w:eastAsia="Palatino Linotype" w:hAnsi="Palatino Linotype" w:cs="Palatino Linotype"/>
        </w:rPr>
        <w:t xml:space="preserve"> impugna la respuesta del </w:t>
      </w:r>
      <w:r w:rsidRPr="00EF5A1D">
        <w:rPr>
          <w:rFonts w:ascii="Palatino Linotype" w:eastAsia="Palatino Linotype" w:hAnsi="Palatino Linotype" w:cs="Palatino Linotype"/>
          <w:b/>
        </w:rPr>
        <w:t>Sujeto Obligado</w:t>
      </w:r>
      <w:r w:rsidRPr="00EF5A1D">
        <w:rPr>
          <w:rFonts w:ascii="Palatino Linotype" w:eastAsia="Palatino Linotype" w:hAnsi="Palatino Linotype" w:cs="Palatino Linotype"/>
        </w:rPr>
        <w:t xml:space="preserve">, y éste no expresa Razón o Motivo de Inconformidad en contra de todos los rubros solicitados, dichos rubros deben declararse atendidos, pues se entiende que la parte Recurrente ésta conforme con la información entregada al no contravenir la misma. </w:t>
      </w:r>
    </w:p>
    <w:p w14:paraId="45E75C9A" w14:textId="563B6472" w:rsidR="00143719" w:rsidRPr="00EF5A1D" w:rsidRDefault="00143719" w:rsidP="00143719">
      <w:pPr>
        <w:spacing w:before="240" w:after="36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Sirve de Apoyo a lo anterior, por analogía la Tesis Jurisprudencial Número 3ª./J.7/91, Publicada en el Semanario Judicial de la Federación y su Gaceta bajo el número de registro 174,177, que establece lo siguiente:</w:t>
      </w:r>
    </w:p>
    <w:p w14:paraId="57D848ED" w14:textId="77777777" w:rsidR="00143719" w:rsidRPr="00EF5A1D" w:rsidRDefault="00143719" w:rsidP="00143719">
      <w:pPr>
        <w:spacing w:before="240" w:after="360"/>
        <w:ind w:left="851" w:right="900"/>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lastRenderedPageBreak/>
        <w:t xml:space="preserve">“REVISIÓN EN AMPARO. LOS RESOLUTIVOS NO COMBATIDOS DEBEN DECLARARSE FIRMES. </w:t>
      </w:r>
      <w:r w:rsidRPr="00EF5A1D">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F7282CB" w14:textId="3F896007" w:rsidR="00143719" w:rsidRPr="00EF5A1D" w:rsidRDefault="00143719" w:rsidP="00143719">
      <w:pPr>
        <w:spacing w:before="240" w:after="240" w:line="360" w:lineRule="auto"/>
        <w:jc w:val="both"/>
        <w:rPr>
          <w:rFonts w:ascii="Palatino Linotype" w:eastAsia="Palatino Linotype" w:hAnsi="Palatino Linotype" w:cs="Palatino Linotype"/>
        </w:rPr>
      </w:pPr>
      <w:bookmarkStart w:id="9" w:name="_Hlk96451588"/>
      <w:r w:rsidRPr="00EF5A1D">
        <w:rPr>
          <w:rFonts w:ascii="Palatino Linotype" w:eastAsia="Palatino Linotype" w:hAnsi="Palatino Linotype" w:cs="Palatino Linotype"/>
        </w:rPr>
        <w:t>Consecuentemente, se insiste, ante la falta de impugnación eficaz, la respuesta entregada debe declararse consentida por la persona solicitante.</w:t>
      </w:r>
    </w:p>
    <w:bookmarkEnd w:id="9"/>
    <w:p w14:paraId="07105F4B" w14:textId="77777777" w:rsidR="00143719" w:rsidRPr="00EF5A1D" w:rsidRDefault="00143719" w:rsidP="00143719">
      <w:pPr>
        <w:spacing w:before="240" w:after="240" w:line="360" w:lineRule="auto"/>
        <w:jc w:val="both"/>
        <w:rPr>
          <w:rFonts w:ascii="Palatino Linotype" w:hAnsi="Palatino Linotype"/>
        </w:rPr>
      </w:pPr>
      <w:r w:rsidRPr="00EF5A1D">
        <w:rPr>
          <w:rFonts w:ascii="Palatino Linotype" w:hAnsi="Palatino Linotype" w:cs="Arial"/>
        </w:rPr>
        <w:t>Sirve de sustento lo plasmado en el Criterio de interpretación con clave de control</w:t>
      </w:r>
      <w:r w:rsidRPr="00EF5A1D">
        <w:rPr>
          <w:rFonts w:ascii="Palatino Linotype" w:hAnsi="Palatino Linotype"/>
        </w:rPr>
        <w:t xml:space="preserve"> SO/001/2020, emitido por el Pleno del Instituto Nacional de Transparencia, Acceso a la Información, y Protección de Datos Personales, INAI, que lleva por rubro y texto, lo siguiente: </w:t>
      </w:r>
    </w:p>
    <w:p w14:paraId="1A2486E8" w14:textId="77777777" w:rsidR="00143719" w:rsidRPr="00EF5A1D" w:rsidRDefault="00143719" w:rsidP="00143719">
      <w:pPr>
        <w:pStyle w:val="Sinespaciado"/>
        <w:spacing w:before="120" w:after="120"/>
        <w:ind w:left="851" w:right="902"/>
        <w:jc w:val="both"/>
        <w:rPr>
          <w:rFonts w:ascii="Palatino Linotype" w:hAnsi="Palatino Linotype"/>
          <w:i/>
          <w:iCs/>
        </w:rPr>
      </w:pPr>
      <w:r w:rsidRPr="00EF5A1D">
        <w:rPr>
          <w:rFonts w:ascii="Palatino Linotype" w:hAnsi="Palatino Linotype"/>
          <w:i/>
          <w:iCs/>
        </w:rPr>
        <w:t>“</w:t>
      </w:r>
      <w:r w:rsidRPr="00EF5A1D">
        <w:rPr>
          <w:rFonts w:ascii="Palatino Linotype" w:hAnsi="Palatino Linotype" w:cs="Arial"/>
          <w:b/>
          <w:i/>
          <w:iCs/>
        </w:rPr>
        <w:t xml:space="preserve">Actos consentidos tácitamente. Improcedencia de su análisis. </w:t>
      </w:r>
      <w:r w:rsidRPr="00EF5A1D">
        <w:rPr>
          <w:rFonts w:ascii="Palatino Linotype" w:hAnsi="Palatino Linotype" w:cs="Arial"/>
          <w:i/>
          <w:iCs/>
        </w:rPr>
        <w:t>Si en su recurso de revisión, la persona recurrente no expresó inconformidad alguna con ciertas partes de la respuesta otorgada, se entienden tácitamente consentidas, por ende, no deben formar parte del estudio de fondo de la resolución que emite el Instituto.</w:t>
      </w:r>
      <w:r w:rsidRPr="00EF5A1D">
        <w:rPr>
          <w:rFonts w:ascii="Palatino Linotype" w:hAnsi="Palatino Linotype"/>
          <w:i/>
          <w:iCs/>
        </w:rPr>
        <w:t>”</w:t>
      </w:r>
    </w:p>
    <w:p w14:paraId="065830C6" w14:textId="77777777" w:rsidR="00143719" w:rsidRPr="00EF5A1D" w:rsidRDefault="00143719" w:rsidP="00143719">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0053E224" w14:textId="77777777" w:rsidR="00143719" w:rsidRPr="00EF5A1D" w:rsidRDefault="00143719" w:rsidP="00143719">
      <w:pPr>
        <w:ind w:left="851" w:right="900"/>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mallCaps/>
          <w:sz w:val="22"/>
          <w:szCs w:val="22"/>
        </w:rPr>
        <w:t xml:space="preserve">“ACTOS CONSENTIDOS. SON LOS QUE NO SE IMPUGNAN MEDIANTE EL RECURSO IDÓNEO. </w:t>
      </w:r>
      <w:r w:rsidRPr="00EF5A1D">
        <w:rPr>
          <w:rFonts w:ascii="Palatino Linotype" w:eastAsia="Palatino Linotype" w:hAnsi="Palatino Linotype" w:cs="Palatino Linotype"/>
          <w:i/>
          <w:sz w:val="22"/>
          <w:szCs w:val="22"/>
        </w:rPr>
        <w:t xml:space="preserve">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w:t>
      </w:r>
      <w:r w:rsidRPr="00EF5A1D">
        <w:rPr>
          <w:rFonts w:ascii="Palatino Linotype" w:eastAsia="Palatino Linotype" w:hAnsi="Palatino Linotype" w:cs="Palatino Linotype"/>
          <w:i/>
          <w:sz w:val="22"/>
          <w:szCs w:val="22"/>
        </w:rPr>
        <w:lastRenderedPageBreak/>
        <w:t>modificar el acto reclamado en amparo, lo que significa consentimiento del mismo por falta de impugnación eficaz.”</w:t>
      </w:r>
    </w:p>
    <w:p w14:paraId="2D173A20" w14:textId="77777777" w:rsidR="00143719" w:rsidRPr="00EF5A1D" w:rsidRDefault="00143719" w:rsidP="00143719"/>
    <w:p w14:paraId="14A85E69" w14:textId="22627B3A" w:rsidR="001B594F" w:rsidRPr="00EF5A1D" w:rsidRDefault="00861B9C" w:rsidP="001B594F">
      <w:pPr>
        <w:autoSpaceDE w:val="0"/>
        <w:autoSpaceDN w:val="0"/>
        <w:adjustRightInd w:val="0"/>
        <w:spacing w:before="240" w:after="360" w:line="360" w:lineRule="auto"/>
        <w:ind w:right="18"/>
        <w:jc w:val="both"/>
        <w:rPr>
          <w:rFonts w:ascii="Palatino Linotype" w:hAnsi="Palatino Linotype" w:cs="Arial"/>
          <w:bCs/>
          <w:szCs w:val="22"/>
        </w:rPr>
      </w:pPr>
      <w:r w:rsidRPr="00EF5A1D">
        <w:rPr>
          <w:rFonts w:ascii="Palatino Linotype" w:eastAsia="Palatino Linotype" w:hAnsi="Palatino Linotype" w:cs="Palatino Linotype"/>
        </w:rPr>
        <w:t xml:space="preserve">En tal contexto, </w:t>
      </w:r>
      <w:r w:rsidR="00E74364" w:rsidRPr="00EF5A1D">
        <w:rPr>
          <w:rFonts w:ascii="Palatino Linotype" w:eastAsia="Palatino Linotype" w:hAnsi="Palatino Linotype" w:cs="Palatino Linotype"/>
        </w:rPr>
        <w:t xml:space="preserve">al haber existido un </w:t>
      </w:r>
      <w:r w:rsidR="001B594F" w:rsidRPr="00EF5A1D">
        <w:rPr>
          <w:rFonts w:ascii="Palatino Linotype" w:eastAsia="Palatino Linotype" w:hAnsi="Palatino Linotype" w:cs="Palatino Linotype"/>
        </w:rPr>
        <w:t xml:space="preserve"> </w:t>
      </w:r>
      <w:r w:rsidR="001B594F" w:rsidRPr="00EF5A1D">
        <w:rPr>
          <w:rFonts w:ascii="Palatino Linotype" w:hAnsi="Palatino Linotype" w:cs="Arial"/>
          <w:bCs/>
          <w:szCs w:val="22"/>
        </w:rPr>
        <w:t xml:space="preserve">pronunciamiento por parte del </w:t>
      </w:r>
      <w:r w:rsidR="001B594F" w:rsidRPr="00EF5A1D">
        <w:rPr>
          <w:rFonts w:ascii="Palatino Linotype" w:hAnsi="Palatino Linotype" w:cs="Arial"/>
          <w:b/>
          <w:szCs w:val="22"/>
        </w:rPr>
        <w:t>Sujeto Obligado</w:t>
      </w:r>
      <w:r w:rsidR="001B594F" w:rsidRPr="00EF5A1D">
        <w:rPr>
          <w:rFonts w:ascii="Palatino Linotype" w:hAnsi="Palatino Linotype" w:cs="Arial"/>
          <w:bCs/>
          <w:szCs w:val="22"/>
        </w:rPr>
        <w:t xml:space="preserve"> respecto de la materia de la solicitud, este Organismo Garante </w:t>
      </w:r>
      <w:r w:rsidR="001B594F" w:rsidRPr="00EF5A1D">
        <w:rPr>
          <w:rFonts w:ascii="Palatino Linotype" w:eastAsia="Palatino Linotype" w:hAnsi="Palatino Linotype" w:cs="Palatino Linotype"/>
        </w:rPr>
        <w:t>considera necesario dejar claro que</w:t>
      </w:r>
      <w:r w:rsidR="001B594F" w:rsidRPr="00EF5A1D">
        <w:rPr>
          <w:rFonts w:ascii="Palatino Linotype" w:hAnsi="Palatino Linotype" w:cs="Arial"/>
          <w:bCs/>
          <w:szCs w:val="22"/>
        </w:rPr>
        <w:t xml:space="preserve"> no está facultado para manifestarse sobre la veracidad de lo expresado por parte de este, pues no existe precepto legal alguno en la Ley de la materia que lo faculte para ello.</w:t>
      </w:r>
    </w:p>
    <w:p w14:paraId="1A3A90AD" w14:textId="77777777" w:rsidR="001B594F" w:rsidRPr="00EF5A1D" w:rsidRDefault="001B594F" w:rsidP="001B594F">
      <w:pPr>
        <w:autoSpaceDE w:val="0"/>
        <w:autoSpaceDN w:val="0"/>
        <w:adjustRightInd w:val="0"/>
        <w:spacing w:before="240" w:after="360" w:line="360" w:lineRule="auto"/>
        <w:ind w:right="18"/>
        <w:jc w:val="both"/>
        <w:rPr>
          <w:rFonts w:ascii="Palatino Linotype" w:hAnsi="Palatino Linotype"/>
        </w:rPr>
      </w:pPr>
      <w:r w:rsidRPr="00EF5A1D">
        <w:rPr>
          <w:rFonts w:ascii="Palatino Linotype" w:hAnsi="Palatino Linotype" w:cs="Arial"/>
          <w:bCs/>
          <w:szCs w:val="22"/>
        </w:rPr>
        <w:t>Sirve de sustento a lo a</w:t>
      </w:r>
      <w:r w:rsidRPr="00EF5A1D">
        <w:rPr>
          <w:rFonts w:ascii="Palatino Linotype" w:hAnsi="Palatino Linotype" w:cs="Arial"/>
        </w:rPr>
        <w:t>nterior, lo plasmado en el Criterio de interpretación con clave de control SO/031/20</w:t>
      </w:r>
      <w:r w:rsidRPr="00EF5A1D">
        <w:rPr>
          <w:rFonts w:ascii="Palatino Linotype" w:hAnsi="Palatino Linotype"/>
        </w:rPr>
        <w:t xml:space="preserve">10 emitido por el entonces Instituto Federal de Acceso a la Información y Protección de Datos, IFAI, ahora Instituto Nacional de Transparencia, Acceso a la Información, y Protección de Datos Personales, INAI, que lleva por rubro y texto los siguientes: </w:t>
      </w:r>
    </w:p>
    <w:p w14:paraId="53CD0EF8" w14:textId="3F0A12B7" w:rsidR="001B594F" w:rsidRPr="00EF5A1D" w:rsidRDefault="001B594F" w:rsidP="001B594F">
      <w:pPr>
        <w:spacing w:before="240" w:after="240"/>
        <w:ind w:left="993" w:right="1041"/>
        <w:jc w:val="both"/>
        <w:rPr>
          <w:rFonts w:ascii="Palatino Linotype" w:hAnsi="Palatino Linotype"/>
          <w:i/>
          <w:sz w:val="22"/>
          <w:szCs w:val="22"/>
        </w:rPr>
      </w:pPr>
      <w:r w:rsidRPr="00EF5A1D">
        <w:rPr>
          <w:rFonts w:ascii="Palatino Linotype" w:hAnsi="Palatino Linotype"/>
          <w:i/>
          <w:sz w:val="22"/>
          <w:szCs w:val="22"/>
        </w:rPr>
        <w:t>“</w:t>
      </w:r>
      <w:r w:rsidRPr="00EF5A1D">
        <w:rPr>
          <w:rFonts w:ascii="Palatino Linotype" w:hAnsi="Palatino Linotype"/>
          <w:b/>
          <w:i/>
          <w:sz w:val="22"/>
          <w:szCs w:val="22"/>
        </w:rPr>
        <w:t xml:space="preserve">El Instituto Federal de Acceso a la Información y Protección de Datos no cuenta con facultades para pronunciarse respecto de la </w:t>
      </w:r>
      <w:r w:rsidRPr="00EF5A1D">
        <w:rPr>
          <w:rFonts w:ascii="Palatino Linotype" w:hAnsi="Palatino Linotype"/>
          <w:b/>
          <w:i/>
          <w:sz w:val="22"/>
          <w:szCs w:val="22"/>
        </w:rPr>
        <w:tab/>
        <w:t xml:space="preserve"> de los documentos proporcionados por los sujetos obligados.</w:t>
      </w:r>
      <w:r w:rsidRPr="00EF5A1D">
        <w:rPr>
          <w:rFonts w:ascii="Palatino Linotype" w:hAnsi="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w:t>
      </w:r>
      <w:r w:rsidRPr="00EF5A1D">
        <w:rPr>
          <w:rFonts w:ascii="Palatino Linotype" w:hAnsi="Palatino Linotype"/>
          <w:b/>
          <w:i/>
          <w:sz w:val="22"/>
          <w:szCs w:val="22"/>
        </w:rPr>
        <w:t>Sin embargo, no está facultado para pronunciarse sobre la veracidad de la información proporcionada por las autoridades en respuesta a las solicitudes de información que les presentan los particulares</w:t>
      </w:r>
      <w:r w:rsidRPr="00EF5A1D">
        <w:rPr>
          <w:rFonts w:ascii="Palatino Linotype" w:hAnsi="Palatino Linotype"/>
          <w:i/>
          <w:sz w:val="22"/>
          <w:szCs w:val="22"/>
        </w:rPr>
        <w:t>,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47720E9" w14:textId="2E160D1F" w:rsidR="001B594F" w:rsidRPr="00EF5A1D" w:rsidRDefault="001B594F" w:rsidP="001B594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lastRenderedPageBreak/>
        <w:t>De ello, se advierte que, se carecen de facultades y atribuciones para dudar de la veracidad de la información proporcionada por los Sujetos Obligados.</w:t>
      </w:r>
    </w:p>
    <w:p w14:paraId="4E5F3653" w14:textId="1A0B7A93" w:rsidR="00145A4A" w:rsidRPr="00EF5A1D" w:rsidRDefault="001B594F" w:rsidP="00145A4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Sin contrariar lo anterior, debe decirse que de la revisión efectuada por este Organismo Garante se </w:t>
      </w:r>
      <w:r w:rsidR="00145A4A" w:rsidRPr="00EF5A1D">
        <w:rPr>
          <w:rFonts w:ascii="Palatino Linotype" w:eastAsia="Palatino Linotype" w:hAnsi="Palatino Linotype" w:cs="Palatino Linotype"/>
        </w:rPr>
        <w:t xml:space="preserve">advirtió que en algunos de los documentos remitidos se dejaron visibles datos susceptibles de ser clasificados como confidenciales, tales como el número de </w:t>
      </w:r>
      <w:r w:rsidR="00861B9C" w:rsidRPr="00EF5A1D">
        <w:rPr>
          <w:rFonts w:ascii="Palatino Linotype" w:eastAsia="Palatino Linotype" w:hAnsi="Palatino Linotype" w:cs="Palatino Linotype"/>
        </w:rPr>
        <w:t>matrícula</w:t>
      </w:r>
      <w:r w:rsidR="00145A4A" w:rsidRPr="00EF5A1D">
        <w:rPr>
          <w:rFonts w:ascii="Palatino Linotype" w:eastAsia="Palatino Linotype" w:hAnsi="Palatino Linotype" w:cs="Palatino Linotype"/>
        </w:rPr>
        <w:t xml:space="preserve"> o número de cuenta y firma de los prestadores de servicio social. </w:t>
      </w:r>
    </w:p>
    <w:p w14:paraId="4AED3A29" w14:textId="77777777" w:rsidR="00145A4A" w:rsidRPr="00EF5A1D" w:rsidRDefault="00145A4A" w:rsidP="00145A4A">
      <w:pPr>
        <w:spacing w:before="280" w:after="280" w:line="360" w:lineRule="auto"/>
        <w:jc w:val="both"/>
        <w:rPr>
          <w:rFonts w:ascii="Palatino Linotype" w:hAnsi="Palatino Linotype" w:cs="Palatino Linotype"/>
        </w:rPr>
      </w:pPr>
      <w:r w:rsidRPr="00EF5A1D">
        <w:rPr>
          <w:rFonts w:ascii="Palatino Linotype" w:hAnsi="Palatino Linotype" w:cs="Tahoma"/>
          <w:iCs/>
        </w:rPr>
        <w:t xml:space="preserve">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w:t>
      </w:r>
      <w:r w:rsidRPr="00EF5A1D">
        <w:rPr>
          <w:rFonts w:ascii="Palatino Linotype" w:hAnsi="Palatino Linotype" w:cs="Palatino Linotype"/>
        </w:rPr>
        <w:t xml:space="preserve">dar vista al Titular de la Dirección General de Protección de Datos Personales de este Órgano, con fundamento en el artículo 82, fracción XXVII de la Ley de Protección de Datos Personales del Estado de México y Municipios, para que en ejercicio de sus atribuciones contenidas en el numeral 24, fracciones V, XI, XII y XIII del Reglamento Interior del Instituto de Transparencia, Acceso a la Información Pública y Protección de Datos Personales del Estado de México y Municipios, investigue y sanciones las posibles omisiones en las que el </w:t>
      </w:r>
      <w:r w:rsidRPr="00EF5A1D">
        <w:rPr>
          <w:rFonts w:ascii="Palatino Linotype" w:hAnsi="Palatino Linotype" w:cs="Palatino Linotype"/>
          <w:b/>
        </w:rPr>
        <w:t>Sujeto Obligado</w:t>
      </w:r>
      <w:r w:rsidRPr="00EF5A1D">
        <w:rPr>
          <w:rFonts w:ascii="Palatino Linotype" w:hAnsi="Palatino Linotype" w:cs="Palatino Linotype"/>
        </w:rPr>
        <w:t xml:space="preserve"> pudo haber incurrido por el incumplimiento a las obligaciones previstas en la Ley de Protección de Datos Personales en Posesión de Sujetos Obligados del Estado de México y Municipios y, las demás disposiciones jurídicas aplicables en la materia; en caso de acreditarse las mismas, lo deberá hacer del conocimiento del Órgano de Control Interno del </w:t>
      </w:r>
      <w:r w:rsidRPr="00EF5A1D">
        <w:rPr>
          <w:rFonts w:ascii="Palatino Linotype" w:hAnsi="Palatino Linotype" w:cs="Palatino Linotype"/>
          <w:b/>
        </w:rPr>
        <w:t>Sujeto Obligado</w:t>
      </w:r>
      <w:r w:rsidRPr="00EF5A1D">
        <w:rPr>
          <w:rFonts w:ascii="Palatino Linotype" w:hAnsi="Palatino Linotype" w:cs="Palatino Linotype"/>
        </w:rPr>
        <w:t xml:space="preserve"> para que éste </w:t>
      </w:r>
      <w:r w:rsidRPr="00EF5A1D">
        <w:rPr>
          <w:rFonts w:ascii="Palatino Linotype" w:hAnsi="Palatino Linotype" w:cs="Palatino Linotype"/>
        </w:rPr>
        <w:lastRenderedPageBreak/>
        <w:t>determine lo que conforme derecho corresponda, cuyo resultado deberá ser informado a este Instituto.</w:t>
      </w:r>
    </w:p>
    <w:p w14:paraId="1EB9C5DC" w14:textId="3AD8C104" w:rsidR="00B22C4D" w:rsidRPr="00EF5A1D" w:rsidRDefault="00B22C4D" w:rsidP="00B22C4D">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De lo hasta aquí expuesto,</w:t>
      </w:r>
      <w:r w:rsidR="00825506" w:rsidRPr="00EF5A1D">
        <w:rPr>
          <w:rFonts w:ascii="Palatino Linotype" w:eastAsia="Palatino Linotype" w:hAnsi="Palatino Linotype" w:cs="Palatino Linotype"/>
        </w:rPr>
        <w:t xml:space="preserve"> </w:t>
      </w:r>
      <w:r w:rsidRPr="00EF5A1D">
        <w:rPr>
          <w:rFonts w:ascii="Palatino Linotype" w:eastAsia="Palatino Linotype" w:hAnsi="Palatino Linotype" w:cs="Palatino Linotype"/>
        </w:rPr>
        <w:t xml:space="preserve">se concluye que los motivos de inconformidad de la parte </w:t>
      </w:r>
      <w:r w:rsidRPr="00EF5A1D">
        <w:rPr>
          <w:rFonts w:ascii="Palatino Linotype" w:eastAsia="Palatino Linotype" w:hAnsi="Palatino Linotype" w:cs="Palatino Linotype"/>
          <w:b/>
        </w:rPr>
        <w:t xml:space="preserve">Recurrente </w:t>
      </w:r>
      <w:r w:rsidRPr="00EF5A1D">
        <w:rPr>
          <w:rFonts w:ascii="Palatino Linotype" w:eastAsia="Palatino Linotype" w:hAnsi="Palatino Linotype" w:cs="Palatino Linotype"/>
        </w:rPr>
        <w:t xml:space="preserve">devienen </w:t>
      </w:r>
      <w:r w:rsidR="00430040" w:rsidRPr="00EF5A1D">
        <w:rPr>
          <w:rFonts w:ascii="Palatino Linotype" w:eastAsia="Palatino Linotype" w:hAnsi="Palatino Linotype" w:cs="Palatino Linotype"/>
        </w:rPr>
        <w:t xml:space="preserve">parcialmente </w:t>
      </w:r>
      <w:r w:rsidRPr="00EF5A1D">
        <w:rPr>
          <w:rFonts w:ascii="Palatino Linotype" w:eastAsia="Palatino Linotype" w:hAnsi="Palatino Linotype" w:cs="Palatino Linotype"/>
        </w:rPr>
        <w:t xml:space="preserve">fundados, siendo procedente </w:t>
      </w:r>
      <w:r w:rsidRPr="00EF5A1D">
        <w:rPr>
          <w:rFonts w:ascii="Palatino Linotype" w:eastAsia="Palatino Linotype" w:hAnsi="Palatino Linotype" w:cs="Palatino Linotype"/>
          <w:i/>
        </w:rPr>
        <w:t xml:space="preserve">Modificar </w:t>
      </w:r>
      <w:r w:rsidRPr="00EF5A1D">
        <w:rPr>
          <w:rFonts w:ascii="Palatino Linotype" w:eastAsia="Palatino Linotype" w:hAnsi="Palatino Linotype" w:cs="Palatino Linotype"/>
        </w:rPr>
        <w:t xml:space="preserve">la respuesta proporcionada por el </w:t>
      </w:r>
      <w:r w:rsidRPr="00EF5A1D">
        <w:rPr>
          <w:rFonts w:ascii="Palatino Linotype" w:eastAsia="Palatino Linotype" w:hAnsi="Palatino Linotype" w:cs="Palatino Linotype"/>
          <w:b/>
        </w:rPr>
        <w:t xml:space="preserve">Sujeto Obligado </w:t>
      </w:r>
      <w:r w:rsidRPr="00EF5A1D">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0D8806CD" w14:textId="77777777" w:rsidR="00EC798F" w:rsidRPr="00EF5A1D" w:rsidRDefault="00EC798F" w:rsidP="00EC798F">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b/>
        </w:rPr>
        <w:t>Quinto. Versión Pública.</w:t>
      </w:r>
      <w:r w:rsidRPr="00EF5A1D">
        <w:rPr>
          <w:rFonts w:ascii="Palatino Linotype" w:eastAsia="Palatino Linotype" w:hAnsi="Palatino Linotype" w:cs="Palatino Linotype"/>
          <w:sz w:val="28"/>
          <w:szCs w:val="28"/>
        </w:rPr>
        <w:t xml:space="preserve"> </w:t>
      </w:r>
      <w:r w:rsidRPr="00EF5A1D">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EF5A1D">
        <w:rPr>
          <w:rFonts w:ascii="Palatino Linotype" w:eastAsia="Palatino Linotype" w:hAnsi="Palatino Linotype" w:cs="Palatino Linotype"/>
          <w:b/>
        </w:rPr>
        <w:t>Sujeto Obligado</w:t>
      </w:r>
      <w:r w:rsidRPr="00EF5A1D">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EF5A1D">
        <w:rPr>
          <w:rFonts w:ascii="Palatino Linotype" w:eastAsia="Palatino Linotype" w:hAnsi="Palatino Linotype" w:cs="Palatino Linotype"/>
          <w:b/>
        </w:rPr>
        <w:t>Recurrente</w:t>
      </w:r>
      <w:r w:rsidRPr="00EF5A1D">
        <w:rPr>
          <w:rFonts w:ascii="Palatino Linotype" w:eastAsia="Palatino Linotype" w:hAnsi="Palatino Linotype" w:cs="Palatino Linotype"/>
        </w:rPr>
        <w:t xml:space="preserve"> sin menoscabo al derecho a la protección de los datos personales de terceros.</w:t>
      </w:r>
    </w:p>
    <w:p w14:paraId="25576EF5" w14:textId="77777777" w:rsidR="00782855" w:rsidRPr="00EF5A1D" w:rsidRDefault="00782855" w:rsidP="00782855">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En el caso específico, la información solicitada puede contener datos susceptibles de clasificarse, que de hacerse públicos, afectarían la intimidad y vida privada de las personas;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número de cuenta, matrícula o clave de control, firma y rúbrica, así como nombre, entre otros.</w:t>
      </w:r>
    </w:p>
    <w:p w14:paraId="4647DA39" w14:textId="77777777" w:rsidR="00782855" w:rsidRPr="00EF5A1D" w:rsidRDefault="00782855" w:rsidP="00782855">
      <w:pPr>
        <w:spacing w:before="240" w:after="240" w:line="360" w:lineRule="auto"/>
        <w:jc w:val="both"/>
        <w:rPr>
          <w:rFonts w:ascii="Palatino Linotype" w:eastAsia="Palatino Linotype" w:hAnsi="Palatino Linotype" w:cs="Palatino Linotype"/>
        </w:rPr>
      </w:pPr>
    </w:p>
    <w:p w14:paraId="26487C5B" w14:textId="77777777" w:rsidR="00782855" w:rsidRPr="00EF5A1D" w:rsidRDefault="00782855" w:rsidP="00782855">
      <w:pPr>
        <w:numPr>
          <w:ilvl w:val="0"/>
          <w:numId w:val="4"/>
        </w:numPr>
        <w:tabs>
          <w:tab w:val="num" w:pos="720"/>
        </w:tabs>
        <w:spacing w:before="240" w:after="240" w:line="360" w:lineRule="auto"/>
        <w:jc w:val="both"/>
        <w:rPr>
          <w:rFonts w:ascii="Palatino Linotype" w:eastAsia="Calibri" w:hAnsi="Palatino Linotype" w:cs="Tahoma"/>
          <w:b/>
          <w:bCs/>
          <w:iCs/>
          <w:lang w:eastAsia="es-ES_tradnl"/>
        </w:rPr>
      </w:pPr>
      <w:r w:rsidRPr="00EF5A1D">
        <w:rPr>
          <w:rFonts w:ascii="Palatino Linotype" w:eastAsia="Calibri" w:hAnsi="Palatino Linotype" w:cs="Tahoma"/>
          <w:b/>
          <w:bCs/>
          <w:iCs/>
          <w:lang w:val="es-ES" w:eastAsia="es-ES_tradnl"/>
        </w:rPr>
        <w:lastRenderedPageBreak/>
        <w:t>Matrícula o número de cuenta, de expediente o de control.</w:t>
      </w:r>
    </w:p>
    <w:p w14:paraId="45D7703F" w14:textId="77777777" w:rsidR="00782855" w:rsidRPr="00EF5A1D" w:rsidRDefault="00782855" w:rsidP="00782855">
      <w:pPr>
        <w:tabs>
          <w:tab w:val="left" w:pos="4962"/>
        </w:tabs>
        <w:spacing w:before="240" w:after="240" w:line="360" w:lineRule="auto"/>
        <w:ind w:right="-28"/>
        <w:jc w:val="both"/>
        <w:rPr>
          <w:rFonts w:ascii="Palatino Linotype" w:eastAsia="Calibri" w:hAnsi="Palatino Linotype" w:cs="Tahoma"/>
          <w:bCs/>
          <w:iCs/>
          <w:lang w:eastAsia="es-ES_tradnl"/>
        </w:rPr>
      </w:pPr>
      <w:r w:rsidRPr="00EF5A1D">
        <w:rPr>
          <w:rFonts w:ascii="Palatino Linotype" w:eastAsia="Calibri" w:hAnsi="Palatino Linotype" w:cs="Tahoma"/>
          <w:bCs/>
          <w:iCs/>
          <w:lang w:eastAsia="es-ES_tradnl"/>
        </w:rPr>
        <w:t>Ahora bien, por lo que hace a la matrícula, corresponde a un medio de identificación dentro de una institución educativa o bien, en una materia o asignatura en específico, por lo que, solo le atañe a la Institución Escolar y alumno dicha información, al ser datos meramente administrativos y académicos; además, que pudieran hacer identificables a los estudiantes, con la vinculación de otros datos.</w:t>
      </w:r>
    </w:p>
    <w:p w14:paraId="74F9FBC6" w14:textId="77777777" w:rsidR="00782855" w:rsidRPr="00EF5A1D" w:rsidRDefault="00782855" w:rsidP="00782855">
      <w:pPr>
        <w:tabs>
          <w:tab w:val="left" w:pos="4962"/>
        </w:tabs>
        <w:spacing w:before="240" w:after="240" w:line="360" w:lineRule="auto"/>
        <w:ind w:right="-28"/>
        <w:jc w:val="both"/>
        <w:rPr>
          <w:rFonts w:ascii="Palatino Linotype" w:eastAsia="Calibri" w:hAnsi="Palatino Linotype" w:cs="Tahoma"/>
          <w:bCs/>
          <w:iCs/>
          <w:lang w:eastAsia="es-ES_tradnl"/>
        </w:rPr>
      </w:pPr>
      <w:r w:rsidRPr="00EF5A1D">
        <w:rPr>
          <w:rFonts w:ascii="Palatino Linotype" w:eastAsia="Calibri" w:hAnsi="Palatino Linotype" w:cs="Tahoma"/>
          <w:bCs/>
          <w:iCs/>
          <w:lang w:eastAsia="es-ES_tradnl"/>
        </w:rPr>
        <w:t>De tales circunstancias, se considera que el dato en comento es información confidencial lo cual atañe únicamente a los alumnos y a la institución educativa, por lo que, es un dato confidencial en términos del artículo 143, fracción I de la Ley de la materia.</w:t>
      </w:r>
    </w:p>
    <w:p w14:paraId="353CC16F" w14:textId="77777777" w:rsidR="00782855" w:rsidRPr="00EF5A1D" w:rsidRDefault="00782855" w:rsidP="00782855">
      <w:pPr>
        <w:numPr>
          <w:ilvl w:val="0"/>
          <w:numId w:val="4"/>
        </w:numPr>
        <w:tabs>
          <w:tab w:val="num" w:pos="720"/>
        </w:tabs>
        <w:spacing w:before="240" w:after="240" w:line="360" w:lineRule="auto"/>
        <w:jc w:val="both"/>
        <w:rPr>
          <w:rFonts w:ascii="Palatino Linotype" w:eastAsia="Calibri" w:hAnsi="Palatino Linotype" w:cs="Tahoma"/>
          <w:bCs/>
          <w:lang w:eastAsia="en-US"/>
        </w:rPr>
      </w:pPr>
      <w:r w:rsidRPr="00EF5A1D">
        <w:rPr>
          <w:rFonts w:ascii="Palatino Linotype" w:eastAsia="Calibri" w:hAnsi="Palatino Linotype" w:cs="Tahoma"/>
          <w:b/>
          <w:bCs/>
          <w:iCs/>
          <w:lang w:eastAsia="es-ES_tradnl"/>
        </w:rPr>
        <w:t>Firma y rúbrica.</w:t>
      </w:r>
    </w:p>
    <w:p w14:paraId="76D58561" w14:textId="77777777" w:rsidR="00782855" w:rsidRPr="00EF5A1D" w:rsidRDefault="00782855" w:rsidP="00782855">
      <w:pPr>
        <w:spacing w:before="240" w:after="240" w:line="360" w:lineRule="auto"/>
        <w:jc w:val="both"/>
        <w:rPr>
          <w:rFonts w:ascii="Palatino Linotype" w:eastAsia="Palatino Linotype" w:hAnsi="Palatino Linotype" w:cs="Palatino Linotype"/>
        </w:rPr>
      </w:pPr>
      <w:r w:rsidRPr="00EF5A1D">
        <w:rPr>
          <w:rFonts w:ascii="Palatino Linotype" w:eastAsia="Calibri" w:hAnsi="Palatino Linotype" w:cs="Tahoma"/>
          <w:bCs/>
          <w:lang w:eastAsia="en-US"/>
        </w:rPr>
        <w:t xml:space="preserve">Sobre dichos datos, cabe precisar que, en el presente caso, se trata de particulares,  por lo que, es de señalar que </w:t>
      </w:r>
      <w:r w:rsidRPr="00EF5A1D">
        <w:rPr>
          <w:rFonts w:ascii="Palatino Linotype" w:eastAsia="Palatino Linotype" w:hAnsi="Palatino Linotype" w:cs="Palatino Linotype"/>
        </w:rPr>
        <w:t>tanto la firma como la rúbrica son rasgos gráficos que pueden identificar o hacer identificable a una persona, por lo tanto, se consideran por regla general como datos personales confidenciales que deben protegerse en los documentos que los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 ya que en mayor o menor medida inciden en la vida privada de una persona.</w:t>
      </w:r>
    </w:p>
    <w:p w14:paraId="786AD412" w14:textId="77777777" w:rsidR="00782855" w:rsidRPr="00EF5A1D" w:rsidRDefault="00782855" w:rsidP="00782855">
      <w:pPr>
        <w:pStyle w:val="Prrafodelista"/>
        <w:numPr>
          <w:ilvl w:val="0"/>
          <w:numId w:val="4"/>
        </w:numPr>
        <w:spacing w:before="240" w:after="240" w:line="360" w:lineRule="auto"/>
        <w:jc w:val="both"/>
        <w:rPr>
          <w:rFonts w:ascii="Palatino Linotype" w:eastAsia="Palatino Linotype" w:hAnsi="Palatino Linotype" w:cs="Palatino Linotype"/>
          <w:b/>
        </w:rPr>
      </w:pPr>
      <w:r w:rsidRPr="00EF5A1D">
        <w:rPr>
          <w:rFonts w:ascii="Palatino Linotype" w:eastAsia="Palatino Linotype" w:hAnsi="Palatino Linotype" w:cs="Palatino Linotype"/>
          <w:b/>
        </w:rPr>
        <w:lastRenderedPageBreak/>
        <w:t>Nombre.</w:t>
      </w:r>
    </w:p>
    <w:p w14:paraId="35569DDE" w14:textId="77777777" w:rsidR="00782855" w:rsidRPr="00EF5A1D" w:rsidRDefault="00782855" w:rsidP="00782855">
      <w:pPr>
        <w:spacing w:before="240" w:after="240" w:line="360" w:lineRule="auto"/>
        <w:jc w:val="both"/>
        <w:rPr>
          <w:rFonts w:ascii="Palatino Linotype" w:eastAsia="Calibri" w:hAnsi="Palatino Linotype" w:cs="Tahoma"/>
          <w:bCs/>
          <w:iCs/>
          <w:lang w:eastAsia="es-ES_tradnl"/>
        </w:rPr>
      </w:pPr>
      <w:r w:rsidRPr="00EF5A1D">
        <w:rPr>
          <w:rFonts w:ascii="Palatino Linotype" w:eastAsia="Palatino Linotype" w:hAnsi="Palatino Linotype"/>
        </w:rPr>
        <w:t xml:space="preserve">El nombre de una persona física es uno de los atributos de la personalidad y la manifestación principal del derecho subjetivo a la identidad, ya que por sí solo es un elemento que hace a una persona física identificada o identificable, por lo que dar publicidad al mismo vulneraría su ámbito de privacidad. Por lo anterior, es conveniente señalar que el nombre de una persona física es un dato personal que por regla general, debe considerarse como un dato confidencial </w:t>
      </w:r>
      <w:r w:rsidRPr="00EF5A1D">
        <w:rPr>
          <w:rFonts w:ascii="Palatino Linotype" w:eastAsia="Calibri" w:hAnsi="Palatino Linotype" w:cs="Tahoma"/>
          <w:bCs/>
          <w:iCs/>
          <w:lang w:eastAsia="es-ES_tradnl"/>
        </w:rPr>
        <w:t>en términos del artículo 143, fracción I de la Ley de la materia.</w:t>
      </w:r>
    </w:p>
    <w:p w14:paraId="56F313B5" w14:textId="658DB767" w:rsidR="00782855" w:rsidRPr="00EF5A1D" w:rsidRDefault="00782855" w:rsidP="00782855">
      <w:pPr>
        <w:spacing w:before="240" w:after="240" w:line="360" w:lineRule="auto"/>
        <w:jc w:val="both"/>
        <w:rPr>
          <w:rFonts w:ascii="Palatino Linotype" w:eastAsia="Palatino Linotype" w:hAnsi="Palatino Linotype" w:cs="Palatino Linotype"/>
        </w:rPr>
      </w:pPr>
      <w:r w:rsidRPr="00EF5A1D">
        <w:rPr>
          <w:rFonts w:ascii="Palatino Linotype" w:eastAsia="Calibri" w:hAnsi="Palatino Linotype" w:cs="Tahoma"/>
          <w:bCs/>
          <w:iCs/>
          <w:lang w:eastAsia="es-ES_tradnl"/>
        </w:rPr>
        <w:t xml:space="preserve">No obstante, existen ciertas excepciones a dicha regla por </w:t>
      </w:r>
      <w:r w:rsidRPr="00EF5A1D">
        <w:rPr>
          <w:rFonts w:ascii="Palatino Linotype" w:eastAsia="Palatino Linotype" w:hAnsi="Palatino Linotype" w:cs="Palatino Linotype"/>
        </w:rPr>
        <w:t>razones de interés público, como puede ser por ejemplo, la recepción de recursos públicos por parte de los prestadores de servicio social derivado de alguna beca o apoyo que les otorgue el Sujeto Obligado, en cuyo caso, el nombre de estos guarda naturaleza de información pública y por tanto es improcedente su clasificación, con la finalidad de garantizar la rendición de cuentas por parte del ente público.</w:t>
      </w:r>
    </w:p>
    <w:p w14:paraId="3679A8CA" w14:textId="43A4FEDF" w:rsidR="00EC798F" w:rsidRPr="00EF5A1D" w:rsidRDefault="00782855" w:rsidP="00EC798F">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Así, p</w:t>
      </w:r>
      <w:r w:rsidR="00EC798F" w:rsidRPr="00EF5A1D">
        <w:rPr>
          <w:rFonts w:ascii="Palatino Linotype" w:eastAsia="Palatino Linotype" w:hAnsi="Palatino Linotype" w:cs="Palatino Linotype"/>
        </w:rPr>
        <w:t>ara efectos de la elaboración de la versión pública se deberá observar lo dispuesto por los artículos 3 fracciones IX, XX, XXI y XLV, 91, 132 fracciones II y III, y 143</w:t>
      </w:r>
      <w:r w:rsidR="001E4810" w:rsidRPr="00EF5A1D">
        <w:rPr>
          <w:rFonts w:ascii="Palatino Linotype" w:eastAsia="Palatino Linotype" w:hAnsi="Palatino Linotype" w:cs="Palatino Linotype"/>
        </w:rPr>
        <w:t>,</w:t>
      </w:r>
      <w:r w:rsidR="00EC798F" w:rsidRPr="00EF5A1D">
        <w:rPr>
          <w:rFonts w:ascii="Palatino Linotype" w:eastAsia="Palatino Linotype" w:hAnsi="Palatino Linotype" w:cs="Palatino Linotype"/>
        </w:rPr>
        <w:t xml:space="preserve"> fracción I de la Ley de Transparencia y Acceso a la Información Pública del Estado de México y Municipios que establecen:</w:t>
      </w:r>
    </w:p>
    <w:p w14:paraId="744D0E58" w14:textId="77777777" w:rsidR="00EC798F" w:rsidRPr="00EF5A1D" w:rsidRDefault="00EC798F" w:rsidP="00EC798F">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w:t>
      </w:r>
      <w:r w:rsidRPr="00EF5A1D">
        <w:rPr>
          <w:rFonts w:ascii="Palatino Linotype" w:eastAsia="Palatino Linotype" w:hAnsi="Palatino Linotype" w:cs="Palatino Linotype"/>
          <w:b/>
          <w:i/>
          <w:sz w:val="22"/>
          <w:szCs w:val="22"/>
        </w:rPr>
        <w:t>Artículo 3</w:t>
      </w:r>
      <w:r w:rsidRPr="00EF5A1D">
        <w:rPr>
          <w:rFonts w:ascii="Palatino Linotype" w:eastAsia="Palatino Linotype" w:hAnsi="Palatino Linotype" w:cs="Palatino Linotype"/>
          <w:i/>
          <w:sz w:val="22"/>
          <w:szCs w:val="22"/>
        </w:rPr>
        <w:t>. Para los efectos de la presente Ley se entenderá por:</w:t>
      </w:r>
    </w:p>
    <w:p w14:paraId="4B2C3251" w14:textId="77777777" w:rsidR="00EC798F" w:rsidRPr="00EF5A1D" w:rsidRDefault="00EC798F" w:rsidP="00EC798F">
      <w:pP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w:t>
      </w:r>
    </w:p>
    <w:p w14:paraId="79931A13" w14:textId="77777777" w:rsidR="00EC798F" w:rsidRPr="00EF5A1D" w:rsidRDefault="00EC798F" w:rsidP="00EC798F">
      <w:pP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IX. Datos personales</w:t>
      </w:r>
      <w:r w:rsidRPr="00EF5A1D">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1B5C4424" w14:textId="77777777" w:rsidR="00EC798F" w:rsidRPr="00EF5A1D" w:rsidRDefault="00EC798F" w:rsidP="00EC798F">
      <w:pP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lastRenderedPageBreak/>
        <w:t>XX. Información clasificada</w:t>
      </w:r>
      <w:r w:rsidRPr="00EF5A1D">
        <w:rPr>
          <w:rFonts w:ascii="Palatino Linotype" w:eastAsia="Palatino Linotype" w:hAnsi="Palatino Linotype" w:cs="Palatino Linotype"/>
          <w:i/>
          <w:sz w:val="22"/>
          <w:szCs w:val="22"/>
        </w:rPr>
        <w:t>: Aquella considerada por la presente Ley como reservada o confidencial;</w:t>
      </w:r>
    </w:p>
    <w:p w14:paraId="3DAEC8A8" w14:textId="77777777" w:rsidR="00EC798F" w:rsidRPr="00EF5A1D" w:rsidRDefault="00EC798F" w:rsidP="00EC798F">
      <w:pP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 xml:space="preserve">XXI. Información confidencial: </w:t>
      </w:r>
      <w:r w:rsidRPr="00EF5A1D">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554BBFB" w14:textId="77777777" w:rsidR="00EC798F" w:rsidRPr="00EF5A1D" w:rsidRDefault="00EC798F" w:rsidP="00EC798F">
      <w:pP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XLV. Versión pública:</w:t>
      </w:r>
      <w:r w:rsidRPr="00EF5A1D">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4EBC7C0D" w14:textId="77777777" w:rsidR="00EC798F" w:rsidRPr="00EF5A1D" w:rsidRDefault="00EC798F" w:rsidP="00EC798F">
      <w:pP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w:t>
      </w:r>
    </w:p>
    <w:p w14:paraId="2FEFDFE8" w14:textId="77777777" w:rsidR="00EC798F" w:rsidRPr="00EF5A1D" w:rsidRDefault="00EC798F" w:rsidP="00EC798F">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Artículo 91.</w:t>
      </w:r>
      <w:r w:rsidRPr="00EF5A1D">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206D9150" w14:textId="77777777" w:rsidR="00EC798F" w:rsidRPr="00EF5A1D" w:rsidRDefault="00EC798F" w:rsidP="00EC798F">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Artículo 132.</w:t>
      </w:r>
      <w:r w:rsidRPr="00EF5A1D">
        <w:rPr>
          <w:rFonts w:ascii="Palatino Linotype" w:eastAsia="Palatino Linotype" w:hAnsi="Palatino Linotype" w:cs="Palatino Linotype"/>
          <w:i/>
          <w:sz w:val="22"/>
          <w:szCs w:val="22"/>
        </w:rPr>
        <w:t xml:space="preserve"> La clasificación de la información se llevará a cabo en el momento en que:</w:t>
      </w:r>
    </w:p>
    <w:p w14:paraId="266C6F39" w14:textId="77777777" w:rsidR="00EC798F" w:rsidRPr="00EF5A1D" w:rsidRDefault="00EC798F" w:rsidP="00EC798F">
      <w:pP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I</w:t>
      </w:r>
      <w:r w:rsidRPr="00EF5A1D">
        <w:rPr>
          <w:rFonts w:ascii="Palatino Linotype" w:eastAsia="Palatino Linotype" w:hAnsi="Palatino Linotype" w:cs="Palatino Linotype"/>
          <w:i/>
          <w:sz w:val="22"/>
          <w:szCs w:val="22"/>
        </w:rPr>
        <w:t>. Se reciba una solicitud de acceso a la información;</w:t>
      </w:r>
    </w:p>
    <w:p w14:paraId="28F3AA49" w14:textId="77777777" w:rsidR="00EC798F" w:rsidRPr="00EF5A1D" w:rsidRDefault="00EC798F" w:rsidP="00EC798F">
      <w:pP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II.</w:t>
      </w:r>
      <w:r w:rsidRPr="00EF5A1D">
        <w:rPr>
          <w:rFonts w:ascii="Palatino Linotype" w:eastAsia="Palatino Linotype" w:hAnsi="Palatino Linotype" w:cs="Palatino Linotype"/>
          <w:i/>
          <w:sz w:val="22"/>
          <w:szCs w:val="22"/>
        </w:rPr>
        <w:t xml:space="preserve"> Se determine mediante resolución de autoridad competente; o</w:t>
      </w:r>
    </w:p>
    <w:p w14:paraId="26D87E6C" w14:textId="77777777" w:rsidR="00EC798F" w:rsidRPr="00EF5A1D" w:rsidRDefault="00EC798F" w:rsidP="00EC798F">
      <w:pP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III.</w:t>
      </w:r>
      <w:r w:rsidRPr="00EF5A1D">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5A76CF26" w14:textId="77777777" w:rsidR="00EC798F" w:rsidRPr="00EF5A1D" w:rsidRDefault="00EC798F" w:rsidP="00EC798F">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w:t>
      </w:r>
    </w:p>
    <w:p w14:paraId="1AF5BD73" w14:textId="77777777" w:rsidR="00EC798F" w:rsidRPr="00EF5A1D" w:rsidRDefault="00EC798F" w:rsidP="00EC798F">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Artículo 143</w:t>
      </w:r>
      <w:r w:rsidRPr="00EF5A1D">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07193AE" w14:textId="77777777" w:rsidR="00EC798F" w:rsidRPr="00EF5A1D" w:rsidRDefault="00EC798F" w:rsidP="00EC798F">
      <w:pP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I.</w:t>
      </w:r>
      <w:r w:rsidRPr="00EF5A1D">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003B6F2E" w14:textId="77777777" w:rsidR="00EC798F" w:rsidRPr="00EF5A1D" w:rsidRDefault="00EC798F" w:rsidP="00EC798F">
      <w:pP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II.</w:t>
      </w:r>
      <w:r w:rsidRPr="00EF5A1D">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0324D995" w14:textId="77777777" w:rsidR="00EC798F" w:rsidRPr="00EF5A1D" w:rsidRDefault="00EC798F" w:rsidP="00EC798F">
      <w:pP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III.</w:t>
      </w:r>
      <w:r w:rsidRPr="00EF5A1D">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37BBE081" w14:textId="77777777" w:rsidR="00EC798F" w:rsidRPr="00EF5A1D" w:rsidRDefault="00EC798F" w:rsidP="00EC798F">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DA07FA1" w14:textId="77777777" w:rsidR="00EC798F" w:rsidRPr="00EF5A1D" w:rsidRDefault="00EC798F" w:rsidP="00EC798F">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lastRenderedPageBreak/>
        <w:t>No se considerará confidencial la información que se encuentre en los registros públicos o en fuentes de acceso público, ni tampoco la que sea considerada por la presente ley como información pública.”</w:t>
      </w:r>
    </w:p>
    <w:p w14:paraId="514D280B" w14:textId="77777777" w:rsidR="00EC798F" w:rsidRPr="00EF5A1D" w:rsidRDefault="00EC798F" w:rsidP="00EC798F">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805FEB2" w14:textId="77777777" w:rsidR="00EC798F" w:rsidRPr="00EF5A1D" w:rsidRDefault="00EC798F" w:rsidP="00EC798F">
      <w:pPr>
        <w:spacing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Entorno a lo que aquí nos interesa, los Lineamientos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w:t>
      </w:r>
      <w:r w:rsidRPr="00EF5A1D">
        <w:rPr>
          <w:rFonts w:ascii="Palatino Linotype" w:eastAsia="Palatino Linotype" w:hAnsi="Palatino Linotype" w:cs="Palatino Linotype"/>
          <w:b/>
        </w:rPr>
        <w:t>Sujeto Obligado</w:t>
      </w:r>
      <w:r w:rsidRPr="00EF5A1D">
        <w:rPr>
          <w:rFonts w:ascii="Palatino Linotype" w:eastAsia="Palatino Linotype" w:hAnsi="Palatino Linotype" w:cs="Palatino Linotype"/>
        </w:rPr>
        <w:t>, siendo estas las siguientes:</w:t>
      </w:r>
    </w:p>
    <w:p w14:paraId="3908BE31" w14:textId="77777777" w:rsidR="00EC798F" w:rsidRPr="00EF5A1D" w:rsidRDefault="00EC798F" w:rsidP="00EC798F">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 xml:space="preserve"> “Quincuagésimo. </w:t>
      </w:r>
      <w:r w:rsidRPr="00EF5A1D">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1F753B3D" w14:textId="77777777" w:rsidR="00EC798F" w:rsidRPr="00EF5A1D" w:rsidRDefault="00EC798F" w:rsidP="00EC798F">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 xml:space="preserve">Quincuagésimo primero. </w:t>
      </w:r>
      <w:r w:rsidRPr="00EF5A1D">
        <w:rPr>
          <w:rFonts w:ascii="Palatino Linotype" w:eastAsia="Palatino Linotype" w:hAnsi="Palatino Linotype" w:cs="Palatino Linotype"/>
          <w:i/>
          <w:sz w:val="22"/>
          <w:szCs w:val="22"/>
        </w:rPr>
        <w:t xml:space="preserve">Toda acta del Comité de Transparencia deberá contener: </w:t>
      </w:r>
    </w:p>
    <w:p w14:paraId="6F6E5A0A" w14:textId="77777777" w:rsidR="00EC798F" w:rsidRPr="00EF5A1D" w:rsidRDefault="00EC798F" w:rsidP="00EC798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I.</w:t>
      </w:r>
      <w:r w:rsidRPr="00EF5A1D">
        <w:rPr>
          <w:rFonts w:ascii="Palatino Linotype" w:eastAsia="Palatino Linotype" w:hAnsi="Palatino Linotype" w:cs="Palatino Linotype"/>
          <w:i/>
          <w:sz w:val="22"/>
          <w:szCs w:val="22"/>
        </w:rPr>
        <w:t xml:space="preserve"> El número de sesión y fecha; </w:t>
      </w:r>
    </w:p>
    <w:p w14:paraId="77812B63" w14:textId="77777777" w:rsidR="00EC798F" w:rsidRPr="00EF5A1D" w:rsidRDefault="00EC798F" w:rsidP="00EC798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II</w:t>
      </w:r>
      <w:r w:rsidRPr="00EF5A1D">
        <w:rPr>
          <w:rFonts w:ascii="Palatino Linotype" w:eastAsia="Palatino Linotype" w:hAnsi="Palatino Linotype" w:cs="Palatino Linotype"/>
          <w:i/>
          <w:sz w:val="22"/>
          <w:szCs w:val="22"/>
        </w:rPr>
        <w:t xml:space="preserve">. El nombre del área que solicitó la clasificación de información; </w:t>
      </w:r>
    </w:p>
    <w:p w14:paraId="316A7B9D" w14:textId="77777777" w:rsidR="00EC798F" w:rsidRPr="00EF5A1D" w:rsidRDefault="00EC798F" w:rsidP="00EC798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III</w:t>
      </w:r>
      <w:r w:rsidRPr="00EF5A1D">
        <w:rPr>
          <w:rFonts w:ascii="Palatino Linotype" w:eastAsia="Palatino Linotype" w:hAnsi="Palatino Linotype" w:cs="Palatino Linotype"/>
          <w:i/>
          <w:sz w:val="22"/>
          <w:szCs w:val="22"/>
        </w:rPr>
        <w:t xml:space="preserve">. La fundamentación legal y motivación correspondiente; </w:t>
      </w:r>
    </w:p>
    <w:p w14:paraId="5D14F93F" w14:textId="77777777" w:rsidR="00EC798F" w:rsidRPr="00EF5A1D" w:rsidRDefault="00EC798F" w:rsidP="00EC798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lastRenderedPageBreak/>
        <w:t>IV</w:t>
      </w:r>
      <w:r w:rsidRPr="00EF5A1D">
        <w:rPr>
          <w:rFonts w:ascii="Palatino Linotype" w:eastAsia="Palatino Linotype" w:hAnsi="Palatino Linotype" w:cs="Palatino Linotype"/>
          <w:i/>
          <w:sz w:val="22"/>
          <w:szCs w:val="22"/>
        </w:rPr>
        <w:t xml:space="preserve">. La resolución o resoluciones aprobadas; y </w:t>
      </w:r>
    </w:p>
    <w:p w14:paraId="08AABD1B" w14:textId="77777777" w:rsidR="00EC798F" w:rsidRPr="00EF5A1D" w:rsidRDefault="00EC798F" w:rsidP="00EC798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V</w:t>
      </w:r>
      <w:r w:rsidRPr="00EF5A1D">
        <w:rPr>
          <w:rFonts w:ascii="Palatino Linotype" w:eastAsia="Palatino Linotype" w:hAnsi="Palatino Linotype" w:cs="Palatino Linotype"/>
          <w:i/>
          <w:sz w:val="22"/>
          <w:szCs w:val="22"/>
        </w:rPr>
        <w:t xml:space="preserve">. La rúbrica o firma digital de cada integrante del Comité de Transparencia. </w:t>
      </w:r>
    </w:p>
    <w:p w14:paraId="192578C5" w14:textId="77777777" w:rsidR="00EC798F" w:rsidRPr="00EF5A1D" w:rsidRDefault="00EC798F" w:rsidP="00EC798F">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4D96EDBD" w14:textId="77777777" w:rsidR="00EC798F" w:rsidRPr="00EF5A1D" w:rsidRDefault="00EC798F" w:rsidP="00EC798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I.</w:t>
      </w:r>
      <w:r w:rsidRPr="00EF5A1D">
        <w:rPr>
          <w:rFonts w:ascii="Palatino Linotype" w:eastAsia="Palatino Linotype" w:hAnsi="Palatino Linotype" w:cs="Palatino Linotype"/>
          <w:i/>
          <w:sz w:val="22"/>
          <w:szCs w:val="22"/>
        </w:rPr>
        <w:t xml:space="preserve"> Los motivos y razonamientos que sustenten la confirmación o modificación de la prueba de daño;</w:t>
      </w:r>
    </w:p>
    <w:p w14:paraId="322B5323" w14:textId="77777777" w:rsidR="00EC798F" w:rsidRPr="00EF5A1D" w:rsidRDefault="00EC798F" w:rsidP="00EC798F">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EF5A1D">
        <w:rPr>
          <w:rFonts w:ascii="Palatino Linotype" w:eastAsia="Palatino Linotype" w:hAnsi="Palatino Linotype" w:cs="Palatino Linotype"/>
          <w:b/>
          <w:i/>
          <w:sz w:val="22"/>
          <w:szCs w:val="22"/>
        </w:rPr>
        <w:t>II</w:t>
      </w:r>
      <w:r w:rsidRPr="00EF5A1D">
        <w:rPr>
          <w:rFonts w:ascii="Palatino Linotype" w:eastAsia="Palatino Linotype" w:hAnsi="Palatino Linotype" w:cs="Palatino Linotype"/>
          <w:i/>
          <w:sz w:val="22"/>
          <w:szCs w:val="22"/>
        </w:rPr>
        <w:t>. Descripción de las partes o secciones reservadas, en caso de clasificación parcial</w:t>
      </w:r>
      <w:r w:rsidRPr="00EF5A1D">
        <w:rPr>
          <w:rFonts w:ascii="Palatino Linotype" w:eastAsia="Palatino Linotype" w:hAnsi="Palatino Linotype" w:cs="Palatino Linotype"/>
          <w:b/>
          <w:i/>
          <w:sz w:val="22"/>
          <w:szCs w:val="22"/>
        </w:rPr>
        <w:t xml:space="preserve">; </w:t>
      </w:r>
    </w:p>
    <w:p w14:paraId="432139A2" w14:textId="77777777" w:rsidR="00EC798F" w:rsidRPr="00EF5A1D" w:rsidRDefault="00EC798F" w:rsidP="00EC798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III.</w:t>
      </w:r>
      <w:r w:rsidRPr="00EF5A1D">
        <w:rPr>
          <w:rFonts w:ascii="Palatino Linotype" w:eastAsia="Palatino Linotype" w:hAnsi="Palatino Linotype" w:cs="Palatino Linotype"/>
          <w:i/>
          <w:sz w:val="22"/>
          <w:szCs w:val="22"/>
        </w:rPr>
        <w:t xml:space="preserve"> El periodo por el que mantendrá su clasificación y fecha de expiración; y </w:t>
      </w:r>
    </w:p>
    <w:p w14:paraId="6CACE679" w14:textId="77777777" w:rsidR="00EC798F" w:rsidRPr="00EF5A1D" w:rsidRDefault="00EC798F" w:rsidP="00EC798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IV.</w:t>
      </w:r>
      <w:r w:rsidRPr="00EF5A1D">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40129C01" w14:textId="77777777" w:rsidR="00EC798F" w:rsidRPr="00EF5A1D" w:rsidRDefault="00EC798F" w:rsidP="00EC798F">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24F7A982" w14:textId="77777777" w:rsidR="00EC798F" w:rsidRPr="00EF5A1D" w:rsidRDefault="00EC798F" w:rsidP="00EC798F">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C2E9D38" w14:textId="77777777" w:rsidR="00EC798F" w:rsidRPr="00EF5A1D" w:rsidRDefault="00EC798F" w:rsidP="00EC798F">
      <w:pPr>
        <w:spacing w:before="120" w:after="120"/>
        <w:ind w:left="851" w:right="900"/>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Quincuagésimo segundo</w:t>
      </w:r>
      <w:r w:rsidRPr="00EF5A1D">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35241A4" w14:textId="77777777" w:rsidR="00EC798F" w:rsidRPr="00EF5A1D" w:rsidRDefault="00EC798F" w:rsidP="00EC798F">
      <w:pPr>
        <w:spacing w:before="120" w:after="120"/>
        <w:ind w:left="851" w:right="900"/>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 xml:space="preserve">En el caso </w:t>
      </w:r>
      <w:proofErr w:type="spellStart"/>
      <w:r w:rsidRPr="00EF5A1D">
        <w:rPr>
          <w:rFonts w:ascii="Palatino Linotype" w:eastAsia="Palatino Linotype" w:hAnsi="Palatino Linotype" w:cs="Palatino Linotype"/>
          <w:i/>
          <w:sz w:val="22"/>
          <w:szCs w:val="22"/>
        </w:rPr>
        <w:t>especifico</w:t>
      </w:r>
      <w:proofErr w:type="spellEnd"/>
      <w:r w:rsidRPr="00EF5A1D">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75ACF150" w14:textId="77777777" w:rsidR="00EC798F" w:rsidRPr="00EF5A1D" w:rsidRDefault="00EC798F" w:rsidP="00EC798F">
      <w:pPr>
        <w:spacing w:before="120" w:after="120"/>
        <w:ind w:left="1134" w:right="900"/>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I.</w:t>
      </w:r>
      <w:r w:rsidRPr="00EF5A1D">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06B287DF" w14:textId="77777777" w:rsidR="00EC798F" w:rsidRPr="00EF5A1D" w:rsidRDefault="00EC798F" w:rsidP="00EC798F">
      <w:pPr>
        <w:spacing w:before="120" w:after="120"/>
        <w:ind w:left="1134" w:right="900"/>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II.</w:t>
      </w:r>
      <w:r w:rsidRPr="00EF5A1D">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0A132898" w14:textId="77777777" w:rsidR="00EC798F" w:rsidRPr="00EF5A1D" w:rsidRDefault="00EC798F" w:rsidP="00EC798F">
      <w:pPr>
        <w:spacing w:before="120" w:after="120"/>
        <w:ind w:left="1134" w:right="900"/>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III.</w:t>
      </w:r>
      <w:r w:rsidRPr="00EF5A1D">
        <w:rPr>
          <w:rFonts w:ascii="Palatino Linotype" w:eastAsia="Palatino Linotype" w:hAnsi="Palatino Linotype" w:cs="Palatino Linotype"/>
          <w:i/>
          <w:sz w:val="22"/>
          <w:szCs w:val="22"/>
        </w:rPr>
        <w:t xml:space="preserve"> Señalar las personas o instancias autorizadas a acceder a la información clasificada.</w:t>
      </w:r>
    </w:p>
    <w:p w14:paraId="1C08F3A3" w14:textId="77777777" w:rsidR="00EC798F" w:rsidRPr="00EF5A1D" w:rsidRDefault="00EC798F" w:rsidP="00EC798F">
      <w:pPr>
        <w:spacing w:before="120" w:after="120"/>
        <w:ind w:left="851" w:right="900"/>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lastRenderedPageBreak/>
        <w:t>En los documentos de difusión electrónica, señalar en la primera hoja y en el nombre del archivo, que la versión pública corresponde a un documento que contiene información confidencial.”</w:t>
      </w:r>
    </w:p>
    <w:p w14:paraId="1E777255" w14:textId="77777777" w:rsidR="00EC798F" w:rsidRPr="00EF5A1D" w:rsidRDefault="00EC798F" w:rsidP="00EC798F">
      <w:pPr>
        <w:spacing w:before="240" w:after="240" w:line="360" w:lineRule="auto"/>
        <w:ind w:right="50"/>
        <w:jc w:val="both"/>
        <w:rPr>
          <w:rFonts w:ascii="Palatino Linotype" w:eastAsia="Palatino Linotype" w:hAnsi="Palatino Linotype" w:cs="Palatino Linotype"/>
          <w:sz w:val="22"/>
          <w:szCs w:val="22"/>
        </w:rPr>
      </w:pPr>
      <w:r w:rsidRPr="00EF5A1D">
        <w:rPr>
          <w:rFonts w:ascii="Palatino Linotype" w:eastAsia="Palatino Linotype" w:hAnsi="Palatino Linotype" w:cs="Palatino Linotype"/>
        </w:rPr>
        <w:t xml:space="preserve">En relación directa con ello deberá observar el Lineamiento Quincuagésimo tercero de los Lineamientos Generales en Materia de Clasificación y Desclasificación de la Información </w:t>
      </w:r>
      <w:proofErr w:type="spellStart"/>
      <w:r w:rsidRPr="00EF5A1D">
        <w:rPr>
          <w:rFonts w:ascii="Palatino Linotype" w:eastAsia="Palatino Linotype" w:hAnsi="Palatino Linotype" w:cs="Palatino Linotype"/>
        </w:rPr>
        <w:t>supraindicados</w:t>
      </w:r>
      <w:proofErr w:type="spellEnd"/>
      <w:r w:rsidRPr="00EF5A1D">
        <w:rPr>
          <w:rFonts w:ascii="Palatino Linotype" w:eastAsia="Palatino Linotype" w:hAnsi="Palatino Linotype" w:cs="Palatino Linotype"/>
        </w:rPr>
        <w:t xml:space="preserve">, que establece los formatos para la clasificación de los documentos, conforme a lo siguiente: </w:t>
      </w:r>
    </w:p>
    <w:p w14:paraId="6769F09B" w14:textId="77777777" w:rsidR="00EC798F" w:rsidRPr="00EF5A1D" w:rsidRDefault="00EC798F" w:rsidP="00EC798F">
      <w:pPr>
        <w:ind w:left="851" w:right="900"/>
        <w:jc w:val="center"/>
        <w:rPr>
          <w:rFonts w:ascii="Palatino Linotype" w:eastAsia="Palatino Linotype" w:hAnsi="Palatino Linotype" w:cs="Palatino Linotype"/>
          <w:b/>
          <w:i/>
          <w:sz w:val="22"/>
          <w:szCs w:val="22"/>
        </w:rPr>
      </w:pPr>
      <w:r w:rsidRPr="00EF5A1D">
        <w:rPr>
          <w:rFonts w:ascii="Palatino Linotype" w:eastAsia="Palatino Linotype" w:hAnsi="Palatino Linotype" w:cs="Palatino Linotype"/>
          <w:b/>
          <w:i/>
          <w:sz w:val="22"/>
          <w:szCs w:val="22"/>
        </w:rPr>
        <w:t>CAPÍTULO VIII</w:t>
      </w:r>
    </w:p>
    <w:p w14:paraId="66406052" w14:textId="77777777" w:rsidR="00EC798F" w:rsidRPr="00EF5A1D" w:rsidRDefault="00EC798F" w:rsidP="00EC798F">
      <w:pPr>
        <w:ind w:left="851" w:right="900"/>
        <w:jc w:val="center"/>
        <w:rPr>
          <w:rFonts w:ascii="Palatino Linotype" w:eastAsia="Palatino Linotype" w:hAnsi="Palatino Linotype" w:cs="Palatino Linotype"/>
          <w:b/>
          <w:i/>
          <w:sz w:val="22"/>
          <w:szCs w:val="22"/>
        </w:rPr>
      </w:pPr>
      <w:r w:rsidRPr="00EF5A1D">
        <w:rPr>
          <w:rFonts w:ascii="Palatino Linotype" w:eastAsia="Palatino Linotype" w:hAnsi="Palatino Linotype" w:cs="Palatino Linotype"/>
          <w:b/>
          <w:i/>
          <w:sz w:val="22"/>
          <w:szCs w:val="22"/>
        </w:rPr>
        <w:t xml:space="preserve">DE LOS ELEMENTOS PARA LA CLASIFICACIÓN </w:t>
      </w:r>
    </w:p>
    <w:p w14:paraId="4EBC06D9" w14:textId="77777777" w:rsidR="00EC798F" w:rsidRPr="00EF5A1D" w:rsidRDefault="00EC798F" w:rsidP="00EC798F">
      <w:pPr>
        <w:ind w:left="851" w:right="900"/>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w:t>
      </w:r>
    </w:p>
    <w:p w14:paraId="1E5FA39A" w14:textId="77777777" w:rsidR="00EC798F" w:rsidRPr="00EF5A1D" w:rsidRDefault="00EC798F" w:rsidP="00EC798F">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b/>
          <w:i/>
          <w:sz w:val="22"/>
          <w:szCs w:val="22"/>
        </w:rPr>
        <w:t xml:space="preserve">Quincuagésimo tercero. </w:t>
      </w:r>
      <w:r w:rsidRPr="00EF5A1D">
        <w:rPr>
          <w:rFonts w:ascii="Palatino Linotype" w:eastAsia="Palatino Linotype" w:hAnsi="Palatino Linotype" w:cs="Palatino Linotype"/>
          <w:b/>
          <w:i/>
          <w:sz w:val="22"/>
          <w:szCs w:val="22"/>
          <w:u w:val="single"/>
        </w:rPr>
        <w:t>El formato para señalar la clasificación de un documento o expediente que contenga información reservada</w:t>
      </w:r>
      <w:r w:rsidRPr="00EF5A1D">
        <w:rPr>
          <w:rFonts w:ascii="Palatino Linotype" w:eastAsia="Palatino Linotype" w:hAnsi="Palatino Linotype" w:cs="Palatino Linotype"/>
          <w:b/>
          <w:i/>
          <w:sz w:val="22"/>
          <w:szCs w:val="22"/>
        </w:rPr>
        <w:t xml:space="preserve">, </w:t>
      </w:r>
      <w:r w:rsidRPr="00EF5A1D">
        <w:rPr>
          <w:rFonts w:ascii="Palatino Linotype" w:eastAsia="Palatino Linotype" w:hAnsi="Palatino Linotype" w:cs="Palatino Linotype"/>
          <w:i/>
          <w:sz w:val="22"/>
          <w:szCs w:val="22"/>
        </w:rPr>
        <w:t xml:space="preserve">es el siguiente: </w:t>
      </w:r>
    </w:p>
    <w:p w14:paraId="56140C95" w14:textId="77777777" w:rsidR="00EC798F" w:rsidRPr="00EF5A1D" w:rsidRDefault="00EC798F" w:rsidP="00EC798F">
      <w:pPr>
        <w:spacing w:before="120" w:after="120"/>
        <w:ind w:left="851" w:right="902"/>
        <w:jc w:val="both"/>
        <w:rPr>
          <w:rFonts w:ascii="Palatino Linotype" w:eastAsia="Palatino Linotype" w:hAnsi="Palatino Linotype" w:cs="Palatino Linotype"/>
          <w:b/>
          <w:i/>
          <w:sz w:val="22"/>
          <w:szCs w:val="22"/>
        </w:rPr>
      </w:pPr>
      <w:r w:rsidRPr="00EF5A1D">
        <w:rPr>
          <w:rFonts w:ascii="Palatino Linotype" w:eastAsia="Palatino Linotype" w:hAnsi="Palatino Linotype" w:cs="Palatino Linotype"/>
          <w:b/>
          <w:i/>
          <w:noProof/>
          <w:sz w:val="22"/>
          <w:szCs w:val="22"/>
        </w:rPr>
        <w:drawing>
          <wp:inline distT="0" distB="0" distL="0" distR="0" wp14:anchorId="13007737" wp14:editId="13EA2CE9">
            <wp:extent cx="4295775" cy="2952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3">
                      <a:extLst>
                        <a:ext uri="{28A0092B-C50C-407E-A947-70E740481C1C}">
                          <a14:useLocalDpi xmlns:a14="http://schemas.microsoft.com/office/drawing/2010/main" val="0"/>
                        </a:ext>
                      </a:extLst>
                    </a:blip>
                    <a:srcRect b="95731"/>
                    <a:stretch>
                      <a:fillRect/>
                    </a:stretch>
                  </pic:blipFill>
                  <pic:spPr bwMode="auto">
                    <a:xfrm>
                      <a:off x="0" y="0"/>
                      <a:ext cx="4295775" cy="295275"/>
                    </a:xfrm>
                    <a:prstGeom prst="rect">
                      <a:avLst/>
                    </a:prstGeom>
                    <a:noFill/>
                    <a:ln>
                      <a:noFill/>
                    </a:ln>
                  </pic:spPr>
                </pic:pic>
              </a:graphicData>
            </a:graphic>
          </wp:inline>
        </w:drawing>
      </w:r>
    </w:p>
    <w:p w14:paraId="5A338E76" w14:textId="77777777" w:rsidR="00EC798F" w:rsidRPr="00EF5A1D" w:rsidRDefault="00EC798F" w:rsidP="00EC798F">
      <w:pPr>
        <w:spacing w:before="120" w:after="120"/>
        <w:ind w:left="851" w:right="902"/>
        <w:jc w:val="both"/>
        <w:rPr>
          <w:rFonts w:ascii="Palatino Linotype" w:eastAsia="Palatino Linotype" w:hAnsi="Palatino Linotype" w:cs="Palatino Linotype"/>
          <w:b/>
          <w:i/>
          <w:sz w:val="22"/>
          <w:szCs w:val="22"/>
        </w:rPr>
      </w:pPr>
      <w:r w:rsidRPr="00EF5A1D">
        <w:rPr>
          <w:rFonts w:ascii="Palatino Linotype" w:eastAsia="Palatino Linotype" w:hAnsi="Palatino Linotype" w:cs="Palatino Linotype"/>
          <w:b/>
          <w:i/>
          <w:noProof/>
          <w:sz w:val="22"/>
          <w:szCs w:val="22"/>
        </w:rPr>
        <w:drawing>
          <wp:inline distT="0" distB="0" distL="0" distR="0" wp14:anchorId="19C99567" wp14:editId="0A43DFA4">
            <wp:extent cx="4332761" cy="2966483"/>
            <wp:effectExtent l="0" t="0" r="0" b="5715"/>
            <wp:docPr id="595515062" name="Imagen 59551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rotWithShape="1">
                    <a:blip r:embed="rId13">
                      <a:extLst>
                        <a:ext uri="{28A0092B-C50C-407E-A947-70E740481C1C}">
                          <a14:useLocalDpi xmlns:a14="http://schemas.microsoft.com/office/drawing/2010/main" val="0"/>
                        </a:ext>
                      </a:extLst>
                    </a:blip>
                    <a:srcRect t="30909" b="26131"/>
                    <a:stretch/>
                  </pic:blipFill>
                  <pic:spPr bwMode="auto">
                    <a:xfrm>
                      <a:off x="0" y="0"/>
                      <a:ext cx="4333875" cy="2967246"/>
                    </a:xfrm>
                    <a:prstGeom prst="rect">
                      <a:avLst/>
                    </a:prstGeom>
                    <a:noFill/>
                    <a:ln>
                      <a:noFill/>
                    </a:ln>
                    <a:extLst>
                      <a:ext uri="{53640926-AAD7-44D8-BBD7-CCE9431645EC}">
                        <a14:shadowObscured xmlns:a14="http://schemas.microsoft.com/office/drawing/2010/main"/>
                      </a:ext>
                    </a:extLst>
                  </pic:spPr>
                </pic:pic>
              </a:graphicData>
            </a:graphic>
          </wp:inline>
        </w:drawing>
      </w:r>
    </w:p>
    <w:p w14:paraId="0C10CCC3" w14:textId="7B8C07DD" w:rsidR="00AC26A9" w:rsidRPr="00EF5A1D" w:rsidRDefault="00AC26A9" w:rsidP="00EC798F">
      <w:pPr>
        <w:spacing w:before="120" w:after="120"/>
        <w:ind w:left="851" w:right="902"/>
        <w:jc w:val="both"/>
        <w:rPr>
          <w:rFonts w:ascii="Palatino Linotype" w:eastAsia="Palatino Linotype" w:hAnsi="Palatino Linotype" w:cs="Palatino Linotype"/>
          <w:b/>
          <w:i/>
          <w:sz w:val="22"/>
          <w:szCs w:val="22"/>
        </w:rPr>
      </w:pPr>
      <w:r w:rsidRPr="00EF5A1D">
        <w:rPr>
          <w:rFonts w:ascii="Palatino Linotype" w:eastAsia="Palatino Linotype" w:hAnsi="Palatino Linotype" w:cs="Palatino Linotype"/>
          <w:b/>
          <w:i/>
          <w:noProof/>
          <w:sz w:val="22"/>
          <w:szCs w:val="22"/>
        </w:rPr>
        <w:lastRenderedPageBreak/>
        <w:drawing>
          <wp:inline distT="0" distB="0" distL="0" distR="0" wp14:anchorId="46169DE0" wp14:editId="0E9288E9">
            <wp:extent cx="4333875" cy="1071895"/>
            <wp:effectExtent l="0" t="0" r="0" b="0"/>
            <wp:docPr id="770201544" name="Imagen 77020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rotWithShape="1">
                    <a:blip r:embed="rId13">
                      <a:extLst>
                        <a:ext uri="{28A0092B-C50C-407E-A947-70E740481C1C}">
                          <a14:useLocalDpi xmlns:a14="http://schemas.microsoft.com/office/drawing/2010/main" val="0"/>
                        </a:ext>
                      </a:extLst>
                    </a:blip>
                    <a:srcRect t="84480" b="1"/>
                    <a:stretch/>
                  </pic:blipFill>
                  <pic:spPr bwMode="auto">
                    <a:xfrm>
                      <a:off x="0" y="0"/>
                      <a:ext cx="4333875" cy="1071895"/>
                    </a:xfrm>
                    <a:prstGeom prst="rect">
                      <a:avLst/>
                    </a:prstGeom>
                    <a:noFill/>
                    <a:ln>
                      <a:noFill/>
                    </a:ln>
                    <a:extLst>
                      <a:ext uri="{53640926-AAD7-44D8-BBD7-CCE9431645EC}">
                        <a14:shadowObscured xmlns:a14="http://schemas.microsoft.com/office/drawing/2010/main"/>
                      </a:ext>
                    </a:extLst>
                  </pic:spPr>
                </pic:pic>
              </a:graphicData>
            </a:graphic>
          </wp:inline>
        </w:drawing>
      </w:r>
    </w:p>
    <w:p w14:paraId="06ED3903" w14:textId="77777777" w:rsidR="00EC798F" w:rsidRPr="00EF5A1D" w:rsidRDefault="00EC798F" w:rsidP="00EC798F">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Los documentos que integren un expediente reservado en su totalidad no deberán marcarse en lo individual.</w:t>
      </w:r>
    </w:p>
    <w:p w14:paraId="55B0CA08" w14:textId="77777777" w:rsidR="00EC798F" w:rsidRPr="00EF5A1D" w:rsidRDefault="00EC798F" w:rsidP="00EC798F">
      <w:pPr>
        <w:spacing w:before="120" w:after="120"/>
        <w:ind w:left="851" w:right="902"/>
        <w:jc w:val="both"/>
        <w:rPr>
          <w:rFonts w:ascii="Palatino Linotype" w:eastAsia="Palatino Linotype" w:hAnsi="Palatino Linotype" w:cs="Palatino Linotype"/>
          <w:i/>
          <w:sz w:val="22"/>
          <w:szCs w:val="22"/>
        </w:rPr>
      </w:pPr>
      <w:r w:rsidRPr="00EF5A1D">
        <w:rPr>
          <w:rFonts w:ascii="Palatino Linotype" w:eastAsia="Palatino Linotype" w:hAnsi="Palatino Linotype" w:cs="Palatino Linotype"/>
          <w:i/>
          <w:sz w:val="22"/>
          <w:szCs w:val="22"/>
        </w:rPr>
        <w:t>Una vez desclasificados los expedientes, si existieren documentos que tuvieran el carácter de reservados deberán permanecer o ser marcados.”</w:t>
      </w:r>
    </w:p>
    <w:p w14:paraId="7A43799B" w14:textId="77777777" w:rsidR="00EC798F" w:rsidRPr="00EF5A1D" w:rsidRDefault="00EC798F" w:rsidP="00EC798F">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Asimismo, deberá observar los Lineamientos Quincuagésimo cuarto, Quincuagésimo quinto, Quincuagésimo sexto, Quincuagésimo séptimo y Quincuagésimo octavo, establecen lo siguiente:</w:t>
      </w:r>
    </w:p>
    <w:p w14:paraId="099D344F" w14:textId="77777777" w:rsidR="00EC798F" w:rsidRPr="00EF5A1D" w:rsidRDefault="00EC798F" w:rsidP="00EC798F">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EF5A1D">
        <w:rPr>
          <w:rFonts w:ascii="Palatino Linotype" w:hAnsi="Palatino Linotype"/>
          <w:i/>
          <w:iCs/>
          <w:sz w:val="22"/>
          <w:szCs w:val="22"/>
        </w:rPr>
        <w:t>“</w:t>
      </w:r>
      <w:r w:rsidRPr="00EF5A1D">
        <w:rPr>
          <w:rFonts w:ascii="Palatino Linotype" w:eastAsia="Palatino Linotype" w:hAnsi="Palatino Linotype" w:cs="Palatino Linotype"/>
          <w:b/>
          <w:i/>
          <w:sz w:val="22"/>
          <w:szCs w:val="22"/>
        </w:rPr>
        <w:t xml:space="preserve">Quincuagésimo cuarto. </w:t>
      </w:r>
      <w:r w:rsidRPr="00EF5A1D">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EF5A1D">
        <w:rPr>
          <w:rFonts w:ascii="Palatino Linotype" w:eastAsia="Palatino Linotype" w:hAnsi="Palatino Linotype" w:cs="Palatino Linotype"/>
          <w:b/>
          <w:i/>
          <w:sz w:val="22"/>
          <w:szCs w:val="22"/>
        </w:rPr>
        <w:t xml:space="preserve"> </w:t>
      </w:r>
    </w:p>
    <w:p w14:paraId="6EEC7E0F" w14:textId="77777777" w:rsidR="00EC798F" w:rsidRPr="00EF5A1D" w:rsidRDefault="00EC798F" w:rsidP="00EC798F">
      <w:pPr>
        <w:spacing w:before="120" w:after="120"/>
        <w:ind w:left="851" w:right="902"/>
        <w:jc w:val="both"/>
        <w:rPr>
          <w:rFonts w:ascii="Palatino Linotype" w:hAnsi="Palatino Linotype"/>
          <w:i/>
          <w:iCs/>
          <w:sz w:val="22"/>
          <w:szCs w:val="22"/>
        </w:rPr>
      </w:pPr>
      <w:r w:rsidRPr="00EF5A1D">
        <w:rPr>
          <w:rFonts w:ascii="Palatino Linotype" w:eastAsia="Palatino Linotype" w:hAnsi="Palatino Linotype" w:cs="Palatino Linotype"/>
          <w:b/>
          <w:i/>
          <w:sz w:val="22"/>
          <w:szCs w:val="22"/>
        </w:rPr>
        <w:t xml:space="preserve">Quincuagésimo quinto. </w:t>
      </w:r>
      <w:r w:rsidRPr="00EF5A1D">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EF5A1D">
        <w:rPr>
          <w:rFonts w:ascii="Palatino Linotype" w:eastAsia="Palatino Linotype" w:hAnsi="Palatino Linotype" w:cs="Palatino Linotype"/>
          <w:i/>
          <w:sz w:val="22"/>
          <w:szCs w:val="22"/>
        </w:rPr>
        <w:t>testado</w:t>
      </w:r>
      <w:proofErr w:type="spellEnd"/>
      <w:r w:rsidRPr="00EF5A1D">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01ACEA9B" w14:textId="77777777" w:rsidR="00EC798F" w:rsidRPr="00EF5A1D" w:rsidRDefault="00EC798F" w:rsidP="00EC798F">
      <w:pPr>
        <w:spacing w:before="120" w:after="120"/>
        <w:ind w:left="851" w:right="902"/>
        <w:jc w:val="both"/>
        <w:rPr>
          <w:rFonts w:ascii="Palatino Linotype" w:hAnsi="Palatino Linotype"/>
          <w:b/>
          <w:i/>
          <w:iCs/>
          <w:sz w:val="22"/>
          <w:szCs w:val="22"/>
        </w:rPr>
      </w:pPr>
      <w:r w:rsidRPr="00EF5A1D">
        <w:rPr>
          <w:rFonts w:ascii="Palatino Linotype" w:hAnsi="Palatino Linotype"/>
          <w:b/>
          <w:bCs/>
          <w:i/>
          <w:iCs/>
          <w:sz w:val="22"/>
          <w:szCs w:val="22"/>
        </w:rPr>
        <w:t>..</w:t>
      </w:r>
      <w:r w:rsidRPr="00EF5A1D">
        <w:rPr>
          <w:rFonts w:ascii="Palatino Linotype" w:hAnsi="Palatino Linotype"/>
          <w:b/>
          <w:i/>
          <w:iCs/>
          <w:sz w:val="22"/>
          <w:szCs w:val="22"/>
        </w:rPr>
        <w:t>.</w:t>
      </w:r>
    </w:p>
    <w:p w14:paraId="61B0F82D" w14:textId="77777777" w:rsidR="00EC798F" w:rsidRPr="00EF5A1D" w:rsidRDefault="00EC798F" w:rsidP="00EC798F">
      <w:pPr>
        <w:spacing w:before="120" w:after="120"/>
        <w:ind w:left="851" w:right="902"/>
        <w:jc w:val="both"/>
        <w:rPr>
          <w:rFonts w:ascii="Palatino Linotype" w:hAnsi="Palatino Linotype"/>
          <w:i/>
          <w:iCs/>
          <w:sz w:val="22"/>
          <w:szCs w:val="22"/>
        </w:rPr>
      </w:pPr>
      <w:r w:rsidRPr="00EF5A1D">
        <w:rPr>
          <w:rFonts w:ascii="Palatino Linotype" w:hAnsi="Palatino Linotype"/>
          <w:b/>
          <w:bCs/>
          <w:i/>
          <w:iCs/>
          <w:sz w:val="22"/>
          <w:szCs w:val="22"/>
        </w:rPr>
        <w:t>Quincuagésimo séptimo</w:t>
      </w:r>
      <w:r w:rsidRPr="00EF5A1D">
        <w:rPr>
          <w:rFonts w:ascii="Palatino Linotype" w:hAnsi="Palatino Linotype"/>
          <w:i/>
          <w:iCs/>
          <w:sz w:val="22"/>
          <w:szCs w:val="22"/>
        </w:rPr>
        <w:t xml:space="preserve">. Se considera, en principio, como información pública y no podrá omitirse de las versiones públicas la siguiente: </w:t>
      </w:r>
    </w:p>
    <w:p w14:paraId="5D2DB535" w14:textId="77777777" w:rsidR="00EC798F" w:rsidRPr="00EF5A1D" w:rsidRDefault="00EC798F" w:rsidP="00EC798F">
      <w:pPr>
        <w:spacing w:before="120" w:after="120"/>
        <w:ind w:left="1134" w:right="902"/>
        <w:jc w:val="both"/>
        <w:rPr>
          <w:rFonts w:ascii="Palatino Linotype" w:hAnsi="Palatino Linotype"/>
          <w:i/>
          <w:iCs/>
          <w:sz w:val="22"/>
          <w:szCs w:val="22"/>
        </w:rPr>
      </w:pPr>
      <w:r w:rsidRPr="00EF5A1D">
        <w:rPr>
          <w:rFonts w:ascii="Palatino Linotype" w:hAnsi="Palatino Linotype"/>
          <w:b/>
          <w:bCs/>
          <w:i/>
          <w:iCs/>
          <w:sz w:val="22"/>
          <w:szCs w:val="22"/>
        </w:rPr>
        <w:t>I</w:t>
      </w:r>
      <w:r w:rsidRPr="00EF5A1D">
        <w:rPr>
          <w:rFonts w:ascii="Palatino Linotype" w:hAnsi="Palatino Linotype"/>
          <w:i/>
          <w:iCs/>
          <w:sz w:val="22"/>
          <w:szCs w:val="22"/>
        </w:rPr>
        <w:t xml:space="preserve">. La relativa a las Obligaciones de Transparencia que contempla el Título V de la Ley General y las demás disposiciones legales aplicables; </w:t>
      </w:r>
    </w:p>
    <w:p w14:paraId="3D8DA173" w14:textId="77777777" w:rsidR="00EC798F" w:rsidRPr="00EF5A1D" w:rsidRDefault="00EC798F" w:rsidP="00EC798F">
      <w:pPr>
        <w:spacing w:before="120" w:after="120"/>
        <w:ind w:left="1134" w:right="902"/>
        <w:jc w:val="both"/>
        <w:rPr>
          <w:rFonts w:ascii="Palatino Linotype" w:eastAsia="Palatino Linotype" w:hAnsi="Palatino Linotype" w:cs="Palatino Linotype"/>
          <w:i/>
          <w:iCs/>
          <w:sz w:val="22"/>
          <w:szCs w:val="22"/>
        </w:rPr>
      </w:pPr>
      <w:r w:rsidRPr="00EF5A1D">
        <w:rPr>
          <w:rFonts w:ascii="Palatino Linotype" w:hAnsi="Palatino Linotype"/>
          <w:b/>
          <w:bCs/>
          <w:i/>
          <w:iCs/>
          <w:sz w:val="22"/>
          <w:szCs w:val="22"/>
        </w:rPr>
        <w:t>II.</w:t>
      </w:r>
      <w:r w:rsidRPr="00EF5A1D">
        <w:rPr>
          <w:rFonts w:ascii="Palatino Linotype" w:hAnsi="Palatino Linotype"/>
          <w:i/>
          <w:iCs/>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7D778187" w14:textId="77777777" w:rsidR="00EC798F" w:rsidRPr="00EF5A1D" w:rsidRDefault="00EC798F" w:rsidP="00EC798F">
      <w:pPr>
        <w:spacing w:before="120" w:after="120"/>
        <w:ind w:left="1134" w:right="902"/>
        <w:jc w:val="both"/>
        <w:rPr>
          <w:rFonts w:ascii="Palatino Linotype" w:hAnsi="Palatino Linotype"/>
          <w:i/>
          <w:iCs/>
          <w:sz w:val="22"/>
          <w:szCs w:val="22"/>
        </w:rPr>
      </w:pPr>
      <w:r w:rsidRPr="00EF5A1D">
        <w:rPr>
          <w:rFonts w:ascii="Palatino Linotype" w:hAnsi="Palatino Linotype"/>
          <w:b/>
          <w:bCs/>
          <w:i/>
          <w:iCs/>
          <w:sz w:val="22"/>
          <w:szCs w:val="22"/>
        </w:rPr>
        <w:lastRenderedPageBreak/>
        <w:t>III</w:t>
      </w:r>
      <w:r w:rsidRPr="00EF5A1D">
        <w:rPr>
          <w:rFonts w:ascii="Palatino Linotype" w:hAnsi="Palatino Linotype"/>
          <w:i/>
          <w:iCs/>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6CB1268E" w14:textId="77777777" w:rsidR="00EC798F" w:rsidRPr="00EF5A1D" w:rsidRDefault="00EC798F" w:rsidP="00EC798F">
      <w:pPr>
        <w:spacing w:before="120" w:after="120"/>
        <w:ind w:left="851" w:right="902"/>
        <w:jc w:val="both"/>
        <w:rPr>
          <w:rFonts w:ascii="Palatino Linotype" w:eastAsia="Palatino Linotype" w:hAnsi="Palatino Linotype" w:cs="Palatino Linotype"/>
          <w:i/>
          <w:iCs/>
          <w:sz w:val="22"/>
          <w:szCs w:val="22"/>
        </w:rPr>
      </w:pPr>
      <w:r w:rsidRPr="00EF5A1D">
        <w:rPr>
          <w:rFonts w:ascii="Palatino Linotype" w:hAnsi="Palatino Linotype"/>
          <w:i/>
          <w:iCs/>
          <w:sz w:val="22"/>
          <w:szCs w:val="22"/>
        </w:rPr>
        <w:t xml:space="preserve">Lo anterior, siempre y cuando no se acredite alguna causal de clasificación, prevista en las leyes o en los tratados internacionales suscritas por el Estado mexicano. </w:t>
      </w:r>
      <w:r w:rsidRPr="00EF5A1D">
        <w:rPr>
          <w:rFonts w:ascii="Palatino Linotype" w:eastAsia="Palatino Linotype" w:hAnsi="Palatino Linotype" w:cs="Palatino Linotype"/>
          <w:i/>
          <w:iCs/>
          <w:sz w:val="22"/>
          <w:szCs w:val="22"/>
        </w:rPr>
        <w:t xml:space="preserve"> </w:t>
      </w:r>
    </w:p>
    <w:p w14:paraId="63210201" w14:textId="77777777" w:rsidR="00EC798F" w:rsidRPr="00EF5A1D" w:rsidRDefault="00EC798F" w:rsidP="00EC798F">
      <w:pPr>
        <w:spacing w:before="120" w:after="120"/>
        <w:ind w:left="851" w:right="902"/>
        <w:jc w:val="both"/>
        <w:rPr>
          <w:rFonts w:ascii="Palatino Linotype" w:eastAsia="Palatino Linotype" w:hAnsi="Palatino Linotype" w:cs="Palatino Linotype"/>
          <w:i/>
          <w:iCs/>
          <w:sz w:val="22"/>
          <w:szCs w:val="22"/>
        </w:rPr>
      </w:pPr>
      <w:r w:rsidRPr="00EF5A1D">
        <w:rPr>
          <w:rFonts w:ascii="Palatino Linotype" w:hAnsi="Palatino Linotype"/>
          <w:b/>
          <w:bCs/>
          <w:i/>
          <w:iCs/>
          <w:sz w:val="22"/>
          <w:szCs w:val="22"/>
        </w:rPr>
        <w:t>Quincuagésimo octavo</w:t>
      </w:r>
      <w:r w:rsidRPr="00EF5A1D">
        <w:rPr>
          <w:rFonts w:ascii="Palatino Linotype" w:hAnsi="Palatino Linotype"/>
          <w:i/>
          <w:iCs/>
          <w:sz w:val="22"/>
          <w:szCs w:val="22"/>
        </w:rPr>
        <w:t>. Los sujetos obligados garantizarán que los sistemas o medios empleados para eliminar la información en las versiones públicas sean irreversibles, de tal forma que no permitan su recuperación o la visualización de la misma.”</w:t>
      </w:r>
    </w:p>
    <w:p w14:paraId="0456DA47" w14:textId="77777777" w:rsidR="00EC798F" w:rsidRPr="00EF5A1D" w:rsidRDefault="00EC798F" w:rsidP="00EC798F">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EF5A1D">
        <w:rPr>
          <w:rFonts w:ascii="Palatino Linotype" w:eastAsia="Palatino Linotype" w:hAnsi="Palatino Linotype" w:cs="Palatino Linotype"/>
          <w:b/>
        </w:rPr>
        <w:t>Sujeto Obligado</w:t>
      </w:r>
      <w:r w:rsidRPr="00EF5A1D">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2B05327C" w14:textId="77777777" w:rsidR="00B164C9" w:rsidRPr="00EF5A1D" w:rsidRDefault="00825506">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016E7620" w14:textId="77777777" w:rsidR="00B164C9" w:rsidRPr="00EF5A1D" w:rsidRDefault="0082550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EF5A1D">
        <w:rPr>
          <w:rFonts w:ascii="Palatino Linotype" w:eastAsia="Palatino Linotype" w:hAnsi="Palatino Linotype" w:cs="Palatino Linotype"/>
          <w:b/>
        </w:rPr>
        <w:lastRenderedPageBreak/>
        <w:t>III. R E S U E L V E</w:t>
      </w:r>
    </w:p>
    <w:p w14:paraId="05B64A26" w14:textId="527916E2" w:rsidR="007B2DF9" w:rsidRPr="00EF5A1D" w:rsidRDefault="007B2DF9" w:rsidP="007B2DF9">
      <w:pPr>
        <w:spacing w:before="240" w:after="240" w:line="360" w:lineRule="auto"/>
        <w:jc w:val="both"/>
        <w:rPr>
          <w:rFonts w:ascii="Palatino Linotype" w:eastAsia="Palatino Linotype" w:hAnsi="Palatino Linotype" w:cs="Palatino Linotype"/>
          <w:b/>
        </w:rPr>
      </w:pPr>
      <w:bookmarkStart w:id="10" w:name="_heading=h.26in1rg" w:colFirst="0" w:colLast="0"/>
      <w:bookmarkEnd w:id="10"/>
      <w:r w:rsidRPr="00EF5A1D">
        <w:rPr>
          <w:rFonts w:ascii="Palatino Linotype" w:eastAsia="Palatino Linotype" w:hAnsi="Palatino Linotype" w:cs="Palatino Linotype"/>
          <w:b/>
        </w:rPr>
        <w:t xml:space="preserve">Primero. </w:t>
      </w:r>
      <w:r w:rsidRPr="00EF5A1D">
        <w:rPr>
          <w:rFonts w:ascii="Palatino Linotype" w:eastAsia="Palatino Linotype" w:hAnsi="Palatino Linotype" w:cs="Palatino Linotype"/>
        </w:rPr>
        <w:t>Resultan</w:t>
      </w:r>
      <w:r w:rsidRPr="00EF5A1D">
        <w:rPr>
          <w:rFonts w:ascii="Palatino Linotype" w:eastAsia="Palatino Linotype" w:hAnsi="Palatino Linotype" w:cs="Palatino Linotype"/>
          <w:b/>
        </w:rPr>
        <w:t xml:space="preserve"> </w:t>
      </w:r>
      <w:r w:rsidR="00430040" w:rsidRPr="00EF5A1D">
        <w:rPr>
          <w:rFonts w:ascii="Palatino Linotype" w:eastAsia="Palatino Linotype" w:hAnsi="Palatino Linotype" w:cs="Palatino Linotype"/>
          <w:b/>
        </w:rPr>
        <w:t xml:space="preserve">parcialmente </w:t>
      </w:r>
      <w:r w:rsidRPr="00EF5A1D">
        <w:rPr>
          <w:rFonts w:ascii="Palatino Linotype" w:eastAsia="Palatino Linotype" w:hAnsi="Palatino Linotype" w:cs="Palatino Linotype"/>
          <w:b/>
        </w:rPr>
        <w:t>fundados</w:t>
      </w:r>
      <w:r w:rsidRPr="00EF5A1D">
        <w:rPr>
          <w:rFonts w:ascii="Palatino Linotype" w:eastAsia="Palatino Linotype" w:hAnsi="Palatino Linotype" w:cs="Palatino Linotype"/>
        </w:rPr>
        <w:t xml:space="preserve"> los motivos de inconformidad hechos valer por la parte </w:t>
      </w:r>
      <w:r w:rsidRPr="00EF5A1D">
        <w:rPr>
          <w:rFonts w:ascii="Palatino Linotype" w:eastAsia="Palatino Linotype" w:hAnsi="Palatino Linotype" w:cs="Palatino Linotype"/>
          <w:b/>
        </w:rPr>
        <w:t xml:space="preserve">Recurrente </w:t>
      </w:r>
      <w:r w:rsidRPr="00EF5A1D">
        <w:rPr>
          <w:rFonts w:ascii="Palatino Linotype" w:eastAsia="Palatino Linotype" w:hAnsi="Palatino Linotype" w:cs="Palatino Linotype"/>
        </w:rPr>
        <w:t xml:space="preserve">en el recurso de revisión </w:t>
      </w:r>
      <w:r w:rsidR="00430040" w:rsidRPr="00EF5A1D">
        <w:rPr>
          <w:rFonts w:ascii="Palatino Linotype" w:eastAsia="Palatino Linotype" w:hAnsi="Palatino Linotype" w:cs="Palatino Linotype"/>
          <w:b/>
        </w:rPr>
        <w:t>0</w:t>
      </w:r>
      <w:r w:rsidR="00EC798F" w:rsidRPr="00EF5A1D">
        <w:rPr>
          <w:rFonts w:ascii="Palatino Linotype" w:eastAsia="Palatino Linotype" w:hAnsi="Palatino Linotype" w:cs="Palatino Linotype"/>
          <w:b/>
        </w:rPr>
        <w:t>5579</w:t>
      </w:r>
      <w:r w:rsidRPr="00EF5A1D">
        <w:rPr>
          <w:rFonts w:ascii="Palatino Linotype" w:eastAsia="Palatino Linotype" w:hAnsi="Palatino Linotype" w:cs="Palatino Linotype"/>
          <w:b/>
        </w:rPr>
        <w:t xml:space="preserve">/INFOEM/IP/RR/2023, </w:t>
      </w:r>
      <w:r w:rsidRPr="00EF5A1D">
        <w:rPr>
          <w:rFonts w:ascii="Palatino Linotype" w:eastAsia="Palatino Linotype" w:hAnsi="Palatino Linotype" w:cs="Palatino Linotype"/>
        </w:rPr>
        <w:t xml:space="preserve">por lo que, en términos del Considerando </w:t>
      </w:r>
      <w:r w:rsidRPr="00EF5A1D">
        <w:rPr>
          <w:rFonts w:ascii="Palatino Linotype" w:eastAsia="Palatino Linotype" w:hAnsi="Palatino Linotype" w:cs="Palatino Linotype"/>
          <w:b/>
        </w:rPr>
        <w:t>Cuarto</w:t>
      </w:r>
      <w:r w:rsidRPr="00EF5A1D">
        <w:rPr>
          <w:rFonts w:ascii="Palatino Linotype" w:eastAsia="Palatino Linotype" w:hAnsi="Palatino Linotype" w:cs="Palatino Linotype"/>
        </w:rPr>
        <w:t xml:space="preserve"> de la presente resolución, se</w:t>
      </w:r>
      <w:r w:rsidRPr="00EF5A1D">
        <w:rPr>
          <w:rFonts w:ascii="Palatino Linotype" w:eastAsia="Palatino Linotype" w:hAnsi="Palatino Linotype" w:cs="Palatino Linotype"/>
          <w:b/>
        </w:rPr>
        <w:t xml:space="preserve"> Modifica </w:t>
      </w:r>
      <w:r w:rsidRPr="00EF5A1D">
        <w:rPr>
          <w:rFonts w:ascii="Palatino Linotype" w:eastAsia="Palatino Linotype" w:hAnsi="Palatino Linotype" w:cs="Palatino Linotype"/>
        </w:rPr>
        <w:t>la respuesta</w:t>
      </w:r>
      <w:r w:rsidRPr="00EF5A1D">
        <w:rPr>
          <w:rFonts w:ascii="Palatino Linotype" w:eastAsia="Palatino Linotype" w:hAnsi="Palatino Linotype" w:cs="Palatino Linotype"/>
          <w:b/>
        </w:rPr>
        <w:t xml:space="preserve"> </w:t>
      </w:r>
      <w:r w:rsidRPr="00EF5A1D">
        <w:rPr>
          <w:rFonts w:ascii="Palatino Linotype" w:eastAsia="Palatino Linotype" w:hAnsi="Palatino Linotype" w:cs="Palatino Linotype"/>
        </w:rPr>
        <w:t xml:space="preserve">del </w:t>
      </w:r>
      <w:r w:rsidRPr="00EF5A1D">
        <w:rPr>
          <w:rFonts w:ascii="Palatino Linotype" w:eastAsia="Palatino Linotype" w:hAnsi="Palatino Linotype" w:cs="Palatino Linotype"/>
          <w:b/>
        </w:rPr>
        <w:t>Sujeto Obligado.</w:t>
      </w:r>
    </w:p>
    <w:p w14:paraId="27FCEB45" w14:textId="08FD1D52" w:rsidR="00430040" w:rsidRPr="00EF5A1D" w:rsidRDefault="007B2DF9" w:rsidP="00430040">
      <w:pPr>
        <w:spacing w:before="240" w:after="240" w:line="360" w:lineRule="auto"/>
        <w:jc w:val="both"/>
        <w:rPr>
          <w:rFonts w:ascii="Palatino Linotype" w:eastAsia="Palatino Linotype" w:hAnsi="Palatino Linotype" w:cs="Palatino Linotype"/>
        </w:rPr>
      </w:pPr>
      <w:bookmarkStart w:id="11" w:name="_heading=h.44sinio" w:colFirst="0" w:colLast="0"/>
      <w:bookmarkEnd w:id="11"/>
      <w:r w:rsidRPr="00EF5A1D">
        <w:rPr>
          <w:rFonts w:ascii="Palatino Linotype" w:eastAsia="Palatino Linotype" w:hAnsi="Palatino Linotype" w:cs="Palatino Linotype"/>
          <w:b/>
        </w:rPr>
        <w:t xml:space="preserve">Segundo. </w:t>
      </w:r>
      <w:r w:rsidRPr="00EF5A1D">
        <w:rPr>
          <w:rFonts w:ascii="Palatino Linotype" w:eastAsia="Palatino Linotype" w:hAnsi="Palatino Linotype" w:cs="Palatino Linotype"/>
        </w:rPr>
        <w:t xml:space="preserve">Se </w:t>
      </w:r>
      <w:r w:rsidRPr="00EF5A1D">
        <w:rPr>
          <w:rFonts w:ascii="Palatino Linotype" w:eastAsia="Palatino Linotype" w:hAnsi="Palatino Linotype" w:cs="Palatino Linotype"/>
          <w:b/>
        </w:rPr>
        <w:t>Ordena</w:t>
      </w:r>
      <w:r w:rsidRPr="00EF5A1D">
        <w:rPr>
          <w:rFonts w:ascii="Palatino Linotype" w:eastAsia="Palatino Linotype" w:hAnsi="Palatino Linotype" w:cs="Palatino Linotype"/>
        </w:rPr>
        <w:t xml:space="preserve"> al </w:t>
      </w:r>
      <w:r w:rsidRPr="00EF5A1D">
        <w:rPr>
          <w:rFonts w:ascii="Palatino Linotype" w:eastAsia="Palatino Linotype" w:hAnsi="Palatino Linotype" w:cs="Palatino Linotype"/>
          <w:b/>
        </w:rPr>
        <w:t>Sujeto Obligado</w:t>
      </w:r>
      <w:r w:rsidRPr="00EF5A1D">
        <w:rPr>
          <w:rFonts w:ascii="Palatino Linotype" w:eastAsia="Palatino Linotype" w:hAnsi="Palatino Linotype" w:cs="Palatino Linotype"/>
        </w:rPr>
        <w:t xml:space="preserve">, </w:t>
      </w:r>
      <w:r w:rsidR="00430040" w:rsidRPr="00EF5A1D">
        <w:rPr>
          <w:rFonts w:ascii="Palatino Linotype" w:eastAsia="Palatino Linotype" w:hAnsi="Palatino Linotype" w:cs="Palatino Linotype"/>
        </w:rPr>
        <w:t>en términos de</w:t>
      </w:r>
      <w:r w:rsidR="00EC798F" w:rsidRPr="00EF5A1D">
        <w:rPr>
          <w:rFonts w:ascii="Palatino Linotype" w:eastAsia="Palatino Linotype" w:hAnsi="Palatino Linotype" w:cs="Palatino Linotype"/>
        </w:rPr>
        <w:t xml:space="preserve"> </w:t>
      </w:r>
      <w:r w:rsidR="00430040" w:rsidRPr="00EF5A1D">
        <w:rPr>
          <w:rFonts w:ascii="Palatino Linotype" w:eastAsia="Palatino Linotype" w:hAnsi="Palatino Linotype" w:cs="Palatino Linotype"/>
        </w:rPr>
        <w:t>l</w:t>
      </w:r>
      <w:r w:rsidR="00EC798F" w:rsidRPr="00EF5A1D">
        <w:rPr>
          <w:rFonts w:ascii="Palatino Linotype" w:eastAsia="Palatino Linotype" w:hAnsi="Palatino Linotype" w:cs="Palatino Linotype"/>
        </w:rPr>
        <w:t>os</w:t>
      </w:r>
      <w:r w:rsidR="00430040" w:rsidRPr="00EF5A1D">
        <w:rPr>
          <w:rFonts w:ascii="Palatino Linotype" w:eastAsia="Palatino Linotype" w:hAnsi="Palatino Linotype" w:cs="Palatino Linotype"/>
        </w:rPr>
        <w:t xml:space="preserve"> Considerando</w:t>
      </w:r>
      <w:r w:rsidR="00EC798F" w:rsidRPr="00EF5A1D">
        <w:rPr>
          <w:rFonts w:ascii="Palatino Linotype" w:eastAsia="Palatino Linotype" w:hAnsi="Palatino Linotype" w:cs="Palatino Linotype"/>
        </w:rPr>
        <w:t>s</w:t>
      </w:r>
      <w:r w:rsidR="00430040" w:rsidRPr="00EF5A1D">
        <w:rPr>
          <w:rFonts w:ascii="Palatino Linotype" w:eastAsia="Palatino Linotype" w:hAnsi="Palatino Linotype" w:cs="Palatino Linotype"/>
        </w:rPr>
        <w:t xml:space="preserve"> </w:t>
      </w:r>
      <w:r w:rsidR="00430040" w:rsidRPr="00EF5A1D">
        <w:rPr>
          <w:rFonts w:ascii="Palatino Linotype" w:eastAsia="Palatino Linotype" w:hAnsi="Palatino Linotype" w:cs="Palatino Linotype"/>
          <w:b/>
        </w:rPr>
        <w:t>Cuarto</w:t>
      </w:r>
      <w:r w:rsidR="00EC798F" w:rsidRPr="00EF5A1D">
        <w:rPr>
          <w:rFonts w:ascii="Palatino Linotype" w:eastAsia="Palatino Linotype" w:hAnsi="Palatino Linotype" w:cs="Palatino Linotype"/>
          <w:b/>
        </w:rPr>
        <w:t xml:space="preserve"> </w:t>
      </w:r>
      <w:r w:rsidR="00EC798F" w:rsidRPr="00EF5A1D">
        <w:rPr>
          <w:rFonts w:ascii="Palatino Linotype" w:eastAsia="Palatino Linotype" w:hAnsi="Palatino Linotype" w:cs="Palatino Linotype"/>
          <w:bCs/>
        </w:rPr>
        <w:t xml:space="preserve">y </w:t>
      </w:r>
      <w:r w:rsidR="00EC798F" w:rsidRPr="00EF5A1D">
        <w:rPr>
          <w:rFonts w:ascii="Palatino Linotype" w:eastAsia="Palatino Linotype" w:hAnsi="Palatino Linotype" w:cs="Palatino Linotype"/>
          <w:b/>
        </w:rPr>
        <w:t>Quinto</w:t>
      </w:r>
      <w:r w:rsidR="00430040" w:rsidRPr="00EF5A1D">
        <w:rPr>
          <w:rFonts w:ascii="Palatino Linotype" w:eastAsia="Palatino Linotype" w:hAnsi="Palatino Linotype" w:cs="Palatino Linotype"/>
          <w:b/>
        </w:rPr>
        <w:t xml:space="preserve"> </w:t>
      </w:r>
      <w:r w:rsidR="00430040" w:rsidRPr="00EF5A1D">
        <w:rPr>
          <w:rFonts w:ascii="Palatino Linotype" w:eastAsia="Palatino Linotype" w:hAnsi="Palatino Linotype" w:cs="Palatino Linotype"/>
        </w:rPr>
        <w:t>de esta resolución, haga entrega, vía SAIMEX,</w:t>
      </w:r>
      <w:r w:rsidR="00EC798F" w:rsidRPr="00EF5A1D">
        <w:rPr>
          <w:rFonts w:ascii="Palatino Linotype" w:eastAsia="Palatino Linotype" w:hAnsi="Palatino Linotype" w:cs="Palatino Linotype"/>
        </w:rPr>
        <w:t xml:space="preserve"> previa búsqueda exhaustiva y razonable, en versión pública </w:t>
      </w:r>
      <w:r w:rsidR="00430040" w:rsidRPr="00EF5A1D">
        <w:rPr>
          <w:rFonts w:ascii="Palatino Linotype" w:eastAsia="Palatino Linotype" w:hAnsi="Palatino Linotype" w:cs="Palatino Linotype"/>
        </w:rPr>
        <w:t>de lo siguiente:</w:t>
      </w:r>
    </w:p>
    <w:p w14:paraId="1429F085" w14:textId="61A8FD83" w:rsidR="00430040" w:rsidRPr="00EF5A1D" w:rsidRDefault="00430040" w:rsidP="00430040">
      <w:pPr>
        <w:spacing w:before="240" w:after="240" w:line="360" w:lineRule="auto"/>
        <w:ind w:left="426"/>
        <w:jc w:val="both"/>
        <w:rPr>
          <w:rFonts w:ascii="Palatino Linotype" w:eastAsia="Palatino Linotype" w:hAnsi="Palatino Linotype" w:cs="Palatino Linotype"/>
        </w:rPr>
      </w:pPr>
      <w:r w:rsidRPr="00EF5A1D">
        <w:rPr>
          <w:rFonts w:ascii="Palatino Linotype" w:eastAsia="Palatino Linotype" w:hAnsi="Palatino Linotype" w:cs="Palatino Linotype"/>
        </w:rPr>
        <w:t xml:space="preserve">1. </w:t>
      </w:r>
      <w:r w:rsidR="00011268" w:rsidRPr="00EF5A1D">
        <w:rPr>
          <w:rFonts w:ascii="Palatino Linotype" w:eastAsia="Palatino Linotype" w:hAnsi="Palatino Linotype" w:cs="Palatino Linotype"/>
        </w:rPr>
        <w:t>Cartas de liberación de servicio social generadas en el ejercicio 2021.</w:t>
      </w:r>
    </w:p>
    <w:p w14:paraId="7E7D38E4" w14:textId="77777777" w:rsidR="00011268" w:rsidRPr="00EF5A1D" w:rsidRDefault="00011268" w:rsidP="00011268">
      <w:pPr>
        <w:spacing w:before="120" w:after="120"/>
        <w:ind w:left="426"/>
        <w:jc w:val="both"/>
        <w:rPr>
          <w:rFonts w:ascii="Palatino Linotype" w:eastAsia="Palatino Linotype" w:hAnsi="Palatino Linotype" w:cs="Palatino Linotype"/>
          <w:i/>
          <w:sz w:val="20"/>
          <w:szCs w:val="20"/>
        </w:rPr>
      </w:pPr>
      <w:r w:rsidRPr="00EF5A1D">
        <w:rPr>
          <w:rFonts w:ascii="Palatino Linotype" w:eastAsia="Palatino Linotype" w:hAnsi="Palatino Linotype" w:cs="Palatino Linotype"/>
          <w:i/>
          <w:sz w:val="20"/>
          <w:szCs w:val="2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EF5A1D">
        <w:rPr>
          <w:rFonts w:ascii="Palatino Linotype" w:eastAsia="Palatino Linotype" w:hAnsi="Palatino Linotype" w:cs="Palatino Linotype"/>
          <w:b/>
          <w:i/>
          <w:sz w:val="20"/>
          <w:szCs w:val="20"/>
        </w:rPr>
        <w:t>Recurrente</w:t>
      </w:r>
      <w:r w:rsidRPr="00EF5A1D">
        <w:rPr>
          <w:rFonts w:ascii="Palatino Linotype" w:eastAsia="Palatino Linotype" w:hAnsi="Palatino Linotype" w:cs="Palatino Linotype"/>
          <w:i/>
          <w:sz w:val="20"/>
          <w:szCs w:val="20"/>
        </w:rPr>
        <w:t>.</w:t>
      </w:r>
    </w:p>
    <w:p w14:paraId="7B6B3A87" w14:textId="7AE78BA9" w:rsidR="00011268" w:rsidRPr="00EF5A1D" w:rsidRDefault="00011268" w:rsidP="00011268">
      <w:pPr>
        <w:pBdr>
          <w:top w:val="nil"/>
          <w:left w:val="nil"/>
          <w:bottom w:val="nil"/>
          <w:right w:val="nil"/>
          <w:between w:val="nil"/>
        </w:pBdr>
        <w:spacing w:before="240" w:after="240"/>
        <w:ind w:left="426"/>
        <w:jc w:val="both"/>
        <w:rPr>
          <w:rFonts w:ascii="Palatino Linotype" w:eastAsia="Palatino Linotype" w:hAnsi="Palatino Linotype" w:cs="Palatino Linotype"/>
          <w:i/>
          <w:sz w:val="20"/>
          <w:szCs w:val="20"/>
        </w:rPr>
      </w:pPr>
      <w:r w:rsidRPr="00EF5A1D">
        <w:rPr>
          <w:rFonts w:ascii="Palatino Linotype" w:eastAsia="Palatino Linotype" w:hAnsi="Palatino Linotype" w:cs="Palatino Linotype"/>
          <w:i/>
          <w:sz w:val="20"/>
          <w:szCs w:val="20"/>
        </w:rPr>
        <w:t xml:space="preserve">En el supuesto que la información ordenada no obre en los archivos del </w:t>
      </w:r>
      <w:r w:rsidRPr="00EF5A1D">
        <w:rPr>
          <w:rFonts w:ascii="Palatino Linotype" w:eastAsia="Palatino Linotype" w:hAnsi="Palatino Linotype" w:cs="Palatino Linotype"/>
          <w:b/>
          <w:i/>
          <w:sz w:val="20"/>
          <w:szCs w:val="20"/>
        </w:rPr>
        <w:t xml:space="preserve">Sujeto Obligado, </w:t>
      </w:r>
      <w:r w:rsidRPr="00EF5A1D">
        <w:rPr>
          <w:rFonts w:ascii="Palatino Linotype" w:eastAsia="Palatino Linotype" w:hAnsi="Palatino Linotype" w:cs="Palatino Linotype"/>
          <w:bCs/>
          <w:i/>
          <w:sz w:val="20"/>
          <w:szCs w:val="20"/>
        </w:rPr>
        <w:t>por no haberse generado, bastará con que así se haga</w:t>
      </w:r>
      <w:r w:rsidRPr="00EF5A1D">
        <w:rPr>
          <w:rFonts w:ascii="Palatino Linotype" w:eastAsia="Palatino Linotype" w:hAnsi="Palatino Linotype" w:cs="Palatino Linotype"/>
          <w:i/>
          <w:sz w:val="20"/>
          <w:szCs w:val="20"/>
        </w:rPr>
        <w:t xml:space="preserve"> del conocimiento de la parte </w:t>
      </w:r>
      <w:r w:rsidRPr="00EF5A1D">
        <w:rPr>
          <w:rFonts w:ascii="Palatino Linotype" w:eastAsia="Palatino Linotype" w:hAnsi="Palatino Linotype" w:cs="Palatino Linotype"/>
          <w:b/>
          <w:i/>
          <w:sz w:val="20"/>
          <w:szCs w:val="20"/>
        </w:rPr>
        <w:t>Recurrente</w:t>
      </w:r>
      <w:r w:rsidRPr="00EF5A1D">
        <w:rPr>
          <w:rFonts w:ascii="Palatino Linotype" w:eastAsia="Palatino Linotype" w:hAnsi="Palatino Linotype" w:cs="Palatino Linotype"/>
          <w:i/>
          <w:sz w:val="20"/>
          <w:szCs w:val="20"/>
        </w:rPr>
        <w:t>, en términos del artículo 19, párrafo segundo de la Ley de Transparencia y Acceso a la Información Pública del Estado de México y Municipios.</w:t>
      </w:r>
    </w:p>
    <w:p w14:paraId="554BEC33" w14:textId="77777777" w:rsidR="007B2DF9" w:rsidRPr="00EF5A1D" w:rsidRDefault="007B2DF9" w:rsidP="007B2DF9">
      <w:pPr>
        <w:spacing w:before="240" w:after="240" w:line="360" w:lineRule="auto"/>
        <w:jc w:val="both"/>
        <w:rPr>
          <w:rFonts w:ascii="Palatino Linotype" w:eastAsia="Palatino Linotype" w:hAnsi="Palatino Linotype" w:cs="Palatino Linotype"/>
          <w:b/>
        </w:rPr>
      </w:pPr>
      <w:r w:rsidRPr="00EF5A1D">
        <w:rPr>
          <w:rFonts w:ascii="Palatino Linotype" w:eastAsia="Palatino Linotype" w:hAnsi="Palatino Linotype" w:cs="Palatino Linotype"/>
          <w:b/>
        </w:rPr>
        <w:t xml:space="preserve">Tercero. Notifíquese, </w:t>
      </w:r>
      <w:r w:rsidRPr="00EF5A1D">
        <w:rPr>
          <w:rFonts w:ascii="Palatino Linotype" w:eastAsia="Palatino Linotype" w:hAnsi="Palatino Linotype" w:cs="Palatino Linotype"/>
        </w:rPr>
        <w:t xml:space="preserve">vía </w:t>
      </w:r>
      <w:r w:rsidRPr="00EF5A1D">
        <w:rPr>
          <w:rFonts w:ascii="Palatino Linotype" w:eastAsia="Palatino Linotype" w:hAnsi="Palatino Linotype" w:cs="Palatino Linotype"/>
          <w:b/>
        </w:rPr>
        <w:t>SAIMEX</w:t>
      </w:r>
      <w:r w:rsidRPr="00EF5A1D">
        <w:rPr>
          <w:rFonts w:ascii="Palatino Linotype" w:eastAsia="Palatino Linotype" w:hAnsi="Palatino Linotype" w:cs="Palatino Linotype"/>
        </w:rPr>
        <w:t xml:space="preserve">, al Titular de la Unidad de Transparencia del </w:t>
      </w:r>
      <w:r w:rsidRPr="00EF5A1D">
        <w:rPr>
          <w:rFonts w:ascii="Palatino Linotype" w:eastAsia="Palatino Linotype" w:hAnsi="Palatino Linotype" w:cs="Palatino Linotype"/>
          <w:b/>
        </w:rPr>
        <w:t>Sujeto Obligado,</w:t>
      </w:r>
      <w:r w:rsidRPr="00EF5A1D">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w:t>
      </w:r>
      <w:r w:rsidRPr="00EF5A1D">
        <w:rPr>
          <w:rFonts w:ascii="Palatino Linotype" w:eastAsia="Palatino Linotype" w:hAnsi="Palatino Linotype" w:cs="Palatino Linotype"/>
        </w:rPr>
        <w:lastRenderedPageBreak/>
        <w:t>manera parcial, se le impondrá una medida de apremio de conformidad con lo previsto en los artículos 198, 200, fracción III; 214, 215 y 216 de la Ley  de Transparencia y Acceso a la Información Pública del Estado de México y Municipios.</w:t>
      </w:r>
    </w:p>
    <w:p w14:paraId="5CB151D1" w14:textId="77777777" w:rsidR="007B2DF9" w:rsidRPr="00EF5A1D" w:rsidRDefault="007B2DF9" w:rsidP="007B2DF9">
      <w:pPr>
        <w:spacing w:before="240" w:after="240" w:line="360" w:lineRule="auto"/>
        <w:jc w:val="both"/>
        <w:rPr>
          <w:rFonts w:ascii="Palatino Linotype" w:eastAsia="Palatino Linotype" w:hAnsi="Palatino Linotype" w:cs="Palatino Linotype"/>
        </w:rPr>
      </w:pPr>
      <w:bookmarkStart w:id="12" w:name="_heading=h.17dp8vu" w:colFirst="0" w:colLast="0"/>
      <w:bookmarkEnd w:id="12"/>
      <w:r w:rsidRPr="00EF5A1D">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EF5A1D">
        <w:rPr>
          <w:rFonts w:ascii="Palatino Linotype" w:eastAsia="Palatino Linotype" w:hAnsi="Palatino Linotype" w:cs="Palatino Linotype"/>
          <w:b/>
        </w:rPr>
        <w:t>Sujeto Obligado</w:t>
      </w:r>
      <w:r w:rsidRPr="00EF5A1D">
        <w:rPr>
          <w:rFonts w:ascii="Palatino Linotype" w:eastAsia="Palatino Linotype" w:hAnsi="Palatino Linotype" w:cs="Palatino Linotype"/>
        </w:rPr>
        <w:t xml:space="preserve"> de manera fundada y motivada, podrá solicitar una ampliación de plazo para el cumplimiento de la presente resolución.</w:t>
      </w:r>
    </w:p>
    <w:p w14:paraId="199CB158" w14:textId="77777777" w:rsidR="007B2DF9" w:rsidRPr="00EF5A1D" w:rsidRDefault="007B2DF9" w:rsidP="007B2DF9">
      <w:pPr>
        <w:spacing w:before="240" w:after="240"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b/>
        </w:rPr>
        <w:t xml:space="preserve">Cuarto.  Notifíquese, </w:t>
      </w:r>
      <w:r w:rsidRPr="00EF5A1D">
        <w:rPr>
          <w:rFonts w:ascii="Palatino Linotype" w:eastAsia="Palatino Linotype" w:hAnsi="Palatino Linotype" w:cs="Palatino Linotype"/>
        </w:rPr>
        <w:t xml:space="preserve">vía </w:t>
      </w:r>
      <w:r w:rsidRPr="00EF5A1D">
        <w:rPr>
          <w:rFonts w:ascii="Palatino Linotype" w:eastAsia="Palatino Linotype" w:hAnsi="Palatino Linotype" w:cs="Palatino Linotype"/>
          <w:b/>
        </w:rPr>
        <w:t>SAIMEX</w:t>
      </w:r>
      <w:r w:rsidRPr="00EF5A1D">
        <w:rPr>
          <w:rFonts w:ascii="Palatino Linotype" w:eastAsia="Palatino Linotype" w:hAnsi="Palatino Linotype" w:cs="Palatino Linotype"/>
        </w:rPr>
        <w:t xml:space="preserve">, a la parte </w:t>
      </w:r>
      <w:r w:rsidRPr="00EF5A1D">
        <w:rPr>
          <w:rFonts w:ascii="Palatino Linotype" w:eastAsia="Palatino Linotype" w:hAnsi="Palatino Linotype" w:cs="Palatino Linotype"/>
          <w:b/>
        </w:rPr>
        <w:t>Recurrente</w:t>
      </w:r>
      <w:r w:rsidRPr="00EF5A1D">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05F4E4C8" w14:textId="77777777" w:rsidR="00145A4A" w:rsidRPr="00EF5A1D" w:rsidRDefault="00145A4A" w:rsidP="00145A4A">
      <w:pPr>
        <w:spacing w:before="240" w:after="240" w:line="360" w:lineRule="auto"/>
        <w:jc w:val="both"/>
        <w:rPr>
          <w:rFonts w:ascii="Palatino Linotype" w:hAnsi="Palatino Linotype" w:cs="Arial"/>
        </w:rPr>
      </w:pPr>
      <w:r w:rsidRPr="00EF5A1D">
        <w:rPr>
          <w:rFonts w:ascii="Palatino Linotype" w:eastAsia="MS Mincho" w:hAnsi="Palatino Linotype"/>
          <w:b/>
          <w:bCs/>
        </w:rPr>
        <w:t>Quinto.</w:t>
      </w:r>
      <w:r w:rsidRPr="00EF5A1D">
        <w:rPr>
          <w:rFonts w:ascii="Palatino Linotype" w:eastAsia="MS Mincho" w:hAnsi="Palatino Linotype"/>
        </w:rPr>
        <w:t xml:space="preserve"> </w:t>
      </w:r>
      <w:r w:rsidRPr="00EF5A1D">
        <w:rPr>
          <w:rFonts w:ascii="Palatino Linotype" w:hAnsi="Palatino Linotype" w:cs="Arial"/>
          <w:b/>
          <w:bCs/>
        </w:rPr>
        <w:t>Gírese</w:t>
      </w:r>
      <w:r w:rsidRPr="00EF5A1D">
        <w:rPr>
          <w:rFonts w:ascii="Palatino Linotype" w:hAnsi="Palatino Linotype" w:cs="Arial"/>
        </w:rPr>
        <w:t xml:space="preserve"> oficio al Titular de la Dirección General de Protección de Datos Personales de este Instituto con fundamento en el artículo 82 fracción XXVII de la Ley de Protección de Datos Personales en Posesión de Sujetos Obligados del Estado de México y Municipios, para que actúe en razón de su competencia, en términos de lo expuesto en el Considerando </w:t>
      </w:r>
      <w:r w:rsidRPr="00EF5A1D">
        <w:rPr>
          <w:rFonts w:ascii="Palatino Linotype" w:hAnsi="Palatino Linotype" w:cs="Arial"/>
          <w:b/>
        </w:rPr>
        <w:t>Cuarto</w:t>
      </w:r>
      <w:r w:rsidRPr="00EF5A1D">
        <w:rPr>
          <w:rFonts w:ascii="Palatino Linotype" w:hAnsi="Palatino Linotype" w:cs="Arial"/>
        </w:rPr>
        <w:t xml:space="preserve"> de la presente resolución.</w:t>
      </w:r>
    </w:p>
    <w:p w14:paraId="2B4C3E75" w14:textId="50D220E5" w:rsidR="00B164C9" w:rsidRPr="00EF5A1D" w:rsidRDefault="00825506">
      <w:pPr>
        <w:spacing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w:t>
      </w:r>
      <w:r w:rsidR="00002A29" w:rsidRPr="00EF5A1D">
        <w:rPr>
          <w:rFonts w:ascii="Palatino Linotype" w:eastAsia="Palatino Linotype" w:hAnsi="Palatino Linotype" w:cs="Palatino Linotype"/>
        </w:rPr>
        <w:t>; MARÍA DEL ROSARIO MEJÍA AYALA;</w:t>
      </w:r>
      <w:r w:rsidRPr="00EF5A1D">
        <w:rPr>
          <w:rFonts w:ascii="Palatino Linotype" w:eastAsia="Palatino Linotype" w:hAnsi="Palatino Linotype" w:cs="Palatino Linotype"/>
        </w:rPr>
        <w:t xml:space="preserve"> SHARON CRISTINA </w:t>
      </w:r>
      <w:r w:rsidR="00002A29" w:rsidRPr="00EF5A1D">
        <w:rPr>
          <w:rFonts w:ascii="Palatino Linotype" w:eastAsia="Palatino Linotype" w:hAnsi="Palatino Linotype" w:cs="Palatino Linotype"/>
        </w:rPr>
        <w:lastRenderedPageBreak/>
        <w:t xml:space="preserve">MORALES MARTÍNEZ; </w:t>
      </w:r>
      <w:r w:rsidRPr="00EF5A1D">
        <w:rPr>
          <w:rFonts w:ascii="Palatino Linotype" w:eastAsia="Palatino Linotype" w:hAnsi="Palatino Linotype" w:cs="Palatino Linotype"/>
        </w:rPr>
        <w:t>LUIS GUSTAVO PARRA NORIEGA</w:t>
      </w:r>
      <w:r w:rsidR="00002A29" w:rsidRPr="00EF5A1D">
        <w:rPr>
          <w:rFonts w:ascii="Palatino Linotype" w:eastAsia="Palatino Linotype" w:hAnsi="Palatino Linotype" w:cs="Palatino Linotype"/>
        </w:rPr>
        <w:t>,</w:t>
      </w:r>
      <w:r w:rsidR="00334E2C" w:rsidRPr="00EF5A1D">
        <w:rPr>
          <w:rFonts w:ascii="Palatino Linotype" w:eastAsia="Palatino Linotype" w:hAnsi="Palatino Linotype" w:cs="Palatino Linotype"/>
        </w:rPr>
        <w:t xml:space="preserve"> EMITIENDO VOTO PARTICULAR CONCURRENTE</w:t>
      </w:r>
      <w:r w:rsidRPr="00EF5A1D">
        <w:rPr>
          <w:rFonts w:ascii="Palatino Linotype" w:eastAsia="Palatino Linotype" w:hAnsi="Palatino Linotype" w:cs="Palatino Linotype"/>
        </w:rPr>
        <w:t>; Y GUADALUPE RAMÍREZ PEÑA</w:t>
      </w:r>
      <w:r w:rsidR="00002A29" w:rsidRPr="00EF5A1D">
        <w:rPr>
          <w:rFonts w:ascii="Palatino Linotype" w:eastAsia="Palatino Linotype" w:hAnsi="Palatino Linotype" w:cs="Palatino Linotype"/>
        </w:rPr>
        <w:t>,</w:t>
      </w:r>
      <w:r w:rsidR="00334E2C" w:rsidRPr="00EF5A1D">
        <w:rPr>
          <w:rFonts w:ascii="Palatino Linotype" w:eastAsia="Palatino Linotype" w:hAnsi="Palatino Linotype" w:cs="Palatino Linotype"/>
        </w:rPr>
        <w:t xml:space="preserve"> EMITIENDO VOTO PARTICULAR CONCURRENTE</w:t>
      </w:r>
      <w:r w:rsidRPr="00EF5A1D">
        <w:rPr>
          <w:rFonts w:ascii="Palatino Linotype" w:eastAsia="Palatino Linotype" w:hAnsi="Palatino Linotype" w:cs="Palatino Linotype"/>
        </w:rPr>
        <w:t xml:space="preserve">, EN LA </w:t>
      </w:r>
      <w:r w:rsidR="00752BFF" w:rsidRPr="00EF5A1D">
        <w:rPr>
          <w:rFonts w:ascii="Palatino Linotype" w:eastAsia="Palatino Linotype" w:hAnsi="Palatino Linotype" w:cs="Palatino Linotype"/>
        </w:rPr>
        <w:t>NOVENA</w:t>
      </w:r>
      <w:r w:rsidRPr="00EF5A1D">
        <w:rPr>
          <w:rFonts w:ascii="Palatino Linotype" w:eastAsia="Palatino Linotype" w:hAnsi="Palatino Linotype" w:cs="Palatino Linotype"/>
        </w:rPr>
        <w:t xml:space="preserve"> SESIÓN ORDINARIA CELEBRADA EL </w:t>
      </w:r>
      <w:r w:rsidR="00752BFF" w:rsidRPr="00EF5A1D">
        <w:rPr>
          <w:rFonts w:ascii="Palatino Linotype" w:eastAsia="Palatino Linotype" w:hAnsi="Palatino Linotype" w:cs="Palatino Linotype"/>
        </w:rPr>
        <w:t>TRECE DE MARZO</w:t>
      </w:r>
      <w:r w:rsidR="000D197B" w:rsidRPr="00EF5A1D">
        <w:rPr>
          <w:rFonts w:ascii="Palatino Linotype" w:eastAsia="Palatino Linotype" w:hAnsi="Palatino Linotype" w:cs="Palatino Linotype"/>
        </w:rPr>
        <w:t xml:space="preserve"> </w:t>
      </w:r>
      <w:r w:rsidRPr="00EF5A1D">
        <w:rPr>
          <w:rFonts w:ascii="Palatino Linotype" w:eastAsia="Palatino Linotype" w:hAnsi="Palatino Linotype" w:cs="Palatino Linotype"/>
        </w:rPr>
        <w:t>DE DOS MIL VEINTICUATRO, ANTE EL SECRETARIO TÉCNICO DEL PLENO ALEXIS TAPIA RAMÍREZ.</w:t>
      </w:r>
    </w:p>
    <w:p w14:paraId="2704DEE7" w14:textId="41785DD4" w:rsidR="00B164C9" w:rsidRPr="00EF5A1D" w:rsidRDefault="002E27ED">
      <w:pPr>
        <w:spacing w:line="360" w:lineRule="auto"/>
        <w:jc w:val="both"/>
        <w:rPr>
          <w:rFonts w:ascii="Palatino Linotype" w:eastAsia="Palatino Linotype" w:hAnsi="Palatino Linotype" w:cs="Palatino Linotype"/>
        </w:rPr>
      </w:pPr>
      <w:r w:rsidRPr="00EF5A1D">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41B474F8" wp14:editId="2A4ACD92">
                <wp:simplePos x="0" y="0"/>
                <wp:positionH relativeFrom="margin">
                  <wp:align>right</wp:align>
                </wp:positionH>
                <wp:positionV relativeFrom="paragraph">
                  <wp:posOffset>30480</wp:posOffset>
                </wp:positionV>
                <wp:extent cx="5505450" cy="5743575"/>
                <wp:effectExtent l="38100" t="19050" r="76200" b="85725"/>
                <wp:wrapNone/>
                <wp:docPr id="1" name="Conector recto 1"/>
                <wp:cNvGraphicFramePr/>
                <a:graphic xmlns:a="http://schemas.openxmlformats.org/drawingml/2006/main">
                  <a:graphicData uri="http://schemas.microsoft.com/office/word/2010/wordprocessingShape">
                    <wps:wsp>
                      <wps:cNvCnPr/>
                      <wps:spPr>
                        <a:xfrm>
                          <a:off x="0" y="0"/>
                          <a:ext cx="5505450" cy="5743575"/>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B9081D"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2.3pt,2.4pt" to="815.8pt,4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1MqQEAAJ4DAAAOAAAAZHJzL2Uyb0RvYy54bWysU01v3CAQvVfKf0Dcs/Zu46a11ptDovRS&#10;tVE/fgDBwxoVGAR07f33HfDGG6VVDlUvY2DmPd48xtubyRp2gBA1uo6vVzVn4CT22u07/uP7/eV7&#10;zmISrhcGHXT8CJHf7C7ebEffwgYHND0ERiQutqPv+JCSb6sqygGsiCv04CipMFiRaBv2VR/ESOzW&#10;VJu6fleNGHofUEKMdHo3J/mu8CsFMn1RKkJipuOkLZUYSnzMsdptRbsPwg9anmSIf1BhhXZ06UJ1&#10;J5Jgv4L+g8pqGTCiSiuJtkKltITSA3Wzrl90820QHkovZE70i03x/9HKz4db9xDIhtHHNvqHkLuY&#10;VLD5S/rYVMw6LmbBlJikw6apm6uGPJWUa66v3jbXTbazOsN9iOkjoGV50XGjXe5GtOLwKaa59Kkk&#10;HxvHxo5/aDYzz1lQWaWjgbnqKyime5KwKWxlVuDWBHYQ9Mr9z/VJhnFUmSFKG7OA6tdBp9oMgzI/&#10;C3D9OnCpLjeiSwvQaofhb+A0PUlVcz2596zXvHzE/liepyRoCIrBp4HNU/Z8X+Dn32r3GwAA//8D&#10;AFBLAwQUAAYACAAAACEAYGmH99gAAAAGAQAADwAAAGRycy9kb3ducmV2LnhtbEyPwU7DMBBE70j8&#10;g7VI3KgDgdKmcSqExJEiDB/gxNskIl5H8aYNf89yguNoRjNvyv0SBnXCKfWRDNyuMlBITfQ9tQY+&#10;P15uNqASO/JuiIQGvjHBvrq8KF3h45ne8WS5VVJCqXAGOuax0Do1HQaXVnFEEu8Yp+BY5NRqP7mz&#10;lIdB32XZWgfXkyx0bsTnDpsvOwcDeRsPUz3iwc6N5Qe2r7l788ZcXy1PO1CMC/+F4Rdf0KESpjrO&#10;5JMaDMgRNnAv+GJu1o+iawPbbJuDrkr9H7/6AQAA//8DAFBLAQItABQABgAIAAAAIQC2gziS/gAA&#10;AOEBAAATAAAAAAAAAAAAAAAAAAAAAABbQ29udGVudF9UeXBlc10ueG1sUEsBAi0AFAAGAAgAAAAh&#10;ADj9If/WAAAAlAEAAAsAAAAAAAAAAAAAAAAALwEAAF9yZWxzLy5yZWxzUEsBAi0AFAAGAAgAAAAh&#10;AAqFHUypAQAAngMAAA4AAAAAAAAAAAAAAAAALgIAAGRycy9lMm9Eb2MueG1sUEsBAi0AFAAGAAgA&#10;AAAhAGBph/fYAAAABgEAAA8AAAAAAAAAAAAAAAAAAwQAAGRycy9kb3ducmV2LnhtbFBLBQYAAAAA&#10;BAAEAPMAAAAIBQAAAAA=&#10;" strokecolor="black [3200]">
                <v:shadow on="t" color="black" opacity="24903f" origin=",.5" offset="0,.55556mm"/>
                <w10:wrap anchorx="margin"/>
              </v:line>
            </w:pict>
          </mc:Fallback>
        </mc:AlternateContent>
      </w:r>
    </w:p>
    <w:p w14:paraId="00E819F1" w14:textId="77777777" w:rsidR="00B164C9" w:rsidRPr="00EF5A1D" w:rsidRDefault="00B164C9">
      <w:pPr>
        <w:rPr>
          <w:rFonts w:ascii="Palatino Linotype" w:eastAsia="Palatino Linotype" w:hAnsi="Palatino Linotype" w:cs="Palatino Linotype"/>
        </w:rPr>
      </w:pPr>
    </w:p>
    <w:p w14:paraId="6337D3BE" w14:textId="77777777" w:rsidR="00B164C9" w:rsidRPr="00EF5A1D" w:rsidRDefault="00B164C9">
      <w:pPr>
        <w:rPr>
          <w:rFonts w:ascii="Palatino Linotype" w:eastAsia="Palatino Linotype" w:hAnsi="Palatino Linotype" w:cs="Palatino Linotype"/>
        </w:rPr>
      </w:pPr>
    </w:p>
    <w:p w14:paraId="6FC30BC5" w14:textId="77777777" w:rsidR="00B164C9" w:rsidRPr="00EF5A1D" w:rsidRDefault="00B164C9">
      <w:pPr>
        <w:rPr>
          <w:rFonts w:ascii="Palatino Linotype" w:eastAsia="Palatino Linotype" w:hAnsi="Palatino Linotype" w:cs="Palatino Linotype"/>
        </w:rPr>
      </w:pPr>
    </w:p>
    <w:p w14:paraId="28A77184" w14:textId="77777777" w:rsidR="00B164C9" w:rsidRPr="00EF5A1D" w:rsidRDefault="00B164C9">
      <w:pPr>
        <w:rPr>
          <w:rFonts w:ascii="Palatino Linotype" w:eastAsia="Palatino Linotype" w:hAnsi="Palatino Linotype" w:cs="Palatino Linotype"/>
        </w:rPr>
      </w:pPr>
    </w:p>
    <w:p w14:paraId="3ABA8CA0" w14:textId="77777777" w:rsidR="00B164C9" w:rsidRPr="00EF5A1D" w:rsidRDefault="00B164C9">
      <w:pPr>
        <w:rPr>
          <w:rFonts w:ascii="Palatino Linotype" w:eastAsia="Palatino Linotype" w:hAnsi="Palatino Linotype" w:cs="Palatino Linotype"/>
        </w:rPr>
      </w:pPr>
    </w:p>
    <w:p w14:paraId="21B1AE65" w14:textId="77777777" w:rsidR="00B164C9" w:rsidRPr="00EF5A1D" w:rsidRDefault="00B164C9">
      <w:pPr>
        <w:rPr>
          <w:rFonts w:ascii="Palatino Linotype" w:eastAsia="Palatino Linotype" w:hAnsi="Palatino Linotype" w:cs="Palatino Linotype"/>
        </w:rPr>
      </w:pPr>
    </w:p>
    <w:p w14:paraId="387C0B1E" w14:textId="77777777" w:rsidR="00B164C9" w:rsidRPr="00EF5A1D" w:rsidRDefault="00B164C9">
      <w:pPr>
        <w:rPr>
          <w:rFonts w:ascii="Palatino Linotype" w:eastAsia="Palatino Linotype" w:hAnsi="Palatino Linotype" w:cs="Palatino Linotype"/>
        </w:rPr>
      </w:pPr>
    </w:p>
    <w:p w14:paraId="09C3611B" w14:textId="77777777" w:rsidR="00B164C9" w:rsidRPr="00EF5A1D" w:rsidRDefault="00B164C9">
      <w:pPr>
        <w:rPr>
          <w:rFonts w:ascii="Palatino Linotype" w:eastAsia="Palatino Linotype" w:hAnsi="Palatino Linotype" w:cs="Palatino Linotype"/>
        </w:rPr>
      </w:pPr>
    </w:p>
    <w:p w14:paraId="27710F2B" w14:textId="77777777" w:rsidR="00B164C9" w:rsidRPr="00EF5A1D" w:rsidRDefault="00B164C9">
      <w:pPr>
        <w:rPr>
          <w:rFonts w:ascii="Palatino Linotype" w:eastAsia="Palatino Linotype" w:hAnsi="Palatino Linotype" w:cs="Palatino Linotype"/>
        </w:rPr>
      </w:pPr>
    </w:p>
    <w:p w14:paraId="375FAD9A" w14:textId="77777777" w:rsidR="00B164C9" w:rsidRPr="00EF5A1D" w:rsidRDefault="00B164C9">
      <w:pPr>
        <w:spacing w:line="360" w:lineRule="auto"/>
        <w:jc w:val="both"/>
        <w:rPr>
          <w:rFonts w:ascii="Palatino Linotype" w:eastAsia="Palatino Linotype" w:hAnsi="Palatino Linotype" w:cs="Palatino Linotype"/>
        </w:rPr>
      </w:pPr>
      <w:bookmarkStart w:id="13" w:name="_heading=h.3rdcrjn" w:colFirst="0" w:colLast="0"/>
      <w:bookmarkEnd w:id="13"/>
    </w:p>
    <w:p w14:paraId="6C93C3A3" w14:textId="77777777" w:rsidR="00B164C9" w:rsidRPr="00EF5A1D" w:rsidRDefault="00B164C9">
      <w:pPr>
        <w:spacing w:line="360" w:lineRule="auto"/>
        <w:jc w:val="both"/>
        <w:rPr>
          <w:rFonts w:ascii="Palatino Linotype" w:eastAsia="Palatino Linotype" w:hAnsi="Palatino Linotype" w:cs="Palatino Linotype"/>
        </w:rPr>
      </w:pPr>
    </w:p>
    <w:p w14:paraId="7BC5241F" w14:textId="77777777" w:rsidR="00B164C9" w:rsidRPr="00EF5A1D" w:rsidRDefault="00B164C9">
      <w:pPr>
        <w:spacing w:line="360" w:lineRule="auto"/>
        <w:jc w:val="both"/>
        <w:rPr>
          <w:rFonts w:ascii="Palatino Linotype" w:eastAsia="Palatino Linotype" w:hAnsi="Palatino Linotype" w:cs="Palatino Linotype"/>
        </w:rPr>
      </w:pPr>
    </w:p>
    <w:p w14:paraId="5507A648" w14:textId="77777777" w:rsidR="00B164C9" w:rsidRPr="00EF5A1D" w:rsidRDefault="00B164C9">
      <w:pPr>
        <w:spacing w:line="360" w:lineRule="auto"/>
        <w:jc w:val="both"/>
        <w:rPr>
          <w:rFonts w:ascii="Palatino Linotype" w:eastAsia="Palatino Linotype" w:hAnsi="Palatino Linotype" w:cs="Palatino Linotype"/>
        </w:rPr>
      </w:pPr>
      <w:bookmarkStart w:id="14" w:name="_heading=h.1t3h5sf" w:colFirst="0" w:colLast="0"/>
      <w:bookmarkEnd w:id="14"/>
    </w:p>
    <w:p w14:paraId="2182FD16" w14:textId="77777777" w:rsidR="00B164C9" w:rsidRPr="00EF5A1D" w:rsidRDefault="00B164C9">
      <w:pPr>
        <w:spacing w:line="360" w:lineRule="auto"/>
        <w:jc w:val="both"/>
        <w:rPr>
          <w:rFonts w:ascii="Palatino Linotype" w:eastAsia="Palatino Linotype" w:hAnsi="Palatino Linotype" w:cs="Palatino Linotype"/>
        </w:rPr>
      </w:pPr>
    </w:p>
    <w:p w14:paraId="3934022B" w14:textId="77777777" w:rsidR="00B164C9" w:rsidRPr="00EF5A1D" w:rsidRDefault="00B164C9">
      <w:pPr>
        <w:spacing w:line="360" w:lineRule="auto"/>
        <w:jc w:val="both"/>
        <w:rPr>
          <w:rFonts w:ascii="Palatino Linotype" w:eastAsia="Palatino Linotype" w:hAnsi="Palatino Linotype" w:cs="Palatino Linotype"/>
        </w:rPr>
      </w:pPr>
    </w:p>
    <w:p w14:paraId="1B4408E9" w14:textId="77777777" w:rsidR="00B164C9" w:rsidRPr="00EF5A1D" w:rsidRDefault="00B164C9">
      <w:pPr>
        <w:spacing w:line="360" w:lineRule="auto"/>
        <w:jc w:val="both"/>
        <w:rPr>
          <w:rFonts w:ascii="Palatino Linotype" w:eastAsia="Palatino Linotype" w:hAnsi="Palatino Linotype" w:cs="Palatino Linotype"/>
        </w:rPr>
      </w:pPr>
    </w:p>
    <w:p w14:paraId="1C168B98" w14:textId="77777777" w:rsidR="00B164C9" w:rsidRPr="00EF5A1D" w:rsidRDefault="00B164C9">
      <w:pPr>
        <w:spacing w:line="360" w:lineRule="auto"/>
        <w:jc w:val="both"/>
        <w:rPr>
          <w:rFonts w:ascii="Palatino Linotype" w:eastAsia="Palatino Linotype" w:hAnsi="Palatino Linotype" w:cs="Palatino Linotype"/>
        </w:rPr>
      </w:pPr>
    </w:p>
    <w:p w14:paraId="27F5FB7F" w14:textId="77777777" w:rsidR="00B164C9" w:rsidRPr="00EF5A1D" w:rsidRDefault="00B164C9">
      <w:pPr>
        <w:spacing w:line="360" w:lineRule="auto"/>
        <w:jc w:val="both"/>
        <w:rPr>
          <w:rFonts w:ascii="Palatino Linotype" w:eastAsia="Palatino Linotype" w:hAnsi="Palatino Linotype" w:cs="Palatino Linotype"/>
        </w:rPr>
      </w:pPr>
    </w:p>
    <w:p w14:paraId="22BDF03C" w14:textId="77777777" w:rsidR="00B164C9" w:rsidRPr="00EF5A1D" w:rsidRDefault="00B164C9">
      <w:pPr>
        <w:spacing w:line="360" w:lineRule="auto"/>
        <w:jc w:val="both"/>
        <w:rPr>
          <w:rFonts w:ascii="Palatino Linotype" w:eastAsia="Palatino Linotype" w:hAnsi="Palatino Linotype" w:cs="Palatino Linotype"/>
        </w:rPr>
      </w:pPr>
    </w:p>
    <w:p w14:paraId="6BB5F101" w14:textId="77777777" w:rsidR="00B164C9" w:rsidRPr="00EF5A1D" w:rsidRDefault="00B164C9">
      <w:pPr>
        <w:spacing w:line="360" w:lineRule="auto"/>
        <w:jc w:val="both"/>
        <w:rPr>
          <w:rFonts w:ascii="Palatino Linotype" w:eastAsia="Palatino Linotype" w:hAnsi="Palatino Linotype" w:cs="Palatino Linotype"/>
        </w:rPr>
      </w:pPr>
    </w:p>
    <w:p w14:paraId="3DEBB0F2" w14:textId="77777777" w:rsidR="00B164C9" w:rsidRPr="00EF5A1D" w:rsidRDefault="00B164C9">
      <w:pPr>
        <w:spacing w:line="360" w:lineRule="auto"/>
        <w:jc w:val="both"/>
        <w:rPr>
          <w:rFonts w:ascii="Palatino Linotype" w:eastAsia="Palatino Linotype" w:hAnsi="Palatino Linotype" w:cs="Palatino Linotype"/>
        </w:rPr>
      </w:pPr>
    </w:p>
    <w:p w14:paraId="15EFF7E0" w14:textId="77777777" w:rsidR="00B164C9" w:rsidRPr="00EF5A1D" w:rsidRDefault="00B164C9">
      <w:pPr>
        <w:spacing w:line="360" w:lineRule="auto"/>
        <w:jc w:val="both"/>
        <w:rPr>
          <w:rFonts w:ascii="Palatino Linotype" w:eastAsia="Palatino Linotype" w:hAnsi="Palatino Linotype" w:cs="Palatino Linotype"/>
        </w:rPr>
      </w:pPr>
    </w:p>
    <w:p w14:paraId="32051C8D" w14:textId="77777777" w:rsidR="00B164C9" w:rsidRPr="00EF5A1D" w:rsidRDefault="00B164C9">
      <w:pPr>
        <w:spacing w:line="360" w:lineRule="auto"/>
        <w:jc w:val="both"/>
        <w:rPr>
          <w:rFonts w:ascii="Palatino Linotype" w:eastAsia="Palatino Linotype" w:hAnsi="Palatino Linotype" w:cs="Palatino Linotype"/>
        </w:rPr>
      </w:pPr>
    </w:p>
    <w:p w14:paraId="09250E57" w14:textId="77777777" w:rsidR="00B164C9" w:rsidRPr="00EF5A1D" w:rsidRDefault="00B164C9">
      <w:pPr>
        <w:spacing w:line="360" w:lineRule="auto"/>
        <w:jc w:val="both"/>
        <w:rPr>
          <w:rFonts w:ascii="Palatino Linotype" w:eastAsia="Palatino Linotype" w:hAnsi="Palatino Linotype" w:cs="Palatino Linotype"/>
        </w:rPr>
      </w:pPr>
    </w:p>
    <w:sectPr w:rsidR="00B164C9" w:rsidRPr="00EF5A1D">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6DA8E" w14:textId="77777777" w:rsidR="00475585" w:rsidRDefault="00475585">
      <w:r>
        <w:separator/>
      </w:r>
    </w:p>
  </w:endnote>
  <w:endnote w:type="continuationSeparator" w:id="0">
    <w:p w14:paraId="5EF8F82B" w14:textId="77777777" w:rsidR="00475585" w:rsidRDefault="0047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48437" w14:textId="77777777" w:rsidR="005C3F22" w:rsidRDefault="005C3F2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41514">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41514">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0BF11CFB" w14:textId="77777777" w:rsidR="005C3F22" w:rsidRDefault="005C3F2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D3610" w14:textId="77777777" w:rsidR="005C3F22" w:rsidRDefault="005C3F2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4151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41514">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7D8FC209" w14:textId="77777777" w:rsidR="005C3F22" w:rsidRDefault="005C3F2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F8B23" w14:textId="77777777" w:rsidR="00475585" w:rsidRDefault="00475585">
      <w:r>
        <w:separator/>
      </w:r>
    </w:p>
  </w:footnote>
  <w:footnote w:type="continuationSeparator" w:id="0">
    <w:p w14:paraId="576FA143" w14:textId="77777777" w:rsidR="00475585" w:rsidRDefault="00475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F11D9" w14:textId="77777777" w:rsidR="005C3F22" w:rsidRDefault="005C3F22">
    <w:pPr>
      <w:rPr>
        <w:rFonts w:ascii="Cambria" w:eastAsia="Cambria" w:hAnsi="Cambria" w:cs="Cambria"/>
        <w:color w:val="000000"/>
      </w:rPr>
    </w:pPr>
    <w:r>
      <w:rPr>
        <w:noProof/>
      </w:rPr>
      <w:drawing>
        <wp:anchor distT="0" distB="0" distL="0" distR="0" simplePos="0" relativeHeight="251657216" behindDoc="1" locked="0" layoutInCell="1" hidden="0" allowOverlap="1" wp14:anchorId="34740514" wp14:editId="61F3A682">
          <wp:simplePos x="0" y="0"/>
          <wp:positionH relativeFrom="column">
            <wp:posOffset>-1080110</wp:posOffset>
          </wp:positionH>
          <wp:positionV relativeFrom="paragraph">
            <wp:posOffset>-488285</wp:posOffset>
          </wp:positionV>
          <wp:extent cx="7809865" cy="1016571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953" w:type="dxa"/>
      <w:tblInd w:w="3261" w:type="dxa"/>
      <w:tblLayout w:type="fixed"/>
      <w:tblLook w:val="0400" w:firstRow="0" w:lastRow="0" w:firstColumn="0" w:lastColumn="0" w:noHBand="0" w:noVBand="1"/>
    </w:tblPr>
    <w:tblGrid>
      <w:gridCol w:w="2489"/>
      <w:gridCol w:w="3464"/>
    </w:tblGrid>
    <w:tr w:rsidR="005C3F22" w14:paraId="2F598C96" w14:textId="77777777">
      <w:tc>
        <w:tcPr>
          <w:tcW w:w="2489" w:type="dxa"/>
          <w:shd w:val="clear" w:color="auto" w:fill="auto"/>
        </w:tcPr>
        <w:p w14:paraId="685C78B6" w14:textId="77777777" w:rsidR="005C3F22" w:rsidRDefault="005C3F2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E8FD7E0" w14:textId="66697E52" w:rsidR="005C3F22" w:rsidRDefault="005C3F22" w:rsidP="006605B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05579/INFOEM/IP/RR/2023</w:t>
          </w:r>
        </w:p>
      </w:tc>
    </w:tr>
    <w:tr w:rsidR="005C3F22" w14:paraId="7F7373E8" w14:textId="77777777">
      <w:trPr>
        <w:trHeight w:val="228"/>
      </w:trPr>
      <w:tc>
        <w:tcPr>
          <w:tcW w:w="2489" w:type="dxa"/>
          <w:shd w:val="clear" w:color="auto" w:fill="auto"/>
          <w:vAlign w:val="center"/>
        </w:tcPr>
        <w:p w14:paraId="197312AA" w14:textId="77777777" w:rsidR="005C3F22" w:rsidRDefault="005C3F2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E9FB1C3" w14:textId="77777777" w:rsidR="005C3F22" w:rsidRDefault="005C3F22">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5C3F22" w14:paraId="635DEA81" w14:textId="77777777">
      <w:tc>
        <w:tcPr>
          <w:tcW w:w="2489" w:type="dxa"/>
          <w:shd w:val="clear" w:color="auto" w:fill="auto"/>
          <w:vAlign w:val="center"/>
        </w:tcPr>
        <w:p w14:paraId="0B32850B" w14:textId="77777777" w:rsidR="005C3F22" w:rsidRDefault="005C3F2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C26B0EB" w14:textId="77777777" w:rsidR="005C3F22" w:rsidRDefault="005C3F2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4FA4D7A" w14:textId="77777777" w:rsidR="005C3F22" w:rsidRDefault="005C3F2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B97B8" w14:textId="77777777" w:rsidR="005C3F22" w:rsidRDefault="005C3F2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65408" behindDoc="1" locked="0" layoutInCell="1" hidden="0" allowOverlap="1" wp14:anchorId="5B47A5B0" wp14:editId="66AC3052">
          <wp:simplePos x="0" y="0"/>
          <wp:positionH relativeFrom="column">
            <wp:posOffset>-1080116</wp:posOffset>
          </wp:positionH>
          <wp:positionV relativeFrom="paragraph">
            <wp:posOffset>-262859</wp:posOffset>
          </wp:positionV>
          <wp:extent cx="7809865" cy="1016571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5670" w:type="dxa"/>
      <w:tblInd w:w="3261" w:type="dxa"/>
      <w:tblLayout w:type="fixed"/>
      <w:tblLook w:val="0400" w:firstRow="0" w:lastRow="0" w:firstColumn="0" w:lastColumn="0" w:noHBand="0" w:noVBand="1"/>
    </w:tblPr>
    <w:tblGrid>
      <w:gridCol w:w="2551"/>
      <w:gridCol w:w="3119"/>
    </w:tblGrid>
    <w:tr w:rsidR="005C3F22" w14:paraId="0E67F7FF" w14:textId="77777777">
      <w:tc>
        <w:tcPr>
          <w:tcW w:w="2551" w:type="dxa"/>
          <w:shd w:val="clear" w:color="auto" w:fill="auto"/>
          <w:vAlign w:val="center"/>
        </w:tcPr>
        <w:p w14:paraId="6C784522" w14:textId="77777777" w:rsidR="005C3F22" w:rsidRDefault="005C3F2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5D011AA4" w14:textId="53243A36" w:rsidR="005C3F22" w:rsidRDefault="005C3F22" w:rsidP="006605B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05579/INFOEM/IP/RR/2023</w:t>
          </w:r>
        </w:p>
      </w:tc>
    </w:tr>
    <w:tr w:rsidR="005C3F22" w14:paraId="27B7F333" w14:textId="77777777">
      <w:trPr>
        <w:trHeight w:val="130"/>
      </w:trPr>
      <w:tc>
        <w:tcPr>
          <w:tcW w:w="2551" w:type="dxa"/>
          <w:shd w:val="clear" w:color="auto" w:fill="auto"/>
          <w:vAlign w:val="center"/>
        </w:tcPr>
        <w:p w14:paraId="45A1B320" w14:textId="77777777" w:rsidR="005C3F22" w:rsidRDefault="005C3F2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6761A305" w14:textId="77777777" w:rsidR="005C3F22" w:rsidRDefault="005C3F22">
          <w:pPr>
            <w:ind w:left="-45"/>
            <w:jc w:val="both"/>
            <w:rPr>
              <w:rFonts w:ascii="Palatino Linotype" w:eastAsia="Palatino Linotype" w:hAnsi="Palatino Linotype" w:cs="Palatino Linotype"/>
              <w:b/>
              <w:sz w:val="22"/>
              <w:szCs w:val="22"/>
            </w:rPr>
          </w:pPr>
        </w:p>
      </w:tc>
    </w:tr>
    <w:tr w:rsidR="005C3F22" w14:paraId="02ABFC5C" w14:textId="77777777">
      <w:trPr>
        <w:trHeight w:val="228"/>
      </w:trPr>
      <w:tc>
        <w:tcPr>
          <w:tcW w:w="2551" w:type="dxa"/>
          <w:shd w:val="clear" w:color="auto" w:fill="auto"/>
          <w:vAlign w:val="center"/>
        </w:tcPr>
        <w:p w14:paraId="56F9B315" w14:textId="77777777" w:rsidR="005C3F22" w:rsidRDefault="005C3F2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44581860" w14:textId="77777777" w:rsidR="005C3F22" w:rsidRDefault="005C3F22">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5C3F22" w14:paraId="51F506DC" w14:textId="77777777">
      <w:tc>
        <w:tcPr>
          <w:tcW w:w="2551" w:type="dxa"/>
          <w:shd w:val="clear" w:color="auto" w:fill="auto"/>
          <w:vAlign w:val="center"/>
        </w:tcPr>
        <w:p w14:paraId="1AFD14F7" w14:textId="77777777" w:rsidR="005C3F22" w:rsidRDefault="005C3F2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A19FC67" w14:textId="77777777" w:rsidR="005C3F22" w:rsidRDefault="005C3F2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015011C" w14:textId="77777777" w:rsidR="005C3F22" w:rsidRDefault="005C3F22">
    <w:pPr>
      <w:pBdr>
        <w:top w:val="nil"/>
        <w:left w:val="nil"/>
        <w:bottom w:val="nil"/>
        <w:right w:val="nil"/>
        <w:between w:val="nil"/>
      </w:pBdr>
      <w:tabs>
        <w:tab w:val="center" w:pos="4252"/>
        <w:tab w:val="right" w:pos="8504"/>
      </w:tabs>
      <w:rPr>
        <w:rFonts w:ascii="Cambria" w:eastAsia="Cambria" w:hAnsi="Cambria" w:cs="Cambria"/>
        <w:color w:val="000000"/>
      </w:rPr>
    </w:pPr>
  </w:p>
  <w:p w14:paraId="00D86B30" w14:textId="77777777" w:rsidR="005C3F22" w:rsidRDefault="005C3F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26ACDC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5245732"/>
    <w:multiLevelType w:val="multilevel"/>
    <w:tmpl w:val="A1165E6A"/>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 w15:restartNumberingAfterBreak="0">
    <w:nsid w:val="0D4E1E8B"/>
    <w:multiLevelType w:val="multilevel"/>
    <w:tmpl w:val="C9264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7997C24"/>
    <w:multiLevelType w:val="multilevel"/>
    <w:tmpl w:val="838C3B4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C9"/>
    <w:rsid w:val="000007D0"/>
    <w:rsid w:val="00002A29"/>
    <w:rsid w:val="00010A27"/>
    <w:rsid w:val="00011268"/>
    <w:rsid w:val="00020142"/>
    <w:rsid w:val="00034F58"/>
    <w:rsid w:val="00062BF1"/>
    <w:rsid w:val="00062CA4"/>
    <w:rsid w:val="00067074"/>
    <w:rsid w:val="00073EE5"/>
    <w:rsid w:val="00090D9F"/>
    <w:rsid w:val="000B0C9A"/>
    <w:rsid w:val="000C566E"/>
    <w:rsid w:val="000C6D2A"/>
    <w:rsid w:val="000D197B"/>
    <w:rsid w:val="000F41EC"/>
    <w:rsid w:val="0012104B"/>
    <w:rsid w:val="001228E3"/>
    <w:rsid w:val="00135F1C"/>
    <w:rsid w:val="0014081F"/>
    <w:rsid w:val="00143719"/>
    <w:rsid w:val="00145A4A"/>
    <w:rsid w:val="00152C3F"/>
    <w:rsid w:val="00175D7C"/>
    <w:rsid w:val="00193860"/>
    <w:rsid w:val="001B3D3E"/>
    <w:rsid w:val="001B41E5"/>
    <w:rsid w:val="001B594F"/>
    <w:rsid w:val="001E4810"/>
    <w:rsid w:val="001E4DC9"/>
    <w:rsid w:val="002218FA"/>
    <w:rsid w:val="002261AD"/>
    <w:rsid w:val="00253005"/>
    <w:rsid w:val="002571F9"/>
    <w:rsid w:val="0026681B"/>
    <w:rsid w:val="00285517"/>
    <w:rsid w:val="002D51BD"/>
    <w:rsid w:val="002E27ED"/>
    <w:rsid w:val="002E2E35"/>
    <w:rsid w:val="0030484A"/>
    <w:rsid w:val="00307C88"/>
    <w:rsid w:val="00334E2C"/>
    <w:rsid w:val="00342196"/>
    <w:rsid w:val="00346DE0"/>
    <w:rsid w:val="003A1FEC"/>
    <w:rsid w:val="003A5F3A"/>
    <w:rsid w:val="003B3677"/>
    <w:rsid w:val="003B6A64"/>
    <w:rsid w:val="003C68CB"/>
    <w:rsid w:val="003E593B"/>
    <w:rsid w:val="003F353A"/>
    <w:rsid w:val="00400F52"/>
    <w:rsid w:val="0042400E"/>
    <w:rsid w:val="00430040"/>
    <w:rsid w:val="00433F69"/>
    <w:rsid w:val="00463C3C"/>
    <w:rsid w:val="00467B2E"/>
    <w:rsid w:val="00471597"/>
    <w:rsid w:val="00475585"/>
    <w:rsid w:val="00476335"/>
    <w:rsid w:val="00476F09"/>
    <w:rsid w:val="00492AC6"/>
    <w:rsid w:val="0049603A"/>
    <w:rsid w:val="004B68FF"/>
    <w:rsid w:val="004C10EC"/>
    <w:rsid w:val="004C7BB8"/>
    <w:rsid w:val="004D155E"/>
    <w:rsid w:val="004D386E"/>
    <w:rsid w:val="004D399F"/>
    <w:rsid w:val="004F45E4"/>
    <w:rsid w:val="004F7629"/>
    <w:rsid w:val="005069F6"/>
    <w:rsid w:val="0050792A"/>
    <w:rsid w:val="005557BC"/>
    <w:rsid w:val="0057537C"/>
    <w:rsid w:val="005807A8"/>
    <w:rsid w:val="005848EA"/>
    <w:rsid w:val="00594ABB"/>
    <w:rsid w:val="005B55BD"/>
    <w:rsid w:val="005C3F22"/>
    <w:rsid w:val="005D5146"/>
    <w:rsid w:val="005E1B14"/>
    <w:rsid w:val="005F0704"/>
    <w:rsid w:val="00603693"/>
    <w:rsid w:val="00620443"/>
    <w:rsid w:val="00622492"/>
    <w:rsid w:val="00644675"/>
    <w:rsid w:val="006605B3"/>
    <w:rsid w:val="00673A21"/>
    <w:rsid w:val="006771AF"/>
    <w:rsid w:val="00681821"/>
    <w:rsid w:val="00681D73"/>
    <w:rsid w:val="006A6AD1"/>
    <w:rsid w:val="006D697C"/>
    <w:rsid w:val="006E06FC"/>
    <w:rsid w:val="00711002"/>
    <w:rsid w:val="00716EE8"/>
    <w:rsid w:val="00721355"/>
    <w:rsid w:val="00726F61"/>
    <w:rsid w:val="00735EC9"/>
    <w:rsid w:val="00752BFF"/>
    <w:rsid w:val="007716DA"/>
    <w:rsid w:val="00782855"/>
    <w:rsid w:val="007914B9"/>
    <w:rsid w:val="007934C1"/>
    <w:rsid w:val="007A3FFF"/>
    <w:rsid w:val="007A4EE6"/>
    <w:rsid w:val="007B2DF9"/>
    <w:rsid w:val="007E1B0A"/>
    <w:rsid w:val="007E21EB"/>
    <w:rsid w:val="007F09B0"/>
    <w:rsid w:val="008164CE"/>
    <w:rsid w:val="00825506"/>
    <w:rsid w:val="008256C6"/>
    <w:rsid w:val="00833305"/>
    <w:rsid w:val="00836988"/>
    <w:rsid w:val="00840955"/>
    <w:rsid w:val="00856CB4"/>
    <w:rsid w:val="00861B9C"/>
    <w:rsid w:val="0087410D"/>
    <w:rsid w:val="008A3A66"/>
    <w:rsid w:val="008E127C"/>
    <w:rsid w:val="008F1E1F"/>
    <w:rsid w:val="009132EE"/>
    <w:rsid w:val="00920AC9"/>
    <w:rsid w:val="0092731F"/>
    <w:rsid w:val="00927670"/>
    <w:rsid w:val="00941514"/>
    <w:rsid w:val="00943F80"/>
    <w:rsid w:val="009503A4"/>
    <w:rsid w:val="009506AB"/>
    <w:rsid w:val="0096060C"/>
    <w:rsid w:val="009638DF"/>
    <w:rsid w:val="0098558F"/>
    <w:rsid w:val="009A1951"/>
    <w:rsid w:val="009B6736"/>
    <w:rsid w:val="009D7EF1"/>
    <w:rsid w:val="009E037A"/>
    <w:rsid w:val="00A04011"/>
    <w:rsid w:val="00A35271"/>
    <w:rsid w:val="00A41020"/>
    <w:rsid w:val="00A55AD4"/>
    <w:rsid w:val="00A77B7D"/>
    <w:rsid w:val="00A97020"/>
    <w:rsid w:val="00AC26A9"/>
    <w:rsid w:val="00AF56C4"/>
    <w:rsid w:val="00B1368D"/>
    <w:rsid w:val="00B164C9"/>
    <w:rsid w:val="00B22A9E"/>
    <w:rsid w:val="00B22C4D"/>
    <w:rsid w:val="00B4448D"/>
    <w:rsid w:val="00B62EE9"/>
    <w:rsid w:val="00BA5AD7"/>
    <w:rsid w:val="00BB6511"/>
    <w:rsid w:val="00BD334F"/>
    <w:rsid w:val="00BD381C"/>
    <w:rsid w:val="00BF0FD7"/>
    <w:rsid w:val="00C04770"/>
    <w:rsid w:val="00C17B88"/>
    <w:rsid w:val="00C21EE0"/>
    <w:rsid w:val="00C43334"/>
    <w:rsid w:val="00C446A1"/>
    <w:rsid w:val="00C573B3"/>
    <w:rsid w:val="00C66978"/>
    <w:rsid w:val="00C958C1"/>
    <w:rsid w:val="00C97D0E"/>
    <w:rsid w:val="00CA09E7"/>
    <w:rsid w:val="00CA4E8F"/>
    <w:rsid w:val="00CB203A"/>
    <w:rsid w:val="00CB5430"/>
    <w:rsid w:val="00D10780"/>
    <w:rsid w:val="00D2271B"/>
    <w:rsid w:val="00D44752"/>
    <w:rsid w:val="00D51B17"/>
    <w:rsid w:val="00D71670"/>
    <w:rsid w:val="00D74CC3"/>
    <w:rsid w:val="00D85C72"/>
    <w:rsid w:val="00DB50D0"/>
    <w:rsid w:val="00E00477"/>
    <w:rsid w:val="00E04637"/>
    <w:rsid w:val="00E63D66"/>
    <w:rsid w:val="00E7374B"/>
    <w:rsid w:val="00E74364"/>
    <w:rsid w:val="00E75060"/>
    <w:rsid w:val="00EA07E4"/>
    <w:rsid w:val="00EA48A6"/>
    <w:rsid w:val="00EA5E92"/>
    <w:rsid w:val="00EB669B"/>
    <w:rsid w:val="00EC632D"/>
    <w:rsid w:val="00EC798F"/>
    <w:rsid w:val="00EF5A1D"/>
    <w:rsid w:val="00F25F41"/>
    <w:rsid w:val="00F46377"/>
    <w:rsid w:val="00F575E9"/>
    <w:rsid w:val="00F66572"/>
    <w:rsid w:val="00F75B88"/>
    <w:rsid w:val="00F77632"/>
    <w:rsid w:val="00F8434D"/>
    <w:rsid w:val="00F874EB"/>
    <w:rsid w:val="00FC669F"/>
    <w:rsid w:val="00FC7EC7"/>
    <w:rsid w:val="00FD0298"/>
    <w:rsid w:val="00FD6314"/>
    <w:rsid w:val="00FE0D1B"/>
    <w:rsid w:val="00FE73DA"/>
    <w:rsid w:val="00FF45D8"/>
    <w:rsid w:val="00FF72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AA08"/>
  <w15:docId w15:val="{1813BE20-6EB1-4284-8ECF-357601F4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table" w:styleId="Tablaconcuadrcula">
    <w:name w:val="Table Grid"/>
    <w:basedOn w:val="Tablanormal"/>
    <w:uiPriority w:val="39"/>
    <w:rsid w:val="00D22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175D7C"/>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D5146"/>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5D5146"/>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5D5146"/>
    <w:rPr>
      <w:vertAlign w:val="superscript"/>
    </w:rPr>
  </w:style>
  <w:style w:type="paragraph" w:styleId="Sinespaciado">
    <w:name w:val="No Spacing"/>
    <w:aliases w:val="Francesa"/>
    <w:link w:val="SinespaciadoCar"/>
    <w:uiPriority w:val="1"/>
    <w:qFormat/>
    <w:rsid w:val="00143719"/>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143719"/>
    <w:rPr>
      <w:rFonts w:asciiTheme="minorHAnsi" w:eastAsiaTheme="minorHAnsi" w:hAnsiTheme="minorHAnsi" w:cstheme="minorBidi"/>
      <w:sz w:val="22"/>
      <w:szCs w:val="22"/>
      <w:lang w:eastAsia="en-US"/>
    </w:rPr>
  </w:style>
  <w:style w:type="paragraph" w:styleId="Lista">
    <w:name w:val="List"/>
    <w:basedOn w:val="Normal"/>
    <w:uiPriority w:val="99"/>
    <w:unhideWhenUsed/>
    <w:rsid w:val="005C3F22"/>
    <w:pPr>
      <w:ind w:left="283" w:hanging="283"/>
      <w:contextualSpacing/>
    </w:pPr>
  </w:style>
  <w:style w:type="paragraph" w:styleId="Lista2">
    <w:name w:val="List 2"/>
    <w:basedOn w:val="Normal"/>
    <w:uiPriority w:val="99"/>
    <w:unhideWhenUsed/>
    <w:rsid w:val="005C3F22"/>
    <w:pPr>
      <w:ind w:left="566" w:hanging="283"/>
      <w:contextualSpacing/>
    </w:pPr>
  </w:style>
  <w:style w:type="paragraph" w:styleId="Saludo">
    <w:name w:val="Salutation"/>
    <w:basedOn w:val="Normal"/>
    <w:next w:val="Normal"/>
    <w:link w:val="SaludoCar"/>
    <w:uiPriority w:val="99"/>
    <w:unhideWhenUsed/>
    <w:rsid w:val="005C3F22"/>
  </w:style>
  <w:style w:type="character" w:customStyle="1" w:styleId="SaludoCar">
    <w:name w:val="Saludo Car"/>
    <w:basedOn w:val="Fuentedeprrafopredeter"/>
    <w:link w:val="Saludo"/>
    <w:uiPriority w:val="99"/>
    <w:rsid w:val="005C3F22"/>
  </w:style>
  <w:style w:type="paragraph" w:styleId="Listaconvietas2">
    <w:name w:val="List Bullet 2"/>
    <w:basedOn w:val="Normal"/>
    <w:uiPriority w:val="99"/>
    <w:unhideWhenUsed/>
    <w:rsid w:val="005C3F22"/>
    <w:pPr>
      <w:numPr>
        <w:numId w:val="5"/>
      </w:numPr>
      <w:contextualSpacing/>
    </w:pPr>
  </w:style>
  <w:style w:type="paragraph" w:styleId="Textoindependiente">
    <w:name w:val="Body Text"/>
    <w:basedOn w:val="Normal"/>
    <w:link w:val="TextoindependienteCar"/>
    <w:uiPriority w:val="99"/>
    <w:unhideWhenUsed/>
    <w:rsid w:val="005C3F22"/>
    <w:pPr>
      <w:spacing w:after="120"/>
    </w:pPr>
  </w:style>
  <w:style w:type="character" w:customStyle="1" w:styleId="TextoindependienteCar">
    <w:name w:val="Texto independiente Car"/>
    <w:basedOn w:val="Fuentedeprrafopredeter"/>
    <w:link w:val="Textoindependiente"/>
    <w:uiPriority w:val="99"/>
    <w:rsid w:val="005C3F22"/>
  </w:style>
  <w:style w:type="paragraph" w:styleId="Sangradetextonormal">
    <w:name w:val="Body Text Indent"/>
    <w:basedOn w:val="Normal"/>
    <w:link w:val="SangradetextonormalCar"/>
    <w:uiPriority w:val="99"/>
    <w:unhideWhenUsed/>
    <w:rsid w:val="005C3F22"/>
    <w:pPr>
      <w:spacing w:after="120"/>
      <w:ind w:left="283"/>
    </w:pPr>
  </w:style>
  <w:style w:type="character" w:customStyle="1" w:styleId="SangradetextonormalCar">
    <w:name w:val="Sangría de texto normal Car"/>
    <w:basedOn w:val="Fuentedeprrafopredeter"/>
    <w:link w:val="Sangradetextonormal"/>
    <w:uiPriority w:val="99"/>
    <w:rsid w:val="005C3F22"/>
  </w:style>
  <w:style w:type="paragraph" w:styleId="Textoindependienteprimerasangra2">
    <w:name w:val="Body Text First Indent 2"/>
    <w:basedOn w:val="Sangradetextonormal"/>
    <w:link w:val="Textoindependienteprimerasangra2Car"/>
    <w:uiPriority w:val="99"/>
    <w:unhideWhenUsed/>
    <w:rsid w:val="005C3F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C3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19271">
      <w:bodyDiv w:val="1"/>
      <w:marLeft w:val="0"/>
      <w:marRight w:val="0"/>
      <w:marTop w:val="0"/>
      <w:marBottom w:val="0"/>
      <w:divBdr>
        <w:top w:val="none" w:sz="0" w:space="0" w:color="auto"/>
        <w:left w:val="none" w:sz="0" w:space="0" w:color="auto"/>
        <w:bottom w:val="none" w:sz="0" w:space="0" w:color="auto"/>
        <w:right w:val="none" w:sz="0" w:space="0" w:color="auto"/>
      </w:divBdr>
    </w:div>
    <w:div w:id="103422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ItE5NqkheiMEqgemdBr9M6sw7g==">CgMxLjAyCGguZ2pkZ3hzMgloLjNkeTZ2a20yCWguMzBqMHpsbDIJaC4yczhleW8xMghoLnR5amN3dDIJaC4zem55c2g3MgloLjJldDkycDAyCWguMWZvYjl0ZTIJaC4yNmluMXJnMgloLjNyZGNyam4yCWguMXQzaDVzZjgAciExUURWMERhZFZVU0p5TTNSeGo1UkNHcGNQVzQ0UmZMTE0=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10399</Words>
  <Characters>57200</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INFOEM563</cp:lastModifiedBy>
  <cp:revision>2</cp:revision>
  <cp:lastPrinted>2024-03-15T18:43:00Z</cp:lastPrinted>
  <dcterms:created xsi:type="dcterms:W3CDTF">2024-04-03T17:26:00Z</dcterms:created>
  <dcterms:modified xsi:type="dcterms:W3CDTF">2024-04-03T17:26:00Z</dcterms:modified>
</cp:coreProperties>
</file>