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A1A" w:rsidRPr="003640F7" w:rsidRDefault="004F3EC5" w:rsidP="00C227F6">
      <w:pPr>
        <w:tabs>
          <w:tab w:val="left" w:pos="0"/>
        </w:tabs>
        <w:spacing w:before="240" w:after="240" w:line="360" w:lineRule="auto"/>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C227F6" w:rsidRPr="003640F7">
        <w:rPr>
          <w:rFonts w:ascii="Palatino Linotype" w:eastAsia="Palatino Linotype" w:hAnsi="Palatino Linotype" w:cs="Palatino Linotype"/>
          <w:sz w:val="22"/>
          <w:szCs w:val="22"/>
        </w:rPr>
        <w:t xml:space="preserve">trece </w:t>
      </w:r>
      <w:r w:rsidR="00EA3A84">
        <w:rPr>
          <w:rFonts w:ascii="Palatino Linotype" w:eastAsia="Palatino Linotype" w:hAnsi="Palatino Linotype" w:cs="Palatino Linotype"/>
          <w:sz w:val="22"/>
          <w:szCs w:val="22"/>
        </w:rPr>
        <w:t xml:space="preserve">(13) </w:t>
      </w:r>
      <w:r w:rsidR="00C227F6" w:rsidRPr="003640F7">
        <w:rPr>
          <w:rFonts w:ascii="Palatino Linotype" w:eastAsia="Palatino Linotype" w:hAnsi="Palatino Linotype" w:cs="Palatino Linotype"/>
          <w:sz w:val="22"/>
          <w:szCs w:val="22"/>
        </w:rPr>
        <w:t>de noviembre</w:t>
      </w:r>
      <w:r w:rsidRPr="003640F7">
        <w:rPr>
          <w:rFonts w:ascii="Palatino Linotype" w:eastAsia="Palatino Linotype" w:hAnsi="Palatino Linotype" w:cs="Palatino Linotype"/>
          <w:sz w:val="22"/>
          <w:szCs w:val="22"/>
        </w:rPr>
        <w:t xml:space="preserve"> de dos mil veinticuatro. </w:t>
      </w:r>
    </w:p>
    <w:p w:rsidR="00187A1A" w:rsidRPr="003640F7" w:rsidRDefault="004F3EC5" w:rsidP="00C227F6">
      <w:pPr>
        <w:spacing w:before="240" w:after="240" w:line="360" w:lineRule="auto"/>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b/>
          <w:sz w:val="22"/>
          <w:szCs w:val="22"/>
        </w:rPr>
        <w:t>VISTO</w:t>
      </w:r>
      <w:r w:rsidRPr="003640F7">
        <w:rPr>
          <w:rFonts w:ascii="Palatino Linotype" w:eastAsia="Palatino Linotype" w:hAnsi="Palatino Linotype" w:cs="Palatino Linotype"/>
          <w:sz w:val="22"/>
          <w:szCs w:val="22"/>
        </w:rPr>
        <w:t xml:space="preserve"> el expediente electrónico formado con motivo del recurso de revisión </w:t>
      </w:r>
      <w:r w:rsidRPr="003640F7">
        <w:rPr>
          <w:rFonts w:ascii="Palatino Linotype" w:eastAsia="Palatino Linotype" w:hAnsi="Palatino Linotype" w:cs="Palatino Linotype"/>
          <w:b/>
          <w:sz w:val="22"/>
          <w:szCs w:val="22"/>
        </w:rPr>
        <w:t>0</w:t>
      </w:r>
      <w:r w:rsidR="00C227F6" w:rsidRPr="003640F7">
        <w:rPr>
          <w:rFonts w:ascii="Palatino Linotype" w:eastAsia="Palatino Linotype" w:hAnsi="Palatino Linotype" w:cs="Palatino Linotype"/>
          <w:b/>
          <w:sz w:val="22"/>
          <w:szCs w:val="22"/>
        </w:rPr>
        <w:t>6248</w:t>
      </w:r>
      <w:r w:rsidRPr="003640F7">
        <w:rPr>
          <w:rFonts w:ascii="Palatino Linotype" w:eastAsia="Palatino Linotype" w:hAnsi="Palatino Linotype" w:cs="Palatino Linotype"/>
          <w:b/>
          <w:sz w:val="22"/>
          <w:szCs w:val="22"/>
        </w:rPr>
        <w:t xml:space="preserve">/INFOEM/IP/RR/2024 </w:t>
      </w:r>
      <w:r w:rsidRPr="003640F7">
        <w:rPr>
          <w:rFonts w:ascii="Palatino Linotype" w:eastAsia="Palatino Linotype" w:hAnsi="Palatino Linotype" w:cs="Palatino Linotype"/>
          <w:sz w:val="22"/>
          <w:szCs w:val="22"/>
        </w:rPr>
        <w:t xml:space="preserve">promovido por </w:t>
      </w:r>
      <w:r w:rsidRPr="003640F7">
        <w:rPr>
          <w:rFonts w:ascii="Palatino Linotype" w:eastAsia="Palatino Linotype" w:hAnsi="Palatino Linotype" w:cs="Palatino Linotype"/>
          <w:b/>
          <w:sz w:val="22"/>
          <w:szCs w:val="22"/>
        </w:rPr>
        <w:t>una persona que no registró nombre alguno</w:t>
      </w:r>
      <w:r w:rsidRPr="003640F7">
        <w:rPr>
          <w:rFonts w:ascii="Palatino Linotype" w:eastAsia="Palatino Linotype" w:hAnsi="Palatino Linotype" w:cs="Palatino Linotype"/>
          <w:sz w:val="22"/>
          <w:szCs w:val="22"/>
        </w:rPr>
        <w:t xml:space="preserve">, y a quien en lo sucesivo denominaremos  </w:t>
      </w:r>
      <w:r w:rsidRPr="003640F7">
        <w:rPr>
          <w:rFonts w:ascii="Palatino Linotype" w:eastAsia="Palatino Linotype" w:hAnsi="Palatino Linotype" w:cs="Palatino Linotype"/>
          <w:b/>
          <w:sz w:val="22"/>
          <w:szCs w:val="22"/>
        </w:rPr>
        <w:t>RECURRENTE</w:t>
      </w:r>
      <w:r w:rsidRPr="003640F7">
        <w:rPr>
          <w:rFonts w:ascii="Palatino Linotype" w:eastAsia="Palatino Linotype" w:hAnsi="Palatino Linotype" w:cs="Palatino Linotype"/>
          <w:sz w:val="22"/>
          <w:szCs w:val="22"/>
        </w:rPr>
        <w:t xml:space="preserve">, en contra de la respuesta del </w:t>
      </w:r>
      <w:r w:rsidRPr="003640F7">
        <w:rPr>
          <w:rFonts w:ascii="Palatino Linotype" w:eastAsia="Palatino Linotype" w:hAnsi="Palatino Linotype" w:cs="Palatino Linotype"/>
          <w:b/>
          <w:sz w:val="22"/>
          <w:szCs w:val="22"/>
        </w:rPr>
        <w:t xml:space="preserve">Ayuntamiento de </w:t>
      </w:r>
      <w:r w:rsidR="00C227F6" w:rsidRPr="003640F7">
        <w:rPr>
          <w:rFonts w:ascii="Palatino Linotype" w:eastAsia="Palatino Linotype" w:hAnsi="Palatino Linotype" w:cs="Palatino Linotype"/>
          <w:b/>
          <w:sz w:val="22"/>
          <w:szCs w:val="22"/>
        </w:rPr>
        <w:t>Temamatla</w:t>
      </w:r>
      <w:r w:rsidRPr="003640F7">
        <w:rPr>
          <w:rFonts w:ascii="Palatino Linotype" w:eastAsia="Palatino Linotype" w:hAnsi="Palatino Linotype" w:cs="Palatino Linotype"/>
          <w:b/>
          <w:sz w:val="22"/>
          <w:szCs w:val="22"/>
        </w:rPr>
        <w:t xml:space="preserve">, </w:t>
      </w:r>
      <w:r w:rsidRPr="003640F7">
        <w:rPr>
          <w:rFonts w:ascii="Palatino Linotype" w:eastAsia="Palatino Linotype" w:hAnsi="Palatino Linotype" w:cs="Palatino Linotype"/>
          <w:sz w:val="22"/>
          <w:szCs w:val="22"/>
        </w:rPr>
        <w:t>en adelante el</w:t>
      </w:r>
      <w:r w:rsidRPr="003640F7">
        <w:rPr>
          <w:rFonts w:ascii="Palatino Linotype" w:eastAsia="Palatino Linotype" w:hAnsi="Palatino Linotype" w:cs="Palatino Linotype"/>
          <w:b/>
          <w:sz w:val="22"/>
          <w:szCs w:val="22"/>
        </w:rPr>
        <w:t xml:space="preserve"> SUJETO OBLIGADO, </w:t>
      </w:r>
      <w:r w:rsidRPr="003640F7">
        <w:rPr>
          <w:rFonts w:ascii="Palatino Linotype" w:eastAsia="Palatino Linotype" w:hAnsi="Palatino Linotype" w:cs="Palatino Linotype"/>
          <w:sz w:val="22"/>
          <w:szCs w:val="22"/>
        </w:rPr>
        <w:t>se procede a dictar la presente resolución, con base en los siguientes:</w:t>
      </w:r>
    </w:p>
    <w:p w:rsidR="00187A1A" w:rsidRPr="003640F7" w:rsidRDefault="00187A1A" w:rsidP="00C227F6">
      <w:pPr>
        <w:spacing w:before="240" w:after="240" w:line="360" w:lineRule="auto"/>
        <w:ind w:right="1"/>
        <w:jc w:val="both"/>
        <w:rPr>
          <w:rFonts w:ascii="Palatino Linotype" w:eastAsia="Palatino Linotype" w:hAnsi="Palatino Linotype" w:cs="Palatino Linotype"/>
          <w:sz w:val="22"/>
          <w:szCs w:val="22"/>
        </w:rPr>
      </w:pPr>
    </w:p>
    <w:p w:rsidR="00187A1A" w:rsidRPr="003640F7" w:rsidRDefault="004F3EC5" w:rsidP="00C227F6">
      <w:pPr>
        <w:keepNext/>
        <w:keepLines/>
        <w:tabs>
          <w:tab w:val="left" w:pos="0"/>
        </w:tabs>
        <w:spacing w:before="240" w:after="240" w:line="360" w:lineRule="auto"/>
        <w:ind w:right="1"/>
        <w:jc w:val="center"/>
        <w:rPr>
          <w:rFonts w:ascii="Palatino Linotype" w:eastAsia="Palatino Linotype" w:hAnsi="Palatino Linotype" w:cs="Palatino Linotype"/>
          <w:b/>
          <w:sz w:val="22"/>
          <w:szCs w:val="22"/>
        </w:rPr>
      </w:pPr>
      <w:bookmarkStart w:id="0" w:name="_heading=h.gjdgxs" w:colFirst="0" w:colLast="0"/>
      <w:bookmarkEnd w:id="0"/>
      <w:r w:rsidRPr="003640F7">
        <w:rPr>
          <w:rFonts w:ascii="Palatino Linotype" w:eastAsia="Palatino Linotype" w:hAnsi="Palatino Linotype" w:cs="Palatino Linotype"/>
          <w:b/>
          <w:sz w:val="22"/>
          <w:szCs w:val="22"/>
        </w:rPr>
        <w:t>A N T E C E D E N T E S</w:t>
      </w:r>
    </w:p>
    <w:p w:rsidR="00187A1A" w:rsidRPr="003640F7" w:rsidRDefault="004F3EC5" w:rsidP="00C227F6">
      <w:pPr>
        <w:numPr>
          <w:ilvl w:val="0"/>
          <w:numId w:val="1"/>
        </w:numPr>
        <w:tabs>
          <w:tab w:val="left" w:pos="0"/>
        </w:tabs>
        <w:spacing w:before="240"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El </w:t>
      </w:r>
      <w:r w:rsidR="00C227F6" w:rsidRPr="003640F7">
        <w:rPr>
          <w:rFonts w:ascii="Palatino Linotype" w:eastAsia="Palatino Linotype" w:hAnsi="Palatino Linotype" w:cs="Palatino Linotype"/>
          <w:sz w:val="22"/>
          <w:szCs w:val="22"/>
        </w:rPr>
        <w:t>veinte de septiembre de dos mil veinticuatro</w:t>
      </w:r>
      <w:r w:rsidRPr="003640F7">
        <w:rPr>
          <w:rFonts w:ascii="Palatino Linotype" w:eastAsia="Palatino Linotype" w:hAnsi="Palatino Linotype" w:cs="Palatino Linotype"/>
          <w:sz w:val="22"/>
          <w:szCs w:val="22"/>
        </w:rPr>
        <w:t>, el</w:t>
      </w:r>
      <w:r w:rsidRPr="003640F7">
        <w:rPr>
          <w:rFonts w:ascii="Palatino Linotype" w:eastAsia="Palatino Linotype" w:hAnsi="Palatino Linotype" w:cs="Palatino Linotype"/>
          <w:b/>
          <w:sz w:val="22"/>
          <w:szCs w:val="22"/>
        </w:rPr>
        <w:t xml:space="preserve"> RECURRENTE </w:t>
      </w:r>
      <w:r w:rsidRPr="003640F7">
        <w:rPr>
          <w:rFonts w:ascii="Palatino Linotype" w:eastAsia="Palatino Linotype" w:hAnsi="Palatino Linotype" w:cs="Palatino Linotype"/>
          <w:sz w:val="22"/>
          <w:szCs w:val="22"/>
        </w:rPr>
        <w:t>presentó</w:t>
      </w:r>
      <w:r w:rsidRPr="003640F7">
        <w:rPr>
          <w:rFonts w:ascii="Palatino Linotype" w:eastAsia="Palatino Linotype" w:hAnsi="Palatino Linotype" w:cs="Palatino Linotype"/>
          <w:b/>
          <w:sz w:val="22"/>
          <w:szCs w:val="22"/>
        </w:rPr>
        <w:t xml:space="preserve"> </w:t>
      </w:r>
      <w:r w:rsidRPr="003640F7">
        <w:rPr>
          <w:rFonts w:ascii="Palatino Linotype" w:eastAsia="Palatino Linotype" w:hAnsi="Palatino Linotype" w:cs="Palatino Linotype"/>
          <w:sz w:val="22"/>
          <w:szCs w:val="22"/>
        </w:rPr>
        <w:t xml:space="preserve">ante el </w:t>
      </w:r>
      <w:r w:rsidRPr="003640F7">
        <w:rPr>
          <w:rFonts w:ascii="Palatino Linotype" w:eastAsia="Palatino Linotype" w:hAnsi="Palatino Linotype" w:cs="Palatino Linotype"/>
          <w:b/>
          <w:sz w:val="22"/>
          <w:szCs w:val="22"/>
        </w:rPr>
        <w:t>SUJETO OBLIGADO,</w:t>
      </w:r>
      <w:r w:rsidRPr="003640F7">
        <w:rPr>
          <w:rFonts w:ascii="Palatino Linotype" w:eastAsia="Palatino Linotype" w:hAnsi="Palatino Linotype" w:cs="Palatino Linotype"/>
          <w:sz w:val="22"/>
          <w:szCs w:val="22"/>
        </w:rPr>
        <w:t xml:space="preserve"> a través de la Plataforma digital Sistema de Acceso a la Información Mexiquense (SAIMEX), la solicitud de información pública registrada con el número </w:t>
      </w:r>
      <w:r w:rsidR="004B01A9" w:rsidRPr="003640F7">
        <w:rPr>
          <w:rFonts w:ascii="Palatino Linotype" w:eastAsia="Palatino Linotype" w:hAnsi="Palatino Linotype" w:cs="Palatino Linotype"/>
          <w:b/>
          <w:sz w:val="22"/>
          <w:szCs w:val="22"/>
        </w:rPr>
        <w:t>002</w:t>
      </w:r>
      <w:r w:rsidR="00C227F6" w:rsidRPr="003640F7">
        <w:rPr>
          <w:rFonts w:ascii="Palatino Linotype" w:eastAsia="Palatino Linotype" w:hAnsi="Palatino Linotype" w:cs="Palatino Linotype"/>
          <w:b/>
          <w:sz w:val="22"/>
          <w:szCs w:val="22"/>
        </w:rPr>
        <w:t>80</w:t>
      </w:r>
      <w:r w:rsidRPr="003640F7">
        <w:rPr>
          <w:rFonts w:ascii="Palatino Linotype" w:eastAsia="Palatino Linotype" w:hAnsi="Palatino Linotype" w:cs="Palatino Linotype"/>
          <w:b/>
          <w:sz w:val="22"/>
          <w:szCs w:val="22"/>
        </w:rPr>
        <w:t>/</w:t>
      </w:r>
      <w:r w:rsidR="00C227F6" w:rsidRPr="003640F7">
        <w:rPr>
          <w:rFonts w:ascii="Palatino Linotype" w:eastAsia="Palatino Linotype" w:hAnsi="Palatino Linotype" w:cs="Palatino Linotype"/>
          <w:b/>
          <w:sz w:val="22"/>
          <w:szCs w:val="22"/>
        </w:rPr>
        <w:t>TEMAMATL/IP/2024</w:t>
      </w:r>
      <w:r w:rsidRPr="003640F7">
        <w:rPr>
          <w:rFonts w:ascii="Palatino Linotype" w:eastAsia="Palatino Linotype" w:hAnsi="Palatino Linotype" w:cs="Palatino Linotype"/>
          <w:b/>
          <w:sz w:val="22"/>
          <w:szCs w:val="22"/>
        </w:rPr>
        <w:t>,</w:t>
      </w:r>
      <w:r w:rsidRPr="003640F7">
        <w:rPr>
          <w:rFonts w:ascii="Palatino Linotype" w:eastAsia="Palatino Linotype" w:hAnsi="Palatino Linotype" w:cs="Palatino Linotype"/>
          <w:sz w:val="22"/>
          <w:szCs w:val="22"/>
        </w:rPr>
        <w:t xml:space="preserve"> en la que se solicitó:</w:t>
      </w:r>
    </w:p>
    <w:p w:rsidR="00187A1A" w:rsidRPr="003640F7" w:rsidRDefault="00187A1A" w:rsidP="00C227F6">
      <w:pPr>
        <w:ind w:left="567" w:right="1"/>
        <w:jc w:val="both"/>
        <w:rPr>
          <w:rFonts w:ascii="Palatino Linotype" w:eastAsia="Palatino Linotype" w:hAnsi="Palatino Linotype" w:cs="Palatino Linotype"/>
          <w:i/>
          <w:sz w:val="22"/>
          <w:szCs w:val="22"/>
        </w:rPr>
      </w:pPr>
    </w:p>
    <w:p w:rsidR="00187A1A" w:rsidRPr="003640F7" w:rsidRDefault="004F3EC5" w:rsidP="00C227F6">
      <w:pPr>
        <w:ind w:left="567"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i/>
          <w:sz w:val="22"/>
          <w:szCs w:val="22"/>
        </w:rPr>
        <w:t>“</w:t>
      </w:r>
      <w:r w:rsidR="00C227F6" w:rsidRPr="003640F7">
        <w:rPr>
          <w:rFonts w:ascii="Palatino Linotype" w:hAnsi="Palatino Linotype"/>
          <w:i/>
          <w:sz w:val="22"/>
          <w:szCs w:val="22"/>
        </w:rPr>
        <w:t xml:space="preserve">Información detallada de los gastos </w:t>
      </w:r>
      <w:proofErr w:type="spellStart"/>
      <w:r w:rsidR="00C227F6" w:rsidRPr="003640F7">
        <w:rPr>
          <w:rFonts w:ascii="Palatino Linotype" w:hAnsi="Palatino Linotype"/>
          <w:i/>
          <w:sz w:val="22"/>
          <w:szCs w:val="22"/>
        </w:rPr>
        <w:t>ejércidos</w:t>
      </w:r>
      <w:proofErr w:type="spellEnd"/>
      <w:r w:rsidR="00C227F6" w:rsidRPr="003640F7">
        <w:rPr>
          <w:rFonts w:ascii="Palatino Linotype" w:hAnsi="Palatino Linotype"/>
          <w:i/>
          <w:sz w:val="22"/>
          <w:szCs w:val="22"/>
        </w:rPr>
        <w:t xml:space="preserve"> por el </w:t>
      </w:r>
      <w:proofErr w:type="spellStart"/>
      <w:r w:rsidR="00C227F6" w:rsidRPr="003640F7">
        <w:rPr>
          <w:rFonts w:ascii="Palatino Linotype" w:hAnsi="Palatino Linotype"/>
          <w:i/>
          <w:sz w:val="22"/>
          <w:szCs w:val="22"/>
        </w:rPr>
        <w:t>dif</w:t>
      </w:r>
      <w:proofErr w:type="spellEnd"/>
      <w:r w:rsidR="00C227F6" w:rsidRPr="003640F7">
        <w:rPr>
          <w:rFonts w:ascii="Palatino Linotype" w:hAnsi="Palatino Linotype"/>
          <w:i/>
          <w:sz w:val="22"/>
          <w:szCs w:val="22"/>
        </w:rPr>
        <w:t xml:space="preserve"> municipal, desglosado por </w:t>
      </w:r>
      <w:proofErr w:type="gramStart"/>
      <w:r w:rsidR="00C227F6" w:rsidRPr="003640F7">
        <w:rPr>
          <w:rFonts w:ascii="Palatino Linotype" w:hAnsi="Palatino Linotype"/>
          <w:i/>
          <w:sz w:val="22"/>
          <w:szCs w:val="22"/>
        </w:rPr>
        <w:t>trimestre ,</w:t>
      </w:r>
      <w:proofErr w:type="gramEnd"/>
      <w:r w:rsidR="00C227F6" w:rsidRPr="003640F7">
        <w:rPr>
          <w:rFonts w:ascii="Palatino Linotype" w:hAnsi="Palatino Linotype"/>
          <w:i/>
          <w:sz w:val="22"/>
          <w:szCs w:val="22"/>
        </w:rPr>
        <w:t xml:space="preserve"> así </w:t>
      </w:r>
      <w:proofErr w:type="spellStart"/>
      <w:r w:rsidR="00C227F6" w:rsidRPr="003640F7">
        <w:rPr>
          <w:rFonts w:ascii="Palatino Linotype" w:hAnsi="Palatino Linotype"/>
          <w:i/>
          <w:sz w:val="22"/>
          <w:szCs w:val="22"/>
        </w:rPr>
        <w:t>cómo</w:t>
      </w:r>
      <w:proofErr w:type="spellEnd"/>
      <w:r w:rsidR="00C227F6" w:rsidRPr="003640F7">
        <w:rPr>
          <w:rFonts w:ascii="Palatino Linotype" w:hAnsi="Palatino Linotype"/>
          <w:i/>
          <w:sz w:val="22"/>
          <w:szCs w:val="22"/>
        </w:rPr>
        <w:t xml:space="preserve"> todas y cada una de las facturas pagadas por esa instancia con recurso del </w:t>
      </w:r>
      <w:proofErr w:type="spellStart"/>
      <w:r w:rsidR="00C227F6" w:rsidRPr="003640F7">
        <w:rPr>
          <w:rFonts w:ascii="Palatino Linotype" w:hAnsi="Palatino Linotype"/>
          <w:i/>
          <w:sz w:val="22"/>
          <w:szCs w:val="22"/>
        </w:rPr>
        <w:t>herario</w:t>
      </w:r>
      <w:proofErr w:type="spellEnd"/>
      <w:r w:rsidR="00C227F6" w:rsidRPr="003640F7">
        <w:rPr>
          <w:rFonts w:ascii="Palatino Linotype" w:hAnsi="Palatino Linotype"/>
          <w:i/>
          <w:sz w:val="22"/>
          <w:szCs w:val="22"/>
        </w:rPr>
        <w:t xml:space="preserve"> público durante la administración 2022 2024</w:t>
      </w:r>
      <w:r w:rsidRPr="003640F7">
        <w:rPr>
          <w:rFonts w:ascii="Palatino Linotype" w:eastAsia="Palatino Linotype" w:hAnsi="Palatino Linotype" w:cs="Palatino Linotype"/>
          <w:i/>
          <w:sz w:val="22"/>
          <w:szCs w:val="22"/>
        </w:rPr>
        <w:t>” (Sic)</w:t>
      </w:r>
    </w:p>
    <w:p w:rsidR="00187A1A" w:rsidRPr="003640F7" w:rsidRDefault="00187A1A" w:rsidP="00C227F6">
      <w:pPr>
        <w:ind w:left="567" w:right="1"/>
        <w:jc w:val="both"/>
        <w:rPr>
          <w:rFonts w:ascii="Palatino Linotype" w:eastAsia="Palatino Linotype" w:hAnsi="Palatino Linotype" w:cs="Palatino Linotype"/>
          <w:i/>
          <w:sz w:val="22"/>
          <w:szCs w:val="22"/>
        </w:rPr>
      </w:pPr>
    </w:p>
    <w:p w:rsidR="00187A1A" w:rsidRPr="003640F7" w:rsidRDefault="004F3EC5" w:rsidP="00C227F6">
      <w:pPr>
        <w:numPr>
          <w:ilvl w:val="0"/>
          <w:numId w:val="1"/>
        </w:numPr>
        <w:pBdr>
          <w:top w:val="nil"/>
          <w:left w:val="nil"/>
          <w:bottom w:val="nil"/>
          <w:right w:val="nil"/>
          <w:between w:val="nil"/>
        </w:pBdr>
        <w:spacing w:before="240" w:after="240"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Se hace constar que se señaló como modalidad de entrega de la información a través del Sistema de Acceso a la Información Mexiquense </w:t>
      </w:r>
      <w:r w:rsidRPr="003640F7">
        <w:rPr>
          <w:rFonts w:ascii="Palatino Linotype" w:eastAsia="Palatino Linotype" w:hAnsi="Palatino Linotype" w:cs="Palatino Linotype"/>
          <w:b/>
          <w:sz w:val="22"/>
          <w:szCs w:val="22"/>
        </w:rPr>
        <w:t>(SAIMEX).</w:t>
      </w:r>
    </w:p>
    <w:p w:rsidR="00187A1A" w:rsidRPr="003640F7" w:rsidRDefault="004F3EC5" w:rsidP="00C227F6">
      <w:pPr>
        <w:numPr>
          <w:ilvl w:val="0"/>
          <w:numId w:val="1"/>
        </w:numPr>
        <w:tabs>
          <w:tab w:val="left" w:pos="0"/>
        </w:tabs>
        <w:spacing w:line="360" w:lineRule="auto"/>
        <w:ind w:left="0" w:right="1" w:firstLine="0"/>
        <w:jc w:val="both"/>
        <w:rPr>
          <w:rFonts w:ascii="Palatino Linotype" w:eastAsia="Palatino Linotype" w:hAnsi="Palatino Linotype" w:cs="Palatino Linotype"/>
          <w:b/>
          <w:sz w:val="22"/>
          <w:szCs w:val="22"/>
        </w:rPr>
      </w:pPr>
      <w:bookmarkStart w:id="1" w:name="_heading=h.30j0zll" w:colFirst="0" w:colLast="0"/>
      <w:bookmarkEnd w:id="1"/>
      <w:r w:rsidRPr="003640F7">
        <w:rPr>
          <w:rFonts w:ascii="Palatino Linotype" w:eastAsia="Palatino Linotype" w:hAnsi="Palatino Linotype" w:cs="Palatino Linotype"/>
          <w:sz w:val="22"/>
          <w:szCs w:val="22"/>
        </w:rPr>
        <w:t xml:space="preserve">El </w:t>
      </w:r>
      <w:r w:rsidR="00C227F6" w:rsidRPr="003640F7">
        <w:rPr>
          <w:rFonts w:ascii="Palatino Linotype" w:eastAsia="Palatino Linotype" w:hAnsi="Palatino Linotype" w:cs="Palatino Linotype"/>
          <w:sz w:val="22"/>
          <w:szCs w:val="22"/>
        </w:rPr>
        <w:t>ocho de octubre</w:t>
      </w:r>
      <w:r w:rsidRPr="003640F7">
        <w:rPr>
          <w:rFonts w:ascii="Palatino Linotype" w:eastAsia="Palatino Linotype" w:hAnsi="Palatino Linotype" w:cs="Palatino Linotype"/>
          <w:sz w:val="22"/>
          <w:szCs w:val="22"/>
        </w:rPr>
        <w:t xml:space="preserve"> de dos mil veinticuatro, el </w:t>
      </w:r>
      <w:r w:rsidRPr="003640F7">
        <w:rPr>
          <w:rFonts w:ascii="Palatino Linotype" w:eastAsia="Palatino Linotype" w:hAnsi="Palatino Linotype" w:cs="Palatino Linotype"/>
          <w:b/>
          <w:sz w:val="22"/>
          <w:szCs w:val="22"/>
        </w:rPr>
        <w:t xml:space="preserve">SUJETO OBLIGADO </w:t>
      </w:r>
      <w:r w:rsidRPr="003640F7">
        <w:rPr>
          <w:rFonts w:ascii="Palatino Linotype" w:eastAsia="Palatino Linotype" w:hAnsi="Palatino Linotype" w:cs="Palatino Linotype"/>
          <w:sz w:val="22"/>
          <w:szCs w:val="22"/>
        </w:rPr>
        <w:t>dio respuesta a la solicitud, en los siguientes términos:</w:t>
      </w:r>
    </w:p>
    <w:p w:rsidR="00187A1A" w:rsidRPr="003640F7" w:rsidRDefault="004F3EC5" w:rsidP="00C227F6">
      <w:pPr>
        <w:ind w:left="566"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i/>
          <w:sz w:val="22"/>
          <w:szCs w:val="22"/>
        </w:rPr>
        <w:lastRenderedPageBreak/>
        <w:t>“…</w:t>
      </w:r>
      <w:r w:rsidR="00C227F6" w:rsidRPr="003640F7">
        <w:rPr>
          <w:rFonts w:ascii="Palatino Linotype" w:hAnsi="Palatino Linotype"/>
          <w:i/>
          <w:sz w:val="22"/>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w:t>
      </w:r>
      <w:r w:rsidR="00C227F6" w:rsidRPr="003640F7">
        <w:rPr>
          <w:rFonts w:ascii="Palatino Linotype" w:hAnsi="Palatino Linotype"/>
          <w:i/>
          <w:sz w:val="22"/>
          <w:szCs w:val="22"/>
        </w:rPr>
        <w:lastRenderedPageBreak/>
        <w:t>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r w:rsidRPr="003640F7">
        <w:rPr>
          <w:rFonts w:ascii="Palatino Linotype" w:eastAsia="Palatino Linotype" w:hAnsi="Palatino Linotype" w:cs="Palatino Linotype"/>
          <w:i/>
          <w:sz w:val="22"/>
          <w:szCs w:val="22"/>
        </w:rPr>
        <w:t>...” (Sic)</w:t>
      </w:r>
    </w:p>
    <w:p w:rsidR="00187A1A" w:rsidRPr="003640F7" w:rsidRDefault="00187A1A" w:rsidP="00C227F6">
      <w:pPr>
        <w:ind w:left="566" w:right="568"/>
        <w:jc w:val="both"/>
        <w:rPr>
          <w:rFonts w:ascii="Palatino Linotype" w:eastAsia="Palatino Linotype" w:hAnsi="Palatino Linotype" w:cs="Palatino Linotype"/>
          <w:sz w:val="22"/>
          <w:szCs w:val="22"/>
        </w:rPr>
      </w:pPr>
    </w:p>
    <w:p w:rsidR="00187A1A" w:rsidRPr="003640F7" w:rsidRDefault="004F3EC5" w:rsidP="00C227F6">
      <w:pPr>
        <w:ind w:left="566" w:right="568"/>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Se adjuntó el archivo electrónico denominado</w:t>
      </w:r>
      <w:r w:rsidRPr="003640F7">
        <w:rPr>
          <w:rFonts w:ascii="Palatino Linotype" w:eastAsia="Palatino Linotype" w:hAnsi="Palatino Linotype" w:cs="Palatino Linotype"/>
          <w:b/>
          <w:sz w:val="22"/>
          <w:szCs w:val="22"/>
        </w:rPr>
        <w:t xml:space="preserve"> </w:t>
      </w:r>
      <w:hyperlink r:id="rId8">
        <w:r w:rsidR="00C227F6" w:rsidRPr="003640F7">
          <w:rPr>
            <w:rFonts w:ascii="Palatino Linotype" w:eastAsia="Palatino Linotype" w:hAnsi="Palatino Linotype" w:cs="Palatino Linotype"/>
            <w:b/>
            <w:sz w:val="22"/>
            <w:szCs w:val="22"/>
          </w:rPr>
          <w:t>280 solicitud20241008_09350040</w:t>
        </w:r>
        <w:r w:rsidRPr="003640F7">
          <w:rPr>
            <w:rFonts w:ascii="Palatino Linotype" w:eastAsia="Palatino Linotype" w:hAnsi="Palatino Linotype" w:cs="Palatino Linotype"/>
            <w:b/>
            <w:sz w:val="22"/>
            <w:szCs w:val="22"/>
          </w:rPr>
          <w:t>.pdf</w:t>
        </w:r>
      </w:hyperlink>
      <w:r w:rsidRPr="003640F7">
        <w:rPr>
          <w:rFonts w:ascii="Palatino Linotype" w:eastAsia="Palatino Linotype" w:hAnsi="Palatino Linotype" w:cs="Palatino Linotype"/>
          <w:b/>
          <w:sz w:val="22"/>
          <w:szCs w:val="22"/>
        </w:rPr>
        <w:t xml:space="preserve">, </w:t>
      </w:r>
      <w:r w:rsidRPr="003640F7">
        <w:rPr>
          <w:rFonts w:ascii="Palatino Linotype" w:eastAsia="Palatino Linotype" w:hAnsi="Palatino Linotype" w:cs="Palatino Linotype"/>
          <w:sz w:val="22"/>
          <w:szCs w:val="22"/>
        </w:rPr>
        <w:t xml:space="preserve">consistente en </w:t>
      </w:r>
      <w:r w:rsidR="00C227F6" w:rsidRPr="003640F7">
        <w:rPr>
          <w:rFonts w:ascii="Palatino Linotype" w:eastAsia="Palatino Linotype" w:hAnsi="Palatino Linotype" w:cs="Palatino Linotype"/>
          <w:sz w:val="22"/>
          <w:szCs w:val="22"/>
        </w:rPr>
        <w:t>un</w:t>
      </w:r>
      <w:r w:rsidRPr="003640F7">
        <w:rPr>
          <w:rFonts w:ascii="Palatino Linotype" w:eastAsia="Palatino Linotype" w:hAnsi="Palatino Linotype" w:cs="Palatino Linotype"/>
          <w:sz w:val="22"/>
          <w:szCs w:val="22"/>
        </w:rPr>
        <w:t xml:space="preserve"> oficio suscrito por el </w:t>
      </w:r>
      <w:r w:rsidR="00C227F6" w:rsidRPr="003640F7">
        <w:rPr>
          <w:rFonts w:ascii="Palatino Linotype" w:eastAsia="Palatino Linotype" w:hAnsi="Palatino Linotype" w:cs="Palatino Linotype"/>
          <w:sz w:val="22"/>
          <w:szCs w:val="22"/>
        </w:rPr>
        <w:t>Tesorero Municipal</w:t>
      </w:r>
      <w:r w:rsidRPr="003640F7">
        <w:rPr>
          <w:rFonts w:ascii="Palatino Linotype" w:eastAsia="Palatino Linotype" w:hAnsi="Palatino Linotype" w:cs="Palatino Linotype"/>
          <w:sz w:val="22"/>
          <w:szCs w:val="22"/>
        </w:rPr>
        <w:t>, por medio del cual, remitió una liga electrónica donde refirió que podía ser consultada la información solicitada.</w:t>
      </w:r>
    </w:p>
    <w:p w:rsidR="00187A1A" w:rsidRPr="003640F7" w:rsidRDefault="00187A1A" w:rsidP="00C227F6">
      <w:pPr>
        <w:ind w:right="1"/>
        <w:jc w:val="both"/>
        <w:rPr>
          <w:rFonts w:ascii="Palatino Linotype" w:eastAsia="Palatino Linotype" w:hAnsi="Palatino Linotype" w:cs="Palatino Linotype"/>
          <w:sz w:val="22"/>
          <w:szCs w:val="22"/>
        </w:rPr>
      </w:pPr>
    </w:p>
    <w:p w:rsidR="00187A1A" w:rsidRPr="003640F7" w:rsidRDefault="004F3EC5" w:rsidP="00C227F6">
      <w:pPr>
        <w:numPr>
          <w:ilvl w:val="0"/>
          <w:numId w:val="1"/>
        </w:numPr>
        <w:pBdr>
          <w:top w:val="nil"/>
          <w:left w:val="nil"/>
          <w:bottom w:val="nil"/>
          <w:right w:val="nil"/>
          <w:between w:val="nil"/>
        </w:pBdr>
        <w:tabs>
          <w:tab w:val="left" w:pos="0"/>
        </w:tabs>
        <w:spacing w:before="240" w:after="240" w:line="360" w:lineRule="auto"/>
        <w:ind w:left="0" w:right="1" w:firstLine="0"/>
        <w:jc w:val="both"/>
        <w:rPr>
          <w:rFonts w:ascii="Palatino Linotype" w:eastAsia="Palatino Linotype" w:hAnsi="Palatino Linotype" w:cs="Palatino Linotype"/>
          <w:b/>
          <w:sz w:val="22"/>
          <w:szCs w:val="22"/>
        </w:rPr>
      </w:pPr>
      <w:r w:rsidRPr="003640F7">
        <w:rPr>
          <w:rFonts w:ascii="Palatino Linotype" w:eastAsia="Palatino Linotype" w:hAnsi="Palatino Linotype" w:cs="Palatino Linotype"/>
          <w:sz w:val="22"/>
          <w:szCs w:val="22"/>
        </w:rPr>
        <w:t xml:space="preserve">El </w:t>
      </w:r>
      <w:r w:rsidR="00C227F6" w:rsidRPr="003640F7">
        <w:rPr>
          <w:rFonts w:ascii="Palatino Linotype" w:eastAsia="Palatino Linotype" w:hAnsi="Palatino Linotype" w:cs="Palatino Linotype"/>
          <w:sz w:val="22"/>
          <w:szCs w:val="22"/>
        </w:rPr>
        <w:t>once de octubre</w:t>
      </w:r>
      <w:r w:rsidRPr="003640F7">
        <w:rPr>
          <w:rFonts w:ascii="Palatino Linotype" w:eastAsia="Palatino Linotype" w:hAnsi="Palatino Linotype" w:cs="Palatino Linotype"/>
          <w:sz w:val="22"/>
          <w:szCs w:val="22"/>
        </w:rPr>
        <w:t xml:space="preserve"> de dos mil veinticuatro</w:t>
      </w:r>
      <w:r w:rsidRPr="003640F7">
        <w:rPr>
          <w:rFonts w:ascii="Palatino Linotype" w:eastAsia="Palatino Linotype" w:hAnsi="Palatino Linotype" w:cs="Palatino Linotype"/>
          <w:b/>
          <w:sz w:val="22"/>
          <w:szCs w:val="22"/>
        </w:rPr>
        <w:t>,</w:t>
      </w:r>
      <w:r w:rsidRPr="003640F7">
        <w:rPr>
          <w:rFonts w:ascii="Palatino Linotype" w:eastAsia="Palatino Linotype" w:hAnsi="Palatino Linotype" w:cs="Palatino Linotype"/>
          <w:sz w:val="22"/>
          <w:szCs w:val="22"/>
        </w:rPr>
        <w:t xml:space="preserve"> el </w:t>
      </w:r>
      <w:r w:rsidRPr="003640F7">
        <w:rPr>
          <w:rFonts w:ascii="Palatino Linotype" w:eastAsia="Palatino Linotype" w:hAnsi="Palatino Linotype" w:cs="Palatino Linotype"/>
          <w:b/>
          <w:sz w:val="22"/>
          <w:szCs w:val="22"/>
        </w:rPr>
        <w:t xml:space="preserve">RECURRENTE </w:t>
      </w:r>
      <w:r w:rsidRPr="003640F7">
        <w:rPr>
          <w:rFonts w:ascii="Palatino Linotype" w:eastAsia="Palatino Linotype" w:hAnsi="Palatino Linotype" w:cs="Palatino Linotype"/>
          <w:sz w:val="22"/>
          <w:szCs w:val="22"/>
        </w:rPr>
        <w:t>interpuso el recurso de revisión, señalando como:</w:t>
      </w:r>
    </w:p>
    <w:p w:rsidR="00187A1A" w:rsidRPr="003640F7" w:rsidRDefault="004F3EC5" w:rsidP="00C227F6">
      <w:pPr>
        <w:ind w:left="720"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b/>
          <w:sz w:val="22"/>
          <w:szCs w:val="22"/>
        </w:rPr>
        <w:t>Acto impugnado:</w:t>
      </w:r>
      <w:r w:rsidRPr="003640F7">
        <w:rPr>
          <w:rFonts w:ascii="Palatino Linotype" w:eastAsia="Palatino Linotype" w:hAnsi="Palatino Linotype" w:cs="Palatino Linotype"/>
          <w:i/>
          <w:sz w:val="22"/>
          <w:szCs w:val="22"/>
        </w:rPr>
        <w:t xml:space="preserve"> “</w:t>
      </w:r>
      <w:r w:rsidR="00C227F6" w:rsidRPr="003640F7">
        <w:rPr>
          <w:rFonts w:ascii="Palatino Linotype" w:hAnsi="Palatino Linotype"/>
          <w:i/>
          <w:sz w:val="22"/>
          <w:szCs w:val="22"/>
        </w:rPr>
        <w:t>RESPUESTA OTORGADA</w:t>
      </w:r>
      <w:r w:rsidRPr="003640F7">
        <w:rPr>
          <w:rFonts w:ascii="Palatino Linotype" w:eastAsia="Palatino Linotype" w:hAnsi="Palatino Linotype" w:cs="Palatino Linotype"/>
          <w:i/>
          <w:sz w:val="22"/>
          <w:szCs w:val="22"/>
        </w:rPr>
        <w:t>” (Sic)</w:t>
      </w:r>
    </w:p>
    <w:p w:rsidR="00C227F6" w:rsidRPr="003640F7" w:rsidRDefault="00C227F6" w:rsidP="00C227F6">
      <w:pPr>
        <w:ind w:left="720" w:right="568"/>
        <w:jc w:val="both"/>
        <w:rPr>
          <w:rFonts w:ascii="Palatino Linotype" w:eastAsia="Palatino Linotype" w:hAnsi="Palatino Linotype" w:cs="Palatino Linotype"/>
          <w:sz w:val="22"/>
          <w:szCs w:val="22"/>
        </w:rPr>
      </w:pPr>
    </w:p>
    <w:p w:rsidR="00187A1A" w:rsidRPr="003640F7" w:rsidRDefault="004F3EC5" w:rsidP="00C227F6">
      <w:pPr>
        <w:ind w:left="720" w:right="568"/>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b/>
          <w:sz w:val="22"/>
          <w:szCs w:val="22"/>
        </w:rPr>
        <w:t>Razones o Motivos de inconformidad</w:t>
      </w:r>
      <w:r w:rsidRPr="003640F7">
        <w:rPr>
          <w:rFonts w:ascii="Palatino Linotype" w:eastAsia="Palatino Linotype" w:hAnsi="Palatino Linotype" w:cs="Palatino Linotype"/>
          <w:i/>
          <w:sz w:val="22"/>
          <w:szCs w:val="22"/>
        </w:rPr>
        <w:t>: “</w:t>
      </w:r>
      <w:r w:rsidR="00C227F6" w:rsidRPr="003640F7">
        <w:rPr>
          <w:rFonts w:ascii="Palatino Linotype" w:hAnsi="Palatino Linotype"/>
          <w:i/>
          <w:sz w:val="22"/>
          <w:szCs w:val="22"/>
        </w:rPr>
        <w:t>EL SUJETO OBLIGADO REFIERE EN SU RESPUESTA UNA LIGA PARA LA CONSULTA DE LA INFORMACION SIN EMBARGO EN SU PLATAFORMA NO SE ENCUENTRA LA INFORMACION DE MANERA ESPECIFICA DEACUERDO A MI SOLICITUD LA INFORMACION ES GLOBAL Y GENERALIZADA</w:t>
      </w:r>
      <w:r w:rsidRPr="003640F7">
        <w:rPr>
          <w:rFonts w:ascii="Palatino Linotype" w:eastAsia="Palatino Linotype" w:hAnsi="Palatino Linotype" w:cs="Palatino Linotype"/>
          <w:i/>
          <w:sz w:val="22"/>
          <w:szCs w:val="22"/>
        </w:rPr>
        <w:t>” (Sic)</w:t>
      </w:r>
    </w:p>
    <w:p w:rsidR="00187A1A" w:rsidRPr="003640F7" w:rsidRDefault="00187A1A" w:rsidP="00C227F6">
      <w:pPr>
        <w:spacing w:line="360" w:lineRule="auto"/>
        <w:ind w:right="1"/>
        <w:jc w:val="both"/>
        <w:rPr>
          <w:rFonts w:ascii="Palatino Linotype" w:eastAsia="Palatino Linotype" w:hAnsi="Palatino Linotype" w:cs="Palatino Linotype"/>
          <w:sz w:val="22"/>
          <w:szCs w:val="22"/>
        </w:rPr>
      </w:pPr>
    </w:p>
    <w:p w:rsidR="00187A1A" w:rsidRPr="003640F7" w:rsidRDefault="004F3EC5" w:rsidP="00C227F6">
      <w:pPr>
        <w:numPr>
          <w:ilvl w:val="0"/>
          <w:numId w:val="1"/>
        </w:numP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w:t>
      </w:r>
      <w:r w:rsidR="00C227F6" w:rsidRPr="003640F7">
        <w:rPr>
          <w:rFonts w:ascii="Palatino Linotype" w:eastAsia="Palatino Linotype" w:hAnsi="Palatino Linotype" w:cs="Palatino Linotype"/>
          <w:sz w:val="22"/>
          <w:szCs w:val="22"/>
        </w:rPr>
        <w:t>quince de octubre</w:t>
      </w:r>
      <w:r w:rsidRPr="003640F7">
        <w:rPr>
          <w:rFonts w:ascii="Palatino Linotype" w:eastAsia="Palatino Linotype" w:hAnsi="Palatino Linotype" w:cs="Palatino Linotype"/>
          <w:sz w:val="22"/>
          <w:szCs w:val="22"/>
        </w:rPr>
        <w:t xml:space="preserve"> de dos mil veinticuatro, puso </w:t>
      </w:r>
      <w:r w:rsidR="00C227F6" w:rsidRPr="003640F7">
        <w:rPr>
          <w:rFonts w:ascii="Palatino Linotype" w:eastAsia="Palatino Linotype" w:hAnsi="Palatino Linotype" w:cs="Palatino Linotype"/>
          <w:sz w:val="22"/>
          <w:szCs w:val="22"/>
        </w:rPr>
        <w:t xml:space="preserve">a disposición de las partes el </w:t>
      </w:r>
      <w:r w:rsidRPr="003640F7">
        <w:rPr>
          <w:rFonts w:ascii="Palatino Linotype" w:eastAsia="Palatino Linotype" w:hAnsi="Palatino Linotype" w:cs="Palatino Linotype"/>
          <w:sz w:val="22"/>
          <w:szCs w:val="22"/>
        </w:rPr>
        <w:t xml:space="preserve">expediente electrónicos vía Sistema de Acceso a la Información Mexiquense </w:t>
      </w:r>
      <w:r w:rsidRPr="003640F7">
        <w:rPr>
          <w:rFonts w:ascii="Palatino Linotype" w:eastAsia="Palatino Linotype" w:hAnsi="Palatino Linotype" w:cs="Palatino Linotype"/>
          <w:b/>
          <w:sz w:val="22"/>
          <w:szCs w:val="22"/>
        </w:rPr>
        <w:t xml:space="preserve">SAIMEX </w:t>
      </w:r>
      <w:r w:rsidRPr="003640F7">
        <w:rPr>
          <w:rFonts w:ascii="Palatino Linotype" w:eastAsia="Palatino Linotype" w:hAnsi="Palatino Linotype" w:cs="Palatino Linotype"/>
          <w:sz w:val="22"/>
          <w:szCs w:val="22"/>
        </w:rPr>
        <w:t xml:space="preserve">a efecto de que en un plazo máximo de siete días manifestara lo que a su derecho conviniera, ofreciera pruebas y alegatos según correspondiera a los casos concretos, de esta forma para que el </w:t>
      </w:r>
      <w:r w:rsidRPr="003640F7">
        <w:rPr>
          <w:rFonts w:ascii="Palatino Linotype" w:eastAsia="Palatino Linotype" w:hAnsi="Palatino Linotype" w:cs="Palatino Linotype"/>
          <w:b/>
          <w:sz w:val="22"/>
          <w:szCs w:val="22"/>
        </w:rPr>
        <w:t>SUJETO OBLIGADO</w:t>
      </w:r>
      <w:r w:rsidRPr="003640F7">
        <w:rPr>
          <w:rFonts w:ascii="Palatino Linotype" w:eastAsia="Palatino Linotype" w:hAnsi="Palatino Linotype" w:cs="Palatino Linotype"/>
          <w:sz w:val="22"/>
          <w:szCs w:val="22"/>
        </w:rPr>
        <w:t xml:space="preserve"> presentará el Informe Justificado procedente.</w:t>
      </w:r>
    </w:p>
    <w:p w:rsidR="00187A1A" w:rsidRPr="003640F7" w:rsidRDefault="00187A1A" w:rsidP="00C227F6">
      <w:pPr>
        <w:spacing w:line="360" w:lineRule="auto"/>
        <w:ind w:right="1"/>
        <w:jc w:val="both"/>
        <w:rPr>
          <w:rFonts w:ascii="Palatino Linotype" w:eastAsia="Palatino Linotype" w:hAnsi="Palatino Linotype" w:cs="Palatino Linotype"/>
          <w:sz w:val="22"/>
          <w:szCs w:val="22"/>
        </w:rPr>
      </w:pPr>
    </w:p>
    <w:p w:rsidR="00C227F6" w:rsidRPr="003640F7" w:rsidRDefault="004F3EC5" w:rsidP="00C227F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640F7">
        <w:rPr>
          <w:rFonts w:ascii="Palatino Linotype" w:eastAsia="Palatino Linotype" w:hAnsi="Palatino Linotype" w:cs="Palatino Linotype"/>
          <w:sz w:val="22"/>
          <w:szCs w:val="22"/>
        </w:rPr>
        <w:t xml:space="preserve">El </w:t>
      </w:r>
      <w:r w:rsidR="00C227F6" w:rsidRPr="003640F7">
        <w:rPr>
          <w:rFonts w:ascii="Palatino Linotype" w:eastAsia="Palatino Linotype" w:hAnsi="Palatino Linotype" w:cs="Palatino Linotype"/>
          <w:sz w:val="22"/>
          <w:szCs w:val="22"/>
        </w:rPr>
        <w:t xml:space="preserve">dieciséis de octubre de dos mil veinticuatro, el </w:t>
      </w:r>
      <w:r w:rsidR="00C227F6" w:rsidRPr="003640F7">
        <w:rPr>
          <w:rFonts w:ascii="Palatino Linotype" w:eastAsia="Palatino Linotype" w:hAnsi="Palatino Linotype" w:cs="Palatino Linotype"/>
          <w:b/>
          <w:sz w:val="22"/>
          <w:szCs w:val="22"/>
        </w:rPr>
        <w:t>SUJETO OBLIGADO</w:t>
      </w:r>
      <w:r w:rsidRPr="003640F7">
        <w:rPr>
          <w:rFonts w:ascii="Palatino Linotype" w:eastAsia="Palatino Linotype" w:hAnsi="Palatino Linotype" w:cs="Palatino Linotype"/>
          <w:sz w:val="22"/>
          <w:szCs w:val="22"/>
        </w:rPr>
        <w:t xml:space="preserve"> rindió el infor</w:t>
      </w:r>
      <w:r w:rsidR="00C227F6" w:rsidRPr="003640F7">
        <w:rPr>
          <w:rFonts w:ascii="Palatino Linotype" w:eastAsia="Palatino Linotype" w:hAnsi="Palatino Linotype" w:cs="Palatino Linotype"/>
          <w:sz w:val="22"/>
          <w:szCs w:val="22"/>
        </w:rPr>
        <w:t xml:space="preserve">me justificado correspondiente por medio del archivo electrónico denominado </w:t>
      </w:r>
      <w:r w:rsidR="00C227F6" w:rsidRPr="003640F7">
        <w:rPr>
          <w:rFonts w:ascii="Palatino Linotype" w:eastAsia="Palatino Linotype" w:hAnsi="Palatino Linotype" w:cs="Palatino Linotype"/>
          <w:b/>
          <w:sz w:val="22"/>
          <w:szCs w:val="22"/>
        </w:rPr>
        <w:lastRenderedPageBreak/>
        <w:t>MANIFESTACIONES PDF.pdf</w:t>
      </w:r>
      <w:r w:rsidR="00C227F6" w:rsidRPr="003640F7">
        <w:rPr>
          <w:rFonts w:ascii="Palatino Linotype" w:eastAsia="Palatino Linotype" w:hAnsi="Palatino Linotype" w:cs="Palatino Linotype"/>
          <w:sz w:val="22"/>
          <w:szCs w:val="22"/>
        </w:rPr>
        <w:t xml:space="preserve">, consistente en un oficio suscrito por la Titular de la Unidad de Transparencia, por medio del cual, </w:t>
      </w:r>
      <w:r w:rsidR="00C227F6" w:rsidRPr="003640F7">
        <w:rPr>
          <w:rFonts w:ascii="Palatino Linotype" w:eastAsia="Palatino Linotype" w:hAnsi="Palatino Linotype" w:cs="Palatino Linotype"/>
          <w:b/>
          <w:sz w:val="22"/>
          <w:szCs w:val="22"/>
        </w:rPr>
        <w:t>ratificó la respuesta.</w:t>
      </w:r>
    </w:p>
    <w:p w:rsidR="00C227F6" w:rsidRPr="003640F7" w:rsidRDefault="00C227F6" w:rsidP="004C2EDB">
      <w:pPr>
        <w:rPr>
          <w:rFonts w:ascii="Palatino Linotype" w:eastAsia="Palatino Linotype" w:hAnsi="Palatino Linotype" w:cs="Palatino Linotype"/>
          <w:sz w:val="22"/>
          <w:szCs w:val="22"/>
        </w:rPr>
      </w:pPr>
    </w:p>
    <w:p w:rsidR="00187A1A" w:rsidRPr="003640F7" w:rsidRDefault="00C227F6" w:rsidP="00C227F6">
      <w:pPr>
        <w:numPr>
          <w:ilvl w:val="0"/>
          <w:numId w:val="1"/>
        </w:numP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P</w:t>
      </w:r>
      <w:r w:rsidR="004F3EC5" w:rsidRPr="003640F7">
        <w:rPr>
          <w:rFonts w:ascii="Palatino Linotype" w:eastAsia="Palatino Linotype" w:hAnsi="Palatino Linotype" w:cs="Palatino Linotype"/>
          <w:sz w:val="22"/>
          <w:szCs w:val="22"/>
        </w:rPr>
        <w:t xml:space="preserve">or su parte, el </w:t>
      </w:r>
      <w:r w:rsidR="004F3EC5" w:rsidRPr="003640F7">
        <w:rPr>
          <w:rFonts w:ascii="Palatino Linotype" w:eastAsia="Palatino Linotype" w:hAnsi="Palatino Linotype" w:cs="Palatino Linotype"/>
          <w:b/>
          <w:sz w:val="22"/>
          <w:szCs w:val="22"/>
        </w:rPr>
        <w:t xml:space="preserve">RECURRENTE </w:t>
      </w:r>
      <w:r w:rsidR="004F3EC5" w:rsidRPr="003640F7">
        <w:rPr>
          <w:rFonts w:ascii="Palatino Linotype" w:eastAsia="Palatino Linotype" w:hAnsi="Palatino Linotype" w:cs="Palatino Linotype"/>
          <w:sz w:val="22"/>
          <w:szCs w:val="22"/>
        </w:rPr>
        <w:t xml:space="preserve">no presentó alegatos ni ofreció medios de prueba, según constancias del Sistema de Acceso a la Información Mexiquense </w:t>
      </w:r>
      <w:r w:rsidR="004F3EC5" w:rsidRPr="003640F7">
        <w:rPr>
          <w:rFonts w:ascii="Palatino Linotype" w:eastAsia="Palatino Linotype" w:hAnsi="Palatino Linotype" w:cs="Palatino Linotype"/>
          <w:b/>
          <w:sz w:val="22"/>
          <w:szCs w:val="22"/>
        </w:rPr>
        <w:t>SAIMEX.</w:t>
      </w:r>
    </w:p>
    <w:p w:rsidR="00187A1A" w:rsidRPr="003640F7" w:rsidRDefault="00187A1A" w:rsidP="00C227F6">
      <w:pPr>
        <w:spacing w:line="360" w:lineRule="auto"/>
        <w:ind w:left="360" w:right="1"/>
        <w:jc w:val="both"/>
        <w:rPr>
          <w:rFonts w:ascii="Palatino Linotype" w:eastAsia="Palatino Linotype" w:hAnsi="Palatino Linotype" w:cs="Palatino Linotype"/>
          <w:b/>
          <w:sz w:val="22"/>
          <w:szCs w:val="22"/>
        </w:rPr>
      </w:pPr>
    </w:p>
    <w:p w:rsidR="00187A1A" w:rsidRPr="003640F7" w:rsidRDefault="004F3EC5" w:rsidP="00C227F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640F7">
        <w:rPr>
          <w:rFonts w:ascii="Palatino Linotype" w:eastAsia="Palatino Linotype" w:hAnsi="Palatino Linotype" w:cs="Palatino Linotype"/>
          <w:sz w:val="22"/>
          <w:szCs w:val="22"/>
        </w:rPr>
        <w:t xml:space="preserve">La Comisionada Ponente decretó el cierre de instrucción mediante acuerdo del </w:t>
      </w:r>
      <w:r w:rsidR="00C227F6" w:rsidRPr="003640F7">
        <w:rPr>
          <w:rFonts w:ascii="Palatino Linotype" w:eastAsia="Palatino Linotype" w:hAnsi="Palatino Linotype" w:cs="Palatino Linotype"/>
          <w:sz w:val="22"/>
          <w:szCs w:val="22"/>
        </w:rPr>
        <w:t>trece de noviembre</w:t>
      </w:r>
      <w:r w:rsidRPr="003640F7">
        <w:rPr>
          <w:rFonts w:ascii="Palatino Linotype" w:eastAsia="Palatino Linotype" w:hAnsi="Palatino Linotype" w:cs="Palatino Linotype"/>
          <w:sz w:val="22"/>
          <w:szCs w:val="22"/>
        </w:rPr>
        <w:t xml:space="preserve"> de dos mil veinticuatro, por lo que, ordenó turnar el expediente a resolución, misma que a continuación se pronuncia.---------------------------------------------------</w:t>
      </w:r>
      <w:r w:rsidR="00C227F6" w:rsidRPr="003640F7">
        <w:rPr>
          <w:rFonts w:ascii="Palatino Linotype" w:eastAsia="Palatino Linotype" w:hAnsi="Palatino Linotype" w:cs="Palatino Linotype"/>
          <w:sz w:val="22"/>
          <w:szCs w:val="22"/>
        </w:rPr>
        <w:t>-------------------</w:t>
      </w:r>
    </w:p>
    <w:p w:rsidR="00187A1A" w:rsidRPr="003640F7" w:rsidRDefault="00187A1A" w:rsidP="00C227F6">
      <w:pPr>
        <w:ind w:right="1"/>
        <w:rPr>
          <w:rFonts w:ascii="Palatino Linotype" w:eastAsia="Palatino Linotype" w:hAnsi="Palatino Linotype" w:cs="Palatino Linotype"/>
          <w:sz w:val="22"/>
          <w:szCs w:val="22"/>
        </w:rPr>
      </w:pPr>
    </w:p>
    <w:p w:rsidR="00187A1A" w:rsidRPr="003640F7" w:rsidRDefault="004F3EC5" w:rsidP="00C227F6">
      <w:pPr>
        <w:keepNext/>
        <w:keepLines/>
        <w:spacing w:before="240" w:after="240" w:line="360" w:lineRule="auto"/>
        <w:ind w:right="1"/>
        <w:jc w:val="center"/>
        <w:rPr>
          <w:rFonts w:ascii="Palatino Linotype" w:eastAsia="Palatino Linotype" w:hAnsi="Palatino Linotype" w:cs="Palatino Linotype"/>
          <w:b/>
          <w:sz w:val="22"/>
          <w:szCs w:val="22"/>
        </w:rPr>
      </w:pPr>
      <w:bookmarkStart w:id="2" w:name="_heading=h.1fob9te" w:colFirst="0" w:colLast="0"/>
      <w:bookmarkEnd w:id="2"/>
      <w:r w:rsidRPr="003640F7">
        <w:rPr>
          <w:rFonts w:ascii="Palatino Linotype" w:eastAsia="Palatino Linotype" w:hAnsi="Palatino Linotype" w:cs="Palatino Linotype"/>
          <w:b/>
          <w:sz w:val="22"/>
          <w:szCs w:val="22"/>
        </w:rPr>
        <w:t>C O N S I D E R A N D O</w:t>
      </w:r>
    </w:p>
    <w:p w:rsidR="00187A1A" w:rsidRPr="003640F7" w:rsidRDefault="004F3EC5" w:rsidP="00C227F6">
      <w:pPr>
        <w:keepNext/>
        <w:keepLines/>
        <w:spacing w:before="240" w:after="240" w:line="360" w:lineRule="auto"/>
        <w:ind w:right="1"/>
        <w:rPr>
          <w:rFonts w:ascii="Palatino Linotype" w:eastAsia="Palatino Linotype" w:hAnsi="Palatino Linotype" w:cs="Palatino Linotype"/>
          <w:b/>
          <w:sz w:val="22"/>
          <w:szCs w:val="22"/>
        </w:rPr>
      </w:pPr>
      <w:bookmarkStart w:id="3" w:name="_heading=h.3znysh7" w:colFirst="0" w:colLast="0"/>
      <w:bookmarkEnd w:id="3"/>
      <w:r w:rsidRPr="003640F7">
        <w:rPr>
          <w:rFonts w:ascii="Palatino Linotype" w:eastAsia="Palatino Linotype" w:hAnsi="Palatino Linotype" w:cs="Palatino Linotype"/>
          <w:b/>
          <w:sz w:val="22"/>
          <w:szCs w:val="22"/>
        </w:rPr>
        <w:t>PRIMERO. De la competencia.</w:t>
      </w:r>
    </w:p>
    <w:p w:rsidR="00187A1A" w:rsidRPr="003640F7" w:rsidRDefault="004F3EC5" w:rsidP="00C227F6">
      <w:pPr>
        <w:numPr>
          <w:ilvl w:val="0"/>
          <w:numId w:val="1"/>
        </w:numPr>
        <w:spacing w:before="240" w:line="360" w:lineRule="auto"/>
        <w:ind w:left="0" w:right="1" w:firstLine="0"/>
        <w:jc w:val="both"/>
        <w:rPr>
          <w:rFonts w:ascii="Palatino Linotype" w:eastAsia="Palatino Linotype" w:hAnsi="Palatino Linotype" w:cs="Palatino Linotype"/>
          <w:b/>
          <w:sz w:val="22"/>
          <w:szCs w:val="22"/>
        </w:rPr>
      </w:pPr>
      <w:bookmarkStart w:id="4" w:name="_heading=h.2et92p0" w:colFirst="0" w:colLast="0"/>
      <w:bookmarkEnd w:id="4"/>
      <w:r w:rsidRPr="003640F7">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187A1A" w:rsidRPr="003640F7" w:rsidRDefault="00187A1A" w:rsidP="00C227F6">
      <w:pPr>
        <w:spacing w:line="360" w:lineRule="auto"/>
        <w:ind w:right="1"/>
        <w:jc w:val="both"/>
        <w:rPr>
          <w:rFonts w:ascii="Palatino Linotype" w:eastAsia="Palatino Linotype" w:hAnsi="Palatino Linotype" w:cs="Palatino Linotype"/>
          <w:b/>
          <w:sz w:val="22"/>
          <w:szCs w:val="22"/>
        </w:rPr>
      </w:pPr>
    </w:p>
    <w:p w:rsidR="00187A1A" w:rsidRPr="003640F7" w:rsidRDefault="004F3EC5" w:rsidP="00C227F6">
      <w:pPr>
        <w:keepNext/>
        <w:keepLines/>
        <w:spacing w:after="240" w:line="360" w:lineRule="auto"/>
        <w:ind w:right="1"/>
        <w:jc w:val="both"/>
        <w:rPr>
          <w:rFonts w:ascii="Palatino Linotype" w:eastAsia="Palatino Linotype" w:hAnsi="Palatino Linotype" w:cs="Palatino Linotype"/>
          <w:b/>
          <w:sz w:val="22"/>
          <w:szCs w:val="22"/>
        </w:rPr>
      </w:pPr>
      <w:r w:rsidRPr="003640F7">
        <w:rPr>
          <w:rFonts w:ascii="Palatino Linotype" w:eastAsia="Palatino Linotype" w:hAnsi="Palatino Linotype" w:cs="Palatino Linotype"/>
          <w:b/>
          <w:sz w:val="22"/>
          <w:szCs w:val="22"/>
        </w:rPr>
        <w:lastRenderedPageBreak/>
        <w:t>SEGUNDO. De la oportunidad y procedencia.</w:t>
      </w:r>
    </w:p>
    <w:p w:rsidR="00187A1A" w:rsidRPr="003640F7" w:rsidRDefault="004F3EC5" w:rsidP="00C227F6">
      <w:pPr>
        <w:numPr>
          <w:ilvl w:val="0"/>
          <w:numId w:val="1"/>
        </w:numPr>
        <w:spacing w:before="240"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El medio de impugnación fue presentado a través del </w:t>
      </w:r>
      <w:r w:rsidRPr="003640F7">
        <w:rPr>
          <w:rFonts w:ascii="Palatino Linotype" w:eastAsia="Palatino Linotype" w:hAnsi="Palatino Linotype" w:cs="Palatino Linotype"/>
          <w:b/>
          <w:sz w:val="22"/>
          <w:szCs w:val="22"/>
        </w:rPr>
        <w:t>SAIMEX,</w:t>
      </w:r>
      <w:r w:rsidRPr="003640F7">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3640F7">
        <w:rPr>
          <w:rFonts w:ascii="Palatino Linotype" w:eastAsia="Palatino Linotype" w:hAnsi="Palatino Linotype" w:cs="Palatino Linotype"/>
          <w:b/>
          <w:sz w:val="22"/>
          <w:szCs w:val="22"/>
        </w:rPr>
        <w:t>SUJETO OBLIGADO</w:t>
      </w:r>
      <w:r w:rsidRPr="003640F7">
        <w:rPr>
          <w:rFonts w:ascii="Palatino Linotype" w:eastAsia="Palatino Linotype" w:hAnsi="Palatino Linotype" w:cs="Palatino Linotype"/>
          <w:sz w:val="22"/>
          <w:szCs w:val="22"/>
        </w:rPr>
        <w:t xml:space="preserve"> entregó respuestas el </w:t>
      </w:r>
      <w:r w:rsidR="004C2EDB" w:rsidRPr="003640F7">
        <w:rPr>
          <w:rFonts w:ascii="Palatino Linotype" w:eastAsia="Palatino Linotype" w:hAnsi="Palatino Linotype" w:cs="Palatino Linotype"/>
          <w:sz w:val="22"/>
          <w:szCs w:val="22"/>
        </w:rPr>
        <w:t xml:space="preserve">ocho de octubre </w:t>
      </w:r>
      <w:r w:rsidRPr="003640F7">
        <w:rPr>
          <w:rFonts w:ascii="Palatino Linotype" w:eastAsia="Palatino Linotype" w:hAnsi="Palatino Linotype" w:cs="Palatino Linotype"/>
          <w:sz w:val="22"/>
          <w:szCs w:val="22"/>
        </w:rPr>
        <w:t xml:space="preserve">de dos mil veinticuatro, de tal forma que el plazo para interponer el recurso transcurrió del </w:t>
      </w:r>
      <w:r w:rsidR="004C2EDB" w:rsidRPr="003640F7">
        <w:rPr>
          <w:rFonts w:ascii="Palatino Linotype" w:eastAsia="Palatino Linotype" w:hAnsi="Palatino Linotype" w:cs="Palatino Linotype"/>
          <w:sz w:val="22"/>
          <w:szCs w:val="22"/>
        </w:rPr>
        <w:t>nueve al veintinueve</w:t>
      </w:r>
      <w:r w:rsidRPr="003640F7">
        <w:rPr>
          <w:rFonts w:ascii="Palatino Linotype" w:eastAsia="Palatino Linotype" w:hAnsi="Palatino Linotype" w:cs="Palatino Linotype"/>
          <w:sz w:val="22"/>
          <w:szCs w:val="22"/>
        </w:rPr>
        <w:t xml:space="preserve"> de </w:t>
      </w:r>
      <w:r w:rsidR="004C2EDB" w:rsidRPr="003640F7">
        <w:rPr>
          <w:rFonts w:ascii="Palatino Linotype" w:eastAsia="Palatino Linotype" w:hAnsi="Palatino Linotype" w:cs="Palatino Linotype"/>
          <w:sz w:val="22"/>
          <w:szCs w:val="22"/>
        </w:rPr>
        <w:t xml:space="preserve">octubre </w:t>
      </w:r>
      <w:r w:rsidRPr="003640F7">
        <w:rPr>
          <w:rFonts w:ascii="Palatino Linotype" w:eastAsia="Palatino Linotype" w:hAnsi="Palatino Linotype" w:cs="Palatino Linotype"/>
          <w:sz w:val="22"/>
          <w:szCs w:val="22"/>
        </w:rPr>
        <w:t xml:space="preserve">de dos mil veinticuatro; en consecuencia, si el </w:t>
      </w:r>
      <w:r w:rsidRPr="003640F7">
        <w:rPr>
          <w:rFonts w:ascii="Palatino Linotype" w:eastAsia="Palatino Linotype" w:hAnsi="Palatino Linotype" w:cs="Palatino Linotype"/>
          <w:b/>
          <w:sz w:val="22"/>
          <w:szCs w:val="22"/>
        </w:rPr>
        <w:t>RECURRENTE</w:t>
      </w:r>
      <w:r w:rsidRPr="003640F7">
        <w:rPr>
          <w:rFonts w:ascii="Palatino Linotype" w:eastAsia="Palatino Linotype" w:hAnsi="Palatino Linotype" w:cs="Palatino Linotype"/>
          <w:sz w:val="22"/>
          <w:szCs w:val="22"/>
        </w:rPr>
        <w:t xml:space="preserve"> presentó su inconformidad el </w:t>
      </w:r>
      <w:r w:rsidR="004C2EDB" w:rsidRPr="003640F7">
        <w:rPr>
          <w:rFonts w:ascii="Palatino Linotype" w:eastAsia="Palatino Linotype" w:hAnsi="Palatino Linotype" w:cs="Palatino Linotype"/>
          <w:sz w:val="22"/>
          <w:szCs w:val="22"/>
        </w:rPr>
        <w:t>once de octubre</w:t>
      </w:r>
      <w:r w:rsidRPr="003640F7">
        <w:rPr>
          <w:rFonts w:ascii="Palatino Linotype" w:eastAsia="Palatino Linotype" w:hAnsi="Palatino Linotype" w:cs="Palatino Linotype"/>
          <w:sz w:val="22"/>
          <w:szCs w:val="22"/>
        </w:rPr>
        <w:t xml:space="preserve"> de dos mil veinticuatro, se encuentra dentro de los márgenes temporales previstos en el artículo 178 de la </w:t>
      </w:r>
      <w:r w:rsidRPr="003640F7">
        <w:rPr>
          <w:rFonts w:ascii="Palatino Linotype" w:eastAsia="Palatino Linotype" w:hAnsi="Palatino Linotype" w:cs="Palatino Linotype"/>
          <w:b/>
          <w:sz w:val="22"/>
          <w:szCs w:val="22"/>
        </w:rPr>
        <w:t xml:space="preserve">Ley de Transparencia y Acceso a la Información Pública del Estado de México y Municipios </w:t>
      </w:r>
      <w:r w:rsidRPr="003640F7">
        <w:rPr>
          <w:rFonts w:ascii="Palatino Linotype" w:eastAsia="Palatino Linotype" w:hAnsi="Palatino Linotype" w:cs="Palatino Linotype"/>
          <w:sz w:val="22"/>
          <w:szCs w:val="22"/>
        </w:rPr>
        <w:t>vigente.</w:t>
      </w:r>
    </w:p>
    <w:p w:rsidR="00187A1A" w:rsidRPr="003640F7" w:rsidRDefault="00187A1A" w:rsidP="00C227F6">
      <w:pPr>
        <w:spacing w:line="360" w:lineRule="auto"/>
        <w:ind w:right="1"/>
        <w:jc w:val="both"/>
        <w:rPr>
          <w:rFonts w:ascii="Palatino Linotype" w:eastAsia="Palatino Linotype" w:hAnsi="Palatino Linotype" w:cs="Palatino Linotype"/>
          <w:sz w:val="22"/>
          <w:szCs w:val="22"/>
        </w:rPr>
      </w:pPr>
    </w:p>
    <w:p w:rsidR="00187A1A" w:rsidRPr="003640F7" w:rsidRDefault="004F3EC5" w:rsidP="00C227F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640F7">
        <w:rPr>
          <w:rFonts w:ascii="Palatino Linotype" w:eastAsia="Palatino Linotype" w:hAnsi="Palatino Linotype" w:cs="Palatino Linotype"/>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187A1A" w:rsidRPr="003640F7" w:rsidRDefault="00187A1A" w:rsidP="00C227F6">
      <w:pPr>
        <w:spacing w:line="360" w:lineRule="auto"/>
        <w:ind w:right="1"/>
        <w:jc w:val="both"/>
        <w:rPr>
          <w:rFonts w:ascii="Palatino Linotype" w:eastAsia="Palatino Linotype" w:hAnsi="Palatino Linotype" w:cs="Palatino Linotype"/>
          <w:b/>
          <w:sz w:val="22"/>
          <w:szCs w:val="22"/>
        </w:rPr>
      </w:pPr>
    </w:p>
    <w:p w:rsidR="00187A1A" w:rsidRPr="003640F7" w:rsidRDefault="004F3EC5" w:rsidP="00C227F6">
      <w:pPr>
        <w:keepNext/>
        <w:keepLines/>
        <w:spacing w:after="240" w:line="360" w:lineRule="auto"/>
        <w:ind w:right="1"/>
        <w:rPr>
          <w:rFonts w:ascii="Palatino Linotype" w:eastAsia="Palatino Linotype" w:hAnsi="Palatino Linotype" w:cs="Palatino Linotype"/>
          <w:b/>
          <w:sz w:val="22"/>
          <w:szCs w:val="22"/>
        </w:rPr>
      </w:pPr>
      <w:bookmarkStart w:id="5" w:name="_heading=h.tyjcwt" w:colFirst="0" w:colLast="0"/>
      <w:bookmarkEnd w:id="5"/>
      <w:r w:rsidRPr="003640F7">
        <w:rPr>
          <w:rFonts w:ascii="Palatino Linotype" w:eastAsia="Palatino Linotype" w:hAnsi="Palatino Linotype" w:cs="Palatino Linotype"/>
          <w:b/>
          <w:sz w:val="22"/>
          <w:szCs w:val="22"/>
        </w:rPr>
        <w:t>TERCERO. Planteamiento de la Litis.</w:t>
      </w:r>
    </w:p>
    <w:p w:rsidR="00187A1A" w:rsidRPr="003640F7" w:rsidRDefault="004F3EC5" w:rsidP="00C227F6">
      <w:pPr>
        <w:numPr>
          <w:ilvl w:val="0"/>
          <w:numId w:val="1"/>
        </w:numPr>
        <w:pBdr>
          <w:top w:val="nil"/>
          <w:left w:val="nil"/>
          <w:bottom w:val="nil"/>
          <w:right w:val="nil"/>
          <w:between w:val="nil"/>
        </w:pBdr>
        <w:spacing w:before="240"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El </w:t>
      </w:r>
      <w:r w:rsidRPr="003640F7">
        <w:rPr>
          <w:rFonts w:ascii="Palatino Linotype" w:eastAsia="Palatino Linotype" w:hAnsi="Palatino Linotype" w:cs="Palatino Linotype"/>
          <w:b/>
          <w:sz w:val="22"/>
          <w:szCs w:val="22"/>
        </w:rPr>
        <w:t>RECURRENTE</w:t>
      </w:r>
      <w:r w:rsidRPr="003640F7">
        <w:rPr>
          <w:rFonts w:ascii="Palatino Linotype" w:eastAsia="Palatino Linotype" w:hAnsi="Palatino Linotype" w:cs="Palatino Linotype"/>
          <w:sz w:val="22"/>
          <w:szCs w:val="22"/>
        </w:rPr>
        <w:t xml:space="preserve"> solicitó </w:t>
      </w:r>
      <w:r w:rsidR="004C2EDB" w:rsidRPr="003640F7">
        <w:rPr>
          <w:rFonts w:ascii="Palatino Linotype" w:eastAsia="Palatino Linotype" w:hAnsi="Palatino Linotype" w:cs="Palatino Linotype"/>
          <w:sz w:val="22"/>
          <w:szCs w:val="22"/>
        </w:rPr>
        <w:t>del Sistema para el Desarrollo Integral de la Familia de Temamatla, información detallada de los gastos ejercidos, desglosados por trimestre y las facturas pagadas durante la administración 2022-2024.</w:t>
      </w:r>
    </w:p>
    <w:p w:rsidR="00187A1A" w:rsidRPr="003640F7" w:rsidRDefault="00187A1A" w:rsidP="00C227F6">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4C2EDB" w:rsidRPr="003640F7" w:rsidRDefault="004F3EC5" w:rsidP="004C2EDB">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En respuesta, el </w:t>
      </w:r>
      <w:r w:rsidRPr="003640F7">
        <w:rPr>
          <w:rFonts w:ascii="Palatino Linotype" w:eastAsia="Palatino Linotype" w:hAnsi="Palatino Linotype" w:cs="Palatino Linotype"/>
          <w:b/>
          <w:sz w:val="22"/>
          <w:szCs w:val="22"/>
        </w:rPr>
        <w:t>SUJETO OBLIGADO</w:t>
      </w:r>
      <w:r w:rsidRPr="003640F7">
        <w:rPr>
          <w:rFonts w:ascii="Palatino Linotype" w:eastAsia="Palatino Linotype" w:hAnsi="Palatino Linotype" w:cs="Palatino Linotype"/>
          <w:sz w:val="22"/>
          <w:szCs w:val="22"/>
        </w:rPr>
        <w:t xml:space="preserve"> por medio del </w:t>
      </w:r>
      <w:r w:rsidR="004C2EDB" w:rsidRPr="003640F7">
        <w:rPr>
          <w:rFonts w:ascii="Palatino Linotype" w:eastAsia="Palatino Linotype" w:hAnsi="Palatino Linotype" w:cs="Palatino Linotype"/>
          <w:sz w:val="22"/>
          <w:szCs w:val="22"/>
        </w:rPr>
        <w:t>Tesorero Municipal, remitió una liga electrónica donde refirió que podía ser consultada la información solicitada.</w:t>
      </w:r>
    </w:p>
    <w:p w:rsidR="00187A1A" w:rsidRPr="003640F7" w:rsidRDefault="00187A1A" w:rsidP="00C227F6">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187A1A" w:rsidRPr="003640F7" w:rsidRDefault="004F3EC5"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lastRenderedPageBreak/>
        <w:t xml:space="preserve">No obstante, el </w:t>
      </w:r>
      <w:r w:rsidRPr="003640F7">
        <w:rPr>
          <w:rFonts w:ascii="Palatino Linotype" w:eastAsia="Palatino Linotype" w:hAnsi="Palatino Linotype" w:cs="Palatino Linotype"/>
          <w:b/>
          <w:sz w:val="22"/>
          <w:szCs w:val="22"/>
        </w:rPr>
        <w:t xml:space="preserve">RECURRENTE </w:t>
      </w:r>
      <w:r w:rsidRPr="003640F7">
        <w:rPr>
          <w:rFonts w:ascii="Palatino Linotype" w:eastAsia="Palatino Linotype" w:hAnsi="Palatino Linotype" w:cs="Palatino Linotype"/>
          <w:sz w:val="22"/>
          <w:szCs w:val="22"/>
        </w:rPr>
        <w:t xml:space="preserve">interpuso recurso de revisión, mediante el cual, refirió que, </w:t>
      </w:r>
      <w:r w:rsidR="004C2EDB" w:rsidRPr="003640F7">
        <w:rPr>
          <w:rFonts w:ascii="Palatino Linotype" w:eastAsia="Palatino Linotype" w:hAnsi="Palatino Linotype" w:cs="Palatino Linotype"/>
          <w:b/>
          <w:sz w:val="22"/>
          <w:szCs w:val="22"/>
        </w:rPr>
        <w:t xml:space="preserve">no se puede consultar la información de manera específica. </w:t>
      </w:r>
    </w:p>
    <w:p w:rsidR="00187A1A" w:rsidRPr="003640F7" w:rsidRDefault="00187A1A" w:rsidP="00C227F6">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187A1A" w:rsidRPr="003640F7" w:rsidRDefault="004F3EC5"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En consecuencia, la Litis a resolver en este recurso, se circunscribe a determinar si la respuesta colma con lo solicitado o si se actualizan las causales de procedencia previstas en el artículo 179, fracción I de la Ley de Transparencia y Acceso a la Información Pública del Estado de México y Municipios; que establece </w:t>
      </w:r>
      <w:r w:rsidRPr="003640F7">
        <w:rPr>
          <w:rFonts w:ascii="Palatino Linotype" w:eastAsia="Palatino Linotype" w:hAnsi="Palatino Linotype" w:cs="Palatino Linotype"/>
          <w:b/>
          <w:sz w:val="22"/>
          <w:szCs w:val="22"/>
        </w:rPr>
        <w:t>la negativa de la información solicitada.</w:t>
      </w:r>
    </w:p>
    <w:p w:rsidR="00187A1A" w:rsidRPr="003640F7" w:rsidRDefault="00187A1A" w:rsidP="00C227F6">
      <w:pPr>
        <w:pBdr>
          <w:top w:val="nil"/>
          <w:left w:val="nil"/>
          <w:bottom w:val="nil"/>
          <w:right w:val="nil"/>
          <w:between w:val="nil"/>
        </w:pBdr>
        <w:spacing w:after="240" w:line="360" w:lineRule="auto"/>
        <w:ind w:right="1"/>
        <w:jc w:val="both"/>
        <w:rPr>
          <w:rFonts w:ascii="Palatino Linotype" w:eastAsia="Palatino Linotype" w:hAnsi="Palatino Linotype" w:cs="Palatino Linotype"/>
          <w:sz w:val="22"/>
          <w:szCs w:val="22"/>
        </w:rPr>
      </w:pPr>
    </w:p>
    <w:p w:rsidR="00187A1A" w:rsidRPr="003640F7" w:rsidRDefault="004F3EC5" w:rsidP="00C227F6">
      <w:pPr>
        <w:pStyle w:val="Ttulo1"/>
        <w:spacing w:before="0" w:after="240" w:line="360" w:lineRule="auto"/>
        <w:ind w:right="1"/>
        <w:rPr>
          <w:rFonts w:ascii="Palatino Linotype" w:eastAsia="Palatino Linotype" w:hAnsi="Palatino Linotype" w:cs="Palatino Linotype"/>
          <w:b/>
          <w:color w:val="auto"/>
          <w:sz w:val="22"/>
          <w:szCs w:val="22"/>
        </w:rPr>
      </w:pPr>
      <w:bookmarkStart w:id="6" w:name="_heading=h.3dy6vkm" w:colFirst="0" w:colLast="0"/>
      <w:bookmarkEnd w:id="6"/>
      <w:r w:rsidRPr="003640F7">
        <w:rPr>
          <w:rFonts w:ascii="Palatino Linotype" w:eastAsia="Palatino Linotype" w:hAnsi="Palatino Linotype" w:cs="Palatino Linotype"/>
          <w:b/>
          <w:color w:val="auto"/>
          <w:sz w:val="22"/>
          <w:szCs w:val="22"/>
        </w:rPr>
        <w:t>CUARTO. Del estudio y resolución del recurso de revisión.</w:t>
      </w:r>
    </w:p>
    <w:p w:rsidR="00187A1A" w:rsidRPr="003640F7" w:rsidRDefault="004F3EC5" w:rsidP="00C227F6">
      <w:pPr>
        <w:pStyle w:val="Ttulo1"/>
        <w:numPr>
          <w:ilvl w:val="0"/>
          <w:numId w:val="5"/>
        </w:numPr>
        <w:spacing w:before="0" w:after="240" w:line="360" w:lineRule="auto"/>
        <w:ind w:right="1"/>
        <w:rPr>
          <w:rFonts w:ascii="Palatino Linotype" w:eastAsia="Palatino Linotype" w:hAnsi="Palatino Linotype" w:cs="Palatino Linotype"/>
          <w:b/>
          <w:color w:val="auto"/>
          <w:sz w:val="22"/>
          <w:szCs w:val="22"/>
        </w:rPr>
      </w:pPr>
      <w:bookmarkStart w:id="7" w:name="_heading=h.1t3h5sf" w:colFirst="0" w:colLast="0"/>
      <w:bookmarkEnd w:id="7"/>
      <w:r w:rsidRPr="003640F7">
        <w:rPr>
          <w:rFonts w:ascii="Palatino Linotype" w:eastAsia="Palatino Linotype" w:hAnsi="Palatino Linotype" w:cs="Palatino Linotype"/>
          <w:b/>
          <w:color w:val="auto"/>
          <w:sz w:val="22"/>
          <w:szCs w:val="22"/>
        </w:rPr>
        <w:t>Del derecho de acceso a la información.</w:t>
      </w:r>
    </w:p>
    <w:p w:rsidR="00187A1A" w:rsidRPr="003640F7" w:rsidRDefault="004F3EC5" w:rsidP="00C227F6">
      <w:pPr>
        <w:numPr>
          <w:ilvl w:val="0"/>
          <w:numId w:val="1"/>
        </w:numPr>
        <w:pBdr>
          <w:top w:val="nil"/>
          <w:left w:val="nil"/>
          <w:bottom w:val="nil"/>
          <w:right w:val="nil"/>
          <w:between w:val="nil"/>
        </w:pBdr>
        <w:spacing w:before="240"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187A1A" w:rsidRPr="003640F7" w:rsidRDefault="004F3EC5" w:rsidP="00C227F6">
      <w:pPr>
        <w:numPr>
          <w:ilvl w:val="0"/>
          <w:numId w:val="1"/>
        </w:numPr>
        <w:spacing w:before="240"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Definiendo el Derecho de Acceso a la Información Pública como: </w:t>
      </w:r>
      <w:r w:rsidRPr="003640F7">
        <w:rPr>
          <w:rFonts w:ascii="Palatino Linotype" w:eastAsia="Palatino Linotype" w:hAnsi="Palatino Linotype" w:cs="Palatino Linotype"/>
          <w:i/>
          <w:sz w:val="22"/>
          <w:szCs w:val="22"/>
        </w:rPr>
        <w:t>La igualdad de oportunidades para recibir, buscar e impartir información</w:t>
      </w:r>
      <w:r w:rsidRPr="003640F7">
        <w:rPr>
          <w:rFonts w:ascii="Palatino Linotype" w:eastAsia="Palatino Linotype" w:hAnsi="Palatino Linotype" w:cs="Palatino Linotype"/>
          <w:i/>
          <w:sz w:val="22"/>
          <w:szCs w:val="22"/>
          <w:vertAlign w:val="superscript"/>
        </w:rPr>
        <w:footnoteReference w:id="1"/>
      </w:r>
      <w:r w:rsidRPr="003640F7">
        <w:rPr>
          <w:rFonts w:ascii="Palatino Linotype" w:eastAsia="Palatino Linotype" w:hAnsi="Palatino Linotype" w:cs="Palatino Linotype"/>
          <w:i/>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640F7">
        <w:rPr>
          <w:rFonts w:ascii="Palatino Linotype" w:eastAsia="Palatino Linotype" w:hAnsi="Palatino Linotype" w:cs="Palatino Linotype"/>
          <w:i/>
          <w:sz w:val="22"/>
          <w:szCs w:val="22"/>
          <w:vertAlign w:val="superscript"/>
        </w:rPr>
        <w:footnoteReference w:id="2"/>
      </w:r>
      <w:r w:rsidRPr="003640F7">
        <w:rPr>
          <w:rFonts w:ascii="Palatino Linotype" w:eastAsia="Palatino Linotype" w:hAnsi="Palatino Linotype" w:cs="Palatino Linotype"/>
          <w:sz w:val="22"/>
          <w:szCs w:val="22"/>
        </w:rPr>
        <w:t>que se constituye como una herramienta fundamental para ejercer</w:t>
      </w:r>
      <w:r w:rsidRPr="003640F7">
        <w:rPr>
          <w:rFonts w:ascii="Palatino Linotype" w:eastAsia="Palatino Linotype" w:hAnsi="Palatino Linotype" w:cs="Palatino Linotype"/>
          <w:i/>
          <w:sz w:val="22"/>
          <w:szCs w:val="22"/>
        </w:rPr>
        <w:t xml:space="preserve"> el control democrático de las gestiones estatales, de forma tal que puedan cuestionar, indagar y considerar si se </w:t>
      </w:r>
      <w:r w:rsidRPr="003640F7">
        <w:rPr>
          <w:rFonts w:ascii="Palatino Linotype" w:eastAsia="Palatino Linotype" w:hAnsi="Palatino Linotype" w:cs="Palatino Linotype"/>
          <w:i/>
          <w:sz w:val="22"/>
          <w:szCs w:val="22"/>
        </w:rPr>
        <w:lastRenderedPageBreak/>
        <w:t>está dando un adecuado cumplimiento a las funciones públicas,</w:t>
      </w:r>
      <w:r w:rsidRPr="003640F7">
        <w:rPr>
          <w:rFonts w:ascii="Palatino Linotype" w:eastAsia="Palatino Linotype" w:hAnsi="Palatino Linotype" w:cs="Palatino Linotype"/>
          <w:i/>
          <w:sz w:val="22"/>
          <w:szCs w:val="22"/>
          <w:vertAlign w:val="superscript"/>
        </w:rPr>
        <w:footnoteReference w:id="3"/>
      </w:r>
      <w:r w:rsidRPr="003640F7">
        <w:rPr>
          <w:rFonts w:ascii="Palatino Linotype" w:eastAsia="Palatino Linotype" w:hAnsi="Palatino Linotype" w:cs="Palatino Linotype"/>
          <w:sz w:val="22"/>
          <w:szCs w:val="22"/>
        </w:rPr>
        <w:t>fomentando</w:t>
      </w:r>
      <w:r w:rsidRPr="003640F7">
        <w:rPr>
          <w:rFonts w:ascii="Palatino Linotype" w:eastAsia="Palatino Linotype" w:hAnsi="Palatino Linotype" w:cs="Palatino Linotype"/>
          <w:i/>
          <w:sz w:val="22"/>
          <w:szCs w:val="22"/>
        </w:rPr>
        <w:t xml:space="preserve"> la transparencia de las actividades estatales y </w:t>
      </w:r>
      <w:r w:rsidRPr="003640F7">
        <w:rPr>
          <w:rFonts w:ascii="Palatino Linotype" w:eastAsia="Palatino Linotype" w:hAnsi="Palatino Linotype" w:cs="Palatino Linotype"/>
          <w:sz w:val="22"/>
          <w:szCs w:val="22"/>
        </w:rPr>
        <w:t>promoviendo</w:t>
      </w:r>
      <w:r w:rsidRPr="003640F7">
        <w:rPr>
          <w:rFonts w:ascii="Palatino Linotype" w:eastAsia="Palatino Linotype" w:hAnsi="Palatino Linotype" w:cs="Palatino Linotype"/>
          <w:i/>
          <w:sz w:val="22"/>
          <w:szCs w:val="22"/>
        </w:rPr>
        <w:t xml:space="preserve"> la responsabilidad de los funcionarios sobre su gestión pública,</w:t>
      </w:r>
      <w:r w:rsidRPr="003640F7">
        <w:rPr>
          <w:rFonts w:ascii="Palatino Linotype" w:eastAsia="Palatino Linotype" w:hAnsi="Palatino Linotype" w:cs="Palatino Linotype"/>
          <w:i/>
          <w:sz w:val="22"/>
          <w:szCs w:val="22"/>
          <w:vertAlign w:val="superscript"/>
        </w:rPr>
        <w:footnoteReference w:id="4"/>
      </w:r>
      <w:r w:rsidRPr="003640F7">
        <w:rPr>
          <w:rFonts w:ascii="Palatino Linotype" w:eastAsia="Palatino Linotype" w:hAnsi="Palatino Linotype" w:cs="Palatino Linotype"/>
          <w:sz w:val="22"/>
          <w:szCs w:val="22"/>
        </w:rPr>
        <w:t>que permite</w:t>
      </w:r>
      <w:r w:rsidRPr="003640F7">
        <w:rPr>
          <w:rFonts w:ascii="Palatino Linotype" w:eastAsia="Palatino Linotype" w:hAnsi="Palatino Linotype" w:cs="Palatino Linotype"/>
          <w:i/>
          <w:sz w:val="22"/>
          <w:szCs w:val="22"/>
        </w:rPr>
        <w:t xml:space="preserve"> saber qué están haciendo los gobiernos por sus pueblos, sin lo cual la verdad languidecería y la participación en el gobierno permanecería fragmentada.</w:t>
      </w:r>
    </w:p>
    <w:p w:rsidR="00187A1A" w:rsidRPr="003640F7" w:rsidRDefault="00187A1A" w:rsidP="00C227F6">
      <w:pPr>
        <w:spacing w:line="360" w:lineRule="auto"/>
        <w:ind w:right="1"/>
        <w:jc w:val="both"/>
        <w:rPr>
          <w:rFonts w:ascii="Palatino Linotype" w:eastAsia="Palatino Linotype" w:hAnsi="Palatino Linotype" w:cs="Palatino Linotype"/>
          <w:sz w:val="22"/>
          <w:szCs w:val="22"/>
        </w:rPr>
      </w:pPr>
    </w:p>
    <w:p w:rsidR="00187A1A" w:rsidRPr="003640F7" w:rsidRDefault="004F3EC5" w:rsidP="00C227F6">
      <w:pPr>
        <w:numPr>
          <w:ilvl w:val="0"/>
          <w:numId w:val="1"/>
        </w:numP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En México, además de los derechos, están reconocidas las garantías para su protección, en ese sentido el párrafo tercero de artículo primero de la Constitución Política de los Estados Unidos Mexicanos dispone lo siguiente:</w:t>
      </w:r>
    </w:p>
    <w:p w:rsidR="00DB3BC1" w:rsidRPr="003640F7" w:rsidRDefault="00DB3BC1" w:rsidP="00DB3BC1">
      <w:pPr>
        <w:spacing w:line="360" w:lineRule="auto"/>
        <w:ind w:right="1"/>
        <w:jc w:val="both"/>
        <w:rPr>
          <w:rFonts w:ascii="Palatino Linotype" w:eastAsia="Palatino Linotype" w:hAnsi="Palatino Linotype" w:cs="Palatino Linotype"/>
          <w:sz w:val="22"/>
          <w:szCs w:val="22"/>
        </w:rPr>
      </w:pPr>
    </w:p>
    <w:p w:rsidR="00187A1A" w:rsidRPr="003640F7" w:rsidRDefault="004F3EC5" w:rsidP="00DB3BC1">
      <w:pPr>
        <w:ind w:left="567"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i/>
          <w:sz w:val="22"/>
          <w:szCs w:val="22"/>
        </w:rPr>
        <w:t>“</w:t>
      </w:r>
      <w:r w:rsidRPr="003640F7">
        <w:rPr>
          <w:rFonts w:ascii="Palatino Linotype" w:eastAsia="Palatino Linotype" w:hAnsi="Palatino Linotype" w:cs="Palatino Linotype"/>
          <w:b/>
          <w:i/>
          <w:sz w:val="22"/>
          <w:szCs w:val="22"/>
        </w:rPr>
        <w:t>Artículo 1.-</w:t>
      </w:r>
      <w:r w:rsidRPr="003640F7">
        <w:rPr>
          <w:rFonts w:ascii="Palatino Linotype" w:eastAsia="Palatino Linotype" w:hAnsi="Palatino Linotype" w:cs="Palatino Linotype"/>
          <w:i/>
          <w:sz w:val="22"/>
          <w:szCs w:val="22"/>
        </w:rPr>
        <w:t xml:space="preserve"> </w:t>
      </w:r>
    </w:p>
    <w:p w:rsidR="00187A1A" w:rsidRPr="003640F7" w:rsidRDefault="004F3EC5" w:rsidP="00DB3BC1">
      <w:pPr>
        <w:ind w:left="567"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i/>
          <w:sz w:val="22"/>
          <w:szCs w:val="22"/>
        </w:rPr>
        <w:t>(…)</w:t>
      </w:r>
    </w:p>
    <w:p w:rsidR="00187A1A" w:rsidRPr="003640F7" w:rsidRDefault="004F3EC5" w:rsidP="00DB3BC1">
      <w:pPr>
        <w:ind w:left="567"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i/>
          <w:sz w:val="22"/>
          <w:szCs w:val="22"/>
        </w:rPr>
        <w:t>Todas las</w:t>
      </w:r>
      <w:r w:rsidRPr="003640F7">
        <w:rPr>
          <w:rFonts w:ascii="Palatino Linotype" w:eastAsia="Palatino Linotype" w:hAnsi="Palatino Linotype" w:cs="Palatino Linotype"/>
          <w:sz w:val="22"/>
          <w:szCs w:val="22"/>
        </w:rPr>
        <w:t xml:space="preserve"> </w:t>
      </w:r>
      <w:r w:rsidRPr="003640F7">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187A1A" w:rsidRPr="003640F7" w:rsidRDefault="004F3EC5" w:rsidP="00DB3BC1">
      <w:pPr>
        <w:ind w:left="567" w:right="568"/>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i/>
          <w:sz w:val="22"/>
          <w:szCs w:val="22"/>
        </w:rPr>
        <w:t>(…)</w:t>
      </w:r>
      <w:r w:rsidRPr="003640F7">
        <w:rPr>
          <w:rFonts w:ascii="Palatino Linotype" w:eastAsia="Palatino Linotype" w:hAnsi="Palatino Linotype" w:cs="Palatino Linotype"/>
          <w:sz w:val="22"/>
          <w:szCs w:val="22"/>
        </w:rPr>
        <w:t>”.</w:t>
      </w:r>
    </w:p>
    <w:p w:rsidR="00187A1A" w:rsidRPr="003640F7" w:rsidRDefault="00187A1A" w:rsidP="00C227F6">
      <w:pPr>
        <w:ind w:right="1"/>
        <w:jc w:val="both"/>
        <w:rPr>
          <w:rFonts w:ascii="Palatino Linotype" w:eastAsia="Palatino Linotype" w:hAnsi="Palatino Linotype" w:cs="Palatino Linotype"/>
          <w:b/>
          <w:sz w:val="22"/>
          <w:szCs w:val="22"/>
        </w:rPr>
      </w:pPr>
    </w:p>
    <w:p w:rsidR="00187A1A" w:rsidRPr="003640F7" w:rsidRDefault="004F3EC5" w:rsidP="00C227F6">
      <w:pPr>
        <w:numPr>
          <w:ilvl w:val="0"/>
          <w:numId w:val="1"/>
        </w:numP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187A1A" w:rsidRPr="003640F7" w:rsidRDefault="00187A1A" w:rsidP="00C227F6">
      <w:pPr>
        <w:spacing w:line="360" w:lineRule="auto"/>
        <w:ind w:right="1"/>
        <w:jc w:val="both"/>
        <w:rPr>
          <w:rFonts w:ascii="Palatino Linotype" w:eastAsia="Palatino Linotype" w:hAnsi="Palatino Linotype" w:cs="Palatino Linotype"/>
          <w:sz w:val="22"/>
          <w:szCs w:val="22"/>
        </w:rPr>
      </w:pPr>
    </w:p>
    <w:p w:rsidR="00187A1A" w:rsidRPr="003640F7" w:rsidRDefault="004F3EC5" w:rsidP="00C227F6">
      <w:pPr>
        <w:numPr>
          <w:ilvl w:val="0"/>
          <w:numId w:val="1"/>
        </w:numP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Así, conforme a la Constitución Política de las Estado Unidos Mexicanos y la Constitución Política del Estado Libre y Soberano de México respectivamente, el cumplimiento de las garantías primarias, entendidas como obligaciones inmediatamente </w:t>
      </w:r>
      <w:r w:rsidRPr="003640F7">
        <w:rPr>
          <w:rFonts w:ascii="Palatino Linotype" w:eastAsia="Palatino Linotype" w:hAnsi="Palatino Linotype" w:cs="Palatino Linotype"/>
          <w:sz w:val="22"/>
          <w:szCs w:val="22"/>
        </w:rPr>
        <w:lastRenderedPageBreak/>
        <w:t>relacionadas con el Derecho de Acceso a la Información Pública, permiten que todas las autoridades, en el ámbito de sus atribuciones lo respeten, protejan y garanticen.</w:t>
      </w:r>
    </w:p>
    <w:p w:rsidR="004C2EDB" w:rsidRPr="003640F7" w:rsidRDefault="004C2EDB" w:rsidP="004C2EDB">
      <w:pPr>
        <w:spacing w:line="360" w:lineRule="auto"/>
        <w:ind w:right="1"/>
        <w:jc w:val="both"/>
        <w:rPr>
          <w:rFonts w:ascii="Palatino Linotype" w:eastAsia="Palatino Linotype" w:hAnsi="Palatino Linotype" w:cs="Palatino Linotype"/>
          <w:sz w:val="22"/>
          <w:szCs w:val="22"/>
        </w:rPr>
      </w:pPr>
    </w:p>
    <w:p w:rsidR="00187A1A" w:rsidRPr="003640F7" w:rsidRDefault="004F3EC5" w:rsidP="004C2EDB">
      <w:pPr>
        <w:spacing w:after="240"/>
        <w:ind w:left="567" w:right="568"/>
        <w:jc w:val="both"/>
        <w:rPr>
          <w:rFonts w:ascii="Palatino Linotype" w:eastAsia="Palatino Linotype" w:hAnsi="Palatino Linotype" w:cs="Palatino Linotype"/>
          <w:b/>
          <w:i/>
          <w:sz w:val="22"/>
          <w:szCs w:val="22"/>
        </w:rPr>
      </w:pPr>
      <w:r w:rsidRPr="003640F7">
        <w:rPr>
          <w:rFonts w:ascii="Palatino Linotype" w:eastAsia="Palatino Linotype" w:hAnsi="Palatino Linotype" w:cs="Palatino Linotype"/>
          <w:b/>
          <w:i/>
          <w:sz w:val="22"/>
          <w:szCs w:val="22"/>
        </w:rPr>
        <w:t>Constitución Política de los Estados Unidos Mexicanos</w:t>
      </w:r>
    </w:p>
    <w:p w:rsidR="00187A1A" w:rsidRPr="003640F7" w:rsidRDefault="004F3EC5" w:rsidP="004C2EDB">
      <w:pPr>
        <w:spacing w:before="240" w:after="240"/>
        <w:ind w:left="567" w:right="568"/>
        <w:jc w:val="both"/>
        <w:rPr>
          <w:rFonts w:ascii="Palatino Linotype" w:eastAsia="Palatino Linotype" w:hAnsi="Palatino Linotype" w:cs="Palatino Linotype"/>
          <w:b/>
          <w:i/>
          <w:sz w:val="22"/>
          <w:szCs w:val="22"/>
        </w:rPr>
      </w:pPr>
      <w:r w:rsidRPr="003640F7">
        <w:rPr>
          <w:rFonts w:ascii="Palatino Linotype" w:eastAsia="Palatino Linotype" w:hAnsi="Palatino Linotype" w:cs="Palatino Linotype"/>
          <w:b/>
          <w:i/>
          <w:sz w:val="22"/>
          <w:szCs w:val="22"/>
        </w:rPr>
        <w:t>“Artículo 6.</w:t>
      </w:r>
    </w:p>
    <w:p w:rsidR="00187A1A" w:rsidRPr="003640F7" w:rsidRDefault="004F3EC5" w:rsidP="004C2EDB">
      <w:pPr>
        <w:spacing w:before="240" w:after="240"/>
        <w:ind w:left="567"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i/>
          <w:sz w:val="22"/>
          <w:szCs w:val="22"/>
        </w:rPr>
        <w:t>(…)</w:t>
      </w:r>
    </w:p>
    <w:p w:rsidR="00187A1A" w:rsidRPr="003640F7" w:rsidRDefault="004F3EC5" w:rsidP="004C2EDB">
      <w:pPr>
        <w:spacing w:before="240" w:after="240"/>
        <w:ind w:left="567"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i/>
          <w:sz w:val="22"/>
          <w:szCs w:val="22"/>
        </w:rPr>
        <w:t>Para efectos de lo dispuesto en el presente artículo se observará lo siguiente:</w:t>
      </w:r>
    </w:p>
    <w:p w:rsidR="00187A1A" w:rsidRPr="003640F7" w:rsidRDefault="004F3EC5" w:rsidP="004C2EDB">
      <w:pPr>
        <w:spacing w:before="240" w:after="240"/>
        <w:ind w:left="567" w:right="568"/>
        <w:jc w:val="both"/>
        <w:rPr>
          <w:rFonts w:ascii="Palatino Linotype" w:eastAsia="Palatino Linotype" w:hAnsi="Palatino Linotype" w:cs="Palatino Linotype"/>
          <w:b/>
          <w:i/>
          <w:sz w:val="22"/>
          <w:szCs w:val="22"/>
        </w:rPr>
      </w:pPr>
      <w:r w:rsidRPr="003640F7">
        <w:rPr>
          <w:rFonts w:ascii="Palatino Linotype" w:eastAsia="Palatino Linotype" w:hAnsi="Palatino Linotype" w:cs="Palatino Linotype"/>
          <w:b/>
          <w:i/>
          <w:sz w:val="22"/>
          <w:szCs w:val="22"/>
        </w:rPr>
        <w:t>A</w:t>
      </w:r>
      <w:r w:rsidRPr="003640F7">
        <w:rPr>
          <w:rFonts w:ascii="Palatino Linotype" w:eastAsia="Palatino Linotype" w:hAnsi="Palatino Linotype" w:cs="Palatino Linotype"/>
          <w:i/>
          <w:sz w:val="22"/>
          <w:szCs w:val="22"/>
        </w:rPr>
        <w:t xml:space="preserve">. </w:t>
      </w:r>
      <w:r w:rsidRPr="003640F7">
        <w:rPr>
          <w:rFonts w:ascii="Palatino Linotype" w:eastAsia="Palatino Linotype" w:hAnsi="Palatino Linotype" w:cs="Palatino Linotype"/>
          <w:b/>
          <w:i/>
          <w:sz w:val="22"/>
          <w:szCs w:val="22"/>
        </w:rPr>
        <w:t>Para el ejercicio del derecho de acceso a la información</w:t>
      </w:r>
      <w:r w:rsidRPr="003640F7">
        <w:rPr>
          <w:rFonts w:ascii="Palatino Linotype" w:eastAsia="Palatino Linotype" w:hAnsi="Palatino Linotype" w:cs="Palatino Linotype"/>
          <w:i/>
          <w:sz w:val="22"/>
          <w:szCs w:val="22"/>
        </w:rPr>
        <w:t xml:space="preserve">, la Federación y </w:t>
      </w:r>
      <w:r w:rsidRPr="003640F7">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187A1A" w:rsidRPr="003640F7" w:rsidRDefault="004F3EC5" w:rsidP="004C2EDB">
      <w:pPr>
        <w:spacing w:before="240" w:after="240"/>
        <w:ind w:left="567"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b/>
          <w:i/>
          <w:sz w:val="22"/>
          <w:szCs w:val="22"/>
        </w:rPr>
        <w:t xml:space="preserve">I. </w:t>
      </w:r>
      <w:r w:rsidRPr="003640F7">
        <w:rPr>
          <w:rFonts w:ascii="Palatino Linotype" w:eastAsia="Palatino Linotype" w:hAnsi="Palatino Linotype" w:cs="Palatino Linotype"/>
          <w:b/>
          <w:i/>
          <w:sz w:val="22"/>
          <w:szCs w:val="22"/>
        </w:rPr>
        <w:tab/>
        <w:t>Toda la información en posesión de cualquier</w:t>
      </w:r>
      <w:r w:rsidRPr="003640F7">
        <w:rPr>
          <w:rFonts w:ascii="Palatino Linotype" w:eastAsia="Palatino Linotype" w:hAnsi="Palatino Linotype" w:cs="Palatino Linotype"/>
          <w:i/>
          <w:sz w:val="22"/>
          <w:szCs w:val="22"/>
        </w:rPr>
        <w:t xml:space="preserve"> </w:t>
      </w:r>
      <w:r w:rsidRPr="003640F7">
        <w:rPr>
          <w:rFonts w:ascii="Palatino Linotype" w:eastAsia="Palatino Linotype" w:hAnsi="Palatino Linotype" w:cs="Palatino Linotype"/>
          <w:b/>
          <w:i/>
          <w:sz w:val="22"/>
          <w:szCs w:val="22"/>
        </w:rPr>
        <w:t>autoridad</w:t>
      </w:r>
      <w:r w:rsidRPr="003640F7">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640F7">
        <w:rPr>
          <w:rFonts w:ascii="Palatino Linotype" w:eastAsia="Palatino Linotype" w:hAnsi="Palatino Linotype" w:cs="Palatino Linotype"/>
          <w:b/>
          <w:i/>
          <w:sz w:val="22"/>
          <w:szCs w:val="22"/>
        </w:rPr>
        <w:t>municipal</w:t>
      </w:r>
      <w:r w:rsidRPr="003640F7">
        <w:rPr>
          <w:rFonts w:ascii="Palatino Linotype" w:eastAsia="Palatino Linotype" w:hAnsi="Palatino Linotype" w:cs="Palatino Linotype"/>
          <w:i/>
          <w:sz w:val="22"/>
          <w:szCs w:val="22"/>
        </w:rPr>
        <w:t xml:space="preserve">, </w:t>
      </w:r>
      <w:r w:rsidRPr="003640F7">
        <w:rPr>
          <w:rFonts w:ascii="Palatino Linotype" w:eastAsia="Palatino Linotype" w:hAnsi="Palatino Linotype" w:cs="Palatino Linotype"/>
          <w:b/>
          <w:i/>
          <w:sz w:val="22"/>
          <w:szCs w:val="22"/>
        </w:rPr>
        <w:t>es pública</w:t>
      </w:r>
      <w:r w:rsidRPr="003640F7">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3640F7">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3640F7">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187A1A" w:rsidRPr="003640F7" w:rsidRDefault="004F3EC5" w:rsidP="004C2EDB">
      <w:pPr>
        <w:spacing w:before="240" w:after="240"/>
        <w:ind w:left="567" w:right="568"/>
        <w:jc w:val="both"/>
        <w:rPr>
          <w:rFonts w:ascii="Palatino Linotype" w:eastAsia="Palatino Linotype" w:hAnsi="Palatino Linotype" w:cs="Palatino Linotype"/>
          <w:b/>
          <w:i/>
          <w:sz w:val="22"/>
          <w:szCs w:val="22"/>
        </w:rPr>
      </w:pPr>
      <w:r w:rsidRPr="003640F7">
        <w:rPr>
          <w:rFonts w:ascii="Palatino Linotype" w:eastAsia="Palatino Linotype" w:hAnsi="Palatino Linotype" w:cs="Palatino Linotype"/>
          <w:b/>
          <w:i/>
          <w:sz w:val="22"/>
          <w:szCs w:val="22"/>
        </w:rPr>
        <w:t>Constitución Política del Estado Libre y Soberano de México</w:t>
      </w:r>
    </w:p>
    <w:p w:rsidR="00187A1A" w:rsidRPr="003640F7" w:rsidRDefault="004F3EC5" w:rsidP="004C2EDB">
      <w:pPr>
        <w:spacing w:before="240" w:after="240"/>
        <w:ind w:left="567"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b/>
          <w:i/>
          <w:sz w:val="22"/>
          <w:szCs w:val="22"/>
        </w:rPr>
        <w:t>“Artículo 5</w:t>
      </w:r>
      <w:r w:rsidRPr="003640F7">
        <w:rPr>
          <w:rFonts w:ascii="Palatino Linotype" w:eastAsia="Palatino Linotype" w:hAnsi="Palatino Linotype" w:cs="Palatino Linotype"/>
          <w:i/>
          <w:sz w:val="22"/>
          <w:szCs w:val="22"/>
        </w:rPr>
        <w:t xml:space="preserve">.- </w:t>
      </w:r>
    </w:p>
    <w:p w:rsidR="00187A1A" w:rsidRPr="003640F7" w:rsidRDefault="004F3EC5" w:rsidP="004C2EDB">
      <w:pPr>
        <w:spacing w:before="240" w:after="240"/>
        <w:ind w:left="567"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i/>
          <w:sz w:val="22"/>
          <w:szCs w:val="22"/>
        </w:rPr>
        <w:t>(…)</w:t>
      </w:r>
    </w:p>
    <w:p w:rsidR="00187A1A" w:rsidRPr="003640F7" w:rsidRDefault="004F3EC5" w:rsidP="004C2EDB">
      <w:pPr>
        <w:spacing w:before="240" w:after="240"/>
        <w:ind w:left="567"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3640F7">
        <w:rPr>
          <w:rFonts w:ascii="Palatino Linotype" w:eastAsia="Palatino Linotype" w:hAnsi="Palatino Linotype" w:cs="Palatino Linotype"/>
          <w:i/>
          <w:sz w:val="22"/>
          <w:szCs w:val="22"/>
        </w:rPr>
        <w:t>.</w:t>
      </w:r>
    </w:p>
    <w:p w:rsidR="00187A1A" w:rsidRPr="003640F7" w:rsidRDefault="004F3EC5" w:rsidP="004C2EDB">
      <w:pPr>
        <w:spacing w:before="240" w:after="240"/>
        <w:ind w:left="567"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w:t>
      </w:r>
      <w:r w:rsidRPr="003640F7">
        <w:rPr>
          <w:rFonts w:ascii="Palatino Linotype" w:eastAsia="Palatino Linotype" w:hAnsi="Palatino Linotype" w:cs="Palatino Linotype"/>
          <w:i/>
          <w:sz w:val="22"/>
          <w:szCs w:val="22"/>
        </w:rPr>
        <w:lastRenderedPageBreak/>
        <w:t>transparentarán sus acciones, en términos de las disposiciones aplicables, la información será oportuna, clara, veraz y de fácil acceso.</w:t>
      </w:r>
    </w:p>
    <w:p w:rsidR="00187A1A" w:rsidRPr="003640F7" w:rsidRDefault="004F3EC5" w:rsidP="004C2EDB">
      <w:pPr>
        <w:spacing w:before="240" w:after="240"/>
        <w:ind w:left="567"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b/>
          <w:i/>
          <w:sz w:val="22"/>
          <w:szCs w:val="22"/>
        </w:rPr>
        <w:t>Este derecho se regirá por los principios y bases siguientes</w:t>
      </w:r>
      <w:r w:rsidRPr="003640F7">
        <w:rPr>
          <w:rFonts w:ascii="Palatino Linotype" w:eastAsia="Palatino Linotype" w:hAnsi="Palatino Linotype" w:cs="Palatino Linotype"/>
          <w:i/>
          <w:sz w:val="22"/>
          <w:szCs w:val="22"/>
        </w:rPr>
        <w:t>:</w:t>
      </w:r>
    </w:p>
    <w:p w:rsidR="00187A1A" w:rsidRPr="003640F7" w:rsidRDefault="004F3EC5" w:rsidP="004C2EDB">
      <w:pPr>
        <w:spacing w:before="240" w:after="240"/>
        <w:ind w:left="567"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b/>
          <w:i/>
          <w:sz w:val="22"/>
          <w:szCs w:val="22"/>
        </w:rPr>
        <w:t>I. Toda la información en posesión de cualquier autoridad, entidad, órgano y organismos de los</w:t>
      </w:r>
      <w:r w:rsidRPr="003640F7">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3640F7">
        <w:rPr>
          <w:rFonts w:ascii="Palatino Linotype" w:eastAsia="Palatino Linotype" w:hAnsi="Palatino Linotype" w:cs="Palatino Linotype"/>
          <w:b/>
          <w:i/>
          <w:sz w:val="22"/>
          <w:szCs w:val="22"/>
        </w:rPr>
        <w:t>municipales</w:t>
      </w:r>
      <w:r w:rsidRPr="003640F7">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640F7">
        <w:rPr>
          <w:rFonts w:ascii="Palatino Linotype" w:eastAsia="Palatino Linotype" w:hAnsi="Palatino Linotype" w:cs="Palatino Linotype"/>
          <w:b/>
          <w:i/>
          <w:sz w:val="22"/>
          <w:szCs w:val="22"/>
        </w:rPr>
        <w:t>es pública</w:t>
      </w:r>
      <w:r w:rsidRPr="003640F7">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3640F7">
        <w:rPr>
          <w:rFonts w:ascii="Palatino Linotype" w:eastAsia="Palatino Linotype" w:hAnsi="Palatino Linotype" w:cs="Palatino Linotype"/>
          <w:b/>
          <w:i/>
          <w:sz w:val="22"/>
          <w:szCs w:val="22"/>
        </w:rPr>
        <w:t>En la interpretación de este derecho deberá prevalecer el principio de máxima publicidad</w:t>
      </w:r>
      <w:r w:rsidRPr="003640F7">
        <w:rPr>
          <w:rFonts w:ascii="Palatino Linotype" w:eastAsia="Palatino Linotype" w:hAnsi="Palatino Linotype" w:cs="Palatino Linotype"/>
          <w:i/>
          <w:sz w:val="22"/>
          <w:szCs w:val="22"/>
        </w:rPr>
        <w:t xml:space="preserve">. </w:t>
      </w:r>
      <w:r w:rsidRPr="003640F7">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3640F7">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187A1A" w:rsidRPr="003640F7" w:rsidRDefault="00187A1A" w:rsidP="00C227F6">
      <w:pPr>
        <w:tabs>
          <w:tab w:val="left" w:pos="567"/>
        </w:tabs>
        <w:spacing w:before="240" w:after="240"/>
        <w:ind w:right="1"/>
        <w:jc w:val="both"/>
        <w:rPr>
          <w:rFonts w:ascii="Palatino Linotype" w:eastAsia="Palatino Linotype" w:hAnsi="Palatino Linotype" w:cs="Palatino Linotype"/>
          <w:b/>
          <w:i/>
          <w:sz w:val="22"/>
          <w:szCs w:val="22"/>
        </w:rPr>
      </w:pPr>
    </w:p>
    <w:p w:rsidR="00187A1A" w:rsidRPr="003640F7" w:rsidRDefault="004F3EC5" w:rsidP="00C227F6">
      <w:pPr>
        <w:numPr>
          <w:ilvl w:val="0"/>
          <w:numId w:val="1"/>
        </w:numPr>
        <w:spacing w:before="240"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Según el artículo 150 de la Ley de Transparencia del Estado, la solicitud es la garantía primaria del Derecho de Acceso a la Información, además, establece que se regirá </w:t>
      </w:r>
      <w:r w:rsidRPr="003640F7">
        <w:rPr>
          <w:rFonts w:ascii="Palatino Linotype" w:eastAsia="Palatino Linotype" w:hAnsi="Palatino Linotype" w:cs="Palatino Linotype"/>
          <w:i/>
          <w:sz w:val="22"/>
          <w:szCs w:val="22"/>
        </w:rPr>
        <w:t>por los principios de simplicidad, rapidez gratuidad del procedimiento, auxilio y orientación a los particulares</w:t>
      </w:r>
      <w:r w:rsidRPr="003640F7">
        <w:rPr>
          <w:rFonts w:ascii="Palatino Linotype" w:eastAsia="Palatino Linotype" w:hAnsi="Palatino Linotype" w:cs="Palatino Linotype"/>
          <w:sz w:val="22"/>
          <w:szCs w:val="22"/>
        </w:rPr>
        <w:t>, contemplando el derecho de las personas con discapacidad y hablantes de lengua indígena.</w:t>
      </w:r>
    </w:p>
    <w:p w:rsidR="00187A1A" w:rsidRPr="003640F7" w:rsidRDefault="004F3EC5" w:rsidP="00C227F6">
      <w:pPr>
        <w:numPr>
          <w:ilvl w:val="0"/>
          <w:numId w:val="1"/>
        </w:numP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El Derecho de Acceso a la Información se garantiza y respeta oportunamente, y según lo que dispone la Ley, las </w:t>
      </w:r>
      <w:r w:rsidRPr="003640F7">
        <w:rPr>
          <w:rFonts w:ascii="Palatino Linotype" w:eastAsia="Palatino Linotype" w:hAnsi="Palatino Linotype" w:cs="Palatino Linotype"/>
          <w:i/>
          <w:sz w:val="22"/>
          <w:szCs w:val="22"/>
        </w:rPr>
        <w:t>solicitudes de acceso a la información</w:t>
      </w:r>
      <w:r w:rsidRPr="003640F7">
        <w:rPr>
          <w:rFonts w:ascii="Palatino Linotype" w:eastAsia="Palatino Linotype" w:hAnsi="Palatino Linotype" w:cs="Palatino Linotype"/>
          <w:sz w:val="22"/>
          <w:szCs w:val="22"/>
        </w:rPr>
        <w:t>.</w:t>
      </w:r>
    </w:p>
    <w:p w:rsidR="00187A1A" w:rsidRPr="003640F7" w:rsidRDefault="00187A1A" w:rsidP="00C227F6">
      <w:pPr>
        <w:spacing w:line="360" w:lineRule="auto"/>
        <w:ind w:right="1"/>
        <w:jc w:val="both"/>
        <w:rPr>
          <w:rFonts w:ascii="Palatino Linotype" w:eastAsia="Palatino Linotype" w:hAnsi="Palatino Linotype" w:cs="Palatino Linotype"/>
          <w:sz w:val="22"/>
          <w:szCs w:val="22"/>
        </w:rPr>
      </w:pPr>
    </w:p>
    <w:p w:rsidR="00187A1A" w:rsidRPr="003640F7" w:rsidRDefault="004F3EC5" w:rsidP="00C227F6">
      <w:pPr>
        <w:numPr>
          <w:ilvl w:val="0"/>
          <w:numId w:val="1"/>
        </w:numPr>
        <w:spacing w:line="360" w:lineRule="auto"/>
        <w:ind w:left="0" w:right="1" w:firstLine="0"/>
        <w:jc w:val="both"/>
        <w:rPr>
          <w:rFonts w:ascii="Palatino Linotype" w:eastAsia="Palatino Linotype" w:hAnsi="Palatino Linotype" w:cs="Palatino Linotype"/>
          <w:sz w:val="22"/>
          <w:szCs w:val="22"/>
        </w:rPr>
      </w:pPr>
      <w:bookmarkStart w:id="8" w:name="_heading=h.4d34og8" w:colFirst="0" w:colLast="0"/>
      <w:bookmarkEnd w:id="8"/>
      <w:r w:rsidRPr="003640F7">
        <w:rPr>
          <w:rFonts w:ascii="Palatino Linotype" w:eastAsia="Palatino Linotype" w:hAnsi="Palatino Linotype" w:cs="Palatino Linotype"/>
          <w:sz w:val="22"/>
          <w:szCs w:val="22"/>
        </w:rPr>
        <w:t xml:space="preserve">Así entonces, se procede analizar, en primer lugar, si el </w:t>
      </w:r>
      <w:r w:rsidRPr="003640F7">
        <w:rPr>
          <w:rFonts w:ascii="Palatino Linotype" w:eastAsia="Palatino Linotype" w:hAnsi="Palatino Linotype" w:cs="Palatino Linotype"/>
          <w:b/>
          <w:sz w:val="22"/>
          <w:szCs w:val="22"/>
        </w:rPr>
        <w:t>SUJETO OBLIGADO</w:t>
      </w:r>
      <w:r w:rsidRPr="003640F7">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187A1A" w:rsidRPr="003640F7" w:rsidRDefault="00187A1A" w:rsidP="00C227F6">
      <w:pPr>
        <w:spacing w:line="360" w:lineRule="auto"/>
        <w:ind w:right="1"/>
        <w:jc w:val="both"/>
        <w:rPr>
          <w:rFonts w:ascii="Palatino Linotype" w:eastAsia="Palatino Linotype" w:hAnsi="Palatino Linotype" w:cs="Palatino Linotype"/>
          <w:sz w:val="22"/>
          <w:szCs w:val="22"/>
        </w:rPr>
      </w:pPr>
    </w:p>
    <w:p w:rsidR="00187A1A" w:rsidRPr="003640F7" w:rsidRDefault="004F3EC5" w:rsidP="00C227F6">
      <w:pPr>
        <w:pStyle w:val="Ttulo1"/>
        <w:spacing w:before="0" w:after="240" w:line="360" w:lineRule="auto"/>
        <w:ind w:right="1"/>
        <w:rPr>
          <w:rFonts w:ascii="Palatino Linotype" w:eastAsia="Palatino Linotype" w:hAnsi="Palatino Linotype" w:cs="Palatino Linotype"/>
          <w:b/>
          <w:color w:val="auto"/>
          <w:sz w:val="22"/>
          <w:szCs w:val="22"/>
        </w:rPr>
      </w:pPr>
      <w:bookmarkStart w:id="9" w:name="_heading=h.2s8eyo1" w:colFirst="0" w:colLast="0"/>
      <w:bookmarkEnd w:id="9"/>
      <w:r w:rsidRPr="003640F7">
        <w:rPr>
          <w:rFonts w:ascii="Palatino Linotype" w:eastAsia="Palatino Linotype" w:hAnsi="Palatino Linotype" w:cs="Palatino Linotype"/>
          <w:b/>
          <w:color w:val="auto"/>
          <w:sz w:val="22"/>
          <w:szCs w:val="22"/>
        </w:rPr>
        <w:lastRenderedPageBreak/>
        <w:t>II. De la información solicitada y la respuesta del SUJETO OBLIGADO</w:t>
      </w:r>
    </w:p>
    <w:p w:rsidR="00187A1A" w:rsidRPr="003640F7" w:rsidRDefault="004F3EC5" w:rsidP="00C227F6">
      <w:pPr>
        <w:numPr>
          <w:ilvl w:val="0"/>
          <w:numId w:val="1"/>
        </w:numPr>
        <w:pBdr>
          <w:top w:val="nil"/>
          <w:left w:val="nil"/>
          <w:bottom w:val="nil"/>
          <w:right w:val="nil"/>
          <w:between w:val="nil"/>
        </w:pBdr>
        <w:spacing w:before="240"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187A1A" w:rsidRPr="003640F7" w:rsidRDefault="00187A1A" w:rsidP="00C227F6">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187A1A" w:rsidRPr="003640F7" w:rsidRDefault="004F3EC5"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Así, debemos recapitular que el </w:t>
      </w:r>
      <w:r w:rsidRPr="003640F7">
        <w:rPr>
          <w:rFonts w:ascii="Palatino Linotype" w:eastAsia="Palatino Linotype" w:hAnsi="Palatino Linotype" w:cs="Palatino Linotype"/>
          <w:b/>
          <w:sz w:val="22"/>
          <w:szCs w:val="22"/>
        </w:rPr>
        <w:t>RECURRENTE</w:t>
      </w:r>
      <w:r w:rsidRPr="003640F7">
        <w:rPr>
          <w:rFonts w:ascii="Palatino Linotype" w:eastAsia="Palatino Linotype" w:hAnsi="Palatino Linotype" w:cs="Palatino Linotype"/>
          <w:sz w:val="22"/>
          <w:szCs w:val="22"/>
        </w:rPr>
        <w:t xml:space="preserve"> solicitó </w:t>
      </w:r>
      <w:r w:rsidR="00DB3BC1" w:rsidRPr="003640F7">
        <w:rPr>
          <w:rFonts w:ascii="Palatino Linotype" w:eastAsia="Palatino Linotype" w:hAnsi="Palatino Linotype" w:cs="Palatino Linotype"/>
          <w:sz w:val="22"/>
          <w:szCs w:val="22"/>
        </w:rPr>
        <w:t>del Sistema para el Desarrollo Integral de la Familia de Temamatla, información detallada de los gastos ejercidos, desglosados por trimestre y las facturas pagadas durante la administración 2022-2024.</w:t>
      </w:r>
    </w:p>
    <w:p w:rsidR="00187A1A" w:rsidRPr="003640F7" w:rsidRDefault="00187A1A" w:rsidP="00C227F6">
      <w:pPr>
        <w:pBdr>
          <w:top w:val="nil"/>
          <w:left w:val="nil"/>
          <w:bottom w:val="nil"/>
          <w:right w:val="nil"/>
          <w:between w:val="nil"/>
        </w:pBdr>
        <w:ind w:right="1"/>
        <w:rPr>
          <w:rFonts w:ascii="Palatino Linotype" w:eastAsia="Palatino Linotype" w:hAnsi="Palatino Linotype" w:cs="Palatino Linotype"/>
          <w:sz w:val="22"/>
          <w:szCs w:val="22"/>
        </w:rPr>
      </w:pPr>
    </w:p>
    <w:p w:rsidR="00DB3BC1" w:rsidRPr="003640F7" w:rsidRDefault="00DB3BC1" w:rsidP="00DB3BC1">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En respuesta, el </w:t>
      </w:r>
      <w:r w:rsidRPr="003640F7">
        <w:rPr>
          <w:rFonts w:ascii="Palatino Linotype" w:eastAsia="Palatino Linotype" w:hAnsi="Palatino Linotype" w:cs="Palatino Linotype"/>
          <w:b/>
          <w:sz w:val="22"/>
          <w:szCs w:val="22"/>
        </w:rPr>
        <w:t>SUJETO OBLIGADO</w:t>
      </w:r>
      <w:r w:rsidRPr="003640F7">
        <w:rPr>
          <w:rFonts w:ascii="Palatino Linotype" w:eastAsia="Palatino Linotype" w:hAnsi="Palatino Linotype" w:cs="Palatino Linotype"/>
          <w:sz w:val="22"/>
          <w:szCs w:val="22"/>
        </w:rPr>
        <w:t xml:space="preserve"> por medio de la Tesorera Municipal, remitió una liga electrónica donde refirió que podía ser consultada la información solicitada. Como se observa:</w:t>
      </w:r>
    </w:p>
    <w:p w:rsidR="00DB3BC1" w:rsidRPr="003640F7" w:rsidRDefault="00DB3BC1" w:rsidP="00DB3BC1">
      <w:pPr>
        <w:pBdr>
          <w:top w:val="nil"/>
          <w:left w:val="nil"/>
          <w:bottom w:val="nil"/>
          <w:right w:val="nil"/>
          <w:between w:val="nil"/>
        </w:pBdr>
        <w:spacing w:line="360" w:lineRule="auto"/>
        <w:ind w:right="1"/>
        <w:jc w:val="center"/>
        <w:rPr>
          <w:rFonts w:ascii="Palatino Linotype" w:eastAsia="Palatino Linotype" w:hAnsi="Palatino Linotype" w:cs="Palatino Linotype"/>
          <w:b/>
          <w:sz w:val="22"/>
          <w:szCs w:val="22"/>
        </w:rPr>
      </w:pPr>
      <w:r w:rsidRPr="003640F7">
        <w:rPr>
          <w:rFonts w:ascii="Palatino Linotype" w:eastAsia="Palatino Linotype" w:hAnsi="Palatino Linotype" w:cs="Palatino Linotype"/>
          <w:b/>
          <w:sz w:val="22"/>
          <w:szCs w:val="22"/>
        </w:rPr>
        <w:t>(…)</w:t>
      </w:r>
    </w:p>
    <w:p w:rsidR="00DB3BC1" w:rsidRPr="003640F7" w:rsidRDefault="00DB3BC1" w:rsidP="00DB3BC1">
      <w:pPr>
        <w:pBdr>
          <w:top w:val="nil"/>
          <w:left w:val="nil"/>
          <w:bottom w:val="nil"/>
          <w:right w:val="nil"/>
          <w:between w:val="nil"/>
        </w:pBdr>
        <w:spacing w:line="360" w:lineRule="auto"/>
        <w:ind w:right="1"/>
        <w:jc w:val="center"/>
        <w:rPr>
          <w:rFonts w:ascii="Palatino Linotype" w:eastAsia="Palatino Linotype" w:hAnsi="Palatino Linotype" w:cs="Palatino Linotype"/>
          <w:sz w:val="22"/>
          <w:szCs w:val="22"/>
        </w:rPr>
      </w:pPr>
      <w:r w:rsidRPr="003640F7">
        <w:rPr>
          <w:rFonts w:ascii="Palatino Linotype" w:eastAsia="Palatino Linotype" w:hAnsi="Palatino Linotype" w:cs="Palatino Linotype"/>
          <w:noProof/>
          <w:sz w:val="22"/>
          <w:szCs w:val="22"/>
        </w:rPr>
        <mc:AlternateContent>
          <mc:Choice Requires="wps">
            <w:drawing>
              <wp:anchor distT="0" distB="0" distL="114300" distR="114300" simplePos="0" relativeHeight="251659264" behindDoc="0" locked="0" layoutInCell="1" allowOverlap="1">
                <wp:simplePos x="0" y="0"/>
                <wp:positionH relativeFrom="column">
                  <wp:posOffset>257150</wp:posOffset>
                </wp:positionH>
                <wp:positionV relativeFrom="paragraph">
                  <wp:posOffset>542112</wp:posOffset>
                </wp:positionV>
                <wp:extent cx="5230368" cy="490119"/>
                <wp:effectExtent l="19050" t="19050" r="27940" b="24765"/>
                <wp:wrapNone/>
                <wp:docPr id="2" name="Rectángulo 2"/>
                <wp:cNvGraphicFramePr/>
                <a:graphic xmlns:a="http://schemas.openxmlformats.org/drawingml/2006/main">
                  <a:graphicData uri="http://schemas.microsoft.com/office/word/2010/wordprocessingShape">
                    <wps:wsp>
                      <wps:cNvSpPr/>
                      <wps:spPr>
                        <a:xfrm>
                          <a:off x="0" y="0"/>
                          <a:ext cx="5230368" cy="490119"/>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8C97B" id="Rectángulo 2" o:spid="_x0000_s1026" style="position:absolute;margin-left:20.25pt;margin-top:42.7pt;width:411.85pt;height:3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" filled="f" strokecolor="#c00000" strokeweight="2.25pt"/>
            </w:pict>
          </mc:Fallback>
        </mc:AlternateContent>
      </w:r>
      <w:r w:rsidRPr="003640F7">
        <w:rPr>
          <w:rFonts w:ascii="Palatino Linotype" w:eastAsia="Palatino Linotype" w:hAnsi="Palatino Linotype" w:cs="Palatino Linotype"/>
          <w:noProof/>
          <w:sz w:val="22"/>
          <w:szCs w:val="22"/>
        </w:rPr>
        <w:drawing>
          <wp:inline distT="0" distB="0" distL="0" distR="0" wp14:anchorId="10906B83" wp14:editId="4E1273B6">
            <wp:extent cx="4913625" cy="2289658"/>
            <wp:effectExtent l="19050" t="19050" r="20955" b="158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449" t="54747" r="11337" b="-431"/>
                    <a:stretch/>
                  </pic:blipFill>
                  <pic:spPr bwMode="auto">
                    <a:xfrm>
                      <a:off x="0" y="0"/>
                      <a:ext cx="4951220" cy="2307177"/>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187A1A" w:rsidRPr="003640F7" w:rsidRDefault="004F3EC5" w:rsidP="00DB3BC1">
      <w:pPr>
        <w:pBdr>
          <w:top w:val="nil"/>
          <w:left w:val="nil"/>
          <w:bottom w:val="nil"/>
          <w:right w:val="nil"/>
          <w:between w:val="nil"/>
        </w:pBdr>
        <w:spacing w:line="360" w:lineRule="auto"/>
        <w:ind w:right="1"/>
        <w:rPr>
          <w:rFonts w:ascii="Palatino Linotype" w:eastAsia="Palatino Linotype" w:hAnsi="Palatino Linotype" w:cs="Palatino Linotype"/>
          <w:sz w:val="22"/>
          <w:szCs w:val="22"/>
        </w:rPr>
      </w:pPr>
      <w:r w:rsidRPr="003640F7">
        <w:rPr>
          <w:rFonts w:ascii="Palatino Linotype" w:hAnsi="Palatino Linotype"/>
          <w:noProof/>
          <w:sz w:val="22"/>
          <w:szCs w:val="22"/>
        </w:rPr>
        <mc:AlternateContent>
          <mc:Choice Requires="wps">
            <w:drawing>
              <wp:anchor distT="0" distB="0" distL="114300" distR="114300" simplePos="0" relativeHeight="251658240" behindDoc="0" locked="0" layoutInCell="1" hidden="0" allowOverlap="1">
                <wp:simplePos x="0" y="0"/>
                <wp:positionH relativeFrom="column">
                  <wp:posOffset>901700</wp:posOffset>
                </wp:positionH>
                <wp:positionV relativeFrom="paragraph">
                  <wp:posOffset>2794000</wp:posOffset>
                </wp:positionV>
                <wp:extent cx="0" cy="38100"/>
                <wp:effectExtent l="0" t="0" r="0" b="0"/>
                <wp:wrapNone/>
                <wp:docPr id="5" name="Conector recto de flecha 5"/>
                <wp:cNvGraphicFramePr/>
                <a:graphic xmlns:a="http://schemas.openxmlformats.org/drawingml/2006/main">
                  <a:graphicData uri="http://schemas.microsoft.com/office/word/2010/wordprocessingShape">
                    <wps:wsp>
                      <wps:cNvCnPr/>
                      <wps:spPr>
                        <a:xfrm>
                          <a:off x="4483988" y="3780000"/>
                          <a:ext cx="1724025" cy="0"/>
                        </a:xfrm>
                        <a:prstGeom prst="straightConnector1">
                          <a:avLst/>
                        </a:prstGeom>
                        <a:noFill/>
                        <a:ln w="38100" cap="flat" cmpd="sng">
                          <a:solidFill>
                            <a:srgbClr val="C00000"/>
                          </a:solidFill>
                          <a:prstDash val="solid"/>
                          <a:miter lim="800000"/>
                          <a:headEnd type="none" w="sm" len="sm"/>
                          <a:tailEnd type="none" w="sm" len="sm"/>
                        </a:ln>
                      </wps:spPr>
                      <wps:bodyPr/>
                    </wps:wsp>
                  </a:graphicData>
                </a:graphic>
              </wp:anchor>
            </w:drawing>
          </mc:Choice>
          <mc:Fallback>
            <w:pict>
              <v:shapetype w14:anchorId="29C51369" id="_x0000_t32" coordsize="21600,21600" o:spt="32" o:oned="t" path="m,l21600,21600e" filled="f">
                <v:path arrowok="t" fillok="f" o:connecttype="none"/>
                <o:lock v:ext="edit" shapetype="t"/>
              </v:shapetype>
              <v:shape id="Conector recto de flecha 5" o:spid="_x0000_s1026" type="#_x0000_t32" style="position:absolute;margin-left:71pt;margin-top:220pt;width:0;height:3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" strokecolor="#c00000" strokeweight="3pt">
                <v:stroke startarrowwidth="narrow" startarrowlength="short" endarrowwidth="narrow" endarrowlength="short" joinstyle="miter"/>
              </v:shape>
            </w:pict>
          </mc:Fallback>
        </mc:AlternateContent>
      </w:r>
    </w:p>
    <w:p w:rsidR="00187A1A" w:rsidRPr="003640F7" w:rsidRDefault="004F3EC5"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b/>
          <w:sz w:val="22"/>
          <w:szCs w:val="22"/>
        </w:rPr>
      </w:pPr>
      <w:bookmarkStart w:id="10" w:name="_heading=h.17dp8vu" w:colFirst="0" w:colLast="0"/>
      <w:bookmarkEnd w:id="10"/>
      <w:r w:rsidRPr="003640F7">
        <w:rPr>
          <w:rFonts w:ascii="Palatino Linotype" w:eastAsia="Palatino Linotype" w:hAnsi="Palatino Linotype" w:cs="Palatino Linotype"/>
          <w:sz w:val="22"/>
          <w:szCs w:val="22"/>
        </w:rPr>
        <w:lastRenderedPageBreak/>
        <w:t>Posteriormente, el</w:t>
      </w:r>
      <w:r w:rsidRPr="003640F7">
        <w:rPr>
          <w:rFonts w:ascii="Palatino Linotype" w:eastAsia="Palatino Linotype" w:hAnsi="Palatino Linotype" w:cs="Palatino Linotype"/>
          <w:b/>
          <w:sz w:val="22"/>
          <w:szCs w:val="22"/>
        </w:rPr>
        <w:t xml:space="preserve"> RECURRENTE</w:t>
      </w:r>
      <w:r w:rsidRPr="003640F7">
        <w:rPr>
          <w:rFonts w:ascii="Palatino Linotype" w:eastAsia="Palatino Linotype" w:hAnsi="Palatino Linotype" w:cs="Palatino Linotype"/>
          <w:sz w:val="22"/>
          <w:szCs w:val="22"/>
        </w:rPr>
        <w:t xml:space="preserve"> interpuso recurso de revisión, mediante el cual, </w:t>
      </w:r>
      <w:r w:rsidR="00DB3BC1" w:rsidRPr="003640F7">
        <w:rPr>
          <w:rFonts w:ascii="Palatino Linotype" w:eastAsia="Palatino Linotype" w:hAnsi="Palatino Linotype" w:cs="Palatino Linotype"/>
          <w:sz w:val="22"/>
          <w:szCs w:val="22"/>
        </w:rPr>
        <w:t xml:space="preserve">refirió que </w:t>
      </w:r>
      <w:r w:rsidR="00DB3BC1" w:rsidRPr="003640F7">
        <w:rPr>
          <w:rFonts w:ascii="Palatino Linotype" w:eastAsia="Palatino Linotype" w:hAnsi="Palatino Linotype" w:cs="Palatino Linotype"/>
          <w:b/>
          <w:sz w:val="22"/>
          <w:szCs w:val="22"/>
        </w:rPr>
        <w:t>no se puede consultar la información de manera específica.</w:t>
      </w:r>
    </w:p>
    <w:p w:rsidR="00187A1A" w:rsidRPr="003640F7" w:rsidRDefault="00187A1A" w:rsidP="00C227F6">
      <w:pPr>
        <w:pBdr>
          <w:top w:val="nil"/>
          <w:left w:val="nil"/>
          <w:bottom w:val="nil"/>
          <w:right w:val="nil"/>
          <w:between w:val="nil"/>
        </w:pBdr>
        <w:spacing w:line="360" w:lineRule="auto"/>
        <w:ind w:right="1"/>
        <w:jc w:val="both"/>
        <w:rPr>
          <w:rFonts w:ascii="Palatino Linotype" w:eastAsia="Palatino Linotype" w:hAnsi="Palatino Linotype" w:cs="Palatino Linotype"/>
          <w:b/>
          <w:sz w:val="22"/>
          <w:szCs w:val="22"/>
        </w:rPr>
      </w:pPr>
    </w:p>
    <w:p w:rsidR="00187A1A" w:rsidRPr="003640F7" w:rsidRDefault="004F3EC5" w:rsidP="0003488B">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Ahora bien, es necesario señalar que, se obvia el análisis de la competencia por parte del </w:t>
      </w:r>
      <w:r w:rsidRPr="003640F7">
        <w:rPr>
          <w:rFonts w:ascii="Palatino Linotype" w:eastAsia="Palatino Linotype" w:hAnsi="Palatino Linotype" w:cs="Palatino Linotype"/>
          <w:b/>
          <w:sz w:val="22"/>
          <w:szCs w:val="22"/>
        </w:rPr>
        <w:t>SUJETO OBLIGADO</w:t>
      </w:r>
      <w:r w:rsidR="0003488B" w:rsidRPr="003640F7">
        <w:rPr>
          <w:rFonts w:ascii="Palatino Linotype" w:eastAsia="Palatino Linotype" w:hAnsi="Palatino Linotype" w:cs="Palatino Linotype"/>
          <w:sz w:val="22"/>
          <w:szCs w:val="22"/>
        </w:rPr>
        <w:t xml:space="preserve"> </w:t>
      </w:r>
      <w:r w:rsidRPr="003640F7">
        <w:rPr>
          <w:rFonts w:ascii="Palatino Linotype" w:eastAsia="Palatino Linotype" w:hAnsi="Palatino Linotype" w:cs="Palatino Linotype"/>
          <w:sz w:val="22"/>
          <w:szCs w:val="22"/>
        </w:rPr>
        <w:t>para generar, administrar o poseer la información solicitada, dado que éste ha asumido la misma.</w:t>
      </w:r>
    </w:p>
    <w:p w:rsidR="00187A1A" w:rsidRPr="003640F7" w:rsidRDefault="00187A1A" w:rsidP="00C227F6">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187A1A" w:rsidRPr="003640F7" w:rsidRDefault="004F3EC5" w:rsidP="00C227F6">
      <w:pPr>
        <w:numPr>
          <w:ilvl w:val="0"/>
          <w:numId w:val="1"/>
        </w:numPr>
        <w:pBdr>
          <w:top w:val="nil"/>
          <w:left w:val="nil"/>
          <w:bottom w:val="nil"/>
          <w:right w:val="nil"/>
          <w:between w:val="nil"/>
        </w:pBdr>
        <w:spacing w:after="240"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En este sentido, </w:t>
      </w:r>
      <w:r w:rsidR="004D1629" w:rsidRPr="003640F7">
        <w:rPr>
          <w:rFonts w:ascii="Palatino Linotype" w:eastAsia="Palatino Linotype" w:hAnsi="Palatino Linotype" w:cs="Palatino Linotype"/>
          <w:sz w:val="22"/>
          <w:szCs w:val="22"/>
        </w:rPr>
        <w:t>el hecho de que el</w:t>
      </w:r>
      <w:r w:rsidRPr="003640F7">
        <w:rPr>
          <w:rFonts w:ascii="Palatino Linotype" w:eastAsia="Palatino Linotype" w:hAnsi="Palatino Linotype" w:cs="Palatino Linotype"/>
          <w:b/>
          <w:sz w:val="22"/>
          <w:szCs w:val="22"/>
        </w:rPr>
        <w:t xml:space="preserve"> SUJETO OBLIGADO</w:t>
      </w:r>
      <w:r w:rsidRPr="003640F7">
        <w:rPr>
          <w:rFonts w:ascii="Palatino Linotype" w:eastAsia="Palatino Linotype" w:hAnsi="Palatino Linotype" w:cs="Palatino Linotype"/>
          <w:sz w:val="22"/>
          <w:szCs w:val="22"/>
        </w:rPr>
        <w:t xml:space="preserve"> haya asumido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rsidR="00187A1A" w:rsidRPr="003640F7" w:rsidRDefault="004F3EC5" w:rsidP="00DB3BC1">
      <w:pPr>
        <w:shd w:val="clear" w:color="auto" w:fill="FFFFFF"/>
        <w:ind w:left="567"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i/>
          <w:sz w:val="22"/>
          <w:szCs w:val="22"/>
        </w:rPr>
        <w:t>“</w:t>
      </w:r>
      <w:r w:rsidRPr="003640F7">
        <w:rPr>
          <w:rFonts w:ascii="Palatino Linotype" w:eastAsia="Palatino Linotype" w:hAnsi="Palatino Linotype" w:cs="Palatino Linotype"/>
          <w:b/>
          <w:i/>
          <w:sz w:val="22"/>
          <w:szCs w:val="22"/>
        </w:rPr>
        <w:t>Artículo 12.</w:t>
      </w:r>
      <w:r w:rsidRPr="003640F7">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w:t>
      </w:r>
    </w:p>
    <w:p w:rsidR="00187A1A" w:rsidRPr="003640F7" w:rsidRDefault="00187A1A" w:rsidP="00DB3BC1">
      <w:pPr>
        <w:shd w:val="clear" w:color="auto" w:fill="FFFFFF"/>
        <w:ind w:left="567" w:right="568"/>
        <w:jc w:val="both"/>
        <w:rPr>
          <w:rFonts w:ascii="Palatino Linotype" w:eastAsia="Palatino Linotype" w:hAnsi="Palatino Linotype" w:cs="Palatino Linotype"/>
          <w:sz w:val="22"/>
          <w:szCs w:val="22"/>
        </w:rPr>
      </w:pPr>
    </w:p>
    <w:p w:rsidR="00187A1A" w:rsidRPr="003640F7" w:rsidRDefault="004F3EC5" w:rsidP="00DB3BC1">
      <w:pPr>
        <w:shd w:val="clear" w:color="auto" w:fill="FFFFFF"/>
        <w:ind w:left="567"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187A1A" w:rsidRPr="003640F7" w:rsidRDefault="00187A1A" w:rsidP="00DB3BC1">
      <w:pPr>
        <w:pBdr>
          <w:top w:val="nil"/>
          <w:left w:val="nil"/>
          <w:bottom w:val="nil"/>
          <w:right w:val="nil"/>
          <w:between w:val="nil"/>
        </w:pBdr>
        <w:ind w:right="568"/>
        <w:jc w:val="both"/>
        <w:rPr>
          <w:rFonts w:ascii="Palatino Linotype" w:eastAsia="Palatino Linotype" w:hAnsi="Palatino Linotype" w:cs="Palatino Linotype"/>
          <w:sz w:val="22"/>
          <w:szCs w:val="22"/>
        </w:rPr>
      </w:pPr>
    </w:p>
    <w:p w:rsidR="004D1629" w:rsidRPr="003640F7" w:rsidRDefault="004D1629"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No obstante, en atención a las motivos de inconformidad vertidos por el </w:t>
      </w:r>
      <w:r w:rsidRPr="003640F7">
        <w:rPr>
          <w:rFonts w:ascii="Palatino Linotype" w:eastAsia="Palatino Linotype" w:hAnsi="Palatino Linotype" w:cs="Palatino Linotype"/>
          <w:b/>
          <w:sz w:val="22"/>
          <w:szCs w:val="22"/>
        </w:rPr>
        <w:t>RECURRENTE</w:t>
      </w:r>
      <w:r w:rsidRPr="003640F7">
        <w:rPr>
          <w:rFonts w:ascii="Palatino Linotype" w:eastAsia="Palatino Linotype" w:hAnsi="Palatino Linotype" w:cs="Palatino Linotype"/>
          <w:sz w:val="22"/>
          <w:szCs w:val="22"/>
        </w:rPr>
        <w:t>, este Organismo Garante accedió al enlace electrónico proporcionado mediante respuesta, del cual, se desprende lo siguiente:</w:t>
      </w:r>
    </w:p>
    <w:p w:rsidR="004D1629" w:rsidRPr="003640F7" w:rsidRDefault="004D1629" w:rsidP="004D1629">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noProof/>
          <w:sz w:val="22"/>
          <w:szCs w:val="22"/>
        </w:rPr>
        <w:lastRenderedPageBreak/>
        <w:drawing>
          <wp:inline distT="0" distB="0" distL="0" distR="0" wp14:anchorId="3F8E6CA6" wp14:editId="4555875B">
            <wp:extent cx="5761355" cy="4308475"/>
            <wp:effectExtent l="19050" t="19050" r="10795" b="158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1355" cy="4308475"/>
                    </a:xfrm>
                    <a:prstGeom prst="rect">
                      <a:avLst/>
                    </a:prstGeom>
                    <a:ln>
                      <a:solidFill>
                        <a:schemeClr val="tx1"/>
                      </a:solidFill>
                    </a:ln>
                  </pic:spPr>
                </pic:pic>
              </a:graphicData>
            </a:graphic>
          </wp:inline>
        </w:drawing>
      </w:r>
    </w:p>
    <w:p w:rsidR="004D1629" w:rsidRPr="003640F7" w:rsidRDefault="00B30A7D" w:rsidP="00B30A7D">
      <w:pPr>
        <w:pBdr>
          <w:top w:val="nil"/>
          <w:left w:val="nil"/>
          <w:bottom w:val="nil"/>
          <w:right w:val="nil"/>
          <w:between w:val="nil"/>
        </w:pBdr>
        <w:spacing w:line="360" w:lineRule="auto"/>
        <w:ind w:right="1"/>
        <w:jc w:val="center"/>
        <w:rPr>
          <w:rFonts w:ascii="Palatino Linotype" w:eastAsia="Palatino Linotype" w:hAnsi="Palatino Linotype" w:cs="Palatino Linotype"/>
          <w:b/>
          <w:sz w:val="22"/>
          <w:szCs w:val="22"/>
        </w:rPr>
      </w:pPr>
      <w:r w:rsidRPr="003640F7">
        <w:rPr>
          <w:rFonts w:ascii="Palatino Linotype" w:eastAsia="Palatino Linotype" w:hAnsi="Palatino Linotype" w:cs="Palatino Linotype"/>
          <w:b/>
          <w:sz w:val="22"/>
          <w:szCs w:val="22"/>
        </w:rPr>
        <w:t>(…)</w:t>
      </w:r>
    </w:p>
    <w:p w:rsidR="00B30A7D" w:rsidRPr="003640F7" w:rsidRDefault="00B30A7D" w:rsidP="004D1629">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4D1629" w:rsidRPr="003640F7" w:rsidRDefault="00522ED8"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D</w:t>
      </w:r>
      <w:r w:rsidR="004D1629" w:rsidRPr="003640F7">
        <w:rPr>
          <w:rFonts w:ascii="Palatino Linotype" w:eastAsia="Palatino Linotype" w:hAnsi="Palatino Linotype" w:cs="Palatino Linotype"/>
          <w:sz w:val="22"/>
          <w:szCs w:val="22"/>
        </w:rPr>
        <w:t>e la captura de pantalla inserta, se advierte que</w:t>
      </w:r>
      <w:r w:rsidR="00B30A7D" w:rsidRPr="003640F7">
        <w:rPr>
          <w:rFonts w:ascii="Palatino Linotype" w:eastAsia="Palatino Linotype" w:hAnsi="Palatino Linotype" w:cs="Palatino Linotype"/>
          <w:sz w:val="22"/>
          <w:szCs w:val="22"/>
        </w:rPr>
        <w:t>,</w:t>
      </w:r>
      <w:r w:rsidR="004D1629" w:rsidRPr="003640F7">
        <w:rPr>
          <w:rFonts w:ascii="Palatino Linotype" w:eastAsia="Palatino Linotype" w:hAnsi="Palatino Linotype" w:cs="Palatino Linotype"/>
          <w:sz w:val="22"/>
          <w:szCs w:val="22"/>
        </w:rPr>
        <w:t xml:space="preserve"> si bien el enlace electrónico proporcionado por el </w:t>
      </w:r>
      <w:r w:rsidR="004D1629" w:rsidRPr="003640F7">
        <w:rPr>
          <w:rFonts w:ascii="Palatino Linotype" w:eastAsia="Palatino Linotype" w:hAnsi="Palatino Linotype" w:cs="Palatino Linotype"/>
          <w:b/>
          <w:sz w:val="22"/>
          <w:szCs w:val="22"/>
        </w:rPr>
        <w:t>SUJETO OBLIGADO</w:t>
      </w:r>
      <w:r w:rsidR="004D1629" w:rsidRPr="003640F7">
        <w:rPr>
          <w:rFonts w:ascii="Palatino Linotype" w:eastAsia="Palatino Linotype" w:hAnsi="Palatino Linotype" w:cs="Palatino Linotype"/>
          <w:sz w:val="22"/>
          <w:szCs w:val="22"/>
        </w:rPr>
        <w:t xml:space="preserve"> dirige al apartado de Contabilidad Gubernamental del Municipio de Temamatla, donde de manera en</w:t>
      </w:r>
      <w:r w:rsidR="00B30A7D" w:rsidRPr="003640F7">
        <w:rPr>
          <w:rFonts w:ascii="Palatino Linotype" w:eastAsia="Palatino Linotype" w:hAnsi="Palatino Linotype" w:cs="Palatino Linotype"/>
          <w:sz w:val="22"/>
          <w:szCs w:val="22"/>
        </w:rPr>
        <w:t>unciativa más no limitativa</w:t>
      </w:r>
      <w:r w:rsidRPr="003640F7">
        <w:rPr>
          <w:rFonts w:ascii="Palatino Linotype" w:eastAsia="Palatino Linotype" w:hAnsi="Palatino Linotype" w:cs="Palatino Linotype"/>
          <w:sz w:val="22"/>
          <w:szCs w:val="22"/>
        </w:rPr>
        <w:t xml:space="preserve"> podría obrar lo requerido, </w:t>
      </w:r>
      <w:r w:rsidRPr="003640F7">
        <w:rPr>
          <w:rFonts w:ascii="Palatino Linotype" w:eastAsia="Palatino Linotype" w:hAnsi="Palatino Linotype" w:cs="Palatino Linotype"/>
          <w:b/>
          <w:sz w:val="22"/>
          <w:szCs w:val="22"/>
        </w:rPr>
        <w:t>este no dirige de manera precisa a los documentos solicitados</w:t>
      </w:r>
      <w:r w:rsidRPr="003640F7">
        <w:rPr>
          <w:rFonts w:ascii="Palatino Linotype" w:eastAsia="Palatino Linotype" w:hAnsi="Palatino Linotype" w:cs="Palatino Linotype"/>
          <w:sz w:val="22"/>
          <w:szCs w:val="22"/>
        </w:rPr>
        <w:t>, aunad</w:t>
      </w:r>
      <w:r w:rsidR="00B30A7D" w:rsidRPr="003640F7">
        <w:rPr>
          <w:rFonts w:ascii="Palatino Linotype" w:eastAsia="Palatino Linotype" w:hAnsi="Palatino Linotype" w:cs="Palatino Linotype"/>
          <w:sz w:val="22"/>
          <w:szCs w:val="22"/>
        </w:rPr>
        <w:t>o a ello, tampoco se proporcionaron las</w:t>
      </w:r>
      <w:r w:rsidRPr="003640F7">
        <w:rPr>
          <w:rFonts w:ascii="Palatino Linotype" w:eastAsia="Palatino Linotype" w:hAnsi="Palatino Linotype" w:cs="Palatino Linotype"/>
          <w:sz w:val="22"/>
          <w:szCs w:val="22"/>
        </w:rPr>
        <w:t xml:space="preserve"> indicaciones para acceder a estos sin que el Particular </w:t>
      </w:r>
      <w:r w:rsidR="00B30A7D" w:rsidRPr="003640F7">
        <w:rPr>
          <w:rFonts w:ascii="Palatino Linotype" w:eastAsia="Palatino Linotype" w:hAnsi="Palatino Linotype" w:cs="Palatino Linotype"/>
          <w:sz w:val="22"/>
          <w:szCs w:val="22"/>
        </w:rPr>
        <w:t>reali</w:t>
      </w:r>
      <w:r w:rsidR="00E772AF" w:rsidRPr="003640F7">
        <w:rPr>
          <w:rFonts w:ascii="Palatino Linotype" w:eastAsia="Palatino Linotype" w:hAnsi="Palatino Linotype" w:cs="Palatino Linotype"/>
          <w:sz w:val="22"/>
          <w:szCs w:val="22"/>
        </w:rPr>
        <w:t>zara</w:t>
      </w:r>
      <w:r w:rsidRPr="003640F7">
        <w:rPr>
          <w:rFonts w:ascii="Palatino Linotype" w:eastAsia="Palatino Linotype" w:hAnsi="Palatino Linotype" w:cs="Palatino Linotype"/>
          <w:sz w:val="22"/>
          <w:szCs w:val="22"/>
        </w:rPr>
        <w:t xml:space="preserve"> la búsqueda de la información.</w:t>
      </w:r>
    </w:p>
    <w:p w:rsidR="00187A1A" w:rsidRPr="003640F7" w:rsidRDefault="00187A1A" w:rsidP="00B30A7D">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187A1A" w:rsidRPr="003640F7" w:rsidRDefault="00B30A7D"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lastRenderedPageBreak/>
        <w:t>En atención a lo anterior</w:t>
      </w:r>
      <w:r w:rsidR="004F3EC5" w:rsidRPr="003640F7">
        <w:rPr>
          <w:rFonts w:ascii="Palatino Linotype" w:eastAsia="Palatino Linotype" w:hAnsi="Palatino Linotype" w:cs="Palatino Linotype"/>
          <w:sz w:val="22"/>
          <w:szCs w:val="22"/>
        </w:rPr>
        <w:t>, resulta conveniente referir lo establecido en el artículo 161 de la citada Ley de Transparencia Local, mismo que se transcribe a continuación:</w:t>
      </w:r>
    </w:p>
    <w:p w:rsidR="00DB3BC1" w:rsidRPr="003640F7" w:rsidRDefault="00DB3BC1" w:rsidP="00DB3BC1">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187A1A" w:rsidRPr="003640F7" w:rsidRDefault="004F3EC5" w:rsidP="00DB3BC1">
      <w:pPr>
        <w:pBdr>
          <w:top w:val="nil"/>
          <w:left w:val="nil"/>
          <w:bottom w:val="nil"/>
          <w:right w:val="nil"/>
          <w:between w:val="nil"/>
        </w:pBdr>
        <w:spacing w:before="240" w:after="240"/>
        <w:ind w:left="567" w:right="568"/>
        <w:jc w:val="both"/>
        <w:rPr>
          <w:rFonts w:ascii="Palatino Linotype" w:eastAsia="Palatino Linotype" w:hAnsi="Palatino Linotype" w:cs="Palatino Linotype"/>
          <w:i/>
          <w:sz w:val="22"/>
          <w:szCs w:val="22"/>
        </w:rPr>
      </w:pPr>
      <w:r w:rsidRPr="003640F7">
        <w:rPr>
          <w:rFonts w:ascii="Palatino Linotype" w:eastAsia="Palatino Linotype" w:hAnsi="Palatino Linotype" w:cs="Palatino Linotype"/>
          <w:b/>
          <w:i/>
          <w:sz w:val="22"/>
          <w:szCs w:val="22"/>
        </w:rPr>
        <w:t>Artículo 161. Cuando la información requerida por el solicitante ya esté disponible</w:t>
      </w:r>
      <w:r w:rsidRPr="003640F7">
        <w:rPr>
          <w:rFonts w:ascii="Palatino Linotype" w:eastAsia="Palatino Linotype" w:hAnsi="Palatino Linotype" w:cs="Palatino Linotype"/>
          <w:i/>
          <w:sz w:val="22"/>
          <w:szCs w:val="22"/>
        </w:rPr>
        <w:t xml:space="preserve"> al público en medios impresos, tales como libros, compendios, trípticos, registros públicos, </w:t>
      </w:r>
      <w:r w:rsidRPr="003640F7">
        <w:rPr>
          <w:rFonts w:ascii="Palatino Linotype" w:eastAsia="Palatino Linotype" w:hAnsi="Palatino Linotype" w:cs="Palatino Linotype"/>
          <w:b/>
          <w:i/>
          <w:sz w:val="22"/>
          <w:szCs w:val="22"/>
        </w:rPr>
        <w:t xml:space="preserve">en formatos electrónicos disponibles en Internet </w:t>
      </w:r>
      <w:r w:rsidRPr="003640F7">
        <w:rPr>
          <w:rFonts w:ascii="Palatino Linotype" w:eastAsia="Palatino Linotype" w:hAnsi="Palatino Linotype" w:cs="Palatino Linotype"/>
          <w:i/>
          <w:sz w:val="22"/>
          <w:szCs w:val="22"/>
        </w:rPr>
        <w:t xml:space="preserve">o en cualquier otro medio, se le hará saber por el medio requerido por el solicitante la fuente, el lugar y la forma en que puede consultar, reproducir o adquirir dicha información </w:t>
      </w:r>
      <w:r w:rsidRPr="003640F7">
        <w:rPr>
          <w:rFonts w:ascii="Palatino Linotype" w:eastAsia="Palatino Linotype" w:hAnsi="Palatino Linotype" w:cs="Palatino Linotype"/>
          <w:b/>
          <w:i/>
          <w:sz w:val="22"/>
          <w:szCs w:val="22"/>
        </w:rPr>
        <w:t>en un plazo no mayor a cinco días hábiles</w:t>
      </w:r>
      <w:r w:rsidRPr="003640F7">
        <w:rPr>
          <w:rFonts w:ascii="Palatino Linotype" w:eastAsia="Palatino Linotype" w:hAnsi="Palatino Linotype" w:cs="Palatino Linotype"/>
          <w:i/>
          <w:sz w:val="22"/>
          <w:szCs w:val="22"/>
        </w:rPr>
        <w:t xml:space="preserve">. </w:t>
      </w:r>
      <w:r w:rsidRPr="003640F7">
        <w:rPr>
          <w:rFonts w:ascii="Palatino Linotype" w:eastAsia="Palatino Linotype" w:hAnsi="Palatino Linotype" w:cs="Palatino Linotype"/>
          <w:b/>
          <w:i/>
          <w:sz w:val="22"/>
          <w:szCs w:val="22"/>
        </w:rPr>
        <w:t>La fuente deberá ser precisa y concreta y no debe implicar que el solicitante realice una búsqueda en toda la información que se encuentre disponible</w:t>
      </w:r>
      <w:r w:rsidRPr="003640F7">
        <w:rPr>
          <w:rFonts w:ascii="Palatino Linotype" w:eastAsia="Palatino Linotype" w:hAnsi="Palatino Linotype" w:cs="Palatino Linotype"/>
          <w:i/>
          <w:sz w:val="22"/>
          <w:szCs w:val="22"/>
        </w:rPr>
        <w:t>.</w:t>
      </w:r>
    </w:p>
    <w:p w:rsidR="00187A1A" w:rsidRPr="003640F7" w:rsidRDefault="00187A1A" w:rsidP="00C227F6">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187A1A" w:rsidRPr="003640F7" w:rsidRDefault="00B30A7D"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b/>
          <w:sz w:val="22"/>
          <w:szCs w:val="22"/>
        </w:rPr>
      </w:pPr>
      <w:r w:rsidRPr="003640F7">
        <w:rPr>
          <w:rFonts w:ascii="Palatino Linotype" w:eastAsia="Palatino Linotype" w:hAnsi="Palatino Linotype" w:cs="Palatino Linotype"/>
          <w:sz w:val="22"/>
          <w:szCs w:val="22"/>
        </w:rPr>
        <w:t>Al respecto</w:t>
      </w:r>
      <w:r w:rsidR="004F3EC5" w:rsidRPr="003640F7">
        <w:rPr>
          <w:rFonts w:ascii="Palatino Linotype" w:eastAsia="Palatino Linotype" w:hAnsi="Palatino Linotype" w:cs="Palatino Linotype"/>
          <w:sz w:val="22"/>
          <w:szCs w:val="22"/>
        </w:rPr>
        <w:t xml:space="preserve">, toda aquella información que sea requerida por los Particulares pero que, previamente se encuentre disponible en sitios electrónicos, como puede ser de manera enunciativa más no limitativa, el sitio oficial del </w:t>
      </w:r>
      <w:r w:rsidR="004F3EC5" w:rsidRPr="003640F7">
        <w:rPr>
          <w:rFonts w:ascii="Palatino Linotype" w:eastAsia="Palatino Linotype" w:hAnsi="Palatino Linotype" w:cs="Palatino Linotype"/>
          <w:b/>
          <w:sz w:val="22"/>
          <w:szCs w:val="22"/>
        </w:rPr>
        <w:t>SUJETO OBLIGADO</w:t>
      </w:r>
      <w:r w:rsidR="004F3EC5" w:rsidRPr="003640F7">
        <w:rPr>
          <w:rFonts w:ascii="Palatino Linotype" w:eastAsia="Palatino Linotype" w:hAnsi="Palatino Linotype" w:cs="Palatino Linotype"/>
          <w:sz w:val="22"/>
          <w:szCs w:val="22"/>
        </w:rPr>
        <w:t xml:space="preserve"> o el portal IPOMEX o las </w:t>
      </w:r>
      <w:r w:rsidR="004F3EC5" w:rsidRPr="003640F7">
        <w:rPr>
          <w:rFonts w:ascii="Palatino Linotype" w:eastAsia="Palatino Linotype" w:hAnsi="Palatino Linotype" w:cs="Palatino Linotype"/>
          <w:b/>
          <w:sz w:val="22"/>
          <w:szCs w:val="22"/>
        </w:rPr>
        <w:t>páginas institucionales</w:t>
      </w:r>
      <w:r w:rsidR="004F3EC5" w:rsidRPr="003640F7">
        <w:rPr>
          <w:rFonts w:ascii="Palatino Linotype" w:eastAsia="Palatino Linotype" w:hAnsi="Palatino Linotype" w:cs="Palatino Linotype"/>
          <w:sz w:val="22"/>
          <w:szCs w:val="22"/>
        </w:rPr>
        <w:t xml:space="preserve">. Los Sujetos Obligado pueden indicar la dirección electrónica donde obra la información solicitada, no obstante, </w:t>
      </w:r>
      <w:r w:rsidR="004F3EC5" w:rsidRPr="003640F7">
        <w:rPr>
          <w:rFonts w:ascii="Palatino Linotype" w:eastAsia="Palatino Linotype" w:hAnsi="Palatino Linotype" w:cs="Palatino Linotype"/>
          <w:b/>
          <w:sz w:val="22"/>
          <w:szCs w:val="22"/>
        </w:rPr>
        <w:t>esta dirección electrónica debe ser precisa,</w:t>
      </w:r>
      <w:r w:rsidR="004F3EC5" w:rsidRPr="003640F7">
        <w:rPr>
          <w:rFonts w:ascii="Palatino Linotype" w:eastAsia="Palatino Linotype" w:hAnsi="Palatino Linotype" w:cs="Palatino Linotype"/>
          <w:sz w:val="22"/>
          <w:szCs w:val="22"/>
        </w:rPr>
        <w:t xml:space="preserve"> </w:t>
      </w:r>
      <w:r w:rsidR="004F3EC5" w:rsidRPr="003640F7">
        <w:rPr>
          <w:rFonts w:ascii="Palatino Linotype" w:eastAsia="Palatino Linotype" w:hAnsi="Palatino Linotype" w:cs="Palatino Linotype"/>
          <w:b/>
          <w:sz w:val="22"/>
          <w:szCs w:val="22"/>
        </w:rPr>
        <w:t>de tal modo que no implique realizar una búsqueda en toda la información que ahí se encuentre.</w:t>
      </w:r>
      <w:r w:rsidR="004F3EC5" w:rsidRPr="003640F7">
        <w:rPr>
          <w:rFonts w:ascii="Palatino Linotype" w:eastAsia="Palatino Linotype" w:hAnsi="Palatino Linotype" w:cs="Palatino Linotype"/>
          <w:sz w:val="22"/>
          <w:szCs w:val="22"/>
        </w:rPr>
        <w:t xml:space="preserve"> </w:t>
      </w:r>
      <w:r w:rsidR="004F3EC5" w:rsidRPr="003640F7">
        <w:rPr>
          <w:rFonts w:ascii="Palatino Linotype" w:eastAsia="Palatino Linotype" w:hAnsi="Palatino Linotype" w:cs="Palatino Linotype"/>
          <w:b/>
          <w:sz w:val="22"/>
          <w:szCs w:val="22"/>
        </w:rPr>
        <w:t>Además, debe ir acompañada del procedimiento a seguir, en caso de que la información se encuentre en distintos puntos del sitio electrónico referido.</w:t>
      </w:r>
    </w:p>
    <w:p w:rsidR="00B30A7D" w:rsidRPr="003640F7" w:rsidRDefault="00B30A7D" w:rsidP="00B30A7D">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187A1A" w:rsidRPr="003640F7" w:rsidRDefault="004F3EC5"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En este sentido, </w:t>
      </w:r>
      <w:r w:rsidRPr="003640F7">
        <w:rPr>
          <w:rFonts w:ascii="Palatino Linotype" w:eastAsia="Palatino Linotype" w:hAnsi="Palatino Linotype" w:cs="Palatino Linotype"/>
          <w:b/>
          <w:sz w:val="22"/>
          <w:szCs w:val="22"/>
        </w:rPr>
        <w:t>la orientación</w:t>
      </w:r>
      <w:r w:rsidRPr="003640F7">
        <w:rPr>
          <w:rFonts w:ascii="Palatino Linotype" w:eastAsia="Palatino Linotype" w:hAnsi="Palatino Linotype" w:cs="Palatino Linotype"/>
          <w:sz w:val="22"/>
          <w:szCs w:val="22"/>
        </w:rPr>
        <w:t xml:space="preserve"> que realicen los Sujetos Obligados a los sitios electrónicos para la consulta de la información </w:t>
      </w:r>
      <w:r w:rsidRPr="003640F7">
        <w:rPr>
          <w:rFonts w:ascii="Palatino Linotype" w:eastAsia="Palatino Linotype" w:hAnsi="Palatino Linotype" w:cs="Palatino Linotype"/>
          <w:b/>
          <w:sz w:val="22"/>
          <w:szCs w:val="22"/>
        </w:rPr>
        <w:t>debe cumplir con las características de tiempo y forma.</w:t>
      </w:r>
    </w:p>
    <w:p w:rsidR="00187A1A" w:rsidRPr="003640F7" w:rsidRDefault="00187A1A" w:rsidP="00C227F6">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187A1A" w:rsidRPr="003640F7" w:rsidRDefault="004F3EC5"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Y, para que la orientación se encuentre en tiempo, debe realizarse en un plazo no mayor a cinco días hábiles. En este caso, el </w:t>
      </w:r>
      <w:r w:rsidRPr="003640F7">
        <w:rPr>
          <w:rFonts w:ascii="Palatino Linotype" w:eastAsia="Palatino Linotype" w:hAnsi="Palatino Linotype" w:cs="Palatino Linotype"/>
          <w:b/>
          <w:sz w:val="22"/>
          <w:szCs w:val="22"/>
        </w:rPr>
        <w:t>RECURRENTE</w:t>
      </w:r>
      <w:r w:rsidRPr="003640F7">
        <w:rPr>
          <w:rFonts w:ascii="Palatino Linotype" w:eastAsia="Palatino Linotype" w:hAnsi="Palatino Linotype" w:cs="Palatino Linotype"/>
          <w:sz w:val="22"/>
          <w:szCs w:val="22"/>
        </w:rPr>
        <w:t xml:space="preserve"> presentó su solicitud el </w:t>
      </w:r>
      <w:r w:rsidR="00DB3BC1" w:rsidRPr="003640F7">
        <w:rPr>
          <w:rFonts w:ascii="Palatino Linotype" w:eastAsia="Palatino Linotype" w:hAnsi="Palatino Linotype" w:cs="Palatino Linotype"/>
          <w:sz w:val="22"/>
          <w:szCs w:val="22"/>
        </w:rPr>
        <w:t>veinte de septiembre de dos mil veinticuatro</w:t>
      </w:r>
      <w:r w:rsidRPr="003640F7">
        <w:rPr>
          <w:rFonts w:ascii="Palatino Linotype" w:eastAsia="Palatino Linotype" w:hAnsi="Palatino Linotype" w:cs="Palatino Linotype"/>
          <w:sz w:val="22"/>
          <w:szCs w:val="22"/>
        </w:rPr>
        <w:t xml:space="preserve">, por lo que, el plazo de cinco días hábiles para señalar los </w:t>
      </w:r>
      <w:r w:rsidRPr="003640F7">
        <w:rPr>
          <w:rFonts w:ascii="Palatino Linotype" w:eastAsia="Palatino Linotype" w:hAnsi="Palatino Linotype" w:cs="Palatino Linotype"/>
          <w:sz w:val="22"/>
          <w:szCs w:val="22"/>
        </w:rPr>
        <w:lastRenderedPageBreak/>
        <w:t xml:space="preserve">sitios electrónicos en donde obra la información transcurrió del </w:t>
      </w:r>
      <w:r w:rsidR="00DB3BC1" w:rsidRPr="003640F7">
        <w:rPr>
          <w:rFonts w:ascii="Palatino Linotype" w:eastAsia="Palatino Linotype" w:hAnsi="Palatino Linotype" w:cs="Palatino Linotype"/>
          <w:sz w:val="22"/>
          <w:szCs w:val="22"/>
        </w:rPr>
        <w:t>veintitrés</w:t>
      </w:r>
      <w:r w:rsidRPr="003640F7">
        <w:rPr>
          <w:rFonts w:ascii="Palatino Linotype" w:eastAsia="Palatino Linotype" w:hAnsi="Palatino Linotype" w:cs="Palatino Linotype"/>
          <w:sz w:val="22"/>
          <w:szCs w:val="22"/>
        </w:rPr>
        <w:t xml:space="preserve"> al </w:t>
      </w:r>
      <w:r w:rsidR="00DB3BC1" w:rsidRPr="003640F7">
        <w:rPr>
          <w:rFonts w:ascii="Palatino Linotype" w:eastAsia="Palatino Linotype" w:hAnsi="Palatino Linotype" w:cs="Palatino Linotype"/>
          <w:sz w:val="22"/>
          <w:szCs w:val="22"/>
        </w:rPr>
        <w:t>veintisiete</w:t>
      </w:r>
      <w:r w:rsidRPr="003640F7">
        <w:rPr>
          <w:rFonts w:ascii="Palatino Linotype" w:eastAsia="Palatino Linotype" w:hAnsi="Palatino Linotype" w:cs="Palatino Linotype"/>
          <w:sz w:val="22"/>
          <w:szCs w:val="22"/>
        </w:rPr>
        <w:t xml:space="preserve"> de </w:t>
      </w:r>
      <w:r w:rsidR="00DB3BC1" w:rsidRPr="003640F7">
        <w:rPr>
          <w:rFonts w:ascii="Palatino Linotype" w:eastAsia="Palatino Linotype" w:hAnsi="Palatino Linotype" w:cs="Palatino Linotype"/>
          <w:sz w:val="22"/>
          <w:szCs w:val="22"/>
        </w:rPr>
        <w:t>septiembre de dos mil veinticuatro</w:t>
      </w:r>
      <w:r w:rsidRPr="003640F7">
        <w:rPr>
          <w:rFonts w:ascii="Palatino Linotype" w:eastAsia="Palatino Linotype" w:hAnsi="Palatino Linotype" w:cs="Palatino Linotype"/>
          <w:sz w:val="22"/>
          <w:szCs w:val="22"/>
        </w:rPr>
        <w:t xml:space="preserve">, en relación al calendario oficial emitido por el Instituto de Transparencia, Protección de Datos y Acceso a la Información Pública del Estado de México y Municipios; en este caso, el </w:t>
      </w:r>
      <w:r w:rsidRPr="003640F7">
        <w:rPr>
          <w:rFonts w:ascii="Palatino Linotype" w:eastAsia="Palatino Linotype" w:hAnsi="Palatino Linotype" w:cs="Palatino Linotype"/>
          <w:b/>
          <w:sz w:val="22"/>
          <w:szCs w:val="22"/>
        </w:rPr>
        <w:t>SUJETO OBLIGADO</w:t>
      </w:r>
      <w:r w:rsidRPr="003640F7">
        <w:rPr>
          <w:rFonts w:ascii="Palatino Linotype" w:eastAsia="Palatino Linotype" w:hAnsi="Palatino Linotype" w:cs="Palatino Linotype"/>
          <w:sz w:val="22"/>
          <w:szCs w:val="22"/>
        </w:rPr>
        <w:t xml:space="preserve"> dio respuesta el </w:t>
      </w:r>
      <w:r w:rsidR="00DB3BC1" w:rsidRPr="003640F7">
        <w:rPr>
          <w:rFonts w:ascii="Palatino Linotype" w:eastAsia="Palatino Linotype" w:hAnsi="Palatino Linotype" w:cs="Palatino Linotype"/>
          <w:sz w:val="22"/>
          <w:szCs w:val="22"/>
        </w:rPr>
        <w:t>ocho de octubre</w:t>
      </w:r>
      <w:r w:rsidRPr="003640F7">
        <w:rPr>
          <w:rFonts w:ascii="Palatino Linotype" w:eastAsia="Palatino Linotype" w:hAnsi="Palatino Linotype" w:cs="Palatino Linotype"/>
          <w:sz w:val="22"/>
          <w:szCs w:val="22"/>
        </w:rPr>
        <w:t xml:space="preserve"> de dos mil veinticuatro, por lo que evidentemente </w:t>
      </w:r>
      <w:r w:rsidRPr="003640F7">
        <w:rPr>
          <w:rFonts w:ascii="Palatino Linotype" w:eastAsia="Palatino Linotype" w:hAnsi="Palatino Linotype" w:cs="Palatino Linotype"/>
          <w:b/>
          <w:sz w:val="22"/>
          <w:szCs w:val="22"/>
        </w:rPr>
        <w:t>se encuentra fuera del plazo que señala la normatividad en materia</w:t>
      </w:r>
      <w:r w:rsidRPr="003640F7">
        <w:rPr>
          <w:rFonts w:ascii="Palatino Linotype" w:eastAsia="Palatino Linotype" w:hAnsi="Palatino Linotype" w:cs="Palatino Linotype"/>
          <w:sz w:val="22"/>
          <w:szCs w:val="22"/>
        </w:rPr>
        <w:t xml:space="preserve">, lo que trae como consecuencia que </w:t>
      </w:r>
      <w:r w:rsidRPr="003640F7">
        <w:rPr>
          <w:rFonts w:ascii="Palatino Linotype" w:eastAsia="Palatino Linotype" w:hAnsi="Palatino Linotype" w:cs="Palatino Linotype"/>
          <w:b/>
          <w:sz w:val="22"/>
          <w:szCs w:val="22"/>
        </w:rPr>
        <w:t>la orientación no se encuentre en tiempo</w:t>
      </w:r>
      <w:r w:rsidRPr="003640F7">
        <w:rPr>
          <w:rFonts w:ascii="Palatino Linotype" w:eastAsia="Palatino Linotype" w:hAnsi="Palatino Linotype" w:cs="Palatino Linotype"/>
          <w:sz w:val="22"/>
          <w:szCs w:val="22"/>
        </w:rPr>
        <w:t>.</w:t>
      </w:r>
    </w:p>
    <w:p w:rsidR="00187A1A" w:rsidRPr="003640F7" w:rsidRDefault="00187A1A" w:rsidP="00C227F6">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B30A7D" w:rsidRPr="003640F7" w:rsidRDefault="004F3EC5" w:rsidP="00B30A7D">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Asimismo, el </w:t>
      </w:r>
      <w:r w:rsidRPr="003640F7">
        <w:rPr>
          <w:rFonts w:ascii="Palatino Linotype" w:eastAsia="Palatino Linotype" w:hAnsi="Palatino Linotype" w:cs="Palatino Linotype"/>
          <w:b/>
          <w:sz w:val="22"/>
          <w:szCs w:val="22"/>
        </w:rPr>
        <w:t>SUJETO OBLIGADO</w:t>
      </w:r>
      <w:r w:rsidRPr="003640F7">
        <w:rPr>
          <w:rFonts w:ascii="Palatino Linotype" w:eastAsia="Palatino Linotype" w:hAnsi="Palatino Linotype" w:cs="Palatino Linotype"/>
          <w:sz w:val="22"/>
          <w:szCs w:val="22"/>
        </w:rPr>
        <w:t xml:space="preserve"> </w:t>
      </w:r>
      <w:r w:rsidRPr="003640F7">
        <w:rPr>
          <w:rFonts w:ascii="Palatino Linotype" w:eastAsia="Palatino Linotype" w:hAnsi="Palatino Linotype" w:cs="Palatino Linotype"/>
          <w:b/>
          <w:sz w:val="22"/>
          <w:szCs w:val="22"/>
        </w:rPr>
        <w:t xml:space="preserve">no refirió el procedimiento para acceder a la información, </w:t>
      </w:r>
      <w:r w:rsidRPr="003640F7">
        <w:rPr>
          <w:rFonts w:ascii="Palatino Linotype" w:eastAsia="Palatino Linotype" w:hAnsi="Palatino Linotype" w:cs="Palatino Linotype"/>
          <w:sz w:val="22"/>
          <w:szCs w:val="22"/>
        </w:rPr>
        <w:t xml:space="preserve">por lo tanto, </w:t>
      </w:r>
      <w:r w:rsidRPr="003640F7">
        <w:rPr>
          <w:rFonts w:ascii="Palatino Linotype" w:eastAsia="Palatino Linotype" w:hAnsi="Palatino Linotype" w:cs="Palatino Linotype"/>
          <w:b/>
          <w:sz w:val="22"/>
          <w:szCs w:val="22"/>
        </w:rPr>
        <w:t xml:space="preserve">no se cumple el requisito de forma establecido por la Ley en la materia. </w:t>
      </w:r>
      <w:r w:rsidRPr="003640F7">
        <w:rPr>
          <w:rFonts w:ascii="Palatino Linotype" w:eastAsia="Palatino Linotype" w:hAnsi="Palatino Linotype" w:cs="Palatino Linotype"/>
          <w:sz w:val="22"/>
          <w:szCs w:val="22"/>
        </w:rPr>
        <w:t xml:space="preserve">Por tal motivo, las razones y motivos de inconformidad vertidos por el </w:t>
      </w:r>
      <w:r w:rsidRPr="003640F7">
        <w:rPr>
          <w:rFonts w:ascii="Palatino Linotype" w:eastAsia="Palatino Linotype" w:hAnsi="Palatino Linotype" w:cs="Palatino Linotype"/>
          <w:b/>
          <w:sz w:val="22"/>
          <w:szCs w:val="22"/>
        </w:rPr>
        <w:t xml:space="preserve">RECURRENTE </w:t>
      </w:r>
      <w:r w:rsidRPr="003640F7">
        <w:rPr>
          <w:rFonts w:ascii="Palatino Linotype" w:eastAsia="Palatino Linotype" w:hAnsi="Palatino Linotype" w:cs="Palatino Linotype"/>
          <w:sz w:val="22"/>
          <w:szCs w:val="22"/>
        </w:rPr>
        <w:t xml:space="preserve">en el presente recurso de revisión resultan fundados. </w:t>
      </w:r>
    </w:p>
    <w:p w:rsidR="00DB3BC1" w:rsidRPr="003640F7" w:rsidRDefault="00DB3BC1" w:rsidP="00DB3BC1">
      <w:pPr>
        <w:rPr>
          <w:rFonts w:ascii="Palatino Linotype" w:eastAsia="Palatino Linotype" w:hAnsi="Palatino Linotype" w:cs="Palatino Linotype"/>
          <w:sz w:val="22"/>
          <w:szCs w:val="22"/>
        </w:rPr>
      </w:pPr>
    </w:p>
    <w:p w:rsidR="00E772AF" w:rsidRPr="003640F7" w:rsidRDefault="00E772AF" w:rsidP="00E772AF">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Ahora bien, no pasa desapercibido mencionar que, el </w:t>
      </w:r>
      <w:r w:rsidRPr="003640F7">
        <w:rPr>
          <w:rFonts w:ascii="Palatino Linotype" w:eastAsia="Palatino Linotype" w:hAnsi="Palatino Linotype" w:cs="Palatino Linotype"/>
          <w:b/>
          <w:sz w:val="22"/>
          <w:szCs w:val="22"/>
        </w:rPr>
        <w:t>SUJETO OBLIGADO</w:t>
      </w:r>
      <w:r w:rsidRPr="003640F7">
        <w:rPr>
          <w:rFonts w:ascii="Palatino Linotype" w:eastAsia="Palatino Linotype" w:hAnsi="Palatino Linotype" w:cs="Palatino Linotype"/>
          <w:sz w:val="22"/>
          <w:szCs w:val="22"/>
        </w:rPr>
        <w:t xml:space="preserve"> remitió la liga electrónica de acceso directo </w:t>
      </w:r>
      <w:r w:rsidRPr="003640F7">
        <w:rPr>
          <w:rFonts w:ascii="Palatino Linotype" w:eastAsia="Palatino Linotype" w:hAnsi="Palatino Linotype" w:cs="Palatino Linotype"/>
          <w:b/>
          <w:sz w:val="22"/>
          <w:szCs w:val="22"/>
        </w:rPr>
        <w:t>en formato cerrado</w:t>
      </w:r>
      <w:r w:rsidRPr="003640F7">
        <w:rPr>
          <w:rFonts w:ascii="Palatino Linotype" w:eastAsia="Palatino Linotype" w:hAnsi="Palatino Linotype" w:cs="Palatino Linotype"/>
          <w:sz w:val="22"/>
          <w:szCs w:val="22"/>
        </w:rPr>
        <w:t xml:space="preserve">, en este sentido, para su reproducción fue necesario la digitalización de cada uno de los caracteres, lo que facilita la existencia del error humano; por lo cual, en atención a los artículos 3° fracción VIII, XVI, 24, fracción V, 41 y 160 de la Ley de Transparencia vigente en la Entidad, los Sujetos Obligados y este Organismo Garante, deben velar por la generación y entrega de la información a los Particulares </w:t>
      </w:r>
      <w:r w:rsidRPr="003640F7">
        <w:rPr>
          <w:rFonts w:ascii="Palatino Linotype" w:eastAsia="Palatino Linotype" w:hAnsi="Palatino Linotype" w:cs="Palatino Linotype"/>
          <w:b/>
          <w:sz w:val="22"/>
          <w:szCs w:val="22"/>
        </w:rPr>
        <w:t>en formatos abiertos, con los efectos de facilitar la reutilización de la información.</w:t>
      </w:r>
    </w:p>
    <w:p w:rsidR="00E772AF" w:rsidRPr="003640F7" w:rsidRDefault="00E772AF" w:rsidP="00E772AF">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E772AF" w:rsidRPr="003640F7" w:rsidRDefault="00E772AF" w:rsidP="00E772AF">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Es así que, se exhorta al </w:t>
      </w:r>
      <w:r w:rsidRPr="003640F7">
        <w:rPr>
          <w:rFonts w:ascii="Palatino Linotype" w:eastAsia="Palatino Linotype" w:hAnsi="Palatino Linotype" w:cs="Palatino Linotype"/>
          <w:b/>
          <w:sz w:val="22"/>
          <w:szCs w:val="22"/>
        </w:rPr>
        <w:t>SUJETO OBLIGADO</w:t>
      </w:r>
      <w:r w:rsidRPr="003640F7">
        <w:rPr>
          <w:rFonts w:ascii="Palatino Linotype" w:eastAsia="Palatino Linotype" w:hAnsi="Palatino Linotype" w:cs="Palatino Linotype"/>
          <w:sz w:val="22"/>
          <w:szCs w:val="22"/>
        </w:rPr>
        <w:t>, que, cuando realice la entrega de la información a través de links o enlaces electrónicos, estos permitan el acceso directo y no medie la digitación, que permita al usuario a cometer un error humano en la misma digitación de la información.</w:t>
      </w:r>
    </w:p>
    <w:p w:rsidR="00E772AF" w:rsidRPr="003640F7" w:rsidRDefault="00E772AF" w:rsidP="00E772AF">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4B71CF" w:rsidRDefault="004F3EC5" w:rsidP="004B71CF">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lastRenderedPageBreak/>
        <w:t>En consecuencia, no es posible tener por atendido el requ</w:t>
      </w:r>
      <w:r w:rsidR="00E772AF" w:rsidRPr="003640F7">
        <w:rPr>
          <w:rFonts w:ascii="Palatino Linotype" w:eastAsia="Palatino Linotype" w:hAnsi="Palatino Linotype" w:cs="Palatino Linotype"/>
          <w:sz w:val="22"/>
          <w:szCs w:val="22"/>
        </w:rPr>
        <w:t>erimiento con la entrega de la liga electrónica</w:t>
      </w:r>
      <w:r w:rsidRPr="003640F7">
        <w:rPr>
          <w:rFonts w:ascii="Palatino Linotype" w:eastAsia="Palatino Linotype" w:hAnsi="Palatino Linotype" w:cs="Palatino Linotype"/>
          <w:sz w:val="22"/>
          <w:szCs w:val="22"/>
        </w:rPr>
        <w:t xml:space="preserve">, pues </w:t>
      </w:r>
      <w:r w:rsidR="003640F7">
        <w:rPr>
          <w:rFonts w:ascii="Palatino Linotype" w:eastAsia="Palatino Linotype" w:hAnsi="Palatino Linotype" w:cs="Palatino Linotype"/>
          <w:sz w:val="22"/>
          <w:szCs w:val="22"/>
        </w:rPr>
        <w:t>el enlace</w:t>
      </w:r>
      <w:r w:rsidRPr="003640F7">
        <w:rPr>
          <w:rFonts w:ascii="Palatino Linotype" w:eastAsia="Palatino Linotype" w:hAnsi="Palatino Linotype" w:cs="Palatino Linotype"/>
          <w:sz w:val="22"/>
          <w:szCs w:val="22"/>
        </w:rPr>
        <w:t xml:space="preserve"> no permiten acceder a la información solicitada</w:t>
      </w:r>
      <w:r w:rsidR="003640F7">
        <w:rPr>
          <w:rFonts w:ascii="Palatino Linotype" w:eastAsia="Palatino Linotype" w:hAnsi="Palatino Linotype" w:cs="Palatino Linotype"/>
          <w:sz w:val="22"/>
          <w:szCs w:val="22"/>
        </w:rPr>
        <w:t xml:space="preserve"> de manera precisa.</w:t>
      </w:r>
    </w:p>
    <w:p w:rsidR="003640F7" w:rsidRPr="003640F7" w:rsidRDefault="003640F7" w:rsidP="003640F7">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4B71CF" w:rsidRPr="00D86BD0" w:rsidRDefault="004B71CF" w:rsidP="004B71CF">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D86BD0">
        <w:rPr>
          <w:rFonts w:ascii="Palatino Linotype" w:eastAsia="Palatino Linotype" w:hAnsi="Palatino Linotype" w:cs="Palatino Linotype"/>
          <w:sz w:val="22"/>
          <w:szCs w:val="22"/>
        </w:rPr>
        <w:t xml:space="preserve">Ahora bien, es necesario reiterar que el Particular solicitó información del </w:t>
      </w:r>
      <w:r w:rsidRPr="00D86BD0">
        <w:rPr>
          <w:rFonts w:ascii="Palatino Linotype" w:eastAsia="Palatino Linotype" w:hAnsi="Palatino Linotype" w:cs="Palatino Linotype"/>
          <w:b/>
          <w:sz w:val="22"/>
          <w:szCs w:val="22"/>
        </w:rPr>
        <w:t xml:space="preserve">Sistema para el Desarrollo Integral de la Familia de Temamatla, </w:t>
      </w:r>
      <w:r w:rsidRPr="00D86BD0">
        <w:rPr>
          <w:rFonts w:ascii="Palatino Linotype" w:eastAsia="Palatino Linotype" w:hAnsi="Palatino Linotype" w:cs="Palatino Linotype"/>
          <w:sz w:val="22"/>
          <w:szCs w:val="22"/>
        </w:rPr>
        <w:t>al respecto el artículo 44</w:t>
      </w:r>
      <w:r w:rsidR="00AA73D9" w:rsidRPr="00D86BD0">
        <w:rPr>
          <w:rFonts w:ascii="Palatino Linotype" w:eastAsia="Palatino Linotype" w:hAnsi="Palatino Linotype" w:cs="Palatino Linotype"/>
          <w:sz w:val="22"/>
          <w:szCs w:val="22"/>
        </w:rPr>
        <w:t xml:space="preserve"> y 45</w:t>
      </w:r>
      <w:r w:rsidRPr="00D86BD0">
        <w:rPr>
          <w:rFonts w:ascii="Palatino Linotype" w:eastAsia="Palatino Linotype" w:hAnsi="Palatino Linotype" w:cs="Palatino Linotype"/>
          <w:sz w:val="22"/>
          <w:szCs w:val="22"/>
        </w:rPr>
        <w:t xml:space="preserve"> del Bando Municipal vigente de Temamatla, establece lo siguiente:</w:t>
      </w:r>
    </w:p>
    <w:p w:rsidR="004B71CF" w:rsidRPr="00D86BD0" w:rsidRDefault="004B71CF" w:rsidP="004B71CF">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4B71CF" w:rsidRPr="00D86BD0" w:rsidRDefault="004B71CF"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b/>
          <w:i/>
          <w:sz w:val="22"/>
          <w:szCs w:val="22"/>
        </w:rPr>
        <w:t xml:space="preserve">“Artículo 44.- </w:t>
      </w:r>
      <w:r w:rsidRPr="00D86BD0">
        <w:rPr>
          <w:rFonts w:ascii="Palatino Linotype" w:eastAsia="Palatino Linotype" w:hAnsi="Palatino Linotype" w:cs="Palatino Linotype"/>
          <w:i/>
          <w:sz w:val="22"/>
          <w:szCs w:val="22"/>
        </w:rPr>
        <w:t>Para el despacho, estudio y planeación de los diversos asuntos de la Administración Pública Municipal centralizada en el Ayuntamiento de Temamatla, Estado de México contará con las siguientes Dependencias Administrativas Centralizadas:</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I. </w:t>
      </w:r>
      <w:r w:rsidR="004B71CF" w:rsidRPr="00D86BD0">
        <w:rPr>
          <w:rFonts w:ascii="Palatino Linotype" w:eastAsia="Palatino Linotype" w:hAnsi="Palatino Linotype" w:cs="Palatino Linotype"/>
          <w:i/>
          <w:sz w:val="22"/>
          <w:szCs w:val="22"/>
        </w:rPr>
        <w:t>Secretaría del Ayuntamiento;</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II. </w:t>
      </w:r>
      <w:r w:rsidR="004B71CF" w:rsidRPr="00D86BD0">
        <w:rPr>
          <w:rFonts w:ascii="Palatino Linotype" w:eastAsia="Palatino Linotype" w:hAnsi="Palatino Linotype" w:cs="Palatino Linotype"/>
          <w:i/>
          <w:sz w:val="22"/>
          <w:szCs w:val="22"/>
        </w:rPr>
        <w:t>Tesorería Municipal;</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III. </w:t>
      </w:r>
      <w:r w:rsidR="004B71CF" w:rsidRPr="00D86BD0">
        <w:rPr>
          <w:rFonts w:ascii="Palatino Linotype" w:eastAsia="Palatino Linotype" w:hAnsi="Palatino Linotype" w:cs="Palatino Linotype"/>
          <w:i/>
          <w:sz w:val="22"/>
          <w:szCs w:val="22"/>
        </w:rPr>
        <w:t>Dirección de Obra Pública, Desarrollo Urbano y Ecología;</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IV. </w:t>
      </w:r>
      <w:r w:rsidR="004B71CF" w:rsidRPr="00D86BD0">
        <w:rPr>
          <w:rFonts w:ascii="Palatino Linotype" w:eastAsia="Palatino Linotype" w:hAnsi="Palatino Linotype" w:cs="Palatino Linotype"/>
          <w:i/>
          <w:sz w:val="22"/>
          <w:szCs w:val="22"/>
        </w:rPr>
        <w:t>Dirección de Desarrollo Económico;</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V. </w:t>
      </w:r>
      <w:r w:rsidR="004B71CF" w:rsidRPr="00D86BD0">
        <w:rPr>
          <w:rFonts w:ascii="Palatino Linotype" w:eastAsia="Palatino Linotype" w:hAnsi="Palatino Linotype" w:cs="Palatino Linotype"/>
          <w:i/>
          <w:sz w:val="22"/>
          <w:szCs w:val="22"/>
        </w:rPr>
        <w:t>Contraloría Municipal;</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VI. </w:t>
      </w:r>
      <w:r w:rsidR="004B71CF" w:rsidRPr="00D86BD0">
        <w:rPr>
          <w:rFonts w:ascii="Palatino Linotype" w:eastAsia="Palatino Linotype" w:hAnsi="Palatino Linotype" w:cs="Palatino Linotype"/>
          <w:i/>
          <w:sz w:val="22"/>
          <w:szCs w:val="22"/>
        </w:rPr>
        <w:t>Dirección de Servicios Públicos;</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VII. </w:t>
      </w:r>
      <w:r w:rsidR="004B71CF" w:rsidRPr="00D86BD0">
        <w:rPr>
          <w:rFonts w:ascii="Palatino Linotype" w:eastAsia="Palatino Linotype" w:hAnsi="Palatino Linotype" w:cs="Palatino Linotype"/>
          <w:i/>
          <w:sz w:val="22"/>
          <w:szCs w:val="22"/>
        </w:rPr>
        <w:t>Dirección de Seguridad Pública Municipal;</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VIII. </w:t>
      </w:r>
      <w:r w:rsidR="004B71CF" w:rsidRPr="00D86BD0">
        <w:rPr>
          <w:rFonts w:ascii="Palatino Linotype" w:eastAsia="Palatino Linotype" w:hAnsi="Palatino Linotype" w:cs="Palatino Linotype"/>
          <w:i/>
          <w:sz w:val="22"/>
          <w:szCs w:val="22"/>
        </w:rPr>
        <w:t xml:space="preserve">Dirección de Administración; </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IX. </w:t>
      </w:r>
      <w:r w:rsidR="004B71CF" w:rsidRPr="00D86BD0">
        <w:rPr>
          <w:rFonts w:ascii="Palatino Linotype" w:eastAsia="Palatino Linotype" w:hAnsi="Palatino Linotype" w:cs="Palatino Linotype"/>
          <w:i/>
          <w:sz w:val="22"/>
          <w:szCs w:val="22"/>
        </w:rPr>
        <w:t>Dirección de Desarrollo Social;</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X. </w:t>
      </w:r>
      <w:r w:rsidR="004B71CF" w:rsidRPr="00D86BD0">
        <w:rPr>
          <w:rFonts w:ascii="Palatino Linotype" w:eastAsia="Palatino Linotype" w:hAnsi="Palatino Linotype" w:cs="Palatino Linotype"/>
          <w:i/>
          <w:sz w:val="22"/>
          <w:szCs w:val="22"/>
        </w:rPr>
        <w:t xml:space="preserve">Dirección de Educación y Cultura; </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XI. </w:t>
      </w:r>
      <w:r w:rsidR="004B71CF" w:rsidRPr="00D86BD0">
        <w:rPr>
          <w:rFonts w:ascii="Palatino Linotype" w:eastAsia="Palatino Linotype" w:hAnsi="Palatino Linotype" w:cs="Palatino Linotype"/>
          <w:i/>
          <w:sz w:val="22"/>
          <w:szCs w:val="22"/>
        </w:rPr>
        <w:t xml:space="preserve">Dirección Jurídica Municipal; </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XII. </w:t>
      </w:r>
      <w:r w:rsidR="004B71CF" w:rsidRPr="00D86BD0">
        <w:rPr>
          <w:rFonts w:ascii="Palatino Linotype" w:eastAsia="Palatino Linotype" w:hAnsi="Palatino Linotype" w:cs="Palatino Linotype"/>
          <w:i/>
          <w:sz w:val="22"/>
          <w:szCs w:val="22"/>
        </w:rPr>
        <w:t xml:space="preserve">Dirección de Salud; </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XIII. </w:t>
      </w:r>
      <w:r w:rsidR="004B71CF" w:rsidRPr="00D86BD0">
        <w:rPr>
          <w:rFonts w:ascii="Palatino Linotype" w:eastAsia="Palatino Linotype" w:hAnsi="Palatino Linotype" w:cs="Palatino Linotype"/>
          <w:i/>
          <w:sz w:val="22"/>
          <w:szCs w:val="22"/>
        </w:rPr>
        <w:t xml:space="preserve">Oficialía Mediadora, Conciliadora y Calificadora; </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XIV. </w:t>
      </w:r>
      <w:r w:rsidR="004B71CF" w:rsidRPr="00D86BD0">
        <w:rPr>
          <w:rFonts w:ascii="Palatino Linotype" w:eastAsia="Palatino Linotype" w:hAnsi="Palatino Linotype" w:cs="Palatino Linotype"/>
          <w:i/>
          <w:sz w:val="22"/>
          <w:szCs w:val="22"/>
        </w:rPr>
        <w:t xml:space="preserve">Dirección General de Mejora Regulatoria e Información, Planeación, Programación, Evaluación; y  </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XV. </w:t>
      </w:r>
      <w:r w:rsidR="004B71CF" w:rsidRPr="00D86BD0">
        <w:rPr>
          <w:rFonts w:ascii="Palatino Linotype" w:eastAsia="Palatino Linotype" w:hAnsi="Palatino Linotype" w:cs="Palatino Linotype"/>
          <w:i/>
          <w:sz w:val="22"/>
          <w:szCs w:val="22"/>
        </w:rPr>
        <w:t xml:space="preserve">Dirección de Protección Civil; </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XVI. </w:t>
      </w:r>
      <w:r w:rsidR="004B71CF" w:rsidRPr="00D86BD0">
        <w:rPr>
          <w:rFonts w:ascii="Palatino Linotype" w:eastAsia="Palatino Linotype" w:hAnsi="Palatino Linotype" w:cs="Palatino Linotype"/>
          <w:i/>
          <w:sz w:val="22"/>
          <w:szCs w:val="22"/>
        </w:rPr>
        <w:t xml:space="preserve">Unidad Municipal de Transparencia y Acceso a la Información; </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XVII. </w:t>
      </w:r>
      <w:r w:rsidR="004B71CF" w:rsidRPr="00D86BD0">
        <w:rPr>
          <w:rFonts w:ascii="Palatino Linotype" w:eastAsia="Palatino Linotype" w:hAnsi="Palatino Linotype" w:cs="Palatino Linotype"/>
          <w:i/>
          <w:sz w:val="22"/>
          <w:szCs w:val="22"/>
        </w:rPr>
        <w:t xml:space="preserve">Secretario Técnico del Consejo Municipal de Seguridad Pública;  </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XVIII. </w:t>
      </w:r>
      <w:r w:rsidR="004B71CF" w:rsidRPr="00D86BD0">
        <w:rPr>
          <w:rFonts w:ascii="Palatino Linotype" w:eastAsia="Palatino Linotype" w:hAnsi="Palatino Linotype" w:cs="Palatino Linotype"/>
          <w:i/>
          <w:sz w:val="22"/>
          <w:szCs w:val="22"/>
        </w:rPr>
        <w:t xml:space="preserve">Instituto Municipal de la Juventud;  </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XIX. </w:t>
      </w:r>
      <w:r w:rsidR="004B71CF" w:rsidRPr="00D86BD0">
        <w:rPr>
          <w:rFonts w:ascii="Palatino Linotype" w:eastAsia="Palatino Linotype" w:hAnsi="Palatino Linotype" w:cs="Palatino Linotype"/>
          <w:i/>
          <w:sz w:val="22"/>
          <w:szCs w:val="22"/>
        </w:rPr>
        <w:t xml:space="preserve">Oficialía del Registro Civil; </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XX. </w:t>
      </w:r>
      <w:r w:rsidR="004B71CF" w:rsidRPr="00D86BD0">
        <w:rPr>
          <w:rFonts w:ascii="Palatino Linotype" w:eastAsia="Palatino Linotype" w:hAnsi="Palatino Linotype" w:cs="Palatino Linotype"/>
          <w:i/>
          <w:sz w:val="22"/>
          <w:szCs w:val="22"/>
        </w:rPr>
        <w:t xml:space="preserve">Área Coordinadora de Archivos; y </w:t>
      </w:r>
    </w:p>
    <w:p w:rsidR="004B71CF" w:rsidRPr="00D86BD0" w:rsidRDefault="00AA73D9"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 xml:space="preserve">XXI. </w:t>
      </w:r>
      <w:r w:rsidR="004B71CF" w:rsidRPr="00D86BD0">
        <w:rPr>
          <w:rFonts w:ascii="Palatino Linotype" w:eastAsia="Palatino Linotype" w:hAnsi="Palatino Linotype" w:cs="Palatino Linotype"/>
          <w:i/>
          <w:sz w:val="22"/>
          <w:szCs w:val="22"/>
        </w:rPr>
        <w:t xml:space="preserve">Unidad Municipal de Bienestar y Protección Animal.  </w:t>
      </w:r>
    </w:p>
    <w:p w:rsidR="004B71CF" w:rsidRPr="00D86BD0" w:rsidRDefault="004B71CF" w:rsidP="004B71CF">
      <w:pPr>
        <w:pBdr>
          <w:top w:val="nil"/>
          <w:left w:val="nil"/>
          <w:bottom w:val="nil"/>
          <w:right w:val="nil"/>
          <w:between w:val="nil"/>
        </w:pBdr>
        <w:ind w:left="567" w:right="568"/>
        <w:jc w:val="both"/>
        <w:rPr>
          <w:rFonts w:ascii="Palatino Linotype" w:eastAsia="Palatino Linotype" w:hAnsi="Palatino Linotype" w:cs="Palatino Linotype"/>
          <w:b/>
          <w:i/>
          <w:sz w:val="22"/>
          <w:szCs w:val="22"/>
        </w:rPr>
      </w:pPr>
    </w:p>
    <w:p w:rsidR="004B71CF" w:rsidRPr="00D86BD0" w:rsidRDefault="004B71CF"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b/>
          <w:i/>
          <w:sz w:val="22"/>
          <w:szCs w:val="22"/>
        </w:rPr>
        <w:lastRenderedPageBreak/>
        <w:t xml:space="preserve">Artículo 45.- </w:t>
      </w:r>
      <w:r w:rsidRPr="00D86BD0">
        <w:rPr>
          <w:rFonts w:ascii="Palatino Linotype" w:eastAsia="Palatino Linotype" w:hAnsi="Palatino Linotype" w:cs="Palatino Linotype"/>
          <w:i/>
          <w:sz w:val="22"/>
          <w:szCs w:val="22"/>
        </w:rPr>
        <w:t>Para el despacho, estudio y planeación de los diversos asuntos de los Organismos Públicos Descentralizados del Ayuntamiento de Temamatla, Estado de México contará con los siguientes:</w:t>
      </w:r>
    </w:p>
    <w:p w:rsidR="004B71CF" w:rsidRPr="00D86BD0" w:rsidRDefault="004B71CF" w:rsidP="004B71CF">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b/>
          <w:i/>
          <w:sz w:val="22"/>
          <w:szCs w:val="22"/>
        </w:rPr>
        <w:t>I. Sistema Municipal para el Desarrollo Integral de la Familia del Municipio de Temamatla</w:t>
      </w:r>
      <w:r w:rsidRPr="00D86BD0">
        <w:rPr>
          <w:rFonts w:ascii="Palatino Linotype" w:eastAsia="Palatino Linotype" w:hAnsi="Palatino Linotype" w:cs="Palatino Linotype"/>
          <w:i/>
          <w:sz w:val="22"/>
          <w:szCs w:val="22"/>
        </w:rPr>
        <w:t>; y</w:t>
      </w:r>
    </w:p>
    <w:p w:rsidR="004B71CF" w:rsidRPr="00D86BD0" w:rsidRDefault="004B71CF" w:rsidP="00AA73D9">
      <w:pPr>
        <w:pBdr>
          <w:top w:val="nil"/>
          <w:left w:val="nil"/>
          <w:bottom w:val="nil"/>
          <w:right w:val="nil"/>
          <w:between w:val="nil"/>
        </w:pBdr>
        <w:ind w:left="567" w:right="568"/>
        <w:jc w:val="both"/>
        <w:rPr>
          <w:rFonts w:ascii="Palatino Linotype" w:eastAsia="Palatino Linotype" w:hAnsi="Palatino Linotype" w:cs="Palatino Linotype"/>
          <w:i/>
          <w:sz w:val="22"/>
          <w:szCs w:val="22"/>
        </w:rPr>
      </w:pPr>
      <w:r w:rsidRPr="00D86BD0">
        <w:rPr>
          <w:rFonts w:ascii="Palatino Linotype" w:eastAsia="Palatino Linotype" w:hAnsi="Palatino Linotype" w:cs="Palatino Linotype"/>
          <w:i/>
          <w:sz w:val="22"/>
          <w:szCs w:val="22"/>
        </w:rPr>
        <w:t>II. Instituto Municipal de Cultura Física y Deporte de Temamatla</w:t>
      </w:r>
      <w:r w:rsidR="00AA73D9" w:rsidRPr="00D86BD0">
        <w:rPr>
          <w:rFonts w:ascii="Palatino Linotype" w:eastAsia="Palatino Linotype" w:hAnsi="Palatino Linotype" w:cs="Palatino Linotype"/>
          <w:i/>
          <w:sz w:val="22"/>
          <w:szCs w:val="22"/>
        </w:rPr>
        <w:t>”</w:t>
      </w:r>
    </w:p>
    <w:p w:rsidR="00AA73D9" w:rsidRPr="00D86BD0" w:rsidRDefault="00AA73D9" w:rsidP="003640F7">
      <w:pPr>
        <w:pBdr>
          <w:top w:val="nil"/>
          <w:left w:val="nil"/>
          <w:bottom w:val="nil"/>
          <w:right w:val="nil"/>
          <w:between w:val="nil"/>
        </w:pBdr>
        <w:spacing w:line="360" w:lineRule="auto"/>
        <w:ind w:right="568"/>
        <w:jc w:val="both"/>
        <w:rPr>
          <w:rFonts w:ascii="Palatino Linotype" w:eastAsia="Palatino Linotype" w:hAnsi="Palatino Linotype" w:cs="Palatino Linotype"/>
          <w:b/>
          <w:i/>
          <w:sz w:val="22"/>
          <w:szCs w:val="22"/>
        </w:rPr>
      </w:pPr>
    </w:p>
    <w:p w:rsidR="004455DE" w:rsidRPr="00D86BD0" w:rsidRDefault="003640F7" w:rsidP="0073264C">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Cs w:val="22"/>
        </w:rPr>
      </w:pPr>
      <w:r w:rsidRPr="00D86BD0">
        <w:rPr>
          <w:rFonts w:ascii="Palatino Linotype" w:eastAsia="Palatino Linotype" w:hAnsi="Palatino Linotype" w:cs="Palatino Linotype"/>
          <w:sz w:val="22"/>
          <w:szCs w:val="22"/>
        </w:rPr>
        <w:t>De</w:t>
      </w:r>
      <w:r w:rsidR="00AA73D9" w:rsidRPr="00D86BD0">
        <w:rPr>
          <w:rFonts w:ascii="Palatino Linotype" w:eastAsia="Palatino Linotype" w:hAnsi="Palatino Linotype" w:cs="Palatino Linotype"/>
          <w:sz w:val="22"/>
          <w:szCs w:val="22"/>
        </w:rPr>
        <w:t xml:space="preserve"> los preceptos legales citados</w:t>
      </w:r>
      <w:r w:rsidR="004B71CF" w:rsidRPr="00D86BD0">
        <w:rPr>
          <w:rFonts w:ascii="Palatino Linotype" w:eastAsia="Palatino Linotype" w:hAnsi="Palatino Linotype" w:cs="Palatino Linotype"/>
          <w:sz w:val="22"/>
          <w:szCs w:val="22"/>
        </w:rPr>
        <w:t xml:space="preserve">, se acredita la integración </w:t>
      </w:r>
      <w:r w:rsidR="00AA73D9" w:rsidRPr="00D86BD0">
        <w:rPr>
          <w:rFonts w:ascii="Palatino Linotype" w:eastAsia="Palatino Linotype" w:hAnsi="Palatino Linotype" w:cs="Palatino Linotype"/>
          <w:sz w:val="22"/>
          <w:szCs w:val="22"/>
        </w:rPr>
        <w:t>del Ayuntamiento de Temamatla; del cual,</w:t>
      </w:r>
      <w:r w:rsidR="004B71CF" w:rsidRPr="00D86BD0">
        <w:rPr>
          <w:rFonts w:ascii="Palatino Linotype" w:eastAsia="Palatino Linotype" w:hAnsi="Palatino Linotype" w:cs="Palatino Linotype"/>
          <w:sz w:val="22"/>
          <w:szCs w:val="22"/>
        </w:rPr>
        <w:t xml:space="preserve"> el Sistema Municipal para el Desarrollo Integral de la Familia de Temamatla </w:t>
      </w:r>
      <w:r w:rsidR="00AA73D9" w:rsidRPr="00D86BD0">
        <w:rPr>
          <w:rFonts w:ascii="Palatino Linotype" w:eastAsia="Palatino Linotype" w:hAnsi="Palatino Linotype" w:cs="Palatino Linotype"/>
          <w:sz w:val="22"/>
          <w:szCs w:val="22"/>
        </w:rPr>
        <w:t>se identifica como una de sus Organismos Públicos Descentralizados</w:t>
      </w:r>
      <w:r w:rsidRPr="00D86BD0">
        <w:rPr>
          <w:rFonts w:ascii="Palatino Linotype" w:eastAsia="Palatino Linotype" w:hAnsi="Palatino Linotype" w:cs="Palatino Linotype"/>
          <w:sz w:val="22"/>
          <w:szCs w:val="22"/>
        </w:rPr>
        <w:t>;</w:t>
      </w:r>
      <w:r w:rsidR="00AA73D9" w:rsidRPr="00D86BD0">
        <w:rPr>
          <w:rFonts w:ascii="Palatino Linotype" w:eastAsia="Palatino Linotype" w:hAnsi="Palatino Linotype" w:cs="Palatino Linotype"/>
          <w:sz w:val="22"/>
          <w:szCs w:val="22"/>
        </w:rPr>
        <w:t xml:space="preserve"> no obstante, </w:t>
      </w:r>
      <w:r w:rsidR="004B71CF" w:rsidRPr="00D86BD0">
        <w:rPr>
          <w:rFonts w:ascii="Palatino Linotype" w:eastAsia="Palatino Linotype" w:hAnsi="Palatino Linotype" w:cs="Palatino Linotype"/>
          <w:sz w:val="22"/>
          <w:szCs w:val="22"/>
        </w:rPr>
        <w:t>mediante Acuerdo de fecha diecisiete de octubre de dos mil veinticuatro, el Pleno del Instituto de Transparencia, Acceso a la Información Pública y Protección de Datos Personales del Estado de México y Municipios, modificó el Padrón de Sujetos Obligados en materia de Transparencia y Acceso a la Información Pública del Estado de Mé</w:t>
      </w:r>
      <w:r w:rsidR="00AA73D9" w:rsidRPr="00D86BD0">
        <w:rPr>
          <w:rFonts w:ascii="Palatino Linotype" w:eastAsia="Palatino Linotype" w:hAnsi="Palatino Linotype" w:cs="Palatino Linotype"/>
          <w:sz w:val="22"/>
          <w:szCs w:val="22"/>
        </w:rPr>
        <w:t xml:space="preserve">xico y Municipios, por lo que, </w:t>
      </w:r>
      <w:r w:rsidR="004B71CF" w:rsidRPr="00D86BD0">
        <w:rPr>
          <w:rFonts w:ascii="Palatino Linotype" w:eastAsia="Palatino Linotype" w:hAnsi="Palatino Linotype" w:cs="Palatino Linotype"/>
          <w:sz w:val="22"/>
          <w:szCs w:val="22"/>
        </w:rPr>
        <w:t xml:space="preserve">el </w:t>
      </w:r>
      <w:r w:rsidR="004B71CF" w:rsidRPr="00D86BD0">
        <w:rPr>
          <w:rFonts w:ascii="Palatino Linotype" w:eastAsia="Palatino Linotype" w:hAnsi="Palatino Linotype" w:cs="Palatino Linotype"/>
          <w:b/>
          <w:sz w:val="22"/>
          <w:szCs w:val="22"/>
        </w:rPr>
        <w:t>Sistema Municipal para el Desarrollo Integral de la Familia de Temamatla</w:t>
      </w:r>
      <w:r w:rsidR="004B71CF" w:rsidRPr="00D86BD0">
        <w:rPr>
          <w:rFonts w:ascii="Palatino Linotype" w:eastAsia="Palatino Linotype" w:hAnsi="Palatino Linotype" w:cs="Palatino Linotype"/>
          <w:sz w:val="22"/>
          <w:szCs w:val="22"/>
        </w:rPr>
        <w:t xml:space="preserve">, se constituyó como un </w:t>
      </w:r>
      <w:r w:rsidR="004455DE" w:rsidRPr="00D86BD0">
        <w:rPr>
          <w:rFonts w:ascii="Palatino Linotype" w:eastAsia="Palatino Linotype" w:hAnsi="Palatino Linotype" w:cs="Palatino Linotype"/>
          <w:sz w:val="22"/>
          <w:szCs w:val="22"/>
        </w:rPr>
        <w:t xml:space="preserve">Sujeto Obligado </w:t>
      </w:r>
      <w:r w:rsidR="00AA73D9" w:rsidRPr="00D86BD0">
        <w:rPr>
          <w:rFonts w:ascii="Palatino Linotype" w:eastAsia="Palatino Linotype" w:hAnsi="Palatino Linotype" w:cs="Palatino Linotype"/>
          <w:sz w:val="22"/>
          <w:szCs w:val="22"/>
        </w:rPr>
        <w:t>independiente</w:t>
      </w:r>
      <w:r w:rsidRPr="00D86BD0">
        <w:rPr>
          <w:rFonts w:ascii="Palatino Linotype" w:eastAsia="Palatino Linotype" w:hAnsi="Palatino Linotype" w:cs="Palatino Linotype"/>
          <w:sz w:val="22"/>
          <w:szCs w:val="22"/>
        </w:rPr>
        <w:t>. C</w:t>
      </w:r>
      <w:r w:rsidR="004455DE" w:rsidRPr="00D86BD0">
        <w:rPr>
          <w:rFonts w:ascii="Palatino Linotype" w:eastAsia="Palatino Linotype" w:hAnsi="Palatino Linotype" w:cs="Palatino Linotype"/>
          <w:sz w:val="22"/>
          <w:szCs w:val="22"/>
        </w:rPr>
        <w:t>omo se observa a continuación:</w:t>
      </w:r>
      <w:r w:rsidR="0073264C" w:rsidRPr="00D86BD0">
        <w:rPr>
          <w:rFonts w:ascii="Palatino Linotype" w:eastAsia="Palatino Linotype" w:hAnsi="Palatino Linotype" w:cs="Palatino Linotype"/>
          <w:sz w:val="22"/>
          <w:szCs w:val="22"/>
        </w:rPr>
        <w:t xml:space="preserve"> </w:t>
      </w:r>
      <w:r w:rsidR="0073264C" w:rsidRPr="00D86BD0">
        <w:rPr>
          <w:rFonts w:ascii="Palatino Linotype" w:eastAsia="Palatino Linotype" w:hAnsi="Palatino Linotype" w:cs="Palatino Linotype"/>
          <w:b/>
          <w:sz w:val="16"/>
          <w:szCs w:val="22"/>
        </w:rPr>
        <w:t xml:space="preserve">(Consulta: </w:t>
      </w:r>
      <w:hyperlink r:id="rId11" w:history="1">
        <w:r w:rsidR="0073264C" w:rsidRPr="00D86BD0">
          <w:rPr>
            <w:rStyle w:val="Hipervnculo"/>
            <w:rFonts w:ascii="Palatino Linotype" w:eastAsia="Palatino Linotype" w:hAnsi="Palatino Linotype" w:cs="Palatino Linotype"/>
            <w:b/>
            <w:sz w:val="16"/>
            <w:szCs w:val="22"/>
          </w:rPr>
          <w:t>https://legislacion.edomex.gob.mx/sites/legislacion.edomex.gob.mx/files/files/</w:t>
        </w:r>
        <w:r w:rsidR="0073264C" w:rsidRPr="00D86BD0">
          <w:rPr>
            <w:rStyle w:val="Hipervnculo"/>
            <w:rFonts w:ascii="Palatino Linotype" w:eastAsia="Palatino Linotype" w:hAnsi="Palatino Linotype" w:cs="Palatino Linotype"/>
            <w:b/>
            <w:sz w:val="16"/>
            <w:szCs w:val="10"/>
          </w:rPr>
          <w:t>pdf/gct/2024/octubre/oct251/oct251d.pdf</w:t>
        </w:r>
      </w:hyperlink>
      <w:r w:rsidR="0073264C" w:rsidRPr="00D86BD0">
        <w:rPr>
          <w:rFonts w:ascii="Palatino Linotype" w:eastAsia="Palatino Linotype" w:hAnsi="Palatino Linotype" w:cs="Palatino Linotype"/>
          <w:b/>
          <w:sz w:val="16"/>
          <w:szCs w:val="10"/>
        </w:rPr>
        <w:t xml:space="preserve"> )</w:t>
      </w:r>
    </w:p>
    <w:p w:rsidR="0073264C" w:rsidRPr="00D86BD0" w:rsidRDefault="0073264C" w:rsidP="0073264C">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4455DE" w:rsidRPr="00D86BD0" w:rsidRDefault="004455DE" w:rsidP="004455DE">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r w:rsidRPr="00D86BD0">
        <w:rPr>
          <w:rFonts w:ascii="Palatino Linotype" w:eastAsia="Palatino Linotype" w:hAnsi="Palatino Linotype" w:cs="Palatino Linotype"/>
          <w:noProof/>
          <w:sz w:val="22"/>
          <w:szCs w:val="22"/>
        </w:rPr>
        <mc:AlternateContent>
          <mc:Choice Requires="wps">
            <w:drawing>
              <wp:anchor distT="0" distB="0" distL="114300" distR="114300" simplePos="0" relativeHeight="251662336" behindDoc="0" locked="0" layoutInCell="1" allowOverlap="1">
                <wp:simplePos x="0" y="0"/>
                <wp:positionH relativeFrom="column">
                  <wp:posOffset>411923</wp:posOffset>
                </wp:positionH>
                <wp:positionV relativeFrom="paragraph">
                  <wp:posOffset>1286809</wp:posOffset>
                </wp:positionV>
                <wp:extent cx="4683034" cy="522514"/>
                <wp:effectExtent l="19050" t="19050" r="22860" b="11430"/>
                <wp:wrapNone/>
                <wp:docPr id="8" name="Rectángulo 8"/>
                <wp:cNvGraphicFramePr/>
                <a:graphic xmlns:a="http://schemas.openxmlformats.org/drawingml/2006/main">
                  <a:graphicData uri="http://schemas.microsoft.com/office/word/2010/wordprocessingShape">
                    <wps:wsp>
                      <wps:cNvSpPr/>
                      <wps:spPr>
                        <a:xfrm>
                          <a:off x="0" y="0"/>
                          <a:ext cx="4683034" cy="522514"/>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552CDF" id="Rectángulo 8" o:spid="_x0000_s1026" style="position:absolute;margin-left:32.45pt;margin-top:101.3pt;width:368.75pt;height:41.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" filled="f" strokecolor="#c00000" strokeweight="3pt"/>
            </w:pict>
          </mc:Fallback>
        </mc:AlternateContent>
      </w:r>
      <w:r w:rsidRPr="00D86BD0">
        <w:rPr>
          <w:rFonts w:ascii="Palatino Linotype" w:eastAsia="Palatino Linotype" w:hAnsi="Palatino Linotype" w:cs="Palatino Linotype"/>
          <w:noProof/>
          <w:sz w:val="22"/>
          <w:szCs w:val="22"/>
        </w:rPr>
        <w:drawing>
          <wp:inline distT="0" distB="0" distL="0" distR="0" wp14:anchorId="0616F9CB" wp14:editId="6C146ECE">
            <wp:extent cx="5512435" cy="2643307"/>
            <wp:effectExtent l="19050" t="19050" r="12065" b="2413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5574"/>
                    <a:stretch/>
                  </pic:blipFill>
                  <pic:spPr bwMode="auto">
                    <a:xfrm>
                      <a:off x="0" y="0"/>
                      <a:ext cx="5546398" cy="2659593"/>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4455DE" w:rsidRPr="00D86BD0" w:rsidRDefault="004455DE" w:rsidP="004455DE">
      <w:pPr>
        <w:pBdr>
          <w:top w:val="nil"/>
          <w:left w:val="nil"/>
          <w:bottom w:val="nil"/>
          <w:right w:val="nil"/>
          <w:between w:val="nil"/>
        </w:pBdr>
        <w:spacing w:line="360" w:lineRule="auto"/>
        <w:ind w:right="1"/>
        <w:jc w:val="center"/>
        <w:rPr>
          <w:rFonts w:ascii="Palatino Linotype" w:eastAsia="Palatino Linotype" w:hAnsi="Palatino Linotype" w:cs="Palatino Linotype"/>
          <w:b/>
          <w:i/>
          <w:sz w:val="22"/>
          <w:szCs w:val="22"/>
        </w:rPr>
      </w:pPr>
      <w:r w:rsidRPr="00D86BD0">
        <w:rPr>
          <w:rFonts w:ascii="Palatino Linotype" w:eastAsia="Palatino Linotype" w:hAnsi="Palatino Linotype" w:cs="Palatino Linotype"/>
          <w:b/>
          <w:i/>
          <w:sz w:val="22"/>
          <w:szCs w:val="22"/>
        </w:rPr>
        <w:t>(…)</w:t>
      </w:r>
    </w:p>
    <w:p w:rsidR="004455DE" w:rsidRPr="00D86BD0" w:rsidRDefault="004455DE" w:rsidP="004455DE">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r w:rsidRPr="00D86BD0">
        <w:rPr>
          <w:rFonts w:ascii="Palatino Linotype" w:eastAsia="Palatino Linotype" w:hAnsi="Palatino Linotype" w:cs="Palatino Linotype"/>
          <w:noProof/>
          <w:sz w:val="22"/>
          <w:szCs w:val="22"/>
        </w:rPr>
        <w:lastRenderedPageBreak/>
        <mc:AlternateContent>
          <mc:Choice Requires="wps">
            <w:drawing>
              <wp:anchor distT="0" distB="0" distL="114300" distR="114300" simplePos="0" relativeHeight="251664384" behindDoc="0" locked="0" layoutInCell="1" allowOverlap="1" wp14:anchorId="577C8615" wp14:editId="5F30BAF4">
                <wp:simplePos x="0" y="0"/>
                <wp:positionH relativeFrom="margin">
                  <wp:posOffset>552631</wp:posOffset>
                </wp:positionH>
                <wp:positionV relativeFrom="paragraph">
                  <wp:posOffset>5396684</wp:posOffset>
                </wp:positionV>
                <wp:extent cx="4532267" cy="209005"/>
                <wp:effectExtent l="19050" t="19050" r="20955" b="19685"/>
                <wp:wrapNone/>
                <wp:docPr id="9" name="Rectángulo 9"/>
                <wp:cNvGraphicFramePr/>
                <a:graphic xmlns:a="http://schemas.openxmlformats.org/drawingml/2006/main">
                  <a:graphicData uri="http://schemas.microsoft.com/office/word/2010/wordprocessingShape">
                    <wps:wsp>
                      <wps:cNvSpPr/>
                      <wps:spPr>
                        <a:xfrm>
                          <a:off x="0" y="0"/>
                          <a:ext cx="4532267" cy="209005"/>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67D31" id="Rectángulo 9" o:spid="_x0000_s1026" style="position:absolute;margin-left:43.5pt;margin-top:424.95pt;width:356.85pt;height:16.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" filled="f" strokecolor="#c00000" strokeweight="3pt">
                <w10:wrap anchorx="margin"/>
              </v:rect>
            </w:pict>
          </mc:Fallback>
        </mc:AlternateContent>
      </w:r>
      <w:r w:rsidRPr="00D86BD0">
        <w:rPr>
          <w:rFonts w:ascii="Palatino Linotype" w:eastAsia="Palatino Linotype" w:hAnsi="Palatino Linotype" w:cs="Palatino Linotype"/>
          <w:noProof/>
          <w:sz w:val="22"/>
          <w:szCs w:val="22"/>
        </w:rPr>
        <w:drawing>
          <wp:inline distT="0" distB="0" distL="0" distR="0" wp14:anchorId="0F8481C5" wp14:editId="00B8887C">
            <wp:extent cx="5564777" cy="6944778"/>
            <wp:effectExtent l="19050" t="19050" r="17145" b="279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68601" cy="6949550"/>
                    </a:xfrm>
                    <a:prstGeom prst="rect">
                      <a:avLst/>
                    </a:prstGeom>
                    <a:ln>
                      <a:solidFill>
                        <a:schemeClr val="tx1"/>
                      </a:solidFill>
                    </a:ln>
                  </pic:spPr>
                </pic:pic>
              </a:graphicData>
            </a:graphic>
          </wp:inline>
        </w:drawing>
      </w:r>
    </w:p>
    <w:p w:rsidR="003640F7" w:rsidRPr="00D86BD0" w:rsidRDefault="004455DE" w:rsidP="0073264C">
      <w:pPr>
        <w:pBdr>
          <w:top w:val="nil"/>
          <w:left w:val="nil"/>
          <w:bottom w:val="nil"/>
          <w:right w:val="nil"/>
          <w:between w:val="nil"/>
        </w:pBdr>
        <w:spacing w:line="360" w:lineRule="auto"/>
        <w:ind w:right="1"/>
        <w:jc w:val="center"/>
        <w:rPr>
          <w:rFonts w:ascii="Palatino Linotype" w:eastAsia="Palatino Linotype" w:hAnsi="Palatino Linotype" w:cs="Palatino Linotype"/>
          <w:b/>
          <w:i/>
          <w:sz w:val="22"/>
          <w:szCs w:val="22"/>
        </w:rPr>
      </w:pPr>
      <w:r w:rsidRPr="00D86BD0">
        <w:rPr>
          <w:rFonts w:ascii="Palatino Linotype" w:eastAsia="Palatino Linotype" w:hAnsi="Palatino Linotype" w:cs="Palatino Linotype"/>
          <w:b/>
          <w:i/>
          <w:sz w:val="22"/>
          <w:szCs w:val="22"/>
        </w:rPr>
        <w:t>(…)</w:t>
      </w:r>
    </w:p>
    <w:p w:rsidR="0073264C" w:rsidRPr="00D86BD0" w:rsidRDefault="0073264C" w:rsidP="0073264C">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D86BD0">
        <w:rPr>
          <w:rFonts w:ascii="Palatino Linotype" w:eastAsia="Palatino Linotype" w:hAnsi="Palatino Linotype" w:cs="Palatino Linotype"/>
          <w:sz w:val="22"/>
          <w:szCs w:val="22"/>
        </w:rPr>
        <w:lastRenderedPageBreak/>
        <w:t xml:space="preserve">Al respecto, se precisa que la solicitud de información </w:t>
      </w:r>
      <w:r w:rsidR="00AD7C7E" w:rsidRPr="00D86BD0">
        <w:rPr>
          <w:rFonts w:ascii="Palatino Linotype" w:hAnsi="Palatino Linotype" w:cs="Arial"/>
          <w:b/>
          <w:bCs/>
          <w:color w:val="333333"/>
          <w:sz w:val="22"/>
          <w:szCs w:val="22"/>
        </w:rPr>
        <w:t>00280/TEMAMATL/IP/2024</w:t>
      </w:r>
      <w:r w:rsidR="00AD7C7E" w:rsidRPr="00D86BD0">
        <w:rPr>
          <w:rFonts w:ascii="Palatino Linotype" w:eastAsia="Palatino Linotype" w:hAnsi="Palatino Linotype" w:cs="Palatino Linotype"/>
          <w:sz w:val="22"/>
          <w:szCs w:val="22"/>
        </w:rPr>
        <w:t xml:space="preserve">, </w:t>
      </w:r>
      <w:r w:rsidRPr="00D86BD0">
        <w:rPr>
          <w:rFonts w:ascii="Palatino Linotype" w:eastAsia="Palatino Linotype" w:hAnsi="Palatino Linotype" w:cs="Palatino Linotype"/>
          <w:sz w:val="22"/>
          <w:szCs w:val="22"/>
        </w:rPr>
        <w:t xml:space="preserve">fue realizada el 20 de septiembre de 2024, es decir, previo a la emisión del citado Acuerdo Plenario; así, en aras de garantizar el derecho de acceso a la información del </w:t>
      </w:r>
      <w:r w:rsidRPr="00D86BD0">
        <w:rPr>
          <w:rFonts w:ascii="Palatino Linotype" w:eastAsia="Palatino Linotype" w:hAnsi="Palatino Linotype" w:cs="Palatino Linotype"/>
          <w:b/>
          <w:sz w:val="22"/>
          <w:szCs w:val="22"/>
        </w:rPr>
        <w:t>RECURRENTE</w:t>
      </w:r>
      <w:r w:rsidRPr="00D86BD0">
        <w:rPr>
          <w:rFonts w:ascii="Palatino Linotype" w:eastAsia="Palatino Linotype" w:hAnsi="Palatino Linotype" w:cs="Palatino Linotype"/>
          <w:sz w:val="22"/>
          <w:szCs w:val="22"/>
        </w:rPr>
        <w:t xml:space="preserve">, es factible establecer que el </w:t>
      </w:r>
      <w:r w:rsidRPr="00D86BD0">
        <w:rPr>
          <w:rFonts w:ascii="Palatino Linotype" w:eastAsia="Palatino Linotype" w:hAnsi="Palatino Linotype" w:cs="Palatino Linotype"/>
          <w:b/>
          <w:sz w:val="22"/>
          <w:szCs w:val="22"/>
        </w:rPr>
        <w:t>Sistema Municipal para el Desarrollo Integral de la Familia de Temamatla</w:t>
      </w:r>
      <w:r w:rsidRPr="00D86BD0">
        <w:rPr>
          <w:rFonts w:ascii="Palatino Linotype" w:eastAsia="Palatino Linotype" w:hAnsi="Palatino Linotype" w:cs="Palatino Linotype"/>
          <w:sz w:val="22"/>
          <w:szCs w:val="22"/>
        </w:rPr>
        <w:t>, debe resultar vinculado a efecto de que efectúe una búsqueda e</w:t>
      </w:r>
      <w:r w:rsidR="00AD7C7E" w:rsidRPr="00D86BD0">
        <w:rPr>
          <w:rFonts w:ascii="Palatino Linotype" w:eastAsia="Palatino Linotype" w:hAnsi="Palatino Linotype" w:cs="Palatino Linotype"/>
          <w:sz w:val="22"/>
          <w:szCs w:val="22"/>
        </w:rPr>
        <w:t xml:space="preserve">xhaustiva y razonable, asimismo, </w:t>
      </w:r>
      <w:r w:rsidRPr="00D86BD0">
        <w:rPr>
          <w:rFonts w:ascii="Palatino Linotype" w:eastAsia="Palatino Linotype" w:hAnsi="Palatino Linotype" w:cs="Palatino Linotype"/>
          <w:b/>
          <w:sz w:val="22"/>
          <w:szCs w:val="22"/>
        </w:rPr>
        <w:t>la entrega del documento o documentos donde conste la información detallada de los gastos ejercidos y las facturas pagadas del 01 de enero de 2022 al 20 de septiembre de 2024;</w:t>
      </w:r>
      <w:r w:rsidRPr="00D86BD0">
        <w:rPr>
          <w:rFonts w:ascii="Palatino Linotype" w:eastAsia="Palatino Linotype" w:hAnsi="Palatino Linotype" w:cs="Palatino Linotype"/>
          <w:sz w:val="22"/>
          <w:szCs w:val="22"/>
        </w:rPr>
        <w:t xml:space="preserve"> </w:t>
      </w:r>
      <w:r w:rsidRPr="00D86BD0">
        <w:rPr>
          <w:rFonts w:ascii="Palatino Linotype" w:eastAsia="Palatino Linotype" w:hAnsi="Palatino Linotype" w:cs="Palatino Linotype"/>
          <w:b/>
          <w:sz w:val="22"/>
          <w:szCs w:val="22"/>
        </w:rPr>
        <w:t>de ser procedente en versión pública.</w:t>
      </w:r>
    </w:p>
    <w:p w:rsidR="0073264C" w:rsidRPr="00D86BD0" w:rsidRDefault="0073264C" w:rsidP="0073264C">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4B71CF" w:rsidRPr="00D86BD0" w:rsidRDefault="00AD7C7E" w:rsidP="003640F7">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D86BD0">
        <w:rPr>
          <w:rFonts w:ascii="Palatino Linotype" w:eastAsia="Palatino Linotype" w:hAnsi="Palatino Linotype" w:cs="Palatino Linotype"/>
          <w:sz w:val="22"/>
          <w:szCs w:val="22"/>
        </w:rPr>
        <w:t>Por lo tanto</w:t>
      </w:r>
      <w:r w:rsidR="004B71CF" w:rsidRPr="00D86BD0">
        <w:rPr>
          <w:rFonts w:ascii="Palatino Linotype" w:eastAsia="Palatino Linotype" w:hAnsi="Palatino Linotype" w:cs="Palatino Linotype"/>
          <w:sz w:val="22"/>
          <w:szCs w:val="22"/>
        </w:rPr>
        <w:t xml:space="preserve">, con la finalidad de garantizar el correcto ejercicio del derecho de acceso a la información, se considera necesario que el </w:t>
      </w:r>
      <w:r w:rsidR="004B71CF" w:rsidRPr="00D86BD0">
        <w:rPr>
          <w:rFonts w:ascii="Palatino Linotype" w:eastAsia="Palatino Linotype" w:hAnsi="Palatino Linotype" w:cs="Palatino Linotype"/>
          <w:b/>
          <w:sz w:val="22"/>
          <w:szCs w:val="22"/>
        </w:rPr>
        <w:t>Ayuntamiento de Temamatla</w:t>
      </w:r>
      <w:r w:rsidR="004B71CF" w:rsidRPr="00D86BD0">
        <w:rPr>
          <w:rFonts w:ascii="Palatino Linotype" w:eastAsia="Palatino Linotype" w:hAnsi="Palatino Linotype" w:cs="Palatino Linotype"/>
          <w:sz w:val="22"/>
          <w:szCs w:val="22"/>
        </w:rPr>
        <w:t xml:space="preserve"> </w:t>
      </w:r>
      <w:r w:rsidR="004B71CF" w:rsidRPr="00D86BD0">
        <w:rPr>
          <w:rFonts w:ascii="Palatino Linotype" w:eastAsia="Palatino Linotype" w:hAnsi="Palatino Linotype" w:cs="Palatino Linotype"/>
          <w:b/>
          <w:sz w:val="22"/>
          <w:szCs w:val="22"/>
        </w:rPr>
        <w:t>y el Sistema Municipal para el Desarrollo Integral de la Familia de Temamatla,</w:t>
      </w:r>
      <w:r w:rsidR="004B71CF" w:rsidRPr="00D86BD0">
        <w:rPr>
          <w:rFonts w:ascii="Palatino Linotype" w:eastAsia="Palatino Linotype" w:hAnsi="Palatino Linotype" w:cs="Palatino Linotype"/>
          <w:sz w:val="22"/>
          <w:szCs w:val="22"/>
        </w:rPr>
        <w:t xml:space="preserve"> </w:t>
      </w:r>
      <w:r w:rsidR="004B71CF" w:rsidRPr="00D86BD0">
        <w:rPr>
          <w:rFonts w:ascii="Palatino Linotype" w:eastAsia="Palatino Linotype" w:hAnsi="Palatino Linotype" w:cs="Palatino Linotype"/>
          <w:b/>
          <w:sz w:val="22"/>
          <w:szCs w:val="22"/>
        </w:rPr>
        <w:t>funjan como sujetos obligados con competencia concurrente</w:t>
      </w:r>
      <w:r w:rsidR="003640F7" w:rsidRPr="00D86BD0">
        <w:rPr>
          <w:rFonts w:ascii="Palatino Linotype" w:eastAsia="Palatino Linotype" w:hAnsi="Palatino Linotype" w:cs="Palatino Linotype"/>
          <w:b/>
          <w:sz w:val="22"/>
          <w:szCs w:val="22"/>
        </w:rPr>
        <w:t xml:space="preserve"> y</w:t>
      </w:r>
      <w:r w:rsidR="004B71CF" w:rsidRPr="00D86BD0">
        <w:rPr>
          <w:rFonts w:ascii="Palatino Linotype" w:eastAsia="Palatino Linotype" w:hAnsi="Palatino Linotype" w:cs="Palatino Linotype"/>
          <w:b/>
          <w:sz w:val="22"/>
          <w:szCs w:val="22"/>
        </w:rPr>
        <w:t xml:space="preserve"> den cumplimiento a la </w:t>
      </w:r>
      <w:r w:rsidR="0073264C" w:rsidRPr="00D86BD0">
        <w:rPr>
          <w:rFonts w:ascii="Palatino Linotype" w:eastAsia="Palatino Linotype" w:hAnsi="Palatino Linotype" w:cs="Palatino Linotype"/>
          <w:b/>
          <w:sz w:val="22"/>
          <w:szCs w:val="22"/>
        </w:rPr>
        <w:t xml:space="preserve">presente </w:t>
      </w:r>
      <w:r w:rsidR="004B71CF" w:rsidRPr="00D86BD0">
        <w:rPr>
          <w:rFonts w:ascii="Palatino Linotype" w:eastAsia="Palatino Linotype" w:hAnsi="Palatino Linotype" w:cs="Palatino Linotype"/>
          <w:b/>
          <w:sz w:val="22"/>
          <w:szCs w:val="22"/>
        </w:rPr>
        <w:t>resolución</w:t>
      </w:r>
      <w:r w:rsidR="004B71CF" w:rsidRPr="00D86BD0">
        <w:rPr>
          <w:rFonts w:ascii="Palatino Linotype" w:eastAsia="Palatino Linotype" w:hAnsi="Palatino Linotype" w:cs="Palatino Linotype"/>
          <w:sz w:val="22"/>
          <w:szCs w:val="22"/>
        </w:rPr>
        <w:t>, de conf</w:t>
      </w:r>
      <w:r w:rsidR="0073264C" w:rsidRPr="00D86BD0">
        <w:rPr>
          <w:rFonts w:ascii="Palatino Linotype" w:eastAsia="Palatino Linotype" w:hAnsi="Palatino Linotype" w:cs="Palatino Linotype"/>
          <w:sz w:val="22"/>
          <w:szCs w:val="22"/>
        </w:rPr>
        <w:t>ormidad a lo establecido en el Criterio de interpretación para Sujetos O</w:t>
      </w:r>
      <w:r w:rsidR="004B71CF" w:rsidRPr="00D86BD0">
        <w:rPr>
          <w:rFonts w:ascii="Palatino Linotype" w:eastAsia="Palatino Linotype" w:hAnsi="Palatino Linotype" w:cs="Palatino Linotype"/>
          <w:sz w:val="22"/>
          <w:szCs w:val="22"/>
        </w:rPr>
        <w:t>bligados, Clave de Control: SO/013/2023, Materia: Acceso a la Información Pública, Acuerdo: ACT-PUB/29/11/2023.10 del Instituto Nacional de Transparencia, Acceso a la Información y Protección de Datos Personales.</w:t>
      </w:r>
    </w:p>
    <w:p w:rsidR="00E772AF" w:rsidRPr="00D86BD0" w:rsidRDefault="00E772AF" w:rsidP="00E772AF">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511423" w:rsidRPr="00D86BD0" w:rsidRDefault="00511423" w:rsidP="00C227F6">
      <w:pPr>
        <w:pBdr>
          <w:top w:val="nil"/>
          <w:left w:val="nil"/>
          <w:bottom w:val="nil"/>
          <w:right w:val="nil"/>
          <w:between w:val="nil"/>
        </w:pBdr>
        <w:spacing w:after="240" w:line="360" w:lineRule="auto"/>
        <w:ind w:right="1"/>
        <w:jc w:val="both"/>
        <w:rPr>
          <w:rFonts w:ascii="Palatino Linotype" w:eastAsia="Palatino Linotype" w:hAnsi="Palatino Linotype" w:cs="Palatino Linotype"/>
          <w:b/>
          <w:sz w:val="22"/>
          <w:szCs w:val="22"/>
        </w:rPr>
      </w:pPr>
      <w:r w:rsidRPr="00D86BD0">
        <w:rPr>
          <w:rFonts w:ascii="Palatino Linotype" w:eastAsia="Palatino Linotype" w:hAnsi="Palatino Linotype" w:cs="Palatino Linotype"/>
          <w:b/>
          <w:sz w:val="22"/>
          <w:szCs w:val="22"/>
        </w:rPr>
        <w:t>QUINTO. VERSIÓN PÚBLICA.</w:t>
      </w:r>
    </w:p>
    <w:p w:rsidR="00271E5A" w:rsidRPr="00D86BD0" w:rsidRDefault="00511423" w:rsidP="00C227F6">
      <w:pPr>
        <w:keepNext/>
        <w:keepLines/>
        <w:numPr>
          <w:ilvl w:val="0"/>
          <w:numId w:val="6"/>
        </w:numPr>
        <w:spacing w:line="360" w:lineRule="auto"/>
        <w:ind w:left="284" w:right="1" w:firstLine="0"/>
        <w:rPr>
          <w:rFonts w:ascii="Palatino Linotype" w:eastAsia="Palatino Linotype" w:hAnsi="Palatino Linotype" w:cs="Palatino Linotype"/>
          <w:b/>
          <w:sz w:val="22"/>
          <w:szCs w:val="22"/>
        </w:rPr>
      </w:pPr>
      <w:r w:rsidRPr="00D86BD0">
        <w:rPr>
          <w:rFonts w:ascii="Palatino Linotype" w:eastAsia="Palatino Linotype" w:hAnsi="Palatino Linotype" w:cs="Palatino Linotype"/>
          <w:b/>
          <w:sz w:val="22"/>
          <w:szCs w:val="22"/>
        </w:rPr>
        <w:t xml:space="preserve">Nociones generales. </w:t>
      </w:r>
    </w:p>
    <w:p w:rsidR="00511423" w:rsidRPr="00D86BD0" w:rsidRDefault="00511423" w:rsidP="00C227F6">
      <w:pPr>
        <w:keepNext/>
        <w:keepLines/>
        <w:spacing w:line="360" w:lineRule="auto"/>
        <w:ind w:left="284" w:right="1"/>
        <w:rPr>
          <w:rFonts w:ascii="Palatino Linotype" w:eastAsia="Palatino Linotype" w:hAnsi="Palatino Linotype" w:cs="Palatino Linotype"/>
          <w:b/>
          <w:sz w:val="22"/>
          <w:szCs w:val="22"/>
        </w:rPr>
      </w:pPr>
    </w:p>
    <w:p w:rsidR="00511423" w:rsidRPr="00D86BD0" w:rsidRDefault="00511423"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D86BD0">
        <w:rPr>
          <w:rFonts w:ascii="Palatino Linotype" w:eastAsia="Palatino Linotype" w:hAnsi="Palatino Linotype" w:cs="Palatino Linotype"/>
          <w:sz w:val="22"/>
          <w:szCs w:val="22"/>
        </w:rPr>
        <w:t>Debe destacarse que, debido a la naturaleza de la información solicitada</w:t>
      </w:r>
      <w:r w:rsidRPr="00D86BD0">
        <w:rPr>
          <w:rFonts w:ascii="Palatino Linotype" w:eastAsia="Palatino Linotype" w:hAnsi="Palatino Linotype" w:cs="Palatino Linotype"/>
          <w:b/>
          <w:sz w:val="22"/>
          <w:szCs w:val="22"/>
        </w:rPr>
        <w:t xml:space="preserve">, </w:t>
      </w:r>
      <w:r w:rsidRPr="00D86BD0">
        <w:rPr>
          <w:rFonts w:ascii="Palatino Linotype" w:eastAsia="Palatino Linotype" w:hAnsi="Palatino Linotype" w:cs="Palatino Linotype"/>
          <w:sz w:val="22"/>
          <w:szCs w:val="22"/>
        </w:rPr>
        <w:t xml:space="preserve">eventualmente pudiera obrar datos personales susceptibles de protegerse, el </w:t>
      </w:r>
      <w:r w:rsidRPr="00D86BD0">
        <w:rPr>
          <w:rFonts w:ascii="Palatino Linotype" w:eastAsia="Palatino Linotype" w:hAnsi="Palatino Linotype" w:cs="Palatino Linotype"/>
          <w:b/>
          <w:sz w:val="22"/>
          <w:szCs w:val="22"/>
        </w:rPr>
        <w:t xml:space="preserve">Sujeto Obligado </w:t>
      </w:r>
      <w:r w:rsidRPr="00D86BD0">
        <w:rPr>
          <w:rFonts w:ascii="Palatino Linotype" w:eastAsia="Palatino Linotype" w:hAnsi="Palatino Linotype" w:cs="Palatino Linotype"/>
          <w:sz w:val="22"/>
          <w:szCs w:val="22"/>
        </w:rPr>
        <w:t xml:space="preserve">deberá de hacer la adecuada versión pública, protegiendo los datos que no son susceptibles de ser proporcionados. </w:t>
      </w:r>
    </w:p>
    <w:p w:rsidR="00511423" w:rsidRPr="003640F7" w:rsidRDefault="00511423"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lastRenderedPageBreak/>
        <w:t>No pasa desapercibido para este Órgano Garante que los Sujetos Obligados</w:t>
      </w:r>
      <w:r w:rsidRPr="003640F7">
        <w:rPr>
          <w:rFonts w:ascii="Palatino Linotype" w:eastAsia="Palatino Linotype" w:hAnsi="Palatino Linotype" w:cs="Palatino Linotype"/>
          <w:b/>
          <w:sz w:val="22"/>
          <w:szCs w:val="22"/>
        </w:rPr>
        <w:t xml:space="preserve"> </w:t>
      </w:r>
      <w:r w:rsidRPr="003640F7">
        <w:rPr>
          <w:rFonts w:ascii="Palatino Linotype" w:eastAsia="Palatino Linotype" w:hAnsi="Palatino Linotype" w:cs="Palatino Linotype"/>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511423" w:rsidRPr="003640F7" w:rsidRDefault="00511423" w:rsidP="00C227F6">
      <w:pPr>
        <w:ind w:right="1"/>
        <w:rPr>
          <w:rFonts w:ascii="Palatino Linotype" w:eastAsia="Calibri" w:hAnsi="Palatino Linotype" w:cs="Arial"/>
          <w:sz w:val="22"/>
          <w:szCs w:val="22"/>
          <w:lang w:val="es-ES"/>
        </w:rPr>
      </w:pP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4B71CF" w:rsidRPr="003640F7" w:rsidTr="004C2EDB">
        <w:tc>
          <w:tcPr>
            <w:tcW w:w="1838" w:type="dxa"/>
          </w:tcPr>
          <w:p w:rsidR="00511423" w:rsidRPr="003640F7" w:rsidRDefault="00511423" w:rsidP="00C227F6">
            <w:pPr>
              <w:ind w:right="1"/>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a) Requisitos previos.</w:t>
            </w:r>
          </w:p>
        </w:tc>
        <w:tc>
          <w:tcPr>
            <w:tcW w:w="6990" w:type="dxa"/>
          </w:tcPr>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3640F7">
              <w:rPr>
                <w:rFonts w:ascii="Palatino Linotype" w:eastAsia="Palatino Linotype" w:hAnsi="Palatino Linotype" w:cs="Palatino Linotype"/>
                <w:sz w:val="22"/>
                <w:szCs w:val="22"/>
                <w:u w:val="single"/>
              </w:rPr>
              <w:t>no se puede hacer un acuerdo para clasificar de manera general todos los documentos de un expediente o área, sin</w:t>
            </w:r>
            <w:r w:rsidRPr="003640F7">
              <w:rPr>
                <w:rFonts w:ascii="Palatino Linotype" w:eastAsia="Palatino Linotype" w:hAnsi="Palatino Linotype" w:cs="Palatino Linotype"/>
                <w:sz w:val="22"/>
                <w:szCs w:val="22"/>
              </w:rPr>
              <w:t xml:space="preserve"> individualizar su análisis y tampoco se puede hacer un acuerdo por cada dato que se vaya a clasificar dentro de un documento con diez datos, por ejemplo, susceptibles de ser clasificados.</w:t>
            </w:r>
          </w:p>
        </w:tc>
      </w:tr>
      <w:tr w:rsidR="004B71CF" w:rsidRPr="003640F7" w:rsidTr="004C2EDB">
        <w:tc>
          <w:tcPr>
            <w:tcW w:w="1838" w:type="dxa"/>
          </w:tcPr>
          <w:p w:rsidR="00511423" w:rsidRPr="003640F7" w:rsidRDefault="00511423" w:rsidP="00C227F6">
            <w:pPr>
              <w:ind w:right="1"/>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b) Supuestos de clasificación.</w:t>
            </w:r>
          </w:p>
        </w:tc>
        <w:tc>
          <w:tcPr>
            <w:tcW w:w="6990" w:type="dxa"/>
          </w:tcPr>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El </w:t>
            </w:r>
            <w:r w:rsidRPr="003640F7">
              <w:rPr>
                <w:rFonts w:ascii="Palatino Linotype" w:eastAsia="Palatino Linotype" w:hAnsi="Palatino Linotype" w:cs="Palatino Linotype"/>
                <w:b/>
                <w:sz w:val="22"/>
                <w:szCs w:val="22"/>
              </w:rPr>
              <w:t>Sujeto Obligado</w:t>
            </w:r>
            <w:r w:rsidRPr="003640F7">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w:t>
            </w:r>
            <w:r w:rsidRPr="003640F7">
              <w:rPr>
                <w:rFonts w:ascii="Palatino Linotype" w:eastAsia="Palatino Linotype" w:hAnsi="Palatino Linotype" w:cs="Palatino Linotype"/>
                <w:sz w:val="22"/>
                <w:szCs w:val="22"/>
              </w:rPr>
              <w:lastRenderedPageBreak/>
              <w:t>también lo debe de realizar el servidor público habilitado y el titular del área que administra la información.</w:t>
            </w:r>
          </w:p>
        </w:tc>
      </w:tr>
      <w:tr w:rsidR="004B71CF" w:rsidRPr="003640F7" w:rsidTr="004C2EDB">
        <w:tc>
          <w:tcPr>
            <w:tcW w:w="1838" w:type="dxa"/>
          </w:tcPr>
          <w:p w:rsidR="00511423" w:rsidRPr="003640F7" w:rsidRDefault="00511423" w:rsidP="00C227F6">
            <w:pPr>
              <w:ind w:right="1"/>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lastRenderedPageBreak/>
              <w:t>c) Formalidades para emitir el acuerdo de clasificación.</w:t>
            </w:r>
          </w:p>
        </w:tc>
        <w:tc>
          <w:tcPr>
            <w:tcW w:w="6990" w:type="dxa"/>
          </w:tcPr>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Es necesario que </w:t>
            </w:r>
            <w:r w:rsidRPr="003640F7">
              <w:rPr>
                <w:rFonts w:ascii="Palatino Linotype" w:eastAsia="Palatino Linotype" w:hAnsi="Palatino Linotype" w:cs="Palatino Linotype"/>
                <w:b/>
                <w:sz w:val="22"/>
                <w:szCs w:val="22"/>
                <w:u w:val="single"/>
              </w:rPr>
              <w:t>el acto reúna con los requisitos elementales</w:t>
            </w:r>
            <w:r w:rsidRPr="003640F7">
              <w:rPr>
                <w:rFonts w:ascii="Palatino Linotype" w:eastAsia="Palatino Linotype" w:hAnsi="Palatino Linotype" w:cs="Palatino Linotype"/>
                <w:sz w:val="22"/>
                <w:szCs w:val="22"/>
              </w:rPr>
              <w:t>, entre ellos, que la autoridad que va a emitir el acto de autoridad sea la legalmente facultada para ello.</w:t>
            </w:r>
          </w:p>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B71CF" w:rsidRPr="003640F7" w:rsidTr="004C2EDB">
        <w:tc>
          <w:tcPr>
            <w:tcW w:w="1838" w:type="dxa"/>
          </w:tcPr>
          <w:p w:rsidR="00511423" w:rsidRPr="003640F7" w:rsidRDefault="00511423" w:rsidP="00C227F6">
            <w:pPr>
              <w:ind w:right="1"/>
              <w:rPr>
                <w:rFonts w:ascii="Palatino Linotype" w:eastAsia="Palatino Linotype" w:hAnsi="Palatino Linotype" w:cs="Palatino Linotype"/>
                <w:sz w:val="22"/>
                <w:szCs w:val="22"/>
              </w:rPr>
            </w:pPr>
          </w:p>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d) Requisitos de fondo del acuerdo de clasificación. </w:t>
            </w:r>
          </w:p>
        </w:tc>
        <w:tc>
          <w:tcPr>
            <w:tcW w:w="6990" w:type="dxa"/>
          </w:tcPr>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640F7">
              <w:rPr>
                <w:rFonts w:ascii="Palatino Linotype" w:eastAsia="Palatino Linotype" w:hAnsi="Palatino Linotype" w:cs="Palatino Linotype"/>
                <w:b/>
                <w:sz w:val="22"/>
                <w:szCs w:val="22"/>
              </w:rPr>
              <w:t>Sujetos Obligados</w:t>
            </w:r>
            <w:r w:rsidRPr="003640F7">
              <w:rPr>
                <w:rFonts w:ascii="Palatino Linotype" w:eastAsia="Palatino Linotype" w:hAnsi="Palatino Linotype" w:cs="Palatino Linotype"/>
                <w:sz w:val="22"/>
                <w:szCs w:val="22"/>
              </w:rPr>
              <w:t xml:space="preserve">, por lo que deberán fundar y motivar debidamente la clasificación. </w:t>
            </w:r>
          </w:p>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De lo anterior, se desprende que para una correcta </w:t>
            </w:r>
            <w:r w:rsidRPr="003640F7">
              <w:rPr>
                <w:rFonts w:ascii="Palatino Linotype" w:eastAsia="Palatino Linotype" w:hAnsi="Palatino Linotype" w:cs="Palatino Linotype"/>
                <w:b/>
                <w:sz w:val="22"/>
                <w:szCs w:val="22"/>
              </w:rPr>
              <w:t>clasificación total o parcial</w:t>
            </w:r>
            <w:r w:rsidRPr="003640F7">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lastRenderedPageBreak/>
              <w:t>En ese mismo sentido, el numeral trigésimo tercero fracción V de los Lineamientos Generales, precisa que para motivar la clasificación se deben acreditar las circunstancias de tiempo, modo y lugar.</w:t>
            </w:r>
          </w:p>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Ahora bien, </w:t>
            </w:r>
            <w:r w:rsidRPr="003640F7">
              <w:rPr>
                <w:rFonts w:ascii="Palatino Linotype" w:eastAsia="Palatino Linotype" w:hAnsi="Palatino Linotype" w:cs="Palatino Linotype"/>
                <w:b/>
                <w:sz w:val="22"/>
                <w:szCs w:val="22"/>
                <w:u w:val="single"/>
              </w:rPr>
              <w:t>para cada caso además de fundar y motivar</w:t>
            </w:r>
            <w:r w:rsidRPr="003640F7">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11423" w:rsidRPr="003640F7" w:rsidTr="004C2EDB">
        <w:tc>
          <w:tcPr>
            <w:tcW w:w="1838" w:type="dxa"/>
          </w:tcPr>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990" w:type="dxa"/>
          </w:tcPr>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rsidR="00511423" w:rsidRPr="003640F7" w:rsidRDefault="00511423" w:rsidP="00C227F6">
            <w:pPr>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511423" w:rsidRPr="003640F7" w:rsidRDefault="00511423" w:rsidP="00C227F6">
            <w:pPr>
              <w:ind w:right="1"/>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271E5A" w:rsidRPr="003640F7" w:rsidRDefault="00271E5A" w:rsidP="00C227F6">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511423" w:rsidRPr="003640F7" w:rsidRDefault="00511423"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Si el Servidor Público incumple con estas formalidades y entrega la información sin proteger los datos personales incumple con lo que estipula las disposiciones legales establecidas, asimismo, si entrega un documento testado sin el debido acuerdo de clasificación.</w:t>
      </w:r>
    </w:p>
    <w:p w:rsidR="00271E5A" w:rsidRPr="003640F7" w:rsidRDefault="00271E5A" w:rsidP="00C227F6">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187A1A" w:rsidRPr="003640F7" w:rsidRDefault="004F3EC5" w:rsidP="00C227F6">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sz w:val="22"/>
          <w:szCs w:val="22"/>
        </w:rPr>
        <w:t xml:space="preserve">Por lo anteriormente expuesto y fundado, este </w:t>
      </w:r>
      <w:r w:rsidRPr="003640F7">
        <w:rPr>
          <w:rFonts w:ascii="Palatino Linotype" w:eastAsia="Palatino Linotype" w:hAnsi="Palatino Linotype" w:cs="Palatino Linotype"/>
          <w:b/>
          <w:sz w:val="22"/>
          <w:szCs w:val="22"/>
        </w:rPr>
        <w:t>ÓRGANO GARANTE</w:t>
      </w:r>
      <w:r w:rsidRPr="003640F7">
        <w:rPr>
          <w:rFonts w:ascii="Palatino Linotype" w:eastAsia="Palatino Linotype" w:hAnsi="Palatino Linotype" w:cs="Palatino Linotype"/>
          <w:sz w:val="22"/>
          <w:szCs w:val="22"/>
        </w:rPr>
        <w:t xml:space="preserve"> emite los siguientes:</w:t>
      </w:r>
    </w:p>
    <w:p w:rsidR="00DB3BC1" w:rsidRPr="003640F7" w:rsidRDefault="00DB3BC1" w:rsidP="00DB3BC1">
      <w:pPr>
        <w:pBdr>
          <w:top w:val="nil"/>
          <w:left w:val="nil"/>
          <w:bottom w:val="nil"/>
          <w:right w:val="nil"/>
          <w:between w:val="nil"/>
        </w:pBdr>
        <w:spacing w:line="360" w:lineRule="auto"/>
        <w:ind w:right="1"/>
        <w:jc w:val="both"/>
        <w:rPr>
          <w:rFonts w:ascii="Palatino Linotype" w:eastAsia="Palatino Linotype" w:hAnsi="Palatino Linotype" w:cs="Palatino Linotype"/>
          <w:sz w:val="22"/>
          <w:szCs w:val="22"/>
        </w:rPr>
      </w:pPr>
    </w:p>
    <w:p w:rsidR="00187A1A" w:rsidRPr="003640F7" w:rsidRDefault="004F3EC5" w:rsidP="00C227F6">
      <w:pPr>
        <w:keepNext/>
        <w:keepLines/>
        <w:spacing w:before="240" w:after="240" w:line="360" w:lineRule="auto"/>
        <w:ind w:right="1"/>
        <w:jc w:val="center"/>
        <w:rPr>
          <w:rFonts w:ascii="Palatino Linotype" w:eastAsia="Palatino Linotype" w:hAnsi="Palatino Linotype" w:cs="Palatino Linotype"/>
          <w:b/>
          <w:sz w:val="22"/>
          <w:szCs w:val="22"/>
        </w:rPr>
      </w:pPr>
      <w:bookmarkStart w:id="11" w:name="_heading=h.lnxbz9" w:colFirst="0" w:colLast="0"/>
      <w:bookmarkEnd w:id="11"/>
      <w:r w:rsidRPr="003640F7">
        <w:rPr>
          <w:rFonts w:ascii="Palatino Linotype" w:eastAsia="Palatino Linotype" w:hAnsi="Palatino Linotype" w:cs="Palatino Linotype"/>
          <w:b/>
          <w:sz w:val="22"/>
          <w:szCs w:val="22"/>
        </w:rPr>
        <w:lastRenderedPageBreak/>
        <w:t>R E S O L U T I V O S</w:t>
      </w:r>
    </w:p>
    <w:p w:rsidR="00187A1A" w:rsidRPr="00D86BD0" w:rsidRDefault="004F3EC5" w:rsidP="00C227F6">
      <w:pPr>
        <w:spacing w:before="240" w:after="240" w:line="360" w:lineRule="auto"/>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b/>
          <w:sz w:val="22"/>
          <w:szCs w:val="22"/>
        </w:rPr>
        <w:t xml:space="preserve">PRIMERO. </w:t>
      </w:r>
      <w:r w:rsidRPr="00AD7C7E">
        <w:rPr>
          <w:rFonts w:ascii="Palatino Linotype" w:eastAsia="Palatino Linotype" w:hAnsi="Palatino Linotype" w:cs="Palatino Linotype"/>
          <w:sz w:val="22"/>
          <w:szCs w:val="22"/>
        </w:rPr>
        <w:t>Resultan fundadas las</w:t>
      </w:r>
      <w:r w:rsidRPr="00AD7C7E">
        <w:rPr>
          <w:rFonts w:ascii="Palatino Linotype" w:eastAsia="Palatino Linotype" w:hAnsi="Palatino Linotype" w:cs="Palatino Linotype"/>
          <w:b/>
          <w:sz w:val="22"/>
          <w:szCs w:val="22"/>
        </w:rPr>
        <w:t xml:space="preserve"> </w:t>
      </w:r>
      <w:r w:rsidRPr="00AD7C7E">
        <w:rPr>
          <w:rFonts w:ascii="Palatino Linotype" w:eastAsia="Palatino Linotype" w:hAnsi="Palatino Linotype" w:cs="Palatino Linotype"/>
          <w:sz w:val="22"/>
          <w:szCs w:val="22"/>
        </w:rPr>
        <w:t xml:space="preserve">razones o motivos de inconformidad hechos valer en el recurso de revisión </w:t>
      </w:r>
      <w:r w:rsidR="00DB3BC1" w:rsidRPr="00AD7C7E">
        <w:rPr>
          <w:rFonts w:ascii="Palatino Linotype" w:eastAsia="Palatino Linotype" w:hAnsi="Palatino Linotype" w:cs="Palatino Linotype"/>
          <w:b/>
          <w:sz w:val="22"/>
          <w:szCs w:val="22"/>
        </w:rPr>
        <w:t>06248</w:t>
      </w:r>
      <w:r w:rsidRPr="00AD7C7E">
        <w:rPr>
          <w:rFonts w:ascii="Palatino Linotype" w:eastAsia="Palatino Linotype" w:hAnsi="Palatino Linotype" w:cs="Palatino Linotype"/>
          <w:b/>
          <w:sz w:val="22"/>
          <w:szCs w:val="22"/>
        </w:rPr>
        <w:t xml:space="preserve">/INFOEM/IP/RR/2024, </w:t>
      </w:r>
      <w:r w:rsidRPr="00AD7C7E">
        <w:rPr>
          <w:rFonts w:ascii="Palatino Linotype" w:eastAsia="Palatino Linotype" w:hAnsi="Palatino Linotype" w:cs="Palatino Linotype"/>
          <w:sz w:val="22"/>
          <w:szCs w:val="22"/>
        </w:rPr>
        <w:t xml:space="preserve">en términos del </w:t>
      </w:r>
      <w:r w:rsidRPr="00AD7C7E">
        <w:rPr>
          <w:rFonts w:ascii="Palatino Linotype" w:eastAsia="Palatino Linotype" w:hAnsi="Palatino Linotype" w:cs="Palatino Linotype"/>
          <w:b/>
          <w:sz w:val="22"/>
          <w:szCs w:val="22"/>
        </w:rPr>
        <w:t>Considerando</w:t>
      </w:r>
      <w:r w:rsidRPr="00AD7C7E">
        <w:rPr>
          <w:rFonts w:ascii="Palatino Linotype" w:eastAsia="Palatino Linotype" w:hAnsi="Palatino Linotype" w:cs="Palatino Linotype"/>
          <w:sz w:val="22"/>
          <w:szCs w:val="22"/>
        </w:rPr>
        <w:t xml:space="preserve"> </w:t>
      </w:r>
      <w:r w:rsidR="00ED2498" w:rsidRPr="00AD7C7E">
        <w:rPr>
          <w:rFonts w:ascii="Palatino Linotype" w:eastAsia="Palatino Linotype" w:hAnsi="Palatino Linotype" w:cs="Palatino Linotype"/>
          <w:b/>
          <w:sz w:val="22"/>
          <w:szCs w:val="22"/>
        </w:rPr>
        <w:t xml:space="preserve">CUARTO </w:t>
      </w:r>
      <w:r w:rsidR="00271E5A" w:rsidRPr="00AD7C7E">
        <w:rPr>
          <w:rFonts w:ascii="Palatino Linotype" w:eastAsia="Palatino Linotype" w:hAnsi="Palatino Linotype" w:cs="Palatino Linotype"/>
          <w:b/>
          <w:sz w:val="22"/>
          <w:szCs w:val="22"/>
        </w:rPr>
        <w:t xml:space="preserve">y </w:t>
      </w:r>
      <w:r w:rsidR="00271E5A" w:rsidRPr="00D86BD0">
        <w:rPr>
          <w:rFonts w:ascii="Palatino Linotype" w:eastAsia="Palatino Linotype" w:hAnsi="Palatino Linotype" w:cs="Palatino Linotype"/>
          <w:b/>
          <w:sz w:val="22"/>
          <w:szCs w:val="22"/>
        </w:rPr>
        <w:t xml:space="preserve">QUINTO </w:t>
      </w:r>
      <w:r w:rsidRPr="00D86BD0">
        <w:rPr>
          <w:rFonts w:ascii="Palatino Linotype" w:eastAsia="Palatino Linotype" w:hAnsi="Palatino Linotype" w:cs="Palatino Linotype"/>
          <w:sz w:val="22"/>
          <w:szCs w:val="22"/>
        </w:rPr>
        <w:t>de la presente resolución.</w:t>
      </w:r>
    </w:p>
    <w:p w:rsidR="00DB3BC1" w:rsidRPr="003640F7" w:rsidRDefault="004F3EC5" w:rsidP="00D86BD0">
      <w:pPr>
        <w:spacing w:before="240" w:after="240" w:line="360" w:lineRule="auto"/>
        <w:ind w:right="1"/>
        <w:jc w:val="both"/>
        <w:rPr>
          <w:rFonts w:ascii="Palatino Linotype" w:eastAsia="Palatino Linotype" w:hAnsi="Palatino Linotype" w:cs="Palatino Linotype"/>
          <w:sz w:val="22"/>
          <w:szCs w:val="22"/>
        </w:rPr>
      </w:pPr>
      <w:bookmarkStart w:id="12" w:name="_heading=h.35nkun2" w:colFirst="0" w:colLast="0"/>
      <w:bookmarkEnd w:id="12"/>
      <w:r w:rsidRPr="00D86BD0">
        <w:rPr>
          <w:rFonts w:ascii="Palatino Linotype" w:eastAsia="Palatino Linotype" w:hAnsi="Palatino Linotype" w:cs="Palatino Linotype"/>
          <w:b/>
          <w:sz w:val="22"/>
          <w:szCs w:val="22"/>
        </w:rPr>
        <w:t>SEGUNDO.</w:t>
      </w:r>
      <w:r w:rsidRPr="00D86BD0">
        <w:rPr>
          <w:rFonts w:ascii="Palatino Linotype" w:eastAsia="Palatino Linotype" w:hAnsi="Palatino Linotype" w:cs="Palatino Linotype"/>
          <w:sz w:val="22"/>
          <w:szCs w:val="22"/>
        </w:rPr>
        <w:t xml:space="preserve"> Se</w:t>
      </w:r>
      <w:r w:rsidRPr="00D86BD0">
        <w:rPr>
          <w:rFonts w:ascii="Palatino Linotype" w:eastAsia="Palatino Linotype" w:hAnsi="Palatino Linotype" w:cs="Palatino Linotype"/>
          <w:b/>
          <w:sz w:val="22"/>
          <w:szCs w:val="22"/>
        </w:rPr>
        <w:t xml:space="preserve"> REVOCA </w:t>
      </w:r>
      <w:r w:rsidRPr="00D86BD0">
        <w:rPr>
          <w:rFonts w:ascii="Palatino Linotype" w:eastAsia="Palatino Linotype" w:hAnsi="Palatino Linotype" w:cs="Palatino Linotype"/>
          <w:sz w:val="22"/>
          <w:szCs w:val="22"/>
        </w:rPr>
        <w:t>la respuesta emitida</w:t>
      </w:r>
      <w:r w:rsidR="00AD7C7E" w:rsidRPr="00D86BD0">
        <w:rPr>
          <w:rFonts w:ascii="Palatino Linotype" w:eastAsia="Palatino Linotype" w:hAnsi="Palatino Linotype" w:cs="Palatino Linotype"/>
          <w:sz w:val="22"/>
          <w:szCs w:val="22"/>
        </w:rPr>
        <w:t xml:space="preserve"> a la solicitud de información </w:t>
      </w:r>
      <w:r w:rsidR="00AD7C7E" w:rsidRPr="00D86BD0">
        <w:rPr>
          <w:rFonts w:ascii="Palatino Linotype" w:hAnsi="Palatino Linotype" w:cs="Arial"/>
          <w:b/>
          <w:bCs/>
          <w:color w:val="333333"/>
          <w:sz w:val="22"/>
          <w:szCs w:val="22"/>
        </w:rPr>
        <w:t xml:space="preserve">00280/TEMAMATL/IP/2024, </w:t>
      </w:r>
      <w:r w:rsidRPr="00D86BD0">
        <w:rPr>
          <w:rFonts w:ascii="Palatino Linotype" w:eastAsia="Palatino Linotype" w:hAnsi="Palatino Linotype" w:cs="Palatino Linotype"/>
          <w:sz w:val="22"/>
          <w:szCs w:val="22"/>
        </w:rPr>
        <w:t>y se</w:t>
      </w:r>
      <w:r w:rsidRPr="00D86BD0">
        <w:rPr>
          <w:rFonts w:ascii="Palatino Linotype" w:eastAsia="Palatino Linotype" w:hAnsi="Palatino Linotype" w:cs="Palatino Linotype"/>
          <w:b/>
          <w:sz w:val="22"/>
          <w:szCs w:val="22"/>
        </w:rPr>
        <w:t xml:space="preserve"> ORDENA </w:t>
      </w:r>
      <w:r w:rsidR="00AD7C7E" w:rsidRPr="00D86BD0">
        <w:rPr>
          <w:rFonts w:ascii="Palatino Linotype" w:eastAsia="Palatino Linotype" w:hAnsi="Palatino Linotype" w:cs="Palatino Linotype"/>
          <w:sz w:val="22"/>
          <w:szCs w:val="22"/>
        </w:rPr>
        <w:t xml:space="preserve">al </w:t>
      </w:r>
      <w:r w:rsidR="00AD7C7E" w:rsidRPr="00D86BD0">
        <w:rPr>
          <w:rFonts w:ascii="Palatino Linotype" w:eastAsia="Palatino Linotype" w:hAnsi="Palatino Linotype" w:cs="Palatino Linotype"/>
          <w:b/>
          <w:sz w:val="22"/>
          <w:szCs w:val="22"/>
        </w:rPr>
        <w:t xml:space="preserve">Ayuntamiento de Temamatla, </w:t>
      </w:r>
      <w:r w:rsidRPr="00D86BD0">
        <w:rPr>
          <w:rFonts w:ascii="Palatino Linotype" w:eastAsia="Palatino Linotype" w:hAnsi="Palatino Linotype" w:cs="Palatino Linotype"/>
          <w:sz w:val="22"/>
          <w:szCs w:val="22"/>
        </w:rPr>
        <w:t xml:space="preserve">entregar vía Sistema de Accesos a la Información Mexiquense </w:t>
      </w:r>
      <w:r w:rsidRPr="00D86BD0">
        <w:rPr>
          <w:rFonts w:ascii="Palatino Linotype" w:eastAsia="Palatino Linotype" w:hAnsi="Palatino Linotype" w:cs="Palatino Linotype"/>
          <w:b/>
          <w:sz w:val="22"/>
          <w:szCs w:val="22"/>
        </w:rPr>
        <w:t>(SAIMEX)</w:t>
      </w:r>
      <w:r w:rsidRPr="00D86BD0">
        <w:rPr>
          <w:rFonts w:ascii="Palatino Linotype" w:eastAsia="Palatino Linotype" w:hAnsi="Palatino Linotype" w:cs="Palatino Linotype"/>
          <w:sz w:val="22"/>
          <w:szCs w:val="22"/>
        </w:rPr>
        <w:t xml:space="preserve">, </w:t>
      </w:r>
      <w:r w:rsidR="00271E5A" w:rsidRPr="00D86BD0">
        <w:rPr>
          <w:rFonts w:ascii="Palatino Linotype" w:eastAsia="Palatino Linotype" w:hAnsi="Palatino Linotype" w:cs="Palatino Linotype"/>
          <w:sz w:val="22"/>
          <w:szCs w:val="22"/>
        </w:rPr>
        <w:t xml:space="preserve">de ser procedente en versión pública, </w:t>
      </w:r>
      <w:r w:rsidR="00DB3BC1" w:rsidRPr="00D86BD0">
        <w:rPr>
          <w:rFonts w:ascii="Palatino Linotype" w:eastAsia="Palatino Linotype" w:hAnsi="Palatino Linotype" w:cs="Palatino Linotype"/>
          <w:sz w:val="22"/>
          <w:szCs w:val="22"/>
        </w:rPr>
        <w:t>lo siguiente:</w:t>
      </w:r>
    </w:p>
    <w:p w:rsidR="00271E5A" w:rsidRPr="003640F7" w:rsidRDefault="00DB3BC1" w:rsidP="00AD7C7E">
      <w:pPr>
        <w:spacing w:before="240" w:after="240" w:line="360" w:lineRule="auto"/>
        <w:ind w:left="567" w:right="568"/>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b/>
          <w:sz w:val="22"/>
          <w:szCs w:val="22"/>
        </w:rPr>
        <w:t>Del Sistema para el Desarrollo Integral de la Familia de Temamatla:</w:t>
      </w:r>
    </w:p>
    <w:p w:rsidR="00ED3A23" w:rsidRPr="00D86BD0" w:rsidRDefault="00DB3BC1" w:rsidP="00D86BD0">
      <w:pPr>
        <w:pBdr>
          <w:top w:val="nil"/>
          <w:left w:val="nil"/>
          <w:bottom w:val="nil"/>
          <w:right w:val="nil"/>
          <w:between w:val="nil"/>
        </w:pBdr>
        <w:tabs>
          <w:tab w:val="left" w:pos="3686"/>
        </w:tabs>
        <w:spacing w:before="240" w:after="240" w:line="360" w:lineRule="auto"/>
        <w:ind w:left="567" w:right="568"/>
        <w:jc w:val="both"/>
        <w:rPr>
          <w:rFonts w:ascii="Palatino Linotype" w:eastAsia="Palatino Linotype" w:hAnsi="Palatino Linotype" w:cs="Palatino Linotype"/>
          <w:b/>
          <w:sz w:val="22"/>
          <w:szCs w:val="22"/>
        </w:rPr>
      </w:pPr>
      <w:r w:rsidRPr="003640F7">
        <w:rPr>
          <w:rFonts w:ascii="Palatino Linotype" w:eastAsia="Palatino Linotype" w:hAnsi="Palatino Linotype" w:cs="Palatino Linotype"/>
          <w:b/>
          <w:sz w:val="22"/>
          <w:szCs w:val="22"/>
        </w:rPr>
        <w:t>a) El o los documentos donde conste la información detallada de los gastos ejercidos y las facturas pagadas del 01 de enero de 2022 al 20 de septiembre de 2024.</w:t>
      </w:r>
    </w:p>
    <w:p w:rsidR="00ED3A23" w:rsidRPr="003640F7" w:rsidRDefault="00ED3A23" w:rsidP="00C227F6">
      <w:pPr>
        <w:tabs>
          <w:tab w:val="left" w:pos="8080"/>
        </w:tabs>
        <w:spacing w:before="240" w:line="360" w:lineRule="auto"/>
        <w:ind w:right="1"/>
        <w:jc w:val="both"/>
        <w:rPr>
          <w:rFonts w:ascii="Palatino Linotype" w:eastAsia="Palatino Linotype" w:hAnsi="Palatino Linotype" w:cs="Palatino Linotype"/>
          <w:b/>
          <w:sz w:val="22"/>
          <w:szCs w:val="22"/>
        </w:rPr>
      </w:pPr>
      <w:r w:rsidRPr="003640F7">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3640F7">
        <w:rPr>
          <w:rFonts w:ascii="Palatino Linotype" w:eastAsia="Palatino Linotype" w:hAnsi="Palatino Linotype" w:cs="Palatino Linotype"/>
          <w:b/>
          <w:sz w:val="22"/>
          <w:szCs w:val="22"/>
        </w:rPr>
        <w:t xml:space="preserve"> RECURRENTE.</w:t>
      </w:r>
    </w:p>
    <w:p w:rsidR="00187A1A" w:rsidRPr="003640F7" w:rsidRDefault="00187A1A" w:rsidP="00C227F6">
      <w:pPr>
        <w:tabs>
          <w:tab w:val="left" w:pos="8080"/>
        </w:tabs>
        <w:spacing w:before="240"/>
        <w:ind w:right="1"/>
        <w:jc w:val="both"/>
        <w:rPr>
          <w:rFonts w:ascii="Palatino Linotype" w:eastAsia="Palatino Linotype" w:hAnsi="Palatino Linotype" w:cs="Palatino Linotype"/>
          <w:b/>
          <w:sz w:val="22"/>
          <w:szCs w:val="22"/>
        </w:rPr>
      </w:pPr>
    </w:p>
    <w:p w:rsidR="00187A1A" w:rsidRPr="003640F7" w:rsidRDefault="004F3EC5" w:rsidP="00C227F6">
      <w:pPr>
        <w:tabs>
          <w:tab w:val="left" w:pos="8080"/>
        </w:tabs>
        <w:spacing w:line="360" w:lineRule="auto"/>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b/>
          <w:sz w:val="22"/>
          <w:szCs w:val="22"/>
        </w:rPr>
        <w:t>TERCERO. Notifíquese vía SAIMEX l</w:t>
      </w:r>
      <w:r w:rsidRPr="003640F7">
        <w:rPr>
          <w:rFonts w:ascii="Palatino Linotype" w:eastAsia="Palatino Linotype" w:hAnsi="Palatino Linotype" w:cs="Palatino Linotype"/>
          <w:sz w:val="22"/>
          <w:szCs w:val="22"/>
        </w:rPr>
        <w:t xml:space="preserve">a presente resolución al Titular de la Unidad de Transparencia del </w:t>
      </w:r>
      <w:r w:rsidRPr="003640F7">
        <w:rPr>
          <w:rFonts w:ascii="Palatino Linotype" w:eastAsia="Palatino Linotype" w:hAnsi="Palatino Linotype" w:cs="Palatino Linotype"/>
          <w:b/>
          <w:sz w:val="22"/>
          <w:szCs w:val="22"/>
        </w:rPr>
        <w:t>SUJETO OBLIGADO</w:t>
      </w:r>
      <w:r w:rsidRPr="003640F7">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Pr="003640F7">
        <w:rPr>
          <w:rFonts w:ascii="Palatino Linotype" w:eastAsia="Palatino Linotype" w:hAnsi="Palatino Linotype" w:cs="Palatino Linotype"/>
          <w:b/>
          <w:sz w:val="22"/>
          <w:szCs w:val="22"/>
        </w:rPr>
        <w:t>dé cumplimiento a lo ordenado dentro del plazo de diez días hábiles</w:t>
      </w:r>
      <w:r w:rsidRPr="003640F7">
        <w:rPr>
          <w:rFonts w:ascii="Palatino Linotype" w:eastAsia="Palatino Linotype" w:hAnsi="Palatino Linotype" w:cs="Palatino Linotype"/>
          <w:sz w:val="22"/>
          <w:szCs w:val="22"/>
        </w:rPr>
        <w:t xml:space="preserve">, e informe a este Instituto en un plazo de tres días hábiles siguientes sobre el </w:t>
      </w:r>
      <w:r w:rsidRPr="003640F7">
        <w:rPr>
          <w:rFonts w:ascii="Palatino Linotype" w:eastAsia="Palatino Linotype" w:hAnsi="Palatino Linotype" w:cs="Palatino Linotype"/>
          <w:sz w:val="22"/>
          <w:szCs w:val="22"/>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187A1A" w:rsidRPr="003640F7" w:rsidRDefault="00187A1A" w:rsidP="00C227F6">
      <w:pPr>
        <w:tabs>
          <w:tab w:val="left" w:pos="8080"/>
        </w:tabs>
        <w:spacing w:line="360" w:lineRule="auto"/>
        <w:ind w:right="1"/>
        <w:jc w:val="both"/>
        <w:rPr>
          <w:rFonts w:ascii="Palatino Linotype" w:eastAsia="Palatino Linotype" w:hAnsi="Palatino Linotype" w:cs="Palatino Linotype"/>
          <w:sz w:val="22"/>
          <w:szCs w:val="22"/>
        </w:rPr>
      </w:pPr>
    </w:p>
    <w:p w:rsidR="00187A1A" w:rsidRPr="003640F7" w:rsidRDefault="004F3EC5" w:rsidP="00C227F6">
      <w:pPr>
        <w:shd w:val="clear" w:color="auto" w:fill="FFFFFF"/>
        <w:spacing w:after="240" w:line="360" w:lineRule="auto"/>
        <w:ind w:right="1"/>
        <w:jc w:val="both"/>
        <w:rPr>
          <w:rFonts w:ascii="Palatino Linotype" w:eastAsia="Palatino Linotype" w:hAnsi="Palatino Linotype" w:cs="Palatino Linotype"/>
          <w:b/>
          <w:sz w:val="22"/>
          <w:szCs w:val="22"/>
        </w:rPr>
      </w:pPr>
      <w:r w:rsidRPr="003640F7">
        <w:rPr>
          <w:rFonts w:ascii="Palatino Linotype" w:eastAsia="Palatino Linotype" w:hAnsi="Palatino Linotype" w:cs="Palatino Linotype"/>
          <w:b/>
          <w:sz w:val="22"/>
          <w:szCs w:val="22"/>
        </w:rPr>
        <w:t>CUARTO. Notifíquese al RECURRENTE</w:t>
      </w:r>
      <w:r w:rsidRPr="003640F7">
        <w:rPr>
          <w:rFonts w:ascii="Palatino Linotype" w:eastAsia="Palatino Linotype" w:hAnsi="Palatino Linotype" w:cs="Palatino Linotype"/>
          <w:sz w:val="22"/>
          <w:szCs w:val="22"/>
        </w:rPr>
        <w:t xml:space="preserve"> la presente resolución vía </w:t>
      </w:r>
      <w:r w:rsidRPr="003640F7">
        <w:rPr>
          <w:rFonts w:ascii="Palatino Linotype" w:eastAsia="Palatino Linotype" w:hAnsi="Palatino Linotype" w:cs="Palatino Linotype"/>
          <w:b/>
          <w:sz w:val="22"/>
          <w:szCs w:val="22"/>
        </w:rPr>
        <w:t>SAIMEX.</w:t>
      </w:r>
    </w:p>
    <w:p w:rsidR="00187A1A" w:rsidRPr="003640F7" w:rsidRDefault="004F3EC5" w:rsidP="00C227F6">
      <w:pPr>
        <w:spacing w:before="240" w:after="240" w:line="360" w:lineRule="auto"/>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b/>
          <w:sz w:val="22"/>
          <w:szCs w:val="22"/>
        </w:rPr>
        <w:t>QUINTO.</w:t>
      </w:r>
      <w:r w:rsidRPr="003640F7">
        <w:rPr>
          <w:rFonts w:ascii="Palatino Linotype" w:eastAsia="Palatino Linotype" w:hAnsi="Palatino Linotype" w:cs="Palatino Linotype"/>
          <w:sz w:val="22"/>
          <w:szCs w:val="22"/>
        </w:rPr>
        <w:t xml:space="preserve"> Se hace del conocimiento del </w:t>
      </w:r>
      <w:r w:rsidRPr="003640F7">
        <w:rPr>
          <w:rFonts w:ascii="Palatino Linotype" w:eastAsia="Palatino Linotype" w:hAnsi="Palatino Linotype" w:cs="Palatino Linotype"/>
          <w:b/>
          <w:sz w:val="22"/>
          <w:szCs w:val="22"/>
        </w:rPr>
        <w:t>RECURRENTE</w:t>
      </w:r>
      <w:r w:rsidRPr="003640F7">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187A1A" w:rsidRPr="003640F7" w:rsidRDefault="004F3EC5" w:rsidP="00C227F6">
      <w:pPr>
        <w:spacing w:before="240" w:after="240" w:line="360" w:lineRule="auto"/>
        <w:ind w:right="1"/>
        <w:jc w:val="both"/>
        <w:rPr>
          <w:rFonts w:ascii="Palatino Linotype" w:eastAsia="Palatino Linotype" w:hAnsi="Palatino Linotype" w:cs="Palatino Linotype"/>
          <w:sz w:val="22"/>
          <w:szCs w:val="22"/>
        </w:rPr>
      </w:pPr>
      <w:r w:rsidRPr="003640F7">
        <w:rPr>
          <w:rFonts w:ascii="Palatino Linotype" w:eastAsia="Palatino Linotype" w:hAnsi="Palatino Linotype" w:cs="Palatino Linotype"/>
          <w:b/>
          <w:sz w:val="22"/>
          <w:szCs w:val="22"/>
        </w:rPr>
        <w:t xml:space="preserve">SEXTO. </w:t>
      </w:r>
      <w:r w:rsidRPr="003640F7">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EA3A84" w:rsidRPr="003C7186" w:rsidRDefault="00EA3A84" w:rsidP="00EA3A84">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w:t>
      </w:r>
      <w:r w:rsidR="00D86BD0">
        <w:rPr>
          <w:rFonts w:ascii="Palatino Linotype" w:hAnsi="Palatino Linotype"/>
        </w:rPr>
        <w:t xml:space="preserve">SIONADOS JOSÉ MARTÍNEZ VILCHIS; </w:t>
      </w:r>
      <w:r w:rsidRPr="003C7186">
        <w:rPr>
          <w:rFonts w:ascii="Palatino Linotype" w:hAnsi="Palatino Linotype"/>
        </w:rPr>
        <w:t xml:space="preserve">MARÍA DEL ROSARIO MEJÍA AYALA; SHARON CRISTINA MORALES MARTÍNEZ; </w:t>
      </w:r>
      <w:bookmarkStart w:id="13" w:name="_GoBack"/>
      <w:bookmarkEnd w:id="13"/>
      <w:r w:rsidRPr="003C7186">
        <w:rPr>
          <w:rFonts w:ascii="Palatino Linotype" w:hAnsi="Palatino Linotype"/>
        </w:rPr>
        <w:t>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NOVENA </w:t>
      </w:r>
      <w:r w:rsidRPr="003C7186">
        <w:rPr>
          <w:rFonts w:ascii="Palatino Linotype" w:hAnsi="Palatino Linotype"/>
        </w:rPr>
        <w:t xml:space="preserve">SESIÓN ORDINARIA CELEBRADA EL </w:t>
      </w:r>
      <w:r>
        <w:rPr>
          <w:rFonts w:ascii="Palatino Linotype" w:hAnsi="Palatino Linotype"/>
        </w:rPr>
        <w:t>TRECE</w:t>
      </w:r>
      <w:r w:rsidRPr="003C7186">
        <w:rPr>
          <w:rFonts w:ascii="Palatino Linotype" w:hAnsi="Palatino Linotype"/>
        </w:rPr>
        <w:t xml:space="preserve"> </w:t>
      </w:r>
      <w:r>
        <w:rPr>
          <w:rFonts w:ascii="Palatino Linotype" w:hAnsi="Palatino Linotype"/>
        </w:rPr>
        <w:t>(13) DE NOVIEMBRE</w:t>
      </w:r>
      <w:r w:rsidRPr="003C7186">
        <w:rPr>
          <w:rFonts w:ascii="Palatino Linotype" w:hAnsi="Palatino Linotype"/>
        </w:rPr>
        <w:t xml:space="preserve"> DE DOS MIL VEINTICUATRO, ANTE EL SECRETARIO TÉCNICO DEL PLENO ALEXIS TAPIA RAMÍREZ. </w:t>
      </w:r>
    </w:p>
    <w:p w:rsidR="00EA3A84" w:rsidRPr="00902BA4" w:rsidRDefault="00EA3A84" w:rsidP="00EA3A84">
      <w:pPr>
        <w:widowControl w:val="0"/>
        <w:autoSpaceDE w:val="0"/>
        <w:autoSpaceDN w:val="0"/>
        <w:adjustRightInd w:val="0"/>
        <w:spacing w:after="200" w:line="276" w:lineRule="auto"/>
        <w:ind w:left="-142" w:right="-234"/>
        <w:rPr>
          <w:rFonts w:ascii="Calibri" w:hAnsi="Calibri" w:cs="Calibri"/>
        </w:rPr>
      </w:pPr>
    </w:p>
    <w:p w:rsidR="00187A1A" w:rsidRPr="003640F7" w:rsidRDefault="00187A1A" w:rsidP="00C227F6">
      <w:pPr>
        <w:spacing w:before="240" w:after="240" w:line="360" w:lineRule="auto"/>
        <w:ind w:right="1"/>
        <w:jc w:val="both"/>
        <w:rPr>
          <w:rFonts w:ascii="Palatino Linotype" w:eastAsia="Palatino Linotype" w:hAnsi="Palatino Linotype" w:cs="Palatino Linotype"/>
          <w:sz w:val="22"/>
          <w:szCs w:val="22"/>
        </w:rPr>
      </w:pPr>
    </w:p>
    <w:p w:rsidR="00187A1A" w:rsidRPr="003640F7" w:rsidRDefault="00187A1A" w:rsidP="00C227F6">
      <w:pPr>
        <w:spacing w:before="240" w:after="240" w:line="360" w:lineRule="auto"/>
        <w:ind w:right="1"/>
        <w:jc w:val="both"/>
        <w:rPr>
          <w:rFonts w:ascii="Palatino Linotype" w:eastAsia="Palatino Linotype" w:hAnsi="Palatino Linotype" w:cs="Palatino Linotype"/>
          <w:sz w:val="22"/>
          <w:szCs w:val="22"/>
        </w:rPr>
      </w:pPr>
    </w:p>
    <w:p w:rsidR="00187A1A" w:rsidRPr="003640F7" w:rsidRDefault="00187A1A" w:rsidP="00C227F6">
      <w:pPr>
        <w:spacing w:before="240" w:after="240" w:line="360" w:lineRule="auto"/>
        <w:ind w:right="1"/>
        <w:rPr>
          <w:rFonts w:ascii="Palatino Linotype" w:eastAsia="Palatino Linotype" w:hAnsi="Palatino Linotype" w:cs="Palatino Linotype"/>
          <w:sz w:val="22"/>
          <w:szCs w:val="22"/>
        </w:rPr>
      </w:pPr>
    </w:p>
    <w:p w:rsidR="00511423" w:rsidRPr="003640F7" w:rsidRDefault="00511423" w:rsidP="00C227F6">
      <w:pPr>
        <w:spacing w:before="240" w:after="240" w:line="360" w:lineRule="auto"/>
        <w:ind w:right="1"/>
        <w:rPr>
          <w:rFonts w:ascii="Palatino Linotype" w:eastAsia="Palatino Linotype" w:hAnsi="Palatino Linotype" w:cs="Palatino Linotype"/>
          <w:sz w:val="22"/>
          <w:szCs w:val="22"/>
        </w:rPr>
      </w:pPr>
    </w:p>
    <w:p w:rsidR="00511423" w:rsidRPr="003640F7" w:rsidRDefault="00511423" w:rsidP="00C227F6">
      <w:pPr>
        <w:spacing w:before="240" w:after="240" w:line="360" w:lineRule="auto"/>
        <w:ind w:right="1"/>
        <w:rPr>
          <w:rFonts w:ascii="Palatino Linotype" w:eastAsia="Palatino Linotype" w:hAnsi="Palatino Linotype" w:cs="Palatino Linotype"/>
          <w:sz w:val="22"/>
          <w:szCs w:val="22"/>
        </w:rPr>
      </w:pPr>
    </w:p>
    <w:p w:rsidR="00511423" w:rsidRPr="003640F7" w:rsidRDefault="00511423" w:rsidP="00C227F6">
      <w:pPr>
        <w:spacing w:before="240" w:after="240" w:line="360" w:lineRule="auto"/>
        <w:ind w:right="1"/>
        <w:rPr>
          <w:rFonts w:ascii="Palatino Linotype" w:eastAsia="Palatino Linotype" w:hAnsi="Palatino Linotype" w:cs="Palatino Linotype"/>
          <w:sz w:val="22"/>
          <w:szCs w:val="22"/>
        </w:rPr>
      </w:pPr>
    </w:p>
    <w:p w:rsidR="00511423" w:rsidRPr="003640F7" w:rsidRDefault="00511423" w:rsidP="00C227F6">
      <w:pPr>
        <w:spacing w:before="240" w:after="240" w:line="360" w:lineRule="auto"/>
        <w:ind w:right="1"/>
        <w:rPr>
          <w:rFonts w:ascii="Palatino Linotype" w:eastAsia="Palatino Linotype" w:hAnsi="Palatino Linotype" w:cs="Palatino Linotype"/>
          <w:sz w:val="22"/>
          <w:szCs w:val="22"/>
        </w:rPr>
      </w:pPr>
    </w:p>
    <w:p w:rsidR="00187A1A" w:rsidRPr="003640F7" w:rsidRDefault="00187A1A" w:rsidP="00C227F6">
      <w:pPr>
        <w:spacing w:before="240" w:after="240" w:line="360" w:lineRule="auto"/>
        <w:ind w:right="1"/>
        <w:rPr>
          <w:rFonts w:ascii="Palatino Linotype" w:eastAsia="Palatino Linotype" w:hAnsi="Palatino Linotype" w:cs="Palatino Linotype"/>
          <w:sz w:val="22"/>
          <w:szCs w:val="22"/>
        </w:rPr>
      </w:pPr>
    </w:p>
    <w:sectPr w:rsidR="00187A1A" w:rsidRPr="003640F7">
      <w:headerReference w:type="even" r:id="rId14"/>
      <w:headerReference w:type="default" r:id="rId15"/>
      <w:footerReference w:type="default" r:id="rId16"/>
      <w:headerReference w:type="first" r:id="rId17"/>
      <w:footerReference w:type="first" r:id="rId18"/>
      <w:pgSz w:w="12240" w:h="15840"/>
      <w:pgMar w:top="80" w:right="1579"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443" w:rsidRDefault="00B83443">
      <w:r>
        <w:separator/>
      </w:r>
    </w:p>
  </w:endnote>
  <w:endnote w:type="continuationSeparator" w:id="0">
    <w:p w:rsidR="00B83443" w:rsidRDefault="00B8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F7" w:rsidRDefault="003640F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C16F7">
      <w:rPr>
        <w:b/>
        <w:noProof/>
        <w:color w:val="000000"/>
      </w:rPr>
      <w:t>23</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C16F7">
      <w:rPr>
        <w:b/>
        <w:noProof/>
        <w:color w:val="000000"/>
      </w:rPr>
      <w:t>24</w:t>
    </w:r>
    <w:r>
      <w:rPr>
        <w:b/>
        <w:color w:val="000000"/>
      </w:rPr>
      <w:fldChar w:fldCharType="end"/>
    </w:r>
  </w:p>
  <w:p w:rsidR="003640F7" w:rsidRDefault="003640F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F7" w:rsidRDefault="003640F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C16F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C16F7">
      <w:rPr>
        <w:b/>
        <w:noProof/>
        <w:color w:val="000000"/>
      </w:rPr>
      <w:t>24</w:t>
    </w:r>
    <w:r>
      <w:rPr>
        <w:b/>
        <w:color w:val="000000"/>
      </w:rPr>
      <w:fldChar w:fldCharType="end"/>
    </w:r>
  </w:p>
  <w:p w:rsidR="003640F7" w:rsidRDefault="003640F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443" w:rsidRDefault="00B83443">
      <w:r>
        <w:separator/>
      </w:r>
    </w:p>
  </w:footnote>
  <w:footnote w:type="continuationSeparator" w:id="0">
    <w:p w:rsidR="00B83443" w:rsidRDefault="00B83443">
      <w:r>
        <w:continuationSeparator/>
      </w:r>
    </w:p>
  </w:footnote>
  <w:footnote w:id="1">
    <w:p w:rsidR="003640F7" w:rsidRDefault="003640F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3640F7" w:rsidRDefault="003640F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3640F7" w:rsidRDefault="003640F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3640F7" w:rsidRDefault="003640F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proofErr w:type="spellStart"/>
      <w:r>
        <w:rPr>
          <w:rFonts w:ascii="Calibri" w:eastAsia="Calibri" w:hAnsi="Calibri" w:cs="Calibri"/>
          <w:color w:val="000000"/>
          <w:sz w:val="20"/>
          <w:szCs w:val="20"/>
        </w:rPr>
        <w:t>Parr</w:t>
      </w:r>
      <w:proofErr w:type="spellEnd"/>
      <w:r>
        <w:rPr>
          <w:rFonts w:ascii="Calibri" w:eastAsia="Calibri" w:hAnsi="Calibri" w:cs="Calibri"/>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F7" w:rsidRDefault="00B83443">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F7" w:rsidRDefault="003640F7">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3640F7">
      <w:trPr>
        <w:trHeight w:val="1435"/>
      </w:trPr>
      <w:tc>
        <w:tcPr>
          <w:tcW w:w="2268" w:type="dxa"/>
          <w:shd w:val="clear" w:color="auto" w:fill="auto"/>
        </w:tcPr>
        <w:p w:rsidR="003640F7" w:rsidRDefault="003640F7">
          <w:pPr>
            <w:tabs>
              <w:tab w:val="right" w:pos="4273"/>
            </w:tabs>
            <w:rPr>
              <w:rFonts w:ascii="Garamond" w:eastAsia="Garamond" w:hAnsi="Garamond" w:cs="Garamond"/>
              <w:sz w:val="16"/>
              <w:szCs w:val="16"/>
            </w:rPr>
          </w:pPr>
        </w:p>
      </w:tc>
      <w:tc>
        <w:tcPr>
          <w:tcW w:w="6946" w:type="dxa"/>
          <w:shd w:val="clear" w:color="auto" w:fill="auto"/>
        </w:tcPr>
        <w:p w:rsidR="003640F7" w:rsidRDefault="003640F7"/>
        <w:tbl>
          <w:tblPr>
            <w:tblStyle w:val="a6"/>
            <w:tblW w:w="6662" w:type="dxa"/>
            <w:tblInd w:w="40" w:type="dxa"/>
            <w:tblLayout w:type="fixed"/>
            <w:tblLook w:val="0400" w:firstRow="0" w:lastRow="0" w:firstColumn="0" w:lastColumn="0" w:noHBand="0" w:noVBand="1"/>
          </w:tblPr>
          <w:tblGrid>
            <w:gridCol w:w="2551"/>
            <w:gridCol w:w="4111"/>
          </w:tblGrid>
          <w:tr w:rsidR="003640F7">
            <w:trPr>
              <w:trHeight w:val="150"/>
            </w:trPr>
            <w:tc>
              <w:tcPr>
                <w:tcW w:w="2551" w:type="dxa"/>
                <w:shd w:val="clear" w:color="auto" w:fill="auto"/>
              </w:tcPr>
              <w:p w:rsidR="003640F7" w:rsidRDefault="003640F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3640F7" w:rsidRDefault="003640F7" w:rsidP="00C227F6">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06248/INFOEM/IP/RR/2024</w:t>
                </w:r>
              </w:p>
            </w:tc>
          </w:tr>
          <w:tr w:rsidR="003640F7">
            <w:trPr>
              <w:trHeight w:val="295"/>
            </w:trPr>
            <w:tc>
              <w:tcPr>
                <w:tcW w:w="2551" w:type="dxa"/>
                <w:shd w:val="clear" w:color="auto" w:fill="auto"/>
              </w:tcPr>
              <w:p w:rsidR="003640F7" w:rsidRDefault="003640F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3640F7" w:rsidRDefault="003640F7" w:rsidP="00C227F6">
                <w:pPr>
                  <w:tabs>
                    <w:tab w:val="left" w:pos="2834"/>
                    <w:tab w:val="right" w:pos="8838"/>
                  </w:tabs>
                  <w:ind w:left="-108" w:right="-102"/>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Ayuntamiento de Temamatla </w:t>
                </w:r>
              </w:p>
            </w:tc>
          </w:tr>
          <w:tr w:rsidR="003640F7">
            <w:trPr>
              <w:trHeight w:val="295"/>
            </w:trPr>
            <w:tc>
              <w:tcPr>
                <w:tcW w:w="2551" w:type="dxa"/>
                <w:shd w:val="clear" w:color="auto" w:fill="auto"/>
              </w:tcPr>
              <w:p w:rsidR="003640F7" w:rsidRDefault="003640F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3640F7" w:rsidRDefault="003640F7">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3640F7" w:rsidRDefault="003640F7">
                <w:pPr>
                  <w:tabs>
                    <w:tab w:val="right" w:pos="8838"/>
                  </w:tabs>
                  <w:ind w:left="-108" w:right="171"/>
                  <w:jc w:val="both"/>
                  <w:rPr>
                    <w:rFonts w:ascii="Palatino Linotype" w:eastAsia="Palatino Linotype" w:hAnsi="Palatino Linotype" w:cs="Palatino Linotype"/>
                    <w:b/>
                    <w:sz w:val="22"/>
                    <w:szCs w:val="22"/>
                  </w:rPr>
                </w:pPr>
              </w:p>
            </w:tc>
          </w:tr>
        </w:tbl>
        <w:p w:rsidR="003640F7" w:rsidRDefault="003640F7">
          <w:pPr>
            <w:tabs>
              <w:tab w:val="right" w:pos="8838"/>
            </w:tabs>
            <w:ind w:left="-28"/>
            <w:jc w:val="both"/>
            <w:rPr>
              <w:rFonts w:ascii="Arial" w:eastAsia="Arial" w:hAnsi="Arial" w:cs="Arial"/>
              <w:b/>
              <w:sz w:val="22"/>
              <w:szCs w:val="22"/>
            </w:rPr>
          </w:pPr>
        </w:p>
      </w:tc>
    </w:tr>
  </w:tbl>
  <w:p w:rsidR="003640F7" w:rsidRDefault="003640F7">
    <w:pPr>
      <w:pBdr>
        <w:top w:val="nil"/>
        <w:left w:val="nil"/>
        <w:bottom w:val="nil"/>
        <w:right w:val="nil"/>
        <w:between w:val="nil"/>
      </w:pBdr>
      <w:tabs>
        <w:tab w:val="center" w:pos="4419"/>
        <w:tab w:val="right" w:pos="8838"/>
      </w:tabs>
      <w:rPr>
        <w:color w:val="000000"/>
        <w:sz w:val="14"/>
        <w:szCs w:val="14"/>
      </w:rPr>
    </w:pPr>
    <w:r>
      <w:rPr>
        <w:sz w:val="14"/>
        <w:szCs w:val="14"/>
      </w:rPr>
      <w:t>|</w:t>
    </w:r>
    <w:r w:rsidR="00B83443">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F7" w:rsidRDefault="003640F7">
    <w:pPr>
      <w:widowControl w:val="0"/>
      <w:pBdr>
        <w:top w:val="nil"/>
        <w:left w:val="nil"/>
        <w:bottom w:val="nil"/>
        <w:right w:val="nil"/>
        <w:between w:val="nil"/>
      </w:pBdr>
      <w:spacing w:line="276" w:lineRule="auto"/>
      <w:rPr>
        <w:color w:val="000000"/>
        <w:sz w:val="14"/>
        <w:szCs w:val="14"/>
      </w:rPr>
    </w:pPr>
  </w:p>
  <w:tbl>
    <w:tblPr>
      <w:tblStyle w:val="a7"/>
      <w:tblW w:w="9072" w:type="dxa"/>
      <w:tblInd w:w="0" w:type="dxa"/>
      <w:tblLayout w:type="fixed"/>
      <w:tblLook w:val="0400" w:firstRow="0" w:lastRow="0" w:firstColumn="0" w:lastColumn="0" w:noHBand="0" w:noVBand="1"/>
    </w:tblPr>
    <w:tblGrid>
      <w:gridCol w:w="2268"/>
      <w:gridCol w:w="6804"/>
    </w:tblGrid>
    <w:tr w:rsidR="003640F7">
      <w:trPr>
        <w:trHeight w:val="1435"/>
      </w:trPr>
      <w:tc>
        <w:tcPr>
          <w:tcW w:w="2268" w:type="dxa"/>
          <w:shd w:val="clear" w:color="auto" w:fill="auto"/>
        </w:tcPr>
        <w:p w:rsidR="003640F7" w:rsidRDefault="003640F7">
          <w:pPr>
            <w:tabs>
              <w:tab w:val="right" w:pos="4273"/>
            </w:tabs>
            <w:rPr>
              <w:rFonts w:ascii="Garamond" w:eastAsia="Garamond" w:hAnsi="Garamond" w:cs="Garamond"/>
              <w:sz w:val="22"/>
              <w:szCs w:val="22"/>
            </w:rPr>
          </w:pPr>
        </w:p>
      </w:tc>
      <w:tc>
        <w:tcPr>
          <w:tcW w:w="6804" w:type="dxa"/>
          <w:shd w:val="clear" w:color="auto" w:fill="auto"/>
        </w:tcPr>
        <w:p w:rsidR="003640F7" w:rsidRDefault="003640F7">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6662" w:type="dxa"/>
            <w:tblInd w:w="40" w:type="dxa"/>
            <w:tblLayout w:type="fixed"/>
            <w:tblLook w:val="0400" w:firstRow="0" w:lastRow="0" w:firstColumn="0" w:lastColumn="0" w:noHBand="0" w:noVBand="1"/>
          </w:tblPr>
          <w:tblGrid>
            <w:gridCol w:w="2444"/>
            <w:gridCol w:w="4218"/>
          </w:tblGrid>
          <w:tr w:rsidR="003640F7">
            <w:trPr>
              <w:trHeight w:val="144"/>
            </w:trPr>
            <w:tc>
              <w:tcPr>
                <w:tcW w:w="2444" w:type="dxa"/>
                <w:shd w:val="clear" w:color="auto" w:fill="auto"/>
              </w:tcPr>
              <w:p w:rsidR="003640F7" w:rsidRDefault="003640F7">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3640F7" w:rsidRDefault="003640F7">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06248/INFOEM/IP/RR/2024</w:t>
                </w:r>
              </w:p>
            </w:tc>
          </w:tr>
          <w:tr w:rsidR="003640F7">
            <w:trPr>
              <w:trHeight w:val="144"/>
            </w:trPr>
            <w:tc>
              <w:tcPr>
                <w:tcW w:w="2444" w:type="dxa"/>
                <w:shd w:val="clear" w:color="auto" w:fill="auto"/>
              </w:tcPr>
              <w:p w:rsidR="003640F7" w:rsidRDefault="003640F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3640F7" w:rsidRDefault="003640F7">
                <w:pPr>
                  <w:tabs>
                    <w:tab w:val="left" w:pos="3122"/>
                    <w:tab w:val="right" w:pos="8838"/>
                  </w:tabs>
                  <w:ind w:left="-74" w:right="-105"/>
                  <w:jc w:val="both"/>
                  <w:rPr>
                    <w:rFonts w:ascii="Palatino Linotype" w:eastAsia="Palatino Linotype" w:hAnsi="Palatino Linotype" w:cs="Palatino Linotype"/>
                    <w:sz w:val="22"/>
                    <w:szCs w:val="22"/>
                  </w:rPr>
                </w:pPr>
              </w:p>
            </w:tc>
          </w:tr>
          <w:tr w:rsidR="003640F7">
            <w:trPr>
              <w:trHeight w:val="283"/>
            </w:trPr>
            <w:tc>
              <w:tcPr>
                <w:tcW w:w="2444" w:type="dxa"/>
                <w:shd w:val="clear" w:color="auto" w:fill="auto"/>
              </w:tcPr>
              <w:p w:rsidR="003640F7" w:rsidRDefault="003640F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3640F7" w:rsidRDefault="003640F7" w:rsidP="00C227F6">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Temamatla </w:t>
                </w:r>
              </w:p>
            </w:tc>
          </w:tr>
          <w:tr w:rsidR="003640F7">
            <w:trPr>
              <w:trHeight w:val="283"/>
            </w:trPr>
            <w:tc>
              <w:tcPr>
                <w:tcW w:w="2444" w:type="dxa"/>
                <w:shd w:val="clear" w:color="auto" w:fill="auto"/>
              </w:tcPr>
              <w:p w:rsidR="003640F7" w:rsidRDefault="003640F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rsidR="003640F7" w:rsidRDefault="003640F7">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3640F7" w:rsidRDefault="003640F7">
                <w:pPr>
                  <w:tabs>
                    <w:tab w:val="right" w:pos="8838"/>
                  </w:tabs>
                  <w:ind w:left="-74" w:right="-105"/>
                  <w:jc w:val="both"/>
                  <w:rPr>
                    <w:rFonts w:ascii="Palatino Linotype" w:eastAsia="Palatino Linotype" w:hAnsi="Palatino Linotype" w:cs="Palatino Linotype"/>
                    <w:b/>
                    <w:sz w:val="22"/>
                    <w:szCs w:val="22"/>
                  </w:rPr>
                </w:pPr>
              </w:p>
            </w:tc>
          </w:tr>
        </w:tbl>
        <w:p w:rsidR="003640F7" w:rsidRDefault="003640F7">
          <w:pPr>
            <w:tabs>
              <w:tab w:val="right" w:pos="8838"/>
            </w:tabs>
            <w:ind w:left="-28"/>
            <w:jc w:val="both"/>
            <w:rPr>
              <w:rFonts w:ascii="Arial" w:eastAsia="Arial" w:hAnsi="Arial" w:cs="Arial"/>
              <w:b/>
              <w:sz w:val="22"/>
              <w:szCs w:val="22"/>
            </w:rPr>
          </w:pPr>
        </w:p>
      </w:tc>
    </w:tr>
  </w:tbl>
  <w:p w:rsidR="003640F7" w:rsidRDefault="00B83443">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640"/>
    <w:multiLevelType w:val="multilevel"/>
    <w:tmpl w:val="4A4CA462"/>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5E2020"/>
    <w:multiLevelType w:val="multilevel"/>
    <w:tmpl w:val="2828C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372E08"/>
    <w:multiLevelType w:val="multilevel"/>
    <w:tmpl w:val="3950FE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230A56"/>
    <w:multiLevelType w:val="multilevel"/>
    <w:tmpl w:val="8B14EBF2"/>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b w:val="0"/>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3921BB"/>
    <w:multiLevelType w:val="multilevel"/>
    <w:tmpl w:val="770C62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7F9785D"/>
    <w:multiLevelType w:val="multilevel"/>
    <w:tmpl w:val="CE2ACB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C1B1EA2"/>
    <w:multiLevelType w:val="multilevel"/>
    <w:tmpl w:val="C0703C9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upperRoman"/>
      <w:lvlText w:val="%4."/>
      <w:lvlJc w:val="left"/>
      <w:pPr>
        <w:ind w:left="3240" w:hanging="72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D1C7C38"/>
    <w:multiLevelType w:val="multilevel"/>
    <w:tmpl w:val="8DD477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EAF071A"/>
    <w:multiLevelType w:val="multilevel"/>
    <w:tmpl w:val="4D9A91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3A97101"/>
    <w:multiLevelType w:val="multilevel"/>
    <w:tmpl w:val="00FC3204"/>
    <w:lvl w:ilvl="0">
      <w:start w:val="1"/>
      <w:numFmt w:val="upperRoman"/>
      <w:lvlText w:val="%1."/>
      <w:lvlJc w:val="left"/>
      <w:pPr>
        <w:ind w:left="1631" w:hanging="720"/>
      </w:pPr>
      <w:rPr>
        <w:b/>
      </w:rPr>
    </w:lvl>
    <w:lvl w:ilvl="1">
      <w:start w:val="1"/>
      <w:numFmt w:val="lowerLetter"/>
      <w:lvlText w:val="%2."/>
      <w:lvlJc w:val="left"/>
      <w:pPr>
        <w:ind w:left="1991" w:hanging="360"/>
      </w:pPr>
    </w:lvl>
    <w:lvl w:ilvl="2">
      <w:start w:val="1"/>
      <w:numFmt w:val="lowerRoman"/>
      <w:lvlText w:val="%3."/>
      <w:lvlJc w:val="right"/>
      <w:pPr>
        <w:ind w:left="2711" w:hanging="180"/>
      </w:pPr>
    </w:lvl>
    <w:lvl w:ilvl="3">
      <w:start w:val="1"/>
      <w:numFmt w:val="decimal"/>
      <w:lvlText w:val="%4."/>
      <w:lvlJc w:val="left"/>
      <w:pPr>
        <w:ind w:left="3431" w:hanging="360"/>
      </w:pPr>
    </w:lvl>
    <w:lvl w:ilvl="4">
      <w:start w:val="1"/>
      <w:numFmt w:val="lowerLetter"/>
      <w:lvlText w:val="%5."/>
      <w:lvlJc w:val="left"/>
      <w:pPr>
        <w:ind w:left="4151" w:hanging="360"/>
      </w:pPr>
    </w:lvl>
    <w:lvl w:ilvl="5">
      <w:start w:val="1"/>
      <w:numFmt w:val="lowerRoman"/>
      <w:lvlText w:val="%6."/>
      <w:lvlJc w:val="right"/>
      <w:pPr>
        <w:ind w:left="4871" w:hanging="180"/>
      </w:pPr>
    </w:lvl>
    <w:lvl w:ilvl="6">
      <w:start w:val="1"/>
      <w:numFmt w:val="decimal"/>
      <w:lvlText w:val="%7."/>
      <w:lvlJc w:val="left"/>
      <w:pPr>
        <w:ind w:left="5591" w:hanging="360"/>
      </w:pPr>
    </w:lvl>
    <w:lvl w:ilvl="7">
      <w:start w:val="1"/>
      <w:numFmt w:val="lowerLetter"/>
      <w:lvlText w:val="%8."/>
      <w:lvlJc w:val="left"/>
      <w:pPr>
        <w:ind w:left="6311" w:hanging="360"/>
      </w:pPr>
    </w:lvl>
    <w:lvl w:ilvl="8">
      <w:start w:val="1"/>
      <w:numFmt w:val="lowerRoman"/>
      <w:lvlText w:val="%9."/>
      <w:lvlJc w:val="right"/>
      <w:pPr>
        <w:ind w:left="7031" w:hanging="180"/>
      </w:pPr>
    </w:lvl>
  </w:abstractNum>
  <w:abstractNum w:abstractNumId="1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6"/>
  </w:num>
  <w:num w:numId="5">
    <w:abstractNumId w:val="2"/>
  </w:num>
  <w:num w:numId="6">
    <w:abstractNumId w:val="5"/>
  </w:num>
  <w:num w:numId="7">
    <w:abstractNumId w:val="10"/>
  </w:num>
  <w:num w:numId="8">
    <w:abstractNumId w:val="0"/>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1A"/>
    <w:rsid w:val="0003488B"/>
    <w:rsid w:val="00114C3D"/>
    <w:rsid w:val="00187A1A"/>
    <w:rsid w:val="001B3914"/>
    <w:rsid w:val="00271E5A"/>
    <w:rsid w:val="00363DCC"/>
    <w:rsid w:val="003640F7"/>
    <w:rsid w:val="003714CA"/>
    <w:rsid w:val="003735C3"/>
    <w:rsid w:val="003B063B"/>
    <w:rsid w:val="004455DE"/>
    <w:rsid w:val="004B01A9"/>
    <w:rsid w:val="004B71CF"/>
    <w:rsid w:val="004C2EDB"/>
    <w:rsid w:val="004D1629"/>
    <w:rsid w:val="004F3EC5"/>
    <w:rsid w:val="00511423"/>
    <w:rsid w:val="00522ED8"/>
    <w:rsid w:val="00536D34"/>
    <w:rsid w:val="00614E84"/>
    <w:rsid w:val="0073264C"/>
    <w:rsid w:val="007C16F7"/>
    <w:rsid w:val="00A155B7"/>
    <w:rsid w:val="00AA73D9"/>
    <w:rsid w:val="00AD7C7E"/>
    <w:rsid w:val="00B30A7D"/>
    <w:rsid w:val="00B83443"/>
    <w:rsid w:val="00C227F6"/>
    <w:rsid w:val="00CC3384"/>
    <w:rsid w:val="00CF18CC"/>
    <w:rsid w:val="00D77705"/>
    <w:rsid w:val="00D86BD0"/>
    <w:rsid w:val="00DB3BC1"/>
    <w:rsid w:val="00E772AF"/>
    <w:rsid w:val="00EA3A84"/>
    <w:rsid w:val="00ED2498"/>
    <w:rsid w:val="00ED3A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88A2610-263E-4594-AC1D-1DD7E610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8"/>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6concolores">
    <w:name w:val="Grid Table 6 Colorful"/>
    <w:basedOn w:val="Tablanormal"/>
    <w:uiPriority w:val="51"/>
    <w:rsid w:val="003F2E3B"/>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pPr>
    <w:rPr>
      <w:rFonts w:ascii="Palatino Linotype" w:hAnsi="Palatino Linotype" w:cs="Palatino Linotype"/>
      <w:color w:val="000000"/>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top w:w="0" w:type="dxa"/>
        <w:left w:w="108" w:type="dxa"/>
        <w:bottom w:w="0" w:type="dxa"/>
        <w:right w:w="108" w:type="dxa"/>
      </w:tblCellMar>
    </w:tblPr>
  </w:style>
  <w:style w:type="table" w:customStyle="1" w:styleId="a0">
    <w:basedOn w:val="TableNormal0"/>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rPr>
      <w:color w:val="000000"/>
    </w:rPr>
    <w:tblPr>
      <w:tblStyleRowBandSize w:val="1"/>
      <w:tblStyleColBandSize w:val="1"/>
      <w:tblCellMar>
        <w:top w:w="0" w:type="dxa"/>
        <w:left w:w="115" w:type="dxa"/>
        <w:bottom w:w="0" w:type="dxa"/>
        <w:right w:w="115" w:type="dxa"/>
      </w:tblCellMar>
    </w:tblPr>
  </w:style>
  <w:style w:type="table" w:customStyle="1" w:styleId="a6">
    <w:basedOn w:val="TableNormal0"/>
    <w:rPr>
      <w:color w:val="000000"/>
    </w:rPr>
    <w:tblPr>
      <w:tblStyleRowBandSize w:val="1"/>
      <w:tblStyleColBandSize w:val="1"/>
      <w:tblCellMar>
        <w:top w:w="0" w:type="dxa"/>
        <w:left w:w="115" w:type="dxa"/>
        <w:bottom w:w="0" w:type="dxa"/>
        <w:right w:w="115" w:type="dxa"/>
      </w:tblCellMar>
    </w:tblPr>
  </w:style>
  <w:style w:type="table" w:customStyle="1" w:styleId="a7">
    <w:basedOn w:val="TableNormal0"/>
    <w:rPr>
      <w:color w:val="000000"/>
    </w:rPr>
    <w:tblPr>
      <w:tblStyleRowBandSize w:val="1"/>
      <w:tblStyleColBandSize w:val="1"/>
      <w:tblCellMar>
        <w:top w:w="0" w:type="dxa"/>
        <w:left w:w="115" w:type="dxa"/>
        <w:bottom w:w="0" w:type="dxa"/>
        <w:right w:w="115" w:type="dxa"/>
      </w:tblCellMar>
    </w:tblPr>
  </w:style>
  <w:style w:type="table" w:customStyle="1" w:styleId="a8">
    <w:basedOn w:val="TableNormal0"/>
    <w:rPr>
      <w:color w:val="000000"/>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90871.page"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cion.edomex.gob.mx/sites/legislacion.edomex.gob.mx/files/files/pdf/gct/2024/octubre/oct251/oct251d.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irYGSgLAxPJ91u5AIj4l8Abscw==">CgMxLjAyCGguZ2pkZ3hzMgloLjMwajB6bGwyCWguMWZvYjl0ZTIJaC4zem55c2g3MgloLjJldDkycDAyCGgudHlqY3d0MgloLjNkeTZ2a20yCWguMXQzaDVzZjIJaC40ZDM0b2c4MgloLjJzOGV5bzEyCWguMTdkcDh2dTIIaC5sbnhiejkyCWguMzVua3VuMjgAciExajBwM0ZCTW1zenRod1d4UzlHVVU4NGVEMHFpbjd1V08=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5698</Words>
  <Characters>31340</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2024-11-15T17:34:00Z</cp:lastPrinted>
  <dcterms:created xsi:type="dcterms:W3CDTF">2024-11-12T19:18:00Z</dcterms:created>
  <dcterms:modified xsi:type="dcterms:W3CDTF">2024-11-15T17:34:00Z</dcterms:modified>
</cp:coreProperties>
</file>