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01FE74A0" w:rsidR="005000AA" w:rsidRPr="00794DC6" w:rsidRDefault="005000AA" w:rsidP="005000AA">
      <w:pPr>
        <w:spacing w:before="240" w:after="240" w:line="360" w:lineRule="auto"/>
        <w:jc w:val="both"/>
        <w:rPr>
          <w:rFonts w:ascii="Palatino Linotype" w:hAnsi="Palatino Linotype"/>
          <w:sz w:val="24"/>
          <w:szCs w:val="24"/>
        </w:rPr>
      </w:pPr>
      <w:r w:rsidRPr="00794DC6">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794DC6">
        <w:rPr>
          <w:rFonts w:ascii="Palatino Linotype" w:hAnsi="Palatino Linotype"/>
          <w:sz w:val="24"/>
          <w:szCs w:val="24"/>
        </w:rPr>
        <w:t xml:space="preserve">n Metepec, </w:t>
      </w:r>
      <w:r w:rsidR="003A501C" w:rsidRPr="00794DC6">
        <w:rPr>
          <w:rFonts w:ascii="Palatino Linotype" w:hAnsi="Palatino Linotype"/>
          <w:sz w:val="24"/>
          <w:szCs w:val="24"/>
        </w:rPr>
        <w:t>Estado</w:t>
      </w:r>
      <w:r w:rsidR="003C37CC" w:rsidRPr="00794DC6">
        <w:rPr>
          <w:rFonts w:ascii="Palatino Linotype" w:hAnsi="Palatino Linotype"/>
          <w:sz w:val="24"/>
          <w:szCs w:val="24"/>
        </w:rPr>
        <w:t xml:space="preserve"> de México; de </w:t>
      </w:r>
      <w:r w:rsidR="00794DC6">
        <w:rPr>
          <w:rFonts w:ascii="Palatino Linotype" w:hAnsi="Palatino Linotype"/>
          <w:sz w:val="24"/>
          <w:szCs w:val="24"/>
        </w:rPr>
        <w:t xml:space="preserve">fecha </w:t>
      </w:r>
      <w:r w:rsidR="003C37CC" w:rsidRPr="00794DC6">
        <w:rPr>
          <w:rFonts w:ascii="Palatino Linotype" w:hAnsi="Palatino Linotype"/>
          <w:sz w:val="24"/>
          <w:szCs w:val="24"/>
        </w:rPr>
        <w:t>trece</w:t>
      </w:r>
      <w:r w:rsidRPr="00794DC6">
        <w:rPr>
          <w:rFonts w:ascii="Palatino Linotype" w:hAnsi="Palatino Linotype"/>
          <w:sz w:val="24"/>
          <w:szCs w:val="24"/>
        </w:rPr>
        <w:t xml:space="preserve"> (</w:t>
      </w:r>
      <w:r w:rsidR="003C37CC" w:rsidRPr="00794DC6">
        <w:rPr>
          <w:rFonts w:ascii="Palatino Linotype" w:hAnsi="Palatino Linotype"/>
          <w:sz w:val="24"/>
          <w:szCs w:val="24"/>
        </w:rPr>
        <w:t>13</w:t>
      </w:r>
      <w:r w:rsidR="00BE6E79" w:rsidRPr="00794DC6">
        <w:rPr>
          <w:rFonts w:ascii="Palatino Linotype" w:hAnsi="Palatino Linotype"/>
          <w:sz w:val="24"/>
          <w:szCs w:val="24"/>
        </w:rPr>
        <w:t xml:space="preserve">) de </w:t>
      </w:r>
      <w:r w:rsidR="003C37CC" w:rsidRPr="00794DC6">
        <w:rPr>
          <w:rFonts w:ascii="Palatino Linotype" w:hAnsi="Palatino Linotype"/>
          <w:sz w:val="24"/>
          <w:szCs w:val="24"/>
        </w:rPr>
        <w:t>marzo</w:t>
      </w:r>
      <w:r w:rsidRPr="00794DC6">
        <w:rPr>
          <w:rFonts w:ascii="Palatino Linotype" w:hAnsi="Palatino Linotype"/>
          <w:sz w:val="24"/>
          <w:szCs w:val="24"/>
        </w:rPr>
        <w:t xml:space="preserve"> de dos mil veinti</w:t>
      </w:r>
      <w:r w:rsidR="003A501C" w:rsidRPr="00794DC6">
        <w:rPr>
          <w:rFonts w:ascii="Palatino Linotype" w:hAnsi="Palatino Linotype"/>
          <w:sz w:val="24"/>
          <w:szCs w:val="24"/>
        </w:rPr>
        <w:t>cuatro</w:t>
      </w:r>
      <w:r w:rsidRPr="00794DC6">
        <w:rPr>
          <w:rFonts w:ascii="Palatino Linotype" w:hAnsi="Palatino Linotype"/>
          <w:sz w:val="24"/>
          <w:szCs w:val="24"/>
        </w:rPr>
        <w:t>.</w:t>
      </w:r>
    </w:p>
    <w:p w14:paraId="4C818016" w14:textId="5300B0C6" w:rsidR="005000AA" w:rsidRPr="00794DC6" w:rsidRDefault="005000AA" w:rsidP="005000AA">
      <w:pPr>
        <w:pStyle w:val="Encabezado"/>
        <w:spacing w:line="360" w:lineRule="auto"/>
        <w:jc w:val="both"/>
        <w:rPr>
          <w:rFonts w:ascii="Palatino Linotype" w:hAnsi="Palatino Linotype"/>
          <w:sz w:val="24"/>
          <w:szCs w:val="24"/>
        </w:rPr>
      </w:pPr>
      <w:r w:rsidRPr="00794DC6">
        <w:rPr>
          <w:rFonts w:ascii="Palatino Linotype" w:hAnsi="Palatino Linotype"/>
          <w:b/>
          <w:sz w:val="24"/>
          <w:szCs w:val="24"/>
        </w:rPr>
        <w:t xml:space="preserve">VISTO </w:t>
      </w:r>
      <w:r w:rsidR="00B13121" w:rsidRPr="00794DC6">
        <w:rPr>
          <w:rFonts w:ascii="Palatino Linotype" w:hAnsi="Palatino Linotype"/>
          <w:b/>
          <w:sz w:val="24"/>
          <w:szCs w:val="24"/>
        </w:rPr>
        <w:t>e</w:t>
      </w:r>
      <w:r w:rsidR="00F714A9" w:rsidRPr="00794DC6">
        <w:rPr>
          <w:rFonts w:ascii="Palatino Linotype" w:hAnsi="Palatino Linotype"/>
          <w:b/>
          <w:sz w:val="24"/>
          <w:szCs w:val="24"/>
        </w:rPr>
        <w:t>l</w:t>
      </w:r>
      <w:r w:rsidRPr="00794DC6">
        <w:rPr>
          <w:rFonts w:ascii="Palatino Linotype" w:hAnsi="Palatino Linotype"/>
          <w:sz w:val="24"/>
          <w:szCs w:val="24"/>
        </w:rPr>
        <w:t xml:space="preserve"> expediente electrónico formado</w:t>
      </w:r>
      <w:r w:rsidR="00B13121" w:rsidRPr="00794DC6">
        <w:rPr>
          <w:rFonts w:ascii="Palatino Linotype" w:hAnsi="Palatino Linotype"/>
          <w:sz w:val="24"/>
          <w:szCs w:val="24"/>
        </w:rPr>
        <w:t xml:space="preserve"> </w:t>
      </w:r>
      <w:r w:rsidRPr="00794DC6">
        <w:rPr>
          <w:rFonts w:ascii="Palatino Linotype" w:hAnsi="Palatino Linotype"/>
          <w:sz w:val="24"/>
          <w:szCs w:val="24"/>
        </w:rPr>
        <w:t>con motivo del</w:t>
      </w:r>
      <w:r w:rsidR="003374B1" w:rsidRPr="00794DC6">
        <w:rPr>
          <w:rFonts w:ascii="Palatino Linotype" w:hAnsi="Palatino Linotype"/>
          <w:sz w:val="24"/>
          <w:szCs w:val="24"/>
        </w:rPr>
        <w:t xml:space="preserve"> recurso de revisión</w:t>
      </w:r>
      <w:r w:rsidR="00B13121" w:rsidRPr="00794DC6">
        <w:rPr>
          <w:rFonts w:ascii="Palatino Linotype" w:hAnsi="Palatino Linotype"/>
          <w:sz w:val="24"/>
          <w:szCs w:val="24"/>
        </w:rPr>
        <w:t xml:space="preserve"> </w:t>
      </w:r>
      <w:r w:rsidR="0023444C" w:rsidRPr="00794DC6">
        <w:rPr>
          <w:rFonts w:ascii="Palatino Linotype" w:eastAsia="Calibri" w:hAnsi="Palatino Linotype" w:cs="Tahoma"/>
          <w:b/>
          <w:sz w:val="24"/>
          <w:szCs w:val="24"/>
          <w:lang w:eastAsia="en-US"/>
        </w:rPr>
        <w:t>0</w:t>
      </w:r>
      <w:r w:rsidR="003C37CC" w:rsidRPr="00794DC6">
        <w:rPr>
          <w:rFonts w:ascii="Palatino Linotype" w:eastAsia="Calibri" w:hAnsi="Palatino Linotype" w:cs="Tahoma"/>
          <w:b/>
          <w:sz w:val="24"/>
          <w:szCs w:val="24"/>
          <w:lang w:eastAsia="en-US"/>
        </w:rPr>
        <w:t>5428</w:t>
      </w:r>
      <w:r w:rsidR="0023444C" w:rsidRPr="00794DC6">
        <w:rPr>
          <w:rFonts w:ascii="Palatino Linotype" w:eastAsia="Calibri" w:hAnsi="Palatino Linotype" w:cs="Tahoma"/>
          <w:b/>
          <w:sz w:val="24"/>
          <w:szCs w:val="24"/>
          <w:lang w:eastAsia="en-US"/>
        </w:rPr>
        <w:t>/INFOEM/IP/RR/2023</w:t>
      </w:r>
      <w:r w:rsidR="00174363" w:rsidRPr="00794DC6">
        <w:rPr>
          <w:rFonts w:ascii="Palatino Linotype" w:hAnsi="Palatino Linotype"/>
          <w:b/>
          <w:sz w:val="24"/>
          <w:szCs w:val="24"/>
        </w:rPr>
        <w:t xml:space="preserve">, </w:t>
      </w:r>
      <w:r w:rsidRPr="00794DC6">
        <w:rPr>
          <w:rFonts w:ascii="Palatino Linotype" w:hAnsi="Palatino Linotype"/>
          <w:sz w:val="24"/>
          <w:szCs w:val="24"/>
        </w:rPr>
        <w:t>promovido por</w:t>
      </w:r>
      <w:r w:rsidR="00396CF5" w:rsidRPr="00794DC6">
        <w:rPr>
          <w:rFonts w:ascii="Palatino Linotype" w:hAnsi="Palatino Linotype"/>
          <w:sz w:val="24"/>
          <w:szCs w:val="24"/>
        </w:rPr>
        <w:t xml:space="preserve"> </w:t>
      </w:r>
      <w:r w:rsidR="00176523">
        <w:rPr>
          <w:rFonts w:ascii="Palatino Linotype" w:eastAsia="Calibri" w:hAnsi="Palatino Linotype" w:cs="Tahoma"/>
          <w:b/>
          <w:sz w:val="24"/>
          <w:szCs w:val="24"/>
          <w:lang w:eastAsia="en-US"/>
        </w:rPr>
        <w:t xml:space="preserve">XXX </w:t>
      </w:r>
      <w:proofErr w:type="spellStart"/>
      <w:r w:rsidR="00176523">
        <w:rPr>
          <w:rFonts w:ascii="Palatino Linotype" w:eastAsia="Calibri" w:hAnsi="Palatino Linotype" w:cs="Tahoma"/>
          <w:b/>
          <w:sz w:val="24"/>
          <w:szCs w:val="24"/>
          <w:lang w:eastAsia="en-US"/>
        </w:rPr>
        <w:t>XXX</w:t>
      </w:r>
      <w:proofErr w:type="spellEnd"/>
      <w:r w:rsidR="00CA3902" w:rsidRPr="00794DC6">
        <w:rPr>
          <w:rFonts w:ascii="Palatino Linotype" w:eastAsia="Calibri" w:hAnsi="Palatino Linotype" w:cs="Tahoma"/>
          <w:b/>
          <w:sz w:val="24"/>
          <w:szCs w:val="24"/>
          <w:lang w:eastAsia="en-US"/>
        </w:rPr>
        <w:t>,</w:t>
      </w:r>
      <w:r w:rsidR="005D09C1" w:rsidRPr="00794DC6">
        <w:rPr>
          <w:rFonts w:ascii="Palatino Linotype" w:hAnsi="Palatino Linotype"/>
          <w:sz w:val="24"/>
          <w:szCs w:val="24"/>
        </w:rPr>
        <w:t xml:space="preserve"> en su calidad de </w:t>
      </w:r>
      <w:r w:rsidRPr="00794DC6">
        <w:rPr>
          <w:rFonts w:ascii="Palatino Linotype" w:hAnsi="Palatino Linotype"/>
          <w:b/>
          <w:sz w:val="24"/>
          <w:szCs w:val="24"/>
        </w:rPr>
        <w:t>RECURRENTE</w:t>
      </w:r>
      <w:r w:rsidRPr="00794DC6">
        <w:rPr>
          <w:rFonts w:ascii="Palatino Linotype" w:hAnsi="Palatino Linotype" w:cs="Arial"/>
          <w:sz w:val="24"/>
          <w:szCs w:val="24"/>
        </w:rPr>
        <w:t>, en contra de la</w:t>
      </w:r>
      <w:r w:rsidR="00C56D1A" w:rsidRPr="00794DC6">
        <w:rPr>
          <w:rFonts w:ascii="Palatino Linotype" w:hAnsi="Palatino Linotype" w:cs="Arial"/>
          <w:sz w:val="24"/>
          <w:szCs w:val="24"/>
        </w:rPr>
        <w:t xml:space="preserve"> </w:t>
      </w:r>
      <w:r w:rsidRPr="00794DC6">
        <w:rPr>
          <w:rFonts w:ascii="Palatino Linotype" w:hAnsi="Palatino Linotype" w:cs="Arial"/>
          <w:sz w:val="24"/>
          <w:szCs w:val="24"/>
        </w:rPr>
        <w:t xml:space="preserve">respuesta del </w:t>
      </w:r>
      <w:r w:rsidR="003C37CC" w:rsidRPr="00794DC6">
        <w:rPr>
          <w:rFonts w:ascii="Palatino Linotype" w:eastAsia="Calibri" w:hAnsi="Palatino Linotype" w:cs="Arial"/>
          <w:b/>
          <w:sz w:val="24"/>
          <w:szCs w:val="24"/>
        </w:rPr>
        <w:t>Ayuntamiento de Tezoyuca</w:t>
      </w:r>
      <w:r w:rsidRPr="00794DC6">
        <w:rPr>
          <w:rFonts w:ascii="Palatino Linotype" w:hAnsi="Palatino Linotype" w:cs="Arial"/>
          <w:sz w:val="24"/>
          <w:szCs w:val="24"/>
        </w:rPr>
        <w:t>,</w:t>
      </w:r>
      <w:r w:rsidRPr="00794DC6">
        <w:rPr>
          <w:rFonts w:ascii="Palatino Linotype" w:hAnsi="Palatino Linotype"/>
          <w:b/>
          <w:sz w:val="24"/>
          <w:szCs w:val="24"/>
        </w:rPr>
        <w:t xml:space="preserve"> </w:t>
      </w:r>
      <w:r w:rsidRPr="00794DC6">
        <w:rPr>
          <w:rFonts w:ascii="Palatino Linotype" w:hAnsi="Palatino Linotype"/>
          <w:sz w:val="24"/>
          <w:szCs w:val="24"/>
        </w:rPr>
        <w:t xml:space="preserve">en </w:t>
      </w:r>
      <w:r w:rsidR="00794DC6">
        <w:rPr>
          <w:rFonts w:ascii="Palatino Linotype" w:hAnsi="Palatino Linotype"/>
          <w:sz w:val="24"/>
          <w:szCs w:val="24"/>
        </w:rPr>
        <w:t>adelante</w:t>
      </w:r>
      <w:r w:rsidRPr="00794DC6">
        <w:rPr>
          <w:rFonts w:ascii="Palatino Linotype" w:hAnsi="Palatino Linotype"/>
          <w:sz w:val="24"/>
          <w:szCs w:val="24"/>
        </w:rPr>
        <w:t xml:space="preserve"> el</w:t>
      </w:r>
      <w:r w:rsidRPr="00794DC6">
        <w:rPr>
          <w:rFonts w:ascii="Palatino Linotype" w:hAnsi="Palatino Linotype"/>
          <w:b/>
          <w:sz w:val="24"/>
          <w:szCs w:val="24"/>
        </w:rPr>
        <w:t xml:space="preserve"> SUJETO OBLIGADO, </w:t>
      </w:r>
      <w:r w:rsidRPr="00794DC6">
        <w:rPr>
          <w:rFonts w:ascii="Palatino Linotype" w:hAnsi="Palatino Linotype"/>
          <w:sz w:val="24"/>
          <w:szCs w:val="24"/>
        </w:rPr>
        <w:t>se procede a dictar la presente resolución, con base en los siguientes:</w:t>
      </w:r>
    </w:p>
    <w:p w14:paraId="1F1BAF80" w14:textId="77777777" w:rsidR="005000AA" w:rsidRPr="00794DC6" w:rsidRDefault="005000AA" w:rsidP="005000AA">
      <w:pPr>
        <w:pStyle w:val="Ttulo1"/>
        <w:jc w:val="center"/>
        <w:rPr>
          <w:rFonts w:ascii="Palatino Linotype" w:hAnsi="Palatino Linotype"/>
          <w:b/>
          <w:color w:val="auto"/>
          <w:sz w:val="24"/>
          <w:szCs w:val="24"/>
        </w:rPr>
      </w:pPr>
      <w:bookmarkStart w:id="0" w:name="_Toc87549671"/>
      <w:r w:rsidRPr="00794DC6">
        <w:rPr>
          <w:rFonts w:ascii="Palatino Linotype" w:hAnsi="Palatino Linotype"/>
          <w:b/>
          <w:color w:val="auto"/>
          <w:sz w:val="24"/>
          <w:szCs w:val="24"/>
        </w:rPr>
        <w:t>ANTECEDENTES</w:t>
      </w:r>
      <w:bookmarkEnd w:id="0"/>
    </w:p>
    <w:p w14:paraId="04287D5F" w14:textId="77777777" w:rsidR="005000AA" w:rsidRPr="00794DC6" w:rsidRDefault="005000AA" w:rsidP="005000AA">
      <w:pPr>
        <w:rPr>
          <w:rFonts w:ascii="Palatino Linotype" w:hAnsi="Palatino Linotype"/>
          <w:sz w:val="24"/>
          <w:szCs w:val="24"/>
          <w:lang w:eastAsia="en-US"/>
        </w:rPr>
      </w:pPr>
    </w:p>
    <w:p w14:paraId="5ED33D9B" w14:textId="72108770" w:rsidR="00A87524" w:rsidRPr="00794DC6"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794DC6">
        <w:rPr>
          <w:rFonts w:ascii="Palatino Linotype" w:eastAsia="Calibri" w:hAnsi="Palatino Linotype" w:cs="Arial"/>
          <w:sz w:val="24"/>
          <w:lang w:val="es-ES"/>
        </w:rPr>
        <w:t xml:space="preserve">El </w:t>
      </w:r>
      <w:r w:rsidR="003C37CC" w:rsidRPr="00794DC6">
        <w:rPr>
          <w:rFonts w:ascii="Palatino Linotype" w:eastAsia="Calibri" w:hAnsi="Palatino Linotype" w:cs="Arial"/>
          <w:sz w:val="24"/>
          <w:lang w:val="es-ES"/>
        </w:rPr>
        <w:t>catorce</w:t>
      </w:r>
      <w:r w:rsidR="000904E7" w:rsidRPr="00794DC6">
        <w:rPr>
          <w:rFonts w:ascii="Palatino Linotype" w:eastAsia="Calibri" w:hAnsi="Palatino Linotype" w:cs="Arial"/>
          <w:sz w:val="24"/>
          <w:lang w:val="es-ES"/>
        </w:rPr>
        <w:t xml:space="preserve"> (</w:t>
      </w:r>
      <w:r w:rsidR="003C37CC" w:rsidRPr="00794DC6">
        <w:rPr>
          <w:rFonts w:ascii="Palatino Linotype" w:eastAsia="Calibri" w:hAnsi="Palatino Linotype" w:cs="Arial"/>
          <w:sz w:val="24"/>
          <w:lang w:val="es-ES"/>
        </w:rPr>
        <w:t>14</w:t>
      </w:r>
      <w:r w:rsidR="000904E7" w:rsidRPr="00794DC6">
        <w:rPr>
          <w:rFonts w:ascii="Palatino Linotype" w:eastAsia="Calibri" w:hAnsi="Palatino Linotype" w:cs="Arial"/>
          <w:sz w:val="24"/>
          <w:lang w:val="es-ES"/>
        </w:rPr>
        <w:t xml:space="preserve">) </w:t>
      </w:r>
      <w:r w:rsidR="00A87524" w:rsidRPr="00794DC6">
        <w:rPr>
          <w:rFonts w:ascii="Palatino Linotype" w:eastAsia="Calibri" w:hAnsi="Palatino Linotype" w:cs="Arial"/>
          <w:sz w:val="24"/>
          <w:lang w:val="es-ES"/>
        </w:rPr>
        <w:t xml:space="preserve">de </w:t>
      </w:r>
      <w:r w:rsidR="003C37CC" w:rsidRPr="00794DC6">
        <w:rPr>
          <w:rFonts w:ascii="Palatino Linotype" w:eastAsia="Calibri" w:hAnsi="Palatino Linotype" w:cs="Arial"/>
          <w:sz w:val="24"/>
          <w:lang w:val="es-ES"/>
        </w:rPr>
        <w:t>agosto</w:t>
      </w:r>
      <w:r w:rsidR="00A526EE" w:rsidRPr="00794DC6">
        <w:rPr>
          <w:rFonts w:ascii="Palatino Linotype" w:eastAsia="Calibri" w:hAnsi="Palatino Linotype"/>
          <w:sz w:val="24"/>
          <w:lang w:val="es-ES"/>
        </w:rPr>
        <w:t xml:space="preserve"> </w:t>
      </w:r>
      <w:r w:rsidR="005000AA" w:rsidRPr="00794DC6">
        <w:rPr>
          <w:rFonts w:ascii="Palatino Linotype" w:eastAsia="Calibri" w:hAnsi="Palatino Linotype"/>
          <w:sz w:val="24"/>
          <w:lang w:val="es-ES"/>
        </w:rPr>
        <w:t>de dos mil veinti</w:t>
      </w:r>
      <w:r w:rsidR="00B9698C" w:rsidRPr="00794DC6">
        <w:rPr>
          <w:rFonts w:ascii="Palatino Linotype" w:eastAsia="Calibri" w:hAnsi="Palatino Linotype"/>
          <w:sz w:val="24"/>
          <w:lang w:val="es-ES"/>
        </w:rPr>
        <w:t>trés</w:t>
      </w:r>
      <w:r w:rsidR="005000AA" w:rsidRPr="00794DC6">
        <w:rPr>
          <w:rFonts w:ascii="Palatino Linotype" w:eastAsia="Calibri" w:hAnsi="Palatino Linotype" w:cs="Arial"/>
          <w:sz w:val="24"/>
          <w:lang w:val="es-ES"/>
        </w:rPr>
        <w:t>,</w:t>
      </w:r>
      <w:r w:rsidR="005000AA" w:rsidRPr="00794DC6">
        <w:rPr>
          <w:rFonts w:ascii="Palatino Linotype" w:eastAsia="Calibri" w:hAnsi="Palatino Linotype"/>
          <w:sz w:val="24"/>
          <w:lang w:val="es-ES"/>
        </w:rPr>
        <w:t xml:space="preserve"> </w:t>
      </w:r>
      <w:r w:rsidR="005000AA" w:rsidRPr="00794DC6">
        <w:rPr>
          <w:rFonts w:ascii="Palatino Linotype" w:eastAsia="Calibri" w:hAnsi="Palatino Linotype"/>
          <w:b/>
          <w:sz w:val="24"/>
          <w:lang w:val="es-ES"/>
        </w:rPr>
        <w:t xml:space="preserve">EL RECURRENTE </w:t>
      </w:r>
      <w:r w:rsidR="005000AA" w:rsidRPr="00794DC6">
        <w:rPr>
          <w:rFonts w:ascii="Palatino Linotype" w:eastAsia="Calibri" w:hAnsi="Palatino Linotype"/>
          <w:bCs/>
          <w:sz w:val="24"/>
          <w:lang w:val="es-ES"/>
        </w:rPr>
        <w:t>presentó</w:t>
      </w:r>
      <w:r w:rsidR="005000AA" w:rsidRPr="00794DC6">
        <w:rPr>
          <w:rFonts w:ascii="Palatino Linotype" w:hAnsi="Palatino Linotype"/>
          <w:b/>
          <w:sz w:val="24"/>
        </w:rPr>
        <w:t>,</w:t>
      </w:r>
      <w:r w:rsidR="005000AA" w:rsidRPr="00794DC6">
        <w:rPr>
          <w:rFonts w:ascii="Palatino Linotype" w:eastAsia="Calibri" w:hAnsi="Palatino Linotype" w:cs="Arial"/>
          <w:sz w:val="24"/>
          <w:lang w:val="es-ES"/>
        </w:rPr>
        <w:t xml:space="preserve"> ante el </w:t>
      </w:r>
      <w:r w:rsidR="005000AA" w:rsidRPr="00794DC6">
        <w:rPr>
          <w:rFonts w:ascii="Palatino Linotype" w:eastAsia="Calibri" w:hAnsi="Palatino Linotype" w:cs="Arial"/>
          <w:b/>
          <w:sz w:val="24"/>
          <w:lang w:val="es-ES"/>
        </w:rPr>
        <w:t>SUJETO OBLIGADO</w:t>
      </w:r>
      <w:r w:rsidR="005000AA" w:rsidRPr="00794DC6">
        <w:rPr>
          <w:rFonts w:ascii="Palatino Linotype" w:eastAsia="Calibri" w:hAnsi="Palatino Linotype" w:cs="Arial"/>
          <w:sz w:val="24"/>
        </w:rPr>
        <w:t xml:space="preserve"> vía </w:t>
      </w:r>
      <w:r w:rsidR="005000AA" w:rsidRPr="00794DC6">
        <w:rPr>
          <w:rFonts w:ascii="Palatino Linotype" w:eastAsia="Calibri" w:hAnsi="Palatino Linotype" w:cs="Arial"/>
          <w:sz w:val="24"/>
          <w:lang w:val="es-ES"/>
        </w:rPr>
        <w:t>Sistema de Acceso a la Información Mexiquense (</w:t>
      </w:r>
      <w:r w:rsidR="005000AA" w:rsidRPr="00794DC6">
        <w:rPr>
          <w:rFonts w:ascii="Palatino Linotype" w:eastAsia="Calibri" w:hAnsi="Palatino Linotype" w:cs="Arial"/>
          <w:b/>
          <w:sz w:val="24"/>
          <w:lang w:val="es-ES"/>
        </w:rPr>
        <w:t>SAIMEX)</w:t>
      </w:r>
      <w:r w:rsidR="005000AA" w:rsidRPr="00794DC6">
        <w:rPr>
          <w:rFonts w:ascii="Palatino Linotype" w:eastAsia="Calibri" w:hAnsi="Palatino Linotype" w:cs="Arial"/>
          <w:sz w:val="24"/>
          <w:lang w:val="es-ES"/>
        </w:rPr>
        <w:t xml:space="preserve">, la solicitud de información pública registrada con el número </w:t>
      </w:r>
      <w:r w:rsidR="006C28CC" w:rsidRPr="00794DC6">
        <w:rPr>
          <w:rFonts w:ascii="Palatino Linotype" w:hAnsi="Palatino Linotype" w:cs="Arial"/>
          <w:b/>
          <w:sz w:val="24"/>
          <w:lang w:val="es-ES"/>
        </w:rPr>
        <w:t>0</w:t>
      </w:r>
      <w:r w:rsidR="00124A99" w:rsidRPr="00794DC6">
        <w:rPr>
          <w:rFonts w:ascii="Palatino Linotype" w:hAnsi="Palatino Linotype" w:cs="Arial"/>
          <w:b/>
          <w:sz w:val="24"/>
          <w:lang w:val="es-ES"/>
        </w:rPr>
        <w:t>0</w:t>
      </w:r>
      <w:r w:rsidR="003C37CC" w:rsidRPr="00794DC6">
        <w:rPr>
          <w:rFonts w:ascii="Palatino Linotype" w:hAnsi="Palatino Linotype" w:cs="Arial"/>
          <w:b/>
          <w:sz w:val="24"/>
          <w:lang w:val="es-ES"/>
        </w:rPr>
        <w:t>100</w:t>
      </w:r>
      <w:r w:rsidR="00522080" w:rsidRPr="00794DC6">
        <w:rPr>
          <w:rFonts w:ascii="Palatino Linotype" w:hAnsi="Palatino Linotype" w:cs="Arial"/>
          <w:b/>
          <w:sz w:val="24"/>
          <w:lang w:val="es-ES"/>
        </w:rPr>
        <w:t>/</w:t>
      </w:r>
      <w:r w:rsidR="003C37CC" w:rsidRPr="00794DC6">
        <w:rPr>
          <w:rFonts w:ascii="Palatino Linotype" w:hAnsi="Palatino Linotype" w:cs="Arial"/>
          <w:b/>
          <w:sz w:val="24"/>
          <w:lang w:val="es-ES"/>
        </w:rPr>
        <w:t>TEZOYUCA</w:t>
      </w:r>
      <w:r w:rsidR="00522080" w:rsidRPr="00794DC6">
        <w:rPr>
          <w:rFonts w:ascii="Palatino Linotype" w:hAnsi="Palatino Linotype" w:cs="Arial"/>
          <w:b/>
          <w:sz w:val="24"/>
          <w:lang w:val="es-ES"/>
        </w:rPr>
        <w:t>/</w:t>
      </w:r>
      <w:r w:rsidR="00B13121" w:rsidRPr="00794DC6">
        <w:rPr>
          <w:rFonts w:ascii="Palatino Linotype" w:hAnsi="Palatino Linotype" w:cs="Arial"/>
          <w:b/>
          <w:sz w:val="24"/>
          <w:lang w:val="es-ES"/>
        </w:rPr>
        <w:t>IP/202</w:t>
      </w:r>
      <w:r w:rsidR="00124A99" w:rsidRPr="00794DC6">
        <w:rPr>
          <w:rFonts w:ascii="Palatino Linotype" w:hAnsi="Palatino Linotype" w:cs="Arial"/>
          <w:b/>
          <w:sz w:val="24"/>
          <w:lang w:val="es-ES"/>
        </w:rPr>
        <w:t>3</w:t>
      </w:r>
      <w:r w:rsidR="00B13121" w:rsidRPr="00794DC6">
        <w:rPr>
          <w:rFonts w:ascii="Palatino Linotype" w:hAnsi="Palatino Linotype" w:cs="Arial"/>
          <w:b/>
          <w:sz w:val="24"/>
          <w:lang w:val="es-ES"/>
        </w:rPr>
        <w:t xml:space="preserve"> </w:t>
      </w:r>
      <w:r w:rsidR="008A2519" w:rsidRPr="00794DC6">
        <w:rPr>
          <w:rFonts w:ascii="Palatino Linotype" w:eastAsia="Calibri" w:hAnsi="Palatino Linotype" w:cs="Arial"/>
          <w:sz w:val="24"/>
          <w:lang w:val="es-ES"/>
        </w:rPr>
        <w:t>mediante la cual solicitó lo siguiente:</w:t>
      </w:r>
    </w:p>
    <w:p w14:paraId="39EB81E9" w14:textId="77777777" w:rsidR="008A2519" w:rsidRPr="00794DC6" w:rsidRDefault="008A2519" w:rsidP="008A2519">
      <w:pPr>
        <w:pStyle w:val="Prrafodelista"/>
        <w:spacing w:line="360" w:lineRule="auto"/>
        <w:ind w:left="0"/>
        <w:jc w:val="both"/>
        <w:rPr>
          <w:rFonts w:ascii="Palatino Linotype" w:hAnsi="Palatino Linotype" w:cs="Arial"/>
          <w:sz w:val="24"/>
          <w:lang w:val="es-ES"/>
        </w:rPr>
      </w:pPr>
    </w:p>
    <w:p w14:paraId="34D96AAB" w14:textId="2E78AB06" w:rsidR="00AF085A" w:rsidRPr="00794DC6" w:rsidRDefault="00124A99" w:rsidP="00124A99">
      <w:pPr>
        <w:pStyle w:val="Prrafodelista"/>
        <w:spacing w:line="360" w:lineRule="auto"/>
        <w:ind w:left="567"/>
        <w:jc w:val="both"/>
        <w:rPr>
          <w:rFonts w:ascii="Palatino Linotype" w:hAnsi="Palatino Linotype"/>
          <w:i/>
          <w:sz w:val="24"/>
        </w:rPr>
      </w:pPr>
      <w:r w:rsidRPr="00794DC6">
        <w:rPr>
          <w:rFonts w:ascii="Palatino Linotype" w:hAnsi="Palatino Linotype"/>
          <w:i/>
          <w:sz w:val="24"/>
        </w:rPr>
        <w:t>“</w:t>
      </w:r>
      <w:r w:rsidR="003C37CC" w:rsidRPr="00794DC6">
        <w:rPr>
          <w:rFonts w:ascii="Palatino Linotype" w:hAnsi="Palatino Linotype"/>
          <w:i/>
          <w:sz w:val="24"/>
        </w:rPr>
        <w:t>SOLICITO SE ME INFORME LOS GASTOS EXTRAORDINARIOS CON LOS QUE CUENTA EL PRESIDENTE MUNICIPAL, ES DECIR, VIÁTICOS, GASOLINA Y TODOS AQUELLOS GASTOS QUE SE LE OTORGAN AL PRESIDENTE Y QUE NO SE VEN REFLEJADOS EN SU RECIBO DE NOMINA.</w:t>
      </w:r>
      <w:r w:rsidRPr="00794DC6">
        <w:rPr>
          <w:rFonts w:ascii="Palatino Linotype" w:hAnsi="Palatino Linotype"/>
          <w:i/>
          <w:sz w:val="24"/>
        </w:rPr>
        <w:t>”</w:t>
      </w:r>
    </w:p>
    <w:p w14:paraId="32AFC1B0" w14:textId="77777777" w:rsidR="00124A99" w:rsidRPr="00794DC6" w:rsidRDefault="00124A99" w:rsidP="00124A99">
      <w:pPr>
        <w:pStyle w:val="Prrafodelista"/>
        <w:spacing w:line="360" w:lineRule="auto"/>
        <w:ind w:left="567"/>
        <w:jc w:val="both"/>
        <w:rPr>
          <w:rFonts w:ascii="Palatino Linotype" w:hAnsi="Palatino Linotype"/>
          <w:i/>
          <w:sz w:val="24"/>
        </w:rPr>
      </w:pPr>
    </w:p>
    <w:p w14:paraId="10A9E574" w14:textId="77777777" w:rsidR="00573C5F" w:rsidRPr="00794DC6"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794DC6">
        <w:rPr>
          <w:rFonts w:ascii="Palatino Linotype" w:hAnsi="Palatino Linotype" w:cs="Arial"/>
          <w:sz w:val="24"/>
          <w:lang w:val="es-ES"/>
        </w:rPr>
        <w:t>Señaló como modalidad de entrega</w:t>
      </w:r>
      <w:r w:rsidR="006C28CC" w:rsidRPr="00794DC6">
        <w:rPr>
          <w:rFonts w:ascii="Palatino Linotype" w:hAnsi="Palatino Linotype" w:cs="Arial"/>
          <w:sz w:val="24"/>
          <w:lang w:val="es-ES"/>
        </w:rPr>
        <w:t xml:space="preserve"> de la información a través de</w:t>
      </w:r>
      <w:r w:rsidR="00573C5F" w:rsidRPr="00794DC6">
        <w:rPr>
          <w:rFonts w:ascii="Palatino Linotype" w:hAnsi="Palatino Linotype" w:cs="Arial"/>
          <w:sz w:val="24"/>
          <w:lang w:val="es-ES"/>
        </w:rPr>
        <w:t>l</w:t>
      </w:r>
      <w:r w:rsidR="006C28CC" w:rsidRPr="00794DC6">
        <w:rPr>
          <w:rFonts w:ascii="Palatino Linotype" w:hAnsi="Palatino Linotype" w:cs="Arial"/>
          <w:sz w:val="24"/>
          <w:lang w:val="es-ES"/>
        </w:rPr>
        <w:t xml:space="preserve"> </w:t>
      </w:r>
      <w:r w:rsidRPr="00794DC6">
        <w:rPr>
          <w:rFonts w:ascii="Palatino Linotype" w:hAnsi="Palatino Linotype" w:cs="Arial"/>
          <w:b/>
          <w:sz w:val="24"/>
          <w:lang w:val="es-ES"/>
        </w:rPr>
        <w:t>SAIMEX.</w:t>
      </w:r>
    </w:p>
    <w:p w14:paraId="76A7D79F" w14:textId="77777777" w:rsidR="00670CBE" w:rsidRPr="00794DC6" w:rsidRDefault="00670CBE" w:rsidP="00670CBE">
      <w:pPr>
        <w:pStyle w:val="Prrafodelista"/>
        <w:rPr>
          <w:rFonts w:ascii="Palatino Linotype" w:hAnsi="Palatino Linotype" w:cs="Arial"/>
          <w:sz w:val="24"/>
          <w:lang w:val="es-ES"/>
        </w:rPr>
      </w:pPr>
    </w:p>
    <w:p w14:paraId="3E376108" w14:textId="65B89860" w:rsidR="004B6D60" w:rsidRPr="00794DC6" w:rsidRDefault="00C56D1A" w:rsidP="00573C5F">
      <w:pPr>
        <w:pStyle w:val="Prrafodelista"/>
        <w:numPr>
          <w:ilvl w:val="0"/>
          <w:numId w:val="3"/>
        </w:numPr>
        <w:spacing w:line="360" w:lineRule="auto"/>
        <w:ind w:left="0" w:firstLine="0"/>
        <w:jc w:val="both"/>
        <w:rPr>
          <w:rFonts w:ascii="Palatino Linotype" w:hAnsi="Palatino Linotype" w:cs="Arial"/>
          <w:sz w:val="24"/>
          <w:lang w:val="es-ES"/>
        </w:rPr>
      </w:pPr>
      <w:r w:rsidRPr="00794DC6">
        <w:rPr>
          <w:rFonts w:ascii="Palatino Linotype" w:hAnsi="Palatino Linotype" w:cs="Arial"/>
          <w:sz w:val="24"/>
          <w:lang w:val="es-ES"/>
        </w:rPr>
        <w:lastRenderedPageBreak/>
        <w:t xml:space="preserve">El </w:t>
      </w:r>
      <w:r w:rsidR="00112144" w:rsidRPr="00794DC6">
        <w:rPr>
          <w:rFonts w:ascii="Palatino Linotype" w:hAnsi="Palatino Linotype" w:cs="Arial"/>
          <w:sz w:val="24"/>
          <w:lang w:val="es-ES"/>
        </w:rPr>
        <w:t>cuatro</w:t>
      </w:r>
      <w:r w:rsidR="004B6D60" w:rsidRPr="00794DC6">
        <w:rPr>
          <w:rFonts w:ascii="Palatino Linotype" w:hAnsi="Palatino Linotype" w:cs="Arial"/>
          <w:sz w:val="24"/>
          <w:lang w:val="es-ES"/>
        </w:rPr>
        <w:t xml:space="preserve"> (</w:t>
      </w:r>
      <w:r w:rsidR="00112144" w:rsidRPr="00794DC6">
        <w:rPr>
          <w:rFonts w:ascii="Palatino Linotype" w:hAnsi="Palatino Linotype" w:cs="Arial"/>
          <w:sz w:val="24"/>
          <w:lang w:val="es-ES"/>
        </w:rPr>
        <w:t>4</w:t>
      </w:r>
      <w:r w:rsidR="004B6D60" w:rsidRPr="00794DC6">
        <w:rPr>
          <w:rFonts w:ascii="Palatino Linotype" w:hAnsi="Palatino Linotype" w:cs="Arial"/>
          <w:sz w:val="24"/>
          <w:lang w:val="es-ES"/>
        </w:rPr>
        <w:t xml:space="preserve">) de </w:t>
      </w:r>
      <w:r w:rsidR="00112144" w:rsidRPr="00794DC6">
        <w:rPr>
          <w:rFonts w:ascii="Palatino Linotype" w:hAnsi="Palatino Linotype" w:cs="Arial"/>
          <w:sz w:val="24"/>
          <w:lang w:val="es-ES"/>
        </w:rPr>
        <w:t>septiembre</w:t>
      </w:r>
      <w:r w:rsidR="004B6D60" w:rsidRPr="00794DC6">
        <w:rPr>
          <w:rFonts w:ascii="Palatino Linotype" w:hAnsi="Palatino Linotype" w:cs="Arial"/>
          <w:sz w:val="24"/>
          <w:lang w:val="es-ES"/>
        </w:rPr>
        <w:t xml:space="preserve"> </w:t>
      </w:r>
      <w:r w:rsidRPr="00794DC6">
        <w:rPr>
          <w:rFonts w:ascii="Palatino Linotype" w:hAnsi="Palatino Linotype" w:cs="Arial"/>
          <w:sz w:val="24"/>
          <w:lang w:val="es-ES"/>
        </w:rPr>
        <w:t>de dos mil veinti</w:t>
      </w:r>
      <w:r w:rsidR="00124A99" w:rsidRPr="00794DC6">
        <w:rPr>
          <w:rFonts w:ascii="Palatino Linotype" w:hAnsi="Palatino Linotype" w:cs="Arial"/>
          <w:sz w:val="24"/>
          <w:lang w:val="es-ES"/>
        </w:rPr>
        <w:t>trés</w:t>
      </w:r>
      <w:r w:rsidR="00B762EE" w:rsidRPr="00794DC6">
        <w:rPr>
          <w:rFonts w:ascii="Palatino Linotype" w:hAnsi="Palatino Linotype" w:cs="Arial"/>
          <w:sz w:val="24"/>
          <w:lang w:val="es-ES"/>
        </w:rPr>
        <w:t xml:space="preserve"> dio respuesta a la solicitud</w:t>
      </w:r>
      <w:r w:rsidR="0023444C" w:rsidRPr="00794DC6">
        <w:rPr>
          <w:rFonts w:ascii="Palatino Linotype" w:hAnsi="Palatino Linotype" w:cs="Arial"/>
          <w:sz w:val="24"/>
          <w:lang w:val="es-ES"/>
        </w:rPr>
        <w:t>,</w:t>
      </w:r>
      <w:r w:rsidR="00B762EE" w:rsidRPr="00794DC6">
        <w:rPr>
          <w:rFonts w:ascii="Palatino Linotype" w:hAnsi="Palatino Linotype" w:cs="Arial"/>
          <w:sz w:val="24"/>
          <w:lang w:val="es-ES"/>
        </w:rPr>
        <w:t xml:space="preserve"> en los siguientes términos:</w:t>
      </w:r>
    </w:p>
    <w:p w14:paraId="0C1DEE0E" w14:textId="77777777" w:rsidR="003C37CC" w:rsidRPr="00794DC6" w:rsidRDefault="00B9698C" w:rsidP="003C37CC">
      <w:pPr>
        <w:pStyle w:val="Prrafodelista"/>
        <w:rPr>
          <w:rFonts w:ascii="Palatino Linotype" w:hAnsi="Palatino Linotype" w:cs="Arial"/>
          <w:i/>
          <w:lang w:val="es-ES"/>
        </w:rPr>
      </w:pPr>
      <w:r w:rsidRPr="00794DC6">
        <w:rPr>
          <w:rFonts w:ascii="Palatino Linotype" w:hAnsi="Palatino Linotype" w:cs="Arial"/>
          <w:i/>
          <w:lang w:val="es-ES"/>
        </w:rPr>
        <w:t>“</w:t>
      </w:r>
      <w:r w:rsidR="003C37CC" w:rsidRPr="00794DC6">
        <w:rPr>
          <w:rFonts w:ascii="Palatino Linotype" w:hAnsi="Palatino Linotype" w:cs="Arial"/>
          <w:i/>
          <w:lang w:val="es-ES"/>
        </w:rPr>
        <w:t xml:space="preserve">Suscribe Lic. </w:t>
      </w:r>
      <w:proofErr w:type="spellStart"/>
      <w:r w:rsidR="003C37CC" w:rsidRPr="00794DC6">
        <w:rPr>
          <w:rFonts w:ascii="Palatino Linotype" w:hAnsi="Palatino Linotype" w:cs="Arial"/>
          <w:i/>
          <w:lang w:val="es-ES"/>
        </w:rPr>
        <w:t>Maria</w:t>
      </w:r>
      <w:proofErr w:type="spellEnd"/>
      <w:r w:rsidR="003C37CC" w:rsidRPr="00794DC6">
        <w:rPr>
          <w:rFonts w:ascii="Palatino Linotype" w:hAnsi="Palatino Linotype" w:cs="Arial"/>
          <w:i/>
          <w:lang w:val="es-ES"/>
        </w:rPr>
        <w:t xml:space="preserve"> Concepción Cruz Villafaña en mi carácter de </w:t>
      </w:r>
      <w:proofErr w:type="gramStart"/>
      <w:r w:rsidR="003C37CC" w:rsidRPr="00794DC6">
        <w:rPr>
          <w:rFonts w:ascii="Palatino Linotype" w:hAnsi="Palatino Linotype" w:cs="Arial"/>
          <w:i/>
          <w:lang w:val="es-ES"/>
        </w:rPr>
        <w:t>Directora</w:t>
      </w:r>
      <w:proofErr w:type="gramEnd"/>
      <w:r w:rsidR="003C37CC" w:rsidRPr="00794DC6">
        <w:rPr>
          <w:rFonts w:ascii="Palatino Linotype" w:hAnsi="Palatino Linotype" w:cs="Arial"/>
          <w:i/>
          <w:lang w:val="es-ES"/>
        </w:rPr>
        <w:t xml:space="preserve"> de la Unidad de Transparencia del H. Ayuntamiento de Tezoyuca, Estado de México le informo que esta unidad realizo lo pertinente para dar una debida contestación en tiempo y en forma pero lamentablemente la Dirección de Tesorería hasta el momento no ha entregado dicha información.</w:t>
      </w:r>
    </w:p>
    <w:p w14:paraId="73423E5D" w14:textId="77777777" w:rsidR="003C37CC" w:rsidRPr="00794DC6" w:rsidRDefault="003C37CC" w:rsidP="003C37CC">
      <w:pPr>
        <w:pStyle w:val="Prrafodelista"/>
        <w:rPr>
          <w:rFonts w:ascii="Palatino Linotype" w:hAnsi="Palatino Linotype" w:cs="Arial"/>
          <w:i/>
          <w:lang w:val="es-ES"/>
        </w:rPr>
      </w:pPr>
      <w:r w:rsidRPr="00794DC6">
        <w:rPr>
          <w:rFonts w:ascii="Palatino Linotype" w:hAnsi="Palatino Linotype" w:cs="Arial"/>
          <w:i/>
          <w:lang w:val="es-ES"/>
        </w:rPr>
        <w:t>ATENTAMENTE</w:t>
      </w:r>
    </w:p>
    <w:p w14:paraId="3975477E" w14:textId="4F5F72BA" w:rsidR="00670CBE" w:rsidRPr="00794DC6" w:rsidRDefault="003C37CC" w:rsidP="003C37CC">
      <w:pPr>
        <w:pStyle w:val="Prrafodelista"/>
        <w:rPr>
          <w:rFonts w:ascii="Palatino Linotype" w:hAnsi="Palatino Linotype" w:cs="Arial"/>
          <w:lang w:val="es-ES"/>
        </w:rPr>
      </w:pPr>
      <w:r w:rsidRPr="00794DC6">
        <w:rPr>
          <w:rFonts w:ascii="Palatino Linotype" w:hAnsi="Palatino Linotype" w:cs="Arial"/>
          <w:i/>
          <w:lang w:val="es-ES"/>
        </w:rPr>
        <w:t>Lic. María Concepción Cruz Villafaña</w:t>
      </w:r>
      <w:r w:rsidR="00B9698C" w:rsidRPr="00794DC6">
        <w:rPr>
          <w:rFonts w:ascii="Palatino Linotype" w:hAnsi="Palatino Linotype" w:cs="Arial"/>
          <w:i/>
          <w:lang w:val="es-ES"/>
        </w:rPr>
        <w:t xml:space="preserve">” (sic) </w:t>
      </w:r>
    </w:p>
    <w:p w14:paraId="6344766D" w14:textId="77777777" w:rsidR="00670CBE" w:rsidRPr="00794DC6" w:rsidRDefault="00670CBE" w:rsidP="004B6D60">
      <w:pPr>
        <w:pStyle w:val="Prrafodelista"/>
        <w:rPr>
          <w:rFonts w:ascii="Palatino Linotype" w:hAnsi="Palatino Linotype" w:cs="Arial"/>
          <w:sz w:val="24"/>
          <w:lang w:val="es-ES"/>
        </w:rPr>
      </w:pPr>
    </w:p>
    <w:p w14:paraId="518CDCD9" w14:textId="4D86F2FA" w:rsidR="005000AA" w:rsidRPr="00794DC6"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794DC6">
        <w:rPr>
          <w:rFonts w:ascii="Palatino Linotype" w:eastAsia="Calibri" w:hAnsi="Palatino Linotype" w:cs="Arial"/>
          <w:sz w:val="24"/>
          <w:lang w:val="es-AR"/>
        </w:rPr>
        <w:t xml:space="preserve">El </w:t>
      </w:r>
      <w:r w:rsidR="00112144" w:rsidRPr="00794DC6">
        <w:rPr>
          <w:rFonts w:ascii="Palatino Linotype" w:eastAsia="Calibri" w:hAnsi="Palatino Linotype" w:cs="Arial"/>
          <w:sz w:val="24"/>
          <w:lang w:val="es-AR"/>
        </w:rPr>
        <w:t>cinco</w:t>
      </w:r>
      <w:r w:rsidR="00A871C4" w:rsidRPr="00794DC6">
        <w:rPr>
          <w:rFonts w:ascii="Palatino Linotype" w:eastAsia="Calibri" w:hAnsi="Palatino Linotype" w:cs="Arial"/>
          <w:sz w:val="24"/>
          <w:lang w:val="es-AR"/>
        </w:rPr>
        <w:t xml:space="preserve"> </w:t>
      </w:r>
      <w:r w:rsidR="00D74DC2" w:rsidRPr="00794DC6">
        <w:rPr>
          <w:rFonts w:ascii="Palatino Linotype" w:eastAsia="Calibri" w:hAnsi="Palatino Linotype" w:cs="Arial"/>
          <w:sz w:val="24"/>
          <w:lang w:val="es-AR"/>
        </w:rPr>
        <w:t>(</w:t>
      </w:r>
      <w:r w:rsidR="00112144" w:rsidRPr="00794DC6">
        <w:rPr>
          <w:rFonts w:ascii="Palatino Linotype" w:eastAsia="Calibri" w:hAnsi="Palatino Linotype" w:cs="Arial"/>
          <w:sz w:val="24"/>
          <w:lang w:val="es-AR"/>
        </w:rPr>
        <w:t>5</w:t>
      </w:r>
      <w:r w:rsidR="00D74DC2" w:rsidRPr="00794DC6">
        <w:rPr>
          <w:rFonts w:ascii="Palatino Linotype" w:eastAsia="Calibri" w:hAnsi="Palatino Linotype" w:cs="Arial"/>
          <w:sz w:val="24"/>
          <w:lang w:val="es-AR"/>
        </w:rPr>
        <w:t>)</w:t>
      </w:r>
      <w:r w:rsidR="005000AA" w:rsidRPr="00794DC6">
        <w:rPr>
          <w:rFonts w:ascii="Palatino Linotype" w:eastAsia="Calibri" w:hAnsi="Palatino Linotype" w:cs="Arial"/>
          <w:sz w:val="24"/>
          <w:lang w:val="es-AR"/>
        </w:rPr>
        <w:t xml:space="preserve"> </w:t>
      </w:r>
      <w:r w:rsidR="00A871C4" w:rsidRPr="00794DC6">
        <w:rPr>
          <w:rFonts w:ascii="Palatino Linotype" w:eastAsia="Calibri" w:hAnsi="Palatino Linotype" w:cs="Arial"/>
          <w:sz w:val="24"/>
          <w:lang w:val="es-AR"/>
        </w:rPr>
        <w:t xml:space="preserve">de </w:t>
      </w:r>
      <w:r w:rsidR="00112144" w:rsidRPr="00794DC6">
        <w:rPr>
          <w:rFonts w:ascii="Palatino Linotype" w:eastAsia="Calibri" w:hAnsi="Palatino Linotype" w:cs="Arial"/>
          <w:sz w:val="24"/>
          <w:lang w:val="es-AR"/>
        </w:rPr>
        <w:t>septiembre</w:t>
      </w:r>
      <w:r w:rsidR="00C30A56" w:rsidRPr="00794DC6">
        <w:rPr>
          <w:rFonts w:ascii="Palatino Linotype" w:eastAsia="Calibri" w:hAnsi="Palatino Linotype" w:cs="Arial"/>
          <w:sz w:val="24"/>
          <w:lang w:val="es-AR"/>
        </w:rPr>
        <w:t xml:space="preserve"> </w:t>
      </w:r>
      <w:r w:rsidR="005000AA" w:rsidRPr="00794DC6">
        <w:rPr>
          <w:rFonts w:ascii="Palatino Linotype" w:eastAsia="Calibri" w:hAnsi="Palatino Linotype" w:cs="Arial"/>
          <w:sz w:val="24"/>
          <w:lang w:val="es-AR"/>
        </w:rPr>
        <w:t>de</w:t>
      </w:r>
      <w:r w:rsidR="005000AA" w:rsidRPr="00794DC6">
        <w:rPr>
          <w:rFonts w:ascii="Palatino Linotype" w:hAnsi="Palatino Linotype" w:cs="Arial"/>
          <w:sz w:val="24"/>
          <w:lang w:val="es-ES"/>
        </w:rPr>
        <w:t xml:space="preserve"> dos mil veinti</w:t>
      </w:r>
      <w:r w:rsidR="00637120" w:rsidRPr="00794DC6">
        <w:rPr>
          <w:rFonts w:ascii="Palatino Linotype" w:hAnsi="Palatino Linotype" w:cs="Arial"/>
          <w:sz w:val="24"/>
          <w:lang w:val="es-ES"/>
        </w:rPr>
        <w:t>trés</w:t>
      </w:r>
      <w:r w:rsidR="005000AA" w:rsidRPr="00794DC6">
        <w:rPr>
          <w:rFonts w:ascii="Palatino Linotype" w:hAnsi="Palatino Linotype" w:cs="Arial"/>
          <w:sz w:val="24"/>
          <w:lang w:val="es-ES"/>
        </w:rPr>
        <w:t xml:space="preserve">, </w:t>
      </w:r>
      <w:r w:rsidR="005000AA" w:rsidRPr="00794DC6">
        <w:rPr>
          <w:rFonts w:ascii="Palatino Linotype" w:hAnsi="Palatino Linotype"/>
          <w:b/>
          <w:sz w:val="24"/>
        </w:rPr>
        <w:t>EL RECURRENTE</w:t>
      </w:r>
      <w:r w:rsidR="005000AA" w:rsidRPr="00794DC6">
        <w:rPr>
          <w:rFonts w:ascii="Palatino Linotype" w:hAnsi="Palatino Linotype" w:cs="Arial"/>
          <w:sz w:val="24"/>
          <w:lang w:val="es-ES"/>
        </w:rPr>
        <w:t xml:space="preserve"> interpuso </w:t>
      </w:r>
      <w:r w:rsidR="00411CE7" w:rsidRPr="00794DC6">
        <w:rPr>
          <w:rFonts w:ascii="Palatino Linotype" w:hAnsi="Palatino Linotype" w:cs="Arial"/>
          <w:sz w:val="24"/>
          <w:lang w:val="es-ES"/>
        </w:rPr>
        <w:t>el</w:t>
      </w:r>
      <w:r w:rsidR="005000AA" w:rsidRPr="00794DC6">
        <w:rPr>
          <w:rFonts w:ascii="Palatino Linotype" w:hAnsi="Palatino Linotype" w:cs="Arial"/>
          <w:sz w:val="24"/>
          <w:lang w:val="es-ES"/>
        </w:rPr>
        <w:t xml:space="preserve"> recurso de revisión, en contra de la respuesta</w:t>
      </w:r>
      <w:r w:rsidR="00411CE7" w:rsidRPr="00794DC6">
        <w:rPr>
          <w:rFonts w:ascii="Palatino Linotype" w:hAnsi="Palatino Linotype" w:cs="Arial"/>
          <w:sz w:val="24"/>
          <w:lang w:val="es-ES"/>
        </w:rPr>
        <w:t xml:space="preserve"> y</w:t>
      </w:r>
      <w:r w:rsidR="005000AA" w:rsidRPr="00794DC6">
        <w:rPr>
          <w:rFonts w:ascii="Palatino Linotype" w:hAnsi="Palatino Linotype" w:cs="Arial"/>
          <w:sz w:val="24"/>
          <w:lang w:val="es-ES"/>
        </w:rPr>
        <w:t xml:space="preserve"> señaló</w:t>
      </w:r>
      <w:r w:rsidR="00411CE7" w:rsidRPr="00794DC6">
        <w:rPr>
          <w:rFonts w:ascii="Palatino Linotype" w:hAnsi="Palatino Linotype" w:cs="Arial"/>
          <w:sz w:val="24"/>
          <w:lang w:val="es-ES"/>
        </w:rPr>
        <w:t xml:space="preserve"> </w:t>
      </w:r>
      <w:r w:rsidR="005000AA" w:rsidRPr="00794DC6">
        <w:rPr>
          <w:rFonts w:ascii="Palatino Linotype" w:hAnsi="Palatino Linotype" w:cs="Arial"/>
          <w:sz w:val="24"/>
          <w:lang w:val="es-ES"/>
        </w:rPr>
        <w:t>como:</w:t>
      </w:r>
      <w:bookmarkStart w:id="1" w:name="_Toc462307683"/>
      <w:bookmarkStart w:id="2" w:name="_Toc472427085"/>
      <w:bookmarkStart w:id="3" w:name="_Toc472500652"/>
    </w:p>
    <w:p w14:paraId="137ACA93" w14:textId="7CDBA12C" w:rsidR="00F714A9" w:rsidRPr="00794DC6" w:rsidRDefault="00F714A9" w:rsidP="00794DC6">
      <w:pPr>
        <w:pStyle w:val="Prrafodelista"/>
        <w:numPr>
          <w:ilvl w:val="0"/>
          <w:numId w:val="46"/>
        </w:numPr>
        <w:spacing w:line="360" w:lineRule="auto"/>
        <w:jc w:val="both"/>
        <w:rPr>
          <w:rFonts w:ascii="Palatino Linotype" w:hAnsi="Palatino Linotype"/>
          <w:bCs/>
          <w:i/>
          <w:iCs/>
        </w:rPr>
      </w:pPr>
      <w:r w:rsidRPr="00794DC6">
        <w:rPr>
          <w:rFonts w:ascii="Palatino Linotype" w:hAnsi="Palatino Linotype"/>
          <w:b/>
        </w:rPr>
        <w:t xml:space="preserve">Acto impugnado: </w:t>
      </w:r>
      <w:r w:rsidRPr="00794DC6">
        <w:rPr>
          <w:rFonts w:ascii="Palatino Linotype" w:hAnsi="Palatino Linotype"/>
          <w:bCs/>
          <w:i/>
          <w:iCs/>
        </w:rPr>
        <w:t>“</w:t>
      </w:r>
      <w:r w:rsidR="00112144" w:rsidRPr="00794DC6">
        <w:rPr>
          <w:rFonts w:ascii="Palatino Linotype" w:hAnsi="Palatino Linotype" w:cs="Arial"/>
          <w:i/>
          <w:lang w:val="es-ES"/>
        </w:rPr>
        <w:t>LA NEGATIVA DE ENTREGAR LO SOLICITADO MEDIANTE SOLICITUD DE INFORMACIÓN NÚMERO 100/TEZOYUCA/IP/2023</w:t>
      </w:r>
      <w:r w:rsidR="0023444C" w:rsidRPr="00794DC6">
        <w:rPr>
          <w:rFonts w:ascii="Palatino Linotype" w:hAnsi="Palatino Linotype" w:cs="Arial"/>
          <w:b/>
          <w:lang w:val="es-ES"/>
        </w:rPr>
        <w:t>.</w:t>
      </w:r>
      <w:r w:rsidRPr="00794DC6">
        <w:rPr>
          <w:rFonts w:ascii="Palatino Linotype" w:hAnsi="Palatino Linotype"/>
          <w:bCs/>
          <w:i/>
          <w:iCs/>
        </w:rPr>
        <w:t>”</w:t>
      </w:r>
      <w:r w:rsidR="00B83EE1" w:rsidRPr="00794DC6">
        <w:rPr>
          <w:rFonts w:ascii="Palatino Linotype" w:hAnsi="Palatino Linotype"/>
          <w:bCs/>
          <w:i/>
          <w:iCs/>
        </w:rPr>
        <w:t xml:space="preserve"> (sic)</w:t>
      </w:r>
    </w:p>
    <w:p w14:paraId="0F38B6A1" w14:textId="68AED2EA" w:rsidR="001A0283" w:rsidRPr="00794DC6" w:rsidRDefault="00ED737F" w:rsidP="00794DC6">
      <w:pPr>
        <w:pStyle w:val="Prrafodelista"/>
        <w:numPr>
          <w:ilvl w:val="0"/>
          <w:numId w:val="46"/>
        </w:numPr>
        <w:spacing w:line="360" w:lineRule="auto"/>
        <w:jc w:val="both"/>
        <w:rPr>
          <w:rFonts w:ascii="Palatino Linotype" w:hAnsi="Palatino Linotype"/>
          <w:b/>
        </w:rPr>
      </w:pPr>
      <w:r w:rsidRPr="00794DC6">
        <w:rPr>
          <w:rFonts w:ascii="Palatino Linotype" w:hAnsi="Palatino Linotype"/>
          <w:b/>
        </w:rPr>
        <w:t>Motivos o razones de inconformidad</w:t>
      </w:r>
      <w:r w:rsidR="001A0283" w:rsidRPr="00794DC6">
        <w:rPr>
          <w:rFonts w:ascii="Palatino Linotype" w:hAnsi="Palatino Linotype"/>
          <w:b/>
        </w:rPr>
        <w:t>: “</w:t>
      </w:r>
      <w:r w:rsidR="00112144" w:rsidRPr="00794DC6">
        <w:rPr>
          <w:rFonts w:ascii="Palatino Linotype" w:hAnsi="Palatino Linotype"/>
          <w:bCs/>
          <w:i/>
          <w:iCs/>
        </w:rPr>
        <w:t>NO ENTREGAN LA INFORMACIÓN SOLICITADA.</w:t>
      </w:r>
      <w:r w:rsidR="001A0283" w:rsidRPr="00794DC6">
        <w:rPr>
          <w:rFonts w:ascii="Palatino Linotype" w:hAnsi="Palatino Linotype" w:cstheme="minorBidi"/>
          <w:bCs/>
          <w:i/>
          <w:iCs/>
        </w:rPr>
        <w:t>” (sic)</w:t>
      </w:r>
    </w:p>
    <w:p w14:paraId="7CE208EC" w14:textId="77777777" w:rsidR="001A0283" w:rsidRPr="00794DC6"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12FADB13" w:rsidR="005000AA" w:rsidRPr="00794DC6"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794DC6">
        <w:rPr>
          <w:rFonts w:ascii="Palatino Linotype" w:hAnsi="Palatino Linotype" w:cs="Arial"/>
          <w:sz w:val="24"/>
          <w:lang w:val="es-ES"/>
        </w:rPr>
        <w:t>Se regist</w:t>
      </w:r>
      <w:r w:rsidR="00043374" w:rsidRPr="00794DC6">
        <w:rPr>
          <w:rFonts w:ascii="Palatino Linotype" w:hAnsi="Palatino Linotype" w:cs="Arial"/>
          <w:sz w:val="24"/>
          <w:lang w:val="es-ES"/>
        </w:rPr>
        <w:t>raron</w:t>
      </w:r>
      <w:r w:rsidRPr="00794DC6">
        <w:rPr>
          <w:rFonts w:ascii="Palatino Linotype" w:hAnsi="Palatino Linotype" w:cs="Arial"/>
          <w:sz w:val="24"/>
          <w:lang w:val="es-ES"/>
        </w:rPr>
        <w:t xml:space="preserve"> </w:t>
      </w:r>
      <w:r w:rsidR="00043374" w:rsidRPr="00794DC6">
        <w:rPr>
          <w:rFonts w:ascii="Palatino Linotype" w:hAnsi="Palatino Linotype" w:cs="Arial"/>
          <w:sz w:val="24"/>
          <w:lang w:val="es-ES"/>
        </w:rPr>
        <w:t>los</w:t>
      </w:r>
      <w:r w:rsidRPr="00794DC6">
        <w:rPr>
          <w:rFonts w:ascii="Palatino Linotype" w:hAnsi="Palatino Linotype" w:cs="Arial"/>
          <w:sz w:val="24"/>
          <w:lang w:val="es-ES"/>
        </w:rPr>
        <w:t xml:space="preserve"> recurso</w:t>
      </w:r>
      <w:r w:rsidR="00043374" w:rsidRPr="00794DC6">
        <w:rPr>
          <w:rFonts w:ascii="Palatino Linotype" w:hAnsi="Palatino Linotype" w:cs="Arial"/>
          <w:sz w:val="24"/>
          <w:lang w:val="es-ES"/>
        </w:rPr>
        <w:t>s</w:t>
      </w:r>
      <w:r w:rsidRPr="00794DC6">
        <w:rPr>
          <w:rFonts w:ascii="Palatino Linotype" w:hAnsi="Palatino Linotype" w:cs="Arial"/>
          <w:sz w:val="24"/>
          <w:lang w:val="es-ES"/>
        </w:rPr>
        <w:t xml:space="preserve"> de revisión bajo </w:t>
      </w:r>
      <w:r w:rsidR="00043374" w:rsidRPr="00794DC6">
        <w:rPr>
          <w:rFonts w:ascii="Palatino Linotype" w:hAnsi="Palatino Linotype" w:cs="Arial"/>
          <w:sz w:val="24"/>
          <w:lang w:val="es-ES"/>
        </w:rPr>
        <w:t>los</w:t>
      </w:r>
      <w:r w:rsidRPr="00794DC6">
        <w:rPr>
          <w:rFonts w:ascii="Palatino Linotype" w:hAnsi="Palatino Linotype" w:cs="Arial"/>
          <w:sz w:val="24"/>
          <w:lang w:val="es-ES"/>
        </w:rPr>
        <w:t xml:space="preserve"> número</w:t>
      </w:r>
      <w:r w:rsidR="00043374" w:rsidRPr="00794DC6">
        <w:rPr>
          <w:rFonts w:ascii="Palatino Linotype" w:hAnsi="Palatino Linotype" w:cs="Arial"/>
          <w:sz w:val="24"/>
          <w:lang w:val="es-ES"/>
        </w:rPr>
        <w:t>s</w:t>
      </w:r>
      <w:r w:rsidRPr="00794DC6">
        <w:rPr>
          <w:rFonts w:ascii="Palatino Linotype" w:hAnsi="Palatino Linotype" w:cs="Arial"/>
          <w:sz w:val="24"/>
          <w:lang w:val="es-ES"/>
        </w:rPr>
        <w:t xml:space="preserve"> de expediente </w:t>
      </w:r>
      <w:r w:rsidRPr="00794DC6">
        <w:rPr>
          <w:rFonts w:ascii="Palatino Linotype" w:hAnsi="Palatino Linotype" w:cs="Arial"/>
          <w:bCs/>
          <w:sz w:val="24"/>
        </w:rPr>
        <w:t>al rubro indicado</w:t>
      </w:r>
      <w:r w:rsidR="00043374" w:rsidRPr="00794DC6">
        <w:rPr>
          <w:rFonts w:ascii="Palatino Linotype" w:hAnsi="Palatino Linotype" w:cs="Arial"/>
          <w:bCs/>
          <w:sz w:val="24"/>
        </w:rPr>
        <w:t>s</w:t>
      </w:r>
      <w:r w:rsidRPr="00794DC6">
        <w:rPr>
          <w:rFonts w:ascii="Palatino Linotype" w:hAnsi="Palatino Linotype" w:cs="Arial"/>
          <w:bCs/>
          <w:sz w:val="24"/>
        </w:rPr>
        <w:t xml:space="preserve">, asimismo con fundamento en lo dispuesto por el </w:t>
      </w:r>
      <w:r w:rsidRPr="00794DC6">
        <w:rPr>
          <w:rFonts w:ascii="Palatino Linotype" w:eastAsia="Calibri" w:hAnsi="Palatino Linotype" w:cs="Arial"/>
          <w:sz w:val="24"/>
          <w:lang w:val="es-ES"/>
        </w:rPr>
        <w:t xml:space="preserve">artículo 185 fracción I de la </w:t>
      </w:r>
      <w:r w:rsidRPr="00794DC6">
        <w:rPr>
          <w:rFonts w:ascii="Palatino Linotype" w:eastAsia="Calibri" w:hAnsi="Palatino Linotype" w:cs="Arial"/>
          <w:b/>
          <w:sz w:val="24"/>
          <w:lang w:val="es-ES"/>
        </w:rPr>
        <w:t xml:space="preserve">Ley de Transparencia y Acceso a la Información Pública del Estado de México y Municipios </w:t>
      </w:r>
      <w:r w:rsidR="00D31521" w:rsidRPr="00794DC6">
        <w:rPr>
          <w:rFonts w:ascii="Palatino Linotype" w:hAnsi="Palatino Linotype" w:cs="Arial"/>
          <w:sz w:val="24"/>
          <w:lang w:val="es-ES"/>
        </w:rPr>
        <w:t>se turnó a</w:t>
      </w:r>
      <w:r w:rsidR="00F942BD" w:rsidRPr="00794DC6">
        <w:rPr>
          <w:rFonts w:ascii="Palatino Linotype" w:hAnsi="Palatino Linotype" w:cs="Arial"/>
          <w:sz w:val="24"/>
          <w:lang w:val="es-ES"/>
        </w:rPr>
        <w:t xml:space="preserve"> </w:t>
      </w:r>
      <w:r w:rsidRPr="00794DC6">
        <w:rPr>
          <w:rFonts w:ascii="Palatino Linotype" w:hAnsi="Palatino Linotype" w:cs="Arial"/>
          <w:sz w:val="24"/>
          <w:lang w:val="es-ES"/>
        </w:rPr>
        <w:t>l</w:t>
      </w:r>
      <w:r w:rsidR="00F942BD" w:rsidRPr="00794DC6">
        <w:rPr>
          <w:rFonts w:ascii="Palatino Linotype" w:hAnsi="Palatino Linotype" w:cs="Arial"/>
          <w:sz w:val="24"/>
          <w:lang w:val="es-ES"/>
        </w:rPr>
        <w:t>a</w:t>
      </w:r>
      <w:r w:rsidRPr="00794DC6">
        <w:rPr>
          <w:rFonts w:ascii="Palatino Linotype" w:hAnsi="Palatino Linotype" w:cs="Arial"/>
          <w:sz w:val="24"/>
          <w:lang w:val="es-ES"/>
        </w:rPr>
        <w:t xml:space="preserve"> </w:t>
      </w:r>
      <w:r w:rsidR="00F942BD" w:rsidRPr="00794DC6">
        <w:rPr>
          <w:rFonts w:ascii="Palatino Linotype" w:hAnsi="Palatino Linotype" w:cs="Arial"/>
          <w:b/>
          <w:sz w:val="24"/>
          <w:lang w:val="es-ES"/>
        </w:rPr>
        <w:t>Comisionada</w:t>
      </w:r>
      <w:r w:rsidRPr="00794DC6">
        <w:rPr>
          <w:rFonts w:ascii="Palatino Linotype" w:hAnsi="Palatino Linotype" w:cs="Arial"/>
          <w:b/>
          <w:sz w:val="24"/>
          <w:lang w:val="es-ES"/>
        </w:rPr>
        <w:t xml:space="preserve"> </w:t>
      </w:r>
      <w:r w:rsidR="00F942BD" w:rsidRPr="00794DC6">
        <w:rPr>
          <w:rFonts w:ascii="Palatino Linotype" w:hAnsi="Palatino Linotype" w:cs="Arial"/>
          <w:b/>
          <w:sz w:val="24"/>
          <w:lang w:val="es-ES"/>
        </w:rPr>
        <w:t>María del Rosario Mejía Ayala</w:t>
      </w:r>
      <w:r w:rsidRPr="00794DC6">
        <w:rPr>
          <w:rFonts w:ascii="Palatino Linotype" w:hAnsi="Palatino Linotype" w:cs="Arial"/>
          <w:b/>
          <w:sz w:val="24"/>
          <w:lang w:val="es-ES"/>
        </w:rPr>
        <w:t xml:space="preserve">, </w:t>
      </w:r>
      <w:r w:rsidR="00794DC6">
        <w:rPr>
          <w:rFonts w:ascii="Palatino Linotype" w:hAnsi="Palatino Linotype" w:cs="Arial"/>
          <w:sz w:val="24"/>
          <w:lang w:val="es-ES"/>
        </w:rPr>
        <w:t>para</w:t>
      </w:r>
      <w:r w:rsidRPr="00794DC6">
        <w:rPr>
          <w:rFonts w:ascii="Palatino Linotype" w:hAnsi="Palatino Linotype" w:cs="Arial"/>
          <w:sz w:val="24"/>
          <w:lang w:val="es-ES"/>
        </w:rPr>
        <w:t xml:space="preserve"> </w:t>
      </w:r>
      <w:r w:rsidRPr="00794DC6">
        <w:rPr>
          <w:rFonts w:ascii="Palatino Linotype" w:hAnsi="Palatino Linotype" w:cs="Arial"/>
          <w:sz w:val="24"/>
        </w:rPr>
        <w:t>su análisis.</w:t>
      </w:r>
    </w:p>
    <w:p w14:paraId="21EFF6B2" w14:textId="77777777" w:rsidR="005000AA" w:rsidRPr="00794DC6"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693F907D" w:rsidR="005000AA" w:rsidRPr="00794DC6"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794DC6">
        <w:rPr>
          <w:rFonts w:ascii="Palatino Linotype" w:eastAsia="Calibri" w:hAnsi="Palatino Linotype" w:cs="Arial"/>
          <w:sz w:val="24"/>
          <w:lang w:val="es-ES"/>
        </w:rPr>
        <w:lastRenderedPageBreak/>
        <w:t>La Comisionada</w:t>
      </w:r>
      <w:r w:rsidR="005000AA" w:rsidRPr="00794DC6">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794DC6">
        <w:rPr>
          <w:rFonts w:ascii="Palatino Linotype" w:eastAsia="Calibri" w:hAnsi="Palatino Linotype" w:cs="Arial"/>
          <w:sz w:val="24"/>
          <w:lang w:val="es-ES"/>
        </w:rPr>
        <w:t xml:space="preserve"> </w:t>
      </w:r>
      <w:r w:rsidR="00112144" w:rsidRPr="00794DC6">
        <w:rPr>
          <w:rFonts w:ascii="Palatino Linotype" w:eastAsia="Calibri" w:hAnsi="Palatino Linotype" w:cs="Arial"/>
          <w:sz w:val="24"/>
          <w:lang w:val="es-ES"/>
        </w:rPr>
        <w:t>once</w:t>
      </w:r>
      <w:r w:rsidR="00522080" w:rsidRPr="00794DC6">
        <w:rPr>
          <w:rFonts w:ascii="Palatino Linotype" w:eastAsia="Calibri" w:hAnsi="Palatino Linotype" w:cs="Arial"/>
          <w:sz w:val="24"/>
          <w:lang w:val="es-ES"/>
        </w:rPr>
        <w:t xml:space="preserve"> </w:t>
      </w:r>
      <w:r w:rsidR="00ED737F" w:rsidRPr="00794DC6">
        <w:rPr>
          <w:rFonts w:ascii="Palatino Linotype" w:eastAsia="Calibri" w:hAnsi="Palatino Linotype" w:cs="Arial"/>
          <w:sz w:val="24"/>
          <w:lang w:val="es-ES"/>
        </w:rPr>
        <w:t>(</w:t>
      </w:r>
      <w:r w:rsidR="00112144" w:rsidRPr="00794DC6">
        <w:rPr>
          <w:rFonts w:ascii="Palatino Linotype" w:eastAsia="Calibri" w:hAnsi="Palatino Linotype" w:cs="Arial"/>
          <w:sz w:val="24"/>
          <w:lang w:val="es-ES"/>
        </w:rPr>
        <w:t>1</w:t>
      </w:r>
      <w:r w:rsidR="0023444C" w:rsidRPr="00794DC6">
        <w:rPr>
          <w:rFonts w:ascii="Palatino Linotype" w:eastAsia="Calibri" w:hAnsi="Palatino Linotype" w:cs="Arial"/>
          <w:sz w:val="24"/>
          <w:lang w:val="es-ES"/>
        </w:rPr>
        <w:t>1</w:t>
      </w:r>
      <w:r w:rsidR="00ED737F" w:rsidRPr="00794DC6">
        <w:rPr>
          <w:rFonts w:ascii="Palatino Linotype" w:eastAsia="Calibri" w:hAnsi="Palatino Linotype" w:cs="Arial"/>
          <w:sz w:val="24"/>
          <w:lang w:val="es-ES"/>
        </w:rPr>
        <w:t xml:space="preserve">) </w:t>
      </w:r>
      <w:r w:rsidR="004B6D60" w:rsidRPr="00794DC6">
        <w:rPr>
          <w:rFonts w:ascii="Palatino Linotype" w:eastAsia="Calibri" w:hAnsi="Palatino Linotype" w:cs="Arial"/>
          <w:sz w:val="24"/>
          <w:lang w:val="es-ES"/>
        </w:rPr>
        <w:t xml:space="preserve">de </w:t>
      </w:r>
      <w:r w:rsidR="00112144" w:rsidRPr="00794DC6">
        <w:rPr>
          <w:rFonts w:ascii="Palatino Linotype" w:eastAsia="Calibri" w:hAnsi="Palatino Linotype" w:cs="Arial"/>
          <w:sz w:val="24"/>
          <w:lang w:val="es-ES"/>
        </w:rPr>
        <w:t>septiembre</w:t>
      </w:r>
      <w:r w:rsidR="005000AA" w:rsidRPr="00794DC6">
        <w:rPr>
          <w:rFonts w:ascii="Palatino Linotype" w:eastAsia="Calibri" w:hAnsi="Palatino Linotype" w:cs="Arial"/>
          <w:sz w:val="24"/>
          <w:lang w:val="es-ES"/>
        </w:rPr>
        <w:t xml:space="preserve"> de dos mil veinti</w:t>
      </w:r>
      <w:r w:rsidR="006C47C8" w:rsidRPr="00794DC6">
        <w:rPr>
          <w:rFonts w:ascii="Palatino Linotype" w:eastAsia="Calibri" w:hAnsi="Palatino Linotype" w:cs="Arial"/>
          <w:sz w:val="24"/>
          <w:lang w:val="es-ES"/>
        </w:rPr>
        <w:t>trés</w:t>
      </w:r>
      <w:r w:rsidR="005000AA" w:rsidRPr="00794DC6">
        <w:rPr>
          <w:rFonts w:ascii="Palatino Linotype" w:eastAsia="Calibri" w:hAnsi="Palatino Linotype" w:cs="Arial"/>
          <w:sz w:val="24"/>
          <w:lang w:val="es-ES"/>
        </w:rPr>
        <w:t xml:space="preserve">, puso a disposición de las partes el expediente electrónico </w:t>
      </w:r>
      <w:r w:rsidR="005000AA" w:rsidRPr="00794DC6">
        <w:rPr>
          <w:rFonts w:ascii="Palatino Linotype" w:eastAsia="Calibri" w:hAnsi="Palatino Linotype" w:cs="Arial"/>
          <w:sz w:val="24"/>
        </w:rPr>
        <w:t xml:space="preserve">vía </w:t>
      </w:r>
      <w:r w:rsidR="005000AA" w:rsidRPr="00794DC6">
        <w:rPr>
          <w:rFonts w:ascii="Palatino Linotype" w:eastAsia="Calibri" w:hAnsi="Palatino Linotype" w:cs="Arial"/>
          <w:b/>
          <w:sz w:val="24"/>
          <w:lang w:val="es-ES"/>
        </w:rPr>
        <w:t xml:space="preserve">SAIMEX </w:t>
      </w:r>
      <w:r w:rsidR="005000AA" w:rsidRPr="00794DC6">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794DC6">
        <w:rPr>
          <w:rFonts w:ascii="Palatino Linotype" w:eastAsia="Calibri" w:hAnsi="Palatino Linotype" w:cs="Arial"/>
          <w:b/>
          <w:sz w:val="24"/>
          <w:lang w:val="es-ES"/>
        </w:rPr>
        <w:t>SUJETO OBLIGADO</w:t>
      </w:r>
      <w:r w:rsidR="005000AA" w:rsidRPr="00794DC6">
        <w:rPr>
          <w:rFonts w:ascii="Palatino Linotype" w:eastAsia="Calibri" w:hAnsi="Palatino Linotype" w:cs="Arial"/>
          <w:sz w:val="24"/>
          <w:lang w:val="es-ES"/>
        </w:rPr>
        <w:t xml:space="preserve"> presentara el informe justificado procedente.</w:t>
      </w:r>
    </w:p>
    <w:p w14:paraId="51336F6A" w14:textId="77777777" w:rsidR="00043374" w:rsidRPr="00794DC6" w:rsidRDefault="00043374" w:rsidP="00043374">
      <w:pPr>
        <w:pStyle w:val="Prrafodelista"/>
        <w:rPr>
          <w:rFonts w:ascii="Palatino Linotype" w:eastAsiaTheme="minorEastAsia" w:hAnsi="Palatino Linotype" w:cstheme="minorBidi"/>
          <w:i/>
          <w:color w:val="000000"/>
          <w:sz w:val="24"/>
          <w:lang w:val="es-ES_tradnl"/>
        </w:rPr>
      </w:pPr>
    </w:p>
    <w:p w14:paraId="6890B0A0" w14:textId="755D1F41" w:rsidR="00112144" w:rsidRPr="00794DC6" w:rsidRDefault="006C47C8" w:rsidP="00112144">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794DC6">
        <w:rPr>
          <w:rFonts w:ascii="Palatino Linotype" w:hAnsi="Palatino Linotype"/>
          <w:color w:val="000000"/>
          <w:sz w:val="24"/>
          <w:szCs w:val="24"/>
          <w:lang w:val="es-ES_tradnl"/>
        </w:rPr>
        <w:t xml:space="preserve">El </w:t>
      </w:r>
      <w:r w:rsidRPr="00794DC6">
        <w:rPr>
          <w:rFonts w:ascii="Palatino Linotype" w:hAnsi="Palatino Linotype"/>
          <w:b/>
          <w:color w:val="000000"/>
          <w:sz w:val="24"/>
          <w:szCs w:val="24"/>
          <w:lang w:val="es-ES_tradnl"/>
        </w:rPr>
        <w:t xml:space="preserve">SUJETO OBLIGADO </w:t>
      </w:r>
      <w:r w:rsidR="00112144" w:rsidRPr="00794DC6">
        <w:rPr>
          <w:rFonts w:ascii="Palatino Linotype" w:hAnsi="Palatino Linotype"/>
          <w:b/>
          <w:color w:val="000000"/>
          <w:sz w:val="24"/>
          <w:szCs w:val="24"/>
          <w:lang w:val="es-ES_tradnl"/>
        </w:rPr>
        <w:t xml:space="preserve">no rindió informe justificado. </w:t>
      </w:r>
      <w:r w:rsidR="00112144" w:rsidRPr="00794DC6">
        <w:rPr>
          <w:rFonts w:ascii="Palatino Linotype" w:hAnsi="Palatino Linotype" w:cs="Arial"/>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2E03A326" w14:textId="77777777" w:rsidR="00112144" w:rsidRPr="00794DC6" w:rsidRDefault="00112144" w:rsidP="00112144">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794DC6">
        <w:rPr>
          <w:rFonts w:ascii="Palatino Linotype" w:hAnsi="Palatino Linotype" w:cs="Arial"/>
          <w:b/>
          <w:bCs/>
          <w:i/>
          <w:iCs/>
          <w:color w:val="222222"/>
          <w:sz w:val="22"/>
          <w:lang w:val="es-ES_tradnl"/>
        </w:rPr>
        <w:t>QUEJA, RECURSO DE. LA OMISION DE RENDIR EL INFORME RESPECTIVO NO IMPIDE QUE SE RESUELV</w:t>
      </w:r>
      <w:r w:rsidRPr="00794DC6">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w:t>
      </w:r>
      <w:r w:rsidRPr="00794DC6">
        <w:rPr>
          <w:rFonts w:ascii="Palatino Linotype" w:hAnsi="Palatino Linotype" w:cs="Arial"/>
          <w:i/>
          <w:iCs/>
          <w:color w:val="222222"/>
          <w:sz w:val="22"/>
          <w:lang w:val="es-ES_tradnl"/>
        </w:rPr>
        <w:lastRenderedPageBreak/>
        <w:t xml:space="preserve">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794DC6">
        <w:rPr>
          <w:rFonts w:ascii="Palatino Linotype" w:hAnsi="Palatino Linotype" w:cs="Arial"/>
          <w:i/>
          <w:iCs/>
          <w:color w:val="222222"/>
          <w:sz w:val="22"/>
          <w:lang w:val="es-ES_tradnl"/>
        </w:rPr>
        <w:t>Abril</w:t>
      </w:r>
      <w:proofErr w:type="gramEnd"/>
      <w:r w:rsidRPr="00794DC6">
        <w:rPr>
          <w:rFonts w:ascii="Palatino Linotype" w:hAnsi="Palatino Linotype" w:cs="Arial"/>
          <w:i/>
          <w:iCs/>
          <w:color w:val="222222"/>
          <w:sz w:val="22"/>
          <w:lang w:val="es-ES_tradnl"/>
        </w:rPr>
        <w:t xml:space="preserve"> de 1996. Página: 207.</w:t>
      </w:r>
    </w:p>
    <w:p w14:paraId="5C96B7ED" w14:textId="77777777" w:rsidR="00112144" w:rsidRPr="00794DC6" w:rsidRDefault="00112144" w:rsidP="00112144">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3213BE1F" w14:textId="77777777" w:rsidR="009F0CE2" w:rsidRPr="00794DC6" w:rsidRDefault="00112144" w:rsidP="009F0CE2">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794DC6">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794DC6">
        <w:rPr>
          <w:rFonts w:ascii="Palatino Linotype" w:hAnsi="Palatino Linotype" w:cs="Arial"/>
          <w:b/>
          <w:bCs/>
          <w:color w:val="222222"/>
          <w:sz w:val="24"/>
        </w:rPr>
        <w:t>SUJETO OBLIGADO</w:t>
      </w:r>
      <w:r w:rsidRPr="00794DC6">
        <w:rPr>
          <w:rFonts w:ascii="Palatino Linotype" w:hAnsi="Palatino Linotype" w:cs="Arial"/>
          <w:color w:val="222222"/>
          <w:sz w:val="24"/>
        </w:rPr>
        <w:t> pierda la oportunidad de justificar su falta de respuesta y manifestar lo que a su derecho convenga.</w:t>
      </w:r>
    </w:p>
    <w:p w14:paraId="2E685B00" w14:textId="77777777" w:rsidR="009F0CE2" w:rsidRPr="00794DC6" w:rsidRDefault="009F0CE2" w:rsidP="009F0CE2">
      <w:pPr>
        <w:pStyle w:val="Prrafodelista"/>
        <w:tabs>
          <w:tab w:val="left" w:pos="284"/>
        </w:tabs>
        <w:spacing w:line="360" w:lineRule="auto"/>
        <w:ind w:left="0"/>
        <w:jc w:val="both"/>
        <w:rPr>
          <w:rFonts w:ascii="Palatino Linotype" w:hAnsi="Palatino Linotype" w:cs="Arial"/>
          <w:b/>
          <w:bCs/>
          <w:sz w:val="24"/>
          <w:lang w:eastAsia="es-MX"/>
        </w:rPr>
      </w:pPr>
    </w:p>
    <w:p w14:paraId="2EF83048" w14:textId="5ACCECBA" w:rsidR="009F0CE2" w:rsidRPr="00794DC6" w:rsidRDefault="009F0CE2" w:rsidP="009F0CE2">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794DC6">
        <w:rPr>
          <w:rFonts w:ascii="Palatino Linotype" w:hAnsi="Palatino Linotype"/>
          <w:sz w:val="24"/>
        </w:rPr>
        <w:t xml:space="preserve">El doce (12) de enero de dos mil veinticuatro la Comisionada Ponente decretó el cierre de instrucción, </w:t>
      </w:r>
      <w:r w:rsidRPr="00794DC6">
        <w:rPr>
          <w:rFonts w:ascii="Palatino Linotype" w:hAnsi="Palatino Linotype" w:cs="Arial"/>
          <w:sz w:val="24"/>
        </w:rPr>
        <w:t>p</w:t>
      </w:r>
      <w:r w:rsidRPr="00794DC6">
        <w:rPr>
          <w:rFonts w:ascii="Palatino Linotype" w:hAnsi="Palatino Linotype" w:cs="Tahoma"/>
          <w:sz w:val="24"/>
        </w:rPr>
        <w:t>or lo que turnó la presente resolución para su aprobación.</w:t>
      </w:r>
    </w:p>
    <w:p w14:paraId="4F913572" w14:textId="77777777" w:rsidR="0072114C" w:rsidRPr="00794DC6" w:rsidRDefault="0072114C" w:rsidP="0072114C">
      <w:pPr>
        <w:pStyle w:val="Prrafodelista"/>
        <w:spacing w:line="360" w:lineRule="auto"/>
        <w:ind w:left="0"/>
        <w:jc w:val="both"/>
        <w:rPr>
          <w:rFonts w:ascii="Palatino Linotype" w:hAnsi="Palatino Linotype" w:cs="Tahoma"/>
          <w:sz w:val="24"/>
        </w:rPr>
      </w:pPr>
    </w:p>
    <w:p w14:paraId="25DA38C4" w14:textId="59B8C94A" w:rsidR="00393E30" w:rsidRPr="00794DC6" w:rsidRDefault="00DD7DC3" w:rsidP="00FF2A7C">
      <w:pPr>
        <w:pStyle w:val="Prrafodelista"/>
        <w:numPr>
          <w:ilvl w:val="0"/>
          <w:numId w:val="3"/>
        </w:numPr>
        <w:spacing w:line="360" w:lineRule="auto"/>
        <w:ind w:left="0" w:firstLine="0"/>
        <w:jc w:val="both"/>
        <w:rPr>
          <w:rFonts w:ascii="Palatino Linotype" w:hAnsi="Palatino Linotype" w:cs="Tahoma"/>
          <w:sz w:val="24"/>
        </w:rPr>
      </w:pPr>
      <w:r w:rsidRPr="00794DC6">
        <w:rPr>
          <w:rFonts w:ascii="Palatino Linotype" w:eastAsia="Calibri" w:hAnsi="Palatino Linotype" w:cs="Arial"/>
          <w:sz w:val="24"/>
          <w:lang w:val="es-ES"/>
        </w:rPr>
        <w:t xml:space="preserve">El </w:t>
      </w:r>
      <w:r w:rsidR="009F0CE2" w:rsidRPr="00794DC6">
        <w:rPr>
          <w:rFonts w:ascii="Palatino Linotype" w:eastAsia="Calibri" w:hAnsi="Palatino Linotype" w:cs="Arial"/>
          <w:sz w:val="24"/>
          <w:lang w:val="es-ES"/>
        </w:rPr>
        <w:t>siete</w:t>
      </w:r>
      <w:r w:rsidR="004F1E2D" w:rsidRPr="00794DC6">
        <w:rPr>
          <w:rFonts w:ascii="Palatino Linotype" w:eastAsia="Calibri" w:hAnsi="Palatino Linotype" w:cs="Arial"/>
          <w:sz w:val="24"/>
          <w:lang w:val="es-ES"/>
        </w:rPr>
        <w:t xml:space="preserve"> (</w:t>
      </w:r>
      <w:r w:rsidR="009F0CE2" w:rsidRPr="00794DC6">
        <w:rPr>
          <w:rFonts w:ascii="Palatino Linotype" w:eastAsia="Calibri" w:hAnsi="Palatino Linotype" w:cs="Arial"/>
          <w:sz w:val="24"/>
          <w:lang w:val="es-ES"/>
        </w:rPr>
        <w:t>7</w:t>
      </w:r>
      <w:r w:rsidR="004F1E2D" w:rsidRPr="00794DC6">
        <w:rPr>
          <w:rFonts w:ascii="Palatino Linotype" w:eastAsia="Calibri" w:hAnsi="Palatino Linotype" w:cs="Arial"/>
          <w:sz w:val="24"/>
          <w:lang w:val="es-ES"/>
        </w:rPr>
        <w:t xml:space="preserve">) </w:t>
      </w:r>
      <w:r w:rsidR="0012305A" w:rsidRPr="00794DC6">
        <w:rPr>
          <w:rFonts w:ascii="Palatino Linotype" w:eastAsia="Calibri" w:hAnsi="Palatino Linotype" w:cs="Arial"/>
          <w:sz w:val="24"/>
          <w:lang w:val="es-ES"/>
        </w:rPr>
        <w:t xml:space="preserve">de </w:t>
      </w:r>
      <w:r w:rsidR="009F0CE2" w:rsidRPr="00794DC6">
        <w:rPr>
          <w:rFonts w:ascii="Palatino Linotype" w:eastAsia="Calibri" w:hAnsi="Palatino Linotype" w:cs="Arial"/>
          <w:sz w:val="24"/>
          <w:lang w:val="es-ES"/>
        </w:rPr>
        <w:t>marzo</w:t>
      </w:r>
      <w:r w:rsidR="003460D9" w:rsidRPr="00794DC6">
        <w:rPr>
          <w:rFonts w:ascii="Palatino Linotype" w:eastAsia="Calibri" w:hAnsi="Palatino Linotype" w:cs="Arial"/>
          <w:sz w:val="24"/>
          <w:lang w:val="es-ES"/>
        </w:rPr>
        <w:t xml:space="preserve"> </w:t>
      </w:r>
      <w:r w:rsidR="001A0283" w:rsidRPr="00794DC6">
        <w:rPr>
          <w:rFonts w:ascii="Palatino Linotype" w:eastAsia="Calibri" w:hAnsi="Palatino Linotype" w:cs="Arial"/>
          <w:sz w:val="24"/>
          <w:lang w:val="es-ES"/>
        </w:rPr>
        <w:t>de dos mil veintitrés</w:t>
      </w:r>
      <w:r w:rsidR="00D73603" w:rsidRPr="00794DC6">
        <w:rPr>
          <w:rFonts w:ascii="Palatino Linotype" w:eastAsia="Calibri" w:hAnsi="Palatino Linotype" w:cs="Arial"/>
          <w:sz w:val="24"/>
          <w:lang w:val="es-ES"/>
        </w:rPr>
        <w:t>, la</w:t>
      </w:r>
      <w:r w:rsidR="005000AA" w:rsidRPr="00794DC6">
        <w:rPr>
          <w:rFonts w:ascii="Palatino Linotype" w:hAnsi="Palatino Linotype"/>
          <w:sz w:val="24"/>
        </w:rPr>
        <w:t xml:space="preserve"> Comisionad</w:t>
      </w:r>
      <w:r w:rsidR="00D73603" w:rsidRPr="00794DC6">
        <w:rPr>
          <w:rFonts w:ascii="Palatino Linotype" w:hAnsi="Palatino Linotype"/>
          <w:sz w:val="24"/>
        </w:rPr>
        <w:t>a</w:t>
      </w:r>
      <w:r w:rsidR="005000AA" w:rsidRPr="00794DC6">
        <w:rPr>
          <w:rFonts w:ascii="Palatino Linotype" w:hAnsi="Palatino Linotype"/>
          <w:sz w:val="24"/>
        </w:rPr>
        <w:t xml:space="preserve"> Ponente </w:t>
      </w:r>
      <w:r w:rsidR="00393E30" w:rsidRPr="00794DC6">
        <w:rPr>
          <w:rFonts w:ascii="Palatino Linotype" w:hAnsi="Palatino Linotype"/>
          <w:sz w:val="24"/>
        </w:rPr>
        <w:t xml:space="preserve">notificó el acuerdo de ampliación para emitir resolución. </w:t>
      </w:r>
    </w:p>
    <w:p w14:paraId="42247110" w14:textId="77777777" w:rsidR="003E4CA3" w:rsidRPr="00794DC6" w:rsidRDefault="003E4CA3" w:rsidP="003E4CA3">
      <w:pPr>
        <w:pStyle w:val="Prrafodelista"/>
        <w:spacing w:line="360" w:lineRule="auto"/>
        <w:ind w:left="0"/>
        <w:jc w:val="both"/>
        <w:rPr>
          <w:rFonts w:ascii="Palatino Linotype" w:eastAsia="Calibri" w:hAnsi="Palatino Linotype" w:cs="Arial"/>
          <w:sz w:val="24"/>
          <w:lang w:val="es-ES"/>
        </w:rPr>
      </w:pPr>
    </w:p>
    <w:p w14:paraId="094A6D31" w14:textId="77777777" w:rsidR="00734D59" w:rsidRPr="00794DC6" w:rsidRDefault="00734D59" w:rsidP="00734D59">
      <w:pPr>
        <w:pStyle w:val="Prrafodelista"/>
        <w:numPr>
          <w:ilvl w:val="0"/>
          <w:numId w:val="2"/>
        </w:numPr>
        <w:spacing w:before="240" w:after="240" w:line="360" w:lineRule="auto"/>
        <w:ind w:left="0" w:hanging="11"/>
        <w:jc w:val="both"/>
        <w:rPr>
          <w:rFonts w:ascii="Palatino Linotype" w:hAnsi="Palatino Linotype"/>
          <w:b/>
          <w:sz w:val="24"/>
          <w:u w:val="single"/>
        </w:rPr>
      </w:pPr>
      <w:r w:rsidRPr="00794DC6">
        <w:rPr>
          <w:rFonts w:ascii="Palatino Linotype" w:hAnsi="Palatino Linotype"/>
          <w:sz w:val="24"/>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w:t>
      </w:r>
      <w:r w:rsidRPr="00794DC6">
        <w:rPr>
          <w:rFonts w:ascii="Palatino Linotype" w:hAnsi="Palatino Linotype"/>
          <w:sz w:val="24"/>
        </w:rPr>
        <w:lastRenderedPageBreak/>
        <w:t>incrementado aproximadamente un 400%, circunstancia atípica que ha rebasado las capacidades técnicas y humanas del personal encargado de la proyección de las resoluciones a dichos medios de impugnación.</w:t>
      </w:r>
    </w:p>
    <w:p w14:paraId="074BA089" w14:textId="77777777" w:rsidR="00734D59" w:rsidRPr="00794DC6" w:rsidRDefault="00734D59" w:rsidP="00734D59">
      <w:pPr>
        <w:pStyle w:val="Prrafodelista"/>
        <w:rPr>
          <w:rFonts w:ascii="Palatino Linotype" w:hAnsi="Palatino Linotype"/>
          <w:sz w:val="24"/>
        </w:rPr>
      </w:pPr>
    </w:p>
    <w:p w14:paraId="7B5A4FEE" w14:textId="77777777" w:rsidR="00734D59" w:rsidRPr="00794DC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794DC6">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794DC6"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794DC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794DC6">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794DC6" w:rsidRDefault="00734D59" w:rsidP="00734D59">
      <w:pPr>
        <w:pStyle w:val="Prrafodelista"/>
        <w:rPr>
          <w:rFonts w:ascii="Palatino Linotype" w:hAnsi="Palatino Linotype"/>
          <w:sz w:val="24"/>
        </w:rPr>
      </w:pPr>
    </w:p>
    <w:p w14:paraId="2496874E" w14:textId="77777777" w:rsidR="00734D59" w:rsidRPr="00794DC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794DC6">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794DC6"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794DC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794DC6">
        <w:rPr>
          <w:rFonts w:ascii="Palatino Linotype" w:hAnsi="Palatino Linotype"/>
          <w:sz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350B83BB" w14:textId="3EDD8206" w:rsidR="00734D59" w:rsidRPr="00794DC6" w:rsidRDefault="00794DC6" w:rsidP="00734D59">
      <w:pPr>
        <w:pStyle w:val="Prrafodelista"/>
        <w:spacing w:before="240" w:after="240" w:line="360" w:lineRule="auto"/>
        <w:ind w:left="284"/>
        <w:jc w:val="both"/>
        <w:rPr>
          <w:rFonts w:ascii="Palatino Linotype" w:hAnsi="Palatino Linotype"/>
        </w:rPr>
      </w:pPr>
      <w:r>
        <w:rPr>
          <w:rFonts w:ascii="Palatino Linotype" w:hAnsi="Palatino Linotype"/>
        </w:rPr>
        <w:t xml:space="preserve">a) </w:t>
      </w:r>
      <w:r w:rsidR="00734D59" w:rsidRPr="00794DC6">
        <w:rPr>
          <w:rFonts w:ascii="Palatino Linotype" w:hAnsi="Palatino Linotype"/>
        </w:rPr>
        <w:t>Complejidad del asunto: La complejidad de la prueba, la pluralidad de sujetos procesales, el tiempo transcurrido, las características y contexto del recurso.</w:t>
      </w:r>
    </w:p>
    <w:p w14:paraId="15C95B94" w14:textId="07850167" w:rsidR="00734D59" w:rsidRPr="00794DC6" w:rsidRDefault="00734D59" w:rsidP="00734D59">
      <w:pPr>
        <w:pStyle w:val="Prrafodelista"/>
        <w:spacing w:before="240" w:after="240" w:line="360" w:lineRule="auto"/>
        <w:ind w:left="284"/>
        <w:jc w:val="both"/>
        <w:rPr>
          <w:rFonts w:ascii="Palatino Linotype" w:hAnsi="Palatino Linotype"/>
        </w:rPr>
      </w:pPr>
      <w:r w:rsidRPr="00794DC6">
        <w:rPr>
          <w:rFonts w:ascii="Palatino Linotype" w:hAnsi="Palatino Linotype"/>
        </w:rPr>
        <w:t>b)  Actividad Procesal del interesado: Acciones u omisiones del interesado.</w:t>
      </w:r>
    </w:p>
    <w:p w14:paraId="68CAEA8B" w14:textId="4BA4962C" w:rsidR="00734D59" w:rsidRPr="00794DC6" w:rsidRDefault="00734D59" w:rsidP="00734D59">
      <w:pPr>
        <w:pStyle w:val="Prrafodelista"/>
        <w:spacing w:before="240" w:after="240" w:line="360" w:lineRule="auto"/>
        <w:ind w:left="284"/>
        <w:jc w:val="both"/>
        <w:rPr>
          <w:rFonts w:ascii="Palatino Linotype" w:hAnsi="Palatino Linotype"/>
        </w:rPr>
      </w:pPr>
      <w:r w:rsidRPr="00794DC6">
        <w:rPr>
          <w:rFonts w:ascii="Palatino Linotype" w:hAnsi="Palatino Linotype"/>
        </w:rPr>
        <w:t>c)  Conducta de la Autoridad: Las Acciones u omisiones realizadas en el procedimiento. Así como si la autoridad actuó con la debida diligencia.</w:t>
      </w:r>
    </w:p>
    <w:p w14:paraId="4B94D606" w14:textId="0421E3EA" w:rsidR="00734D59" w:rsidRPr="00794DC6" w:rsidRDefault="00734D59" w:rsidP="00734D59">
      <w:pPr>
        <w:pStyle w:val="Prrafodelista"/>
        <w:spacing w:before="240" w:after="240" w:line="360" w:lineRule="auto"/>
        <w:ind w:left="284"/>
        <w:jc w:val="both"/>
        <w:rPr>
          <w:rFonts w:ascii="Palatino Linotype" w:hAnsi="Palatino Linotype"/>
        </w:rPr>
      </w:pPr>
      <w:r w:rsidRPr="00794DC6">
        <w:rPr>
          <w:rFonts w:ascii="Palatino Linotype" w:hAnsi="Palatino Linotype"/>
        </w:rPr>
        <w:t xml:space="preserve">d) </w:t>
      </w:r>
      <w:r w:rsidR="00794DC6">
        <w:rPr>
          <w:rFonts w:ascii="Palatino Linotype" w:hAnsi="Palatino Linotype"/>
        </w:rPr>
        <w:t xml:space="preserve"> </w:t>
      </w:r>
      <w:r w:rsidRPr="00794DC6">
        <w:rPr>
          <w:rFonts w:ascii="Palatino Linotype" w:hAnsi="Palatino Linotype"/>
        </w:rPr>
        <w:t>La afectación generada en la situación jurídica de la persona involucrada en el proceso: Violación a sus derechos humanos.</w:t>
      </w:r>
    </w:p>
    <w:p w14:paraId="27E383DD" w14:textId="77777777" w:rsidR="00734D59" w:rsidRPr="00794DC6"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794DC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794DC6">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794DC6"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794DC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794DC6">
        <w:rPr>
          <w:rFonts w:ascii="Palatino Linotype" w:hAnsi="Palatino Linotype"/>
          <w:sz w:val="24"/>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794DC6">
        <w:rPr>
          <w:rFonts w:ascii="Palatino Linotype" w:hAnsi="Palatino Linotype"/>
          <w:sz w:val="24"/>
        </w:rPr>
        <w:lastRenderedPageBreak/>
        <w:t>CARACTERÍSTICAS DEL CASO.”, visible en la Gaceta del Seminario Judicial de la Federación con el registro digital 205635.</w:t>
      </w:r>
    </w:p>
    <w:p w14:paraId="78E3D28F" w14:textId="77777777" w:rsidR="00734D59" w:rsidRPr="00794DC6" w:rsidRDefault="00734D59" w:rsidP="00734D59">
      <w:pPr>
        <w:pStyle w:val="Prrafodelista"/>
        <w:rPr>
          <w:rFonts w:ascii="Palatino Linotype" w:hAnsi="Palatino Linotype"/>
          <w:sz w:val="24"/>
        </w:rPr>
      </w:pPr>
    </w:p>
    <w:p w14:paraId="5711AE69" w14:textId="77777777" w:rsidR="00734D59" w:rsidRPr="00794DC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794DC6">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794DC6"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794DC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794DC6">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CE249D9" w14:textId="77777777" w:rsidR="00734D59" w:rsidRPr="00794DC6" w:rsidRDefault="00734D59" w:rsidP="00734D59">
      <w:pPr>
        <w:pStyle w:val="Prrafodelista"/>
        <w:spacing w:before="240" w:after="240" w:line="360" w:lineRule="auto"/>
        <w:ind w:left="567"/>
        <w:jc w:val="both"/>
        <w:rPr>
          <w:rFonts w:ascii="Palatino Linotype" w:hAnsi="Palatino Linotype"/>
        </w:rPr>
      </w:pPr>
      <w:r w:rsidRPr="00794DC6">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5037D283" w14:textId="77777777" w:rsidR="00734D59" w:rsidRPr="00794DC6" w:rsidRDefault="00734D59" w:rsidP="00734D59">
      <w:pPr>
        <w:pStyle w:val="Prrafodelista"/>
        <w:spacing w:before="240" w:after="240" w:line="360" w:lineRule="auto"/>
        <w:ind w:left="567"/>
        <w:jc w:val="both"/>
        <w:rPr>
          <w:rFonts w:ascii="Palatino Linotype" w:hAnsi="Palatino Linotype"/>
        </w:rPr>
      </w:pPr>
      <w:r w:rsidRPr="00794DC6">
        <w:rPr>
          <w:rFonts w:ascii="Palatino Linotype" w:hAnsi="Palatino Linotype"/>
        </w:rPr>
        <w:t xml:space="preserve">“PLAZO RAZONABLE PARA RESOLVER. CONCEPTO Y ELEMENTOS QUE LO INTEGRAN A LA LUZ DEL DERECHO INTERNACIONAL DE LOS DERECHOS </w:t>
      </w:r>
      <w:r w:rsidRPr="00794DC6">
        <w:rPr>
          <w:rFonts w:ascii="Palatino Linotype" w:hAnsi="Palatino Linotype"/>
        </w:rPr>
        <w:lastRenderedPageBreak/>
        <w:t>HUMANOS.”, visible en el Seminario Judicial de la Federación y su gaceta, con el registro digital 2002350.</w:t>
      </w:r>
    </w:p>
    <w:p w14:paraId="0893CCC7" w14:textId="77777777" w:rsidR="00734D59" w:rsidRPr="00794DC6"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794DC6" w:rsidRDefault="00734D59" w:rsidP="00734D59">
      <w:pPr>
        <w:pStyle w:val="Prrafodelista"/>
        <w:numPr>
          <w:ilvl w:val="0"/>
          <w:numId w:val="2"/>
        </w:numPr>
        <w:spacing w:line="360" w:lineRule="auto"/>
        <w:ind w:left="0" w:firstLine="0"/>
        <w:jc w:val="both"/>
        <w:rPr>
          <w:rFonts w:ascii="Palatino Linotype" w:hAnsi="Palatino Linotype" w:cs="Tahoma"/>
          <w:sz w:val="24"/>
        </w:rPr>
      </w:pPr>
      <w:r w:rsidRPr="00794DC6">
        <w:rPr>
          <w:rFonts w:ascii="Palatino Linotype" w:hAnsi="Palatino Linotype"/>
          <w:sz w:val="24"/>
        </w:rPr>
        <w:t xml:space="preserve">Por ello, este organismo garante comprometido con la tutela de los derechos humanos </w:t>
      </w:r>
      <w:proofErr w:type="gramStart"/>
      <w:r w:rsidRPr="00794DC6">
        <w:rPr>
          <w:rFonts w:ascii="Palatino Linotype" w:hAnsi="Palatino Linotype"/>
          <w:sz w:val="24"/>
        </w:rPr>
        <w:t>confiados,</w:t>
      </w:r>
      <w:proofErr w:type="gramEnd"/>
      <w:r w:rsidRPr="00794DC6">
        <w:rPr>
          <w:rFonts w:ascii="Palatino Linotype" w:hAnsi="Palatino Linotype"/>
          <w:sz w:val="24"/>
        </w:rPr>
        <w:t xml:space="preserve"> señala que este exceso del plazo legal para resolver el presente asunto, resulta de carácter excepcional.</w:t>
      </w:r>
    </w:p>
    <w:p w14:paraId="233137E4" w14:textId="77777777" w:rsidR="00794DC6" w:rsidRPr="00794DC6" w:rsidRDefault="00794DC6" w:rsidP="00794DC6">
      <w:pPr>
        <w:spacing w:line="360" w:lineRule="auto"/>
        <w:jc w:val="both"/>
        <w:rPr>
          <w:rFonts w:ascii="Palatino Linotype" w:hAnsi="Palatino Linotype" w:cs="Tahoma"/>
          <w:sz w:val="24"/>
        </w:rPr>
      </w:pPr>
    </w:p>
    <w:p w14:paraId="0F9176A0" w14:textId="77777777" w:rsidR="005000AA" w:rsidRPr="00794DC6" w:rsidRDefault="005000AA" w:rsidP="005000AA">
      <w:pPr>
        <w:pStyle w:val="Ttulo1"/>
        <w:jc w:val="center"/>
        <w:rPr>
          <w:rFonts w:ascii="Palatino Linotype" w:hAnsi="Palatino Linotype"/>
          <w:b/>
          <w:color w:val="auto"/>
          <w:sz w:val="24"/>
          <w:szCs w:val="24"/>
        </w:rPr>
      </w:pPr>
      <w:bookmarkStart w:id="4" w:name="_Toc87549672"/>
      <w:r w:rsidRPr="00794DC6">
        <w:rPr>
          <w:rFonts w:ascii="Palatino Linotype" w:hAnsi="Palatino Linotype"/>
          <w:b/>
          <w:color w:val="auto"/>
          <w:sz w:val="24"/>
          <w:szCs w:val="24"/>
        </w:rPr>
        <w:t>CONSIDERANDO</w:t>
      </w:r>
      <w:bookmarkEnd w:id="4"/>
      <w:r w:rsidRPr="00794DC6">
        <w:rPr>
          <w:rFonts w:ascii="Palatino Linotype" w:hAnsi="Palatino Linotype"/>
          <w:b/>
          <w:color w:val="auto"/>
          <w:sz w:val="24"/>
          <w:szCs w:val="24"/>
        </w:rPr>
        <w:t xml:space="preserve"> </w:t>
      </w:r>
    </w:p>
    <w:p w14:paraId="5A808AC6" w14:textId="77777777" w:rsidR="005000AA" w:rsidRPr="00794DC6" w:rsidRDefault="005000AA" w:rsidP="005000AA">
      <w:pPr>
        <w:rPr>
          <w:rFonts w:ascii="Palatino Linotype" w:hAnsi="Palatino Linotype"/>
          <w:sz w:val="24"/>
          <w:szCs w:val="24"/>
          <w:lang w:eastAsia="en-US"/>
        </w:rPr>
      </w:pPr>
    </w:p>
    <w:p w14:paraId="1058C60B" w14:textId="77777777" w:rsidR="005000AA" w:rsidRPr="00794DC6" w:rsidRDefault="005000AA" w:rsidP="005000AA">
      <w:pPr>
        <w:pStyle w:val="Ttulo2"/>
        <w:rPr>
          <w:rFonts w:ascii="Palatino Linotype" w:hAnsi="Palatino Linotype"/>
          <w:b/>
          <w:bCs/>
          <w:color w:val="auto"/>
          <w:spacing w:val="60"/>
          <w:sz w:val="24"/>
          <w:szCs w:val="24"/>
          <w:lang w:eastAsia="en-US"/>
        </w:rPr>
      </w:pPr>
      <w:bookmarkStart w:id="5" w:name="_Toc87549673"/>
      <w:r w:rsidRPr="00794DC6">
        <w:rPr>
          <w:rFonts w:ascii="Palatino Linotype" w:hAnsi="Palatino Linotype"/>
          <w:b/>
          <w:color w:val="auto"/>
          <w:sz w:val="24"/>
          <w:szCs w:val="24"/>
        </w:rPr>
        <w:t>PRIMERO. De la competencia</w:t>
      </w:r>
      <w:bookmarkEnd w:id="5"/>
    </w:p>
    <w:p w14:paraId="38B24DFE" w14:textId="3BFE7192" w:rsidR="005000AA" w:rsidRPr="00794DC6"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794DC6">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94DC6">
        <w:rPr>
          <w:rFonts w:ascii="Palatino Linotype" w:eastAsia="Calibri" w:hAnsi="Palatino Linotype"/>
          <w:b/>
          <w:sz w:val="24"/>
          <w:lang w:val="es-ES"/>
        </w:rPr>
        <w:t>Constitución Política de los Estados Unidos Mexicanos</w:t>
      </w:r>
      <w:r w:rsidRPr="00794DC6">
        <w:rPr>
          <w:rFonts w:ascii="Palatino Linotype" w:eastAsia="Calibri" w:hAnsi="Palatino Linotype"/>
          <w:sz w:val="24"/>
          <w:lang w:val="es-ES"/>
        </w:rPr>
        <w:t xml:space="preserve">; 5, párrafos </w:t>
      </w:r>
      <w:r w:rsidRPr="00794DC6">
        <w:rPr>
          <w:rFonts w:ascii="Palatino Linotype" w:hAnsi="Palatino Linotype" w:cs="Arial"/>
          <w:bCs/>
          <w:color w:val="222222"/>
          <w:sz w:val="24"/>
          <w:lang w:val="es-ES"/>
        </w:rPr>
        <w:t>trigésimo y trigésimo primero fracciones</w:t>
      </w:r>
      <w:r w:rsidRPr="00794DC6">
        <w:rPr>
          <w:rFonts w:ascii="Palatino Linotype" w:eastAsia="Calibri" w:hAnsi="Palatino Linotype"/>
          <w:sz w:val="24"/>
          <w:lang w:val="es-ES"/>
        </w:rPr>
        <w:t xml:space="preserve"> IV y V de la </w:t>
      </w:r>
      <w:r w:rsidRPr="00794DC6">
        <w:rPr>
          <w:rFonts w:ascii="Palatino Linotype" w:eastAsia="Calibri" w:hAnsi="Palatino Linotype"/>
          <w:b/>
          <w:sz w:val="24"/>
          <w:lang w:val="es-ES"/>
        </w:rPr>
        <w:t>Constitución Política del Estado Libre y Soberano de México</w:t>
      </w:r>
      <w:r w:rsidRPr="00794DC6">
        <w:rPr>
          <w:rFonts w:ascii="Palatino Linotype" w:eastAsia="Calibri" w:hAnsi="Palatino Linotype"/>
          <w:sz w:val="24"/>
          <w:lang w:val="es-ES"/>
        </w:rPr>
        <w:t xml:space="preserve">; artículos 1, 2 fracción II, 13, 29, 36 fracciones I y II, 176, 178, 179, 181 párrafo tercero y 185 </w:t>
      </w:r>
      <w:r w:rsidRPr="00794DC6">
        <w:rPr>
          <w:rFonts w:ascii="Palatino Linotype" w:eastAsia="Calibri" w:hAnsi="Palatino Linotype" w:cs="Arial"/>
          <w:sz w:val="24"/>
          <w:lang w:val="es-ES"/>
        </w:rPr>
        <w:t xml:space="preserve">de la </w:t>
      </w:r>
      <w:r w:rsidRPr="00794DC6">
        <w:rPr>
          <w:rFonts w:ascii="Palatino Linotype" w:eastAsia="Calibri" w:hAnsi="Palatino Linotype" w:cs="Arial"/>
          <w:b/>
          <w:sz w:val="24"/>
          <w:lang w:val="es-ES"/>
        </w:rPr>
        <w:t>Ley de Transparencia y Acceso a la Información Pública del Estado de México y Municipios</w:t>
      </w:r>
      <w:r w:rsidRPr="00794DC6">
        <w:rPr>
          <w:rFonts w:ascii="Palatino Linotype" w:eastAsia="Calibri" w:hAnsi="Palatino Linotype" w:cs="Arial"/>
          <w:sz w:val="24"/>
          <w:lang w:val="es-ES"/>
        </w:rPr>
        <w:t xml:space="preserve">; y 7, 9 fracciones I y XXIV, y 11 del </w:t>
      </w:r>
      <w:r w:rsidRPr="00794DC6">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794DC6">
        <w:rPr>
          <w:rFonts w:ascii="Palatino Linotype" w:hAnsi="Palatino Linotype"/>
          <w:sz w:val="24"/>
        </w:rPr>
        <w:t>.</w:t>
      </w:r>
    </w:p>
    <w:p w14:paraId="3F7E8FF1" w14:textId="77777777" w:rsidR="00794DC6" w:rsidRDefault="00794DC6" w:rsidP="005000AA">
      <w:pPr>
        <w:pStyle w:val="Ttulo2"/>
        <w:rPr>
          <w:rFonts w:ascii="Palatino Linotype" w:hAnsi="Palatino Linotype"/>
          <w:b/>
          <w:color w:val="auto"/>
          <w:sz w:val="24"/>
          <w:szCs w:val="24"/>
        </w:rPr>
      </w:pPr>
      <w:bookmarkStart w:id="6" w:name="_Toc87549674"/>
    </w:p>
    <w:p w14:paraId="6D296A9A" w14:textId="77777777" w:rsidR="005000AA" w:rsidRPr="00794DC6" w:rsidRDefault="005000AA" w:rsidP="005000AA">
      <w:pPr>
        <w:pStyle w:val="Ttulo2"/>
        <w:rPr>
          <w:rFonts w:ascii="Palatino Linotype" w:hAnsi="Palatino Linotype"/>
          <w:b/>
          <w:color w:val="auto"/>
          <w:sz w:val="24"/>
          <w:szCs w:val="24"/>
        </w:rPr>
      </w:pPr>
      <w:r w:rsidRPr="00794DC6">
        <w:rPr>
          <w:rFonts w:ascii="Palatino Linotype" w:hAnsi="Palatino Linotype"/>
          <w:b/>
          <w:color w:val="auto"/>
          <w:sz w:val="24"/>
          <w:szCs w:val="24"/>
        </w:rPr>
        <w:t>SEGUNDO. De la oportunidad y procedencia.</w:t>
      </w:r>
      <w:bookmarkEnd w:id="6"/>
    </w:p>
    <w:p w14:paraId="7736B178" w14:textId="6ED2241C" w:rsidR="00D604FD" w:rsidRPr="00794DC6"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794DC6">
        <w:rPr>
          <w:rFonts w:ascii="Palatino Linotype" w:eastAsia="Calibri" w:hAnsi="Palatino Linotype" w:cs="Arial"/>
          <w:color w:val="000000" w:themeColor="text1"/>
          <w:sz w:val="24"/>
        </w:rPr>
        <w:t xml:space="preserve">El medio de impugnación fue presentado a través del </w:t>
      </w:r>
      <w:r w:rsidRPr="00794DC6">
        <w:rPr>
          <w:rFonts w:ascii="Palatino Linotype" w:eastAsia="Calibri" w:hAnsi="Palatino Linotype" w:cs="Arial"/>
          <w:bCs/>
          <w:iCs/>
          <w:color w:val="000000" w:themeColor="text1"/>
          <w:sz w:val="24"/>
        </w:rPr>
        <w:t>SAIMEX</w:t>
      </w:r>
      <w:r w:rsidRPr="00794DC6">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794DC6">
        <w:rPr>
          <w:rFonts w:ascii="Palatino Linotype" w:eastAsia="Calibri" w:hAnsi="Palatino Linotype" w:cs="Arial"/>
          <w:b/>
          <w:color w:val="000000" w:themeColor="text1"/>
          <w:sz w:val="24"/>
        </w:rPr>
        <w:t>SUJETO OBLIGADO</w:t>
      </w:r>
      <w:r w:rsidRPr="00794DC6">
        <w:rPr>
          <w:rFonts w:ascii="Palatino Linotype" w:eastAsia="Calibri" w:hAnsi="Palatino Linotype" w:cs="Arial"/>
          <w:color w:val="000000" w:themeColor="text1"/>
          <w:sz w:val="24"/>
        </w:rPr>
        <w:t xml:space="preserve"> entregó respuesta el </w:t>
      </w:r>
      <w:r w:rsidR="009F0CE2" w:rsidRPr="00794DC6">
        <w:rPr>
          <w:rFonts w:ascii="Palatino Linotype" w:eastAsia="Calibri" w:hAnsi="Palatino Linotype" w:cs="Arial"/>
          <w:color w:val="000000" w:themeColor="text1"/>
          <w:sz w:val="24"/>
        </w:rPr>
        <w:t>cuatro</w:t>
      </w:r>
      <w:r w:rsidRPr="00794DC6">
        <w:rPr>
          <w:rFonts w:ascii="Palatino Linotype" w:eastAsia="Calibri" w:hAnsi="Palatino Linotype" w:cs="Arial"/>
          <w:color w:val="000000" w:themeColor="text1"/>
          <w:sz w:val="24"/>
        </w:rPr>
        <w:t xml:space="preserve"> (</w:t>
      </w:r>
      <w:r w:rsidR="009F0CE2" w:rsidRPr="00794DC6">
        <w:rPr>
          <w:rFonts w:ascii="Palatino Linotype" w:eastAsia="Calibri" w:hAnsi="Palatino Linotype" w:cs="Arial"/>
          <w:color w:val="000000" w:themeColor="text1"/>
          <w:sz w:val="24"/>
        </w:rPr>
        <w:t>4</w:t>
      </w:r>
      <w:r w:rsidRPr="00794DC6">
        <w:rPr>
          <w:rFonts w:ascii="Palatino Linotype" w:eastAsia="Calibri" w:hAnsi="Palatino Linotype" w:cs="Arial"/>
          <w:color w:val="000000" w:themeColor="text1"/>
          <w:sz w:val="24"/>
        </w:rPr>
        <w:t xml:space="preserve">) de </w:t>
      </w:r>
      <w:r w:rsidR="009F0CE2" w:rsidRPr="00794DC6">
        <w:rPr>
          <w:rFonts w:ascii="Palatino Linotype" w:eastAsia="Calibri" w:hAnsi="Palatino Linotype" w:cs="Arial"/>
          <w:color w:val="000000" w:themeColor="text1"/>
          <w:sz w:val="24"/>
        </w:rPr>
        <w:t>septiembre</w:t>
      </w:r>
      <w:r w:rsidRPr="00794DC6">
        <w:rPr>
          <w:rFonts w:ascii="Palatino Linotype" w:eastAsia="Calibri" w:hAnsi="Palatino Linotype" w:cs="Arial"/>
          <w:color w:val="000000" w:themeColor="text1"/>
          <w:sz w:val="24"/>
        </w:rPr>
        <w:t xml:space="preserve"> de dos mil veinti</w:t>
      </w:r>
      <w:r w:rsidR="006C47C8" w:rsidRPr="00794DC6">
        <w:rPr>
          <w:rFonts w:ascii="Palatino Linotype" w:eastAsia="Calibri" w:hAnsi="Palatino Linotype" w:cs="Arial"/>
          <w:color w:val="000000" w:themeColor="text1"/>
          <w:sz w:val="24"/>
        </w:rPr>
        <w:t>trés</w:t>
      </w:r>
      <w:r w:rsidRPr="00794DC6">
        <w:rPr>
          <w:rFonts w:ascii="Palatino Linotype" w:eastAsia="Calibri" w:hAnsi="Palatino Linotype" w:cs="Arial"/>
          <w:color w:val="000000" w:themeColor="text1"/>
          <w:sz w:val="24"/>
        </w:rPr>
        <w:t xml:space="preserve">, de tal forma que el plazo para interponer el recurso de revisión transcurrió del </w:t>
      </w:r>
      <w:r w:rsidR="009F0CE2" w:rsidRPr="00794DC6">
        <w:rPr>
          <w:rFonts w:ascii="Palatino Linotype" w:eastAsia="Calibri" w:hAnsi="Palatino Linotype" w:cs="Arial"/>
          <w:color w:val="000000" w:themeColor="text1"/>
          <w:sz w:val="24"/>
        </w:rPr>
        <w:t>cinco</w:t>
      </w:r>
      <w:r w:rsidRPr="00794DC6">
        <w:rPr>
          <w:rFonts w:ascii="Palatino Linotype" w:eastAsia="Calibri" w:hAnsi="Palatino Linotype" w:cs="Arial"/>
          <w:color w:val="000000" w:themeColor="text1"/>
          <w:sz w:val="24"/>
        </w:rPr>
        <w:t xml:space="preserve"> (</w:t>
      </w:r>
      <w:r w:rsidR="009F0CE2" w:rsidRPr="00794DC6">
        <w:rPr>
          <w:rFonts w:ascii="Palatino Linotype" w:eastAsia="Calibri" w:hAnsi="Palatino Linotype" w:cs="Arial"/>
          <w:color w:val="000000" w:themeColor="text1"/>
          <w:sz w:val="24"/>
        </w:rPr>
        <w:t>5</w:t>
      </w:r>
      <w:r w:rsidRPr="00794DC6">
        <w:rPr>
          <w:rFonts w:ascii="Palatino Linotype" w:eastAsia="Calibri" w:hAnsi="Palatino Linotype" w:cs="Arial"/>
          <w:color w:val="000000" w:themeColor="text1"/>
          <w:sz w:val="24"/>
        </w:rPr>
        <w:t xml:space="preserve">) </w:t>
      </w:r>
      <w:r w:rsidR="003460D9" w:rsidRPr="00794DC6">
        <w:rPr>
          <w:rFonts w:ascii="Palatino Linotype" w:eastAsia="Calibri" w:hAnsi="Palatino Linotype" w:cs="Arial"/>
          <w:color w:val="000000" w:themeColor="text1"/>
          <w:sz w:val="24"/>
        </w:rPr>
        <w:t xml:space="preserve">al </w:t>
      </w:r>
      <w:r w:rsidR="009F0CE2" w:rsidRPr="00794DC6">
        <w:rPr>
          <w:rFonts w:ascii="Palatino Linotype" w:eastAsia="Calibri" w:hAnsi="Palatino Linotype" w:cs="Arial"/>
          <w:color w:val="000000" w:themeColor="text1"/>
          <w:sz w:val="24"/>
        </w:rPr>
        <w:t>veinticinco</w:t>
      </w:r>
      <w:r w:rsidR="00734D59" w:rsidRPr="00794DC6">
        <w:rPr>
          <w:rFonts w:ascii="Palatino Linotype" w:eastAsia="Calibri" w:hAnsi="Palatino Linotype" w:cs="Arial"/>
          <w:color w:val="000000" w:themeColor="text1"/>
          <w:sz w:val="24"/>
        </w:rPr>
        <w:t xml:space="preserve"> </w:t>
      </w:r>
      <w:r w:rsidRPr="00794DC6">
        <w:rPr>
          <w:rFonts w:ascii="Palatino Linotype" w:eastAsia="Calibri" w:hAnsi="Palatino Linotype" w:cs="Arial"/>
          <w:color w:val="000000" w:themeColor="text1"/>
          <w:sz w:val="24"/>
        </w:rPr>
        <w:t>(</w:t>
      </w:r>
      <w:r w:rsidR="009F0CE2" w:rsidRPr="00794DC6">
        <w:rPr>
          <w:rFonts w:ascii="Palatino Linotype" w:eastAsia="Calibri" w:hAnsi="Palatino Linotype" w:cs="Arial"/>
          <w:color w:val="000000" w:themeColor="text1"/>
          <w:sz w:val="24"/>
        </w:rPr>
        <w:t>25</w:t>
      </w:r>
      <w:r w:rsidRPr="00794DC6">
        <w:rPr>
          <w:rFonts w:ascii="Palatino Linotype" w:eastAsia="Calibri" w:hAnsi="Palatino Linotype" w:cs="Arial"/>
          <w:color w:val="000000" w:themeColor="text1"/>
          <w:sz w:val="24"/>
        </w:rPr>
        <w:t xml:space="preserve">) de </w:t>
      </w:r>
      <w:r w:rsidR="009F0CE2" w:rsidRPr="00794DC6">
        <w:rPr>
          <w:rFonts w:ascii="Palatino Linotype" w:eastAsia="Calibri" w:hAnsi="Palatino Linotype" w:cs="Arial"/>
          <w:color w:val="000000" w:themeColor="text1"/>
          <w:sz w:val="24"/>
        </w:rPr>
        <w:t>septiembre</w:t>
      </w:r>
      <w:r w:rsidRPr="00794DC6">
        <w:rPr>
          <w:rFonts w:ascii="Palatino Linotype" w:eastAsia="Calibri" w:hAnsi="Palatino Linotype" w:cs="Arial"/>
          <w:color w:val="000000" w:themeColor="text1"/>
          <w:sz w:val="24"/>
        </w:rPr>
        <w:t xml:space="preserve"> de dos mil veinti</w:t>
      </w:r>
      <w:r w:rsidR="006C47C8" w:rsidRPr="00794DC6">
        <w:rPr>
          <w:rFonts w:ascii="Palatino Linotype" w:eastAsia="Calibri" w:hAnsi="Palatino Linotype" w:cs="Arial"/>
          <w:color w:val="000000" w:themeColor="text1"/>
          <w:sz w:val="24"/>
        </w:rPr>
        <w:t>trés</w:t>
      </w:r>
      <w:r w:rsidRPr="00794DC6">
        <w:rPr>
          <w:rFonts w:ascii="Palatino Linotype" w:eastAsia="Calibri" w:hAnsi="Palatino Linotype" w:cs="Arial"/>
          <w:color w:val="000000" w:themeColor="text1"/>
          <w:sz w:val="24"/>
        </w:rPr>
        <w:t xml:space="preserve">, el recurso de revisión </w:t>
      </w:r>
      <w:r w:rsidRPr="00794DC6">
        <w:rPr>
          <w:rFonts w:ascii="Palatino Linotype" w:hAnsi="Palatino Linotype"/>
          <w:color w:val="000000" w:themeColor="text1"/>
          <w:sz w:val="24"/>
        </w:rPr>
        <w:t xml:space="preserve">fue interpuesto el </w:t>
      </w:r>
      <w:r w:rsidR="009F0CE2" w:rsidRPr="00794DC6">
        <w:rPr>
          <w:rFonts w:ascii="Palatino Linotype" w:hAnsi="Palatino Linotype"/>
          <w:color w:val="000000" w:themeColor="text1"/>
          <w:sz w:val="24"/>
        </w:rPr>
        <w:t>cinco</w:t>
      </w:r>
      <w:r w:rsidRPr="00794DC6">
        <w:rPr>
          <w:rFonts w:ascii="Palatino Linotype" w:hAnsi="Palatino Linotype"/>
          <w:color w:val="000000" w:themeColor="text1"/>
          <w:sz w:val="24"/>
        </w:rPr>
        <w:t xml:space="preserve"> (</w:t>
      </w:r>
      <w:r w:rsidR="009F0CE2" w:rsidRPr="00794DC6">
        <w:rPr>
          <w:rFonts w:ascii="Palatino Linotype" w:hAnsi="Palatino Linotype"/>
          <w:color w:val="000000" w:themeColor="text1"/>
          <w:sz w:val="24"/>
        </w:rPr>
        <w:t>5</w:t>
      </w:r>
      <w:r w:rsidRPr="00794DC6">
        <w:rPr>
          <w:rFonts w:ascii="Palatino Linotype" w:hAnsi="Palatino Linotype"/>
          <w:color w:val="000000" w:themeColor="text1"/>
          <w:sz w:val="24"/>
        </w:rPr>
        <w:t xml:space="preserve">) de </w:t>
      </w:r>
      <w:r w:rsidR="009F0CE2" w:rsidRPr="00794DC6">
        <w:rPr>
          <w:rFonts w:ascii="Palatino Linotype" w:hAnsi="Palatino Linotype"/>
          <w:color w:val="000000" w:themeColor="text1"/>
          <w:sz w:val="24"/>
        </w:rPr>
        <w:t>septiembre</w:t>
      </w:r>
      <w:r w:rsidR="006C47C8" w:rsidRPr="00794DC6">
        <w:rPr>
          <w:rFonts w:ascii="Palatino Linotype" w:hAnsi="Palatino Linotype"/>
          <w:color w:val="000000" w:themeColor="text1"/>
          <w:sz w:val="24"/>
        </w:rPr>
        <w:t xml:space="preserve"> de</w:t>
      </w:r>
      <w:r w:rsidRPr="00794DC6">
        <w:rPr>
          <w:rFonts w:ascii="Palatino Linotype" w:hAnsi="Palatino Linotype"/>
          <w:color w:val="000000" w:themeColor="text1"/>
          <w:sz w:val="24"/>
        </w:rPr>
        <w:t xml:space="preserve"> dos mil veinti</w:t>
      </w:r>
      <w:r w:rsidR="006C47C8" w:rsidRPr="00794DC6">
        <w:rPr>
          <w:rFonts w:ascii="Palatino Linotype" w:hAnsi="Palatino Linotype"/>
          <w:color w:val="000000" w:themeColor="text1"/>
          <w:sz w:val="24"/>
        </w:rPr>
        <w:t>trés</w:t>
      </w:r>
      <w:r w:rsidRPr="00794DC6">
        <w:rPr>
          <w:rFonts w:ascii="Palatino Linotype" w:hAnsi="Palatino Linotype"/>
          <w:color w:val="000000" w:themeColor="text1"/>
          <w:sz w:val="24"/>
        </w:rPr>
        <w:t>, éste</w:t>
      </w:r>
      <w:r w:rsidRPr="00794DC6">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794DC6">
        <w:rPr>
          <w:rFonts w:ascii="Palatino Linotype" w:hAnsi="Palatino Linotype" w:cs="Arial"/>
          <w:b/>
          <w:color w:val="000000" w:themeColor="text1"/>
          <w:sz w:val="24"/>
        </w:rPr>
        <w:t xml:space="preserve"> </w:t>
      </w:r>
      <w:r w:rsidRPr="00794DC6">
        <w:rPr>
          <w:rFonts w:ascii="Palatino Linotype" w:hAnsi="Palatino Linotype" w:cs="Arial"/>
          <w:color w:val="000000" w:themeColor="text1"/>
          <w:sz w:val="24"/>
        </w:rPr>
        <w:t xml:space="preserve">vigente. </w:t>
      </w:r>
    </w:p>
    <w:p w14:paraId="08433B63" w14:textId="77777777" w:rsidR="00D604FD" w:rsidRPr="00794DC6"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794DC6"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794DC6">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794DC6" w:rsidRDefault="005000AA" w:rsidP="005000AA">
      <w:pPr>
        <w:pStyle w:val="Ttulo1"/>
        <w:rPr>
          <w:rFonts w:ascii="Palatino Linotype" w:eastAsia="MS Mincho" w:hAnsi="Palatino Linotype" w:cs="Times New Roman"/>
          <w:b/>
          <w:color w:val="auto"/>
          <w:sz w:val="24"/>
          <w:szCs w:val="24"/>
        </w:rPr>
      </w:pPr>
      <w:r w:rsidRPr="00794DC6">
        <w:rPr>
          <w:rFonts w:ascii="Palatino Linotype" w:hAnsi="Palatino Linotype"/>
          <w:b/>
          <w:color w:val="auto"/>
          <w:sz w:val="24"/>
          <w:szCs w:val="24"/>
        </w:rPr>
        <w:t>TERCERO. Planteamiento de la Litis</w:t>
      </w:r>
      <w:bookmarkEnd w:id="7"/>
      <w:r w:rsidRPr="00794DC6">
        <w:rPr>
          <w:rFonts w:ascii="Palatino Linotype" w:hAnsi="Palatino Linotype"/>
          <w:b/>
          <w:color w:val="auto"/>
          <w:sz w:val="24"/>
          <w:szCs w:val="24"/>
        </w:rPr>
        <w:t xml:space="preserve"> </w:t>
      </w:r>
    </w:p>
    <w:p w14:paraId="07A035C7" w14:textId="77777777" w:rsidR="009F0CE2" w:rsidRPr="00794DC6"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794DC6">
        <w:rPr>
          <w:rFonts w:ascii="Palatino Linotype" w:hAnsi="Palatino Linotype"/>
          <w:bCs/>
          <w:sz w:val="24"/>
        </w:rPr>
        <w:t>El recurrente solicitó</w:t>
      </w:r>
      <w:r w:rsidR="003460D9" w:rsidRPr="00794DC6">
        <w:rPr>
          <w:rFonts w:ascii="Palatino Linotype" w:hAnsi="Palatino Linotype"/>
          <w:bCs/>
          <w:sz w:val="24"/>
        </w:rPr>
        <w:t xml:space="preserve"> </w:t>
      </w:r>
      <w:r w:rsidR="009F0CE2" w:rsidRPr="00794DC6">
        <w:rPr>
          <w:rFonts w:ascii="Palatino Linotype" w:hAnsi="Palatino Linotype"/>
          <w:bCs/>
          <w:sz w:val="24"/>
        </w:rPr>
        <w:t>la siguiente información:</w:t>
      </w:r>
    </w:p>
    <w:p w14:paraId="1720126F" w14:textId="77777777" w:rsidR="009F0CE2" w:rsidRPr="00794DC6" w:rsidRDefault="009F0CE2" w:rsidP="009F0CE2">
      <w:pPr>
        <w:pStyle w:val="Prrafodelista"/>
        <w:spacing w:before="240" w:after="240" w:line="360" w:lineRule="auto"/>
        <w:ind w:left="0" w:right="49"/>
        <w:jc w:val="both"/>
        <w:rPr>
          <w:rFonts w:ascii="Palatino Linotype" w:hAnsi="Palatino Linotype"/>
          <w:i/>
          <w:sz w:val="24"/>
          <w:lang w:eastAsia="es-MX"/>
        </w:rPr>
      </w:pPr>
    </w:p>
    <w:p w14:paraId="152508E5" w14:textId="608E40BD" w:rsidR="009F0CE2" w:rsidRPr="00794DC6" w:rsidRDefault="009F0CE2" w:rsidP="009F0CE2">
      <w:pPr>
        <w:pStyle w:val="Prrafodelista"/>
        <w:numPr>
          <w:ilvl w:val="0"/>
          <w:numId w:val="45"/>
        </w:numPr>
        <w:spacing w:before="240" w:after="240" w:line="360" w:lineRule="auto"/>
        <w:ind w:right="49"/>
        <w:jc w:val="both"/>
        <w:rPr>
          <w:rFonts w:ascii="Palatino Linotype" w:hAnsi="Palatino Linotype"/>
          <w:i/>
          <w:lang w:eastAsia="es-MX"/>
        </w:rPr>
      </w:pPr>
      <w:r w:rsidRPr="00794DC6">
        <w:rPr>
          <w:rFonts w:ascii="Palatino Linotype" w:hAnsi="Palatino Linotype"/>
          <w:i/>
          <w:lang w:eastAsia="es-MX"/>
        </w:rPr>
        <w:lastRenderedPageBreak/>
        <w:t>SOLICITO SE ME INFORME LOS GASTOS EXTRAORDINARIOS CON LOS QUE CUENTA EL PRESIDENTE MUNICIPAL, ES DECIR, VIÁTICOS, GASOLINA Y TODOS AQUELLOS GASTOS QUE SE LE OTORGAN AL PRESIDENTE Y QUE NO SE VEN REFLEJADOS EN SU RECIBO DE NOMINA.</w:t>
      </w:r>
    </w:p>
    <w:p w14:paraId="48D2FCED" w14:textId="77777777" w:rsidR="009F0CE2" w:rsidRPr="00794DC6" w:rsidRDefault="009F0CE2" w:rsidP="009F0CE2">
      <w:pPr>
        <w:pStyle w:val="Prrafodelista"/>
        <w:spacing w:before="240" w:after="240" w:line="360" w:lineRule="auto"/>
        <w:ind w:left="0" w:right="49"/>
        <w:jc w:val="both"/>
        <w:rPr>
          <w:rFonts w:ascii="Palatino Linotype" w:hAnsi="Palatino Linotype"/>
          <w:i/>
          <w:sz w:val="24"/>
          <w:lang w:eastAsia="es-MX"/>
        </w:rPr>
      </w:pPr>
    </w:p>
    <w:p w14:paraId="45EE0CE6" w14:textId="1A239F19" w:rsidR="003460D9" w:rsidRPr="00794DC6" w:rsidRDefault="00030C87" w:rsidP="00A77AED">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794DC6">
        <w:rPr>
          <w:rFonts w:ascii="Palatino Linotype" w:eastAsiaTheme="minorEastAsia" w:hAnsi="Palatino Linotype"/>
          <w:iCs/>
          <w:sz w:val="24"/>
          <w:lang w:val="es-ES_tradnl"/>
        </w:rPr>
        <w:t>El Sujeto Obligado</w:t>
      </w:r>
      <w:r w:rsidR="001E3272" w:rsidRPr="00794DC6">
        <w:rPr>
          <w:rFonts w:ascii="Palatino Linotype" w:eastAsiaTheme="minorEastAsia" w:hAnsi="Palatino Linotype"/>
          <w:iCs/>
          <w:sz w:val="24"/>
          <w:lang w:val="es-ES_tradnl"/>
        </w:rPr>
        <w:t xml:space="preserve"> </w:t>
      </w:r>
      <w:r w:rsidR="009F0CE2" w:rsidRPr="00794DC6">
        <w:rPr>
          <w:rFonts w:ascii="Palatino Linotype" w:eastAsiaTheme="minorEastAsia" w:hAnsi="Palatino Linotype"/>
          <w:iCs/>
          <w:sz w:val="24"/>
          <w:lang w:val="es-ES_tradnl"/>
        </w:rPr>
        <w:t>refirió que turnó la solicitud al área competente pero no dio respuesta.</w:t>
      </w:r>
    </w:p>
    <w:p w14:paraId="66764A63" w14:textId="53CFA700" w:rsidR="00A77AED" w:rsidRPr="00794DC6"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794DC6">
        <w:rPr>
          <w:rFonts w:ascii="Palatino Linotype" w:eastAsiaTheme="minorEastAsia" w:hAnsi="Palatino Linotype"/>
          <w:sz w:val="24"/>
          <w:szCs w:val="24"/>
          <w:lang w:val="es-ES_tradnl"/>
        </w:rPr>
        <w:t>El Rec</w:t>
      </w:r>
      <w:r w:rsidR="00A77AED" w:rsidRPr="00794DC6">
        <w:rPr>
          <w:rFonts w:ascii="Palatino Linotype" w:eastAsiaTheme="minorEastAsia" w:hAnsi="Palatino Linotype"/>
          <w:sz w:val="24"/>
          <w:szCs w:val="24"/>
          <w:lang w:val="es-ES_tradnl"/>
        </w:rPr>
        <w:t>urrente se inconformó por</w:t>
      </w:r>
      <w:r w:rsidR="003B1828" w:rsidRPr="00794DC6">
        <w:rPr>
          <w:rFonts w:ascii="Palatino Linotype" w:eastAsiaTheme="minorEastAsia" w:hAnsi="Palatino Linotype"/>
          <w:sz w:val="24"/>
          <w:szCs w:val="24"/>
          <w:lang w:val="es-ES_tradnl"/>
        </w:rPr>
        <w:t xml:space="preserve"> la negativa de la información.</w:t>
      </w:r>
    </w:p>
    <w:p w14:paraId="2E7710E9" w14:textId="77777777" w:rsidR="00393E30" w:rsidRPr="00794DC6" w:rsidRDefault="00393E30" w:rsidP="00393E3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6481121F" w:rsidR="00B30557" w:rsidRPr="00794DC6"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794DC6">
        <w:rPr>
          <w:rFonts w:ascii="Palatino Linotype" w:eastAsiaTheme="minorEastAsia" w:hAnsi="Palatino Linotype" w:cs="Arial"/>
          <w:sz w:val="24"/>
          <w:szCs w:val="24"/>
          <w:lang w:val="es-ES_tradnl"/>
        </w:rPr>
        <w:t xml:space="preserve">Por lo tanto, el presente recurso de revisión se circunscribe en determinar si se </w:t>
      </w:r>
      <w:r w:rsidRPr="00794DC6">
        <w:rPr>
          <w:rFonts w:ascii="Palatino Linotype" w:hAnsi="Palatino Linotype"/>
          <w:sz w:val="24"/>
          <w:szCs w:val="24"/>
          <w:lang w:val="es-ES_tradnl"/>
        </w:rPr>
        <w:t>actualiza las causales de procedencia</w:t>
      </w:r>
      <w:r w:rsidRPr="00794DC6">
        <w:rPr>
          <w:rFonts w:ascii="Palatino Linotype" w:hAnsi="Palatino Linotype"/>
          <w:b/>
          <w:sz w:val="24"/>
          <w:szCs w:val="24"/>
          <w:lang w:val="es-ES_tradnl"/>
        </w:rPr>
        <w:t xml:space="preserve"> </w:t>
      </w:r>
      <w:r w:rsidRPr="00794DC6">
        <w:rPr>
          <w:rFonts w:ascii="Palatino Linotype" w:hAnsi="Palatino Linotype" w:cs="Arial"/>
          <w:sz w:val="24"/>
          <w:szCs w:val="24"/>
          <w:lang w:val="es-ES_tradnl" w:eastAsia="es-MX"/>
        </w:rPr>
        <w:t xml:space="preserve">contenidas en </w:t>
      </w:r>
      <w:r w:rsidRPr="00794DC6">
        <w:rPr>
          <w:rFonts w:ascii="Palatino Linotype" w:hAnsi="Palatino Linotype" w:cs="Arial"/>
          <w:sz w:val="24"/>
          <w:szCs w:val="24"/>
          <w:lang w:val="es-ES" w:eastAsia="es-MX"/>
        </w:rPr>
        <w:t xml:space="preserve">el artículo 179 fracciones </w:t>
      </w:r>
      <w:r w:rsidR="009F0CE2" w:rsidRPr="00794DC6">
        <w:rPr>
          <w:rFonts w:ascii="Palatino Linotype" w:hAnsi="Palatino Linotype" w:cs="Arial"/>
          <w:sz w:val="24"/>
          <w:szCs w:val="24"/>
          <w:lang w:val="es-ES" w:eastAsia="es-MX"/>
        </w:rPr>
        <w:t>I</w:t>
      </w:r>
      <w:r w:rsidR="00B35B3B" w:rsidRPr="00794DC6">
        <w:rPr>
          <w:rFonts w:ascii="Palatino Linotype" w:hAnsi="Palatino Linotype" w:cs="Arial"/>
          <w:sz w:val="24"/>
          <w:szCs w:val="24"/>
          <w:lang w:val="es-ES" w:eastAsia="es-MX"/>
        </w:rPr>
        <w:t xml:space="preserve">, relativo a la </w:t>
      </w:r>
      <w:r w:rsidR="009F0CE2" w:rsidRPr="00794DC6">
        <w:rPr>
          <w:rFonts w:ascii="Palatino Linotype" w:hAnsi="Palatino Linotype" w:cs="Arial"/>
          <w:sz w:val="24"/>
          <w:szCs w:val="24"/>
          <w:lang w:val="es-ES" w:eastAsia="es-MX"/>
        </w:rPr>
        <w:t>negativa de la información</w:t>
      </w:r>
      <w:r w:rsidR="00B35B3B" w:rsidRPr="00794DC6">
        <w:rPr>
          <w:rFonts w:ascii="Palatino Linotype" w:hAnsi="Palatino Linotype" w:cs="Arial"/>
          <w:sz w:val="24"/>
          <w:szCs w:val="24"/>
          <w:lang w:val="es-ES" w:eastAsia="es-MX"/>
        </w:rPr>
        <w:t>,</w:t>
      </w:r>
      <w:r w:rsidRPr="00794DC6">
        <w:rPr>
          <w:rFonts w:ascii="Palatino Linotype" w:hAnsi="Palatino Linotype" w:cs="Arial"/>
          <w:sz w:val="24"/>
          <w:szCs w:val="24"/>
          <w:lang w:val="es-ES" w:eastAsia="es-MX"/>
        </w:rPr>
        <w:t xml:space="preserve"> de la </w:t>
      </w:r>
      <w:r w:rsidRPr="00794DC6">
        <w:rPr>
          <w:rFonts w:ascii="Palatino Linotype" w:eastAsia="Calibri" w:hAnsi="Palatino Linotype" w:cs="Arial"/>
          <w:b/>
          <w:sz w:val="24"/>
          <w:szCs w:val="24"/>
          <w:lang w:val="es-ES"/>
        </w:rPr>
        <w:t>Ley de Transparencia y Acceso a la Información Pública del Estado de México y Municipios</w:t>
      </w:r>
      <w:r w:rsidRPr="00794DC6">
        <w:rPr>
          <w:rFonts w:ascii="Palatino Linotype" w:hAnsi="Palatino Linotype" w:cs="Arial"/>
          <w:sz w:val="24"/>
          <w:szCs w:val="24"/>
          <w:lang w:val="es-ES" w:eastAsia="es-MX"/>
        </w:rPr>
        <w:t>.</w:t>
      </w:r>
    </w:p>
    <w:p w14:paraId="7F7546DD" w14:textId="77777777" w:rsidR="00601054" w:rsidRPr="00794DC6" w:rsidRDefault="00601054"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5A5C4D9D" w14:textId="77777777" w:rsidR="00030C87" w:rsidRPr="00794DC6"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794DC6">
        <w:rPr>
          <w:rFonts w:ascii="Palatino Linotype" w:hAnsi="Palatino Linotype" w:cs="Arial"/>
          <w:b/>
          <w:color w:val="000000" w:themeColor="text1"/>
          <w:sz w:val="24"/>
          <w:szCs w:val="24"/>
        </w:rPr>
        <w:t>CUARTO. Estudio y Resolución del asunto.</w:t>
      </w:r>
      <w:bookmarkEnd w:id="8"/>
    </w:p>
    <w:p w14:paraId="671F21BF" w14:textId="77777777" w:rsidR="00030C87" w:rsidRPr="00794DC6"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794DC6">
        <w:rPr>
          <w:rFonts w:ascii="Palatino Linotype" w:hAnsi="Palatino Linotype"/>
          <w:b/>
          <w:bCs/>
          <w:color w:val="000000" w:themeColor="text1"/>
          <w:sz w:val="24"/>
        </w:rPr>
        <w:t>I. De la atención a la solicitud de información.</w:t>
      </w:r>
      <w:bookmarkEnd w:id="10"/>
    </w:p>
    <w:p w14:paraId="305E77F3" w14:textId="77777777" w:rsidR="00030C87" w:rsidRPr="00794DC6"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794DC6">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794DC6"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794DC6">
        <w:rPr>
          <w:rFonts w:ascii="Palatino Linotype" w:hAnsi="Palatino Linotype" w:cs="Arial"/>
          <w:color w:val="000000"/>
          <w:sz w:val="24"/>
          <w:szCs w:val="24"/>
          <w:lang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w:t>
      </w:r>
      <w:r w:rsidRPr="00794DC6">
        <w:rPr>
          <w:rFonts w:ascii="Palatino Linotype" w:hAnsi="Palatino Linotype" w:cs="Arial"/>
          <w:color w:val="000000"/>
          <w:sz w:val="24"/>
          <w:szCs w:val="24"/>
          <w:lang w:eastAsia="es-MX"/>
        </w:rPr>
        <w:lastRenderedPageBreak/>
        <w:t>quinto de la Particular del Estado de México, por lo que al respecto el</w:t>
      </w:r>
      <w:r w:rsidRPr="00794DC6">
        <w:rPr>
          <w:rFonts w:ascii="Palatino Linotype" w:hAnsi="Palatino Linotype" w:cs="Arial"/>
          <w:color w:val="000000"/>
          <w:sz w:val="24"/>
          <w:szCs w:val="24"/>
        </w:rPr>
        <w:t xml:space="preserve"> </w:t>
      </w:r>
      <w:r w:rsidRPr="00794DC6">
        <w:rPr>
          <w:rFonts w:ascii="Palatino Linotype" w:hAnsi="Palatino Linotype" w:cs="Arial"/>
          <w:b/>
          <w:color w:val="000000"/>
          <w:sz w:val="24"/>
          <w:szCs w:val="24"/>
        </w:rPr>
        <w:t>SUJETO OBLIGADO</w:t>
      </w:r>
      <w:r w:rsidRPr="00794DC6">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794DC6">
        <w:rPr>
          <w:rFonts w:ascii="Palatino Linotype" w:hAnsi="Palatino Linotype" w:cs="Arial"/>
          <w:b/>
          <w:color w:val="000000"/>
          <w:sz w:val="24"/>
          <w:szCs w:val="24"/>
        </w:rPr>
        <w:t xml:space="preserve">Constitución Política de los Estados Unidos Mexicanos </w:t>
      </w:r>
      <w:r w:rsidRPr="00794DC6">
        <w:rPr>
          <w:rFonts w:ascii="Palatino Linotype" w:hAnsi="Palatino Linotype" w:cs="Arial"/>
          <w:color w:val="000000"/>
          <w:sz w:val="24"/>
          <w:szCs w:val="24"/>
        </w:rPr>
        <w:t xml:space="preserve">al señalar la obligación de “promover, </w:t>
      </w:r>
      <w:r w:rsidRPr="00794DC6">
        <w:rPr>
          <w:rFonts w:ascii="Palatino Linotype" w:hAnsi="Palatino Linotype" w:cs="Arial"/>
          <w:b/>
          <w:color w:val="000000"/>
          <w:sz w:val="24"/>
          <w:szCs w:val="24"/>
        </w:rPr>
        <w:t>respetar</w:t>
      </w:r>
      <w:r w:rsidRPr="00794DC6">
        <w:rPr>
          <w:rFonts w:ascii="Palatino Linotype" w:hAnsi="Palatino Linotype" w:cs="Arial"/>
          <w:color w:val="000000"/>
          <w:sz w:val="24"/>
          <w:szCs w:val="24"/>
        </w:rPr>
        <w:t xml:space="preserve">, proteger y </w:t>
      </w:r>
      <w:r w:rsidRPr="00794DC6">
        <w:rPr>
          <w:rFonts w:ascii="Palatino Linotype" w:hAnsi="Palatino Linotype" w:cs="Arial"/>
          <w:b/>
          <w:color w:val="000000"/>
          <w:sz w:val="24"/>
          <w:szCs w:val="24"/>
        </w:rPr>
        <w:t>garantizar</w:t>
      </w:r>
      <w:r w:rsidRPr="00794DC6">
        <w:rPr>
          <w:rFonts w:ascii="Palatino Linotype" w:hAnsi="Palatino Linotype" w:cs="Arial"/>
          <w:color w:val="000000"/>
          <w:sz w:val="24"/>
          <w:szCs w:val="24"/>
        </w:rPr>
        <w:t xml:space="preserve"> los derechos humanos”, entre los cuales se encuentra dicho derecho. </w:t>
      </w:r>
    </w:p>
    <w:p w14:paraId="0A0C0F66" w14:textId="77777777" w:rsidR="00030C87" w:rsidRPr="00794DC6"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794DC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794DC6">
        <w:rPr>
          <w:rFonts w:ascii="Palatino Linotype" w:hAnsi="Palatino Linotype"/>
          <w:sz w:val="24"/>
          <w:szCs w:val="24"/>
        </w:rPr>
        <w:t xml:space="preserve">Definiendo el Derecho de Acceso a la Información Pública como: </w:t>
      </w:r>
      <w:r w:rsidRPr="00794DC6">
        <w:rPr>
          <w:rFonts w:ascii="Palatino Linotype" w:hAnsi="Palatino Linotype"/>
          <w:i/>
          <w:color w:val="000000"/>
          <w:sz w:val="24"/>
          <w:szCs w:val="24"/>
        </w:rPr>
        <w:t>La igualdad de oportunidades para recibir, buscar e impartir información</w:t>
      </w:r>
      <w:r w:rsidRPr="00794DC6">
        <w:rPr>
          <w:rFonts w:ascii="Palatino Linotype" w:hAnsi="Palatino Linotype"/>
          <w:i/>
          <w:color w:val="000000"/>
          <w:sz w:val="24"/>
          <w:szCs w:val="24"/>
          <w:vertAlign w:val="superscript"/>
        </w:rPr>
        <w:footnoteReference w:id="1"/>
      </w:r>
      <w:r w:rsidRPr="00794DC6">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94DC6">
        <w:rPr>
          <w:rFonts w:ascii="Palatino Linotype" w:hAnsi="Palatino Linotype"/>
          <w:i/>
          <w:color w:val="000000"/>
          <w:sz w:val="24"/>
          <w:szCs w:val="24"/>
          <w:vertAlign w:val="superscript"/>
        </w:rPr>
        <w:footnoteReference w:id="2"/>
      </w:r>
      <w:r w:rsidRPr="00794DC6">
        <w:rPr>
          <w:rFonts w:ascii="Palatino Linotype" w:hAnsi="Palatino Linotype"/>
          <w:color w:val="000000"/>
          <w:sz w:val="24"/>
          <w:szCs w:val="24"/>
        </w:rPr>
        <w:t>que se constituye como una herramienta fundamental para ejercer</w:t>
      </w:r>
      <w:r w:rsidRPr="00794DC6">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794DC6">
        <w:rPr>
          <w:rFonts w:ascii="Palatino Linotype" w:hAnsi="Palatino Linotype"/>
          <w:i/>
          <w:color w:val="000000"/>
          <w:sz w:val="24"/>
          <w:szCs w:val="24"/>
          <w:vertAlign w:val="superscript"/>
        </w:rPr>
        <w:footnoteReference w:id="3"/>
      </w:r>
      <w:r w:rsidRPr="00794DC6">
        <w:rPr>
          <w:rFonts w:ascii="Palatino Linotype" w:hAnsi="Palatino Linotype"/>
          <w:color w:val="000000"/>
          <w:sz w:val="24"/>
          <w:szCs w:val="24"/>
        </w:rPr>
        <w:t>fomentando</w:t>
      </w:r>
      <w:r w:rsidRPr="00794DC6">
        <w:rPr>
          <w:rFonts w:ascii="Palatino Linotype" w:hAnsi="Palatino Linotype"/>
          <w:i/>
          <w:color w:val="000000"/>
          <w:sz w:val="24"/>
          <w:szCs w:val="24"/>
        </w:rPr>
        <w:t xml:space="preserve"> la transparencia de las actividades estatales y </w:t>
      </w:r>
      <w:r w:rsidRPr="00794DC6">
        <w:rPr>
          <w:rFonts w:ascii="Palatino Linotype" w:hAnsi="Palatino Linotype"/>
          <w:color w:val="000000"/>
          <w:sz w:val="24"/>
          <w:szCs w:val="24"/>
        </w:rPr>
        <w:t>promoviendo</w:t>
      </w:r>
      <w:r w:rsidRPr="00794DC6">
        <w:rPr>
          <w:rFonts w:ascii="Palatino Linotype" w:hAnsi="Palatino Linotype"/>
          <w:i/>
          <w:color w:val="000000"/>
          <w:sz w:val="24"/>
          <w:szCs w:val="24"/>
        </w:rPr>
        <w:t xml:space="preserve"> la responsabilidad de los funcionarios sobre su gestión pública,</w:t>
      </w:r>
      <w:r w:rsidRPr="00794DC6">
        <w:rPr>
          <w:rFonts w:ascii="Palatino Linotype" w:hAnsi="Palatino Linotype"/>
          <w:i/>
          <w:color w:val="000000"/>
          <w:sz w:val="24"/>
          <w:szCs w:val="24"/>
          <w:vertAlign w:val="superscript"/>
        </w:rPr>
        <w:footnoteReference w:id="4"/>
      </w:r>
      <w:r w:rsidRPr="00794DC6">
        <w:rPr>
          <w:rFonts w:ascii="Palatino Linotype" w:hAnsi="Palatino Linotype"/>
          <w:color w:val="000000"/>
          <w:sz w:val="24"/>
          <w:szCs w:val="24"/>
        </w:rPr>
        <w:t>que permite</w:t>
      </w:r>
      <w:r w:rsidRPr="00794DC6">
        <w:rPr>
          <w:rFonts w:ascii="Palatino Linotype" w:hAnsi="Palatino Linotype"/>
          <w:i/>
          <w:color w:val="000000"/>
          <w:sz w:val="24"/>
          <w:szCs w:val="24"/>
        </w:rPr>
        <w:t xml:space="preserve"> saber qué están </w:t>
      </w:r>
      <w:r w:rsidRPr="00794DC6">
        <w:rPr>
          <w:rFonts w:ascii="Palatino Linotype" w:hAnsi="Palatino Linotype"/>
          <w:i/>
          <w:color w:val="000000"/>
          <w:sz w:val="24"/>
          <w:szCs w:val="24"/>
        </w:rPr>
        <w:lastRenderedPageBreak/>
        <w:t>haciendo los gobiernos por sus pueblos, sin lo cual la verdad languidecería y la participación en el gobierno permanecería fragmentada.</w:t>
      </w:r>
    </w:p>
    <w:p w14:paraId="1A3E038D" w14:textId="77777777" w:rsidR="00030C87" w:rsidRPr="00794DC6" w:rsidRDefault="00030C87" w:rsidP="00030C87">
      <w:pPr>
        <w:tabs>
          <w:tab w:val="left" w:pos="284"/>
        </w:tabs>
        <w:contextualSpacing/>
        <w:rPr>
          <w:rFonts w:ascii="Palatino Linotype" w:hAnsi="Palatino Linotype"/>
          <w:sz w:val="24"/>
          <w:szCs w:val="24"/>
        </w:rPr>
      </w:pPr>
    </w:p>
    <w:p w14:paraId="581AF776" w14:textId="77777777" w:rsidR="00030C87" w:rsidRPr="00794DC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794DC6">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794DC6" w:rsidRDefault="00030C87" w:rsidP="00030C87">
      <w:pPr>
        <w:tabs>
          <w:tab w:val="left" w:pos="284"/>
        </w:tabs>
        <w:spacing w:before="240" w:after="240" w:line="360" w:lineRule="auto"/>
        <w:contextualSpacing/>
        <w:jc w:val="both"/>
        <w:rPr>
          <w:rFonts w:ascii="Palatino Linotype" w:hAnsi="Palatino Linotype"/>
          <w:i/>
          <w:sz w:val="24"/>
          <w:szCs w:val="24"/>
        </w:rPr>
      </w:pPr>
      <w:r w:rsidRPr="00794DC6">
        <w:rPr>
          <w:rFonts w:ascii="Palatino Linotype" w:hAnsi="Palatino Linotype"/>
          <w:i/>
          <w:sz w:val="24"/>
          <w:szCs w:val="24"/>
        </w:rPr>
        <w:t xml:space="preserve"> </w:t>
      </w:r>
    </w:p>
    <w:p w14:paraId="5DB6B440" w14:textId="77777777" w:rsidR="00030C87" w:rsidRPr="00794DC6"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794DC6">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794DC6">
        <w:rPr>
          <w:rFonts w:ascii="Palatino Linotype" w:hAnsi="Palatino Linotype" w:cs="Arial"/>
          <w:sz w:val="24"/>
          <w:szCs w:val="24"/>
        </w:rPr>
        <w:t>que</w:t>
      </w:r>
      <w:proofErr w:type="gramEnd"/>
      <w:r w:rsidRPr="00794DC6">
        <w:rPr>
          <w:rFonts w:ascii="Palatino Linotype" w:hAnsi="Palatino Linotype" w:cs="Arial"/>
          <w:sz w:val="24"/>
          <w:szCs w:val="24"/>
        </w:rPr>
        <w:t xml:space="preserve"> además, establece que se regirá </w:t>
      </w:r>
      <w:r w:rsidRPr="00794DC6">
        <w:rPr>
          <w:rFonts w:ascii="Palatino Linotype" w:hAnsi="Palatino Linotype" w:cs="Arial"/>
          <w:i/>
          <w:sz w:val="24"/>
          <w:szCs w:val="24"/>
        </w:rPr>
        <w:t>por los principios de simplicidad, rapidez gratuidad del procedimiento, auxilio y orientación a los particulares</w:t>
      </w:r>
      <w:r w:rsidRPr="00794DC6">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794DC6"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794DC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794DC6">
        <w:rPr>
          <w:rFonts w:ascii="Palatino Linotype" w:hAnsi="Palatino Linotype"/>
          <w:sz w:val="24"/>
          <w:szCs w:val="24"/>
        </w:rPr>
        <w:t xml:space="preserve">Es así que la </w:t>
      </w:r>
      <w:r w:rsidRPr="00794DC6">
        <w:rPr>
          <w:rFonts w:ascii="Palatino Linotype" w:hAnsi="Palatino Linotype"/>
          <w:b/>
          <w:sz w:val="24"/>
          <w:szCs w:val="24"/>
        </w:rPr>
        <w:t xml:space="preserve">Ley de Transparencia y Acceso a la Información Pública del Estado de México y Municipios, </w:t>
      </w:r>
      <w:r w:rsidRPr="00794DC6">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794DC6">
        <w:rPr>
          <w:rFonts w:ascii="Palatino Linotype" w:hAnsi="Palatino Linotype"/>
          <w:b/>
          <w:sz w:val="24"/>
          <w:szCs w:val="24"/>
        </w:rPr>
        <w:t xml:space="preserve"> </w:t>
      </w:r>
      <w:r w:rsidRPr="00794DC6">
        <w:rPr>
          <w:rFonts w:ascii="Palatino Linotype" w:hAnsi="Palatino Linotype"/>
          <w:sz w:val="24"/>
          <w:szCs w:val="24"/>
        </w:rPr>
        <w:t xml:space="preserve">establece que </w:t>
      </w:r>
      <w:r w:rsidRPr="00794DC6">
        <w:rPr>
          <w:rFonts w:ascii="Palatino Linotype" w:hAnsi="Palatino Linotype"/>
          <w:b/>
          <w:i/>
          <w:sz w:val="24"/>
          <w:szCs w:val="24"/>
          <w:u w:val="single"/>
        </w:rPr>
        <w:t>el recurso de revisión es la garantía secundaria</w:t>
      </w:r>
      <w:r w:rsidRPr="00794DC6">
        <w:rPr>
          <w:rFonts w:ascii="Palatino Linotype" w:hAnsi="Palatino Linotype"/>
          <w:b/>
          <w:i/>
          <w:sz w:val="24"/>
          <w:szCs w:val="24"/>
        </w:rPr>
        <w:t xml:space="preserve"> mediante la cual se pretende reparar cualquier posible afectación al derecho de acceso a la información pública</w:t>
      </w:r>
      <w:r w:rsidRPr="00794DC6">
        <w:rPr>
          <w:rFonts w:ascii="Palatino Linotype" w:hAnsi="Palatino Linotype"/>
          <w:b/>
          <w:sz w:val="24"/>
          <w:szCs w:val="24"/>
        </w:rPr>
        <w:t>, s</w:t>
      </w:r>
      <w:r w:rsidRPr="00794DC6">
        <w:rPr>
          <w:rFonts w:ascii="Palatino Linotype" w:hAnsi="Palatino Linotype"/>
          <w:sz w:val="24"/>
          <w:szCs w:val="24"/>
        </w:rPr>
        <w:t xml:space="preserve">iendo éste el medio a través del cual, este Órgano Garante después de </w:t>
      </w:r>
      <w:r w:rsidRPr="00794DC6">
        <w:rPr>
          <w:rFonts w:ascii="Palatino Linotype" w:hAnsi="Palatino Linotype"/>
          <w:sz w:val="24"/>
          <w:szCs w:val="24"/>
        </w:rPr>
        <w:lastRenderedPageBreak/>
        <w:t xml:space="preserve">realizar el análisis al procedimiento de acceso a la información, podrá determinar la posible afectación y de ser el caso ordenar la reparación a la violación del derecho en cuestión.  </w:t>
      </w:r>
    </w:p>
    <w:p w14:paraId="40C0A608" w14:textId="77777777" w:rsidR="00030C87" w:rsidRPr="00794DC6" w:rsidRDefault="00030C87" w:rsidP="00030C87">
      <w:pPr>
        <w:tabs>
          <w:tab w:val="left" w:pos="284"/>
        </w:tabs>
        <w:rPr>
          <w:rFonts w:ascii="Palatino Linotype" w:eastAsia="MS Mincho" w:hAnsi="Palatino Linotype" w:cs="Arial"/>
          <w:sz w:val="24"/>
          <w:szCs w:val="24"/>
        </w:rPr>
      </w:pPr>
    </w:p>
    <w:p w14:paraId="39AE54FA" w14:textId="77777777" w:rsidR="00030C87" w:rsidRPr="00794DC6"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794DC6">
        <w:rPr>
          <w:rFonts w:ascii="Palatino Linotype" w:eastAsia="Calibri" w:hAnsi="Palatino Linotype"/>
          <w:sz w:val="24"/>
          <w:szCs w:val="24"/>
        </w:rPr>
        <w:t xml:space="preserve">Establecido lo anterior, resulta evidente que las razones o motivos de inconformidad hechos valer en el recurso de revisión resultan </w:t>
      </w:r>
      <w:r w:rsidRPr="00794DC6">
        <w:rPr>
          <w:rFonts w:ascii="Palatino Linotype" w:eastAsia="Calibri" w:hAnsi="Palatino Linotype"/>
          <w:b/>
          <w:sz w:val="24"/>
          <w:szCs w:val="24"/>
        </w:rPr>
        <w:t>fundadas y procedentes</w:t>
      </w:r>
      <w:r w:rsidRPr="00794DC6">
        <w:rPr>
          <w:rFonts w:ascii="Palatino Linotype" w:eastAsia="Calibri" w:hAnsi="Palatino Linotype"/>
          <w:sz w:val="24"/>
          <w:szCs w:val="24"/>
        </w:rPr>
        <w:t xml:space="preserve">, debido a que el </w:t>
      </w:r>
      <w:r w:rsidRPr="00794DC6">
        <w:rPr>
          <w:rFonts w:ascii="Palatino Linotype" w:eastAsia="Calibri" w:hAnsi="Palatino Linotype"/>
          <w:b/>
          <w:sz w:val="24"/>
          <w:szCs w:val="24"/>
        </w:rPr>
        <w:t>SUJETO OBLIGADO</w:t>
      </w:r>
      <w:r w:rsidRPr="00794DC6">
        <w:rPr>
          <w:rFonts w:ascii="Palatino Linotype" w:eastAsia="Calibri" w:hAnsi="Palatino Linotype"/>
          <w:sz w:val="24"/>
          <w:szCs w:val="24"/>
        </w:rPr>
        <w:t xml:space="preserve"> proporcionó información que no corresponde con lo solicitado.</w:t>
      </w:r>
    </w:p>
    <w:p w14:paraId="6FFECD04" w14:textId="77777777" w:rsidR="00030C87" w:rsidRPr="00794DC6"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794DC6">
        <w:rPr>
          <w:rFonts w:ascii="Palatino Linotype" w:hAnsi="Palatino Linotype" w:cs="Arial"/>
          <w:sz w:val="24"/>
        </w:rPr>
        <w:t xml:space="preserve">Ahora bien, para entender los alcances de la información pública se considera importante citar el criterio </w:t>
      </w:r>
      <w:r w:rsidRPr="00794DC6">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794DC6">
        <w:rPr>
          <w:rFonts w:ascii="Palatino Linotype" w:hAnsi="Palatino Linotype" w:cs="Arial"/>
          <w:sz w:val="24"/>
        </w:rPr>
        <w:t>cuyo rubro y texto dispone:</w:t>
      </w:r>
    </w:p>
    <w:p w14:paraId="6EF319B7" w14:textId="77777777" w:rsidR="00030C87" w:rsidRPr="00794DC6"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794DC6">
        <w:rPr>
          <w:rFonts w:ascii="Palatino Linotype" w:hAnsi="Palatino Linotype" w:cs="Arial"/>
          <w:b/>
          <w:i/>
          <w:sz w:val="22"/>
          <w:szCs w:val="24"/>
          <w:lang w:eastAsia="es-MX"/>
        </w:rPr>
        <w:t>“CRITERIO 0002-11</w:t>
      </w:r>
    </w:p>
    <w:p w14:paraId="7F2E7637" w14:textId="77777777" w:rsidR="00030C87" w:rsidRPr="00794DC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794DC6">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794DC6">
        <w:rPr>
          <w:rFonts w:ascii="Palatino Linotype" w:hAnsi="Palatino Linotype" w:cs="Arial"/>
          <w:b/>
          <w:bCs/>
          <w:i/>
          <w:sz w:val="22"/>
          <w:szCs w:val="24"/>
          <w:lang w:eastAsia="es-MX"/>
        </w:rPr>
        <w:t xml:space="preserve">V, XV, Y XVI, </w:t>
      </w:r>
      <w:r w:rsidRPr="00794DC6">
        <w:rPr>
          <w:rFonts w:ascii="Palatino Linotype" w:hAnsi="Palatino Linotype" w:cs="Arial"/>
          <w:b/>
          <w:i/>
          <w:sz w:val="22"/>
          <w:szCs w:val="24"/>
          <w:lang w:eastAsia="es-MX"/>
        </w:rPr>
        <w:t>3, 4,11 Y 41.</w:t>
      </w:r>
      <w:r w:rsidRPr="00794DC6">
        <w:rPr>
          <w:rFonts w:ascii="Palatino Linotype" w:hAnsi="Palatino Linotype" w:cs="Arial"/>
          <w:i/>
          <w:sz w:val="22"/>
          <w:szCs w:val="24"/>
          <w:lang w:eastAsia="es-MX"/>
        </w:rPr>
        <w:t xml:space="preserve"> De conformidad con los artículos antes referidos, el derecho de acceso a la información </w:t>
      </w:r>
      <w:proofErr w:type="gramStart"/>
      <w:r w:rsidRPr="00794DC6">
        <w:rPr>
          <w:rFonts w:ascii="Palatino Linotype" w:hAnsi="Palatino Linotype" w:cs="Arial"/>
          <w:i/>
          <w:sz w:val="22"/>
          <w:szCs w:val="24"/>
          <w:lang w:eastAsia="es-MX"/>
        </w:rPr>
        <w:t>pública,</w:t>
      </w:r>
      <w:proofErr w:type="gramEnd"/>
      <w:r w:rsidRPr="00794DC6">
        <w:rPr>
          <w:rFonts w:ascii="Palatino Linotype" w:hAnsi="Palatino Linotype" w:cs="Arial"/>
          <w:i/>
          <w:sz w:val="22"/>
          <w:szCs w:val="24"/>
          <w:lang w:eastAsia="es-MX"/>
        </w:rPr>
        <w:t xml:space="preserve">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794DC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794DC6">
        <w:rPr>
          <w:rFonts w:ascii="Palatino Linotype" w:hAnsi="Palatino Linotype" w:cs="Arial"/>
          <w:i/>
          <w:sz w:val="22"/>
          <w:szCs w:val="24"/>
          <w:lang w:eastAsia="es-MX"/>
        </w:rPr>
        <w:t xml:space="preserve">En </w:t>
      </w:r>
      <w:proofErr w:type="gramStart"/>
      <w:r w:rsidRPr="00794DC6">
        <w:rPr>
          <w:rFonts w:ascii="Palatino Linotype" w:hAnsi="Palatino Linotype" w:cs="Arial"/>
          <w:i/>
          <w:sz w:val="22"/>
          <w:szCs w:val="24"/>
          <w:lang w:eastAsia="es-MX"/>
        </w:rPr>
        <w:t>consecuencia</w:t>
      </w:r>
      <w:proofErr w:type="gramEnd"/>
      <w:r w:rsidRPr="00794DC6">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794DC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794DC6">
        <w:rPr>
          <w:rFonts w:ascii="Palatino Linotype" w:hAnsi="Palatino Linotype" w:cs="Arial"/>
          <w:i/>
          <w:sz w:val="22"/>
          <w:szCs w:val="24"/>
          <w:lang w:eastAsia="es-MX"/>
        </w:rPr>
        <w:lastRenderedPageBreak/>
        <w:t xml:space="preserve">Que se trate de información registrada en cualquier soporte documental, </w:t>
      </w:r>
      <w:proofErr w:type="gramStart"/>
      <w:r w:rsidRPr="00794DC6">
        <w:rPr>
          <w:rFonts w:ascii="Palatino Linotype" w:hAnsi="Palatino Linotype" w:cs="Arial"/>
          <w:i/>
          <w:sz w:val="22"/>
          <w:szCs w:val="24"/>
          <w:lang w:eastAsia="es-MX"/>
        </w:rPr>
        <w:t>que</w:t>
      </w:r>
      <w:proofErr w:type="gramEnd"/>
      <w:r w:rsidRPr="00794DC6">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794DC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794DC6">
        <w:rPr>
          <w:rFonts w:ascii="Palatino Linotype" w:hAnsi="Palatino Linotype" w:cs="Arial"/>
          <w:i/>
          <w:sz w:val="22"/>
          <w:szCs w:val="24"/>
          <w:lang w:eastAsia="es-MX"/>
        </w:rPr>
        <w:t xml:space="preserve">Que se trate de información registrada en cualquier soporte documental, </w:t>
      </w:r>
      <w:proofErr w:type="gramStart"/>
      <w:r w:rsidRPr="00794DC6">
        <w:rPr>
          <w:rFonts w:ascii="Palatino Linotype" w:hAnsi="Palatino Linotype" w:cs="Arial"/>
          <w:i/>
          <w:sz w:val="22"/>
          <w:szCs w:val="24"/>
          <w:lang w:eastAsia="es-MX"/>
        </w:rPr>
        <w:t>que</w:t>
      </w:r>
      <w:proofErr w:type="gramEnd"/>
      <w:r w:rsidRPr="00794DC6">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794DC6" w:rsidRDefault="00030C87" w:rsidP="00030C87">
      <w:pPr>
        <w:ind w:left="567" w:right="567"/>
        <w:jc w:val="both"/>
        <w:rPr>
          <w:rFonts w:ascii="Palatino Linotype" w:hAnsi="Palatino Linotype" w:cs="Arial"/>
          <w:i/>
          <w:color w:val="000000" w:themeColor="text1"/>
          <w:sz w:val="22"/>
          <w:szCs w:val="24"/>
        </w:rPr>
      </w:pPr>
      <w:r w:rsidRPr="00794DC6">
        <w:rPr>
          <w:rFonts w:ascii="Palatino Linotype" w:hAnsi="Palatino Linotype" w:cs="Arial"/>
          <w:i/>
          <w:sz w:val="22"/>
          <w:szCs w:val="24"/>
          <w:lang w:eastAsia="es-MX"/>
        </w:rPr>
        <w:t xml:space="preserve">Que se trate de información registrada en cualquier soporte documental, </w:t>
      </w:r>
      <w:proofErr w:type="gramStart"/>
      <w:r w:rsidRPr="00794DC6">
        <w:rPr>
          <w:rFonts w:ascii="Palatino Linotype" w:hAnsi="Palatino Linotype" w:cs="Arial"/>
          <w:i/>
          <w:sz w:val="22"/>
          <w:szCs w:val="24"/>
          <w:lang w:eastAsia="es-MX"/>
        </w:rPr>
        <w:t>que</w:t>
      </w:r>
      <w:proofErr w:type="gramEnd"/>
      <w:r w:rsidRPr="00794DC6">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794DC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794DC6"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794DC6">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794DC6" w:rsidRDefault="00030C87" w:rsidP="00030C87">
      <w:pPr>
        <w:autoSpaceDE w:val="0"/>
        <w:autoSpaceDN w:val="0"/>
        <w:adjustRightInd w:val="0"/>
        <w:ind w:left="567" w:right="567"/>
        <w:jc w:val="both"/>
        <w:rPr>
          <w:rFonts w:ascii="Palatino Linotype" w:hAnsi="Palatino Linotype"/>
          <w:i/>
          <w:sz w:val="22"/>
          <w:szCs w:val="24"/>
          <w:lang w:val="es-ES"/>
        </w:rPr>
      </w:pPr>
      <w:r w:rsidRPr="00794DC6">
        <w:rPr>
          <w:rFonts w:ascii="Palatino Linotype" w:eastAsiaTheme="minorHAnsi" w:hAnsi="Palatino Linotype" w:cs="Bookman Old Style,Bold"/>
          <w:b/>
          <w:bCs/>
          <w:i/>
          <w:sz w:val="22"/>
          <w:szCs w:val="24"/>
          <w:lang w:eastAsia="en-US"/>
        </w:rPr>
        <w:t xml:space="preserve">XI. Documento: </w:t>
      </w:r>
      <w:r w:rsidRPr="00794DC6">
        <w:rPr>
          <w:rFonts w:ascii="Palatino Linotype" w:eastAsiaTheme="minorHAnsi" w:hAnsi="Palatino Linotype" w:cs="Bookman Old Style"/>
          <w:i/>
          <w:sz w:val="22"/>
          <w:szCs w:val="24"/>
          <w:lang w:eastAsia="en-US"/>
        </w:rPr>
        <w:t xml:space="preserve">Los expedientes, reportes, estudios, actas, resoluciones, </w:t>
      </w:r>
      <w:r w:rsidRPr="00794DC6">
        <w:rPr>
          <w:rFonts w:ascii="Palatino Linotype" w:eastAsiaTheme="minorHAnsi" w:hAnsi="Palatino Linotype" w:cs="Bookman Old Style"/>
          <w:b/>
          <w:i/>
          <w:sz w:val="22"/>
          <w:szCs w:val="24"/>
          <w:lang w:eastAsia="en-US"/>
        </w:rPr>
        <w:t>oficios,</w:t>
      </w:r>
      <w:r w:rsidRPr="00794DC6">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794DC6">
        <w:rPr>
          <w:rFonts w:ascii="Palatino Linotype" w:eastAsiaTheme="minorHAnsi" w:hAnsi="Palatino Linotype" w:cs="Bookman Old Style"/>
          <w:b/>
          <w:i/>
          <w:sz w:val="22"/>
          <w:szCs w:val="24"/>
          <w:lang w:eastAsia="en-US"/>
        </w:rPr>
        <w:t>cualquier otro registro</w:t>
      </w:r>
      <w:r w:rsidRPr="00794DC6">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794DC6">
        <w:rPr>
          <w:rFonts w:ascii="Palatino Linotype" w:eastAsiaTheme="minorHAnsi" w:hAnsi="Palatino Linotype" w:cs="Bookman Old Style"/>
          <w:i/>
          <w:sz w:val="22"/>
          <w:szCs w:val="24"/>
          <w:lang w:eastAsia="en-US"/>
        </w:rPr>
        <w:t>impreso,  sonoro</w:t>
      </w:r>
      <w:proofErr w:type="gramEnd"/>
      <w:r w:rsidRPr="00794DC6">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794DC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794DC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794DC6">
        <w:rPr>
          <w:rFonts w:ascii="Palatino Linotype" w:hAnsi="Palatino Linotype"/>
          <w:sz w:val="24"/>
          <w:lang w:val="es-ES"/>
        </w:rPr>
        <w:t xml:space="preserve">Es así </w:t>
      </w:r>
      <w:proofErr w:type="gramStart"/>
      <w:r w:rsidRPr="00794DC6">
        <w:rPr>
          <w:rFonts w:ascii="Palatino Linotype" w:hAnsi="Palatino Linotype"/>
          <w:sz w:val="24"/>
          <w:lang w:val="es-ES"/>
        </w:rPr>
        <w:t>que</w:t>
      </w:r>
      <w:proofErr w:type="gramEnd"/>
      <w:r w:rsidRPr="00794DC6">
        <w:rPr>
          <w:rFonts w:ascii="Palatino Linotype" w:hAnsi="Palatino Linotype"/>
          <w:sz w:val="24"/>
          <w:lang w:val="es-ES"/>
        </w:rPr>
        <w:t>,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794DC6"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794DC6"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794DC6">
        <w:rPr>
          <w:rFonts w:ascii="Palatino Linotype" w:hAnsi="Palatino Linotype"/>
          <w:color w:val="000000" w:themeColor="text1"/>
          <w:sz w:val="24"/>
        </w:rPr>
        <w:t xml:space="preserve">Resulta necesario referir que, el </w:t>
      </w:r>
      <w:r w:rsidRPr="00794DC6">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w:t>
      </w:r>
      <w:r w:rsidRPr="00794DC6">
        <w:rPr>
          <w:rFonts w:ascii="Palatino Linotype" w:eastAsia="Calibri" w:hAnsi="Palatino Linotype" w:cs="Arial"/>
          <w:sz w:val="24"/>
        </w:rPr>
        <w:lastRenderedPageBreak/>
        <w:t xml:space="preserve">de Transparencia y Acceso a la Información Pública del Estado de México y Municipios, guardan una estrecha relación, puesto que los ordenamientos citados concurren refiriendo que </w:t>
      </w:r>
      <w:r w:rsidRPr="00794DC6">
        <w:rPr>
          <w:rFonts w:ascii="Palatino Linotype" w:eastAsia="Calibri" w:hAnsi="Palatino Linotype" w:cs="Arial"/>
          <w:b/>
          <w:sz w:val="24"/>
        </w:rPr>
        <w:t>los Sujetos Obligados deberán documentar todo acto que se derive del ejercicio de sus facultades, competencias o funciones,</w:t>
      </w:r>
      <w:r w:rsidRPr="00794DC6">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794DC6" w:rsidRDefault="00030C87" w:rsidP="00030C87">
      <w:pPr>
        <w:pStyle w:val="Prrafodelista"/>
        <w:rPr>
          <w:rFonts w:ascii="Palatino Linotype" w:eastAsia="Calibri" w:hAnsi="Palatino Linotype" w:cs="Arial"/>
          <w:sz w:val="24"/>
        </w:rPr>
      </w:pPr>
    </w:p>
    <w:p w14:paraId="05E2B4E9" w14:textId="77777777" w:rsidR="00030C87" w:rsidRPr="00794DC6"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794DC6">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6593512" w14:textId="77777777" w:rsidR="00030C87" w:rsidRPr="00794DC6" w:rsidRDefault="00030C87" w:rsidP="00030C87">
      <w:pPr>
        <w:autoSpaceDE w:val="0"/>
        <w:autoSpaceDN w:val="0"/>
        <w:adjustRightInd w:val="0"/>
        <w:ind w:left="567" w:right="567"/>
        <w:jc w:val="both"/>
        <w:rPr>
          <w:rFonts w:ascii="Palatino Linotype" w:hAnsi="Palatino Linotype" w:cs="Bookman Old Style"/>
          <w:i/>
          <w:sz w:val="22"/>
          <w:szCs w:val="24"/>
        </w:rPr>
      </w:pPr>
      <w:r w:rsidRPr="00794DC6">
        <w:rPr>
          <w:rFonts w:ascii="Palatino Linotype" w:hAnsi="Palatino Linotype" w:cs="Bookman Old Style,Bold"/>
          <w:b/>
          <w:bCs/>
          <w:i/>
          <w:sz w:val="22"/>
          <w:szCs w:val="24"/>
        </w:rPr>
        <w:t xml:space="preserve">Artículo 4. </w:t>
      </w:r>
      <w:r w:rsidRPr="00794DC6">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794DC6"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794DC6" w:rsidRDefault="00030C87" w:rsidP="00030C87">
      <w:pPr>
        <w:autoSpaceDE w:val="0"/>
        <w:autoSpaceDN w:val="0"/>
        <w:adjustRightInd w:val="0"/>
        <w:ind w:left="567" w:right="567"/>
        <w:jc w:val="both"/>
        <w:rPr>
          <w:rFonts w:ascii="Palatino Linotype" w:hAnsi="Palatino Linotype" w:cs="Bookman Old Style"/>
          <w:i/>
          <w:sz w:val="22"/>
          <w:szCs w:val="24"/>
        </w:rPr>
      </w:pPr>
      <w:r w:rsidRPr="00794DC6">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794DC6"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794DC6" w:rsidRDefault="00030C87" w:rsidP="00030C87">
      <w:pPr>
        <w:autoSpaceDE w:val="0"/>
        <w:autoSpaceDN w:val="0"/>
        <w:adjustRightInd w:val="0"/>
        <w:ind w:left="567" w:right="567"/>
        <w:jc w:val="both"/>
        <w:rPr>
          <w:rFonts w:ascii="Palatino Linotype" w:hAnsi="Palatino Linotype" w:cs="Bookman Old Style"/>
          <w:i/>
          <w:sz w:val="22"/>
          <w:szCs w:val="24"/>
        </w:rPr>
      </w:pPr>
      <w:r w:rsidRPr="00794DC6">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794DC6"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794DC6" w:rsidRDefault="00030C87" w:rsidP="00030C87">
      <w:pPr>
        <w:autoSpaceDE w:val="0"/>
        <w:autoSpaceDN w:val="0"/>
        <w:adjustRightInd w:val="0"/>
        <w:ind w:left="567" w:right="567"/>
        <w:jc w:val="both"/>
        <w:rPr>
          <w:rFonts w:ascii="Palatino Linotype" w:hAnsi="Palatino Linotype" w:cs="Bookman Old Style"/>
          <w:i/>
          <w:sz w:val="22"/>
          <w:szCs w:val="24"/>
        </w:rPr>
      </w:pPr>
      <w:r w:rsidRPr="00794DC6">
        <w:rPr>
          <w:rFonts w:ascii="Palatino Linotype" w:hAnsi="Palatino Linotype" w:cs="Bookman Old Style,Bold"/>
          <w:b/>
          <w:bCs/>
          <w:i/>
          <w:sz w:val="22"/>
          <w:szCs w:val="24"/>
        </w:rPr>
        <w:t xml:space="preserve">Artículo 12. </w:t>
      </w:r>
      <w:r w:rsidRPr="00794DC6">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09D7EDD8" w14:textId="77777777" w:rsidR="00030C87" w:rsidRPr="00794DC6" w:rsidRDefault="00030C87" w:rsidP="00030C87">
      <w:pPr>
        <w:autoSpaceDE w:val="0"/>
        <w:autoSpaceDN w:val="0"/>
        <w:adjustRightInd w:val="0"/>
        <w:ind w:left="567" w:right="567"/>
        <w:jc w:val="both"/>
        <w:rPr>
          <w:rFonts w:ascii="Palatino Linotype" w:hAnsi="Palatino Linotype" w:cs="Bookman Old Style"/>
          <w:b/>
          <w:i/>
          <w:sz w:val="22"/>
          <w:szCs w:val="24"/>
        </w:rPr>
      </w:pPr>
      <w:r w:rsidRPr="00794DC6">
        <w:rPr>
          <w:rFonts w:ascii="Palatino Linotype" w:hAnsi="Palatino Linotype" w:cs="Bookman Old Style"/>
          <w:i/>
          <w:sz w:val="22"/>
          <w:szCs w:val="24"/>
        </w:rPr>
        <w:lastRenderedPageBreak/>
        <w:t xml:space="preserve">Los sujetos obligados sólo proporcionarán la información pública que se les requiera y que obre en sus archivos y en el estado en que ésta se encuentre. </w:t>
      </w:r>
      <w:r w:rsidRPr="00794DC6">
        <w:rPr>
          <w:rFonts w:ascii="Palatino Linotype" w:hAnsi="Palatino Linotype" w:cs="Bookman Old Style"/>
          <w:b/>
          <w:i/>
          <w:sz w:val="22"/>
          <w:szCs w:val="24"/>
        </w:rPr>
        <w:t xml:space="preserve">La obligación de proporcionar información no comprende el procesamiento de </w:t>
      </w:r>
      <w:proofErr w:type="gramStart"/>
      <w:r w:rsidRPr="00794DC6">
        <w:rPr>
          <w:rFonts w:ascii="Palatino Linotype" w:hAnsi="Palatino Linotype" w:cs="Bookman Old Style"/>
          <w:b/>
          <w:i/>
          <w:sz w:val="22"/>
          <w:szCs w:val="24"/>
        </w:rPr>
        <w:t>la misma</w:t>
      </w:r>
      <w:proofErr w:type="gramEnd"/>
      <w:r w:rsidRPr="00794DC6">
        <w:rPr>
          <w:rFonts w:ascii="Palatino Linotype" w:hAnsi="Palatino Linotype" w:cs="Bookman Old Style"/>
          <w:b/>
          <w:i/>
          <w:sz w:val="22"/>
          <w:szCs w:val="24"/>
        </w:rPr>
        <w:t>, ni el presentarla conforme al interés del solicitante; no estarán obligados a generarla, resumirla, efectuar cálculos o practicar investigaciones.</w:t>
      </w:r>
    </w:p>
    <w:p w14:paraId="3BCC2327" w14:textId="77777777" w:rsidR="00030C87" w:rsidRPr="00794DC6"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794DC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794DC6">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794DC6">
        <w:rPr>
          <w:rStyle w:val="Refdenotaalpie"/>
          <w:rFonts w:ascii="Palatino Linotype" w:hAnsi="Palatino Linotype"/>
          <w:sz w:val="24"/>
        </w:rPr>
        <w:footnoteReference w:id="5"/>
      </w:r>
      <w:r w:rsidRPr="00794DC6">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794DC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794DC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794DC6">
        <w:rPr>
          <w:rFonts w:ascii="Palatino Linotype" w:hAnsi="Palatino Linotype"/>
          <w:sz w:val="24"/>
          <w:lang w:val="es-ES"/>
        </w:rPr>
        <w:t>Robustece lo anterior la Tesis aislada identificada con la clave I.</w:t>
      </w:r>
      <w:proofErr w:type="gramStart"/>
      <w:r w:rsidRPr="00794DC6">
        <w:rPr>
          <w:rFonts w:ascii="Palatino Linotype" w:hAnsi="Palatino Linotype"/>
          <w:sz w:val="24"/>
          <w:lang w:val="es-ES"/>
        </w:rPr>
        <w:t>4º.A.</w:t>
      </w:r>
      <w:proofErr w:type="gramEnd"/>
      <w:r w:rsidRPr="00794DC6">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1DA40C6" w14:textId="77777777" w:rsidR="00030C87" w:rsidRPr="00794DC6" w:rsidRDefault="00030C87" w:rsidP="00030C87">
      <w:pPr>
        <w:pStyle w:val="Prrafodelista"/>
        <w:tabs>
          <w:tab w:val="left" w:pos="851"/>
        </w:tabs>
        <w:ind w:left="567" w:right="567"/>
        <w:jc w:val="both"/>
        <w:rPr>
          <w:rFonts w:ascii="Palatino Linotype" w:hAnsi="Palatino Linotype"/>
          <w:i/>
        </w:rPr>
      </w:pPr>
      <w:r w:rsidRPr="00794DC6">
        <w:rPr>
          <w:rFonts w:ascii="Palatino Linotype" w:hAnsi="Palatino Linotype"/>
          <w:b/>
          <w:i/>
        </w:rPr>
        <w:t>ACCESO A LA INFORMACIÓN. IMPLICACIÓN DEL PRINCIPIO DE MÁXIMA PUBLICIDAD EN EL DERECHO FUNDAMENTAL RELATIVO.</w:t>
      </w:r>
      <w:r w:rsidRPr="00794DC6">
        <w:rPr>
          <w:rFonts w:ascii="Palatino Linotype" w:hAnsi="Palatino Linotype"/>
          <w:i/>
        </w:rPr>
        <w:t xml:space="preserve"> Del artículo 6o. de la Constitución Política de los Estados Unidos Mexicanos se advierte que el Estado Mexicano está constreñido a publicitar sus actos, pues se reconoce el derecho </w:t>
      </w:r>
      <w:r w:rsidRPr="00794DC6">
        <w:rPr>
          <w:rFonts w:ascii="Palatino Linotype" w:hAnsi="Palatino Linotype"/>
          <w:i/>
        </w:rPr>
        <w:lastRenderedPageBreak/>
        <w:t xml:space="preserve">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w:t>
      </w:r>
      <w:proofErr w:type="gramStart"/>
      <w:r w:rsidRPr="00794DC6">
        <w:rPr>
          <w:rFonts w:ascii="Palatino Linotype" w:hAnsi="Palatino Linotype"/>
          <w:i/>
        </w:rPr>
        <w:t>constitucional,</w:t>
      </w:r>
      <w:proofErr w:type="gramEnd"/>
      <w:r w:rsidRPr="00794DC6">
        <w:rPr>
          <w:rFonts w:ascii="Palatino Linotype" w:hAnsi="Palatino Linotype"/>
          <w:i/>
        </w:rPr>
        <w:t xml:space="preserve">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794DC6"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794DC6" w:rsidRDefault="00030C87" w:rsidP="00030C87">
      <w:pPr>
        <w:pStyle w:val="Prrafodelista"/>
        <w:tabs>
          <w:tab w:val="left" w:pos="851"/>
        </w:tabs>
        <w:ind w:left="567" w:right="567"/>
        <w:jc w:val="both"/>
        <w:rPr>
          <w:rFonts w:ascii="Palatino Linotype" w:hAnsi="Palatino Linotype"/>
          <w:i/>
        </w:rPr>
      </w:pPr>
      <w:r w:rsidRPr="00794DC6">
        <w:rPr>
          <w:rFonts w:ascii="Palatino Linotype" w:hAnsi="Palatino Linotype"/>
          <w:i/>
        </w:rPr>
        <w:t xml:space="preserve">CUARTO TRIBUNAL COLEGIADO EN MATERIA ADMINISTRATIVA DEL PRIMER CIRCUITO. </w:t>
      </w:r>
    </w:p>
    <w:p w14:paraId="009F6F6E" w14:textId="77777777" w:rsidR="00030C87" w:rsidRPr="00794DC6"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794DC6" w:rsidRDefault="00030C87" w:rsidP="00030C87">
      <w:pPr>
        <w:pStyle w:val="Prrafodelista"/>
        <w:tabs>
          <w:tab w:val="left" w:pos="851"/>
        </w:tabs>
        <w:ind w:left="567" w:right="567"/>
        <w:jc w:val="both"/>
        <w:rPr>
          <w:rFonts w:ascii="Palatino Linotype" w:hAnsi="Palatino Linotype"/>
          <w:i/>
        </w:rPr>
      </w:pPr>
      <w:r w:rsidRPr="00794DC6">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794DC6"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794DC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794DC6">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794DC6"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794DC6"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794DC6">
        <w:rPr>
          <w:rFonts w:ascii="Palatino Linotype" w:hAnsi="Palatino Linotype" w:cs="Arial"/>
          <w:sz w:val="24"/>
        </w:rPr>
        <w:lastRenderedPageBreak/>
        <w:t xml:space="preserve">Es pertinente enfatizar lo </w:t>
      </w:r>
      <w:proofErr w:type="gramStart"/>
      <w:r w:rsidRPr="00794DC6">
        <w:rPr>
          <w:rFonts w:ascii="Palatino Linotype" w:hAnsi="Palatino Linotype" w:cs="Arial"/>
          <w:sz w:val="24"/>
        </w:rPr>
        <w:t>que</w:t>
      </w:r>
      <w:proofErr w:type="gramEnd"/>
      <w:r w:rsidRPr="00794DC6">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77562420"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b/>
          <w:i/>
          <w:sz w:val="22"/>
          <w:szCs w:val="24"/>
        </w:rPr>
        <w:t>“Artículo 6o.</w:t>
      </w:r>
      <w:r w:rsidRPr="00794DC6">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794DC6">
        <w:rPr>
          <w:rFonts w:ascii="Palatino Linotype" w:hAnsi="Palatino Linotype" w:cs="Arial"/>
          <w:b/>
          <w:i/>
          <w:sz w:val="22"/>
          <w:szCs w:val="24"/>
        </w:rPr>
        <w:t>El derecho a la información será garantizado por el Estado.</w:t>
      </w:r>
      <w:r w:rsidRPr="00794DC6">
        <w:rPr>
          <w:rFonts w:ascii="Palatino Linotype" w:hAnsi="Palatino Linotype" w:cs="Arial"/>
          <w:i/>
          <w:sz w:val="22"/>
          <w:szCs w:val="24"/>
        </w:rPr>
        <w:t xml:space="preserve"> </w:t>
      </w:r>
    </w:p>
    <w:p w14:paraId="3EB4E778" w14:textId="77777777" w:rsidR="00030C87" w:rsidRPr="00794DC6" w:rsidRDefault="00030C87" w:rsidP="00030C87">
      <w:pPr>
        <w:ind w:left="567" w:right="567"/>
        <w:jc w:val="both"/>
        <w:rPr>
          <w:rFonts w:ascii="Palatino Linotype" w:hAnsi="Palatino Linotype" w:cs="Arial"/>
          <w:i/>
          <w:sz w:val="22"/>
          <w:szCs w:val="24"/>
        </w:rPr>
      </w:pPr>
    </w:p>
    <w:p w14:paraId="3D20CC92"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794DC6" w:rsidRDefault="00030C87" w:rsidP="00030C87">
      <w:pPr>
        <w:ind w:left="567" w:right="567"/>
        <w:jc w:val="both"/>
        <w:rPr>
          <w:rFonts w:ascii="Palatino Linotype" w:hAnsi="Palatino Linotype" w:cs="Arial"/>
          <w:i/>
          <w:sz w:val="22"/>
          <w:szCs w:val="24"/>
        </w:rPr>
      </w:pPr>
    </w:p>
    <w:p w14:paraId="08FD9951"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t>Para efectos de lo dispuesto en el presente artículo se observará lo siguiente:</w:t>
      </w:r>
    </w:p>
    <w:p w14:paraId="03EF769F" w14:textId="77777777" w:rsidR="00030C87" w:rsidRPr="00794DC6" w:rsidRDefault="00030C87" w:rsidP="00030C87">
      <w:pPr>
        <w:ind w:left="567" w:right="567"/>
        <w:jc w:val="both"/>
        <w:rPr>
          <w:rFonts w:ascii="Palatino Linotype" w:hAnsi="Palatino Linotype" w:cs="Arial"/>
          <w:i/>
          <w:sz w:val="22"/>
          <w:szCs w:val="24"/>
        </w:rPr>
      </w:pPr>
    </w:p>
    <w:p w14:paraId="14A65C19"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794DC6" w:rsidRDefault="00030C87" w:rsidP="00030C87">
      <w:pPr>
        <w:ind w:left="567" w:right="567"/>
        <w:jc w:val="both"/>
        <w:rPr>
          <w:rFonts w:ascii="Palatino Linotype" w:hAnsi="Palatino Linotype" w:cs="Arial"/>
          <w:b/>
          <w:i/>
          <w:sz w:val="22"/>
          <w:szCs w:val="24"/>
        </w:rPr>
      </w:pPr>
    </w:p>
    <w:p w14:paraId="112C9C1C"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b/>
          <w:i/>
          <w:sz w:val="22"/>
          <w:szCs w:val="24"/>
        </w:rPr>
        <w:t>I. Toda la información en posesión de</w:t>
      </w:r>
      <w:r w:rsidRPr="00794DC6">
        <w:rPr>
          <w:rFonts w:ascii="Palatino Linotype" w:hAnsi="Palatino Linotype" w:cs="Arial"/>
          <w:i/>
          <w:sz w:val="22"/>
          <w:szCs w:val="24"/>
        </w:rPr>
        <w:t xml:space="preserve"> </w:t>
      </w:r>
      <w:r w:rsidRPr="00794DC6">
        <w:rPr>
          <w:rFonts w:ascii="Palatino Linotype" w:hAnsi="Palatino Linotype" w:cs="Arial"/>
          <w:b/>
          <w:i/>
          <w:sz w:val="22"/>
          <w:szCs w:val="24"/>
        </w:rPr>
        <w:t>cualquier autoridad</w:t>
      </w:r>
      <w:r w:rsidRPr="00794DC6">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794DC6">
        <w:rPr>
          <w:rFonts w:ascii="Palatino Linotype" w:hAnsi="Palatino Linotype" w:cs="Arial"/>
          <w:b/>
          <w:i/>
          <w:sz w:val="22"/>
          <w:szCs w:val="24"/>
        </w:rPr>
        <w:t>es pública</w:t>
      </w:r>
      <w:r w:rsidRPr="00794DC6">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794DC6">
        <w:rPr>
          <w:rFonts w:ascii="Palatino Linotype" w:hAnsi="Palatino Linotype" w:cs="Arial"/>
          <w:b/>
          <w:i/>
          <w:sz w:val="22"/>
          <w:szCs w:val="24"/>
        </w:rPr>
        <w:t>Los sujetos obligados deberán documentar todo acto que derive del ejercicio de sus facultades, competencias o funciones</w:t>
      </w:r>
      <w:r w:rsidRPr="00794DC6">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794DC6" w:rsidRDefault="00030C87" w:rsidP="00030C87">
      <w:pPr>
        <w:ind w:left="567" w:right="567"/>
        <w:jc w:val="both"/>
        <w:rPr>
          <w:rFonts w:ascii="Palatino Linotype" w:hAnsi="Palatino Linotype" w:cs="Arial"/>
          <w:i/>
          <w:sz w:val="22"/>
          <w:szCs w:val="24"/>
        </w:rPr>
      </w:pPr>
    </w:p>
    <w:p w14:paraId="4461DD7B"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794DC6" w:rsidRDefault="00030C87" w:rsidP="00030C87">
      <w:pPr>
        <w:ind w:left="567" w:right="567"/>
        <w:jc w:val="both"/>
        <w:rPr>
          <w:rFonts w:ascii="Palatino Linotype" w:hAnsi="Palatino Linotype" w:cs="Arial"/>
          <w:i/>
          <w:sz w:val="22"/>
          <w:szCs w:val="24"/>
        </w:rPr>
      </w:pPr>
    </w:p>
    <w:p w14:paraId="6F24C83A"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lastRenderedPageBreak/>
        <w:t>III. Toda persona, sin necesidad de acreditar interés alguno o justificar su utilización, tendrá acceso gratuito a la información pública, a sus datos personales o a la rectificación de éstos.</w:t>
      </w:r>
    </w:p>
    <w:p w14:paraId="71224FAE" w14:textId="77777777" w:rsidR="00030C87" w:rsidRPr="00794DC6" w:rsidRDefault="00030C87" w:rsidP="00030C87">
      <w:pPr>
        <w:ind w:left="567" w:right="567"/>
        <w:jc w:val="both"/>
        <w:rPr>
          <w:rFonts w:ascii="Palatino Linotype" w:hAnsi="Palatino Linotype" w:cs="Arial"/>
          <w:i/>
          <w:sz w:val="22"/>
          <w:szCs w:val="24"/>
        </w:rPr>
      </w:pPr>
    </w:p>
    <w:p w14:paraId="4C57B4BB"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794DC6" w:rsidRDefault="00030C87" w:rsidP="00030C87">
      <w:pPr>
        <w:ind w:left="567" w:right="567"/>
        <w:jc w:val="both"/>
        <w:rPr>
          <w:rFonts w:ascii="Palatino Linotype" w:hAnsi="Palatino Linotype" w:cs="Arial"/>
          <w:b/>
          <w:i/>
          <w:sz w:val="22"/>
          <w:szCs w:val="24"/>
        </w:rPr>
      </w:pPr>
    </w:p>
    <w:p w14:paraId="066AD9C7"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794DC6">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794DC6" w:rsidRDefault="00030C87" w:rsidP="00030C87">
      <w:pPr>
        <w:ind w:left="567" w:right="567"/>
        <w:jc w:val="both"/>
        <w:rPr>
          <w:rFonts w:ascii="Palatino Linotype" w:hAnsi="Palatino Linotype" w:cs="Arial"/>
          <w:i/>
          <w:sz w:val="22"/>
          <w:szCs w:val="24"/>
        </w:rPr>
      </w:pPr>
    </w:p>
    <w:p w14:paraId="1E17B65C"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794DC6" w:rsidRDefault="00030C87" w:rsidP="00030C87">
      <w:pPr>
        <w:ind w:left="567" w:right="567"/>
        <w:jc w:val="both"/>
        <w:rPr>
          <w:rFonts w:ascii="Palatino Linotype" w:hAnsi="Palatino Linotype" w:cs="Arial"/>
          <w:i/>
          <w:sz w:val="22"/>
          <w:szCs w:val="24"/>
        </w:rPr>
      </w:pPr>
    </w:p>
    <w:p w14:paraId="4FF2A70D"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794DC6" w:rsidRDefault="00030C87" w:rsidP="00030C87">
      <w:pPr>
        <w:ind w:left="567" w:right="567"/>
        <w:jc w:val="both"/>
        <w:rPr>
          <w:rFonts w:ascii="Palatino Linotype" w:hAnsi="Palatino Linotype" w:cs="Arial"/>
          <w:i/>
          <w:sz w:val="22"/>
          <w:szCs w:val="24"/>
        </w:rPr>
      </w:pPr>
    </w:p>
    <w:p w14:paraId="26EDD1BA"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t>…</w:t>
      </w:r>
    </w:p>
    <w:p w14:paraId="13700958"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cs="Arial"/>
          <w:i/>
          <w:sz w:val="22"/>
          <w:szCs w:val="24"/>
        </w:rPr>
        <w:t>La ley establecerá aquella información que se considere reservada o confidencial.”</w:t>
      </w:r>
    </w:p>
    <w:p w14:paraId="4C2320CD" w14:textId="77777777" w:rsidR="00030C87" w:rsidRPr="00794DC6" w:rsidRDefault="00030C87" w:rsidP="00030C87">
      <w:pPr>
        <w:ind w:left="567" w:right="567"/>
        <w:jc w:val="both"/>
        <w:rPr>
          <w:rFonts w:ascii="Palatino Linotype" w:hAnsi="Palatino Linotype"/>
          <w:i/>
          <w:sz w:val="22"/>
          <w:szCs w:val="24"/>
        </w:rPr>
      </w:pPr>
    </w:p>
    <w:p w14:paraId="7AAE3C46" w14:textId="77777777" w:rsidR="00030C87" w:rsidRPr="00794DC6" w:rsidRDefault="00030C87" w:rsidP="00030C87">
      <w:pPr>
        <w:ind w:left="567" w:right="567"/>
        <w:jc w:val="both"/>
        <w:rPr>
          <w:rFonts w:ascii="Palatino Linotype" w:hAnsi="Palatino Linotype"/>
          <w:i/>
          <w:sz w:val="22"/>
          <w:szCs w:val="24"/>
        </w:rPr>
      </w:pPr>
      <w:r w:rsidRPr="00794DC6">
        <w:rPr>
          <w:rFonts w:ascii="Palatino Linotype" w:hAnsi="Palatino Linotype"/>
          <w:i/>
          <w:sz w:val="22"/>
          <w:szCs w:val="24"/>
        </w:rPr>
        <w:t>(Énfasis añadido)</w:t>
      </w:r>
    </w:p>
    <w:p w14:paraId="094B478A" w14:textId="77777777" w:rsidR="00030C87" w:rsidRPr="00794DC6" w:rsidRDefault="00030C87" w:rsidP="00030C87">
      <w:pPr>
        <w:spacing w:line="360" w:lineRule="auto"/>
        <w:ind w:left="709" w:right="757"/>
        <w:jc w:val="both"/>
        <w:rPr>
          <w:rFonts w:ascii="Palatino Linotype" w:hAnsi="Palatino Linotype"/>
          <w:sz w:val="24"/>
          <w:szCs w:val="24"/>
        </w:rPr>
      </w:pPr>
    </w:p>
    <w:p w14:paraId="28042139" w14:textId="77777777" w:rsidR="00030C87" w:rsidRPr="00794DC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794DC6">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794DC6" w:rsidRDefault="00030C87" w:rsidP="00030C87">
      <w:pPr>
        <w:ind w:left="567" w:right="567"/>
        <w:jc w:val="both"/>
        <w:rPr>
          <w:rFonts w:ascii="Palatino Linotype" w:hAnsi="Palatino Linotype" w:cs="Arial"/>
          <w:b/>
          <w:i/>
          <w:sz w:val="22"/>
          <w:szCs w:val="24"/>
        </w:rPr>
      </w:pPr>
      <w:r w:rsidRPr="00794DC6">
        <w:rPr>
          <w:rFonts w:ascii="Palatino Linotype" w:hAnsi="Palatino Linotype" w:cs="Arial"/>
          <w:b/>
          <w:i/>
          <w:sz w:val="22"/>
          <w:szCs w:val="24"/>
        </w:rPr>
        <w:t xml:space="preserve">“Artículo 5. … </w:t>
      </w:r>
    </w:p>
    <w:p w14:paraId="00605BD5" w14:textId="77777777" w:rsidR="00030C87" w:rsidRPr="00794DC6" w:rsidRDefault="00030C87" w:rsidP="00030C87">
      <w:pPr>
        <w:ind w:left="567" w:right="567"/>
        <w:jc w:val="both"/>
        <w:rPr>
          <w:rFonts w:ascii="Palatino Linotype" w:hAnsi="Palatino Linotype"/>
          <w:i/>
          <w:sz w:val="22"/>
          <w:szCs w:val="24"/>
        </w:rPr>
      </w:pPr>
      <w:r w:rsidRPr="00794DC6">
        <w:rPr>
          <w:rFonts w:ascii="Palatino Linotype" w:hAnsi="Palatino Linotype"/>
          <w:b/>
          <w:i/>
          <w:sz w:val="22"/>
          <w:szCs w:val="24"/>
        </w:rPr>
        <w:lastRenderedPageBreak/>
        <w:t>El derecho a la información será garantizado por el Estado</w:t>
      </w:r>
      <w:r w:rsidRPr="00794DC6">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794DC6" w:rsidRDefault="00030C87" w:rsidP="00030C87">
      <w:pPr>
        <w:ind w:left="567" w:right="567"/>
        <w:jc w:val="both"/>
        <w:rPr>
          <w:rFonts w:ascii="Palatino Linotype" w:hAnsi="Palatino Linotype"/>
          <w:i/>
          <w:sz w:val="22"/>
          <w:szCs w:val="24"/>
        </w:rPr>
      </w:pPr>
      <w:r w:rsidRPr="00794DC6">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794DC6" w:rsidRDefault="00030C87" w:rsidP="00030C87">
      <w:pPr>
        <w:ind w:left="567" w:right="567"/>
        <w:jc w:val="both"/>
        <w:rPr>
          <w:rFonts w:ascii="Palatino Linotype" w:hAnsi="Palatino Linotype"/>
          <w:i/>
          <w:sz w:val="22"/>
          <w:szCs w:val="24"/>
        </w:rPr>
      </w:pPr>
    </w:p>
    <w:p w14:paraId="61341A61" w14:textId="77777777" w:rsidR="00030C87" w:rsidRPr="00794DC6" w:rsidRDefault="00030C87" w:rsidP="00030C87">
      <w:pPr>
        <w:ind w:left="567" w:right="567"/>
        <w:jc w:val="both"/>
        <w:rPr>
          <w:rFonts w:ascii="Palatino Linotype" w:hAnsi="Palatino Linotype"/>
          <w:i/>
          <w:sz w:val="22"/>
          <w:szCs w:val="24"/>
        </w:rPr>
      </w:pPr>
      <w:r w:rsidRPr="00794DC6">
        <w:rPr>
          <w:rFonts w:ascii="Palatino Linotype" w:hAnsi="Palatino Linotype"/>
          <w:i/>
          <w:sz w:val="22"/>
          <w:szCs w:val="24"/>
        </w:rPr>
        <w:t>Este derecho se regirá por los principios y bases siguientes:</w:t>
      </w:r>
    </w:p>
    <w:p w14:paraId="26E4D920" w14:textId="77777777" w:rsidR="00030C87" w:rsidRPr="00794DC6" w:rsidRDefault="00030C87" w:rsidP="00030C87">
      <w:pPr>
        <w:ind w:left="567" w:right="567"/>
        <w:jc w:val="both"/>
        <w:rPr>
          <w:rFonts w:ascii="Palatino Linotype" w:hAnsi="Palatino Linotype"/>
          <w:b/>
          <w:i/>
          <w:sz w:val="22"/>
          <w:szCs w:val="24"/>
        </w:rPr>
      </w:pPr>
    </w:p>
    <w:p w14:paraId="346A6AF4" w14:textId="77777777" w:rsidR="00030C87" w:rsidRPr="00794DC6" w:rsidRDefault="00030C87" w:rsidP="00030C87">
      <w:pPr>
        <w:ind w:left="567" w:right="567"/>
        <w:jc w:val="both"/>
        <w:rPr>
          <w:rFonts w:ascii="Palatino Linotype" w:hAnsi="Palatino Linotype"/>
          <w:i/>
          <w:sz w:val="22"/>
          <w:szCs w:val="24"/>
        </w:rPr>
      </w:pPr>
      <w:r w:rsidRPr="00794DC6">
        <w:rPr>
          <w:rFonts w:ascii="Palatino Linotype" w:hAnsi="Palatino Linotype"/>
          <w:b/>
          <w:i/>
          <w:sz w:val="22"/>
          <w:szCs w:val="24"/>
        </w:rPr>
        <w:t xml:space="preserve">I. Toda la información en posesión </w:t>
      </w:r>
      <w:r w:rsidRPr="00794DC6">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794DC6">
        <w:rPr>
          <w:rFonts w:ascii="Palatino Linotype" w:hAnsi="Palatino Linotype"/>
          <w:b/>
          <w:i/>
          <w:sz w:val="22"/>
          <w:szCs w:val="24"/>
        </w:rPr>
        <w:t>del gobierno y de la administración pública municipal y sus organismos descentralizados</w:t>
      </w:r>
      <w:r w:rsidRPr="00794DC6">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794DC6">
        <w:rPr>
          <w:rFonts w:ascii="Palatino Linotype" w:hAnsi="Palatino Linotype"/>
          <w:b/>
          <w:i/>
          <w:sz w:val="22"/>
          <w:szCs w:val="24"/>
        </w:rPr>
        <w:t>es pública</w:t>
      </w:r>
      <w:r w:rsidRPr="00794DC6">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794DC6" w:rsidRDefault="00030C87" w:rsidP="00030C87">
      <w:pPr>
        <w:ind w:left="567" w:right="567"/>
        <w:jc w:val="both"/>
        <w:rPr>
          <w:rFonts w:ascii="Palatino Linotype" w:hAnsi="Palatino Linotype"/>
          <w:i/>
          <w:sz w:val="22"/>
          <w:szCs w:val="24"/>
        </w:rPr>
      </w:pPr>
    </w:p>
    <w:p w14:paraId="20B1EFF1" w14:textId="77777777" w:rsidR="00030C87" w:rsidRPr="00794DC6" w:rsidRDefault="00030C87" w:rsidP="00030C87">
      <w:pPr>
        <w:ind w:left="567" w:right="567"/>
        <w:jc w:val="both"/>
        <w:rPr>
          <w:rFonts w:ascii="Palatino Linotype" w:hAnsi="Palatino Linotype"/>
          <w:i/>
          <w:sz w:val="22"/>
          <w:szCs w:val="24"/>
        </w:rPr>
      </w:pPr>
      <w:r w:rsidRPr="00794DC6">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794DC6" w:rsidRDefault="00030C87" w:rsidP="00030C87">
      <w:pPr>
        <w:ind w:left="567" w:right="567"/>
        <w:jc w:val="both"/>
        <w:rPr>
          <w:rFonts w:ascii="Palatino Linotype" w:hAnsi="Palatino Linotype"/>
          <w:i/>
          <w:sz w:val="22"/>
          <w:szCs w:val="24"/>
        </w:rPr>
      </w:pPr>
    </w:p>
    <w:p w14:paraId="18DFC536" w14:textId="77777777" w:rsidR="00030C87" w:rsidRPr="00794DC6" w:rsidRDefault="00030C87" w:rsidP="00030C87">
      <w:pPr>
        <w:ind w:left="567" w:right="567"/>
        <w:jc w:val="both"/>
        <w:rPr>
          <w:rFonts w:ascii="Palatino Linotype" w:hAnsi="Palatino Linotype"/>
          <w:i/>
          <w:sz w:val="22"/>
          <w:szCs w:val="24"/>
        </w:rPr>
      </w:pPr>
      <w:r w:rsidRPr="00794DC6">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794DC6" w:rsidRDefault="00030C87" w:rsidP="00030C87">
      <w:pPr>
        <w:ind w:left="567" w:right="567"/>
        <w:jc w:val="both"/>
        <w:rPr>
          <w:rFonts w:ascii="Palatino Linotype" w:hAnsi="Palatino Linotype"/>
          <w:i/>
          <w:sz w:val="22"/>
          <w:szCs w:val="24"/>
        </w:rPr>
      </w:pPr>
    </w:p>
    <w:p w14:paraId="425DEE4D" w14:textId="77777777" w:rsidR="00030C87" w:rsidRPr="00794DC6" w:rsidRDefault="00030C87" w:rsidP="00030C87">
      <w:pPr>
        <w:ind w:left="567" w:right="567"/>
        <w:jc w:val="both"/>
        <w:rPr>
          <w:rFonts w:ascii="Palatino Linotype" w:hAnsi="Palatino Linotype"/>
          <w:i/>
          <w:sz w:val="22"/>
          <w:szCs w:val="24"/>
        </w:rPr>
      </w:pPr>
      <w:r w:rsidRPr="00794DC6">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794DC6" w:rsidRDefault="00030C87" w:rsidP="00030C87">
      <w:pPr>
        <w:ind w:left="567" w:right="567"/>
        <w:jc w:val="both"/>
        <w:rPr>
          <w:rFonts w:ascii="Palatino Linotype" w:hAnsi="Palatino Linotype"/>
          <w:i/>
          <w:sz w:val="22"/>
          <w:szCs w:val="24"/>
        </w:rPr>
      </w:pPr>
    </w:p>
    <w:p w14:paraId="1663E6EE" w14:textId="77777777" w:rsidR="00030C87" w:rsidRPr="00794DC6" w:rsidRDefault="00030C87" w:rsidP="00030C87">
      <w:pPr>
        <w:ind w:left="567" w:right="567"/>
        <w:jc w:val="both"/>
        <w:rPr>
          <w:rFonts w:ascii="Palatino Linotype" w:hAnsi="Palatino Linotype"/>
          <w:i/>
          <w:sz w:val="22"/>
          <w:szCs w:val="24"/>
        </w:rPr>
      </w:pPr>
      <w:r w:rsidRPr="00794DC6">
        <w:rPr>
          <w:rFonts w:ascii="Palatino Linotype" w:hAnsi="Palatino Linotype"/>
          <w:i/>
          <w:sz w:val="22"/>
          <w:szCs w:val="24"/>
        </w:rPr>
        <w:t xml:space="preserve">V. Los procedimientos de acceso a la información pública, de acceso, corrección y supresión de datos personales, así como los recursos de revisión derivados de los mismos, podrán </w:t>
      </w:r>
      <w:r w:rsidRPr="00794DC6">
        <w:rPr>
          <w:rFonts w:ascii="Palatino Linotype" w:hAnsi="Palatino Linotype"/>
          <w:i/>
          <w:sz w:val="22"/>
          <w:szCs w:val="24"/>
        </w:rPr>
        <w:lastRenderedPageBreak/>
        <w:t>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794DC6" w:rsidRDefault="00030C87" w:rsidP="00030C87">
      <w:pPr>
        <w:ind w:left="567" w:right="567"/>
        <w:jc w:val="both"/>
        <w:rPr>
          <w:rFonts w:ascii="Palatino Linotype" w:hAnsi="Palatino Linotype"/>
          <w:b/>
          <w:i/>
          <w:sz w:val="22"/>
          <w:szCs w:val="24"/>
        </w:rPr>
      </w:pPr>
    </w:p>
    <w:p w14:paraId="19D0DC39" w14:textId="77777777" w:rsidR="00030C87" w:rsidRPr="00794DC6" w:rsidRDefault="00030C87" w:rsidP="00030C87">
      <w:pPr>
        <w:ind w:left="567" w:right="567"/>
        <w:jc w:val="both"/>
        <w:rPr>
          <w:rFonts w:ascii="Palatino Linotype" w:hAnsi="Palatino Linotype"/>
          <w:i/>
          <w:sz w:val="22"/>
          <w:szCs w:val="24"/>
        </w:rPr>
      </w:pPr>
      <w:r w:rsidRPr="00794DC6">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794DC6">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794DC6" w:rsidRDefault="00030C87" w:rsidP="00030C87">
      <w:pPr>
        <w:ind w:left="567" w:right="567"/>
        <w:jc w:val="both"/>
        <w:rPr>
          <w:rFonts w:ascii="Palatino Linotype" w:hAnsi="Palatino Linotype"/>
          <w:i/>
          <w:sz w:val="22"/>
          <w:szCs w:val="24"/>
        </w:rPr>
      </w:pPr>
    </w:p>
    <w:p w14:paraId="363F898A" w14:textId="77777777" w:rsidR="00030C87" w:rsidRPr="00794DC6" w:rsidRDefault="00030C87" w:rsidP="00030C87">
      <w:pPr>
        <w:ind w:left="567" w:right="567"/>
        <w:jc w:val="both"/>
        <w:rPr>
          <w:rFonts w:ascii="Palatino Linotype" w:hAnsi="Palatino Linotype" w:cs="Arial"/>
          <w:i/>
          <w:sz w:val="22"/>
          <w:szCs w:val="24"/>
        </w:rPr>
      </w:pPr>
      <w:r w:rsidRPr="00794DC6">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794DC6" w:rsidRDefault="00030C87" w:rsidP="00030C87">
      <w:pPr>
        <w:ind w:left="567" w:right="567"/>
        <w:jc w:val="both"/>
        <w:rPr>
          <w:rFonts w:ascii="Palatino Linotype" w:hAnsi="Palatino Linotype"/>
          <w:sz w:val="22"/>
          <w:szCs w:val="24"/>
        </w:rPr>
      </w:pPr>
    </w:p>
    <w:p w14:paraId="23D9E784" w14:textId="77777777" w:rsidR="00030C87" w:rsidRPr="00794DC6" w:rsidRDefault="00030C87" w:rsidP="00030C87">
      <w:pPr>
        <w:ind w:left="567" w:right="567"/>
        <w:jc w:val="both"/>
        <w:rPr>
          <w:rFonts w:ascii="Palatino Linotype" w:hAnsi="Palatino Linotype"/>
          <w:sz w:val="22"/>
          <w:szCs w:val="24"/>
        </w:rPr>
      </w:pPr>
      <w:r w:rsidRPr="00794DC6">
        <w:rPr>
          <w:rFonts w:ascii="Palatino Linotype" w:hAnsi="Palatino Linotype"/>
          <w:sz w:val="22"/>
          <w:szCs w:val="24"/>
        </w:rPr>
        <w:t>(Énfasis añadido)</w:t>
      </w:r>
    </w:p>
    <w:p w14:paraId="7993745D" w14:textId="77777777" w:rsidR="00030C87" w:rsidRPr="00794DC6" w:rsidRDefault="00030C87" w:rsidP="00030C87">
      <w:pPr>
        <w:spacing w:line="360" w:lineRule="auto"/>
        <w:ind w:left="567" w:right="567"/>
        <w:jc w:val="both"/>
        <w:rPr>
          <w:rFonts w:ascii="Palatino Linotype" w:hAnsi="Palatino Linotype"/>
          <w:sz w:val="22"/>
          <w:szCs w:val="24"/>
        </w:rPr>
      </w:pPr>
    </w:p>
    <w:p w14:paraId="28E40394" w14:textId="77777777" w:rsidR="00030C87" w:rsidRPr="00794DC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794DC6">
        <w:rPr>
          <w:rFonts w:ascii="Palatino Linotype" w:hAnsi="Palatino Linotype" w:cs="Arial"/>
          <w:sz w:val="24"/>
        </w:rPr>
        <w:t>Adicional, tenemos que la Ley de Transparencia y Acceso a la Información Pública del Estado de México y Municipios, prevé en su artículo 23 fracción IV, lo siguiente:</w:t>
      </w:r>
    </w:p>
    <w:p w14:paraId="58307176" w14:textId="77777777" w:rsidR="00030C87" w:rsidRPr="00794DC6" w:rsidRDefault="00030C87" w:rsidP="00030C87">
      <w:pPr>
        <w:ind w:left="567" w:right="822"/>
        <w:jc w:val="both"/>
        <w:rPr>
          <w:rFonts w:ascii="Palatino Linotype" w:eastAsia="MS Mincho" w:hAnsi="Palatino Linotype" w:cs="Arial"/>
          <w:i/>
          <w:sz w:val="22"/>
          <w:szCs w:val="24"/>
        </w:rPr>
      </w:pPr>
      <w:r w:rsidRPr="00794DC6">
        <w:rPr>
          <w:rFonts w:ascii="Palatino Linotype" w:eastAsia="MS Mincho" w:hAnsi="Palatino Linotype" w:cs="Arial"/>
          <w:b/>
          <w:i/>
          <w:sz w:val="22"/>
          <w:szCs w:val="24"/>
        </w:rPr>
        <w:t xml:space="preserve">“Artículo 23. Son sujetos obligados a transparentar y permitir el acceso a su información y </w:t>
      </w:r>
      <w:r w:rsidRPr="00794DC6">
        <w:rPr>
          <w:rFonts w:ascii="Palatino Linotype" w:eastAsia="MS Mincho" w:hAnsi="Palatino Linotype"/>
          <w:b/>
          <w:i/>
          <w:sz w:val="22"/>
          <w:szCs w:val="24"/>
        </w:rPr>
        <w:t>proteger</w:t>
      </w:r>
      <w:r w:rsidRPr="00794DC6">
        <w:rPr>
          <w:rFonts w:ascii="Palatino Linotype" w:eastAsia="MS Mincho" w:hAnsi="Palatino Linotype" w:cs="Arial"/>
          <w:b/>
          <w:i/>
          <w:sz w:val="22"/>
          <w:szCs w:val="24"/>
        </w:rPr>
        <w:t xml:space="preserve"> los datos personales que obren en su poder</w:t>
      </w:r>
      <w:r w:rsidRPr="00794DC6">
        <w:rPr>
          <w:rFonts w:ascii="Palatino Linotype" w:eastAsia="MS Mincho" w:hAnsi="Palatino Linotype" w:cs="Arial"/>
          <w:i/>
          <w:sz w:val="22"/>
          <w:szCs w:val="24"/>
        </w:rPr>
        <w:t>:</w:t>
      </w:r>
    </w:p>
    <w:p w14:paraId="557DAB22" w14:textId="77777777" w:rsidR="00030C87" w:rsidRPr="00794DC6" w:rsidRDefault="00030C87" w:rsidP="00030C87">
      <w:pPr>
        <w:ind w:left="567" w:right="822"/>
        <w:jc w:val="both"/>
        <w:rPr>
          <w:rFonts w:ascii="Palatino Linotype" w:eastAsia="MS Mincho" w:hAnsi="Palatino Linotype" w:cs="Arial"/>
          <w:i/>
          <w:sz w:val="22"/>
          <w:szCs w:val="24"/>
        </w:rPr>
      </w:pPr>
      <w:r w:rsidRPr="00794DC6">
        <w:rPr>
          <w:rFonts w:ascii="Palatino Linotype" w:eastAsia="MS Mincho" w:hAnsi="Palatino Linotype" w:cs="Arial"/>
          <w:i/>
          <w:sz w:val="22"/>
          <w:szCs w:val="24"/>
        </w:rPr>
        <w:t>…</w:t>
      </w:r>
    </w:p>
    <w:p w14:paraId="511B2D70" w14:textId="77777777" w:rsidR="00030C87" w:rsidRPr="00794DC6" w:rsidRDefault="00030C87" w:rsidP="00030C87">
      <w:pPr>
        <w:ind w:left="567" w:right="822"/>
        <w:jc w:val="both"/>
        <w:rPr>
          <w:rFonts w:ascii="Palatino Linotype" w:eastAsia="MS Mincho" w:hAnsi="Palatino Linotype" w:cs="Arial"/>
          <w:b/>
          <w:i/>
          <w:iCs/>
          <w:sz w:val="22"/>
          <w:szCs w:val="24"/>
        </w:rPr>
      </w:pPr>
      <w:r w:rsidRPr="00794DC6">
        <w:rPr>
          <w:rFonts w:ascii="Palatino Linotype" w:hAnsi="Palatino Linotype"/>
          <w:i/>
          <w:iCs/>
          <w:sz w:val="22"/>
          <w:szCs w:val="24"/>
        </w:rPr>
        <w:t>IV. Los ayuntamientos y las dependencias, organismos, órganos y entidades de la administración municipal;</w:t>
      </w:r>
      <w:r w:rsidRPr="00794DC6">
        <w:rPr>
          <w:rFonts w:ascii="Palatino Linotype" w:eastAsia="MS Mincho" w:hAnsi="Palatino Linotype" w:cs="Arial"/>
          <w:b/>
          <w:i/>
          <w:iCs/>
          <w:sz w:val="22"/>
          <w:szCs w:val="24"/>
        </w:rPr>
        <w:t xml:space="preserve"> </w:t>
      </w:r>
    </w:p>
    <w:p w14:paraId="1AAB05B8" w14:textId="77777777" w:rsidR="00030C87" w:rsidRPr="00794DC6" w:rsidRDefault="00030C87" w:rsidP="00030C87">
      <w:pPr>
        <w:ind w:left="567" w:right="822"/>
        <w:jc w:val="both"/>
        <w:rPr>
          <w:rFonts w:ascii="Palatino Linotype" w:eastAsia="MS Mincho" w:hAnsi="Palatino Linotype" w:cs="Arial"/>
          <w:b/>
          <w:i/>
          <w:sz w:val="22"/>
          <w:szCs w:val="24"/>
        </w:rPr>
      </w:pPr>
      <w:r w:rsidRPr="00794DC6">
        <w:rPr>
          <w:rFonts w:ascii="Palatino Linotype" w:eastAsia="MS Mincho" w:hAnsi="Palatino Linotype" w:cs="Arial"/>
          <w:b/>
          <w:i/>
          <w:sz w:val="22"/>
          <w:szCs w:val="24"/>
        </w:rPr>
        <w:t>…</w:t>
      </w:r>
    </w:p>
    <w:p w14:paraId="2E072A21" w14:textId="77777777" w:rsidR="00030C87" w:rsidRPr="00794DC6" w:rsidRDefault="00030C87" w:rsidP="00030C87">
      <w:pPr>
        <w:ind w:left="567" w:right="822"/>
        <w:jc w:val="both"/>
        <w:rPr>
          <w:rFonts w:ascii="Palatino Linotype" w:eastAsia="MS Mincho" w:hAnsi="Palatino Linotype"/>
          <w:b/>
          <w:i/>
          <w:sz w:val="22"/>
          <w:szCs w:val="24"/>
        </w:rPr>
      </w:pPr>
      <w:r w:rsidRPr="00794DC6">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794DC6">
        <w:rPr>
          <w:rFonts w:ascii="Palatino Linotype" w:eastAsia="MS Mincho" w:hAnsi="Palatino Linotype"/>
          <w:i/>
          <w:sz w:val="22"/>
          <w:szCs w:val="24"/>
        </w:rPr>
        <w:t xml:space="preserve">, </w:t>
      </w:r>
      <w:r w:rsidRPr="00794DC6">
        <w:rPr>
          <w:rFonts w:ascii="Palatino Linotype" w:eastAsia="MS Mincho" w:hAnsi="Palatino Linotype"/>
          <w:b/>
          <w:i/>
          <w:sz w:val="22"/>
          <w:szCs w:val="24"/>
        </w:rPr>
        <w:t>así como</w:t>
      </w:r>
      <w:r w:rsidRPr="00794DC6">
        <w:rPr>
          <w:rFonts w:ascii="Palatino Linotype" w:eastAsia="MS Mincho" w:hAnsi="Palatino Linotype"/>
          <w:i/>
          <w:sz w:val="22"/>
          <w:szCs w:val="24"/>
        </w:rPr>
        <w:t xml:space="preserve"> </w:t>
      </w:r>
      <w:r w:rsidRPr="00794DC6">
        <w:rPr>
          <w:rFonts w:ascii="Palatino Linotype" w:eastAsia="MS Mincho" w:hAnsi="Palatino Linotype"/>
          <w:b/>
          <w:i/>
          <w:sz w:val="22"/>
          <w:szCs w:val="24"/>
        </w:rPr>
        <w:t>los informes que dichas personas les entreguen sobre el uso y destino de dichos recursos.</w:t>
      </w:r>
    </w:p>
    <w:p w14:paraId="63E7F600" w14:textId="77777777" w:rsidR="00030C87" w:rsidRPr="00794DC6" w:rsidRDefault="00030C87" w:rsidP="00030C87">
      <w:pPr>
        <w:ind w:left="567" w:right="822"/>
        <w:jc w:val="both"/>
        <w:rPr>
          <w:rFonts w:ascii="Palatino Linotype" w:eastAsia="MS Mincho" w:hAnsi="Palatino Linotype"/>
          <w:b/>
          <w:i/>
          <w:sz w:val="22"/>
          <w:szCs w:val="24"/>
        </w:rPr>
      </w:pPr>
    </w:p>
    <w:p w14:paraId="54D538D0" w14:textId="77777777" w:rsidR="00030C87" w:rsidRPr="00794DC6" w:rsidRDefault="00030C87" w:rsidP="00030C87">
      <w:pPr>
        <w:ind w:left="567" w:right="822"/>
        <w:jc w:val="both"/>
        <w:rPr>
          <w:rFonts w:ascii="Palatino Linotype" w:eastAsia="MS Mincho" w:hAnsi="Palatino Linotype" w:cs="Arial"/>
          <w:i/>
          <w:sz w:val="22"/>
          <w:szCs w:val="24"/>
        </w:rPr>
      </w:pPr>
      <w:r w:rsidRPr="00794DC6">
        <w:rPr>
          <w:rFonts w:ascii="Palatino Linotype" w:eastAsia="MS Mincho" w:hAnsi="Palatino Linotype" w:cs="Arial"/>
          <w:b/>
          <w:i/>
          <w:sz w:val="22"/>
          <w:szCs w:val="24"/>
        </w:rPr>
        <w:t xml:space="preserve">Los servidores públicos deberán transparentar sus </w:t>
      </w:r>
      <w:proofErr w:type="gramStart"/>
      <w:r w:rsidRPr="00794DC6">
        <w:rPr>
          <w:rFonts w:ascii="Palatino Linotype" w:eastAsia="MS Mincho" w:hAnsi="Palatino Linotype" w:cs="Arial"/>
          <w:b/>
          <w:i/>
          <w:sz w:val="22"/>
          <w:szCs w:val="24"/>
        </w:rPr>
        <w:t>acciones</w:t>
      </w:r>
      <w:proofErr w:type="gramEnd"/>
      <w:r w:rsidRPr="00794DC6">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794DC6" w:rsidRDefault="00030C87" w:rsidP="00030C87">
      <w:pPr>
        <w:ind w:left="567" w:right="822"/>
        <w:jc w:val="both"/>
        <w:rPr>
          <w:rFonts w:ascii="Palatino Linotype" w:eastAsia="MS Mincho" w:hAnsi="Palatino Linotype" w:cs="Arial"/>
          <w:i/>
          <w:sz w:val="22"/>
          <w:szCs w:val="24"/>
        </w:rPr>
      </w:pPr>
      <w:r w:rsidRPr="00794DC6">
        <w:rPr>
          <w:rFonts w:ascii="Palatino Linotype" w:eastAsia="MS Mincho" w:hAnsi="Palatino Linotype" w:cs="Arial"/>
          <w:i/>
          <w:sz w:val="22"/>
          <w:szCs w:val="24"/>
        </w:rPr>
        <w:lastRenderedPageBreak/>
        <w:t>(Énfasis añadido)</w:t>
      </w:r>
    </w:p>
    <w:p w14:paraId="51738043" w14:textId="77777777" w:rsidR="00030C87" w:rsidRPr="00794DC6" w:rsidRDefault="00030C87" w:rsidP="00030C87">
      <w:pPr>
        <w:spacing w:line="360" w:lineRule="auto"/>
        <w:jc w:val="both"/>
        <w:rPr>
          <w:rFonts w:ascii="Palatino Linotype" w:hAnsi="Palatino Linotype" w:cs="Arial"/>
          <w:sz w:val="22"/>
          <w:szCs w:val="24"/>
        </w:rPr>
      </w:pPr>
    </w:p>
    <w:p w14:paraId="570C5D6F" w14:textId="77777777" w:rsidR="00030C87" w:rsidRPr="00794DC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794DC6">
        <w:rPr>
          <w:rFonts w:ascii="Palatino Linotype" w:hAnsi="Palatino Linotype" w:cs="Arial"/>
          <w:sz w:val="24"/>
        </w:rPr>
        <w:t xml:space="preserve">Es así </w:t>
      </w:r>
      <w:proofErr w:type="gramStart"/>
      <w:r w:rsidRPr="00794DC6">
        <w:rPr>
          <w:rFonts w:ascii="Palatino Linotype" w:hAnsi="Palatino Linotype" w:cs="Arial"/>
          <w:sz w:val="24"/>
        </w:rPr>
        <w:t>que</w:t>
      </w:r>
      <w:proofErr w:type="gramEnd"/>
      <w:r w:rsidRPr="00794DC6">
        <w:rPr>
          <w:rFonts w:ascii="Palatino Linotype" w:hAnsi="Palatino Linotype" w:cs="Arial"/>
          <w:sz w:val="24"/>
        </w:rPr>
        <w:t xml:space="preserv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794DC6" w:rsidRDefault="00030C87" w:rsidP="00030C87">
      <w:pPr>
        <w:pStyle w:val="Prrafodelista"/>
        <w:spacing w:line="360" w:lineRule="auto"/>
        <w:ind w:left="0"/>
        <w:jc w:val="both"/>
        <w:rPr>
          <w:rFonts w:ascii="Palatino Linotype" w:hAnsi="Palatino Linotype" w:cs="Arial"/>
          <w:sz w:val="24"/>
        </w:rPr>
      </w:pPr>
    </w:p>
    <w:p w14:paraId="3415F0D5" w14:textId="427C32CF" w:rsidR="00030C87" w:rsidRPr="00794DC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794DC6">
        <w:rPr>
          <w:rFonts w:ascii="Palatino Linotype" w:hAnsi="Palatino Linotype" w:cs="Arial"/>
          <w:sz w:val="24"/>
        </w:rPr>
        <w:t>Por lo anterior, es de referir que,</w:t>
      </w:r>
      <w:r w:rsidRPr="00794DC6">
        <w:rPr>
          <w:rFonts w:ascii="Palatino Linotype" w:hAnsi="Palatino Linotype" w:cs="Arial"/>
          <w:b/>
          <w:sz w:val="24"/>
        </w:rPr>
        <w:t xml:space="preserve"> el</w:t>
      </w:r>
      <w:r w:rsidRPr="00794DC6">
        <w:rPr>
          <w:rFonts w:ascii="Palatino Linotype" w:hAnsi="Palatino Linotype"/>
          <w:b/>
          <w:bCs/>
          <w:sz w:val="24"/>
        </w:rPr>
        <w:t xml:space="preserve"> </w:t>
      </w:r>
      <w:r w:rsidR="003C37CC" w:rsidRPr="00794DC6">
        <w:rPr>
          <w:rFonts w:ascii="Palatino Linotype" w:eastAsia="Calibri" w:hAnsi="Palatino Linotype" w:cs="Arial"/>
          <w:b/>
          <w:sz w:val="24"/>
        </w:rPr>
        <w:t>Ayuntamiento de Tezoyuca</w:t>
      </w:r>
      <w:r w:rsidRPr="00794DC6">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3F2D8944" w14:textId="77777777" w:rsidR="00EB5C3C" w:rsidRPr="00794DC6" w:rsidRDefault="00EB5C3C" w:rsidP="00EB5C3C">
      <w:pPr>
        <w:pStyle w:val="Prrafodelista"/>
        <w:rPr>
          <w:rFonts w:ascii="Palatino Linotype" w:hAnsi="Palatino Linotype" w:cs="Arial"/>
          <w:sz w:val="24"/>
        </w:rPr>
      </w:pPr>
    </w:p>
    <w:p w14:paraId="4653FD44" w14:textId="5880B372" w:rsidR="00085010" w:rsidRPr="00794DC6"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794DC6">
        <w:rPr>
          <w:rFonts w:ascii="Palatino Linotype" w:hAnsi="Palatino Linotype"/>
          <w:b/>
          <w:color w:val="000000" w:themeColor="text1"/>
          <w:sz w:val="24"/>
        </w:rPr>
        <w:t xml:space="preserve">II. </w:t>
      </w:r>
      <w:bookmarkEnd w:id="16"/>
      <w:r w:rsidR="00085010" w:rsidRPr="00794DC6">
        <w:rPr>
          <w:rFonts w:ascii="Palatino Linotype" w:hAnsi="Palatino Linotype"/>
          <w:b/>
          <w:color w:val="000000" w:themeColor="text1"/>
          <w:sz w:val="24"/>
        </w:rPr>
        <w:t>De la</w:t>
      </w:r>
      <w:r w:rsidR="008A06D7" w:rsidRPr="00794DC6">
        <w:rPr>
          <w:rFonts w:ascii="Palatino Linotype" w:hAnsi="Palatino Linotype"/>
          <w:b/>
          <w:color w:val="000000" w:themeColor="text1"/>
          <w:sz w:val="24"/>
        </w:rPr>
        <w:t xml:space="preserve"> </w:t>
      </w:r>
      <w:r w:rsidR="00957702" w:rsidRPr="00794DC6">
        <w:rPr>
          <w:rFonts w:ascii="Palatino Linotype" w:hAnsi="Palatino Linotype"/>
          <w:b/>
          <w:color w:val="000000" w:themeColor="text1"/>
          <w:sz w:val="24"/>
        </w:rPr>
        <w:t>información solicitada</w:t>
      </w:r>
      <w:r w:rsidR="00AE265F" w:rsidRPr="00794DC6">
        <w:rPr>
          <w:rFonts w:ascii="Palatino Linotype" w:hAnsi="Palatino Linotype"/>
          <w:b/>
          <w:color w:val="000000" w:themeColor="text1"/>
          <w:sz w:val="24"/>
        </w:rPr>
        <w:t>.</w:t>
      </w:r>
    </w:p>
    <w:p w14:paraId="6D5D26FC" w14:textId="77777777" w:rsidR="009F0CE2" w:rsidRPr="00794DC6" w:rsidRDefault="009F0CE2" w:rsidP="009F0CE2">
      <w:pPr>
        <w:pStyle w:val="Prrafodelista"/>
        <w:numPr>
          <w:ilvl w:val="0"/>
          <w:numId w:val="2"/>
        </w:numPr>
        <w:tabs>
          <w:tab w:val="left" w:pos="567"/>
        </w:tabs>
        <w:spacing w:line="360" w:lineRule="auto"/>
        <w:ind w:left="0" w:firstLine="0"/>
        <w:jc w:val="both"/>
        <w:rPr>
          <w:rFonts w:ascii="Palatino Linotype" w:eastAsia="MS Mincho" w:hAnsi="Palatino Linotype"/>
          <w:sz w:val="24"/>
        </w:rPr>
      </w:pPr>
      <w:r w:rsidRPr="00794DC6">
        <w:rPr>
          <w:rFonts w:ascii="Palatino Linotype" w:eastAsia="MS Mincho" w:hAnsi="Palatino Linotype"/>
          <w:sz w:val="24"/>
        </w:rPr>
        <w:t xml:space="preserve">Es necesario mencionar que el acceso a la información es un derecho humano constitucional y convencionalmente reconocido y para tal efecto </w:t>
      </w:r>
      <w:r w:rsidRPr="00794DC6">
        <w:rPr>
          <w:rFonts w:ascii="Palatino Linotype" w:eastAsia="Calibri" w:hAnsi="Palatino Linotype"/>
          <w:sz w:val="24"/>
          <w:lang w:val="es-ES"/>
        </w:rPr>
        <w:t xml:space="preserve">el párrafo tercero del artículo primero de la Constitución Política de los Estados Unidos Mexicanos establece que el deber de todas las autoridades, </w:t>
      </w:r>
      <w:r w:rsidRPr="00794DC6">
        <w:rPr>
          <w:rFonts w:ascii="Palatino Linotype" w:eastAsia="Calibri" w:hAnsi="Palatino Linotype"/>
          <w:i/>
          <w:sz w:val="24"/>
          <w:lang w:val="es-ES"/>
        </w:rPr>
        <w:t xml:space="preserve">en el ámbito de sus atribuciones, de promover, respetar, proteger y </w:t>
      </w:r>
      <w:r w:rsidRPr="00794DC6">
        <w:rPr>
          <w:rFonts w:ascii="Palatino Linotype" w:eastAsia="Calibri" w:hAnsi="Palatino Linotype"/>
          <w:b/>
          <w:i/>
          <w:sz w:val="24"/>
          <w:lang w:val="es-ES"/>
        </w:rPr>
        <w:t>garantizar</w:t>
      </w:r>
      <w:r w:rsidRPr="00794DC6">
        <w:rPr>
          <w:rFonts w:ascii="Palatino Linotype" w:eastAsia="Calibri" w:hAnsi="Palatino Linotype"/>
          <w:i/>
          <w:sz w:val="24"/>
          <w:lang w:val="es-ES"/>
        </w:rPr>
        <w:t xml:space="preserve"> los derechos humanos. </w:t>
      </w:r>
      <w:r w:rsidRPr="00794DC6">
        <w:rPr>
          <w:rFonts w:ascii="Palatino Linotype" w:eastAsia="Calibri" w:hAnsi="Palatino Linotype"/>
          <w:b/>
          <w:i/>
          <w:sz w:val="24"/>
          <w:lang w:val="es-ES"/>
        </w:rPr>
        <w:t>En cuanto al derecho de acceso a la información, la Ley de Transparencia y Acceso a la Información Pública del Estado de México y Municipios prevé establece que e</w:t>
      </w:r>
      <w:r w:rsidRPr="00794DC6">
        <w:rPr>
          <w:rFonts w:ascii="Palatino Linotype" w:hAnsi="Palatino Linotype"/>
          <w:i/>
          <w:sz w:val="24"/>
        </w:rPr>
        <w:t xml:space="preserve">l procedimiento de acceso a la información es la garantía primaria del derecho en cuestión y se rige por los principios de simplicidad, rapidez </w:t>
      </w:r>
      <w:r w:rsidRPr="00794DC6">
        <w:rPr>
          <w:rFonts w:ascii="Palatino Linotype" w:hAnsi="Palatino Linotype"/>
          <w:i/>
          <w:sz w:val="24"/>
        </w:rPr>
        <w:lastRenderedPageBreak/>
        <w:t>y gratuidad del procedimiento, auxilio y orientación a los particulares</w:t>
      </w:r>
      <w:r w:rsidRPr="00794DC6">
        <w:rPr>
          <w:rStyle w:val="Refdenotaalpie"/>
          <w:rFonts w:ascii="Palatino Linotype" w:hAnsi="Palatino Linotype"/>
          <w:i/>
          <w:sz w:val="24"/>
        </w:rPr>
        <w:footnoteReference w:id="6"/>
      </w:r>
      <w:r w:rsidRPr="00794DC6">
        <w:rPr>
          <w:rFonts w:ascii="Palatino Linotype" w:hAnsi="Palatino Linotype"/>
          <w:i/>
          <w:sz w:val="24"/>
        </w:rPr>
        <w:t xml:space="preserve">, </w:t>
      </w:r>
      <w:r w:rsidRPr="00794DC6">
        <w:rPr>
          <w:rFonts w:ascii="Palatino Linotype" w:hAnsi="Palatino Linotype"/>
          <w:sz w:val="24"/>
        </w:rPr>
        <w:t>asimismo establece</w:t>
      </w:r>
      <w:r w:rsidRPr="00794DC6">
        <w:rPr>
          <w:rFonts w:ascii="Palatino Linotype" w:hAnsi="Palatino Linotype"/>
          <w:i/>
          <w:sz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9AD7F2B" w14:textId="77777777" w:rsidR="009F0CE2" w:rsidRPr="00794DC6" w:rsidRDefault="009F0CE2" w:rsidP="009F0CE2">
      <w:pPr>
        <w:pStyle w:val="Prrafodelista"/>
        <w:rPr>
          <w:rFonts w:ascii="Palatino Linotype" w:eastAsia="Calibri" w:hAnsi="Palatino Linotype" w:cs="Arial"/>
          <w:sz w:val="24"/>
        </w:rPr>
      </w:pPr>
    </w:p>
    <w:p w14:paraId="7FF46491" w14:textId="77777777" w:rsidR="009F0CE2" w:rsidRPr="00794DC6"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794DC6">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5DC3079C" w14:textId="77777777" w:rsidR="009F0CE2" w:rsidRPr="00794DC6" w:rsidRDefault="009F0CE2" w:rsidP="009F0CE2">
      <w:pPr>
        <w:pStyle w:val="Prrafodelista"/>
        <w:rPr>
          <w:rFonts w:ascii="Palatino Linotype" w:hAnsi="Palatino Linotype"/>
          <w:sz w:val="24"/>
        </w:rPr>
      </w:pPr>
    </w:p>
    <w:p w14:paraId="1E07CC1B" w14:textId="77777777" w:rsidR="009F0CE2" w:rsidRPr="00794DC6"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794DC6">
        <w:rPr>
          <w:rFonts w:ascii="Palatino Linotype" w:hAnsi="Palatino Linotype"/>
          <w:sz w:val="24"/>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794DC6">
        <w:rPr>
          <w:rFonts w:ascii="Palatino Linotype" w:hAnsi="Palatino Linotype"/>
          <w:i/>
          <w:sz w:val="24"/>
        </w:rPr>
        <w:t>realizar, con efectividad, los trámites internos necesarios para la atención de las solicitudes de información</w:t>
      </w:r>
      <w:r w:rsidRPr="00794DC6">
        <w:rPr>
          <w:rStyle w:val="Refdenotaalpie"/>
          <w:rFonts w:ascii="Palatino Linotype" w:hAnsi="Palatino Linotype"/>
          <w:sz w:val="24"/>
        </w:rPr>
        <w:footnoteReference w:id="7"/>
      </w:r>
      <w:r w:rsidRPr="00794DC6">
        <w:rPr>
          <w:rFonts w:ascii="Palatino Linotype" w:hAnsi="Palatino Linotype"/>
          <w:sz w:val="24"/>
        </w:rPr>
        <w:t xml:space="preserve">, es decir, deben otorgar respuestas concisas, </w:t>
      </w:r>
      <w:r w:rsidRPr="00794DC6">
        <w:rPr>
          <w:rFonts w:ascii="Palatino Linotype" w:hAnsi="Palatino Linotype"/>
          <w:sz w:val="24"/>
        </w:rPr>
        <w:lastRenderedPageBreak/>
        <w:t>contundentes y certeras, además de estar en estricto apego a lo que la normatividad en la materia establece.</w:t>
      </w:r>
    </w:p>
    <w:p w14:paraId="2C2DF8E2" w14:textId="77777777" w:rsidR="009F0CE2" w:rsidRPr="00794DC6" w:rsidRDefault="009F0CE2" w:rsidP="009F0CE2">
      <w:pPr>
        <w:pStyle w:val="Prrafodelista"/>
        <w:rPr>
          <w:rFonts w:ascii="Palatino Linotype" w:eastAsia="Calibri" w:hAnsi="Palatino Linotype" w:cs="Arial"/>
          <w:sz w:val="24"/>
        </w:rPr>
      </w:pPr>
    </w:p>
    <w:p w14:paraId="7AB1BE1B" w14:textId="77777777" w:rsidR="009F0CE2" w:rsidRPr="00794DC6"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794DC6">
        <w:rPr>
          <w:rFonts w:ascii="Palatino Linotype" w:hAnsi="Palatino Linotype"/>
          <w:sz w:val="24"/>
          <w:lang w:eastAsia="en-US"/>
        </w:rPr>
        <w:t xml:space="preserve">Debiendo cumplir con lo dispuesto en la Ley de Transparencia y Acceso a la Información Pública del Estado de México y Municipios, en el artículo 162, mismo del que se inserta su contenido: </w:t>
      </w:r>
    </w:p>
    <w:p w14:paraId="464E4C1E" w14:textId="77777777" w:rsidR="009F0CE2" w:rsidRPr="00794DC6" w:rsidRDefault="009F0CE2" w:rsidP="009F0CE2">
      <w:pPr>
        <w:autoSpaceDE w:val="0"/>
        <w:autoSpaceDN w:val="0"/>
        <w:adjustRightInd w:val="0"/>
        <w:spacing w:line="360" w:lineRule="auto"/>
        <w:ind w:left="567" w:right="567"/>
        <w:jc w:val="both"/>
        <w:rPr>
          <w:rFonts w:ascii="Palatino Linotype" w:hAnsi="Palatino Linotype"/>
          <w:i/>
          <w:sz w:val="22"/>
          <w:szCs w:val="24"/>
          <w:lang w:eastAsia="en-US"/>
        </w:rPr>
      </w:pPr>
      <w:r w:rsidRPr="00794DC6">
        <w:rPr>
          <w:rFonts w:ascii="Palatino Linotype" w:hAnsi="Palatino Linotype" w:cs="Bookman Old Style,Bold"/>
          <w:b/>
          <w:bCs/>
          <w:i/>
          <w:sz w:val="22"/>
          <w:szCs w:val="24"/>
        </w:rPr>
        <w:t xml:space="preserve">Artículo 162. </w:t>
      </w:r>
      <w:r w:rsidRPr="00794DC6">
        <w:rPr>
          <w:rFonts w:ascii="Palatino Linotype" w:hAnsi="Palatino Linotype" w:cs="Bookman Old Style"/>
          <w:i/>
          <w:sz w:val="22"/>
          <w:szCs w:val="24"/>
        </w:rPr>
        <w:t xml:space="preserve">Las unidades de transparencia deberán garantizar que las solicitudes se turnen a todas las Áreas competentes que cuenten con la información o deban tenerla </w:t>
      </w:r>
      <w:proofErr w:type="gramStart"/>
      <w:r w:rsidRPr="00794DC6">
        <w:rPr>
          <w:rFonts w:ascii="Palatino Linotype" w:hAnsi="Palatino Linotype" w:cs="Bookman Old Style"/>
          <w:i/>
          <w:sz w:val="22"/>
          <w:szCs w:val="24"/>
        </w:rPr>
        <w:t>de acuerdo a</w:t>
      </w:r>
      <w:proofErr w:type="gramEnd"/>
      <w:r w:rsidRPr="00794DC6">
        <w:rPr>
          <w:rFonts w:ascii="Palatino Linotype" w:hAnsi="Palatino Linotype" w:cs="Bookman Old Style"/>
          <w:i/>
          <w:sz w:val="22"/>
          <w:szCs w:val="24"/>
        </w:rPr>
        <w:t xml:space="preserve"> sus facultades, competencias y funciones, con el objeto de que realicen una búsqueda exhaustiva y razonable de la información solicitada.</w:t>
      </w:r>
    </w:p>
    <w:p w14:paraId="44CB030C" w14:textId="77777777" w:rsidR="009F0CE2" w:rsidRPr="00794DC6" w:rsidRDefault="009F0CE2" w:rsidP="009F0CE2">
      <w:pPr>
        <w:pStyle w:val="Prrafodelista"/>
        <w:spacing w:line="360" w:lineRule="auto"/>
        <w:ind w:left="0"/>
        <w:jc w:val="both"/>
        <w:rPr>
          <w:rFonts w:ascii="Palatino Linotype" w:hAnsi="Palatino Linotype"/>
          <w:sz w:val="24"/>
          <w:lang w:eastAsia="en-US"/>
        </w:rPr>
      </w:pPr>
      <w:r w:rsidRPr="00794DC6">
        <w:rPr>
          <w:rFonts w:ascii="Palatino Linotype" w:hAnsi="Palatino Linotype"/>
          <w:sz w:val="24"/>
          <w:lang w:eastAsia="en-US"/>
        </w:rPr>
        <w:t xml:space="preserve"> </w:t>
      </w:r>
    </w:p>
    <w:p w14:paraId="3B40CFA2" w14:textId="77777777" w:rsidR="009F0CE2" w:rsidRPr="00794DC6" w:rsidRDefault="009F0CE2" w:rsidP="009F0CE2">
      <w:pPr>
        <w:pStyle w:val="Prrafodelista"/>
        <w:numPr>
          <w:ilvl w:val="0"/>
          <w:numId w:val="2"/>
        </w:numPr>
        <w:spacing w:line="360" w:lineRule="auto"/>
        <w:ind w:left="0" w:firstLine="0"/>
        <w:jc w:val="both"/>
        <w:rPr>
          <w:rFonts w:ascii="Palatino Linotype" w:hAnsi="Palatino Linotype"/>
          <w:sz w:val="24"/>
          <w:lang w:eastAsia="en-US"/>
        </w:rPr>
      </w:pPr>
      <w:r w:rsidRPr="00794DC6">
        <w:rPr>
          <w:rFonts w:ascii="Palatino Linotype" w:hAnsi="Palatino Linotype"/>
          <w:sz w:val="24"/>
          <w:lang w:eastAsia="en-US"/>
        </w:rPr>
        <w:t xml:space="preserve">Las unidades de transparencia deberán turnar las solicitudes de acceso a la información a las áreas correspondientes para que estas a su vez, manifestarán lo conducente; situación que no se materializó, puesto que el Titular de la Unidad de Transparencia únicamente turnó la solicitud a la Dirección de Seguridad Pública, omitió las demás áreas que </w:t>
      </w:r>
      <w:proofErr w:type="gramStart"/>
      <w:r w:rsidRPr="00794DC6">
        <w:rPr>
          <w:rFonts w:ascii="Palatino Linotype" w:hAnsi="Palatino Linotype"/>
          <w:sz w:val="24"/>
          <w:lang w:eastAsia="en-US"/>
        </w:rPr>
        <w:t>de acuerdo a</w:t>
      </w:r>
      <w:proofErr w:type="gramEnd"/>
      <w:r w:rsidRPr="00794DC6">
        <w:rPr>
          <w:rFonts w:ascii="Palatino Linotype" w:hAnsi="Palatino Linotype"/>
          <w:sz w:val="24"/>
          <w:lang w:eastAsia="en-US"/>
        </w:rPr>
        <w:t xml:space="preserve"> sus facultades, atribuciones y competencias deben generar, administrar y poseer la información requerida.</w:t>
      </w:r>
    </w:p>
    <w:p w14:paraId="406A3F63" w14:textId="77777777" w:rsidR="009F0CE2" w:rsidRPr="00794DC6" w:rsidRDefault="009F0CE2" w:rsidP="009F0CE2">
      <w:pPr>
        <w:pStyle w:val="Prrafodelista"/>
        <w:spacing w:line="360" w:lineRule="auto"/>
        <w:ind w:left="0"/>
        <w:jc w:val="both"/>
        <w:rPr>
          <w:rFonts w:ascii="Palatino Linotype" w:hAnsi="Palatino Linotype"/>
          <w:sz w:val="24"/>
          <w:lang w:eastAsia="en-US"/>
        </w:rPr>
      </w:pPr>
    </w:p>
    <w:p w14:paraId="470E8205" w14:textId="77777777" w:rsidR="009F0CE2" w:rsidRPr="00794DC6" w:rsidRDefault="009F0CE2" w:rsidP="009F0CE2">
      <w:pPr>
        <w:pStyle w:val="Prrafodelista"/>
        <w:numPr>
          <w:ilvl w:val="0"/>
          <w:numId w:val="2"/>
        </w:numPr>
        <w:spacing w:line="360" w:lineRule="auto"/>
        <w:ind w:left="0" w:firstLine="0"/>
        <w:jc w:val="both"/>
        <w:rPr>
          <w:rFonts w:ascii="Palatino Linotype" w:hAnsi="Palatino Linotype"/>
          <w:sz w:val="24"/>
          <w:lang w:eastAsia="en-US"/>
        </w:rPr>
      </w:pPr>
      <w:r w:rsidRPr="00794DC6">
        <w:rPr>
          <w:rFonts w:ascii="Palatino Linotype" w:hAnsi="Palatino Linotype"/>
          <w:sz w:val="24"/>
          <w:lang w:eastAsia="en-US"/>
        </w:rPr>
        <w:t xml:space="preserve">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w:t>
      </w:r>
      <w:r w:rsidRPr="00794DC6">
        <w:rPr>
          <w:rFonts w:ascii="Palatino Linotype" w:hAnsi="Palatino Linotype"/>
          <w:sz w:val="24"/>
          <w:lang w:eastAsia="en-US"/>
        </w:rPr>
        <w:lastRenderedPageBreak/>
        <w:t>derecho constitucional y convencionalmente reconocido que es el derecho de acceso a la información.</w:t>
      </w:r>
    </w:p>
    <w:p w14:paraId="129ED77B" w14:textId="77777777" w:rsidR="009F0CE2" w:rsidRPr="00794DC6" w:rsidRDefault="009F0CE2" w:rsidP="009F0CE2">
      <w:pPr>
        <w:pStyle w:val="Prrafodelista"/>
        <w:rPr>
          <w:rFonts w:ascii="Palatino Linotype" w:hAnsi="Palatino Linotype"/>
          <w:sz w:val="24"/>
          <w:lang w:eastAsia="en-US"/>
        </w:rPr>
      </w:pPr>
    </w:p>
    <w:p w14:paraId="72BD3F1B" w14:textId="77777777" w:rsidR="009F0CE2" w:rsidRPr="00794DC6" w:rsidRDefault="009F0CE2" w:rsidP="009F0CE2">
      <w:pPr>
        <w:pStyle w:val="Prrafodelista"/>
        <w:numPr>
          <w:ilvl w:val="0"/>
          <w:numId w:val="2"/>
        </w:numPr>
        <w:spacing w:line="360" w:lineRule="auto"/>
        <w:ind w:left="0" w:firstLine="0"/>
        <w:jc w:val="both"/>
        <w:rPr>
          <w:rFonts w:ascii="Palatino Linotype" w:hAnsi="Palatino Linotype"/>
          <w:sz w:val="24"/>
          <w:lang w:eastAsia="en-US"/>
        </w:rPr>
      </w:pPr>
      <w:r w:rsidRPr="00794DC6">
        <w:rPr>
          <w:rFonts w:ascii="Palatino Linotype" w:hAnsi="Palatino Linotype"/>
          <w:sz w:val="24"/>
          <w:lang w:eastAsia="en-US"/>
        </w:rPr>
        <w:t>La falta de carteo o turno de las Unidades de Transparencia a las diferentes áreas que integran la estructura orgánica de los Sujetos Obligados, podrían causar una afectación o restricción al derecho ejercido por los particulares.</w:t>
      </w:r>
    </w:p>
    <w:p w14:paraId="612ADC34" w14:textId="77777777" w:rsidR="009F0CE2" w:rsidRPr="00794DC6" w:rsidRDefault="009F0CE2" w:rsidP="009F0CE2">
      <w:pPr>
        <w:pStyle w:val="Prrafodelista"/>
        <w:rPr>
          <w:rFonts w:ascii="Palatino Linotype" w:hAnsi="Palatino Linotype"/>
          <w:sz w:val="24"/>
          <w:lang w:eastAsia="en-US"/>
        </w:rPr>
      </w:pPr>
    </w:p>
    <w:p w14:paraId="444E9839" w14:textId="77777777" w:rsidR="009F0CE2" w:rsidRPr="00794DC6" w:rsidRDefault="009F0CE2" w:rsidP="009F0CE2">
      <w:pPr>
        <w:pStyle w:val="Prrafodelista"/>
        <w:numPr>
          <w:ilvl w:val="0"/>
          <w:numId w:val="2"/>
        </w:numPr>
        <w:spacing w:line="360" w:lineRule="auto"/>
        <w:ind w:left="0" w:firstLine="0"/>
        <w:jc w:val="both"/>
        <w:rPr>
          <w:rFonts w:ascii="Palatino Linotype" w:hAnsi="Palatino Linotype"/>
          <w:sz w:val="24"/>
          <w:lang w:eastAsia="en-US"/>
        </w:rPr>
      </w:pPr>
      <w:r w:rsidRPr="00794DC6">
        <w:rPr>
          <w:rFonts w:ascii="Palatino Linotype" w:hAnsi="Palatino Linotype"/>
          <w:sz w:val="24"/>
          <w:lang w:eastAsia="en-US"/>
        </w:rPr>
        <w:t xml:space="preserve">Es necesario que los Sujetos Obligados, a efecto de brindar certeza jurídica y correcta tutela al derecho accionado por los particulares realicen una correcta búsqueda en todas las áreas que </w:t>
      </w:r>
      <w:proofErr w:type="gramStart"/>
      <w:r w:rsidRPr="00794DC6">
        <w:rPr>
          <w:rFonts w:ascii="Palatino Linotype" w:hAnsi="Palatino Linotype"/>
          <w:sz w:val="24"/>
          <w:lang w:eastAsia="en-US"/>
        </w:rPr>
        <w:t>de acuerdo a</w:t>
      </w:r>
      <w:proofErr w:type="gramEnd"/>
      <w:r w:rsidRPr="00794DC6">
        <w:rPr>
          <w:rFonts w:ascii="Palatino Linotype" w:hAnsi="Palatino Linotype"/>
          <w:sz w:val="24"/>
          <w:lang w:eastAsia="en-US"/>
        </w:rPr>
        <w:t xml:space="preserve"> sus funciones atribuciones y competencias deban generar, administrar y poseer la información de interés para los particulares.</w:t>
      </w:r>
    </w:p>
    <w:p w14:paraId="16329AAD" w14:textId="77777777" w:rsidR="009F0CE2" w:rsidRPr="00794DC6" w:rsidRDefault="009F0CE2" w:rsidP="009F0CE2">
      <w:pPr>
        <w:pStyle w:val="Prrafodelista"/>
        <w:rPr>
          <w:rFonts w:ascii="Palatino Linotype" w:hAnsi="Palatino Linotype"/>
          <w:sz w:val="24"/>
        </w:rPr>
      </w:pPr>
    </w:p>
    <w:p w14:paraId="2E649BC4" w14:textId="77777777" w:rsidR="009F0CE2" w:rsidRPr="00794DC6"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794DC6">
        <w:rPr>
          <w:rFonts w:ascii="Palatino Linotype" w:eastAsia="Calibri" w:hAnsi="Palatino Linotype" w:cs="Arial"/>
          <w:sz w:val="24"/>
        </w:rPr>
        <w:t xml:space="preserve">Es así </w:t>
      </w:r>
      <w:proofErr w:type="gramStart"/>
      <w:r w:rsidRPr="00794DC6">
        <w:rPr>
          <w:rFonts w:ascii="Palatino Linotype" w:eastAsia="Calibri" w:hAnsi="Palatino Linotype" w:cs="Arial"/>
          <w:sz w:val="24"/>
        </w:rPr>
        <w:t>que</w:t>
      </w:r>
      <w:proofErr w:type="gramEnd"/>
      <w:r w:rsidRPr="00794DC6">
        <w:rPr>
          <w:rFonts w:ascii="Palatino Linotype" w:eastAsia="Calibri" w:hAnsi="Palatino Linotype" w:cs="Arial"/>
          <w:sz w:val="24"/>
        </w:rPr>
        <w:t>,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1467D545" w14:textId="77777777" w:rsidR="009F0CE2" w:rsidRPr="00794DC6" w:rsidRDefault="009F0CE2" w:rsidP="009F0CE2">
      <w:pPr>
        <w:pStyle w:val="Prrafodelista"/>
        <w:spacing w:line="360" w:lineRule="auto"/>
        <w:ind w:left="567" w:right="822"/>
        <w:jc w:val="both"/>
        <w:rPr>
          <w:rFonts w:ascii="Palatino Linotype" w:hAnsi="Palatino Linotype"/>
          <w:i/>
        </w:rPr>
      </w:pPr>
      <w:r w:rsidRPr="00794DC6">
        <w:rPr>
          <w:rFonts w:ascii="Palatino Linotype" w:hAnsi="Palatino Linotype"/>
          <w:i/>
        </w:rPr>
        <w:t xml:space="preserve">Artículo 53. Las Unidades de Transparencia tendrán las siguientes funciones: </w:t>
      </w:r>
    </w:p>
    <w:p w14:paraId="6E6D68C4" w14:textId="77777777" w:rsidR="009F0CE2" w:rsidRPr="00794DC6" w:rsidRDefault="009F0CE2" w:rsidP="009F0CE2">
      <w:pPr>
        <w:pStyle w:val="Prrafodelista"/>
        <w:spacing w:line="360" w:lineRule="auto"/>
        <w:ind w:left="567" w:right="822"/>
        <w:jc w:val="both"/>
        <w:rPr>
          <w:rFonts w:ascii="Palatino Linotype" w:hAnsi="Palatino Linotype"/>
          <w:i/>
        </w:rPr>
      </w:pPr>
      <w:r w:rsidRPr="00794DC6">
        <w:rPr>
          <w:rFonts w:ascii="Palatino Linotype" w:hAnsi="Palatino Linotype"/>
          <w:i/>
        </w:rPr>
        <w:t>I. …</w:t>
      </w:r>
    </w:p>
    <w:p w14:paraId="765929F3" w14:textId="77777777" w:rsidR="009F0CE2" w:rsidRPr="00794DC6" w:rsidRDefault="009F0CE2" w:rsidP="009F0CE2">
      <w:pPr>
        <w:pStyle w:val="Prrafodelista"/>
        <w:spacing w:line="360" w:lineRule="auto"/>
        <w:ind w:left="567" w:right="822"/>
        <w:jc w:val="both"/>
        <w:rPr>
          <w:rFonts w:ascii="Palatino Linotype" w:hAnsi="Palatino Linotype"/>
          <w:i/>
        </w:rPr>
      </w:pPr>
      <w:r w:rsidRPr="00794DC6">
        <w:rPr>
          <w:rFonts w:ascii="Palatino Linotype" w:hAnsi="Palatino Linotype"/>
          <w:i/>
        </w:rPr>
        <w:t>II. Recibir, tramitar y dar respuesta a las solicitudes de acceso a la información;</w:t>
      </w:r>
    </w:p>
    <w:p w14:paraId="55AB4E21" w14:textId="77777777" w:rsidR="009F0CE2" w:rsidRPr="00794DC6" w:rsidRDefault="009F0CE2" w:rsidP="009F0CE2">
      <w:pPr>
        <w:pStyle w:val="Prrafodelista"/>
        <w:spacing w:line="360" w:lineRule="auto"/>
        <w:ind w:left="567" w:right="822"/>
        <w:jc w:val="both"/>
        <w:rPr>
          <w:rFonts w:ascii="Palatino Linotype" w:hAnsi="Palatino Linotype"/>
          <w:i/>
        </w:rPr>
      </w:pPr>
      <w:r w:rsidRPr="00794DC6">
        <w:rPr>
          <w:rFonts w:ascii="Palatino Linotype" w:hAnsi="Palatino Linotype"/>
          <w:i/>
        </w:rPr>
        <w:t>…</w:t>
      </w:r>
    </w:p>
    <w:p w14:paraId="27E135C3" w14:textId="77777777" w:rsidR="009F0CE2" w:rsidRPr="00794DC6" w:rsidRDefault="009F0CE2" w:rsidP="009F0CE2">
      <w:pPr>
        <w:pStyle w:val="Prrafodelista"/>
        <w:spacing w:line="360" w:lineRule="auto"/>
        <w:ind w:left="567" w:right="822"/>
        <w:jc w:val="both"/>
        <w:rPr>
          <w:rFonts w:ascii="Palatino Linotype" w:eastAsia="Calibri" w:hAnsi="Palatino Linotype" w:cs="Arial"/>
          <w:i/>
        </w:rPr>
      </w:pPr>
      <w:r w:rsidRPr="00794DC6">
        <w:rPr>
          <w:rFonts w:ascii="Palatino Linotype" w:hAnsi="Palatino Linotype"/>
          <w:i/>
        </w:rPr>
        <w:t>IV. Realizar, con efectividad, los trámites internos necesarios para la atención de las solicitudes de acceso a la información;</w:t>
      </w:r>
    </w:p>
    <w:p w14:paraId="51E7A73E" w14:textId="77777777" w:rsidR="009F0CE2" w:rsidRPr="00794DC6"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794DC6">
        <w:rPr>
          <w:rFonts w:ascii="Palatino Linotype" w:hAnsi="Palatino Linotype"/>
          <w:sz w:val="24"/>
        </w:rPr>
        <w:lastRenderedPageBreak/>
        <w:t xml:space="preserve">Por su parte, las unidades administrativas cuentan con servidores públicos habilitados que son las </w:t>
      </w:r>
      <w:proofErr w:type="gramStart"/>
      <w:r w:rsidRPr="00794DC6">
        <w:rPr>
          <w:rFonts w:ascii="Palatino Linotype" w:hAnsi="Palatino Linotype"/>
          <w:i/>
          <w:sz w:val="24"/>
        </w:rPr>
        <w:t>personas encargada</w:t>
      </w:r>
      <w:proofErr w:type="gramEnd"/>
      <w:r w:rsidRPr="00794DC6">
        <w:rPr>
          <w:rFonts w:ascii="Palatino Linotype" w:hAnsi="Palatino Linotype"/>
          <w:i/>
          <w:sz w:val="24"/>
        </w:rPr>
        <w:t xml:space="preserve">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F07DAAD" w14:textId="77777777" w:rsidR="009F0CE2" w:rsidRPr="00794DC6" w:rsidRDefault="009F0CE2" w:rsidP="009F0CE2">
      <w:pPr>
        <w:spacing w:line="360" w:lineRule="auto"/>
        <w:jc w:val="both"/>
        <w:rPr>
          <w:rFonts w:ascii="Palatino Linotype" w:eastAsia="Calibri" w:hAnsi="Palatino Linotype" w:cs="Arial"/>
          <w:sz w:val="24"/>
          <w:szCs w:val="24"/>
        </w:rPr>
      </w:pPr>
    </w:p>
    <w:p w14:paraId="2B5D00EE" w14:textId="77777777" w:rsidR="009F0CE2" w:rsidRPr="00794DC6" w:rsidRDefault="009F0CE2" w:rsidP="009F0CE2">
      <w:pPr>
        <w:pStyle w:val="Prrafodelista"/>
        <w:numPr>
          <w:ilvl w:val="0"/>
          <w:numId w:val="2"/>
        </w:numPr>
        <w:spacing w:line="360" w:lineRule="auto"/>
        <w:ind w:left="0" w:firstLine="0"/>
        <w:jc w:val="both"/>
        <w:rPr>
          <w:rFonts w:ascii="Palatino Linotype" w:eastAsia="Calibri" w:hAnsi="Palatino Linotype" w:cs="Arial"/>
          <w:sz w:val="24"/>
        </w:rPr>
      </w:pPr>
      <w:r w:rsidRPr="00794DC6">
        <w:rPr>
          <w:rFonts w:ascii="Palatino Linotype" w:hAnsi="Palatino Linotype"/>
          <w:sz w:val="24"/>
        </w:rPr>
        <w:t xml:space="preserve">Es así que, los servidores públicos habilitados de cada unidad </w:t>
      </w:r>
      <w:proofErr w:type="gramStart"/>
      <w:r w:rsidRPr="00794DC6">
        <w:rPr>
          <w:rFonts w:ascii="Palatino Linotype" w:hAnsi="Palatino Linotype"/>
          <w:sz w:val="24"/>
        </w:rPr>
        <w:t>administrativa,</w:t>
      </w:r>
      <w:proofErr w:type="gramEnd"/>
      <w:r w:rsidRPr="00794DC6">
        <w:rPr>
          <w:rFonts w:ascii="Palatino Linotype" w:hAnsi="Palatino Linotype"/>
          <w:sz w:val="24"/>
        </w:rPr>
        <w:t xml:space="preserve"> son las autoridades encargadas de realizar la búsqueda de la información y la eventual entrega a la Unidad de Transparencia, para que esta, a su vez, la ponga a disposición de los particulares. Resultando así la responsabilidad de los servidores públicos el elaborar y emitir los oficios o documentos que acompañen la información a proporcionar.</w:t>
      </w:r>
    </w:p>
    <w:p w14:paraId="15EA9538" w14:textId="77777777" w:rsidR="009F0CE2" w:rsidRPr="00794DC6" w:rsidRDefault="009F0CE2" w:rsidP="009F0CE2">
      <w:pPr>
        <w:pStyle w:val="Prrafodelista"/>
        <w:tabs>
          <w:tab w:val="left" w:pos="567"/>
        </w:tabs>
        <w:spacing w:line="360" w:lineRule="auto"/>
        <w:ind w:left="0"/>
        <w:jc w:val="both"/>
        <w:rPr>
          <w:rFonts w:ascii="Palatino Linotype" w:eastAsia="Calibri" w:hAnsi="Palatino Linotype" w:cs="Arial"/>
          <w:sz w:val="24"/>
        </w:rPr>
      </w:pPr>
    </w:p>
    <w:p w14:paraId="2A5EE7AD" w14:textId="34F51CD4" w:rsidR="009F0CE2" w:rsidRPr="00794DC6" w:rsidRDefault="009F0CE2" w:rsidP="00EB5C3C">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794DC6">
        <w:rPr>
          <w:rFonts w:ascii="Palatino Linotype" w:eastAsia="Calibri" w:hAnsi="Palatino Linotype" w:cs="Arial"/>
          <w:sz w:val="24"/>
        </w:rPr>
        <w:t>En el presunto asunto en particular, el Titular de la Unidad de Transparencia refirió que turnó la solicitud a la Tesorería Municipal; sin embargo, esta no dio respuesta al requerimiento.</w:t>
      </w:r>
    </w:p>
    <w:p w14:paraId="0ADA79EC" w14:textId="77777777" w:rsidR="00781A40" w:rsidRPr="00794DC6" w:rsidRDefault="00781A40" w:rsidP="00781A40">
      <w:pPr>
        <w:pStyle w:val="Prrafodelista"/>
        <w:rPr>
          <w:rFonts w:ascii="Palatino Linotype" w:eastAsia="Calibri" w:hAnsi="Palatino Linotype" w:cs="Arial"/>
          <w:sz w:val="24"/>
        </w:rPr>
      </w:pPr>
    </w:p>
    <w:p w14:paraId="7F49A028" w14:textId="5C366DC4" w:rsidR="00781A40" w:rsidRPr="00794DC6" w:rsidRDefault="00781A40" w:rsidP="00781A40">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794DC6">
        <w:rPr>
          <w:rFonts w:ascii="Palatino Linotype" w:eastAsia="Calibri" w:hAnsi="Palatino Linotype" w:cs="Arial"/>
          <w:sz w:val="24"/>
        </w:rPr>
        <w:t xml:space="preserve">Derivado de la naturaleza de la información requerida, es necesario precisar que los gastos de viáticos, gasolina entre otros, deben estar soportados en documentos que amparen dicha erogación como lo es factura o póliza. </w:t>
      </w:r>
      <w:proofErr w:type="gramStart"/>
      <w:r w:rsidRPr="00794DC6">
        <w:rPr>
          <w:rFonts w:ascii="Palatino Linotype" w:eastAsia="Calibri" w:hAnsi="Palatino Linotype" w:cs="Arial"/>
          <w:sz w:val="24"/>
        </w:rPr>
        <w:t>P</w:t>
      </w:r>
      <w:r w:rsidRPr="00794DC6">
        <w:rPr>
          <w:rFonts w:ascii="Palatino Linotype" w:hAnsi="Palatino Linotype" w:cs="Tahoma"/>
          <w:bCs/>
          <w:iCs/>
          <w:sz w:val="24"/>
        </w:rPr>
        <w:t>rimeramente</w:t>
      </w:r>
      <w:proofErr w:type="gramEnd"/>
      <w:r w:rsidRPr="00794DC6">
        <w:rPr>
          <w:rFonts w:ascii="Palatino Linotype" w:hAnsi="Palatino Linotype" w:cs="Tahoma"/>
          <w:bCs/>
          <w:iCs/>
          <w:sz w:val="24"/>
        </w:rPr>
        <w:t xml:space="preserve"> conocer a que nos referimos por “</w:t>
      </w:r>
      <w:r w:rsidRPr="00794DC6">
        <w:rPr>
          <w:rFonts w:ascii="Palatino Linotype" w:hAnsi="Palatino Linotype" w:cs="Tahoma"/>
          <w:bCs/>
          <w:i/>
          <w:iCs/>
          <w:sz w:val="24"/>
        </w:rPr>
        <w:t>factura</w:t>
      </w:r>
      <w:r w:rsidRPr="00794DC6">
        <w:rPr>
          <w:rFonts w:ascii="Palatino Linotype" w:hAnsi="Palatino Linotype" w:cs="Tahoma"/>
          <w:bCs/>
          <w:iCs/>
          <w:sz w:val="24"/>
        </w:rPr>
        <w:t xml:space="preserve">”; al respecto, nos referiremos a éste concepto aunque sea </w:t>
      </w:r>
      <w:r w:rsidRPr="00794DC6">
        <w:rPr>
          <w:rFonts w:ascii="Palatino Linotype" w:hAnsi="Palatino Linotype" w:cs="Tahoma"/>
          <w:bCs/>
          <w:iCs/>
          <w:sz w:val="24"/>
        </w:rPr>
        <w:lastRenderedPageBreak/>
        <w:t>sucintamente de acuerdo a lo que dispone el Glosario de Términos Hacendarios que emite el Instituto Hacendario del Estado de México, mismo que expresa lo siguiente:</w:t>
      </w:r>
    </w:p>
    <w:p w14:paraId="6F9AB97E"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
          <w:bCs/>
          <w:i/>
          <w:iCs/>
        </w:rPr>
      </w:pPr>
      <w:r w:rsidRPr="00794DC6">
        <w:rPr>
          <w:rFonts w:ascii="Palatino Linotype" w:hAnsi="Palatino Linotype" w:cs="Tahoma"/>
          <w:bCs/>
          <w:i/>
          <w:iCs/>
        </w:rPr>
        <w:t>“</w:t>
      </w:r>
      <w:r w:rsidRPr="00794DC6">
        <w:rPr>
          <w:rFonts w:ascii="Palatino Linotype" w:hAnsi="Palatino Linotype" w:cs="Tahoma"/>
          <w:b/>
          <w:bCs/>
          <w:i/>
          <w:iCs/>
        </w:rPr>
        <w:t>FACTURA:</w:t>
      </w:r>
    </w:p>
    <w:p w14:paraId="1DCAFBA1"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Es el documento fiscal que emite la persona física o moral para comprobar la venta o adquisición de un bien y/o servicio.”</w:t>
      </w:r>
    </w:p>
    <w:p w14:paraId="0F2415D9" w14:textId="77777777" w:rsidR="00781A40" w:rsidRPr="00794DC6" w:rsidRDefault="00781A40"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7666EECF"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olor w:val="000000" w:themeColor="text1"/>
          <w:sz w:val="24"/>
        </w:rPr>
        <w:t xml:space="preserve">Una </w:t>
      </w:r>
      <w:r w:rsidRPr="00794DC6">
        <w:rPr>
          <w:rFonts w:ascii="Palatino Linotype" w:eastAsia="Calibri" w:hAnsi="Palatino Linotype" w:cs="Arial"/>
          <w:bCs/>
          <w:sz w:val="24"/>
          <w:lang w:eastAsia="en-US"/>
        </w:rPr>
        <w:t xml:space="preserve">vez precisado lo anterior, se procede a analizar si las facturas solicitadas son de acceso público; por lo que es de señalarse que </w:t>
      </w:r>
      <w:r w:rsidRPr="00794DC6">
        <w:rPr>
          <w:rFonts w:ascii="Palatino Linotype" w:eastAsia="Calibri" w:hAnsi="Palatino Linotype" w:cs="Arial"/>
          <w:b/>
          <w:bCs/>
          <w:sz w:val="24"/>
          <w:lang w:eastAsia="en-US"/>
        </w:rPr>
        <w:t xml:space="preserve">las facturas </w:t>
      </w:r>
      <w:r w:rsidRPr="00794DC6">
        <w:rPr>
          <w:rFonts w:ascii="Palatino Linotype" w:eastAsia="Calibri" w:hAnsi="Palatino Linotype" w:cs="Arial"/>
          <w:bCs/>
          <w:sz w:val="24"/>
          <w:lang w:eastAsia="en-US"/>
        </w:rPr>
        <w:t xml:space="preserve">o comprobantes que amparan las erogaciones que se realizan con </w:t>
      </w:r>
      <w:proofErr w:type="gramStart"/>
      <w:r w:rsidRPr="00794DC6">
        <w:rPr>
          <w:rFonts w:ascii="Palatino Linotype" w:eastAsia="Calibri" w:hAnsi="Palatino Linotype" w:cs="Arial"/>
          <w:bCs/>
          <w:sz w:val="24"/>
          <w:lang w:eastAsia="en-US"/>
        </w:rPr>
        <w:t>erario público</w:t>
      </w:r>
      <w:proofErr w:type="gramEnd"/>
      <w:r w:rsidRPr="00794DC6">
        <w:rPr>
          <w:rFonts w:ascii="Palatino Linotype" w:eastAsia="Calibri" w:hAnsi="Palatino Linotype" w:cs="Arial"/>
          <w:bCs/>
          <w:sz w:val="24"/>
          <w:lang w:eastAsia="en-US"/>
        </w:rPr>
        <w:t xml:space="preserve"> tienen naturaleza análoga, pues </w:t>
      </w:r>
      <w:r w:rsidRPr="00794DC6">
        <w:rPr>
          <w:rFonts w:ascii="Palatino Linotype" w:eastAsia="Calibri" w:hAnsi="Palatino Linotype" w:cs="Arial"/>
          <w:b/>
          <w:bCs/>
          <w:sz w:val="24"/>
          <w:lang w:eastAsia="en-US"/>
        </w:rPr>
        <w:t>constituyen los medios idóneos de evidencia del gasto realizado con recursos públicos</w:t>
      </w:r>
      <w:r w:rsidRPr="00794DC6">
        <w:rPr>
          <w:rFonts w:ascii="Palatino Linotype" w:eastAsia="Calibri" w:hAnsi="Palatino Linotype" w:cs="Arial"/>
          <w:bCs/>
          <w:sz w:val="24"/>
          <w:lang w:eastAsia="en-US"/>
        </w:rPr>
        <w:t>.</w:t>
      </w:r>
    </w:p>
    <w:p w14:paraId="65E47841" w14:textId="77777777" w:rsidR="00781A40" w:rsidRPr="00794DC6" w:rsidRDefault="00781A40"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08E6359A"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olor w:val="000000" w:themeColor="text1"/>
          <w:sz w:val="24"/>
        </w:rPr>
        <w:t xml:space="preserve">Al </w:t>
      </w:r>
      <w:r w:rsidRPr="00794DC6">
        <w:rPr>
          <w:rFonts w:ascii="Palatino Linotype" w:eastAsia="Calibri" w:hAnsi="Palatino Linotype" w:cs="Arial"/>
          <w:bCs/>
          <w:sz w:val="24"/>
          <w:lang w:eastAsia="en-US"/>
        </w:rPr>
        <w:t>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todos los pagos se harán mediante orden escrita en la que se expresará la partida del presupuesto a cargo de la cual se realizan.</w:t>
      </w:r>
    </w:p>
    <w:p w14:paraId="02A2FC36" w14:textId="77777777" w:rsidR="00781A40" w:rsidRPr="00794DC6" w:rsidRDefault="00781A40"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41B25DFD"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olor w:val="000000" w:themeColor="text1"/>
          <w:sz w:val="24"/>
        </w:rPr>
        <w:t xml:space="preserve">Como </w:t>
      </w:r>
      <w:r w:rsidRPr="00794DC6">
        <w:rPr>
          <w:rFonts w:ascii="Palatino Linotype" w:eastAsia="Calibri" w:hAnsi="Palatino Linotype" w:cs="Arial"/>
          <w:bCs/>
          <w:sz w:val="24"/>
          <w:lang w:eastAsia="en-US"/>
        </w:rPr>
        <w:t xml:space="preserve">se ha dicho anteriormente, es atribución del Tesorero Municipal la de llevar los registros contables, financieros y administrativos de los ingresos, egresos e inventarios. En ese sentido, los artículos 342, 343, 344 y 345 del Código Financiero del </w:t>
      </w:r>
      <w:r w:rsidRPr="00794DC6">
        <w:rPr>
          <w:rFonts w:ascii="Palatino Linotype" w:eastAsia="Calibri" w:hAnsi="Palatino Linotype" w:cs="Arial"/>
          <w:bCs/>
          <w:sz w:val="24"/>
          <w:lang w:eastAsia="en-US"/>
        </w:rPr>
        <w:lastRenderedPageBreak/>
        <w:t>Estado de México y Municipios disponen el sistema y las políticas que deben seguirse para llevar el registro contable y presupuestal de las operaciones financieras, en los siguientes términos:</w:t>
      </w:r>
    </w:p>
    <w:p w14:paraId="295DCBAA"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w:t>
      </w:r>
      <w:r w:rsidRPr="00794DC6">
        <w:rPr>
          <w:rFonts w:ascii="Palatino Linotype" w:hAnsi="Palatino Linotype" w:cs="Tahoma"/>
          <w:b/>
          <w:bCs/>
          <w:i/>
          <w:iCs/>
        </w:rPr>
        <w:t>Artículo 342.-</w:t>
      </w:r>
      <w:r w:rsidRPr="00794DC6">
        <w:rPr>
          <w:rFonts w:ascii="Palatino Linotype" w:hAnsi="Palatino Linotype" w:cs="Tahoma"/>
          <w:bCs/>
          <w:i/>
          <w:iC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0E5AFA06"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w:t>
      </w:r>
    </w:p>
    <w:p w14:paraId="533673AC"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p>
    <w:p w14:paraId="6B006FDD"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
          <w:bCs/>
          <w:i/>
          <w:iCs/>
        </w:rPr>
        <w:t>“Artículo 343.-</w:t>
      </w:r>
      <w:r w:rsidRPr="00794DC6">
        <w:rPr>
          <w:rFonts w:ascii="Palatino Linotype" w:hAnsi="Palatino Linotype" w:cs="Tahoma"/>
          <w:bCs/>
          <w:i/>
          <w:iC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AD05E16"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El sistema de contabilidad sobre base acumulativa total se sustentará en los postulados básicos y el marco conceptual de la contabilidad gubernamental.”</w:t>
      </w:r>
    </w:p>
    <w:p w14:paraId="76B61B93"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p>
    <w:p w14:paraId="434CCF56"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w:t>
      </w:r>
      <w:r w:rsidRPr="00794DC6">
        <w:rPr>
          <w:rFonts w:ascii="Palatino Linotype" w:hAnsi="Palatino Linotype" w:cs="Tahoma"/>
          <w:b/>
          <w:bCs/>
          <w:i/>
          <w:iCs/>
        </w:rPr>
        <w:t>Artículo 344.-</w:t>
      </w:r>
      <w:r w:rsidRPr="00794DC6">
        <w:rPr>
          <w:rFonts w:ascii="Palatino Linotype" w:hAnsi="Palatino Linotype" w:cs="Tahoma"/>
          <w:bCs/>
          <w:i/>
          <w:iCs/>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74BAF6AC"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 xml:space="preserve">Derogado. </w:t>
      </w:r>
    </w:p>
    <w:p w14:paraId="43961BEC"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70B9F4E3"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w:t>
      </w:r>
    </w:p>
    <w:p w14:paraId="28F4A599"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p>
    <w:p w14:paraId="4C819F3F"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lastRenderedPageBreak/>
        <w:t>“</w:t>
      </w:r>
      <w:r w:rsidRPr="00794DC6">
        <w:rPr>
          <w:rFonts w:ascii="Palatino Linotype" w:hAnsi="Palatino Linotype" w:cs="Tahoma"/>
          <w:b/>
          <w:bCs/>
          <w:i/>
          <w:iCs/>
        </w:rPr>
        <w:t>Artículo 345.-</w:t>
      </w:r>
      <w:r w:rsidRPr="00794DC6">
        <w:rPr>
          <w:rFonts w:ascii="Palatino Linotype" w:hAnsi="Palatino Linotype" w:cs="Tahoma"/>
          <w:bCs/>
          <w:i/>
          <w:iCs/>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23C7045D"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 xml:space="preserve">El plazo señalado en el párrafo </w:t>
      </w:r>
      <w:proofErr w:type="gramStart"/>
      <w:r w:rsidRPr="00794DC6">
        <w:rPr>
          <w:rFonts w:ascii="Palatino Linotype" w:hAnsi="Palatino Linotype" w:cs="Tahoma"/>
          <w:bCs/>
          <w:i/>
          <w:iCs/>
        </w:rPr>
        <w:t>anterior,</w:t>
      </w:r>
      <w:proofErr w:type="gramEnd"/>
      <w:r w:rsidRPr="00794DC6">
        <w:rPr>
          <w:rFonts w:ascii="Palatino Linotype" w:hAnsi="Palatino Linotype" w:cs="Tahoma"/>
          <w:bCs/>
          <w:i/>
          <w:iCs/>
        </w:rPr>
        <w:t xml:space="preserve"> empezará a contar a partir de la publicación en el Periódico Oficial, del decreto correspondiente. “</w:t>
      </w:r>
    </w:p>
    <w:p w14:paraId="24FF1A69" w14:textId="77777777" w:rsidR="00781A40" w:rsidRPr="00794DC6" w:rsidRDefault="00781A40"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69A4F194"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olor w:val="000000" w:themeColor="text1"/>
          <w:sz w:val="24"/>
        </w:rPr>
        <w:t xml:space="preserve">De </w:t>
      </w:r>
      <w:r w:rsidRPr="00794DC6">
        <w:rPr>
          <w:rFonts w:ascii="Palatino Linotype" w:eastAsia="Calibri" w:hAnsi="Palatino Linotype" w:cs="Arial"/>
          <w:bCs/>
          <w:sz w:val="24"/>
          <w:lang w:eastAsia="en-US"/>
        </w:rPr>
        <w:t>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77D4A6E2" w14:textId="77777777" w:rsidR="00781A40" w:rsidRPr="00794DC6" w:rsidRDefault="00781A40"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3413306D"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olor w:val="000000" w:themeColor="text1"/>
          <w:sz w:val="24"/>
        </w:rPr>
        <w:t xml:space="preserve">Al </w:t>
      </w:r>
      <w:r w:rsidRPr="00794DC6">
        <w:rPr>
          <w:rFonts w:ascii="Palatino Linotype" w:eastAsia="Calibri" w:hAnsi="Palatino Linotype" w:cs="Arial"/>
          <w:bCs/>
          <w:sz w:val="24"/>
          <w:lang w:eastAsia="en-US"/>
        </w:rPr>
        <w:t xml:space="preserve">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w:t>
      </w:r>
      <w:r w:rsidRPr="00794DC6">
        <w:rPr>
          <w:rFonts w:ascii="Palatino Linotype" w:eastAsia="Calibri" w:hAnsi="Palatino Linotype" w:cs="Arial"/>
          <w:bCs/>
          <w:sz w:val="24"/>
          <w:lang w:eastAsia="en-US"/>
        </w:rPr>
        <w:lastRenderedPageBreak/>
        <w:t>Instituto para el Desarrollo Técnico de las Haciendas Públicas (INDETEC) señalan las siguientes definiciones de las palabras registro contable y registro presupuestario:</w:t>
      </w:r>
    </w:p>
    <w:p w14:paraId="25F06BD9"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
          <w:bCs/>
          <w:i/>
          <w:iCs/>
        </w:rPr>
      </w:pPr>
      <w:r w:rsidRPr="00794DC6">
        <w:rPr>
          <w:rFonts w:ascii="Palatino Linotype" w:hAnsi="Palatino Linotype" w:cs="Tahoma"/>
          <w:bCs/>
          <w:i/>
          <w:iCs/>
        </w:rPr>
        <w:t>“</w:t>
      </w:r>
      <w:r w:rsidRPr="00794DC6">
        <w:rPr>
          <w:rFonts w:ascii="Palatino Linotype" w:hAnsi="Palatino Linotype" w:cs="Tahoma"/>
          <w:b/>
          <w:bCs/>
          <w:i/>
          <w:iCs/>
        </w:rPr>
        <w:t>REGISTRO CONTABLE:</w:t>
      </w:r>
    </w:p>
    <w:p w14:paraId="1366180F"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 xml:space="preserve">Asiento que se realiza en los libros de contabilidad de las actividades relacionadas con el ingreso y egresos de un ente económico.” </w:t>
      </w:r>
    </w:p>
    <w:p w14:paraId="4EB5C214"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p>
    <w:p w14:paraId="2DE34FCF"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
          <w:bCs/>
          <w:i/>
          <w:iCs/>
        </w:rPr>
      </w:pPr>
      <w:r w:rsidRPr="00794DC6">
        <w:rPr>
          <w:rFonts w:ascii="Palatino Linotype" w:hAnsi="Palatino Linotype" w:cs="Tahoma"/>
          <w:bCs/>
          <w:i/>
          <w:iCs/>
        </w:rPr>
        <w:t>“</w:t>
      </w:r>
      <w:r w:rsidRPr="00794DC6">
        <w:rPr>
          <w:rFonts w:ascii="Palatino Linotype" w:hAnsi="Palatino Linotype" w:cs="Tahoma"/>
          <w:b/>
          <w:bCs/>
          <w:i/>
          <w:iCs/>
        </w:rPr>
        <w:t>REGISTRO PRESUPUESTARIO:</w:t>
      </w:r>
    </w:p>
    <w:p w14:paraId="04798A2D"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Asiento contable de las erogaciones realizadas por las dependencias y entidades con relación a la asignación, modificación y ejercicio de los recursos presupuestarios que se les hayan autorizado.”</w:t>
      </w:r>
    </w:p>
    <w:p w14:paraId="45B688E2" w14:textId="77777777" w:rsidR="00781A40" w:rsidRPr="00794DC6" w:rsidRDefault="00781A40"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06AE2A36"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olor w:val="000000" w:themeColor="text1"/>
          <w:sz w:val="24"/>
        </w:rPr>
        <w:t xml:space="preserve">Por </w:t>
      </w:r>
      <w:r w:rsidRPr="00794DC6">
        <w:rPr>
          <w:rFonts w:ascii="Palatino Linotype" w:eastAsia="Calibri" w:hAnsi="Palatino Linotype" w:cs="Arial"/>
          <w:bCs/>
          <w:sz w:val="24"/>
          <w:lang w:eastAsia="en-US"/>
        </w:rPr>
        <w:t>otra parte, se establece que el sistema de contabilidad sobre base acumulativa total se sustentará en los principios de contabilidad gubernamental.</w:t>
      </w:r>
    </w:p>
    <w:p w14:paraId="62960081" w14:textId="77777777" w:rsidR="00781A40" w:rsidRPr="00794DC6" w:rsidRDefault="00781A40"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2F9E391E"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olor w:val="000000" w:themeColor="text1"/>
          <w:sz w:val="24"/>
        </w:rPr>
        <w:t xml:space="preserve">Igualmente, </w:t>
      </w:r>
      <w:r w:rsidRPr="00794DC6">
        <w:rPr>
          <w:rFonts w:ascii="Palatino Linotype" w:eastAsia="Calibri" w:hAnsi="Palatino Linotype" w:cs="Arial"/>
          <w:bCs/>
          <w:sz w:val="24"/>
          <w:lang w:eastAsia="en-US"/>
        </w:rPr>
        <w:t>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64020F16" w14:textId="77777777" w:rsidR="00781A40" w:rsidRPr="00794DC6" w:rsidRDefault="00781A40"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3E099B01"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olor w:val="000000" w:themeColor="text1"/>
          <w:sz w:val="24"/>
        </w:rPr>
        <w:t xml:space="preserve">Correlativo </w:t>
      </w:r>
      <w:r w:rsidRPr="00794DC6">
        <w:rPr>
          <w:rFonts w:ascii="Palatino Linotype" w:eastAsia="Calibri" w:hAnsi="Palatino Linotype" w:cs="Arial"/>
          <w:bCs/>
          <w:sz w:val="24"/>
          <w:lang w:eastAsia="en-US"/>
        </w:rPr>
        <w:t>a lo anterior, es preciso referir una definición de póliza contable, la cual, primeramente, no está definida en el Código Financiero del Estado de México y Municipios; no obstante, los ya mencionados Glosarios la definen como:</w:t>
      </w:r>
    </w:p>
    <w:p w14:paraId="118C514E" w14:textId="77777777" w:rsidR="00781A40" w:rsidRDefault="00781A40"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7564E657" w14:textId="77777777" w:rsidR="00794DC6" w:rsidRPr="00794DC6" w:rsidRDefault="00794DC6"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4F17CBF1"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
          <w:bCs/>
          <w:i/>
          <w:iCs/>
        </w:rPr>
      </w:pPr>
      <w:r w:rsidRPr="00794DC6">
        <w:rPr>
          <w:rFonts w:ascii="Palatino Linotype" w:hAnsi="Palatino Linotype" w:cs="Tahoma"/>
          <w:bCs/>
          <w:i/>
          <w:iCs/>
        </w:rPr>
        <w:lastRenderedPageBreak/>
        <w:t>“</w:t>
      </w:r>
      <w:r w:rsidRPr="00794DC6">
        <w:rPr>
          <w:rFonts w:ascii="Palatino Linotype" w:hAnsi="Palatino Linotype" w:cs="Tahoma"/>
          <w:b/>
          <w:bCs/>
          <w:i/>
          <w:iCs/>
        </w:rPr>
        <w:t>PÓLIZA CONTABLE:</w:t>
      </w:r>
    </w:p>
    <w:p w14:paraId="5EF7B5A4" w14:textId="77777777" w:rsidR="00781A40" w:rsidRPr="00794DC6" w:rsidRDefault="00781A40" w:rsidP="00781A40">
      <w:pPr>
        <w:pStyle w:val="Prrafodelista"/>
        <w:tabs>
          <w:tab w:val="left" w:pos="426"/>
        </w:tabs>
        <w:spacing w:before="240" w:after="240" w:line="276" w:lineRule="auto"/>
        <w:ind w:left="567" w:right="567"/>
        <w:jc w:val="both"/>
        <w:rPr>
          <w:rFonts w:ascii="Palatino Linotype" w:hAnsi="Palatino Linotype" w:cs="Tahoma"/>
          <w:bCs/>
          <w:i/>
          <w:iCs/>
        </w:rPr>
      </w:pPr>
      <w:r w:rsidRPr="00794DC6">
        <w:rPr>
          <w:rFonts w:ascii="Palatino Linotype" w:hAnsi="Palatino Linotype" w:cs="Tahoma"/>
          <w:bCs/>
          <w:i/>
          <w:iCs/>
        </w:rPr>
        <w:t>Documento en el cual se asientan en forma individual todas y cada una de las operaciones desarrolladas por una institución, así como la información necesaria para la identificación de dichas operaciones.”</w:t>
      </w:r>
    </w:p>
    <w:p w14:paraId="60002D4B" w14:textId="77777777" w:rsidR="00781A40" w:rsidRPr="00794DC6" w:rsidRDefault="00781A40" w:rsidP="00781A40">
      <w:pPr>
        <w:pStyle w:val="Prrafodelista"/>
        <w:tabs>
          <w:tab w:val="left" w:pos="426"/>
        </w:tabs>
        <w:spacing w:before="240" w:after="240" w:line="360" w:lineRule="auto"/>
        <w:ind w:left="0" w:right="51"/>
        <w:jc w:val="both"/>
        <w:rPr>
          <w:rFonts w:ascii="Palatino Linotype" w:hAnsi="Palatino Linotype" w:cs="Tahoma"/>
          <w:bCs/>
          <w:iCs/>
        </w:rPr>
      </w:pPr>
    </w:p>
    <w:p w14:paraId="01D6727D"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olor w:val="000000" w:themeColor="text1"/>
          <w:sz w:val="24"/>
        </w:rPr>
        <w:t xml:space="preserve">Luego entonces, </w:t>
      </w:r>
      <w:r w:rsidRPr="00794DC6">
        <w:rPr>
          <w:rFonts w:ascii="Palatino Linotype" w:eastAsia="Calibri" w:hAnsi="Palatino Linotype" w:cs="Arial"/>
          <w:bCs/>
          <w:sz w:val="24"/>
          <w:lang w:eastAsia="en-US"/>
        </w:rPr>
        <w:t>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1AF2C987" w14:textId="77777777" w:rsidR="00781A40" w:rsidRPr="00794DC6" w:rsidRDefault="00781A40" w:rsidP="00781A40">
      <w:pPr>
        <w:pStyle w:val="Prrafodelista"/>
        <w:tabs>
          <w:tab w:val="left" w:pos="426"/>
        </w:tabs>
        <w:spacing w:before="240" w:after="240" w:line="360" w:lineRule="auto"/>
        <w:ind w:left="0" w:right="51"/>
        <w:jc w:val="both"/>
        <w:rPr>
          <w:rFonts w:ascii="Palatino Linotype" w:hAnsi="Palatino Linotype" w:cs="Tahoma"/>
          <w:bCs/>
          <w:iCs/>
          <w:sz w:val="24"/>
        </w:rPr>
      </w:pPr>
    </w:p>
    <w:p w14:paraId="6F2A08A6"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eastAsia="Calibri" w:hAnsi="Palatino Linotype" w:cs="Arial"/>
          <w:bCs/>
          <w:sz w:val="24"/>
          <w:lang w:eastAsia="en-US"/>
        </w:rPr>
        <w:t xml:space="preserve">Al respecto, existen diversos tipos de pólizas contables de acuerdo a las operaciones realizadas, dentro de las cuales, encontramos las llamadas pólizas de egresos, en las cuales se anotan diariamente las operaciones que representan egresos, es decir, salidas de dinero para, la </w:t>
      </w:r>
      <w:proofErr w:type="gramStart"/>
      <w:r w:rsidRPr="00794DC6">
        <w:rPr>
          <w:rFonts w:ascii="Palatino Linotype" w:eastAsia="Calibri" w:hAnsi="Palatino Linotype" w:cs="Arial"/>
          <w:bCs/>
          <w:sz w:val="24"/>
          <w:lang w:eastAsia="en-US"/>
        </w:rPr>
        <w:t>cual</w:t>
      </w:r>
      <w:proofErr w:type="gramEnd"/>
      <w:r w:rsidRPr="00794DC6">
        <w:rPr>
          <w:rFonts w:ascii="Palatino Linotype" w:eastAsia="Calibri" w:hAnsi="Palatino Linotype" w:cs="Arial"/>
          <w:bCs/>
          <w:sz w:val="24"/>
          <w:lang w:eastAsia="en-US"/>
        </w:rPr>
        <w:t xml:space="preserve"> además, debe encontrarse acompañada de las documentales que sirven de soporte de dicho movimiento.</w:t>
      </w:r>
    </w:p>
    <w:p w14:paraId="3A9AB986" w14:textId="77777777" w:rsidR="00781A40" w:rsidRPr="00794DC6" w:rsidRDefault="00781A40" w:rsidP="00781A40">
      <w:pPr>
        <w:pStyle w:val="Prrafodelista"/>
        <w:rPr>
          <w:rFonts w:ascii="Palatino Linotype" w:hAnsi="Palatino Linotype" w:cs="Tahoma"/>
          <w:bCs/>
          <w:iCs/>
          <w:sz w:val="24"/>
        </w:rPr>
      </w:pPr>
    </w:p>
    <w:p w14:paraId="5CCC0ED6" w14:textId="77777777"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s="Tahoma"/>
          <w:bCs/>
          <w:iCs/>
          <w:sz w:val="24"/>
        </w:rPr>
        <w:t>Asimismo, se refuerza que al tener que documentar cada egreso que se realiza de manera diaria, queda claro que el Sujeto Obligado debe generar, administrar y poseer la información que solicitó el particular.</w:t>
      </w:r>
    </w:p>
    <w:p w14:paraId="2824F9B8" w14:textId="77777777" w:rsidR="00781A40" w:rsidRPr="00794DC6" w:rsidRDefault="00781A40" w:rsidP="00781A40">
      <w:pPr>
        <w:pStyle w:val="Prrafodelista"/>
        <w:rPr>
          <w:rFonts w:ascii="Palatino Linotype" w:hAnsi="Palatino Linotype" w:cs="Tahoma"/>
          <w:bCs/>
          <w:iCs/>
          <w:sz w:val="24"/>
        </w:rPr>
      </w:pPr>
    </w:p>
    <w:p w14:paraId="2F1DDFF1" w14:textId="73AB0D68" w:rsidR="00781A40" w:rsidRPr="00794DC6" w:rsidRDefault="00781A40" w:rsidP="00781A40">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sz w:val="24"/>
        </w:rPr>
      </w:pPr>
      <w:r w:rsidRPr="00794DC6">
        <w:rPr>
          <w:rFonts w:ascii="Palatino Linotype" w:hAnsi="Palatino Linotype" w:cs="Tahoma"/>
          <w:bCs/>
          <w:iCs/>
          <w:sz w:val="24"/>
        </w:rPr>
        <w:t xml:space="preserve">Además, dicha información corresponde a una obligación de transparencia común, contemplada en la Ley de Transparencia y Acceso a la Información Pública </w:t>
      </w:r>
      <w:r w:rsidRPr="00794DC6">
        <w:rPr>
          <w:rFonts w:ascii="Palatino Linotype" w:hAnsi="Palatino Linotype" w:cs="Tahoma"/>
          <w:bCs/>
          <w:iCs/>
          <w:sz w:val="24"/>
        </w:rPr>
        <w:lastRenderedPageBreak/>
        <w:t>del Estado de México y Municipios, en el artículo 92, fracción IX, el cual dispone lo siguiente:</w:t>
      </w:r>
    </w:p>
    <w:p w14:paraId="737185E2" w14:textId="421A287E" w:rsidR="00781A40" w:rsidRPr="00794DC6" w:rsidRDefault="00781A40" w:rsidP="00781A40">
      <w:pPr>
        <w:pStyle w:val="Prrafodelista"/>
        <w:tabs>
          <w:tab w:val="left" w:pos="426"/>
        </w:tabs>
        <w:spacing w:before="240" w:after="240" w:line="360" w:lineRule="auto"/>
        <w:ind w:left="567" w:right="822"/>
        <w:jc w:val="center"/>
        <w:rPr>
          <w:rFonts w:ascii="Palatino Linotype" w:hAnsi="Palatino Linotype" w:cs="Tahoma"/>
          <w:b/>
          <w:bCs/>
          <w:i/>
          <w:iCs/>
        </w:rPr>
      </w:pPr>
      <w:r w:rsidRPr="00794DC6">
        <w:rPr>
          <w:rFonts w:ascii="Palatino Linotype" w:hAnsi="Palatino Linotype" w:cs="Tahoma"/>
          <w:b/>
          <w:bCs/>
          <w:i/>
          <w:iCs/>
        </w:rPr>
        <w:t>Capítulo II</w:t>
      </w:r>
    </w:p>
    <w:p w14:paraId="1ACDBE78" w14:textId="00904125" w:rsidR="00781A40" w:rsidRPr="00794DC6" w:rsidRDefault="00781A40" w:rsidP="00781A40">
      <w:pPr>
        <w:pStyle w:val="Prrafodelista"/>
        <w:tabs>
          <w:tab w:val="left" w:pos="426"/>
        </w:tabs>
        <w:spacing w:before="240" w:after="240" w:line="360" w:lineRule="auto"/>
        <w:ind w:left="567" w:right="822"/>
        <w:jc w:val="center"/>
        <w:rPr>
          <w:rFonts w:ascii="Palatino Linotype" w:hAnsi="Palatino Linotype" w:cs="Tahoma"/>
          <w:b/>
          <w:bCs/>
          <w:i/>
          <w:iCs/>
        </w:rPr>
      </w:pPr>
      <w:r w:rsidRPr="00794DC6">
        <w:rPr>
          <w:rFonts w:ascii="Palatino Linotype" w:hAnsi="Palatino Linotype" w:cs="Tahoma"/>
          <w:b/>
          <w:bCs/>
          <w:i/>
          <w:iCs/>
        </w:rPr>
        <w:t>De las Obligaciones de Transparencia Comunes</w:t>
      </w:r>
    </w:p>
    <w:p w14:paraId="450CA4BC" w14:textId="6210C9F9" w:rsidR="00781A40" w:rsidRPr="00794DC6" w:rsidRDefault="00781A40" w:rsidP="00781A40">
      <w:pPr>
        <w:pStyle w:val="Prrafodelista"/>
        <w:tabs>
          <w:tab w:val="left" w:pos="426"/>
        </w:tabs>
        <w:spacing w:before="240" w:after="240" w:line="360" w:lineRule="auto"/>
        <w:ind w:left="567" w:right="822"/>
        <w:jc w:val="both"/>
        <w:rPr>
          <w:rFonts w:ascii="Palatino Linotype" w:hAnsi="Palatino Linotype" w:cs="Tahoma"/>
          <w:bCs/>
          <w:i/>
          <w:iCs/>
        </w:rPr>
      </w:pPr>
      <w:r w:rsidRPr="00794DC6">
        <w:rPr>
          <w:rFonts w:ascii="Palatino Linotype" w:hAnsi="Palatino Linotype" w:cs="Tahoma"/>
          <w:bCs/>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8447411" w14:textId="1113B6D5" w:rsidR="00781A40" w:rsidRPr="00794DC6" w:rsidRDefault="00781A40" w:rsidP="00781A40">
      <w:pPr>
        <w:pStyle w:val="Prrafodelista"/>
        <w:tabs>
          <w:tab w:val="left" w:pos="426"/>
        </w:tabs>
        <w:spacing w:before="240" w:after="240" w:line="360" w:lineRule="auto"/>
        <w:ind w:left="567" w:right="822"/>
        <w:jc w:val="both"/>
        <w:rPr>
          <w:rFonts w:ascii="Palatino Linotype" w:hAnsi="Palatino Linotype" w:cs="Tahoma"/>
          <w:bCs/>
          <w:i/>
          <w:iCs/>
        </w:rPr>
      </w:pPr>
      <w:r w:rsidRPr="00794DC6">
        <w:rPr>
          <w:rFonts w:ascii="Palatino Linotype" w:hAnsi="Palatino Linotype" w:cs="Tahoma"/>
          <w:bCs/>
          <w:i/>
          <w:iCs/>
        </w:rPr>
        <w:t>…</w:t>
      </w:r>
    </w:p>
    <w:p w14:paraId="7BD8D67C" w14:textId="77777777" w:rsidR="00781A40" w:rsidRPr="00794DC6" w:rsidRDefault="00781A40" w:rsidP="00781A40">
      <w:pPr>
        <w:pStyle w:val="Prrafodelista"/>
        <w:ind w:left="567" w:right="822"/>
        <w:jc w:val="both"/>
        <w:rPr>
          <w:rFonts w:ascii="Palatino Linotype" w:hAnsi="Palatino Linotype" w:cs="Tahoma"/>
          <w:bCs/>
          <w:i/>
          <w:iCs/>
        </w:rPr>
      </w:pPr>
    </w:p>
    <w:p w14:paraId="042E35F6" w14:textId="1D46ED5C" w:rsidR="00781A40" w:rsidRPr="00794DC6" w:rsidRDefault="00781A40" w:rsidP="00781A40">
      <w:pPr>
        <w:pStyle w:val="Prrafodelista"/>
        <w:tabs>
          <w:tab w:val="left" w:pos="426"/>
        </w:tabs>
        <w:spacing w:before="240" w:after="240" w:line="360" w:lineRule="auto"/>
        <w:ind w:left="567" w:right="822"/>
        <w:jc w:val="both"/>
        <w:rPr>
          <w:rFonts w:ascii="Palatino Linotype" w:hAnsi="Palatino Linotype" w:cs="Tahoma"/>
          <w:bCs/>
          <w:i/>
          <w:iCs/>
        </w:rPr>
      </w:pPr>
      <w:r w:rsidRPr="00794DC6">
        <w:rPr>
          <w:rFonts w:ascii="Palatino Linotype" w:hAnsi="Palatino Linotype" w:cs="Tahoma"/>
          <w:bCs/>
          <w:i/>
          <w:iCs/>
        </w:rPr>
        <w:t>IX. Los gastos de representación y viáticos, así como el objeto e informe de comisión correspondiente;</w:t>
      </w:r>
    </w:p>
    <w:p w14:paraId="5858DE9E" w14:textId="7CAF7D94" w:rsidR="00781A40" w:rsidRPr="00794DC6" w:rsidRDefault="00781A40" w:rsidP="00781A40">
      <w:pPr>
        <w:pStyle w:val="Prrafodelista"/>
        <w:tabs>
          <w:tab w:val="left" w:pos="426"/>
        </w:tabs>
        <w:spacing w:before="240" w:after="240" w:line="360" w:lineRule="auto"/>
        <w:ind w:left="567" w:right="822"/>
        <w:jc w:val="both"/>
        <w:rPr>
          <w:rFonts w:ascii="Palatino Linotype" w:hAnsi="Palatino Linotype" w:cs="Tahoma"/>
          <w:bCs/>
          <w:i/>
          <w:iCs/>
        </w:rPr>
      </w:pPr>
      <w:r w:rsidRPr="00794DC6">
        <w:rPr>
          <w:rFonts w:ascii="Palatino Linotype" w:hAnsi="Palatino Linotype" w:cs="Tahoma"/>
          <w:bCs/>
          <w:i/>
          <w:iCs/>
        </w:rPr>
        <w:t>…</w:t>
      </w:r>
    </w:p>
    <w:p w14:paraId="3A5FB966" w14:textId="77777777" w:rsidR="009F0CE2" w:rsidRPr="00794DC6" w:rsidRDefault="009F0CE2" w:rsidP="009F0CE2">
      <w:pPr>
        <w:pStyle w:val="Prrafodelista"/>
        <w:rPr>
          <w:rFonts w:ascii="Palatino Linotype" w:eastAsia="Calibri" w:hAnsi="Palatino Linotype" w:cs="Arial"/>
          <w:sz w:val="24"/>
        </w:rPr>
      </w:pPr>
    </w:p>
    <w:p w14:paraId="2C28D160" w14:textId="77777777" w:rsidR="009F0CE2" w:rsidRPr="00794DC6" w:rsidRDefault="009F0CE2" w:rsidP="009F0CE2">
      <w:pPr>
        <w:pStyle w:val="Prrafodelista"/>
        <w:tabs>
          <w:tab w:val="left" w:pos="567"/>
        </w:tabs>
        <w:spacing w:line="360" w:lineRule="auto"/>
        <w:ind w:left="0"/>
        <w:jc w:val="both"/>
        <w:rPr>
          <w:rFonts w:ascii="Palatino Linotype" w:eastAsia="Calibri" w:hAnsi="Palatino Linotype" w:cs="Arial"/>
          <w:sz w:val="24"/>
        </w:rPr>
      </w:pPr>
    </w:p>
    <w:p w14:paraId="6D3F0BA3" w14:textId="77777777" w:rsidR="00781A40" w:rsidRPr="00794DC6" w:rsidRDefault="00781A40" w:rsidP="00EB5C3C">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794DC6">
        <w:rPr>
          <w:rFonts w:ascii="Palatino Linotype" w:eastAsia="Calibri" w:hAnsi="Palatino Linotype" w:cs="Arial"/>
          <w:sz w:val="24"/>
        </w:rPr>
        <w:t xml:space="preserve">Entonces, al ser una obligación de transparencia común, los Sujetos Obligados tienen el deber de generar, administrar y poseer la información </w:t>
      </w:r>
      <w:proofErr w:type="gramStart"/>
      <w:r w:rsidRPr="00794DC6">
        <w:rPr>
          <w:rFonts w:ascii="Palatino Linotype" w:eastAsia="Calibri" w:hAnsi="Palatino Linotype" w:cs="Arial"/>
          <w:sz w:val="24"/>
        </w:rPr>
        <w:t>requerida  y</w:t>
      </w:r>
      <w:proofErr w:type="gramEnd"/>
      <w:r w:rsidRPr="00794DC6">
        <w:rPr>
          <w:rFonts w:ascii="Palatino Linotype" w:eastAsia="Calibri" w:hAnsi="Palatino Linotype" w:cs="Arial"/>
          <w:sz w:val="24"/>
        </w:rPr>
        <w:t xml:space="preserve"> poner a disposición del particular.</w:t>
      </w:r>
    </w:p>
    <w:p w14:paraId="0B9C20F8" w14:textId="77777777" w:rsidR="00781A40" w:rsidRPr="00794DC6" w:rsidRDefault="00781A40" w:rsidP="00781A40">
      <w:pPr>
        <w:pStyle w:val="Prrafodelista"/>
        <w:tabs>
          <w:tab w:val="left" w:pos="567"/>
        </w:tabs>
        <w:spacing w:line="360" w:lineRule="auto"/>
        <w:ind w:left="0"/>
        <w:jc w:val="both"/>
        <w:rPr>
          <w:rFonts w:ascii="Palatino Linotype" w:eastAsia="Calibri" w:hAnsi="Palatino Linotype" w:cs="Arial"/>
          <w:sz w:val="24"/>
        </w:rPr>
      </w:pPr>
    </w:p>
    <w:p w14:paraId="6E82FB21" w14:textId="20C58C4A" w:rsidR="00781A40" w:rsidRPr="00794DC6" w:rsidRDefault="00781A40" w:rsidP="00EB5C3C">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794DC6">
        <w:rPr>
          <w:rFonts w:ascii="Palatino Linotype" w:eastAsia="Calibri" w:hAnsi="Palatino Linotype" w:cs="Arial"/>
          <w:sz w:val="24"/>
        </w:rPr>
        <w:t>Ahora bien, de ser el caso que la información requerida contenga datos personales susceptibles de clasificarse como confidenciales, el Sujeto Obligado estará a lo dispuesto en el Considerando QUINTO de la presente resolución.</w:t>
      </w:r>
    </w:p>
    <w:p w14:paraId="6E7FFE80" w14:textId="77777777" w:rsidR="002670FB" w:rsidRPr="00794DC6" w:rsidRDefault="002670FB" w:rsidP="002670FB">
      <w:pPr>
        <w:pStyle w:val="Prrafodelista"/>
        <w:tabs>
          <w:tab w:val="left" w:pos="567"/>
        </w:tabs>
        <w:spacing w:line="360" w:lineRule="auto"/>
        <w:ind w:left="0"/>
        <w:jc w:val="both"/>
        <w:rPr>
          <w:rFonts w:ascii="Palatino Linotype" w:eastAsia="Calibri" w:hAnsi="Palatino Linotype" w:cs="Arial"/>
          <w:sz w:val="24"/>
        </w:rPr>
      </w:pPr>
    </w:p>
    <w:p w14:paraId="48F4BE14" w14:textId="77777777" w:rsidR="002670FB" w:rsidRPr="00794DC6" w:rsidRDefault="002670FB" w:rsidP="002670FB">
      <w:pPr>
        <w:pStyle w:val="Prrafodelista"/>
        <w:numPr>
          <w:ilvl w:val="0"/>
          <w:numId w:val="2"/>
        </w:numPr>
        <w:spacing w:line="360" w:lineRule="auto"/>
        <w:ind w:left="0" w:right="49" w:firstLine="0"/>
        <w:jc w:val="both"/>
        <w:rPr>
          <w:rFonts w:ascii="Palatino Linotype" w:hAnsi="Palatino Linotype" w:cs="Arial"/>
          <w:sz w:val="24"/>
        </w:rPr>
      </w:pPr>
      <w:r w:rsidRPr="00794DC6">
        <w:rPr>
          <w:rFonts w:ascii="Palatino Linotype" w:hAnsi="Palatino Linotype" w:cs="Arial"/>
          <w:sz w:val="24"/>
        </w:rPr>
        <w:lastRenderedPageBreak/>
        <w:t>Por último y no menos importante, se debe d</w:t>
      </w:r>
      <w:r w:rsidRPr="00794DC6">
        <w:rPr>
          <w:rFonts w:ascii="Palatino Linotype" w:eastAsia="Palatino Linotype" w:hAnsi="Palatino Linotype" w:cs="Palatino Linotype"/>
          <w:sz w:val="24"/>
        </w:rPr>
        <w:t>estacar es que</w:t>
      </w:r>
      <w:r w:rsidRPr="00794DC6">
        <w:rPr>
          <w:rFonts w:ascii="Palatino Linotype" w:eastAsia="Palatino Linotype" w:hAnsi="Palatino Linotype" w:cs="Palatino Linotype"/>
          <w:b/>
          <w:sz w:val="24"/>
        </w:rPr>
        <w:t xml:space="preserve"> </w:t>
      </w:r>
      <w:r w:rsidRPr="00794DC6">
        <w:rPr>
          <w:rFonts w:ascii="Palatino Linotype" w:hAnsi="Palatino Linotype" w:cs="Arial"/>
          <w:bCs/>
          <w:sz w:val="24"/>
        </w:rPr>
        <w:t xml:space="preserve">el Derecho de Acceso a la Información Pública, a diferencia de otros derechos, </w:t>
      </w:r>
      <w:r w:rsidRPr="00794DC6">
        <w:rPr>
          <w:rFonts w:ascii="Palatino Linotype" w:hAnsi="Palatino Linotype"/>
          <w:sz w:val="24"/>
        </w:rPr>
        <w:t xml:space="preserve">permite que los propios particulares actúen sin la necesidad de contar con un representante legal, conforme lo señala el artículo 152 y 178 de la </w:t>
      </w:r>
      <w:r w:rsidRPr="00794DC6">
        <w:rPr>
          <w:rFonts w:ascii="Palatino Linotype" w:hAnsi="Palatino Linotype" w:cs="Arial"/>
          <w:sz w:val="24"/>
        </w:rPr>
        <w:t>Ley de Transparencia y Acceso a la Información Pública del Estado de México y Municipios:</w:t>
      </w:r>
    </w:p>
    <w:p w14:paraId="0266F848" w14:textId="77777777" w:rsidR="002670FB" w:rsidRPr="00794DC6" w:rsidRDefault="002670FB" w:rsidP="002670FB">
      <w:pPr>
        <w:autoSpaceDE w:val="0"/>
        <w:autoSpaceDN w:val="0"/>
        <w:adjustRightInd w:val="0"/>
        <w:spacing w:line="360" w:lineRule="auto"/>
        <w:ind w:left="567" w:right="616"/>
        <w:jc w:val="both"/>
        <w:rPr>
          <w:rFonts w:ascii="Palatino Linotype" w:hAnsi="Palatino Linotype" w:cs="Bookman Old Style"/>
          <w:i/>
          <w:sz w:val="22"/>
          <w:szCs w:val="24"/>
        </w:rPr>
      </w:pPr>
      <w:r w:rsidRPr="00794DC6">
        <w:rPr>
          <w:rFonts w:ascii="Palatino Linotype" w:hAnsi="Palatino Linotype" w:cs="Bookman Old Style,Bold"/>
          <w:b/>
          <w:bCs/>
          <w:i/>
          <w:sz w:val="22"/>
          <w:szCs w:val="24"/>
        </w:rPr>
        <w:t xml:space="preserve">Artículo 152. </w:t>
      </w:r>
      <w:r w:rsidRPr="00794DC6">
        <w:rPr>
          <w:rFonts w:ascii="Palatino Linotype" w:hAnsi="Palatino Linotype" w:cs="Bookman Old Style"/>
          <w:b/>
          <w:i/>
          <w:sz w:val="22"/>
          <w:szCs w:val="24"/>
          <w:u w:val="single"/>
        </w:rPr>
        <w:t>Cualquier persona por sí misma o a través de su representante, podrá presentar solicitud de acceso a información</w:t>
      </w:r>
      <w:r w:rsidRPr="00794DC6">
        <w:rPr>
          <w:rFonts w:ascii="Palatino Linotype" w:hAnsi="Palatino Linotype" w:cs="Bookman Old Style"/>
          <w:i/>
          <w:sz w:val="22"/>
          <w:szCs w:val="24"/>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434F8C57" w14:textId="77777777" w:rsidR="002670FB" w:rsidRPr="00794DC6" w:rsidRDefault="002670FB" w:rsidP="002670FB">
      <w:pPr>
        <w:autoSpaceDE w:val="0"/>
        <w:autoSpaceDN w:val="0"/>
        <w:adjustRightInd w:val="0"/>
        <w:spacing w:line="360" w:lineRule="auto"/>
        <w:ind w:left="567" w:right="616"/>
        <w:jc w:val="both"/>
        <w:rPr>
          <w:rFonts w:ascii="Palatino Linotype" w:hAnsi="Palatino Linotype" w:cs="Arial"/>
          <w:i/>
          <w:sz w:val="22"/>
          <w:szCs w:val="24"/>
        </w:rPr>
      </w:pPr>
      <w:r w:rsidRPr="00794DC6">
        <w:rPr>
          <w:rFonts w:ascii="Palatino Linotype" w:hAnsi="Palatino Linotype" w:cs="Bookman Old Style,Bold"/>
          <w:b/>
          <w:bCs/>
          <w:i/>
          <w:sz w:val="22"/>
          <w:szCs w:val="24"/>
        </w:rPr>
        <w:t>…</w:t>
      </w:r>
    </w:p>
    <w:p w14:paraId="5DC7C990" w14:textId="77777777" w:rsidR="002670FB" w:rsidRPr="00794DC6" w:rsidRDefault="002670FB" w:rsidP="002670FB">
      <w:pPr>
        <w:pStyle w:val="Prrafodelista"/>
        <w:spacing w:line="360" w:lineRule="auto"/>
        <w:ind w:left="567" w:right="616"/>
        <w:jc w:val="both"/>
        <w:rPr>
          <w:rFonts w:ascii="Palatino Linotype" w:hAnsi="Palatino Linotype" w:cs="Arial"/>
          <w:i/>
          <w:color w:val="000000" w:themeColor="text1"/>
        </w:rPr>
      </w:pPr>
      <w:r w:rsidRPr="00794DC6">
        <w:rPr>
          <w:rFonts w:ascii="Palatino Linotype" w:hAnsi="Palatino Linotype"/>
          <w:i/>
        </w:rPr>
        <w:t>Artículo 178.</w:t>
      </w:r>
      <w:r w:rsidRPr="00794DC6">
        <w:rPr>
          <w:rFonts w:ascii="Palatino Linotype" w:hAnsi="Palatino Linotype"/>
          <w:b/>
          <w:i/>
        </w:rPr>
        <w:t xml:space="preserve"> </w:t>
      </w:r>
      <w:r w:rsidRPr="00794DC6">
        <w:rPr>
          <w:rFonts w:ascii="Palatino Linotype" w:hAnsi="Palatino Linotype"/>
          <w:b/>
          <w:i/>
          <w:u w:val="single"/>
        </w:rPr>
        <w:t>El solicitante podrá interponer, por sí mismo</w:t>
      </w:r>
      <w:r w:rsidRPr="00794DC6">
        <w:rPr>
          <w:rFonts w:ascii="Palatino Linotype" w:hAnsi="Palatino Linotype"/>
          <w:i/>
          <w:u w:val="single"/>
        </w:rPr>
        <w:t xml:space="preserve"> </w:t>
      </w:r>
      <w:r w:rsidRPr="00794DC6">
        <w:rPr>
          <w:rFonts w:ascii="Palatino Linotype" w:hAnsi="Palatino Linotype"/>
          <w:b/>
          <w:i/>
          <w:u w:val="single"/>
        </w:rPr>
        <w:t>o a través de su representante, de manera directa o por medios electrónicos, recurso de revisión</w:t>
      </w:r>
      <w:r w:rsidRPr="00794DC6">
        <w:rPr>
          <w:rFonts w:ascii="Palatino Linotype" w:hAnsi="Palatino Linotype"/>
          <w:i/>
        </w:rPr>
        <w:t xml:space="preserve"> ante el Instituto o ante la Unidad de Transparencia que haya conocido de la solicitud dentro de los quince días hábiles, siguientes a la fecha de la notificación de la respuesta.</w:t>
      </w:r>
    </w:p>
    <w:p w14:paraId="548C6FA1" w14:textId="77777777" w:rsidR="002670FB" w:rsidRPr="00794DC6" w:rsidRDefault="002670FB" w:rsidP="002670FB">
      <w:pPr>
        <w:pStyle w:val="Prrafodelista"/>
        <w:tabs>
          <w:tab w:val="left" w:pos="426"/>
          <w:tab w:val="left" w:pos="851"/>
        </w:tabs>
        <w:spacing w:line="360" w:lineRule="auto"/>
        <w:ind w:left="426" w:right="49"/>
        <w:jc w:val="both"/>
        <w:rPr>
          <w:rFonts w:ascii="Palatino Linotype" w:hAnsi="Palatino Linotype"/>
          <w:sz w:val="24"/>
        </w:rPr>
      </w:pPr>
    </w:p>
    <w:p w14:paraId="2AA356EB" w14:textId="77777777" w:rsidR="002670FB" w:rsidRPr="00794DC6" w:rsidRDefault="002670FB" w:rsidP="002670FB">
      <w:pPr>
        <w:pStyle w:val="Prrafodelista"/>
        <w:numPr>
          <w:ilvl w:val="0"/>
          <w:numId w:val="2"/>
        </w:numPr>
        <w:spacing w:line="360" w:lineRule="auto"/>
        <w:ind w:left="0" w:firstLine="0"/>
        <w:jc w:val="both"/>
        <w:rPr>
          <w:rFonts w:ascii="Palatino Linotype" w:hAnsi="Palatino Linotype"/>
          <w:b/>
          <w:sz w:val="24"/>
        </w:rPr>
      </w:pPr>
      <w:r w:rsidRPr="00794DC6">
        <w:rPr>
          <w:rFonts w:ascii="Palatino Linotype" w:hAnsi="Palatino Linotype" w:cs="Arial"/>
          <w:sz w:val="24"/>
        </w:rPr>
        <w:t xml:space="preserve">De la interpretación de los preceptos legales en cito, se determina que los particulares pueden interponer la solicitud y posteriormente recurso de revisión </w:t>
      </w:r>
      <w:r w:rsidRPr="00794DC6">
        <w:rPr>
          <w:rFonts w:ascii="Palatino Linotype" w:hAnsi="Palatino Linotype" w:cs="Arial"/>
          <w:b/>
          <w:sz w:val="24"/>
        </w:rPr>
        <w:t xml:space="preserve">por sí mismos o a través de un representante; </w:t>
      </w:r>
      <w:r w:rsidRPr="00794DC6">
        <w:rPr>
          <w:rFonts w:ascii="Palatino Linotype" w:hAnsi="Palatino Linotype" w:cs="Arial"/>
          <w:sz w:val="24"/>
        </w:rPr>
        <w:t xml:space="preserve">ante dicha aseveración,  se desconoce si en el presente asunto, el particular formuló su solicitud por medio de un representante legal experto en la materia o por sí mismo, a falta de dicho elemento, se presume que los particulares presentan su solicitud por sí mismos y que éstos, </w:t>
      </w:r>
      <w:r w:rsidRPr="00794DC6">
        <w:rPr>
          <w:rFonts w:ascii="Palatino Linotype" w:hAnsi="Palatino Linotype" w:cs="Arial"/>
          <w:b/>
          <w:sz w:val="24"/>
        </w:rPr>
        <w:t>pueden no ser expertos en la materia.</w:t>
      </w:r>
    </w:p>
    <w:p w14:paraId="590439D5" w14:textId="1AA157D8" w:rsidR="002670FB" w:rsidRPr="00794DC6" w:rsidRDefault="002670FB" w:rsidP="002670FB">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794DC6">
        <w:rPr>
          <w:rFonts w:ascii="Palatino Linotype" w:hAnsi="Palatino Linotype"/>
          <w:sz w:val="24"/>
        </w:rPr>
        <w:lastRenderedPageBreak/>
        <w:t>Es por ello que, al no tener certeza si los particulares actúan a través de un representante legal que nace la necesidad de actuar bajo estricto apego al principio de eficacia y con fundamento en los artículos 13</w:t>
      </w:r>
      <w:r w:rsidRPr="00794DC6">
        <w:rPr>
          <w:rStyle w:val="Refdenotaalpie"/>
          <w:rFonts w:ascii="Palatino Linotype" w:hAnsi="Palatino Linotype"/>
          <w:sz w:val="24"/>
        </w:rPr>
        <w:footnoteReference w:id="8"/>
      </w:r>
      <w:r w:rsidRPr="00794DC6">
        <w:rPr>
          <w:rFonts w:ascii="Palatino Linotype" w:hAnsi="Palatino Linotype"/>
          <w:sz w:val="24"/>
        </w:rPr>
        <w:t xml:space="preserve"> y 181</w:t>
      </w:r>
      <w:r w:rsidRPr="00794DC6">
        <w:rPr>
          <w:rStyle w:val="Refdenotaalpie"/>
          <w:rFonts w:ascii="Palatino Linotype" w:hAnsi="Palatino Linotype"/>
          <w:sz w:val="24"/>
        </w:rPr>
        <w:footnoteReference w:id="9"/>
      </w:r>
      <w:r w:rsidRPr="00794DC6">
        <w:rPr>
          <w:rFonts w:ascii="Palatino Linotype" w:hAnsi="Palatino Linotype"/>
          <w:sz w:val="24"/>
        </w:rPr>
        <w:t xml:space="preserve"> penúltimo párrafo de la Ley de Transparencia y Acceso a la Información Pública del Estado de México y Municipios </w:t>
      </w:r>
      <w:r w:rsidRPr="00794DC6">
        <w:rPr>
          <w:rFonts w:ascii="Palatino Linotype" w:hAnsi="Palatino Linotype"/>
          <w:b/>
          <w:sz w:val="24"/>
        </w:rPr>
        <w:t xml:space="preserve">deberá suplir dicha deficiencia a favor del recurrente, </w:t>
      </w:r>
      <w:r w:rsidRPr="00794DC6">
        <w:rPr>
          <w:rFonts w:ascii="Palatino Linotype" w:eastAsia="Palatino Linotype" w:hAnsi="Palatino Linotype" w:cs="Palatino Linotype"/>
          <w:sz w:val="24"/>
        </w:rPr>
        <w:t xml:space="preserve">en cuanto a la temporalidad; toda vez que se la simple lectura a la solicitud, no se advierte que señale o precise una temporalidad de la cual requiere la información; en consecuencia, el Sujeto Obligado debe realizar una búsqueda exhaustiva y razonable de la información a efecto de que proporcione la que corresponde al año inmediato anterior a la fecha en la que se presentó la solicitud, es decir, </w:t>
      </w:r>
      <w:r w:rsidRPr="00794DC6">
        <w:rPr>
          <w:rFonts w:ascii="Palatino Linotype" w:eastAsia="Palatino Linotype" w:hAnsi="Palatino Linotype" w:cs="Palatino Linotype"/>
          <w:b/>
          <w:sz w:val="24"/>
        </w:rPr>
        <w:t>del catorce (14) de agosto de dos mil veintidós al catorce (14) de agosto de dos mil veintitrés</w:t>
      </w:r>
      <w:r w:rsidRPr="00794DC6">
        <w:rPr>
          <w:rFonts w:ascii="Palatino Linotype" w:eastAsia="Palatino Linotype" w:hAnsi="Palatino Linotype" w:cs="Palatino Linotype"/>
          <w:sz w:val="24"/>
        </w:rPr>
        <w:t>.</w:t>
      </w:r>
    </w:p>
    <w:p w14:paraId="122B7833" w14:textId="77777777" w:rsidR="002670FB" w:rsidRPr="00794DC6" w:rsidRDefault="002670FB" w:rsidP="002670FB">
      <w:pPr>
        <w:pStyle w:val="Prrafodelista"/>
        <w:spacing w:line="360" w:lineRule="auto"/>
        <w:ind w:left="0"/>
        <w:jc w:val="both"/>
        <w:rPr>
          <w:rFonts w:ascii="Palatino Linotype" w:eastAsia="Palatino Linotype" w:hAnsi="Palatino Linotype" w:cs="Palatino Linotype"/>
          <w:sz w:val="24"/>
        </w:rPr>
      </w:pPr>
    </w:p>
    <w:p w14:paraId="28AEEB82" w14:textId="77777777" w:rsidR="002670FB" w:rsidRPr="00794DC6" w:rsidRDefault="002670FB" w:rsidP="002670FB">
      <w:pPr>
        <w:pStyle w:val="Prrafodelista"/>
        <w:numPr>
          <w:ilvl w:val="0"/>
          <w:numId w:val="2"/>
        </w:numPr>
        <w:autoSpaceDE w:val="0"/>
        <w:autoSpaceDN w:val="0"/>
        <w:adjustRightInd w:val="0"/>
        <w:spacing w:line="360" w:lineRule="auto"/>
        <w:ind w:left="0" w:firstLine="0"/>
        <w:jc w:val="both"/>
        <w:rPr>
          <w:rFonts w:ascii="Palatino Linotype" w:hAnsi="Palatino Linotype" w:cs="Arial"/>
          <w:sz w:val="24"/>
          <w:lang w:eastAsia="es-MX"/>
        </w:rPr>
      </w:pPr>
      <w:r w:rsidRPr="00794DC6">
        <w:rPr>
          <w:rFonts w:ascii="Palatino Linotype" w:hAnsi="Palatino Linotype" w:cs="Arial"/>
          <w:sz w:val="24"/>
        </w:rPr>
        <w:t>Sirve de sustento a lo anterior el criterio número 9/13 emitido por el entonces Instituto Federal de Acceso a la Información Pública, cuyo texto y sentido literal es el siguiente:</w:t>
      </w:r>
    </w:p>
    <w:p w14:paraId="2B9DE939" w14:textId="77777777" w:rsidR="002670FB" w:rsidRPr="00794DC6" w:rsidRDefault="002670FB" w:rsidP="002670FB">
      <w:pPr>
        <w:pStyle w:val="Prrafodelista"/>
        <w:tabs>
          <w:tab w:val="left" w:pos="567"/>
        </w:tabs>
        <w:spacing w:line="360" w:lineRule="auto"/>
        <w:ind w:left="567" w:right="567"/>
        <w:jc w:val="both"/>
        <w:rPr>
          <w:rFonts w:ascii="Palatino Linotype" w:hAnsi="Palatino Linotype" w:cs="Arial"/>
          <w:i/>
        </w:rPr>
      </w:pPr>
      <w:r w:rsidRPr="00794DC6">
        <w:rPr>
          <w:rFonts w:ascii="Palatino Linotype" w:hAnsi="Palatino Linotype" w:cs="Arial"/>
          <w:i/>
        </w:rPr>
        <w:t>“</w:t>
      </w:r>
      <w:r w:rsidRPr="00794DC6">
        <w:rPr>
          <w:rFonts w:ascii="Palatino Linotype" w:hAnsi="Palatino Linotype" w:cs="Arial"/>
          <w:b/>
          <w:i/>
        </w:rPr>
        <w:t>Periodo de búsqueda de la información, cuando no se precisa en la solicitud de información</w:t>
      </w:r>
      <w:r w:rsidRPr="00794DC6">
        <w:rPr>
          <w:rFonts w:ascii="Palatino Linotype" w:hAnsi="Palatino Linotype" w:cs="Arial"/>
          <w:i/>
        </w:rPr>
        <w:t xml:space="preserve">. El artículo 40, fracción II de la Ley Federal de Transparencia y Acceso a la Información Pública Gubernamental, señala que los particulares deberán describir en su </w:t>
      </w:r>
      <w:r w:rsidRPr="00794DC6">
        <w:rPr>
          <w:rFonts w:ascii="Palatino Linotype" w:hAnsi="Palatino Linotype" w:cs="Arial"/>
          <w:i/>
        </w:rPr>
        <w:lastRenderedPageBreak/>
        <w:t xml:space="preserve">solicitud de información, de forma clara y precisa, los documentos requeridos. En ese sentido, en el supuesto de que el particular no haya señalado el periodo sobre el que requiere la información, </w:t>
      </w:r>
      <w:r w:rsidRPr="00794DC6">
        <w:rPr>
          <w:rFonts w:ascii="Palatino Linotype" w:hAnsi="Palatino Linotype" w:cs="Arial"/>
          <w:b/>
          <w:i/>
        </w:rPr>
        <w:t>deberá interpretarse que su requerimiento se refiere al del año inmediato anterior contado a partir de la fecha en que se presentó la solicitud</w:t>
      </w:r>
      <w:r w:rsidRPr="00794DC6">
        <w:rPr>
          <w:rFonts w:ascii="Palatino Linotype" w:hAnsi="Palatino Linotype" w:cs="Arial"/>
          <w:i/>
        </w:rPr>
        <w:t>. Lo anterior permite que los sujetos obligados cuenten con mayores elementos para precisar y localizar la información solicitada.”</w:t>
      </w:r>
    </w:p>
    <w:p w14:paraId="6408E774" w14:textId="77777777" w:rsidR="002670FB" w:rsidRPr="00794DC6" w:rsidRDefault="002670FB" w:rsidP="002670FB">
      <w:pPr>
        <w:pStyle w:val="Prrafodelista"/>
        <w:spacing w:line="360" w:lineRule="auto"/>
        <w:ind w:left="0"/>
        <w:jc w:val="both"/>
        <w:rPr>
          <w:rFonts w:ascii="Palatino Linotype" w:eastAsia="Calibri" w:hAnsi="Palatino Linotype"/>
          <w:sz w:val="24"/>
          <w:lang w:val="es-ES_tradnl"/>
        </w:rPr>
      </w:pPr>
    </w:p>
    <w:p w14:paraId="44A42C60" w14:textId="77777777" w:rsidR="002670FB" w:rsidRPr="00794DC6" w:rsidRDefault="002670FB" w:rsidP="002670FB">
      <w:pPr>
        <w:pStyle w:val="Prrafodelista"/>
        <w:numPr>
          <w:ilvl w:val="0"/>
          <w:numId w:val="2"/>
        </w:numPr>
        <w:tabs>
          <w:tab w:val="left" w:pos="567"/>
        </w:tabs>
        <w:spacing w:line="360" w:lineRule="auto"/>
        <w:ind w:left="0" w:firstLine="0"/>
        <w:jc w:val="both"/>
        <w:rPr>
          <w:rFonts w:ascii="Palatino Linotype" w:eastAsia="Calibri" w:hAnsi="Palatino Linotype"/>
          <w:sz w:val="24"/>
          <w:lang w:val="es-ES_tradnl"/>
        </w:rPr>
      </w:pPr>
      <w:r w:rsidRPr="00794DC6">
        <w:rPr>
          <w:rFonts w:ascii="Palatino Linotype" w:eastAsia="Calibri" w:hAnsi="Palatino Linotype"/>
          <w:sz w:val="24"/>
          <w:lang w:val="es-ES_tradnl"/>
        </w:rPr>
        <w:t xml:space="preserve">Es así </w:t>
      </w:r>
      <w:proofErr w:type="gramStart"/>
      <w:r w:rsidRPr="00794DC6">
        <w:rPr>
          <w:rFonts w:ascii="Palatino Linotype" w:eastAsia="Calibri" w:hAnsi="Palatino Linotype"/>
          <w:sz w:val="24"/>
          <w:lang w:val="es-ES_tradnl"/>
        </w:rPr>
        <w:t>que</w:t>
      </w:r>
      <w:proofErr w:type="gramEnd"/>
      <w:r w:rsidRPr="00794DC6">
        <w:rPr>
          <w:rFonts w:ascii="Palatino Linotype" w:eastAsia="Calibri" w:hAnsi="Palatino Linotype"/>
          <w:sz w:val="24"/>
          <w:lang w:val="es-ES_tradnl"/>
        </w:rPr>
        <w:t>, ante la omisión de la temporalidad sobre la cual requiere la información, el Sujeto Obligado debió atender el criterio anterior, para realizar la búsqueda exhaustiva y la eventual entrega de la información. Dicho lo anterior, es necesario precisar que el periodo de búsqueda y entrega de la información deberá corresponder al año inmediato anterior a la fecha de la solicitud antes señalada.</w:t>
      </w:r>
    </w:p>
    <w:p w14:paraId="5FD01267" w14:textId="77777777" w:rsidR="00577C65" w:rsidRPr="00794DC6" w:rsidRDefault="00577C65" w:rsidP="00577C65">
      <w:pPr>
        <w:pStyle w:val="Ttulo1"/>
        <w:rPr>
          <w:rFonts w:ascii="Palatino Linotype" w:hAnsi="Palatino Linotype"/>
          <w:b/>
          <w:color w:val="auto"/>
          <w:sz w:val="24"/>
          <w:szCs w:val="24"/>
          <w:lang w:val="es-ES_tradnl"/>
        </w:rPr>
      </w:pPr>
      <w:bookmarkStart w:id="17" w:name="_Toc87549682"/>
      <w:r w:rsidRPr="00794DC6">
        <w:rPr>
          <w:rFonts w:ascii="Palatino Linotype" w:hAnsi="Palatino Linotype"/>
          <w:b/>
          <w:color w:val="auto"/>
          <w:sz w:val="24"/>
          <w:szCs w:val="24"/>
          <w:lang w:val="es-ES_tradnl"/>
        </w:rPr>
        <w:t>QUINTO. De la versión pública.</w:t>
      </w:r>
      <w:bookmarkEnd w:id="17"/>
    </w:p>
    <w:p w14:paraId="4C5EDBB9" w14:textId="77777777" w:rsidR="00577C65" w:rsidRPr="00794DC6" w:rsidRDefault="00577C65" w:rsidP="00577C65">
      <w:pPr>
        <w:rPr>
          <w:rFonts w:ascii="Palatino Linotype" w:hAnsi="Palatino Linotype"/>
          <w:sz w:val="24"/>
          <w:szCs w:val="24"/>
          <w:lang w:val="es-ES_tradnl"/>
        </w:rPr>
      </w:pPr>
    </w:p>
    <w:p w14:paraId="6E202E08" w14:textId="77777777" w:rsidR="00577C65" w:rsidRPr="00794DC6" w:rsidRDefault="00577C65" w:rsidP="00577C65">
      <w:pPr>
        <w:pStyle w:val="Ttulo1"/>
        <w:numPr>
          <w:ilvl w:val="0"/>
          <w:numId w:val="4"/>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18" w:name="_Toc48135362"/>
      <w:bookmarkStart w:id="19" w:name="_Toc72309902"/>
      <w:bookmarkStart w:id="20" w:name="_Toc73643041"/>
      <w:bookmarkStart w:id="21" w:name="_Toc73911519"/>
      <w:bookmarkStart w:id="22" w:name="_Toc87549683"/>
      <w:r w:rsidRPr="00794DC6">
        <w:rPr>
          <w:rFonts w:ascii="Palatino Linotype" w:hAnsi="Palatino Linotype" w:cs="Times New Roman"/>
          <w:b/>
          <w:color w:val="auto"/>
          <w:sz w:val="24"/>
          <w:szCs w:val="24"/>
          <w:lang w:eastAsia="es-ES_tradnl"/>
        </w:rPr>
        <w:t>Nociones generales.</w:t>
      </w:r>
      <w:bookmarkEnd w:id="18"/>
      <w:bookmarkEnd w:id="19"/>
      <w:bookmarkEnd w:id="20"/>
      <w:bookmarkEnd w:id="21"/>
      <w:bookmarkEnd w:id="22"/>
      <w:r w:rsidRPr="00794DC6">
        <w:rPr>
          <w:rFonts w:ascii="Palatino Linotype" w:hAnsi="Palatino Linotype" w:cs="Times New Roman"/>
          <w:b/>
          <w:color w:val="auto"/>
          <w:sz w:val="24"/>
          <w:szCs w:val="24"/>
          <w:lang w:eastAsia="es-ES_tradnl"/>
        </w:rPr>
        <w:t xml:space="preserve"> </w:t>
      </w:r>
    </w:p>
    <w:p w14:paraId="152852F4" w14:textId="77777777" w:rsidR="00577C65" w:rsidRPr="00794DC6" w:rsidRDefault="00577C65" w:rsidP="00577C65">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794DC6">
        <w:rPr>
          <w:rFonts w:ascii="Palatino Linotype" w:hAnsi="Palatino Linotype" w:cs="Arial"/>
          <w:color w:val="000000"/>
          <w:sz w:val="24"/>
        </w:rPr>
        <w:t>Debe destacarse que, debido a la naturaleza de la información solicitada</w:t>
      </w:r>
      <w:r w:rsidRPr="00794DC6">
        <w:rPr>
          <w:rFonts w:ascii="Palatino Linotype" w:hAnsi="Palatino Linotype" w:cs="Arial"/>
          <w:b/>
          <w:color w:val="000000"/>
          <w:sz w:val="24"/>
        </w:rPr>
        <w:t xml:space="preserve">, </w:t>
      </w:r>
      <w:r w:rsidRPr="00794DC6">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794DC6">
        <w:rPr>
          <w:rFonts w:ascii="Palatino Linotype" w:hAnsi="Palatino Linotype" w:cs="Arial"/>
          <w:b/>
          <w:bCs/>
          <w:color w:val="000000"/>
          <w:sz w:val="24"/>
        </w:rPr>
        <w:t xml:space="preserve">Sujeto Obligado </w:t>
      </w:r>
      <w:r w:rsidRPr="00794DC6">
        <w:rPr>
          <w:rFonts w:ascii="Palatino Linotype" w:hAnsi="Palatino Linotype" w:cs="Arial"/>
          <w:color w:val="000000"/>
          <w:sz w:val="24"/>
        </w:rPr>
        <w:t xml:space="preserve">deberá de hacer la adecuada versión pública, protegiendo los datos que no son susceptibles de ser proporcionados. </w:t>
      </w:r>
    </w:p>
    <w:p w14:paraId="47032605" w14:textId="77777777" w:rsidR="00577C65" w:rsidRPr="00794DC6" w:rsidRDefault="00577C65" w:rsidP="00577C65">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5ED65D50" w14:textId="77777777" w:rsidR="00577C65" w:rsidRPr="00794DC6" w:rsidRDefault="00577C65" w:rsidP="00577C65">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794DC6">
        <w:rPr>
          <w:rFonts w:ascii="Palatino Linotype" w:hAnsi="Palatino Linotype" w:cs="Arial"/>
          <w:color w:val="000000"/>
          <w:sz w:val="24"/>
          <w:szCs w:val="24"/>
        </w:rPr>
        <w:t xml:space="preserve">No pasa desapercibido para este Órgano Garante que los </w:t>
      </w:r>
      <w:r w:rsidRPr="00794DC6">
        <w:rPr>
          <w:rFonts w:ascii="Palatino Linotype" w:hAnsi="Palatino Linotype" w:cs="Arial"/>
          <w:b/>
          <w:bCs/>
          <w:color w:val="000000"/>
          <w:sz w:val="24"/>
          <w:szCs w:val="24"/>
        </w:rPr>
        <w:t xml:space="preserve">Sujetos Obligados </w:t>
      </w:r>
      <w:r w:rsidRPr="00794DC6">
        <w:rPr>
          <w:rFonts w:ascii="Palatino Linotype" w:hAnsi="Palatino Linotype" w:cs="Arial"/>
          <w:color w:val="000000"/>
          <w:sz w:val="24"/>
          <w:szCs w:val="24"/>
        </w:rPr>
        <w:t xml:space="preserve">serán responsables de los datos personales en su posesión y que, en caso de localizarse </w:t>
      </w:r>
      <w:r w:rsidRPr="00794DC6">
        <w:rPr>
          <w:rFonts w:ascii="Palatino Linotype" w:hAnsi="Palatino Linotype" w:cs="Arial"/>
          <w:color w:val="000000"/>
          <w:sz w:val="24"/>
          <w:szCs w:val="24"/>
        </w:rPr>
        <w:lastRenderedPageBreak/>
        <w:t>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0C6BB8C" w14:textId="77777777" w:rsidR="00577C65" w:rsidRPr="00794DC6" w:rsidRDefault="00577C65" w:rsidP="00577C65">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8505" w:type="dxa"/>
        <w:tblInd w:w="137" w:type="dxa"/>
        <w:tblLook w:val="04A0" w:firstRow="1" w:lastRow="0" w:firstColumn="1" w:lastColumn="0" w:noHBand="0" w:noVBand="1"/>
      </w:tblPr>
      <w:tblGrid>
        <w:gridCol w:w="1838"/>
        <w:gridCol w:w="6667"/>
      </w:tblGrid>
      <w:tr w:rsidR="00577C65" w:rsidRPr="00794DC6" w14:paraId="11104ECD" w14:textId="77777777" w:rsidTr="007E4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315E2DE" w14:textId="77777777" w:rsidR="00577C65" w:rsidRPr="00794DC6" w:rsidRDefault="00577C65" w:rsidP="007E43A0">
            <w:pPr>
              <w:tabs>
                <w:tab w:val="left" w:pos="284"/>
              </w:tabs>
              <w:spacing w:line="360" w:lineRule="auto"/>
              <w:rPr>
                <w:rFonts w:ascii="Palatino Linotype" w:hAnsi="Palatino Linotype"/>
                <w:bCs w:val="0"/>
                <w:sz w:val="20"/>
                <w:szCs w:val="24"/>
              </w:rPr>
            </w:pPr>
            <w:r w:rsidRPr="00794DC6">
              <w:rPr>
                <w:rFonts w:ascii="Palatino Linotype" w:hAnsi="Palatino Linotype" w:cstheme="majorBidi"/>
                <w:sz w:val="20"/>
                <w:szCs w:val="24"/>
              </w:rPr>
              <w:t>a) Requisitos previos.</w:t>
            </w:r>
          </w:p>
        </w:tc>
        <w:tc>
          <w:tcPr>
            <w:tcW w:w="6667" w:type="dxa"/>
            <w:hideMark/>
          </w:tcPr>
          <w:p w14:paraId="39AD45E6" w14:textId="77777777" w:rsidR="00577C65" w:rsidRPr="00794DC6" w:rsidRDefault="00577C65" w:rsidP="007E43A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794DC6">
              <w:rPr>
                <w:rFonts w:ascii="Palatino Linotype" w:hAnsi="Palatino Linotype" w:cs="Arial"/>
                <w:color w:val="000000"/>
                <w:sz w:val="20"/>
                <w:szCs w:val="24"/>
              </w:rPr>
              <w:t xml:space="preserve">Los artículos 100 y 122 de la Ley Estatal y de la Ley General, respectivamente, señalan </w:t>
            </w:r>
            <w:proofErr w:type="gramStart"/>
            <w:r w:rsidRPr="00794DC6">
              <w:rPr>
                <w:rFonts w:ascii="Palatino Linotype" w:hAnsi="Palatino Linotype" w:cs="Arial"/>
                <w:color w:val="000000"/>
                <w:sz w:val="20"/>
                <w:szCs w:val="24"/>
              </w:rPr>
              <w:t>que</w:t>
            </w:r>
            <w:proofErr w:type="gramEnd"/>
            <w:r w:rsidRPr="00794DC6">
              <w:rPr>
                <w:rFonts w:ascii="Palatino Linotype" w:hAnsi="Palatino Linotype" w:cs="Arial"/>
                <w:color w:val="000000"/>
                <w:sz w:val="20"/>
                <w:szCs w:val="24"/>
              </w:rPr>
              <w:t xml:space="preserve"> si los Sujetos Obligados determinan que la información actualiza alguno de los supuestos de clasificación, es deber de los titulares de las áreas proponer su clasificación y no del Comité de Transparencia. </w:t>
            </w:r>
          </w:p>
          <w:p w14:paraId="475F6DEF" w14:textId="77777777" w:rsidR="00577C65" w:rsidRPr="00794DC6" w:rsidRDefault="00577C65" w:rsidP="007E43A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794DC6">
              <w:rPr>
                <w:rFonts w:ascii="Palatino Linotype" w:hAnsi="Palatino Linotype" w:cs="Arial"/>
                <w:color w:val="000000"/>
                <w:sz w:val="20"/>
                <w:szCs w:val="24"/>
              </w:rPr>
              <w:t>Al hacerlo tienen que precisar de qué información se trata, señalando el supuesto de clasificación (confidencialidad o reserva).</w:t>
            </w:r>
          </w:p>
          <w:p w14:paraId="33093A73" w14:textId="77777777" w:rsidR="00577C65" w:rsidRPr="00794DC6" w:rsidRDefault="00577C65" w:rsidP="007E43A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794DC6">
              <w:rPr>
                <w:rFonts w:ascii="Palatino Linotype" w:hAnsi="Palatino Linotype" w:cs="Arial"/>
                <w:color w:val="000000"/>
                <w:sz w:val="20"/>
                <w:szCs w:val="24"/>
              </w:rPr>
              <w:t>Además, se debe señalar el procedimiento, de los tres que establecen los artículos 132 y 106 de la Ley Estatal y General, respectivamente.</w:t>
            </w:r>
          </w:p>
          <w:p w14:paraId="04141257" w14:textId="77777777" w:rsidR="00577C65" w:rsidRPr="00794DC6" w:rsidRDefault="00577C65" w:rsidP="007E43A0">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794DC6">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794DC6">
              <w:rPr>
                <w:rFonts w:ascii="Palatino Linotype" w:hAnsi="Palatino Linotype" w:cs="Arial"/>
                <w:color w:val="000000"/>
                <w:sz w:val="20"/>
                <w:szCs w:val="24"/>
                <w:u w:val="single"/>
              </w:rPr>
              <w:t>no se puede hacer un acuerdo para clasificar de manera general todos los documentos de un expediente o área, sin</w:t>
            </w:r>
            <w:r w:rsidRPr="00794DC6">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577C65" w:rsidRPr="00794DC6" w14:paraId="640C1ACF" w14:textId="77777777" w:rsidTr="007E4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9ABD4FB" w14:textId="77777777" w:rsidR="00577C65" w:rsidRPr="00794DC6" w:rsidRDefault="00577C65" w:rsidP="007E43A0">
            <w:pPr>
              <w:tabs>
                <w:tab w:val="left" w:pos="284"/>
              </w:tabs>
              <w:spacing w:line="360" w:lineRule="auto"/>
              <w:rPr>
                <w:rFonts w:ascii="Palatino Linotype" w:hAnsi="Palatino Linotype"/>
                <w:bCs w:val="0"/>
                <w:sz w:val="20"/>
                <w:szCs w:val="24"/>
              </w:rPr>
            </w:pPr>
            <w:r w:rsidRPr="00794DC6">
              <w:rPr>
                <w:rFonts w:ascii="Palatino Linotype" w:hAnsi="Palatino Linotype" w:cstheme="majorBidi"/>
                <w:sz w:val="20"/>
                <w:szCs w:val="24"/>
              </w:rPr>
              <w:t>b) Supuestos de clasificación.</w:t>
            </w:r>
          </w:p>
        </w:tc>
        <w:tc>
          <w:tcPr>
            <w:tcW w:w="6667" w:type="dxa"/>
            <w:hideMark/>
          </w:tcPr>
          <w:p w14:paraId="1016781B" w14:textId="77777777" w:rsidR="00577C65" w:rsidRPr="00794DC6"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490A4BE5" w14:textId="77777777" w:rsidR="00577C65" w:rsidRPr="00794DC6"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B0E70DA" w14:textId="77777777" w:rsidR="00577C65" w:rsidRPr="00794DC6" w:rsidRDefault="00577C65" w:rsidP="007E43A0">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794DC6">
              <w:rPr>
                <w:rFonts w:ascii="Palatino Linotype" w:hAnsi="Palatino Linotype" w:cs="Arial"/>
                <w:color w:val="000000"/>
                <w:sz w:val="20"/>
                <w:szCs w:val="24"/>
              </w:rPr>
              <w:t xml:space="preserve">El </w:t>
            </w:r>
            <w:r w:rsidRPr="00794DC6">
              <w:rPr>
                <w:rFonts w:ascii="Palatino Linotype" w:hAnsi="Palatino Linotype" w:cs="Arial"/>
                <w:b/>
                <w:color w:val="000000"/>
                <w:sz w:val="20"/>
                <w:szCs w:val="24"/>
              </w:rPr>
              <w:t>Sujeto Obligado</w:t>
            </w:r>
            <w:r w:rsidRPr="00794DC6">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77C65" w:rsidRPr="00794DC6" w14:paraId="4CEA3128" w14:textId="77777777" w:rsidTr="007E43A0">
        <w:tc>
          <w:tcPr>
            <w:cnfStyle w:val="001000000000" w:firstRow="0" w:lastRow="0" w:firstColumn="1" w:lastColumn="0" w:oddVBand="0" w:evenVBand="0" w:oddHBand="0" w:evenHBand="0" w:firstRowFirstColumn="0" w:firstRowLastColumn="0" w:lastRowFirstColumn="0" w:lastRowLastColumn="0"/>
            <w:tcW w:w="1838" w:type="dxa"/>
            <w:hideMark/>
          </w:tcPr>
          <w:p w14:paraId="3F6D5935" w14:textId="77777777" w:rsidR="00577C65" w:rsidRPr="00794DC6" w:rsidRDefault="00577C65" w:rsidP="007E43A0">
            <w:pPr>
              <w:tabs>
                <w:tab w:val="left" w:pos="284"/>
              </w:tabs>
              <w:spacing w:line="360" w:lineRule="auto"/>
              <w:rPr>
                <w:rFonts w:ascii="Palatino Linotype" w:hAnsi="Palatino Linotype"/>
                <w:bCs w:val="0"/>
                <w:sz w:val="20"/>
                <w:szCs w:val="24"/>
              </w:rPr>
            </w:pPr>
            <w:r w:rsidRPr="00794DC6">
              <w:rPr>
                <w:rFonts w:ascii="Palatino Linotype" w:hAnsi="Palatino Linotype" w:cstheme="majorBidi"/>
                <w:sz w:val="20"/>
                <w:szCs w:val="24"/>
              </w:rPr>
              <w:lastRenderedPageBreak/>
              <w:t>c) Formalidades para emitir el acuerdo de clasificación.</w:t>
            </w:r>
          </w:p>
        </w:tc>
        <w:tc>
          <w:tcPr>
            <w:tcW w:w="6667" w:type="dxa"/>
            <w:hideMark/>
          </w:tcPr>
          <w:p w14:paraId="61041035" w14:textId="77777777" w:rsidR="00577C65" w:rsidRPr="00794DC6"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73EEA5CE" w14:textId="77777777" w:rsidR="00577C65" w:rsidRPr="00794DC6"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t xml:space="preserve">Es necesario que </w:t>
            </w:r>
            <w:r w:rsidRPr="00794DC6">
              <w:rPr>
                <w:rFonts w:ascii="Palatino Linotype" w:hAnsi="Palatino Linotype" w:cs="Arial"/>
                <w:b/>
                <w:color w:val="000000"/>
                <w:sz w:val="20"/>
                <w:szCs w:val="24"/>
                <w:u w:val="single"/>
              </w:rPr>
              <w:t>el acto reúna con los requisitos elementales</w:t>
            </w:r>
            <w:r w:rsidRPr="00794DC6">
              <w:rPr>
                <w:rFonts w:ascii="Palatino Linotype" w:hAnsi="Palatino Linotype" w:cs="Arial"/>
                <w:color w:val="000000"/>
                <w:sz w:val="20"/>
                <w:szCs w:val="24"/>
              </w:rPr>
              <w:t>, entre ellos, que la autoridad que va a emitir el acto de autoridad sea la legalmente facultada para ello.</w:t>
            </w:r>
          </w:p>
          <w:p w14:paraId="255BC6E6" w14:textId="77777777" w:rsidR="00577C65" w:rsidRPr="00794DC6" w:rsidRDefault="00577C65" w:rsidP="007E43A0">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794DC6">
              <w:rPr>
                <w:rFonts w:ascii="Palatino Linotype" w:hAnsi="Palatino Linotype" w:cs="Arial"/>
                <w:color w:val="000000"/>
                <w:sz w:val="20"/>
                <w:szCs w:val="24"/>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w:t>
            </w:r>
            <w:r w:rsidRPr="00794DC6">
              <w:rPr>
                <w:rFonts w:ascii="Palatino Linotype" w:hAnsi="Palatino Linotype" w:cs="Arial"/>
                <w:color w:val="000000"/>
                <w:sz w:val="20"/>
                <w:szCs w:val="24"/>
              </w:rPr>
              <w:lastRenderedPageBreak/>
              <w:t>y que son sujetas a control, en primera instancia, por el Comité de Transparencia.</w:t>
            </w:r>
          </w:p>
        </w:tc>
      </w:tr>
      <w:tr w:rsidR="00577C65" w:rsidRPr="00794DC6" w14:paraId="23044D5C" w14:textId="77777777" w:rsidTr="007E4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F6CAFEF" w14:textId="77777777" w:rsidR="00577C65" w:rsidRPr="00794DC6" w:rsidRDefault="00577C65" w:rsidP="007E43A0">
            <w:pPr>
              <w:tabs>
                <w:tab w:val="left" w:pos="284"/>
              </w:tabs>
              <w:spacing w:line="360" w:lineRule="auto"/>
              <w:rPr>
                <w:rFonts w:ascii="Palatino Linotype" w:hAnsi="Palatino Linotype"/>
                <w:b w:val="0"/>
                <w:sz w:val="20"/>
                <w:szCs w:val="24"/>
              </w:rPr>
            </w:pPr>
          </w:p>
          <w:p w14:paraId="17A64CF4" w14:textId="77777777" w:rsidR="00577C65" w:rsidRPr="00794DC6" w:rsidRDefault="00577C65" w:rsidP="007E43A0">
            <w:pPr>
              <w:tabs>
                <w:tab w:val="left" w:pos="284"/>
              </w:tabs>
              <w:spacing w:line="360" w:lineRule="auto"/>
              <w:jc w:val="both"/>
              <w:rPr>
                <w:rFonts w:ascii="Palatino Linotype" w:hAnsi="Palatino Linotype"/>
                <w:bCs w:val="0"/>
                <w:sz w:val="20"/>
                <w:szCs w:val="24"/>
              </w:rPr>
            </w:pPr>
            <w:r w:rsidRPr="00794DC6">
              <w:rPr>
                <w:rFonts w:ascii="Palatino Linotype" w:hAnsi="Palatino Linotype" w:cs="Arial"/>
                <w:color w:val="000000"/>
                <w:sz w:val="20"/>
                <w:szCs w:val="24"/>
              </w:rPr>
              <w:t xml:space="preserve">d) Requisitos de fondo del acuerdo de clasificación. </w:t>
            </w:r>
          </w:p>
        </w:tc>
        <w:tc>
          <w:tcPr>
            <w:tcW w:w="6667" w:type="dxa"/>
            <w:hideMark/>
          </w:tcPr>
          <w:p w14:paraId="61E2DA0C" w14:textId="77777777" w:rsidR="00577C65" w:rsidRPr="00794DC6"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94DC6">
              <w:rPr>
                <w:rFonts w:ascii="Palatino Linotype" w:hAnsi="Palatino Linotype" w:cs="Arial"/>
                <w:b/>
                <w:color w:val="000000"/>
                <w:sz w:val="20"/>
                <w:szCs w:val="24"/>
              </w:rPr>
              <w:t>Sujetos Obligados</w:t>
            </w:r>
            <w:r w:rsidRPr="00794DC6">
              <w:rPr>
                <w:rFonts w:ascii="Palatino Linotype" w:hAnsi="Palatino Linotype" w:cs="Arial"/>
                <w:color w:val="000000"/>
                <w:sz w:val="20"/>
                <w:szCs w:val="24"/>
              </w:rPr>
              <w:t xml:space="preserve">, por lo que deberán fundar y motivar debidamente la clasificación. </w:t>
            </w:r>
          </w:p>
          <w:p w14:paraId="56D3DB0B" w14:textId="77777777" w:rsidR="00577C65" w:rsidRPr="00794DC6"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t xml:space="preserve">De lo anterior, se desprende </w:t>
            </w:r>
            <w:proofErr w:type="gramStart"/>
            <w:r w:rsidRPr="00794DC6">
              <w:rPr>
                <w:rFonts w:ascii="Palatino Linotype" w:hAnsi="Palatino Linotype" w:cs="Arial"/>
                <w:color w:val="000000"/>
                <w:sz w:val="20"/>
                <w:szCs w:val="24"/>
              </w:rPr>
              <w:t>que</w:t>
            </w:r>
            <w:proofErr w:type="gramEnd"/>
            <w:r w:rsidRPr="00794DC6">
              <w:rPr>
                <w:rFonts w:ascii="Palatino Linotype" w:hAnsi="Palatino Linotype" w:cs="Arial"/>
                <w:color w:val="000000"/>
                <w:sz w:val="20"/>
                <w:szCs w:val="24"/>
              </w:rPr>
              <w:t xml:space="preserve"> para una correcta </w:t>
            </w:r>
            <w:r w:rsidRPr="00794DC6">
              <w:rPr>
                <w:rFonts w:ascii="Palatino Linotype" w:hAnsi="Palatino Linotype" w:cs="Arial"/>
                <w:b/>
                <w:color w:val="000000"/>
                <w:sz w:val="20"/>
                <w:szCs w:val="24"/>
              </w:rPr>
              <w:t>clasificación total o parcial</w:t>
            </w:r>
            <w:r w:rsidRPr="00794DC6">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887294A" w14:textId="77777777" w:rsidR="00577C65" w:rsidRPr="00794DC6"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447ABC4" w14:textId="77777777" w:rsidR="00577C65" w:rsidRPr="00794DC6"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1C95344E" w14:textId="77777777" w:rsidR="00577C65" w:rsidRPr="00794DC6" w:rsidRDefault="00577C65" w:rsidP="007E43A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lastRenderedPageBreak/>
              <w:t xml:space="preserve">Ahora bien, </w:t>
            </w:r>
            <w:r w:rsidRPr="00794DC6">
              <w:rPr>
                <w:rFonts w:ascii="Palatino Linotype" w:hAnsi="Palatino Linotype" w:cs="Arial"/>
                <w:b/>
                <w:color w:val="000000"/>
                <w:sz w:val="20"/>
                <w:szCs w:val="24"/>
                <w:u w:val="single"/>
              </w:rPr>
              <w:t>para cada caso además de fundar y motivar</w:t>
            </w:r>
            <w:r w:rsidRPr="00794DC6">
              <w:rPr>
                <w:rFonts w:ascii="Palatino Linotype" w:hAnsi="Palatino Linotype" w:cs="Arial"/>
                <w:color w:val="000000"/>
                <w:sz w:val="20"/>
                <w:szCs w:val="24"/>
              </w:rPr>
              <w:t xml:space="preserve">, se debe identificar con claridad que datos contenidos en las documentales que son susceptibles de suprimirse, por ejemplo; </w:t>
            </w:r>
            <w:r w:rsidRPr="00794DC6">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77C65" w:rsidRPr="00794DC6" w14:paraId="68450889" w14:textId="77777777" w:rsidTr="007E43A0">
        <w:tc>
          <w:tcPr>
            <w:cnfStyle w:val="001000000000" w:firstRow="0" w:lastRow="0" w:firstColumn="1" w:lastColumn="0" w:oddVBand="0" w:evenVBand="0" w:oddHBand="0" w:evenHBand="0" w:firstRowFirstColumn="0" w:firstRowLastColumn="0" w:lastRowFirstColumn="0" w:lastRowLastColumn="0"/>
            <w:tcW w:w="1838" w:type="dxa"/>
          </w:tcPr>
          <w:p w14:paraId="77187EA9" w14:textId="77777777" w:rsidR="00577C65" w:rsidRPr="00794DC6" w:rsidRDefault="00577C65" w:rsidP="007E43A0">
            <w:pPr>
              <w:tabs>
                <w:tab w:val="left" w:pos="284"/>
              </w:tabs>
              <w:spacing w:line="360" w:lineRule="auto"/>
              <w:ind w:right="49"/>
              <w:jc w:val="both"/>
              <w:rPr>
                <w:rFonts w:ascii="Palatino Linotype" w:hAnsi="Palatino Linotype" w:cs="Arial"/>
                <w:bCs w:val="0"/>
                <w:sz w:val="20"/>
                <w:szCs w:val="24"/>
              </w:rPr>
            </w:pPr>
            <w:r w:rsidRPr="00794DC6">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01C01B19" w14:textId="77777777" w:rsidR="00577C65" w:rsidRPr="00794DC6"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t xml:space="preserve">Los artículos 148 y 120 de la Ley Estatal y de la Ley General, respectivamente, establecen </w:t>
            </w:r>
            <w:proofErr w:type="gramStart"/>
            <w:r w:rsidRPr="00794DC6">
              <w:rPr>
                <w:rFonts w:ascii="Palatino Linotype" w:hAnsi="Palatino Linotype" w:cs="Arial"/>
                <w:color w:val="000000"/>
                <w:sz w:val="20"/>
                <w:szCs w:val="24"/>
              </w:rPr>
              <w:t>que</w:t>
            </w:r>
            <w:proofErr w:type="gramEnd"/>
            <w:r w:rsidRPr="00794DC6">
              <w:rPr>
                <w:rFonts w:ascii="Palatino Linotype" w:hAnsi="Palatino Linotype" w:cs="Arial"/>
                <w:color w:val="000000"/>
                <w:sz w:val="20"/>
                <w:szCs w:val="24"/>
              </w:rPr>
              <w:t xml:space="preserve"> aun tratándose de datos personales, se podrán proporcionar, incluso sin solicitar el consentimiento de su titular. </w:t>
            </w:r>
          </w:p>
          <w:p w14:paraId="41DC51BE" w14:textId="77777777" w:rsidR="00577C65" w:rsidRPr="00794DC6" w:rsidRDefault="00577C65" w:rsidP="007E43A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94DC6">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C38C0B1" w14:textId="77777777" w:rsidR="00577C65" w:rsidRPr="00794DC6" w:rsidRDefault="00577C65" w:rsidP="007E43A0">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794DC6">
              <w:rPr>
                <w:rFonts w:ascii="Palatino Linotype" w:hAnsi="Palatino Linotype" w:cs="Arial"/>
                <w:color w:val="000000"/>
                <w:sz w:val="20"/>
                <w:szCs w:val="24"/>
              </w:rPr>
              <w:t xml:space="preserve">Pero si la información que se pretende clasificar como confidencial no se encuentra en los supuestos de los artículos señalados y es posible, se deberá consultar al titular de los datos si permite o no el acceso. De no ser posible, la realización de la </w:t>
            </w:r>
            <w:proofErr w:type="gramStart"/>
            <w:r w:rsidRPr="00794DC6">
              <w:rPr>
                <w:rFonts w:ascii="Palatino Linotype" w:hAnsi="Palatino Linotype" w:cs="Arial"/>
                <w:color w:val="000000"/>
                <w:sz w:val="20"/>
                <w:szCs w:val="24"/>
              </w:rPr>
              <w:t>consulta,</w:t>
            </w:r>
            <w:proofErr w:type="gramEnd"/>
            <w:r w:rsidRPr="00794DC6">
              <w:rPr>
                <w:rFonts w:ascii="Palatino Linotype" w:hAnsi="Palatino Linotype" w:cs="Arial"/>
                <w:color w:val="000000"/>
                <w:sz w:val="20"/>
                <w:szCs w:val="24"/>
              </w:rPr>
              <w:t xml:space="preserve"> procede, fundando y motivando, la clasificación.</w:t>
            </w:r>
          </w:p>
        </w:tc>
      </w:tr>
    </w:tbl>
    <w:p w14:paraId="3B655F7D" w14:textId="77777777" w:rsidR="00577C65" w:rsidRPr="00794DC6" w:rsidRDefault="00577C65" w:rsidP="00577C65">
      <w:pPr>
        <w:pStyle w:val="Prrafodelista"/>
        <w:tabs>
          <w:tab w:val="left" w:pos="284"/>
        </w:tabs>
        <w:ind w:left="0"/>
        <w:rPr>
          <w:rFonts w:ascii="Palatino Linotype" w:hAnsi="Palatino Linotype" w:cs="Arial"/>
          <w:color w:val="000000"/>
          <w:sz w:val="24"/>
        </w:rPr>
      </w:pPr>
    </w:p>
    <w:p w14:paraId="3B0D1195" w14:textId="77777777" w:rsidR="00577C65" w:rsidRPr="00794DC6" w:rsidRDefault="00577C65" w:rsidP="00577C65">
      <w:pPr>
        <w:pStyle w:val="Prrafodelista"/>
        <w:numPr>
          <w:ilvl w:val="0"/>
          <w:numId w:val="2"/>
        </w:numPr>
        <w:tabs>
          <w:tab w:val="left" w:pos="284"/>
        </w:tabs>
        <w:spacing w:line="360" w:lineRule="auto"/>
        <w:ind w:left="0" w:firstLine="0"/>
        <w:jc w:val="both"/>
        <w:rPr>
          <w:rFonts w:ascii="Palatino Linotype" w:hAnsi="Palatino Linotype" w:cs="Arial"/>
          <w:sz w:val="24"/>
        </w:rPr>
      </w:pPr>
      <w:r w:rsidRPr="00794DC6">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B7607B3" w14:textId="77777777" w:rsidR="001B260A" w:rsidRPr="00794DC6" w:rsidRDefault="001B260A" w:rsidP="001B260A">
      <w:pPr>
        <w:pStyle w:val="Prrafodelista"/>
        <w:tabs>
          <w:tab w:val="left" w:pos="284"/>
        </w:tabs>
        <w:spacing w:line="360" w:lineRule="auto"/>
        <w:ind w:left="0"/>
        <w:jc w:val="both"/>
        <w:rPr>
          <w:rFonts w:ascii="Palatino Linotype" w:hAnsi="Palatino Linotype" w:cs="Arial"/>
          <w:sz w:val="24"/>
        </w:rPr>
      </w:pPr>
    </w:p>
    <w:bookmarkEnd w:id="9"/>
    <w:p w14:paraId="18814E0F" w14:textId="1D07D168" w:rsidR="005000AA" w:rsidRPr="00794DC6"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794DC6">
        <w:rPr>
          <w:rFonts w:ascii="Palatino Linotype" w:hAnsi="Palatino Linotype" w:cs="Arial"/>
          <w:color w:val="222222"/>
          <w:sz w:val="24"/>
          <w:lang w:eastAsia="es-MX"/>
        </w:rPr>
        <w:lastRenderedPageBreak/>
        <w:t xml:space="preserve">Por lo anteriormente expuesto y fundado, este </w:t>
      </w:r>
      <w:r w:rsidRPr="00794DC6">
        <w:rPr>
          <w:rFonts w:ascii="Palatino Linotype" w:hAnsi="Palatino Linotype" w:cs="Arial"/>
          <w:b/>
          <w:bCs/>
          <w:color w:val="222222"/>
          <w:sz w:val="24"/>
          <w:lang w:eastAsia="es-MX"/>
        </w:rPr>
        <w:t>ÓRGANO GARANTE</w:t>
      </w:r>
      <w:r w:rsidRPr="00794DC6">
        <w:rPr>
          <w:rFonts w:ascii="Palatino Linotype" w:hAnsi="Palatino Linotype" w:cs="Arial"/>
          <w:color w:val="222222"/>
          <w:sz w:val="24"/>
          <w:lang w:eastAsia="es-MX"/>
        </w:rPr>
        <w:t xml:space="preserve"> emite los siguientes:</w:t>
      </w:r>
    </w:p>
    <w:p w14:paraId="15F72B0A" w14:textId="77777777" w:rsidR="005000AA" w:rsidRPr="00794DC6" w:rsidRDefault="005000AA" w:rsidP="00DB2180">
      <w:pPr>
        <w:pStyle w:val="Ttulo1"/>
        <w:jc w:val="center"/>
        <w:rPr>
          <w:rFonts w:ascii="Palatino Linotype" w:hAnsi="Palatino Linotype"/>
          <w:b/>
          <w:color w:val="auto"/>
          <w:sz w:val="24"/>
          <w:szCs w:val="24"/>
        </w:rPr>
      </w:pPr>
      <w:bookmarkStart w:id="23" w:name="_Toc4061692"/>
      <w:bookmarkStart w:id="24" w:name="_Toc486525261"/>
      <w:bookmarkStart w:id="25" w:name="_Toc445745148"/>
      <w:bookmarkStart w:id="26" w:name="_Toc447699324"/>
      <w:bookmarkStart w:id="27" w:name="_Toc87549684"/>
      <w:r w:rsidRPr="00794DC6">
        <w:rPr>
          <w:rFonts w:ascii="Palatino Linotype" w:hAnsi="Palatino Linotype"/>
          <w:b/>
          <w:color w:val="auto"/>
          <w:sz w:val="24"/>
          <w:szCs w:val="24"/>
        </w:rPr>
        <w:t>R E S O L U T I V O S</w:t>
      </w:r>
      <w:bookmarkEnd w:id="23"/>
      <w:bookmarkEnd w:id="24"/>
      <w:bookmarkEnd w:id="25"/>
      <w:bookmarkEnd w:id="26"/>
      <w:bookmarkEnd w:id="27"/>
    </w:p>
    <w:p w14:paraId="463AEB82" w14:textId="77777777" w:rsidR="005000AA" w:rsidRPr="00794DC6"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14DE134C" w:rsidR="00CB2836" w:rsidRPr="00794DC6" w:rsidRDefault="00CB2836" w:rsidP="00946F7F">
      <w:pPr>
        <w:spacing w:line="360" w:lineRule="auto"/>
        <w:jc w:val="both"/>
        <w:rPr>
          <w:rFonts w:ascii="Palatino Linotype" w:hAnsi="Palatino Linotype"/>
          <w:sz w:val="24"/>
          <w:szCs w:val="24"/>
        </w:rPr>
      </w:pPr>
      <w:r w:rsidRPr="00794DC6">
        <w:rPr>
          <w:rFonts w:ascii="Palatino Linotype" w:hAnsi="Palatino Linotype" w:cs="Arial"/>
          <w:b/>
          <w:sz w:val="24"/>
          <w:szCs w:val="24"/>
        </w:rPr>
        <w:t xml:space="preserve">PRIMERO. </w:t>
      </w:r>
      <w:r w:rsidRPr="00794DC6">
        <w:rPr>
          <w:rFonts w:ascii="Palatino Linotype" w:hAnsi="Palatino Linotype" w:cs="Arial"/>
          <w:sz w:val="24"/>
          <w:szCs w:val="24"/>
        </w:rPr>
        <w:t>Resultan fundadas las</w:t>
      </w:r>
      <w:r w:rsidRPr="00794DC6">
        <w:rPr>
          <w:rFonts w:ascii="Palatino Linotype" w:hAnsi="Palatino Linotype" w:cs="Arial"/>
          <w:b/>
          <w:sz w:val="24"/>
          <w:szCs w:val="24"/>
        </w:rPr>
        <w:t xml:space="preserve"> </w:t>
      </w:r>
      <w:r w:rsidRPr="00794DC6">
        <w:rPr>
          <w:rFonts w:ascii="Palatino Linotype" w:hAnsi="Palatino Linotype" w:cs="Arial"/>
          <w:sz w:val="24"/>
          <w:szCs w:val="24"/>
          <w:lang w:val="es-ES"/>
        </w:rPr>
        <w:t xml:space="preserve">razones o motivos de inconformidad hechos valer </w:t>
      </w:r>
      <w:r w:rsidRPr="00794DC6">
        <w:rPr>
          <w:rFonts w:ascii="Palatino Linotype" w:eastAsia="Calibri" w:hAnsi="Palatino Linotype" w:cs="Arial"/>
          <w:sz w:val="24"/>
          <w:szCs w:val="24"/>
          <w:lang w:val="es-ES"/>
        </w:rPr>
        <w:t xml:space="preserve">en </w:t>
      </w:r>
      <w:r w:rsidR="00B13121" w:rsidRPr="00794DC6">
        <w:rPr>
          <w:rFonts w:ascii="Palatino Linotype" w:eastAsia="Calibri" w:hAnsi="Palatino Linotype" w:cs="Arial"/>
          <w:sz w:val="24"/>
          <w:szCs w:val="24"/>
          <w:lang w:val="es-ES"/>
        </w:rPr>
        <w:t>el recurso</w:t>
      </w:r>
      <w:r w:rsidRPr="00794DC6">
        <w:rPr>
          <w:rFonts w:ascii="Palatino Linotype" w:eastAsia="Calibri" w:hAnsi="Palatino Linotype" w:cs="Arial"/>
          <w:sz w:val="24"/>
          <w:szCs w:val="24"/>
          <w:lang w:val="es-ES"/>
        </w:rPr>
        <w:t xml:space="preserve"> de revisión </w:t>
      </w:r>
      <w:r w:rsidR="003C37CC" w:rsidRPr="00794DC6">
        <w:rPr>
          <w:rFonts w:ascii="Palatino Linotype" w:eastAsia="Calibri" w:hAnsi="Palatino Linotype" w:cs="Tahoma"/>
          <w:b/>
          <w:sz w:val="24"/>
          <w:szCs w:val="24"/>
          <w:lang w:eastAsia="en-US"/>
        </w:rPr>
        <w:t>05428/INFOEM/IP/RR/2023</w:t>
      </w:r>
      <w:r w:rsidRPr="00794DC6">
        <w:rPr>
          <w:rFonts w:ascii="Palatino Linotype" w:hAnsi="Palatino Linotype"/>
          <w:b/>
          <w:sz w:val="24"/>
          <w:szCs w:val="24"/>
        </w:rPr>
        <w:t xml:space="preserve"> </w:t>
      </w:r>
      <w:r w:rsidRPr="00794DC6">
        <w:rPr>
          <w:rFonts w:ascii="Palatino Linotype" w:hAnsi="Palatino Linotype"/>
          <w:sz w:val="24"/>
          <w:szCs w:val="24"/>
        </w:rPr>
        <w:t>en términos de los</w:t>
      </w:r>
      <w:r w:rsidR="00794DC6">
        <w:rPr>
          <w:rFonts w:ascii="Palatino Linotype" w:hAnsi="Palatino Linotype"/>
          <w:b/>
          <w:bCs/>
          <w:sz w:val="24"/>
          <w:szCs w:val="24"/>
        </w:rPr>
        <w:t xml:space="preserve"> c</w:t>
      </w:r>
      <w:r w:rsidRPr="00794DC6">
        <w:rPr>
          <w:rFonts w:ascii="Palatino Linotype" w:hAnsi="Palatino Linotype"/>
          <w:b/>
          <w:bCs/>
          <w:sz w:val="24"/>
          <w:szCs w:val="24"/>
        </w:rPr>
        <w:t>onsiderandos</w:t>
      </w:r>
      <w:r w:rsidRPr="00794DC6">
        <w:rPr>
          <w:rFonts w:ascii="Palatino Linotype" w:hAnsi="Palatino Linotype"/>
          <w:sz w:val="24"/>
          <w:szCs w:val="24"/>
        </w:rPr>
        <w:t xml:space="preserve"> </w:t>
      </w:r>
      <w:r w:rsidRPr="00794DC6">
        <w:rPr>
          <w:rFonts w:ascii="Palatino Linotype" w:hAnsi="Palatino Linotype"/>
          <w:b/>
          <w:sz w:val="24"/>
          <w:szCs w:val="24"/>
        </w:rPr>
        <w:t>CUARTO y QUINTO</w:t>
      </w:r>
      <w:r w:rsidRPr="00794DC6">
        <w:rPr>
          <w:rFonts w:ascii="Palatino Linotype" w:hAnsi="Palatino Linotype"/>
          <w:sz w:val="24"/>
          <w:szCs w:val="24"/>
        </w:rPr>
        <w:t xml:space="preserve"> de la presente resolución.</w:t>
      </w:r>
    </w:p>
    <w:p w14:paraId="2AB2F298" w14:textId="77777777" w:rsidR="00CB2836" w:rsidRPr="00794DC6" w:rsidRDefault="00CB2836" w:rsidP="00946F7F">
      <w:pPr>
        <w:spacing w:line="360" w:lineRule="auto"/>
        <w:contextualSpacing/>
        <w:jc w:val="both"/>
        <w:rPr>
          <w:rFonts w:ascii="Palatino Linotype" w:eastAsia="Calibri" w:hAnsi="Palatino Linotype" w:cs="Arial"/>
          <w:b/>
          <w:bCs/>
          <w:sz w:val="24"/>
          <w:szCs w:val="24"/>
          <w:lang w:val="es-ES"/>
        </w:rPr>
      </w:pPr>
    </w:p>
    <w:p w14:paraId="25AD1CCD" w14:textId="321D986E" w:rsidR="008047B6" w:rsidRPr="00794DC6" w:rsidRDefault="00CB2836" w:rsidP="00DA2C00">
      <w:pPr>
        <w:pStyle w:val="Sinespaciado"/>
        <w:spacing w:line="360" w:lineRule="auto"/>
        <w:ind w:left="0" w:right="0"/>
        <w:rPr>
          <w:rFonts w:ascii="Palatino Linotype" w:eastAsia="Calibri" w:hAnsi="Palatino Linotype" w:cs="Arial"/>
          <w:bCs/>
          <w:sz w:val="24"/>
          <w:lang w:val="es-ES"/>
        </w:rPr>
      </w:pPr>
      <w:r w:rsidRPr="00794DC6">
        <w:rPr>
          <w:rFonts w:ascii="Palatino Linotype" w:eastAsia="Calibri" w:hAnsi="Palatino Linotype" w:cs="Arial"/>
          <w:b/>
          <w:bCs/>
          <w:sz w:val="24"/>
          <w:lang w:val="es-ES"/>
        </w:rPr>
        <w:t xml:space="preserve">SEGUNDO. </w:t>
      </w:r>
      <w:r w:rsidR="00C13112" w:rsidRPr="00794DC6">
        <w:rPr>
          <w:rFonts w:ascii="Palatino Linotype" w:eastAsia="Calibri" w:hAnsi="Palatino Linotype" w:cs="Arial"/>
          <w:bCs/>
          <w:sz w:val="24"/>
          <w:lang w:val="es-ES"/>
        </w:rPr>
        <w:t xml:space="preserve">Se </w:t>
      </w:r>
      <w:r w:rsidR="001B260A" w:rsidRPr="00794DC6">
        <w:rPr>
          <w:rFonts w:ascii="Palatino Linotype" w:eastAsia="Calibri" w:hAnsi="Palatino Linotype" w:cs="Arial"/>
          <w:b/>
          <w:bCs/>
          <w:sz w:val="24"/>
          <w:lang w:val="es-ES"/>
        </w:rPr>
        <w:t>REVOCA</w:t>
      </w:r>
      <w:r w:rsidR="00C13112" w:rsidRPr="00794DC6">
        <w:rPr>
          <w:rFonts w:ascii="Palatino Linotype" w:eastAsia="Calibri" w:hAnsi="Palatino Linotype" w:cs="Arial"/>
          <w:bCs/>
          <w:sz w:val="24"/>
          <w:lang w:val="es-ES"/>
        </w:rPr>
        <w:t xml:space="preserve"> la respuesta y se </w:t>
      </w:r>
      <w:r w:rsidRPr="00794DC6">
        <w:rPr>
          <w:rFonts w:ascii="Palatino Linotype" w:eastAsia="Calibri" w:hAnsi="Palatino Linotype" w:cs="Arial"/>
          <w:b/>
          <w:bCs/>
          <w:sz w:val="24"/>
          <w:lang w:val="es-ES"/>
        </w:rPr>
        <w:t xml:space="preserve">ORDENA </w:t>
      </w:r>
      <w:r w:rsidRPr="00794DC6">
        <w:rPr>
          <w:rFonts w:ascii="Palatino Linotype" w:eastAsia="Calibri" w:hAnsi="Palatino Linotype" w:cs="Arial"/>
          <w:bCs/>
          <w:sz w:val="24"/>
          <w:lang w:val="es-ES"/>
        </w:rPr>
        <w:t xml:space="preserve">al </w:t>
      </w:r>
      <w:r w:rsidR="003C37CC" w:rsidRPr="00794DC6">
        <w:rPr>
          <w:rFonts w:ascii="Palatino Linotype" w:eastAsia="Calibri" w:hAnsi="Palatino Linotype" w:cs="Arial"/>
          <w:b/>
          <w:sz w:val="24"/>
        </w:rPr>
        <w:t>Ayuntamiento de Tezoyuca</w:t>
      </w:r>
      <w:r w:rsidR="00522080" w:rsidRPr="00794DC6">
        <w:rPr>
          <w:rFonts w:ascii="Palatino Linotype" w:eastAsia="Calibri" w:hAnsi="Palatino Linotype" w:cs="Arial"/>
          <w:b/>
          <w:sz w:val="24"/>
        </w:rPr>
        <w:t xml:space="preserve"> </w:t>
      </w:r>
      <w:r w:rsidR="0098072E" w:rsidRPr="00794DC6">
        <w:rPr>
          <w:rFonts w:ascii="Palatino Linotype" w:eastAsia="Calibri" w:hAnsi="Palatino Linotype" w:cs="Arial"/>
          <w:bCs/>
          <w:sz w:val="24"/>
          <w:lang w:val="es-ES"/>
        </w:rPr>
        <w:t>entregar</w:t>
      </w:r>
      <w:r w:rsidR="007C6589" w:rsidRPr="00794DC6">
        <w:rPr>
          <w:rFonts w:ascii="Palatino Linotype" w:eastAsia="Calibri" w:hAnsi="Palatino Linotype" w:cs="Arial"/>
          <w:bCs/>
          <w:sz w:val="24"/>
          <w:lang w:val="es-ES"/>
        </w:rPr>
        <w:t>, vía Sistema de Acceso a la Información Mexiquense (SAIMEX), de ser el caso en versión pública, los documentos donde conste la siguiente información:</w:t>
      </w:r>
    </w:p>
    <w:p w14:paraId="7D36AE0D" w14:textId="77777777" w:rsidR="008047B6" w:rsidRPr="00794DC6" w:rsidRDefault="008047B6" w:rsidP="00DA2C00">
      <w:pPr>
        <w:pStyle w:val="Sinespaciado"/>
        <w:spacing w:line="360" w:lineRule="auto"/>
        <w:ind w:left="0" w:right="0"/>
        <w:rPr>
          <w:rFonts w:ascii="Palatino Linotype" w:eastAsia="Calibri" w:hAnsi="Palatino Linotype" w:cs="Arial"/>
          <w:bCs/>
          <w:sz w:val="24"/>
          <w:lang w:val="es-ES"/>
        </w:rPr>
      </w:pPr>
    </w:p>
    <w:p w14:paraId="00AAC7A8" w14:textId="51B2191C" w:rsidR="00781A40" w:rsidRPr="00794DC6" w:rsidRDefault="00781A40" w:rsidP="0089799E">
      <w:pPr>
        <w:pStyle w:val="Prrafodelista"/>
        <w:numPr>
          <w:ilvl w:val="0"/>
          <w:numId w:val="26"/>
        </w:numPr>
        <w:spacing w:line="360" w:lineRule="auto"/>
        <w:ind w:right="616"/>
        <w:jc w:val="both"/>
        <w:rPr>
          <w:rFonts w:ascii="Palatino Linotype" w:hAnsi="Palatino Linotype" w:cs="Arial"/>
          <w:b/>
          <w:bCs/>
          <w:sz w:val="24"/>
          <w:lang w:eastAsia="es-MX"/>
        </w:rPr>
      </w:pPr>
      <w:r w:rsidRPr="00794DC6">
        <w:rPr>
          <w:rFonts w:ascii="Palatino Linotype" w:hAnsi="Palatino Linotype"/>
          <w:b/>
          <w:sz w:val="24"/>
          <w:lang w:eastAsia="es-MX"/>
        </w:rPr>
        <w:t xml:space="preserve">Gastos extraordinarios del </w:t>
      </w:r>
      <w:proofErr w:type="gramStart"/>
      <w:r w:rsidRPr="00794DC6">
        <w:rPr>
          <w:rFonts w:ascii="Palatino Linotype" w:hAnsi="Palatino Linotype"/>
          <w:b/>
          <w:sz w:val="24"/>
          <w:lang w:eastAsia="es-MX"/>
        </w:rPr>
        <w:t>Presidente</w:t>
      </w:r>
      <w:proofErr w:type="gramEnd"/>
      <w:r w:rsidRPr="00794DC6">
        <w:rPr>
          <w:rFonts w:ascii="Palatino Linotype" w:hAnsi="Palatino Linotype"/>
          <w:b/>
          <w:sz w:val="24"/>
          <w:lang w:eastAsia="es-MX"/>
        </w:rPr>
        <w:t xml:space="preserve"> Municipal del catorce (14) de agosto de dos mil veintidós al catorce (14) de agosto de dos mil veintitrés.</w:t>
      </w:r>
    </w:p>
    <w:p w14:paraId="1CB2FD20" w14:textId="47C00EA6" w:rsidR="00F20570" w:rsidRPr="00794DC6" w:rsidRDefault="00F20570" w:rsidP="007C6589">
      <w:pPr>
        <w:pStyle w:val="Prrafodelista"/>
        <w:spacing w:line="360" w:lineRule="auto"/>
        <w:ind w:right="616"/>
        <w:jc w:val="both"/>
        <w:rPr>
          <w:rFonts w:ascii="Palatino Linotype" w:hAnsi="Palatino Linotype" w:cs="Arial"/>
          <w:b/>
          <w:bCs/>
          <w:sz w:val="24"/>
          <w:lang w:eastAsia="es-MX"/>
        </w:rPr>
      </w:pPr>
    </w:p>
    <w:p w14:paraId="7FF477B7" w14:textId="77777777" w:rsidR="009628E9" w:rsidRPr="00794DC6" w:rsidRDefault="009628E9" w:rsidP="009628E9">
      <w:pPr>
        <w:spacing w:line="360" w:lineRule="auto"/>
        <w:jc w:val="both"/>
        <w:rPr>
          <w:rFonts w:ascii="Palatino Linotype" w:eastAsia="Calibri" w:hAnsi="Palatino Linotype" w:cs="Arial"/>
          <w:sz w:val="24"/>
          <w:szCs w:val="24"/>
        </w:rPr>
      </w:pPr>
      <w:r w:rsidRPr="00794DC6">
        <w:rPr>
          <w:rFonts w:ascii="Palatino Linotype" w:eastAsia="Calibri" w:hAnsi="Palatino Linotype" w:cs="Arial"/>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485B837A" w14:textId="77777777" w:rsidR="00013639" w:rsidRPr="00794DC6" w:rsidRDefault="00CB2836" w:rsidP="00CB28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794DC6">
        <w:rPr>
          <w:rFonts w:ascii="Palatino Linotype" w:eastAsia="Palatino Linotype" w:hAnsi="Palatino Linotype" w:cs="Palatino Linotype"/>
          <w:b/>
          <w:sz w:val="24"/>
          <w:szCs w:val="24"/>
          <w:lang w:val="es-ES_tradnl"/>
        </w:rPr>
        <w:lastRenderedPageBreak/>
        <w:t xml:space="preserve">TERCERO. </w:t>
      </w:r>
      <w:r w:rsidR="00013639" w:rsidRPr="00794DC6">
        <w:rPr>
          <w:rFonts w:ascii="Palatino Linotype" w:hAnsi="Palatino Linotype" w:cs="Arial"/>
          <w:b/>
          <w:color w:val="222222"/>
          <w:sz w:val="24"/>
          <w:szCs w:val="24"/>
          <w:shd w:val="clear" w:color="auto" w:fill="FFFFFF"/>
        </w:rPr>
        <w:t>NOTIFÍQUESE</w:t>
      </w:r>
      <w:r w:rsidR="00013639" w:rsidRPr="00794DC6">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00013639" w:rsidRPr="00794DC6">
        <w:rPr>
          <w:rFonts w:ascii="Palatino Linotype" w:hAnsi="Palatino Linotype" w:cs="Arial"/>
          <w:b/>
          <w:color w:val="222222"/>
          <w:sz w:val="24"/>
          <w:szCs w:val="24"/>
          <w:shd w:val="clear" w:color="auto" w:fill="FFFFFF"/>
        </w:rPr>
        <w:t>dé cumplimiento a lo ordenado dentro del plazo de diez días hábiles</w:t>
      </w:r>
      <w:r w:rsidR="00013639" w:rsidRPr="00794DC6">
        <w:rPr>
          <w:rFonts w:ascii="Palatino Linotype" w:hAnsi="Palatino Linotype" w:cs="Arial"/>
          <w:color w:val="222222"/>
          <w:sz w:val="24"/>
          <w:szCs w:val="24"/>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794DC6"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65CFF4B0" w14:textId="0D6B7B6C" w:rsidR="00CB2836" w:rsidRPr="00794DC6"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794DC6">
        <w:rPr>
          <w:rFonts w:ascii="Palatino Linotype" w:hAnsi="Palatino Linotype" w:cs="Arial"/>
          <w:b/>
          <w:sz w:val="24"/>
          <w:szCs w:val="24"/>
          <w:lang w:val="es-ES_tradnl"/>
        </w:rPr>
        <w:t>CUARTO</w:t>
      </w:r>
      <w:r w:rsidR="00CB2836" w:rsidRPr="00794DC6">
        <w:rPr>
          <w:rFonts w:ascii="Palatino Linotype" w:hAnsi="Palatino Linotype" w:cs="Arial"/>
          <w:b/>
          <w:sz w:val="24"/>
          <w:szCs w:val="24"/>
          <w:lang w:val="es-ES_tradnl"/>
        </w:rPr>
        <w:t xml:space="preserve">. </w:t>
      </w:r>
      <w:r w:rsidR="00CB2836" w:rsidRPr="00794DC6">
        <w:rPr>
          <w:rFonts w:ascii="Palatino Linotype" w:hAnsi="Palatino Linotype"/>
          <w:b/>
          <w:bCs/>
          <w:color w:val="222222"/>
          <w:sz w:val="24"/>
          <w:szCs w:val="24"/>
          <w:lang w:val="es-ES"/>
        </w:rPr>
        <w:t xml:space="preserve">Notifíquese </w:t>
      </w:r>
      <w:r w:rsidR="00CB2836" w:rsidRPr="00794DC6">
        <w:rPr>
          <w:rFonts w:ascii="Palatino Linotype" w:hAnsi="Palatino Linotype"/>
          <w:bCs/>
          <w:color w:val="222222"/>
          <w:sz w:val="24"/>
          <w:szCs w:val="24"/>
          <w:lang w:val="es-ES"/>
        </w:rPr>
        <w:t xml:space="preserve">al </w:t>
      </w:r>
      <w:r w:rsidR="00CB2836" w:rsidRPr="00794DC6">
        <w:rPr>
          <w:rFonts w:ascii="Palatino Linotype" w:hAnsi="Palatino Linotype"/>
          <w:b/>
          <w:bCs/>
          <w:color w:val="222222"/>
          <w:sz w:val="24"/>
          <w:szCs w:val="24"/>
          <w:lang w:val="es-ES"/>
        </w:rPr>
        <w:t>RECURRENTE</w:t>
      </w:r>
      <w:r w:rsidR="00CB2836" w:rsidRPr="00794DC6">
        <w:rPr>
          <w:rFonts w:ascii="Palatino Linotype" w:hAnsi="Palatino Linotype"/>
          <w:b/>
          <w:color w:val="222222"/>
          <w:sz w:val="24"/>
          <w:szCs w:val="24"/>
          <w:lang w:val="es-ES"/>
        </w:rPr>
        <w:t xml:space="preserve"> </w:t>
      </w:r>
      <w:r w:rsidR="00CB2836" w:rsidRPr="00794DC6">
        <w:rPr>
          <w:rFonts w:ascii="Palatino Linotype" w:eastAsiaTheme="minorEastAsia" w:hAnsi="Palatino Linotype"/>
          <w:sz w:val="24"/>
          <w:szCs w:val="24"/>
          <w:lang w:val="es-ES_tradnl"/>
        </w:rPr>
        <w:t>la presente resolución</w:t>
      </w:r>
      <w:r w:rsidR="00CB2836" w:rsidRPr="00794DC6">
        <w:rPr>
          <w:rFonts w:ascii="Palatino Linotype" w:eastAsia="MS Mincho" w:hAnsi="Palatino Linotype"/>
          <w:sz w:val="24"/>
          <w:szCs w:val="24"/>
          <w:lang w:val="es-ES_tradnl"/>
        </w:rPr>
        <w:t xml:space="preserve"> a través del Sistema de Acceso a la Información Mexiquense (SAIMEX)</w:t>
      </w:r>
      <w:r w:rsidR="002B0CFC" w:rsidRPr="00794DC6">
        <w:rPr>
          <w:rFonts w:ascii="Palatino Linotype" w:eastAsia="MS Mincho" w:hAnsi="Palatino Linotype"/>
          <w:sz w:val="24"/>
          <w:szCs w:val="24"/>
          <w:lang w:val="es-ES_tradnl"/>
        </w:rPr>
        <w:t>.</w:t>
      </w:r>
    </w:p>
    <w:p w14:paraId="4112A81E" w14:textId="77777777" w:rsidR="00DA2C00" w:rsidRPr="00794DC6" w:rsidRDefault="00DA2C00"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6F6AA94F" w14:textId="77777777" w:rsidR="002B0CFC" w:rsidRPr="00794DC6" w:rsidRDefault="002B0CFC" w:rsidP="002B0CFC">
      <w:pPr>
        <w:spacing w:line="360" w:lineRule="auto"/>
        <w:jc w:val="both"/>
        <w:rPr>
          <w:rFonts w:ascii="Palatino Linotype" w:eastAsia="Calibri" w:hAnsi="Palatino Linotype" w:cs="Arial"/>
          <w:bCs/>
          <w:sz w:val="24"/>
          <w:szCs w:val="24"/>
        </w:rPr>
      </w:pPr>
      <w:r w:rsidRPr="00794DC6">
        <w:rPr>
          <w:rFonts w:ascii="Palatino Linotype" w:hAnsi="Palatino Linotype" w:cs="Arial"/>
          <w:b/>
          <w:sz w:val="24"/>
          <w:szCs w:val="24"/>
        </w:rPr>
        <w:t xml:space="preserve">QUINTO. </w:t>
      </w:r>
      <w:r w:rsidRPr="00794DC6">
        <w:rPr>
          <w:rFonts w:ascii="Palatino Linotype" w:eastAsia="Calibri" w:hAnsi="Palatino Linotype" w:cs="Arial"/>
          <w:bCs/>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FFFA1F" w14:textId="72AA7E1F" w:rsidR="008B3B7F" w:rsidRPr="00794DC6" w:rsidRDefault="002B0CFC" w:rsidP="008B3B7F">
      <w:pPr>
        <w:shd w:val="clear" w:color="auto" w:fill="FFFFFF"/>
        <w:spacing w:before="240" w:after="360" w:line="360" w:lineRule="auto"/>
        <w:jc w:val="both"/>
        <w:rPr>
          <w:rFonts w:ascii="Palatino Linotype" w:eastAsia="MS Mincho" w:hAnsi="Palatino Linotype"/>
          <w:sz w:val="24"/>
          <w:szCs w:val="24"/>
          <w:lang w:val="es-ES"/>
        </w:rPr>
      </w:pPr>
      <w:r w:rsidRPr="00794DC6">
        <w:rPr>
          <w:rFonts w:ascii="Palatino Linotype" w:eastAsia="MS Mincho" w:hAnsi="Palatino Linotype"/>
          <w:b/>
          <w:sz w:val="24"/>
          <w:szCs w:val="24"/>
          <w:lang w:val="es-ES_tradnl"/>
        </w:rPr>
        <w:t>SEXTO</w:t>
      </w:r>
      <w:r w:rsidR="008B3B7F" w:rsidRPr="00794DC6">
        <w:rPr>
          <w:rFonts w:ascii="Palatino Linotype" w:eastAsia="MS Mincho" w:hAnsi="Palatino Linotype"/>
          <w:b/>
          <w:sz w:val="24"/>
          <w:szCs w:val="24"/>
          <w:lang w:val="es-ES_tradnl"/>
        </w:rPr>
        <w:t>.</w:t>
      </w:r>
      <w:r w:rsidR="008B3B7F" w:rsidRPr="00794DC6">
        <w:rPr>
          <w:rFonts w:ascii="Palatino Linotype" w:eastAsia="MS Mincho" w:hAnsi="Palatino Linotype"/>
          <w:b/>
          <w:color w:val="000000"/>
          <w:sz w:val="24"/>
          <w:szCs w:val="24"/>
          <w:lang w:val="es-ES_tradnl"/>
        </w:rPr>
        <w:t xml:space="preserve"> </w:t>
      </w:r>
      <w:r w:rsidR="008B3B7F" w:rsidRPr="00794DC6">
        <w:rPr>
          <w:rFonts w:ascii="Palatino Linotype" w:eastAsia="MS Mincho" w:hAnsi="Palatino Linotype"/>
          <w:sz w:val="24"/>
          <w:szCs w:val="24"/>
          <w:lang w:val="es-ES"/>
        </w:rPr>
        <w:t xml:space="preserve">Se hace del conocimiento de </w:t>
      </w:r>
      <w:r w:rsidR="008B3B7F" w:rsidRPr="00794DC6">
        <w:rPr>
          <w:rFonts w:ascii="Palatino Linotype" w:hAnsi="Palatino Linotype"/>
          <w:b/>
          <w:sz w:val="24"/>
          <w:szCs w:val="24"/>
        </w:rPr>
        <w:t>RECURRENTE</w:t>
      </w:r>
      <w:r w:rsidR="008B3B7F" w:rsidRPr="00794DC6">
        <w:rPr>
          <w:rFonts w:ascii="Palatino Linotype" w:hAnsi="Palatino Linotype"/>
          <w:sz w:val="24"/>
          <w:szCs w:val="24"/>
        </w:rPr>
        <w:t xml:space="preserve"> </w:t>
      </w:r>
      <w:r w:rsidR="008B3B7F" w:rsidRPr="00794DC6">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794DC6">
        <w:rPr>
          <w:rFonts w:ascii="Palatino Linotype" w:hAnsi="Palatino Linotype"/>
          <w:color w:val="000000"/>
          <w:sz w:val="24"/>
          <w:szCs w:val="24"/>
        </w:rPr>
        <w:t xml:space="preserve">en caso de que considere que la resolución </w:t>
      </w:r>
      <w:r w:rsidR="008B3B7F" w:rsidRPr="00794DC6">
        <w:rPr>
          <w:rFonts w:ascii="Palatino Linotype" w:hAnsi="Palatino Linotype"/>
          <w:color w:val="000000"/>
          <w:sz w:val="24"/>
          <w:szCs w:val="24"/>
        </w:rPr>
        <w:lastRenderedPageBreak/>
        <w:t xml:space="preserve">le cause algún perjuicio podrá impugnarla vía </w:t>
      </w:r>
      <w:r w:rsidR="008B3B7F" w:rsidRPr="00794DC6">
        <w:rPr>
          <w:rFonts w:ascii="Palatino Linotype" w:eastAsia="MS Mincho" w:hAnsi="Palatino Linotype"/>
          <w:bCs/>
          <w:sz w:val="24"/>
          <w:szCs w:val="24"/>
          <w:lang w:val="es-ES"/>
        </w:rPr>
        <w:t>juicio de amparo</w:t>
      </w:r>
      <w:r w:rsidR="008B3B7F" w:rsidRPr="00794DC6">
        <w:rPr>
          <w:rFonts w:ascii="Palatino Linotype" w:eastAsia="MS Mincho" w:hAnsi="Palatino Linotype"/>
          <w:sz w:val="24"/>
          <w:szCs w:val="24"/>
          <w:lang w:val="es-ES"/>
        </w:rPr>
        <w:t> en los términos de las leyes aplicables.</w:t>
      </w:r>
    </w:p>
    <w:p w14:paraId="0A98786B" w14:textId="5CEDB27C" w:rsidR="00794DC6" w:rsidRPr="00794DC6" w:rsidRDefault="00794DC6" w:rsidP="00794DC6">
      <w:pPr>
        <w:spacing w:before="240" w:after="240" w:line="360" w:lineRule="auto"/>
        <w:ind w:firstLine="1"/>
        <w:jc w:val="both"/>
        <w:rPr>
          <w:rStyle w:val="Referenciasutil"/>
          <w:rFonts w:ascii="Palatino Linotype" w:hAnsi="Palatino Linotype"/>
          <w:color w:val="auto"/>
          <w:sz w:val="24"/>
        </w:rPr>
      </w:pPr>
      <w:bookmarkStart w:id="28" w:name="_Hlk129792997"/>
      <w:r w:rsidRPr="00794DC6">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B7333B">
        <w:rPr>
          <w:rStyle w:val="Referenciasutil"/>
          <w:rFonts w:ascii="Palatino Linotype" w:hAnsi="Palatino Linotype"/>
          <w:color w:val="auto"/>
          <w:sz w:val="24"/>
        </w:rPr>
        <w:t xml:space="preserve">EMITIENDO VOTO PARTICULAR </w:t>
      </w:r>
      <w:r w:rsidRPr="00794DC6">
        <w:rPr>
          <w:rStyle w:val="Referenciasutil"/>
          <w:rFonts w:ascii="Palatino Linotype" w:hAnsi="Palatino Linotype"/>
          <w:color w:val="auto"/>
          <w:sz w:val="24"/>
        </w:rPr>
        <w:t xml:space="preserve">Y GUADALUPE RAMÍREZ PEÑA; EN LA NOVENA SESIÓN ORDINARIA CELEBRADA EL TRECE (13) DE MARZO DE DOS MIL VEINTICUATRO, ANTE EL SECRETARIO TÉCNICO DEL PLENO ALEXIS TAPIA RAMÍREZ. </w:t>
      </w:r>
      <w:bookmarkEnd w:id="28"/>
    </w:p>
    <w:p w14:paraId="6D10D57F" w14:textId="77777777" w:rsidR="005000AA" w:rsidRPr="00794DC6"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794DC6"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794DC6"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794DC6"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794DC6"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794DC6"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794DC6"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794DC6"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794DC6"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794DC6">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278A" w14:textId="77777777" w:rsidR="00997FD6" w:rsidRDefault="00997FD6">
      <w:r>
        <w:separator/>
      </w:r>
    </w:p>
  </w:endnote>
  <w:endnote w:type="continuationSeparator" w:id="0">
    <w:p w14:paraId="59A94AA2" w14:textId="77777777" w:rsidR="00997FD6" w:rsidRDefault="0099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Content>
      <w:sdt>
        <w:sdtPr>
          <w:id w:val="935561987"/>
          <w:docPartObj>
            <w:docPartGallery w:val="AutoText"/>
          </w:docPartObj>
        </w:sdtPr>
        <w:sdtContent>
          <w:p w14:paraId="2020A581" w14:textId="42058121" w:rsidR="009F0CE2" w:rsidRDefault="009F0CE2">
            <w:pPr>
              <w:pStyle w:val="Piedepgina"/>
              <w:jc w:val="right"/>
            </w:pPr>
          </w:p>
          <w:p w14:paraId="1F7A191C" w14:textId="2A69F491" w:rsidR="009F0CE2" w:rsidRDefault="009F0C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3EC5">
              <w:rPr>
                <w:b/>
                <w:bCs/>
                <w:noProof/>
              </w:rPr>
              <w:t>43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3EC5">
              <w:rPr>
                <w:b/>
                <w:bCs/>
                <w:noProof/>
              </w:rPr>
              <w:t>43</w:t>
            </w:r>
            <w:r>
              <w:rPr>
                <w:b/>
                <w:bCs/>
                <w:sz w:val="24"/>
                <w:szCs w:val="24"/>
              </w:rPr>
              <w:fldChar w:fldCharType="end"/>
            </w:r>
          </w:p>
        </w:sdtContent>
      </w:sdt>
    </w:sdtContent>
  </w:sdt>
  <w:p w14:paraId="2A221972" w14:textId="77777777" w:rsidR="009F0CE2" w:rsidRDefault="009F0CE2">
    <w:pPr>
      <w:pStyle w:val="Piedepgina"/>
    </w:pPr>
  </w:p>
  <w:p w14:paraId="1D6FF208" w14:textId="77777777" w:rsidR="009F0CE2" w:rsidRDefault="009F0CE2"/>
  <w:p w14:paraId="70055CD7" w14:textId="77777777" w:rsidR="009F0CE2" w:rsidRDefault="009F0CE2"/>
  <w:p w14:paraId="5452645F" w14:textId="77777777" w:rsidR="009F0CE2" w:rsidRDefault="009F0C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Content>
      <w:sdt>
        <w:sdtPr>
          <w:id w:val="1068300638"/>
          <w:docPartObj>
            <w:docPartGallery w:val="AutoText"/>
          </w:docPartObj>
        </w:sdtPr>
        <w:sdtContent>
          <w:p w14:paraId="696399DD" w14:textId="598BCC50" w:rsidR="009F0CE2" w:rsidRDefault="009F0C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3EC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3EC5">
              <w:rPr>
                <w:b/>
                <w:bCs/>
                <w:noProof/>
              </w:rPr>
              <w:t>43</w:t>
            </w:r>
            <w:r>
              <w:rPr>
                <w:b/>
                <w:bCs/>
                <w:sz w:val="24"/>
                <w:szCs w:val="24"/>
              </w:rPr>
              <w:fldChar w:fldCharType="end"/>
            </w:r>
          </w:p>
        </w:sdtContent>
      </w:sdt>
    </w:sdtContent>
  </w:sdt>
  <w:p w14:paraId="2D12AEB2" w14:textId="77777777" w:rsidR="009F0CE2" w:rsidRDefault="009F0CE2">
    <w:pPr>
      <w:pStyle w:val="Piedepgina"/>
    </w:pPr>
  </w:p>
  <w:p w14:paraId="54227169" w14:textId="77777777" w:rsidR="009F0CE2" w:rsidRDefault="009F0CE2"/>
  <w:p w14:paraId="7DE40FB1" w14:textId="77777777" w:rsidR="009F0CE2" w:rsidRDefault="009F0CE2"/>
  <w:p w14:paraId="33755E87" w14:textId="77777777" w:rsidR="009F0CE2" w:rsidRDefault="009F0C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779F" w14:textId="77777777" w:rsidR="00997FD6" w:rsidRDefault="00997FD6">
      <w:r>
        <w:separator/>
      </w:r>
    </w:p>
  </w:footnote>
  <w:footnote w:type="continuationSeparator" w:id="0">
    <w:p w14:paraId="2F509790" w14:textId="77777777" w:rsidR="00997FD6" w:rsidRDefault="00997FD6">
      <w:r>
        <w:continuationSeparator/>
      </w:r>
    </w:p>
  </w:footnote>
  <w:footnote w:id="1">
    <w:p w14:paraId="625BCC19" w14:textId="77777777" w:rsidR="009F0CE2" w:rsidRDefault="009F0CE2" w:rsidP="00030C87">
      <w:pPr>
        <w:pStyle w:val="Textonotapie"/>
      </w:pPr>
      <w:r>
        <w:rPr>
          <w:rStyle w:val="Refdenotaalpie"/>
        </w:rPr>
        <w:footnoteRef/>
      </w:r>
      <w:r>
        <w:t xml:space="preserve"> Convención Americana sobre Derechos Humanos. Artículo 13.</w:t>
      </w:r>
    </w:p>
  </w:footnote>
  <w:footnote w:id="2">
    <w:p w14:paraId="76B1CB8C" w14:textId="77777777" w:rsidR="009F0CE2" w:rsidRDefault="009F0CE2"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9F0CE2" w:rsidRDefault="009F0CE2"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9F0CE2" w:rsidRDefault="009F0CE2" w:rsidP="00030C87">
      <w:pPr>
        <w:pStyle w:val="Textonotapie"/>
      </w:pPr>
      <w:r>
        <w:rPr>
          <w:rStyle w:val="Refdenotaalpie"/>
        </w:rPr>
        <w:footnoteRef/>
      </w:r>
      <w:r>
        <w:t xml:space="preserve"> Ibídem. Parr. 87.</w:t>
      </w:r>
    </w:p>
  </w:footnote>
  <w:footnote w:id="5">
    <w:p w14:paraId="0F88C173" w14:textId="77777777" w:rsidR="009F0CE2" w:rsidRDefault="009F0CE2"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9F0CE2" w:rsidRDefault="009F0CE2" w:rsidP="00030C87">
      <w:pPr>
        <w:pStyle w:val="Textonotapie"/>
      </w:pPr>
      <w:r>
        <w:t>II. Eficacia: Obligación del Instituto para tutelar, de manera efectiva, el derecho de acceso a la información;</w:t>
      </w:r>
    </w:p>
    <w:p w14:paraId="0DC8B13D" w14:textId="77777777" w:rsidR="009F0CE2" w:rsidRDefault="009F0CE2" w:rsidP="00030C87">
      <w:pPr>
        <w:pStyle w:val="Textonotapie"/>
      </w:pPr>
      <w:r>
        <w:t xml:space="preserve">… </w:t>
      </w:r>
    </w:p>
  </w:footnote>
  <w:footnote w:id="6">
    <w:p w14:paraId="29F97B63" w14:textId="77777777" w:rsidR="009F0CE2" w:rsidRDefault="009F0CE2" w:rsidP="009F0CE2">
      <w:pPr>
        <w:pStyle w:val="Textonotapie"/>
      </w:pPr>
      <w:r>
        <w:rPr>
          <w:rStyle w:val="Refdenotaalpie"/>
        </w:rPr>
        <w:footnoteRef/>
      </w:r>
      <w:r>
        <w:t xml:space="preserve"> Artículo 150. Ley de Transparencia y Acceso a la Información Pública del Estado de México y Municipios.</w:t>
      </w:r>
    </w:p>
    <w:p w14:paraId="62FF3F08" w14:textId="77777777" w:rsidR="009F0CE2" w:rsidRDefault="009F0CE2" w:rsidP="009F0CE2">
      <w:pPr>
        <w:pStyle w:val="Textonotapie"/>
      </w:pPr>
      <w:r>
        <w:t>Artículo 151. Ibídem.</w:t>
      </w:r>
    </w:p>
  </w:footnote>
  <w:footnote w:id="7">
    <w:p w14:paraId="75220D57" w14:textId="77777777" w:rsidR="009F0CE2" w:rsidRDefault="009F0CE2" w:rsidP="009F0CE2">
      <w:pPr>
        <w:pStyle w:val="Textonotapie"/>
      </w:pPr>
      <w:r>
        <w:rPr>
          <w:rStyle w:val="Refdenotaalpie"/>
        </w:rPr>
        <w:footnoteRef/>
      </w:r>
      <w:r>
        <w:t xml:space="preserve"> Fracción IV. Artículo 53. Ibídem.</w:t>
      </w:r>
    </w:p>
  </w:footnote>
  <w:footnote w:id="8">
    <w:p w14:paraId="6947338B" w14:textId="77777777" w:rsidR="002670FB" w:rsidRPr="00EE3517" w:rsidRDefault="002670FB" w:rsidP="002670FB">
      <w:pPr>
        <w:autoSpaceDE w:val="0"/>
        <w:autoSpaceDN w:val="0"/>
        <w:adjustRightInd w:val="0"/>
        <w:jc w:val="both"/>
        <w:rPr>
          <w:rFonts w:cstheme="majorHAnsi"/>
          <w:i/>
        </w:rPr>
      </w:pPr>
      <w:r>
        <w:rPr>
          <w:rStyle w:val="Refdenotaalpie"/>
        </w:rPr>
        <w:footnoteRef/>
      </w:r>
      <w:r>
        <w:t xml:space="preserve"> </w:t>
      </w:r>
      <w:r w:rsidRPr="00EE3517">
        <w:rPr>
          <w:rFonts w:cstheme="majorHAnsi"/>
          <w:b/>
          <w:bCs/>
          <w:i/>
        </w:rPr>
        <w:t xml:space="preserve">Artículo 13. </w:t>
      </w:r>
      <w:r w:rsidRPr="00EE3517">
        <w:rPr>
          <w:rFonts w:cstheme="majorHAnsi"/>
          <w:i/>
        </w:rPr>
        <w:t>El Instituto, en el ámbito de sus atribuciones, deberá suplir cualquier deficiencia para garantizar el ejercicio del derecho de acceso a la información.</w:t>
      </w:r>
    </w:p>
  </w:footnote>
  <w:footnote w:id="9">
    <w:p w14:paraId="6B913F13" w14:textId="77777777" w:rsidR="002670FB" w:rsidRPr="00EE3517" w:rsidRDefault="002670FB" w:rsidP="002670FB">
      <w:pPr>
        <w:autoSpaceDE w:val="0"/>
        <w:autoSpaceDN w:val="0"/>
        <w:adjustRightInd w:val="0"/>
        <w:jc w:val="both"/>
        <w:rPr>
          <w:rFonts w:cstheme="majorHAnsi"/>
          <w:i/>
        </w:rPr>
      </w:pPr>
      <w:r w:rsidRPr="00EE3517">
        <w:rPr>
          <w:rStyle w:val="Refdenotaalpie"/>
          <w:rFonts w:cstheme="majorHAnsi"/>
          <w:b/>
          <w:i/>
        </w:rPr>
        <w:footnoteRef/>
      </w:r>
      <w:r w:rsidRPr="00EE3517">
        <w:rPr>
          <w:rFonts w:cstheme="majorHAnsi"/>
          <w:b/>
          <w:i/>
        </w:rPr>
        <w:t xml:space="preserve"> Artículo 181</w:t>
      </w:r>
      <w:r w:rsidRPr="00EE3517">
        <w:rPr>
          <w:rFonts w:cstheme="majorHAnsi"/>
          <w:i/>
        </w:rPr>
        <w:t>. …</w:t>
      </w:r>
    </w:p>
    <w:p w14:paraId="3E2DA51A" w14:textId="77777777" w:rsidR="002670FB" w:rsidRPr="00EE3517" w:rsidRDefault="002670FB" w:rsidP="002670FB">
      <w:pPr>
        <w:autoSpaceDE w:val="0"/>
        <w:autoSpaceDN w:val="0"/>
        <w:adjustRightInd w:val="0"/>
        <w:jc w:val="both"/>
        <w:rPr>
          <w:rFonts w:cstheme="majorHAnsi"/>
          <w:i/>
        </w:rPr>
      </w:pPr>
      <w:r w:rsidRPr="00EE3517">
        <w:rPr>
          <w:rFonts w:cstheme="majorHAnsi"/>
          <w:i/>
        </w:rPr>
        <w:t>…</w:t>
      </w:r>
    </w:p>
    <w:p w14:paraId="7823B12E" w14:textId="77777777" w:rsidR="002670FB" w:rsidRDefault="002670FB" w:rsidP="002670FB">
      <w:pPr>
        <w:autoSpaceDE w:val="0"/>
        <w:autoSpaceDN w:val="0"/>
        <w:adjustRightInd w:val="0"/>
        <w:jc w:val="both"/>
      </w:pPr>
      <w:r w:rsidRPr="00EE3517">
        <w:rPr>
          <w:rFonts w:cstheme="majorHAnsi"/>
          <w:i/>
        </w:rPr>
        <w:t>Durante el procedimiento deberá aplicarse la suplencia de la queja a favor del recurrente, sin cambiar los hechos expuestos, asegurándose de que las partes puedan presentar, de manera oral o escrita, los argumentos que funden y motiven sus pretensiones</w:t>
      </w:r>
      <w:r w:rsidRPr="00EE3517">
        <w:rPr>
          <w:rFonts w:cs="Bookman Old Sty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9F0CE2" w:rsidRDefault="00000000">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9F0CE2" w:rsidRDefault="009F0CE2"/>
  <w:p w14:paraId="77B719CE" w14:textId="77777777" w:rsidR="009F0CE2" w:rsidRDefault="009F0CE2"/>
  <w:p w14:paraId="50A3AAAA" w14:textId="77777777" w:rsidR="009F0CE2" w:rsidRDefault="009F0C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9F0CE2" w14:paraId="6255E3A4" w14:textId="77777777" w:rsidTr="00814079">
      <w:trPr>
        <w:trHeight w:val="1435"/>
      </w:trPr>
      <w:tc>
        <w:tcPr>
          <w:tcW w:w="1843" w:type="dxa"/>
          <w:shd w:val="clear" w:color="auto" w:fill="auto"/>
        </w:tcPr>
        <w:p w14:paraId="3E05202F" w14:textId="4A7C9DF8" w:rsidR="009F0CE2" w:rsidRDefault="009F0CE2">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9F0CE2" w:rsidRDefault="009F0CE2"/>
        <w:tbl>
          <w:tblPr>
            <w:tblStyle w:val="Tablaconcuadrcula"/>
            <w:tblW w:w="5528"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9F0CE2" w14:paraId="727F90BF" w14:textId="77777777" w:rsidTr="00794DC6">
            <w:trPr>
              <w:trHeight w:val="338"/>
            </w:trPr>
            <w:tc>
              <w:tcPr>
                <w:tcW w:w="2551" w:type="dxa"/>
              </w:tcPr>
              <w:p w14:paraId="410A3741" w14:textId="535C9D39" w:rsidR="009F0CE2" w:rsidRPr="00794DC6" w:rsidRDefault="009F0CE2">
                <w:pPr>
                  <w:tabs>
                    <w:tab w:val="right" w:pos="8838"/>
                  </w:tabs>
                  <w:ind w:right="-105"/>
                  <w:rPr>
                    <w:rFonts w:ascii="Palatino Linotype" w:eastAsia="Calibri" w:hAnsi="Palatino Linotype" w:cs="Tahoma"/>
                    <w:b/>
                    <w:sz w:val="22"/>
                    <w:szCs w:val="22"/>
                    <w:lang w:eastAsia="en-US"/>
                  </w:rPr>
                </w:pPr>
                <w:r w:rsidRPr="00794DC6">
                  <w:rPr>
                    <w:rFonts w:ascii="Palatino Linotype" w:eastAsia="Calibri" w:hAnsi="Palatino Linotype" w:cs="Tahoma"/>
                    <w:b/>
                    <w:sz w:val="22"/>
                    <w:szCs w:val="22"/>
                    <w:lang w:eastAsia="en-US"/>
                  </w:rPr>
                  <w:t>Recurso de Revisión:</w:t>
                </w:r>
              </w:p>
            </w:tc>
            <w:tc>
              <w:tcPr>
                <w:tcW w:w="2977" w:type="dxa"/>
              </w:tcPr>
              <w:p w14:paraId="3FF69A05" w14:textId="7CF894CA" w:rsidR="009F0CE2" w:rsidRPr="00794DC6" w:rsidRDefault="009F0CE2" w:rsidP="00B13121">
                <w:pPr>
                  <w:tabs>
                    <w:tab w:val="right" w:pos="8838"/>
                  </w:tabs>
                  <w:ind w:right="-105" w:hanging="101"/>
                  <w:jc w:val="both"/>
                  <w:rPr>
                    <w:rFonts w:ascii="Palatino Linotype" w:eastAsia="Calibri" w:hAnsi="Palatino Linotype" w:cs="Tahoma"/>
                    <w:bCs/>
                    <w:sz w:val="22"/>
                    <w:szCs w:val="22"/>
                    <w:lang w:eastAsia="en-US"/>
                  </w:rPr>
                </w:pPr>
                <w:r w:rsidRPr="00794DC6">
                  <w:rPr>
                    <w:rFonts w:ascii="Palatino Linotype" w:eastAsia="Calibri" w:hAnsi="Palatino Linotype" w:cs="Tahoma"/>
                    <w:sz w:val="22"/>
                    <w:szCs w:val="22"/>
                    <w:lang w:eastAsia="en-US"/>
                  </w:rPr>
                  <w:t>05428/INFOEM/IP/RR/2023</w:t>
                </w:r>
              </w:p>
            </w:tc>
          </w:tr>
          <w:tr w:rsidR="009F0CE2" w14:paraId="1389436A" w14:textId="128385F2" w:rsidTr="00794DC6">
            <w:trPr>
              <w:trHeight w:val="283"/>
            </w:trPr>
            <w:tc>
              <w:tcPr>
                <w:tcW w:w="2551" w:type="dxa"/>
              </w:tcPr>
              <w:p w14:paraId="22E0F4E9" w14:textId="77777777" w:rsidR="009F0CE2" w:rsidRPr="00794DC6" w:rsidRDefault="009F0CE2">
                <w:pPr>
                  <w:tabs>
                    <w:tab w:val="right" w:pos="8838"/>
                  </w:tabs>
                  <w:ind w:right="-105"/>
                  <w:rPr>
                    <w:rFonts w:ascii="Palatino Linotype" w:eastAsia="Calibri" w:hAnsi="Palatino Linotype" w:cs="Tahoma"/>
                    <w:b/>
                    <w:sz w:val="22"/>
                    <w:szCs w:val="22"/>
                    <w:lang w:eastAsia="en-US"/>
                  </w:rPr>
                </w:pPr>
                <w:bookmarkStart w:id="29" w:name="_Hlk33010189"/>
                <w:r w:rsidRPr="00794DC6">
                  <w:rPr>
                    <w:rFonts w:ascii="Palatino Linotype" w:eastAsia="Calibri" w:hAnsi="Palatino Linotype" w:cs="Tahoma"/>
                    <w:b/>
                    <w:sz w:val="22"/>
                    <w:szCs w:val="22"/>
                    <w:lang w:eastAsia="en-US"/>
                  </w:rPr>
                  <w:t>Sujeto Obligado:</w:t>
                </w:r>
              </w:p>
            </w:tc>
            <w:tc>
              <w:tcPr>
                <w:tcW w:w="2977" w:type="dxa"/>
              </w:tcPr>
              <w:p w14:paraId="2B205C7F" w14:textId="151EB5AF" w:rsidR="009F0CE2" w:rsidRPr="00794DC6" w:rsidRDefault="009F0CE2" w:rsidP="007451C1">
                <w:pPr>
                  <w:tabs>
                    <w:tab w:val="left" w:pos="2834"/>
                    <w:tab w:val="right" w:pos="8838"/>
                  </w:tabs>
                  <w:ind w:left="-113" w:right="-107"/>
                  <w:jc w:val="both"/>
                  <w:rPr>
                    <w:rFonts w:ascii="Palatino Linotype" w:eastAsia="Calibri" w:hAnsi="Palatino Linotype" w:cs="Tahoma"/>
                    <w:sz w:val="22"/>
                    <w:szCs w:val="22"/>
                    <w:lang w:eastAsia="en-US"/>
                  </w:rPr>
                </w:pPr>
                <w:r w:rsidRPr="00794DC6">
                  <w:rPr>
                    <w:rFonts w:ascii="Palatino Linotype" w:eastAsia="Calibri" w:hAnsi="Palatino Linotype" w:cs="Arial"/>
                    <w:sz w:val="22"/>
                    <w:szCs w:val="22"/>
                  </w:rPr>
                  <w:t>Ayuntamiento de Tezoyuca</w:t>
                </w:r>
              </w:p>
            </w:tc>
          </w:tr>
          <w:bookmarkEnd w:id="29"/>
          <w:tr w:rsidR="009F0CE2" w14:paraId="28CCE4E5" w14:textId="77777777" w:rsidTr="00794DC6">
            <w:trPr>
              <w:trHeight w:val="283"/>
            </w:trPr>
            <w:tc>
              <w:tcPr>
                <w:tcW w:w="2551" w:type="dxa"/>
              </w:tcPr>
              <w:p w14:paraId="13EBF3BB" w14:textId="6E4ECE4B" w:rsidR="009F0CE2" w:rsidRPr="00794DC6" w:rsidRDefault="009F0CE2">
                <w:pPr>
                  <w:tabs>
                    <w:tab w:val="right" w:pos="8838"/>
                  </w:tabs>
                  <w:ind w:right="-105"/>
                  <w:rPr>
                    <w:rFonts w:ascii="Palatino Linotype" w:eastAsia="Calibri" w:hAnsi="Palatino Linotype" w:cs="Tahoma"/>
                    <w:b/>
                    <w:sz w:val="22"/>
                    <w:szCs w:val="22"/>
                    <w:lang w:eastAsia="en-US"/>
                  </w:rPr>
                </w:pPr>
                <w:r w:rsidRPr="00794DC6">
                  <w:rPr>
                    <w:rFonts w:ascii="Palatino Linotype" w:eastAsia="Calibri" w:hAnsi="Palatino Linotype" w:cs="Tahoma"/>
                    <w:b/>
                    <w:sz w:val="22"/>
                    <w:szCs w:val="22"/>
                    <w:lang w:eastAsia="en-US"/>
                  </w:rPr>
                  <w:t>Comisionada Ponente:</w:t>
                </w:r>
              </w:p>
            </w:tc>
            <w:tc>
              <w:tcPr>
                <w:tcW w:w="2977" w:type="dxa"/>
              </w:tcPr>
              <w:p w14:paraId="5DF20594" w14:textId="1A6CDEA4" w:rsidR="009F0CE2" w:rsidRPr="00794DC6" w:rsidRDefault="009F0CE2" w:rsidP="00187E51">
                <w:pPr>
                  <w:tabs>
                    <w:tab w:val="right" w:pos="8838"/>
                  </w:tabs>
                  <w:ind w:left="-113" w:right="-105"/>
                  <w:jc w:val="both"/>
                  <w:rPr>
                    <w:rFonts w:ascii="Palatino Linotype" w:eastAsia="Calibri" w:hAnsi="Palatino Linotype" w:cs="Tahoma"/>
                    <w:sz w:val="22"/>
                    <w:szCs w:val="22"/>
                    <w:lang w:eastAsia="en-US"/>
                  </w:rPr>
                </w:pPr>
                <w:r w:rsidRPr="00794DC6">
                  <w:rPr>
                    <w:rFonts w:ascii="Palatino Linotype" w:eastAsia="Calibri" w:hAnsi="Palatino Linotype" w:cs="Tahoma"/>
                    <w:sz w:val="22"/>
                    <w:szCs w:val="22"/>
                    <w:lang w:eastAsia="en-US"/>
                  </w:rPr>
                  <w:t>María del Rosario Mejía Ayala</w:t>
                </w:r>
              </w:p>
            </w:tc>
          </w:tr>
        </w:tbl>
        <w:p w14:paraId="5775EEC5" w14:textId="77777777" w:rsidR="009F0CE2" w:rsidRDefault="009F0CE2">
          <w:pPr>
            <w:tabs>
              <w:tab w:val="right" w:pos="8838"/>
            </w:tabs>
            <w:ind w:left="-28"/>
            <w:jc w:val="both"/>
            <w:rPr>
              <w:rFonts w:ascii="Arial" w:eastAsia="Calibri" w:hAnsi="Arial" w:cs="Arial"/>
              <w:b/>
              <w:sz w:val="22"/>
              <w:szCs w:val="22"/>
              <w:lang w:eastAsia="en-US"/>
            </w:rPr>
          </w:pPr>
        </w:p>
      </w:tc>
    </w:tr>
  </w:tbl>
  <w:p w14:paraId="07EF2D29" w14:textId="1620A8B4" w:rsidR="009F0CE2" w:rsidRDefault="00000000"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91.4pt;margin-top:-146.7pt;width:663.5pt;height:12in;z-index:-251656192;mso-position-horizontal-relative:margin;mso-position-vertical-relative:margin" o:allowincell="f">
          <v:imagedata r:id="rId1" o:title="marcaaguaINFOEM"/>
          <w10:wrap anchorx="margin" anchory="margin"/>
        </v:shape>
      </w:pict>
    </w:r>
  </w:p>
  <w:p w14:paraId="0AE465A1" w14:textId="77777777" w:rsidR="009F0CE2" w:rsidRDefault="009F0CE2"/>
  <w:p w14:paraId="104386EF" w14:textId="77777777" w:rsidR="009F0CE2" w:rsidRDefault="009F0CE2"/>
  <w:p w14:paraId="60A3E393" w14:textId="77777777" w:rsidR="009F0CE2" w:rsidRDefault="009F0C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9F0CE2" w14:paraId="61517A1D" w14:textId="77777777" w:rsidTr="003A6126">
      <w:trPr>
        <w:trHeight w:val="1435"/>
      </w:trPr>
      <w:tc>
        <w:tcPr>
          <w:tcW w:w="1560" w:type="dxa"/>
          <w:shd w:val="clear" w:color="auto" w:fill="auto"/>
        </w:tcPr>
        <w:p w14:paraId="4B74E846" w14:textId="1E0D62B9" w:rsidR="009F0CE2" w:rsidRDefault="009F0CE2">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9494" w:type="dxa"/>
            <w:tblInd w:w="2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648"/>
            <w:gridCol w:w="3402"/>
          </w:tblGrid>
          <w:tr w:rsidR="009F0CE2" w14:paraId="7F59E1EF" w14:textId="77777777" w:rsidTr="00794DC6">
            <w:trPr>
              <w:trHeight w:val="144"/>
            </w:trPr>
            <w:tc>
              <w:tcPr>
                <w:tcW w:w="2444" w:type="dxa"/>
              </w:tcPr>
              <w:p w14:paraId="5EFF942E" w14:textId="77777777" w:rsidR="009F0CE2" w:rsidRPr="00794DC6" w:rsidRDefault="009F0CE2" w:rsidP="000D485D">
                <w:pPr>
                  <w:tabs>
                    <w:tab w:val="right" w:pos="8838"/>
                  </w:tabs>
                  <w:ind w:left="-74" w:right="-105"/>
                  <w:rPr>
                    <w:rFonts w:ascii="Palatino Linotype" w:eastAsia="Calibri" w:hAnsi="Palatino Linotype" w:cs="Tahoma"/>
                    <w:b/>
                    <w:sz w:val="22"/>
                    <w:szCs w:val="22"/>
                    <w:lang w:eastAsia="en-US"/>
                  </w:rPr>
                </w:pPr>
                <w:bookmarkStart w:id="30" w:name="_Hlk12526980"/>
                <w:r w:rsidRPr="00794DC6">
                  <w:rPr>
                    <w:rFonts w:ascii="Palatino Linotype" w:eastAsia="Calibri" w:hAnsi="Palatino Linotype" w:cs="Tahoma"/>
                    <w:b/>
                    <w:sz w:val="22"/>
                    <w:szCs w:val="22"/>
                    <w:lang w:eastAsia="en-US"/>
                  </w:rPr>
                  <w:t>Recurso de Revisión:</w:t>
                </w:r>
              </w:p>
            </w:tc>
            <w:tc>
              <w:tcPr>
                <w:tcW w:w="3648" w:type="dxa"/>
              </w:tcPr>
              <w:p w14:paraId="0DE47EE2" w14:textId="75F6F7C2" w:rsidR="009F0CE2" w:rsidRPr="00794DC6" w:rsidRDefault="009F0CE2" w:rsidP="0023444C">
                <w:pPr>
                  <w:tabs>
                    <w:tab w:val="right" w:pos="8838"/>
                  </w:tabs>
                  <w:ind w:left="-3" w:right="-105"/>
                  <w:jc w:val="both"/>
                  <w:rPr>
                    <w:rFonts w:ascii="Palatino Linotype" w:eastAsia="Calibri" w:hAnsi="Palatino Linotype" w:cs="Tahoma"/>
                    <w:sz w:val="22"/>
                    <w:szCs w:val="22"/>
                    <w:lang w:eastAsia="en-US"/>
                  </w:rPr>
                </w:pPr>
                <w:r w:rsidRPr="00794DC6">
                  <w:rPr>
                    <w:rFonts w:ascii="Palatino Linotype" w:eastAsia="Calibri" w:hAnsi="Palatino Linotype" w:cs="Tahoma"/>
                    <w:sz w:val="22"/>
                    <w:szCs w:val="22"/>
                    <w:lang w:eastAsia="en-US"/>
                  </w:rPr>
                  <w:t xml:space="preserve">05428/INFOEM/IP/RR/2023 </w:t>
                </w:r>
              </w:p>
            </w:tc>
            <w:tc>
              <w:tcPr>
                <w:tcW w:w="3402" w:type="dxa"/>
              </w:tcPr>
              <w:p w14:paraId="11E4533C" w14:textId="3B21362A" w:rsidR="009F0CE2" w:rsidRDefault="009F0CE2">
                <w:pPr>
                  <w:tabs>
                    <w:tab w:val="right" w:pos="8838"/>
                  </w:tabs>
                  <w:ind w:left="-74" w:right="-105"/>
                  <w:jc w:val="both"/>
                  <w:rPr>
                    <w:rFonts w:ascii="Palatino Linotype" w:eastAsia="Calibri" w:hAnsi="Palatino Linotype" w:cs="Tahoma"/>
                    <w:bCs/>
                    <w:sz w:val="22"/>
                    <w:szCs w:val="22"/>
                    <w:lang w:eastAsia="en-US"/>
                  </w:rPr>
                </w:pPr>
              </w:p>
            </w:tc>
          </w:tr>
          <w:tr w:rsidR="009F0CE2" w14:paraId="3FC4FA7D" w14:textId="77777777" w:rsidTr="00794DC6">
            <w:trPr>
              <w:trHeight w:val="144"/>
            </w:trPr>
            <w:tc>
              <w:tcPr>
                <w:tcW w:w="2444" w:type="dxa"/>
              </w:tcPr>
              <w:p w14:paraId="363D966B" w14:textId="77777777" w:rsidR="009F0CE2" w:rsidRPr="00794DC6" w:rsidRDefault="009F0CE2" w:rsidP="000D485D">
                <w:pPr>
                  <w:tabs>
                    <w:tab w:val="right" w:pos="8838"/>
                  </w:tabs>
                  <w:ind w:left="-74" w:right="-105"/>
                  <w:rPr>
                    <w:rFonts w:ascii="Palatino Linotype" w:eastAsia="Calibri" w:hAnsi="Palatino Linotype" w:cs="Tahoma"/>
                    <w:b/>
                    <w:sz w:val="22"/>
                    <w:szCs w:val="22"/>
                    <w:lang w:eastAsia="en-US"/>
                  </w:rPr>
                </w:pPr>
                <w:bookmarkStart w:id="31" w:name="_Hlk10641523"/>
                <w:bookmarkEnd w:id="30"/>
                <w:r w:rsidRPr="00794DC6">
                  <w:rPr>
                    <w:rFonts w:ascii="Palatino Linotype" w:eastAsia="Calibri" w:hAnsi="Palatino Linotype" w:cs="Tahoma"/>
                    <w:b/>
                    <w:sz w:val="22"/>
                    <w:szCs w:val="22"/>
                    <w:lang w:eastAsia="en-US"/>
                  </w:rPr>
                  <w:t>Recurrente:</w:t>
                </w:r>
              </w:p>
            </w:tc>
            <w:tc>
              <w:tcPr>
                <w:tcW w:w="3648" w:type="dxa"/>
              </w:tcPr>
              <w:p w14:paraId="73C065CD" w14:textId="17E4B4B2" w:rsidR="009F0CE2" w:rsidRPr="00794DC6" w:rsidRDefault="00176523" w:rsidP="00B9698C">
                <w:pPr>
                  <w:tabs>
                    <w:tab w:val="left" w:pos="3122"/>
                    <w:tab w:val="right" w:pos="8838"/>
                  </w:tabs>
                  <w:ind w:right="74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4050217D" w:rsidR="009F0CE2" w:rsidRDefault="009F0CE2" w:rsidP="003037E1">
                <w:pPr>
                  <w:tabs>
                    <w:tab w:val="left" w:pos="3122"/>
                    <w:tab w:val="right" w:pos="8838"/>
                  </w:tabs>
                  <w:ind w:right="-105"/>
                  <w:jc w:val="both"/>
                  <w:rPr>
                    <w:rFonts w:ascii="Palatino Linotype" w:eastAsia="Calibri" w:hAnsi="Palatino Linotype" w:cs="Tahoma"/>
                    <w:sz w:val="22"/>
                    <w:szCs w:val="22"/>
                    <w:lang w:eastAsia="en-US"/>
                  </w:rPr>
                </w:pPr>
              </w:p>
            </w:tc>
          </w:tr>
          <w:bookmarkEnd w:id="31"/>
          <w:tr w:rsidR="009F0CE2" w14:paraId="4D832A43" w14:textId="77777777" w:rsidTr="00794DC6">
            <w:trPr>
              <w:trHeight w:val="283"/>
            </w:trPr>
            <w:tc>
              <w:tcPr>
                <w:tcW w:w="2444" w:type="dxa"/>
              </w:tcPr>
              <w:p w14:paraId="02CA5CB0" w14:textId="77777777" w:rsidR="009F0CE2" w:rsidRPr="00794DC6" w:rsidRDefault="009F0CE2" w:rsidP="000D485D">
                <w:pPr>
                  <w:tabs>
                    <w:tab w:val="right" w:pos="8838"/>
                  </w:tabs>
                  <w:ind w:left="-74" w:right="-105"/>
                  <w:rPr>
                    <w:rFonts w:ascii="Palatino Linotype" w:eastAsia="Calibri" w:hAnsi="Palatino Linotype" w:cs="Tahoma"/>
                    <w:b/>
                    <w:sz w:val="22"/>
                    <w:szCs w:val="22"/>
                    <w:lang w:eastAsia="en-US"/>
                  </w:rPr>
                </w:pPr>
                <w:r w:rsidRPr="00794DC6">
                  <w:rPr>
                    <w:rFonts w:ascii="Palatino Linotype" w:eastAsia="Calibri" w:hAnsi="Palatino Linotype" w:cs="Tahoma"/>
                    <w:b/>
                    <w:sz w:val="22"/>
                    <w:szCs w:val="22"/>
                    <w:lang w:eastAsia="en-US"/>
                  </w:rPr>
                  <w:t>Sujeto Obligado:</w:t>
                </w:r>
              </w:p>
            </w:tc>
            <w:tc>
              <w:tcPr>
                <w:tcW w:w="3648" w:type="dxa"/>
              </w:tcPr>
              <w:p w14:paraId="28528629" w14:textId="6D91FAAF" w:rsidR="009F0CE2" w:rsidRPr="00794DC6" w:rsidRDefault="009F0CE2" w:rsidP="003C37CC">
                <w:pPr>
                  <w:tabs>
                    <w:tab w:val="left" w:pos="2834"/>
                    <w:tab w:val="right" w:pos="8838"/>
                  </w:tabs>
                  <w:ind w:left="-3" w:right="-105"/>
                  <w:jc w:val="both"/>
                  <w:rPr>
                    <w:rFonts w:ascii="Palatino Linotype" w:eastAsia="Calibri" w:hAnsi="Palatino Linotype" w:cs="Tahoma"/>
                    <w:sz w:val="22"/>
                    <w:szCs w:val="22"/>
                    <w:lang w:eastAsia="en-US"/>
                  </w:rPr>
                </w:pPr>
                <w:r w:rsidRPr="00794DC6">
                  <w:rPr>
                    <w:rFonts w:ascii="Palatino Linotype" w:eastAsia="Calibri" w:hAnsi="Palatino Linotype" w:cs="Arial"/>
                    <w:sz w:val="22"/>
                    <w:szCs w:val="22"/>
                  </w:rPr>
                  <w:t>Ayuntamiento de Tezoyuca</w:t>
                </w:r>
              </w:p>
            </w:tc>
            <w:tc>
              <w:tcPr>
                <w:tcW w:w="3402" w:type="dxa"/>
              </w:tcPr>
              <w:p w14:paraId="00F18B8C" w14:textId="77777777" w:rsidR="009F0CE2" w:rsidRDefault="009F0CE2">
                <w:pPr>
                  <w:tabs>
                    <w:tab w:val="left" w:pos="2834"/>
                    <w:tab w:val="right" w:pos="8838"/>
                  </w:tabs>
                  <w:ind w:left="-74" w:right="-105"/>
                  <w:jc w:val="both"/>
                  <w:rPr>
                    <w:rFonts w:ascii="Palatino Linotype" w:eastAsia="Calibri" w:hAnsi="Palatino Linotype" w:cs="Tahoma"/>
                    <w:sz w:val="22"/>
                    <w:szCs w:val="22"/>
                    <w:lang w:eastAsia="en-US"/>
                  </w:rPr>
                </w:pPr>
              </w:p>
            </w:tc>
          </w:tr>
          <w:tr w:rsidR="009F0CE2" w14:paraId="7BC74D7A" w14:textId="77777777" w:rsidTr="00794DC6">
            <w:trPr>
              <w:trHeight w:val="283"/>
            </w:trPr>
            <w:tc>
              <w:tcPr>
                <w:tcW w:w="2444" w:type="dxa"/>
              </w:tcPr>
              <w:p w14:paraId="3BF93338" w14:textId="01E84F2D" w:rsidR="009F0CE2" w:rsidRPr="00794DC6" w:rsidRDefault="009F0CE2" w:rsidP="000D485D">
                <w:pPr>
                  <w:tabs>
                    <w:tab w:val="right" w:pos="8838"/>
                  </w:tabs>
                  <w:ind w:left="-74" w:right="-105"/>
                  <w:rPr>
                    <w:rFonts w:ascii="Palatino Linotype" w:eastAsia="Calibri" w:hAnsi="Palatino Linotype" w:cs="Tahoma"/>
                    <w:b/>
                    <w:sz w:val="22"/>
                    <w:szCs w:val="22"/>
                    <w:lang w:eastAsia="en-US"/>
                  </w:rPr>
                </w:pPr>
                <w:r w:rsidRPr="00794DC6">
                  <w:rPr>
                    <w:rFonts w:ascii="Palatino Linotype" w:eastAsia="Calibri" w:hAnsi="Palatino Linotype" w:cs="Tahoma"/>
                    <w:b/>
                    <w:sz w:val="22"/>
                    <w:szCs w:val="22"/>
                    <w:lang w:eastAsia="en-US"/>
                  </w:rPr>
                  <w:t>Comisionada Ponente:</w:t>
                </w:r>
              </w:p>
            </w:tc>
            <w:tc>
              <w:tcPr>
                <w:tcW w:w="3648" w:type="dxa"/>
              </w:tcPr>
              <w:p w14:paraId="3589422E" w14:textId="64278750" w:rsidR="009F0CE2" w:rsidRPr="00794DC6" w:rsidRDefault="009F0CE2" w:rsidP="003037E1">
                <w:pPr>
                  <w:tabs>
                    <w:tab w:val="right" w:pos="8838"/>
                  </w:tabs>
                  <w:ind w:left="-3" w:right="-105"/>
                  <w:jc w:val="both"/>
                  <w:rPr>
                    <w:rFonts w:ascii="Palatino Linotype" w:eastAsia="Calibri" w:hAnsi="Palatino Linotype" w:cs="Tahoma"/>
                    <w:sz w:val="22"/>
                    <w:szCs w:val="22"/>
                    <w:lang w:eastAsia="en-US"/>
                  </w:rPr>
                </w:pPr>
                <w:r w:rsidRPr="00794DC6">
                  <w:rPr>
                    <w:rFonts w:ascii="Palatino Linotype" w:eastAsia="Calibri" w:hAnsi="Palatino Linotype" w:cs="Tahoma"/>
                    <w:sz w:val="22"/>
                    <w:szCs w:val="22"/>
                    <w:lang w:eastAsia="en-US"/>
                  </w:rPr>
                  <w:t>María del Rosario Mejía Ayala</w:t>
                </w:r>
              </w:p>
            </w:tc>
            <w:tc>
              <w:tcPr>
                <w:tcW w:w="3402" w:type="dxa"/>
              </w:tcPr>
              <w:p w14:paraId="6DBCB70D" w14:textId="77777777" w:rsidR="009F0CE2" w:rsidRDefault="009F0CE2">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9F0CE2" w:rsidRDefault="009F0CE2">
          <w:pPr>
            <w:tabs>
              <w:tab w:val="right" w:pos="8838"/>
            </w:tabs>
            <w:ind w:left="-28"/>
            <w:jc w:val="both"/>
            <w:rPr>
              <w:rFonts w:ascii="Arial" w:eastAsia="Calibri" w:hAnsi="Arial" w:cs="Arial"/>
              <w:b/>
              <w:sz w:val="22"/>
              <w:szCs w:val="22"/>
              <w:lang w:eastAsia="en-US"/>
            </w:rPr>
          </w:pPr>
        </w:p>
      </w:tc>
    </w:tr>
  </w:tbl>
  <w:p w14:paraId="5F654A99" w14:textId="6CB7D4AE" w:rsidR="009F0CE2" w:rsidRDefault="00000000"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9F0CE2" w:rsidRDefault="009F0CE2"/>
  <w:p w14:paraId="69AC6122" w14:textId="77777777" w:rsidR="009F0CE2" w:rsidRDefault="009F0C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08061F2"/>
    <w:multiLevelType w:val="hybridMultilevel"/>
    <w:tmpl w:val="BD807ED4"/>
    <w:lvl w:ilvl="0" w:tplc="080A000B">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 w15:restartNumberingAfterBreak="0">
    <w:nsid w:val="03C55BEE"/>
    <w:multiLevelType w:val="hybridMultilevel"/>
    <w:tmpl w:val="C7C8DE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4F96BE3"/>
    <w:multiLevelType w:val="hybridMultilevel"/>
    <w:tmpl w:val="71AC348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5704FFF"/>
    <w:multiLevelType w:val="hybridMultilevel"/>
    <w:tmpl w:val="5A282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05F77AEE"/>
    <w:multiLevelType w:val="hybridMultilevel"/>
    <w:tmpl w:val="C456A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DF4726"/>
    <w:multiLevelType w:val="hybridMultilevel"/>
    <w:tmpl w:val="9F228556"/>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111A4428"/>
    <w:multiLevelType w:val="hybridMultilevel"/>
    <w:tmpl w:val="597EA79A"/>
    <w:lvl w:ilvl="0" w:tplc="FFFFFFFF">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440" w:hanging="360"/>
      </w:pPr>
      <w:rPr>
        <w:rFonts w:ascii="Wingdings" w:hAnsi="Wingdings" w:cs="Wingdings" w:hint="default"/>
        <w:strike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F669BF"/>
    <w:multiLevelType w:val="hybridMultilevel"/>
    <w:tmpl w:val="03D2F0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856966"/>
    <w:multiLevelType w:val="hybridMultilevel"/>
    <w:tmpl w:val="8F0ADF54"/>
    <w:lvl w:ilvl="0" w:tplc="1BC82D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0C35FF"/>
    <w:multiLevelType w:val="hybridMultilevel"/>
    <w:tmpl w:val="7ACA3856"/>
    <w:lvl w:ilvl="0" w:tplc="0908C6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A15179"/>
    <w:multiLevelType w:val="hybridMultilevel"/>
    <w:tmpl w:val="C3320D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5370FF"/>
    <w:multiLevelType w:val="hybridMultilevel"/>
    <w:tmpl w:val="82602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219C0"/>
    <w:multiLevelType w:val="hybridMultilevel"/>
    <w:tmpl w:val="1B0AD8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1B0459"/>
    <w:multiLevelType w:val="hybridMultilevel"/>
    <w:tmpl w:val="D996D9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D44ADA"/>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0F52D1"/>
    <w:multiLevelType w:val="hybridMultilevel"/>
    <w:tmpl w:val="B396F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6366F5"/>
    <w:multiLevelType w:val="hybridMultilevel"/>
    <w:tmpl w:val="227A17D2"/>
    <w:lvl w:ilvl="0" w:tplc="0060CA2A">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1D3E08"/>
    <w:multiLevelType w:val="hybridMultilevel"/>
    <w:tmpl w:val="6F8CD4E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9A64DFE"/>
    <w:multiLevelType w:val="hybridMultilevel"/>
    <w:tmpl w:val="8AC06A8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3A340B68"/>
    <w:multiLevelType w:val="multilevel"/>
    <w:tmpl w:val="965EFA0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15:restartNumberingAfterBreak="0">
    <w:nsid w:val="3D89032F"/>
    <w:multiLevelType w:val="hybridMultilevel"/>
    <w:tmpl w:val="B97A1F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04D0FA7"/>
    <w:multiLevelType w:val="hybridMultilevel"/>
    <w:tmpl w:val="7F10F0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2CD7416"/>
    <w:multiLevelType w:val="hybridMultilevel"/>
    <w:tmpl w:val="6150A5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8AD49D1"/>
    <w:multiLevelType w:val="hybridMultilevel"/>
    <w:tmpl w:val="F8103B92"/>
    <w:lvl w:ilvl="0" w:tplc="FFFFFFFF">
      <w:start w:val="1"/>
      <w:numFmt w:val="decimal"/>
      <w:lvlText w:val="%1."/>
      <w:lvlJc w:val="left"/>
      <w:pPr>
        <w:ind w:left="0" w:firstLine="0"/>
      </w:pPr>
      <w:rPr>
        <w:rFonts w:ascii="Palatino Linotype" w:hAnsi="Palatino Linotype" w:hint="default"/>
        <w:b/>
        <w:i w:val="0"/>
        <w:sz w:val="24"/>
      </w:rPr>
    </w:lvl>
    <w:lvl w:ilvl="1" w:tplc="C69033A8">
      <w:start w:val="1"/>
      <w:numFmt w:val="lowerLetter"/>
      <w:lvlText w:val="%2)"/>
      <w:lvlJc w:val="lef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7D67DC"/>
    <w:multiLevelType w:val="hybridMultilevel"/>
    <w:tmpl w:val="65F6F4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4C552D19"/>
    <w:multiLevelType w:val="hybridMultilevel"/>
    <w:tmpl w:val="9F726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8C342F"/>
    <w:multiLevelType w:val="hybridMultilevel"/>
    <w:tmpl w:val="6972D054"/>
    <w:lvl w:ilvl="0" w:tplc="080A000B">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DE50D85"/>
    <w:multiLevelType w:val="hybridMultilevel"/>
    <w:tmpl w:val="9618B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F536EE4"/>
    <w:multiLevelType w:val="hybridMultilevel"/>
    <w:tmpl w:val="7B609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415893"/>
    <w:multiLevelType w:val="hybridMultilevel"/>
    <w:tmpl w:val="6F349E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536E79C8"/>
    <w:multiLevelType w:val="hybridMultilevel"/>
    <w:tmpl w:val="29A620C4"/>
    <w:lvl w:ilvl="0" w:tplc="7EFE7F1A">
      <w:start w:val="1"/>
      <w:numFmt w:val="upperRoman"/>
      <w:lvlText w:val="%1."/>
      <w:lvlJc w:val="left"/>
      <w:pPr>
        <w:ind w:left="1080" w:hanging="72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60827B9"/>
    <w:multiLevelType w:val="hybridMultilevel"/>
    <w:tmpl w:val="28164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486E21"/>
    <w:multiLevelType w:val="hybridMultilevel"/>
    <w:tmpl w:val="1B1A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1A3589"/>
    <w:multiLevelType w:val="hybridMultilevel"/>
    <w:tmpl w:val="B5761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DE5AC9"/>
    <w:multiLevelType w:val="hybridMultilevel"/>
    <w:tmpl w:val="11AE9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1374AA"/>
    <w:multiLevelType w:val="hybridMultilevel"/>
    <w:tmpl w:val="1B1AFA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1E3B3F"/>
    <w:multiLevelType w:val="hybridMultilevel"/>
    <w:tmpl w:val="B6068E44"/>
    <w:lvl w:ilvl="0" w:tplc="6556F56E">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422B96"/>
    <w:multiLevelType w:val="hybridMultilevel"/>
    <w:tmpl w:val="D9D6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9546D5"/>
    <w:multiLevelType w:val="hybridMultilevel"/>
    <w:tmpl w:val="3E023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8755367">
    <w:abstractNumId w:val="0"/>
  </w:num>
  <w:num w:numId="2" w16cid:durableId="1621767626">
    <w:abstractNumId w:val="16"/>
  </w:num>
  <w:num w:numId="3" w16cid:durableId="915358159">
    <w:abstractNumId w:val="1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934582439">
    <w:abstractNumId w:val="8"/>
  </w:num>
  <w:num w:numId="5" w16cid:durableId="1476532042">
    <w:abstractNumId w:val="15"/>
  </w:num>
  <w:num w:numId="6" w16cid:durableId="1826123740">
    <w:abstractNumId w:val="1"/>
  </w:num>
  <w:num w:numId="7" w16cid:durableId="1803578639">
    <w:abstractNumId w:val="4"/>
  </w:num>
  <w:num w:numId="8" w16cid:durableId="1067384978">
    <w:abstractNumId w:val="36"/>
  </w:num>
  <w:num w:numId="9" w16cid:durableId="812020680">
    <w:abstractNumId w:val="40"/>
  </w:num>
  <w:num w:numId="10" w16cid:durableId="1883786309">
    <w:abstractNumId w:val="35"/>
  </w:num>
  <w:num w:numId="11" w16cid:durableId="1117719661">
    <w:abstractNumId w:val="5"/>
  </w:num>
  <w:num w:numId="12" w16cid:durableId="1889606536">
    <w:abstractNumId w:val="23"/>
  </w:num>
  <w:num w:numId="13" w16cid:durableId="1132135006">
    <w:abstractNumId w:val="42"/>
  </w:num>
  <w:num w:numId="14" w16cid:durableId="1327324218">
    <w:abstractNumId w:val="2"/>
  </w:num>
  <w:num w:numId="15" w16cid:durableId="1324042580">
    <w:abstractNumId w:val="26"/>
  </w:num>
  <w:num w:numId="16" w16cid:durableId="363679291">
    <w:abstractNumId w:val="24"/>
  </w:num>
  <w:num w:numId="17" w16cid:durableId="1118639724">
    <w:abstractNumId w:val="32"/>
  </w:num>
  <w:num w:numId="18" w16cid:durableId="470289148">
    <w:abstractNumId w:val="31"/>
  </w:num>
  <w:num w:numId="19" w16cid:durableId="1848133299">
    <w:abstractNumId w:val="25"/>
  </w:num>
  <w:num w:numId="20" w16cid:durableId="1508792941">
    <w:abstractNumId w:val="13"/>
  </w:num>
  <w:num w:numId="21" w16cid:durableId="695353724">
    <w:abstractNumId w:val="17"/>
  </w:num>
  <w:num w:numId="22" w16cid:durableId="1863858378">
    <w:abstractNumId w:val="41"/>
  </w:num>
  <w:num w:numId="23" w16cid:durableId="1855072804">
    <w:abstractNumId w:val="28"/>
  </w:num>
  <w:num w:numId="24" w16cid:durableId="408968163">
    <w:abstractNumId w:val="33"/>
  </w:num>
  <w:num w:numId="25" w16cid:durableId="21249347">
    <w:abstractNumId w:val="39"/>
  </w:num>
  <w:num w:numId="26" w16cid:durableId="1609310290">
    <w:abstractNumId w:val="37"/>
  </w:num>
  <w:num w:numId="27" w16cid:durableId="974876149">
    <w:abstractNumId w:val="43"/>
  </w:num>
  <w:num w:numId="28" w16cid:durableId="517276002">
    <w:abstractNumId w:val="34"/>
  </w:num>
  <w:num w:numId="29" w16cid:durableId="233274289">
    <w:abstractNumId w:val="10"/>
  </w:num>
  <w:num w:numId="30" w16cid:durableId="1748844759">
    <w:abstractNumId w:val="11"/>
  </w:num>
  <w:num w:numId="31" w16cid:durableId="192232939">
    <w:abstractNumId w:val="30"/>
  </w:num>
  <w:num w:numId="32" w16cid:durableId="1037971651">
    <w:abstractNumId w:val="18"/>
  </w:num>
  <w:num w:numId="33" w16cid:durableId="805438249">
    <w:abstractNumId w:val="21"/>
  </w:num>
  <w:num w:numId="34" w16cid:durableId="354498572">
    <w:abstractNumId w:val="19"/>
  </w:num>
  <w:num w:numId="35" w16cid:durableId="1382171094">
    <w:abstractNumId w:val="38"/>
  </w:num>
  <w:num w:numId="36" w16cid:durableId="2029864990">
    <w:abstractNumId w:val="14"/>
  </w:num>
  <w:num w:numId="37" w16cid:durableId="236978529">
    <w:abstractNumId w:val="22"/>
  </w:num>
  <w:num w:numId="38" w16cid:durableId="1685472085">
    <w:abstractNumId w:val="27"/>
  </w:num>
  <w:num w:numId="39" w16cid:durableId="2049598045">
    <w:abstractNumId w:val="7"/>
  </w:num>
  <w:num w:numId="40" w16cid:durableId="782965240">
    <w:abstractNumId w:val="20"/>
  </w:num>
  <w:num w:numId="41" w16cid:durableId="1411006421">
    <w:abstractNumId w:val="44"/>
  </w:num>
  <w:num w:numId="42" w16cid:durableId="2107840241">
    <w:abstractNumId w:val="6"/>
  </w:num>
  <w:num w:numId="43" w16cid:durableId="480460315">
    <w:abstractNumId w:val="12"/>
  </w:num>
  <w:num w:numId="44" w16cid:durableId="1449809673">
    <w:abstractNumId w:val="9"/>
  </w:num>
  <w:num w:numId="45" w16cid:durableId="384183523">
    <w:abstractNumId w:val="29"/>
  </w:num>
  <w:num w:numId="46" w16cid:durableId="138702177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63A"/>
    <w:rsid w:val="000217A4"/>
    <w:rsid w:val="00021C64"/>
    <w:rsid w:val="00022835"/>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0643"/>
    <w:rsid w:val="0009197A"/>
    <w:rsid w:val="00092475"/>
    <w:rsid w:val="00092518"/>
    <w:rsid w:val="00093BA0"/>
    <w:rsid w:val="00094A1D"/>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2144"/>
    <w:rsid w:val="001130E0"/>
    <w:rsid w:val="001133D5"/>
    <w:rsid w:val="001139FD"/>
    <w:rsid w:val="00114068"/>
    <w:rsid w:val="00114BD2"/>
    <w:rsid w:val="001150E9"/>
    <w:rsid w:val="001166C8"/>
    <w:rsid w:val="00116F92"/>
    <w:rsid w:val="001171BD"/>
    <w:rsid w:val="00117E18"/>
    <w:rsid w:val="001221B8"/>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CCE"/>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523"/>
    <w:rsid w:val="00176773"/>
    <w:rsid w:val="00176E8E"/>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64C9"/>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43DB"/>
    <w:rsid w:val="001D4965"/>
    <w:rsid w:val="001D4A5C"/>
    <w:rsid w:val="001D51A3"/>
    <w:rsid w:val="001D67AC"/>
    <w:rsid w:val="001D6F55"/>
    <w:rsid w:val="001D7012"/>
    <w:rsid w:val="001D7BD2"/>
    <w:rsid w:val="001E0C62"/>
    <w:rsid w:val="001E12D9"/>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44C"/>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47B7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31C9"/>
    <w:rsid w:val="002657E2"/>
    <w:rsid w:val="002670FB"/>
    <w:rsid w:val="00267FAA"/>
    <w:rsid w:val="00271D68"/>
    <w:rsid w:val="00271E0B"/>
    <w:rsid w:val="002727CC"/>
    <w:rsid w:val="00273679"/>
    <w:rsid w:val="00275CC4"/>
    <w:rsid w:val="0027611A"/>
    <w:rsid w:val="002767EE"/>
    <w:rsid w:val="00281A35"/>
    <w:rsid w:val="00281AD9"/>
    <w:rsid w:val="00281DA5"/>
    <w:rsid w:val="00282956"/>
    <w:rsid w:val="00283568"/>
    <w:rsid w:val="00284486"/>
    <w:rsid w:val="00285118"/>
    <w:rsid w:val="00285644"/>
    <w:rsid w:val="0028581E"/>
    <w:rsid w:val="00287034"/>
    <w:rsid w:val="00287DB9"/>
    <w:rsid w:val="00291497"/>
    <w:rsid w:val="0029198A"/>
    <w:rsid w:val="00291D61"/>
    <w:rsid w:val="0029209D"/>
    <w:rsid w:val="00293491"/>
    <w:rsid w:val="002934DF"/>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0CFC"/>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4B8B"/>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0D9"/>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5C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3E3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501C"/>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5897"/>
    <w:rsid w:val="003B5AD4"/>
    <w:rsid w:val="003B5D41"/>
    <w:rsid w:val="003B6BEF"/>
    <w:rsid w:val="003B7134"/>
    <w:rsid w:val="003B794E"/>
    <w:rsid w:val="003C0AFA"/>
    <w:rsid w:val="003C1B21"/>
    <w:rsid w:val="003C2625"/>
    <w:rsid w:val="003C28B8"/>
    <w:rsid w:val="003C37CC"/>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2723"/>
    <w:rsid w:val="003E31E5"/>
    <w:rsid w:val="003E32ED"/>
    <w:rsid w:val="003E3A39"/>
    <w:rsid w:val="003E47E0"/>
    <w:rsid w:val="003E4CA3"/>
    <w:rsid w:val="003E58C9"/>
    <w:rsid w:val="003E5AD4"/>
    <w:rsid w:val="003E61DD"/>
    <w:rsid w:val="003E655E"/>
    <w:rsid w:val="003E68B5"/>
    <w:rsid w:val="003E7C6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6223"/>
    <w:rsid w:val="00460032"/>
    <w:rsid w:val="0046048A"/>
    <w:rsid w:val="00460BA0"/>
    <w:rsid w:val="00461357"/>
    <w:rsid w:val="004620FE"/>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0C3C"/>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AFA"/>
    <w:rsid w:val="004B7B78"/>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2F9"/>
    <w:rsid w:val="004D6BFF"/>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6429"/>
    <w:rsid w:val="00506E71"/>
    <w:rsid w:val="005070C3"/>
    <w:rsid w:val="00507A11"/>
    <w:rsid w:val="00507C00"/>
    <w:rsid w:val="00510AB7"/>
    <w:rsid w:val="0051276F"/>
    <w:rsid w:val="00512D06"/>
    <w:rsid w:val="005130AC"/>
    <w:rsid w:val="005130CC"/>
    <w:rsid w:val="005148FA"/>
    <w:rsid w:val="00514DC1"/>
    <w:rsid w:val="0051676E"/>
    <w:rsid w:val="005167AB"/>
    <w:rsid w:val="005178F8"/>
    <w:rsid w:val="00520212"/>
    <w:rsid w:val="00522080"/>
    <w:rsid w:val="005220BE"/>
    <w:rsid w:val="00522CC8"/>
    <w:rsid w:val="005244D0"/>
    <w:rsid w:val="0052453F"/>
    <w:rsid w:val="005248FB"/>
    <w:rsid w:val="00526575"/>
    <w:rsid w:val="0052719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0410"/>
    <w:rsid w:val="00563BEB"/>
    <w:rsid w:val="00566849"/>
    <w:rsid w:val="00566F49"/>
    <w:rsid w:val="00570981"/>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25D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D93"/>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FA3"/>
    <w:rsid w:val="005D015C"/>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248"/>
    <w:rsid w:val="005E37E9"/>
    <w:rsid w:val="005E4402"/>
    <w:rsid w:val="005E4B8C"/>
    <w:rsid w:val="005E50A8"/>
    <w:rsid w:val="005E512C"/>
    <w:rsid w:val="005E750A"/>
    <w:rsid w:val="005F001D"/>
    <w:rsid w:val="005F03DB"/>
    <w:rsid w:val="005F2C8A"/>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510"/>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E"/>
    <w:rsid w:val="0067001F"/>
    <w:rsid w:val="00670A43"/>
    <w:rsid w:val="00670CBE"/>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5D91"/>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B4"/>
    <w:rsid w:val="006F01E7"/>
    <w:rsid w:val="006F07D9"/>
    <w:rsid w:val="006F13AA"/>
    <w:rsid w:val="006F1C3A"/>
    <w:rsid w:val="006F1F3A"/>
    <w:rsid w:val="006F20CD"/>
    <w:rsid w:val="006F260B"/>
    <w:rsid w:val="006F3C5E"/>
    <w:rsid w:val="006F61D7"/>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4066"/>
    <w:rsid w:val="0071444D"/>
    <w:rsid w:val="007147C2"/>
    <w:rsid w:val="00715B8D"/>
    <w:rsid w:val="00716894"/>
    <w:rsid w:val="007169A8"/>
    <w:rsid w:val="00717A74"/>
    <w:rsid w:val="00720311"/>
    <w:rsid w:val="0072114C"/>
    <w:rsid w:val="00721648"/>
    <w:rsid w:val="007218DF"/>
    <w:rsid w:val="007229A1"/>
    <w:rsid w:val="00722F18"/>
    <w:rsid w:val="0072347B"/>
    <w:rsid w:val="007235AA"/>
    <w:rsid w:val="00723CD1"/>
    <w:rsid w:val="00725AEB"/>
    <w:rsid w:val="00725B49"/>
    <w:rsid w:val="00725E35"/>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40"/>
    <w:rsid w:val="00781A64"/>
    <w:rsid w:val="00782EA4"/>
    <w:rsid w:val="00782F1B"/>
    <w:rsid w:val="00785461"/>
    <w:rsid w:val="00785985"/>
    <w:rsid w:val="00786FF3"/>
    <w:rsid w:val="007876CF"/>
    <w:rsid w:val="00787B77"/>
    <w:rsid w:val="00791665"/>
    <w:rsid w:val="00792298"/>
    <w:rsid w:val="00792BE5"/>
    <w:rsid w:val="00793090"/>
    <w:rsid w:val="00794DC6"/>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589"/>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47B6"/>
    <w:rsid w:val="008051F8"/>
    <w:rsid w:val="008057BD"/>
    <w:rsid w:val="00805BE2"/>
    <w:rsid w:val="00806A8E"/>
    <w:rsid w:val="00806ABD"/>
    <w:rsid w:val="00807232"/>
    <w:rsid w:val="008079E5"/>
    <w:rsid w:val="00807A5B"/>
    <w:rsid w:val="00810F06"/>
    <w:rsid w:val="0081144C"/>
    <w:rsid w:val="008115EE"/>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092"/>
    <w:rsid w:val="00821199"/>
    <w:rsid w:val="008233F6"/>
    <w:rsid w:val="00824238"/>
    <w:rsid w:val="008242C5"/>
    <w:rsid w:val="00824600"/>
    <w:rsid w:val="0082664E"/>
    <w:rsid w:val="00827AEB"/>
    <w:rsid w:val="00827F88"/>
    <w:rsid w:val="008315CE"/>
    <w:rsid w:val="0083185A"/>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5C4B"/>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1055D"/>
    <w:rsid w:val="00911958"/>
    <w:rsid w:val="00912F1D"/>
    <w:rsid w:val="009141C6"/>
    <w:rsid w:val="0091468B"/>
    <w:rsid w:val="00914C61"/>
    <w:rsid w:val="009157D9"/>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7EC5"/>
    <w:rsid w:val="00937EE1"/>
    <w:rsid w:val="00940C2D"/>
    <w:rsid w:val="00943BCE"/>
    <w:rsid w:val="00944EB0"/>
    <w:rsid w:val="00945902"/>
    <w:rsid w:val="00945B7E"/>
    <w:rsid w:val="00945DBE"/>
    <w:rsid w:val="00946662"/>
    <w:rsid w:val="00946F7F"/>
    <w:rsid w:val="009508A0"/>
    <w:rsid w:val="00953EDC"/>
    <w:rsid w:val="00953FF0"/>
    <w:rsid w:val="00954950"/>
    <w:rsid w:val="00955432"/>
    <w:rsid w:val="009566A5"/>
    <w:rsid w:val="00957702"/>
    <w:rsid w:val="00960346"/>
    <w:rsid w:val="009617D3"/>
    <w:rsid w:val="009628E9"/>
    <w:rsid w:val="009629BE"/>
    <w:rsid w:val="00962C63"/>
    <w:rsid w:val="00964061"/>
    <w:rsid w:val="0096463B"/>
    <w:rsid w:val="00964EAA"/>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72E"/>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663C"/>
    <w:rsid w:val="0099730E"/>
    <w:rsid w:val="00997FD6"/>
    <w:rsid w:val="009A0031"/>
    <w:rsid w:val="009A0BCC"/>
    <w:rsid w:val="009A0D75"/>
    <w:rsid w:val="009A2459"/>
    <w:rsid w:val="009A306D"/>
    <w:rsid w:val="009A323E"/>
    <w:rsid w:val="009A33E6"/>
    <w:rsid w:val="009A347A"/>
    <w:rsid w:val="009A3DF5"/>
    <w:rsid w:val="009A3F45"/>
    <w:rsid w:val="009A54B4"/>
    <w:rsid w:val="009A620E"/>
    <w:rsid w:val="009A6606"/>
    <w:rsid w:val="009A6658"/>
    <w:rsid w:val="009A7B89"/>
    <w:rsid w:val="009B1289"/>
    <w:rsid w:val="009B33A1"/>
    <w:rsid w:val="009B37D1"/>
    <w:rsid w:val="009B3DD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70E7"/>
    <w:rsid w:val="009F074A"/>
    <w:rsid w:val="009F0CE2"/>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9A3"/>
    <w:rsid w:val="00A43CD2"/>
    <w:rsid w:val="00A4540F"/>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3DF6"/>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0CBB"/>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6432"/>
    <w:rsid w:val="00AF6D3D"/>
    <w:rsid w:val="00AF6DED"/>
    <w:rsid w:val="00AF7502"/>
    <w:rsid w:val="00AF79BD"/>
    <w:rsid w:val="00AF7DB8"/>
    <w:rsid w:val="00B007F7"/>
    <w:rsid w:val="00B0103F"/>
    <w:rsid w:val="00B01191"/>
    <w:rsid w:val="00B01BB6"/>
    <w:rsid w:val="00B02445"/>
    <w:rsid w:val="00B03392"/>
    <w:rsid w:val="00B04CD6"/>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684"/>
    <w:rsid w:val="00B52812"/>
    <w:rsid w:val="00B5495A"/>
    <w:rsid w:val="00B54A9C"/>
    <w:rsid w:val="00B568D8"/>
    <w:rsid w:val="00B56994"/>
    <w:rsid w:val="00B56F24"/>
    <w:rsid w:val="00B577A3"/>
    <w:rsid w:val="00B5785F"/>
    <w:rsid w:val="00B60C10"/>
    <w:rsid w:val="00B6144B"/>
    <w:rsid w:val="00B6170F"/>
    <w:rsid w:val="00B62A2F"/>
    <w:rsid w:val="00B643AF"/>
    <w:rsid w:val="00B64641"/>
    <w:rsid w:val="00B647DE"/>
    <w:rsid w:val="00B65BCE"/>
    <w:rsid w:val="00B7262F"/>
    <w:rsid w:val="00B727C5"/>
    <w:rsid w:val="00B73267"/>
    <w:rsid w:val="00B7333B"/>
    <w:rsid w:val="00B7364D"/>
    <w:rsid w:val="00B73FD4"/>
    <w:rsid w:val="00B74FC5"/>
    <w:rsid w:val="00B750FC"/>
    <w:rsid w:val="00B75A6C"/>
    <w:rsid w:val="00B762EE"/>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1C"/>
    <w:rsid w:val="00BB532B"/>
    <w:rsid w:val="00BB545D"/>
    <w:rsid w:val="00BC0924"/>
    <w:rsid w:val="00BC1FA5"/>
    <w:rsid w:val="00BC2592"/>
    <w:rsid w:val="00BC2C0C"/>
    <w:rsid w:val="00BC3C5F"/>
    <w:rsid w:val="00BC4DAC"/>
    <w:rsid w:val="00BC6FDD"/>
    <w:rsid w:val="00BC732A"/>
    <w:rsid w:val="00BC758B"/>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08AA"/>
    <w:rsid w:val="00BF1B9F"/>
    <w:rsid w:val="00BF28E7"/>
    <w:rsid w:val="00BF3381"/>
    <w:rsid w:val="00BF3AEA"/>
    <w:rsid w:val="00BF45F2"/>
    <w:rsid w:val="00BF475C"/>
    <w:rsid w:val="00BF48AB"/>
    <w:rsid w:val="00BF4FA4"/>
    <w:rsid w:val="00BF5322"/>
    <w:rsid w:val="00BF667D"/>
    <w:rsid w:val="00BF75D9"/>
    <w:rsid w:val="00BF799D"/>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5238"/>
    <w:rsid w:val="00C26B6F"/>
    <w:rsid w:val="00C2734F"/>
    <w:rsid w:val="00C305F2"/>
    <w:rsid w:val="00C30A56"/>
    <w:rsid w:val="00C31AF4"/>
    <w:rsid w:val="00C32A89"/>
    <w:rsid w:val="00C3345C"/>
    <w:rsid w:val="00C3426A"/>
    <w:rsid w:val="00C354C0"/>
    <w:rsid w:val="00C3678D"/>
    <w:rsid w:val="00C36A0F"/>
    <w:rsid w:val="00C36BB3"/>
    <w:rsid w:val="00C40653"/>
    <w:rsid w:val="00C407E5"/>
    <w:rsid w:val="00C40D52"/>
    <w:rsid w:val="00C41F64"/>
    <w:rsid w:val="00C42DAC"/>
    <w:rsid w:val="00C4342B"/>
    <w:rsid w:val="00C436E3"/>
    <w:rsid w:val="00C44026"/>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442"/>
    <w:rsid w:val="00C66EEB"/>
    <w:rsid w:val="00C67AC2"/>
    <w:rsid w:val="00C700DA"/>
    <w:rsid w:val="00C7063C"/>
    <w:rsid w:val="00C714C9"/>
    <w:rsid w:val="00C7150A"/>
    <w:rsid w:val="00C71F4C"/>
    <w:rsid w:val="00C73C57"/>
    <w:rsid w:val="00C746D9"/>
    <w:rsid w:val="00C74D12"/>
    <w:rsid w:val="00C74D43"/>
    <w:rsid w:val="00C75CA7"/>
    <w:rsid w:val="00C7683D"/>
    <w:rsid w:val="00C772A0"/>
    <w:rsid w:val="00C80751"/>
    <w:rsid w:val="00C80BC9"/>
    <w:rsid w:val="00C81EB6"/>
    <w:rsid w:val="00C8257A"/>
    <w:rsid w:val="00C82FB7"/>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2C2"/>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7D7"/>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4D3"/>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22B5"/>
    <w:rsid w:val="00DA25DF"/>
    <w:rsid w:val="00DA267B"/>
    <w:rsid w:val="00DA2C00"/>
    <w:rsid w:val="00DA420D"/>
    <w:rsid w:val="00DA495D"/>
    <w:rsid w:val="00DA4F15"/>
    <w:rsid w:val="00DA5512"/>
    <w:rsid w:val="00DA568E"/>
    <w:rsid w:val="00DA57BE"/>
    <w:rsid w:val="00DA5DCA"/>
    <w:rsid w:val="00DA7095"/>
    <w:rsid w:val="00DA70B4"/>
    <w:rsid w:val="00DA7BA0"/>
    <w:rsid w:val="00DB1C8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EC3"/>
    <w:rsid w:val="00E028ED"/>
    <w:rsid w:val="00E02901"/>
    <w:rsid w:val="00E02A5D"/>
    <w:rsid w:val="00E034E6"/>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6D4D"/>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AA"/>
    <w:rsid w:val="00E661F3"/>
    <w:rsid w:val="00E67E50"/>
    <w:rsid w:val="00E705B4"/>
    <w:rsid w:val="00E71C8B"/>
    <w:rsid w:val="00E7233D"/>
    <w:rsid w:val="00E72967"/>
    <w:rsid w:val="00E73EC5"/>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5C3C"/>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DC0"/>
    <w:rsid w:val="00F16EA7"/>
    <w:rsid w:val="00F20570"/>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515"/>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97985"/>
    <w:rsid w:val="00FA0437"/>
    <w:rsid w:val="00FA1166"/>
    <w:rsid w:val="00FA1A3E"/>
    <w:rsid w:val="00FA206B"/>
    <w:rsid w:val="00FA233F"/>
    <w:rsid w:val="00FA2E05"/>
    <w:rsid w:val="00FA30E8"/>
    <w:rsid w:val="00FA31B0"/>
    <w:rsid w:val="00FA3DF0"/>
    <w:rsid w:val="00FA7547"/>
    <w:rsid w:val="00FA7D57"/>
    <w:rsid w:val="00FB0008"/>
    <w:rsid w:val="00FB029E"/>
    <w:rsid w:val="00FB05EB"/>
    <w:rsid w:val="00FB071C"/>
    <w:rsid w:val="00FB1030"/>
    <w:rsid w:val="00FB1ACE"/>
    <w:rsid w:val="00FB1B08"/>
    <w:rsid w:val="00FB22C0"/>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2A7C"/>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794DC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9554611">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4776948">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7070157">
      <w:bodyDiv w:val="1"/>
      <w:marLeft w:val="0"/>
      <w:marRight w:val="0"/>
      <w:marTop w:val="0"/>
      <w:marBottom w:val="0"/>
      <w:divBdr>
        <w:top w:val="none" w:sz="0" w:space="0" w:color="auto"/>
        <w:left w:val="none" w:sz="0" w:space="0" w:color="auto"/>
        <w:bottom w:val="none" w:sz="0" w:space="0" w:color="auto"/>
        <w:right w:val="none" w:sz="0" w:space="0" w:color="auto"/>
      </w:divBdr>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5560468">
      <w:bodyDiv w:val="1"/>
      <w:marLeft w:val="0"/>
      <w:marRight w:val="0"/>
      <w:marTop w:val="0"/>
      <w:marBottom w:val="0"/>
      <w:divBdr>
        <w:top w:val="none" w:sz="0" w:space="0" w:color="auto"/>
        <w:left w:val="none" w:sz="0" w:space="0" w:color="auto"/>
        <w:bottom w:val="none" w:sz="0" w:space="0" w:color="auto"/>
        <w:right w:val="none" w:sz="0" w:space="0" w:color="auto"/>
      </w:divBdr>
    </w:div>
    <w:div w:id="846409297">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391860">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14936101">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3773651">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4934425">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19B2A67-6A89-43A4-BC7C-6E238AC421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9646</Words>
  <Characters>53054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Thaylis Suarez</cp:lastModifiedBy>
  <cp:revision>16</cp:revision>
  <cp:lastPrinted>2024-03-14T16:28:00Z</cp:lastPrinted>
  <dcterms:created xsi:type="dcterms:W3CDTF">2024-03-07T16:41:00Z</dcterms:created>
  <dcterms:modified xsi:type="dcterms:W3CDTF">2024-04-16T04:25:00Z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