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4EC46" w14:textId="77777777" w:rsidR="00215AE5" w:rsidRPr="000578AD" w:rsidRDefault="00574401">
      <w:pPr>
        <w:spacing w:after="0" w:line="360" w:lineRule="auto"/>
        <w:ind w:right="49"/>
        <w:jc w:val="both"/>
        <w:rPr>
          <w:rFonts w:ascii="Palatino Linotype" w:eastAsia="Palatino Linotype" w:hAnsi="Palatino Linotype" w:cs="Palatino Linotype"/>
          <w:sz w:val="24"/>
          <w:szCs w:val="24"/>
        </w:rPr>
      </w:pPr>
      <w:bookmarkStart w:id="0" w:name="_heading=h.gjdgxs" w:colFirst="0" w:colLast="0"/>
      <w:bookmarkEnd w:id="0"/>
      <w:r w:rsidRPr="000578AD">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de tres de abril de dos mil veinticuatro. </w:t>
      </w:r>
    </w:p>
    <w:p w14:paraId="14A93151" w14:textId="77777777" w:rsidR="00215AE5" w:rsidRPr="000578AD" w:rsidRDefault="00215AE5">
      <w:pPr>
        <w:spacing w:after="0" w:line="360" w:lineRule="auto"/>
        <w:ind w:right="49"/>
        <w:jc w:val="both"/>
        <w:rPr>
          <w:rFonts w:ascii="Palatino Linotype" w:eastAsia="Palatino Linotype" w:hAnsi="Palatino Linotype" w:cs="Palatino Linotype"/>
          <w:sz w:val="24"/>
          <w:szCs w:val="24"/>
        </w:rPr>
      </w:pPr>
    </w:p>
    <w:p w14:paraId="39D5BBE1" w14:textId="5D491B2F" w:rsidR="00215AE5" w:rsidRPr="000578AD" w:rsidRDefault="00574401">
      <w:pPr>
        <w:spacing w:after="0" w:line="360" w:lineRule="auto"/>
        <w:ind w:right="49"/>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 xml:space="preserve">Visto el expediente relativo al recurso de revisión </w:t>
      </w:r>
      <w:r w:rsidRPr="000578AD">
        <w:rPr>
          <w:rFonts w:ascii="Palatino Linotype" w:eastAsia="Palatino Linotype" w:hAnsi="Palatino Linotype" w:cs="Palatino Linotype"/>
          <w:b/>
          <w:sz w:val="24"/>
          <w:szCs w:val="24"/>
        </w:rPr>
        <w:t>00734/INFOEM/IP/RR/2024</w:t>
      </w:r>
      <w:r w:rsidRPr="000578AD">
        <w:rPr>
          <w:rFonts w:ascii="Palatino Linotype" w:eastAsia="Palatino Linotype" w:hAnsi="Palatino Linotype" w:cs="Palatino Linotype"/>
          <w:sz w:val="24"/>
          <w:szCs w:val="24"/>
        </w:rPr>
        <w:t>, interpuesto por</w:t>
      </w:r>
      <w:r w:rsidRPr="000578AD">
        <w:rPr>
          <w:rFonts w:ascii="Arial" w:eastAsia="Arial" w:hAnsi="Arial" w:cs="Arial"/>
          <w:b/>
          <w:sz w:val="15"/>
          <w:szCs w:val="15"/>
          <w:shd w:val="clear" w:color="auto" w:fill="F7F7F8"/>
        </w:rPr>
        <w:t xml:space="preserve"> </w:t>
      </w:r>
      <w:r w:rsidR="00C71D56">
        <w:rPr>
          <w:rFonts w:ascii="Palatino Linotype" w:eastAsia="Palatino Linotype" w:hAnsi="Palatino Linotype" w:cs="Palatino Linotype"/>
          <w:b/>
          <w:sz w:val="24"/>
          <w:szCs w:val="24"/>
        </w:rPr>
        <w:t>XXXXXXXXX XXXXXX XXXXXX XXXXX</w:t>
      </w:r>
      <w:r w:rsidRPr="000578AD">
        <w:rPr>
          <w:rFonts w:ascii="Palatino Linotype" w:eastAsia="Palatino Linotype" w:hAnsi="Palatino Linotype" w:cs="Palatino Linotype"/>
          <w:sz w:val="24"/>
          <w:szCs w:val="24"/>
        </w:rPr>
        <w:t xml:space="preserve">, a quien en lo sucesivo se le denominará </w:t>
      </w:r>
      <w:r w:rsidRPr="000578AD">
        <w:rPr>
          <w:rFonts w:ascii="Palatino Linotype" w:eastAsia="Palatino Linotype" w:hAnsi="Palatino Linotype" w:cs="Palatino Linotype"/>
          <w:b/>
          <w:sz w:val="24"/>
          <w:szCs w:val="24"/>
        </w:rPr>
        <w:t>la parte Recurrente</w:t>
      </w:r>
      <w:r w:rsidRPr="000578AD">
        <w:rPr>
          <w:rFonts w:ascii="Palatino Linotype" w:eastAsia="Palatino Linotype" w:hAnsi="Palatino Linotype" w:cs="Palatino Linotype"/>
          <w:sz w:val="24"/>
          <w:szCs w:val="24"/>
        </w:rPr>
        <w:t>, en contra de la respuesta a su solicitud de información identificada con número de folio</w:t>
      </w:r>
      <w:r w:rsidRPr="000578AD">
        <w:rPr>
          <w:rFonts w:ascii="Verdana" w:eastAsia="Verdana" w:hAnsi="Verdana" w:cs="Verdana"/>
          <w:b/>
        </w:rPr>
        <w:t xml:space="preserve"> </w:t>
      </w:r>
      <w:r w:rsidRPr="000578AD">
        <w:rPr>
          <w:rFonts w:ascii="Palatino Linotype" w:eastAsia="Palatino Linotype" w:hAnsi="Palatino Linotype" w:cs="Palatino Linotype"/>
          <w:b/>
          <w:sz w:val="24"/>
          <w:szCs w:val="24"/>
        </w:rPr>
        <w:t>00007/CALIMAYA/IP/2024</w:t>
      </w:r>
      <w:r w:rsidRPr="000578AD">
        <w:rPr>
          <w:rFonts w:ascii="Palatino Linotype" w:eastAsia="Palatino Linotype" w:hAnsi="Palatino Linotype" w:cs="Palatino Linotype"/>
          <w:sz w:val="24"/>
          <w:szCs w:val="24"/>
        </w:rPr>
        <w:t>, proporcionada por el</w:t>
      </w:r>
      <w:r w:rsidRPr="000578AD">
        <w:rPr>
          <w:rFonts w:ascii="Palatino Linotype" w:eastAsia="Palatino Linotype" w:hAnsi="Palatino Linotype" w:cs="Palatino Linotype"/>
          <w:b/>
          <w:sz w:val="24"/>
          <w:szCs w:val="24"/>
        </w:rPr>
        <w:t xml:space="preserve"> Ayuntamiento de</w:t>
      </w:r>
      <w:r w:rsidRPr="000578AD">
        <w:t xml:space="preserve"> </w:t>
      </w:r>
      <w:r w:rsidRPr="000578AD">
        <w:rPr>
          <w:rFonts w:ascii="Palatino Linotype" w:eastAsia="Palatino Linotype" w:hAnsi="Palatino Linotype" w:cs="Palatino Linotype"/>
          <w:b/>
          <w:sz w:val="24"/>
          <w:szCs w:val="24"/>
        </w:rPr>
        <w:t>Calimaya</w:t>
      </w:r>
      <w:r w:rsidRPr="000578AD">
        <w:rPr>
          <w:rFonts w:ascii="Palatino Linotype" w:eastAsia="Palatino Linotype" w:hAnsi="Palatino Linotype" w:cs="Palatino Linotype"/>
          <w:sz w:val="24"/>
          <w:szCs w:val="24"/>
        </w:rPr>
        <w:t xml:space="preserve">, en lo sucesivo el </w:t>
      </w:r>
      <w:r w:rsidRPr="000578AD">
        <w:rPr>
          <w:rFonts w:ascii="Palatino Linotype" w:eastAsia="Palatino Linotype" w:hAnsi="Palatino Linotype" w:cs="Palatino Linotype"/>
          <w:b/>
          <w:sz w:val="24"/>
          <w:szCs w:val="24"/>
        </w:rPr>
        <w:t>Sujeto Obligado</w:t>
      </w:r>
      <w:r w:rsidRPr="000578AD">
        <w:rPr>
          <w:rFonts w:ascii="Palatino Linotype" w:eastAsia="Palatino Linotype" w:hAnsi="Palatino Linotype" w:cs="Palatino Linotype"/>
          <w:sz w:val="24"/>
          <w:szCs w:val="24"/>
        </w:rPr>
        <w:t>; se procede a dictar la presente resolución, con base en los siguientes:</w:t>
      </w:r>
    </w:p>
    <w:p w14:paraId="57957D34" w14:textId="77777777" w:rsidR="00215AE5" w:rsidRPr="000578AD" w:rsidRDefault="00215AE5">
      <w:pPr>
        <w:spacing w:after="0" w:line="360" w:lineRule="auto"/>
        <w:ind w:right="49"/>
        <w:jc w:val="both"/>
        <w:rPr>
          <w:rFonts w:ascii="Palatino Linotype" w:eastAsia="Palatino Linotype" w:hAnsi="Palatino Linotype" w:cs="Palatino Linotype"/>
          <w:sz w:val="24"/>
          <w:szCs w:val="24"/>
        </w:rPr>
      </w:pPr>
    </w:p>
    <w:p w14:paraId="1CF12542" w14:textId="77777777" w:rsidR="00215AE5" w:rsidRPr="000578AD" w:rsidRDefault="00574401">
      <w:pPr>
        <w:spacing w:after="0" w:line="360" w:lineRule="auto"/>
        <w:ind w:right="49"/>
        <w:jc w:val="center"/>
        <w:rPr>
          <w:rFonts w:ascii="Palatino Linotype" w:eastAsia="Palatino Linotype" w:hAnsi="Palatino Linotype" w:cs="Palatino Linotype"/>
          <w:b/>
          <w:sz w:val="24"/>
          <w:szCs w:val="24"/>
        </w:rPr>
      </w:pPr>
      <w:r w:rsidRPr="000578AD">
        <w:rPr>
          <w:rFonts w:ascii="Palatino Linotype" w:eastAsia="Palatino Linotype" w:hAnsi="Palatino Linotype" w:cs="Palatino Linotype"/>
          <w:b/>
          <w:sz w:val="24"/>
          <w:szCs w:val="24"/>
        </w:rPr>
        <w:t>I.</w:t>
      </w:r>
      <w:r w:rsidRPr="000578AD">
        <w:rPr>
          <w:rFonts w:ascii="Palatino Linotype" w:eastAsia="Palatino Linotype" w:hAnsi="Palatino Linotype" w:cs="Palatino Linotype"/>
          <w:b/>
          <w:sz w:val="24"/>
          <w:szCs w:val="24"/>
        </w:rPr>
        <w:tab/>
        <w:t>A N T E C E D E N T E S</w:t>
      </w:r>
    </w:p>
    <w:p w14:paraId="6A2F27FF" w14:textId="77777777" w:rsidR="00215AE5" w:rsidRPr="000578AD" w:rsidRDefault="00215AE5">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sz w:val="24"/>
          <w:szCs w:val="24"/>
        </w:rPr>
      </w:pPr>
      <w:bookmarkStart w:id="1" w:name="_heading=h.2et92p0" w:colFirst="0" w:colLast="0"/>
      <w:bookmarkEnd w:id="1"/>
    </w:p>
    <w:p w14:paraId="2E1E455E" w14:textId="77777777" w:rsidR="00215AE5" w:rsidRPr="000578AD" w:rsidRDefault="00574401">
      <w:pPr>
        <w:numPr>
          <w:ilvl w:val="0"/>
          <w:numId w:val="2"/>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bookmarkStart w:id="2" w:name="_heading=h.1fob9te" w:colFirst="0" w:colLast="0"/>
      <w:bookmarkEnd w:id="2"/>
      <w:r w:rsidRPr="000578AD">
        <w:rPr>
          <w:rFonts w:ascii="Palatino Linotype" w:eastAsia="Palatino Linotype" w:hAnsi="Palatino Linotype" w:cs="Palatino Linotype"/>
          <w:b/>
          <w:sz w:val="24"/>
          <w:szCs w:val="24"/>
        </w:rPr>
        <w:t>Solicitud de acceso a la información.</w:t>
      </w:r>
      <w:r w:rsidRPr="000578AD">
        <w:rPr>
          <w:rFonts w:ascii="Palatino Linotype" w:eastAsia="Palatino Linotype" w:hAnsi="Palatino Linotype" w:cs="Palatino Linotype"/>
          <w:sz w:val="24"/>
          <w:szCs w:val="24"/>
        </w:rPr>
        <w:t xml:space="preserve"> Con fecha </w:t>
      </w:r>
      <w:r w:rsidRPr="000578AD">
        <w:rPr>
          <w:rFonts w:ascii="Palatino Linotype" w:eastAsia="Palatino Linotype" w:hAnsi="Palatino Linotype" w:cs="Palatino Linotype"/>
          <w:b/>
          <w:sz w:val="24"/>
          <w:szCs w:val="24"/>
        </w:rPr>
        <w:t>diecisiete de enero de dos mil veinticuatro</w:t>
      </w:r>
      <w:r w:rsidRPr="000578AD">
        <w:rPr>
          <w:rFonts w:ascii="Palatino Linotype" w:eastAsia="Palatino Linotype" w:hAnsi="Palatino Linotype" w:cs="Palatino Linotype"/>
          <w:sz w:val="24"/>
          <w:szCs w:val="24"/>
        </w:rPr>
        <w:t xml:space="preserve">, la parte </w:t>
      </w:r>
      <w:r w:rsidRPr="000578AD">
        <w:rPr>
          <w:rFonts w:ascii="Palatino Linotype" w:eastAsia="Palatino Linotype" w:hAnsi="Palatino Linotype" w:cs="Palatino Linotype"/>
          <w:b/>
          <w:sz w:val="24"/>
          <w:szCs w:val="24"/>
        </w:rPr>
        <w:t>Recurrente</w:t>
      </w:r>
      <w:r w:rsidRPr="000578AD">
        <w:rPr>
          <w:rFonts w:ascii="Palatino Linotype" w:eastAsia="Palatino Linotype" w:hAnsi="Palatino Linotype" w:cs="Palatino Linotype"/>
          <w:sz w:val="24"/>
          <w:szCs w:val="24"/>
        </w:rPr>
        <w:t xml:space="preserve"> a través del Sistema de Acceso a la Información Mexiquense, en lo subsecuente el SAIMEX, formuló ante el </w:t>
      </w:r>
      <w:r w:rsidRPr="000578AD">
        <w:rPr>
          <w:rFonts w:ascii="Palatino Linotype" w:eastAsia="Palatino Linotype" w:hAnsi="Palatino Linotype" w:cs="Palatino Linotype"/>
          <w:b/>
          <w:sz w:val="24"/>
          <w:szCs w:val="24"/>
        </w:rPr>
        <w:t>Sujeto Obligado</w:t>
      </w:r>
      <w:r w:rsidRPr="000578AD">
        <w:rPr>
          <w:rFonts w:ascii="Palatino Linotype" w:eastAsia="Palatino Linotype" w:hAnsi="Palatino Linotype" w:cs="Palatino Linotype"/>
          <w:sz w:val="24"/>
          <w:szCs w:val="24"/>
        </w:rPr>
        <w:t xml:space="preserve">, la solicitud de acceso a la información pública a la que se le asignó el número </w:t>
      </w:r>
      <w:r w:rsidRPr="000578AD">
        <w:rPr>
          <w:rFonts w:ascii="Palatino Linotype" w:eastAsia="Palatino Linotype" w:hAnsi="Palatino Linotype" w:cs="Palatino Linotype"/>
          <w:b/>
          <w:sz w:val="24"/>
          <w:szCs w:val="24"/>
        </w:rPr>
        <w:t>00007/CALIMAYA/IP/2024</w:t>
      </w:r>
      <w:r w:rsidRPr="000578AD">
        <w:rPr>
          <w:rFonts w:ascii="Palatino Linotype" w:eastAsia="Palatino Linotype" w:hAnsi="Palatino Linotype" w:cs="Palatino Linotype"/>
          <w:sz w:val="24"/>
          <w:szCs w:val="24"/>
        </w:rPr>
        <w:t>, mediante la cual requirió la información siguiente:</w:t>
      </w:r>
    </w:p>
    <w:p w14:paraId="5A57F7EB" w14:textId="77777777" w:rsidR="00215AE5" w:rsidRPr="000578AD" w:rsidRDefault="00215AE5">
      <w:pPr>
        <w:tabs>
          <w:tab w:val="left" w:pos="8505"/>
        </w:tabs>
        <w:spacing w:after="0" w:line="360" w:lineRule="auto"/>
        <w:ind w:left="567" w:right="560"/>
        <w:jc w:val="both"/>
        <w:rPr>
          <w:rFonts w:ascii="Palatino Linotype" w:eastAsia="Palatino Linotype" w:hAnsi="Palatino Linotype" w:cs="Palatino Linotype"/>
          <w:i/>
        </w:rPr>
      </w:pPr>
      <w:bookmarkStart w:id="3" w:name="_heading=h.30j0zll" w:colFirst="0" w:colLast="0"/>
      <w:bookmarkEnd w:id="3"/>
    </w:p>
    <w:p w14:paraId="7BCEEB3A" w14:textId="77777777" w:rsidR="00215AE5" w:rsidRPr="000578AD" w:rsidRDefault="00574401">
      <w:pPr>
        <w:tabs>
          <w:tab w:val="left" w:pos="8505"/>
        </w:tabs>
        <w:spacing w:after="0" w:line="276" w:lineRule="auto"/>
        <w:ind w:left="567" w:right="560"/>
        <w:jc w:val="both"/>
        <w:rPr>
          <w:rFonts w:ascii="Palatino Linotype" w:eastAsia="Palatino Linotype" w:hAnsi="Palatino Linotype" w:cs="Palatino Linotype"/>
          <w:i/>
        </w:rPr>
      </w:pPr>
      <w:r w:rsidRPr="000578AD">
        <w:rPr>
          <w:rFonts w:ascii="Palatino Linotype" w:eastAsia="Palatino Linotype" w:hAnsi="Palatino Linotype" w:cs="Palatino Linotype"/>
          <w:i/>
        </w:rPr>
        <w:t>“Copia de manera digital de la última nómina presentada al OSFEM por parte del Ayuntamiento de Calimaya, de la que se observen la lista de trabajadores del ayuntamiento en nómina y aquellos que se encuentren en gratificación.” (Sic)</w:t>
      </w:r>
    </w:p>
    <w:p w14:paraId="4C230FBF" w14:textId="77777777" w:rsidR="00215AE5" w:rsidRPr="000578AD" w:rsidRDefault="00215AE5">
      <w:pPr>
        <w:tabs>
          <w:tab w:val="left" w:pos="8505"/>
        </w:tabs>
        <w:spacing w:after="0" w:line="360" w:lineRule="auto"/>
        <w:ind w:left="567" w:right="560"/>
        <w:jc w:val="both"/>
        <w:rPr>
          <w:rFonts w:ascii="Palatino Linotype" w:eastAsia="Palatino Linotype" w:hAnsi="Palatino Linotype" w:cs="Palatino Linotype"/>
          <w:i/>
        </w:rPr>
      </w:pPr>
    </w:p>
    <w:p w14:paraId="78200001" w14:textId="77777777" w:rsidR="00215AE5" w:rsidRPr="000578AD" w:rsidRDefault="00574401">
      <w:pPr>
        <w:spacing w:after="0" w:line="360" w:lineRule="auto"/>
        <w:ind w:right="49"/>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b/>
          <w:sz w:val="24"/>
          <w:szCs w:val="24"/>
        </w:rPr>
        <w:lastRenderedPageBreak/>
        <w:t>Modalidad elegida para la entrega de la información:</w:t>
      </w:r>
      <w:r w:rsidRPr="000578AD">
        <w:rPr>
          <w:rFonts w:ascii="Palatino Linotype" w:eastAsia="Palatino Linotype" w:hAnsi="Palatino Linotype" w:cs="Palatino Linotype"/>
          <w:sz w:val="24"/>
          <w:szCs w:val="24"/>
        </w:rPr>
        <w:t xml:space="preserve"> a través del Sistema de Acceso a la Información Mexiquense (SAIMEX). </w:t>
      </w:r>
    </w:p>
    <w:p w14:paraId="7EAD1C99" w14:textId="77777777" w:rsidR="00215AE5" w:rsidRPr="000578AD" w:rsidRDefault="00215AE5">
      <w:pPr>
        <w:spacing w:after="0" w:line="360" w:lineRule="auto"/>
        <w:ind w:right="49"/>
        <w:jc w:val="both"/>
        <w:rPr>
          <w:rFonts w:ascii="Palatino Linotype" w:eastAsia="Palatino Linotype" w:hAnsi="Palatino Linotype" w:cs="Palatino Linotype"/>
          <w:sz w:val="24"/>
          <w:szCs w:val="24"/>
        </w:rPr>
      </w:pPr>
    </w:p>
    <w:p w14:paraId="522F0BB2" w14:textId="77777777" w:rsidR="00215AE5" w:rsidRPr="000578AD" w:rsidRDefault="00574401">
      <w:pPr>
        <w:numPr>
          <w:ilvl w:val="0"/>
          <w:numId w:val="2"/>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b/>
          <w:sz w:val="24"/>
          <w:szCs w:val="24"/>
        </w:rPr>
        <w:t>Respuesta.</w:t>
      </w:r>
      <w:r w:rsidRPr="000578AD">
        <w:rPr>
          <w:rFonts w:ascii="Palatino Linotype" w:eastAsia="Palatino Linotype" w:hAnsi="Palatino Linotype" w:cs="Palatino Linotype"/>
          <w:sz w:val="24"/>
          <w:szCs w:val="24"/>
        </w:rPr>
        <w:t xml:space="preserve"> En fecha </w:t>
      </w:r>
      <w:r w:rsidRPr="000578AD">
        <w:rPr>
          <w:rFonts w:ascii="Palatino Linotype" w:eastAsia="Palatino Linotype" w:hAnsi="Palatino Linotype" w:cs="Palatino Linotype"/>
          <w:b/>
          <w:sz w:val="24"/>
          <w:szCs w:val="24"/>
        </w:rPr>
        <w:t>ocho de febrero de dos mil veinticuatro</w:t>
      </w:r>
      <w:r w:rsidRPr="000578AD">
        <w:rPr>
          <w:rFonts w:ascii="Palatino Linotype" w:eastAsia="Palatino Linotype" w:hAnsi="Palatino Linotype" w:cs="Palatino Linotype"/>
          <w:sz w:val="24"/>
          <w:szCs w:val="24"/>
        </w:rPr>
        <w:t xml:space="preserve">, el </w:t>
      </w:r>
      <w:r w:rsidRPr="000578AD">
        <w:rPr>
          <w:rFonts w:ascii="Palatino Linotype" w:eastAsia="Palatino Linotype" w:hAnsi="Palatino Linotype" w:cs="Palatino Linotype"/>
          <w:b/>
          <w:sz w:val="24"/>
          <w:szCs w:val="24"/>
        </w:rPr>
        <w:t xml:space="preserve">Sujeto Obligado </w:t>
      </w:r>
      <w:r w:rsidRPr="000578AD">
        <w:rPr>
          <w:rFonts w:ascii="Palatino Linotype" w:eastAsia="Palatino Linotype" w:hAnsi="Palatino Linotype" w:cs="Palatino Linotype"/>
          <w:sz w:val="24"/>
          <w:szCs w:val="24"/>
        </w:rPr>
        <w:t xml:space="preserve">remitió respuesta a la solicitud de información, al tenor de lo siguiente: </w:t>
      </w:r>
    </w:p>
    <w:p w14:paraId="71E09E14" w14:textId="77777777" w:rsidR="00215AE5" w:rsidRPr="000578AD" w:rsidRDefault="00215AE5">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511D4D1E" w14:textId="77777777" w:rsidR="00215AE5" w:rsidRPr="000578AD" w:rsidRDefault="00574401">
      <w:pPr>
        <w:spacing w:after="0" w:line="276" w:lineRule="auto"/>
        <w:ind w:left="567" w:right="560"/>
        <w:jc w:val="both"/>
        <w:rPr>
          <w:rFonts w:ascii="Palatino Linotype" w:eastAsia="Palatino Linotype" w:hAnsi="Palatino Linotype" w:cs="Palatino Linotype"/>
          <w:i/>
        </w:rPr>
      </w:pPr>
      <w:r w:rsidRPr="000578AD">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C244872" w14:textId="77777777" w:rsidR="00215AE5" w:rsidRPr="000578AD" w:rsidRDefault="00215AE5">
      <w:pPr>
        <w:spacing w:after="0" w:line="276" w:lineRule="auto"/>
        <w:ind w:left="567" w:right="560"/>
        <w:jc w:val="both"/>
        <w:rPr>
          <w:rFonts w:ascii="Palatino Linotype" w:eastAsia="Palatino Linotype" w:hAnsi="Palatino Linotype" w:cs="Palatino Linotype"/>
          <w:i/>
        </w:rPr>
      </w:pPr>
    </w:p>
    <w:p w14:paraId="46FC215E" w14:textId="0C4085A9" w:rsidR="00215AE5" w:rsidRPr="000578AD" w:rsidRDefault="00574401">
      <w:pPr>
        <w:spacing w:after="0" w:line="276" w:lineRule="auto"/>
        <w:ind w:left="567" w:right="560"/>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ESTIMADO </w:t>
      </w:r>
      <w:r w:rsidR="00C71D56">
        <w:rPr>
          <w:rFonts w:ascii="Palatino Linotype" w:eastAsia="Palatino Linotype" w:hAnsi="Palatino Linotype" w:cs="Palatino Linotype"/>
          <w:i/>
        </w:rPr>
        <w:t>XXXXXXXXXXX</w:t>
      </w:r>
      <w:r w:rsidRPr="000578AD">
        <w:rPr>
          <w:rFonts w:ascii="Palatino Linotype" w:eastAsia="Palatino Linotype" w:hAnsi="Palatino Linotype" w:cs="Palatino Linotype"/>
          <w:i/>
        </w:rPr>
        <w:t xml:space="preserve">: EN ATENCIÓN A SU SOLICITUD DE INFORMACIÓN CON NÚMERO DE FOLIO 00007/CALIMAYA/IP/2024 POR ESTE MEDIO ME PERMITO HACER DE SU CONOCIMIENTO QUE SU SOLICITUD FUE TURNADA A LOS SERVIDORES PÚBLICOS HABILITADOS QUE A CONTINUACIÓN SE ENLISTAN, QUIENES EMITIERON LAS SIGUIENTES RESPUESTAS Y DOCUMENTOS ADJUNTOS QUE SE ENTREGAN A TRAVÉS DEL SAIMEX, DE CONFORMIDAD A LO ESTABLECIDO EN LOS ARTÍCULOS 53 FRACCIÓN II Y IV, 59, 158, 159, 161, 162 Y 163 DE LA LEY DE TRANSPARENCIA Y ACCESO A LA INFORMACIÓN PÚBLICA DEL ESTADO DE MÉXICO Y MUNICIPIOS: “En </w:t>
      </w:r>
      <w:proofErr w:type="spellStart"/>
      <w:r w:rsidRPr="000578AD">
        <w:rPr>
          <w:rFonts w:ascii="Palatino Linotype" w:eastAsia="Palatino Linotype" w:hAnsi="Palatino Linotype" w:cs="Palatino Linotype"/>
          <w:i/>
        </w:rPr>
        <w:t>atencion</w:t>
      </w:r>
      <w:proofErr w:type="spellEnd"/>
      <w:r w:rsidRPr="000578AD">
        <w:rPr>
          <w:rFonts w:ascii="Palatino Linotype" w:eastAsia="Palatino Linotype" w:hAnsi="Palatino Linotype" w:cs="Palatino Linotype"/>
          <w:i/>
        </w:rPr>
        <w:t xml:space="preserve"> a su solicitud de </w:t>
      </w:r>
      <w:proofErr w:type="spellStart"/>
      <w:r w:rsidRPr="000578AD">
        <w:rPr>
          <w:rFonts w:ascii="Palatino Linotype" w:eastAsia="Palatino Linotype" w:hAnsi="Palatino Linotype" w:cs="Palatino Linotype"/>
          <w:i/>
        </w:rPr>
        <w:t>informacion</w:t>
      </w:r>
      <w:proofErr w:type="spellEnd"/>
      <w:r w:rsidRPr="000578AD">
        <w:rPr>
          <w:rFonts w:ascii="Palatino Linotype" w:eastAsia="Palatino Linotype" w:hAnsi="Palatino Linotype" w:cs="Palatino Linotype"/>
          <w:i/>
        </w:rPr>
        <w:t xml:space="preserve">: “Copia de manera digital de la última nómina presentada al OSFEM por parte del Ayuntamiento de Calimaya, de la que se observen la lista de trabajadores del ayuntamiento en nómina y aquellos que se encuentren en gratificación” (sic) Se anexa archivo digital con la </w:t>
      </w:r>
      <w:proofErr w:type="spellStart"/>
      <w:r w:rsidRPr="000578AD">
        <w:rPr>
          <w:rFonts w:ascii="Palatino Linotype" w:eastAsia="Palatino Linotype" w:hAnsi="Palatino Linotype" w:cs="Palatino Linotype"/>
          <w:i/>
        </w:rPr>
        <w:t>informacion</w:t>
      </w:r>
      <w:proofErr w:type="spellEnd"/>
      <w:r w:rsidRPr="000578AD">
        <w:rPr>
          <w:rFonts w:ascii="Palatino Linotype" w:eastAsia="Palatino Linotype" w:hAnsi="Palatino Linotype" w:cs="Palatino Linotype"/>
          <w:i/>
        </w:rPr>
        <w:t xml:space="preserve"> solicitada” (TESORERÍA MUNICIPAL) ASIMISMO SE ANEXA EL ACUERDO DE CLASIFICACIÓN CALIMAYA/CT/17ORD/046/2023, QUE MANTIENE LOS EXPEDIENTES CLASIFICADOS PARA SU ENTREGA EN VERSIÓN PÚBLICA. SIN OTRO ASUNTO, DEJANDO A SALVO SUS PRERROGATIVAS DE INCONFORMIDAD ESTABLECIDAS EN EL TÍTULO OCTAVO DE LA LEY DE TRANSPARENCIA Y ACCESO A LA INFORMACIÓN PÚBLICA DEL ESTADO DE MÉXICO Y MUNICIPIOS, INFORMANDO QUE </w:t>
      </w:r>
      <w:r w:rsidRPr="000578AD">
        <w:rPr>
          <w:rFonts w:ascii="Palatino Linotype" w:eastAsia="Palatino Linotype" w:hAnsi="Palatino Linotype" w:cs="Palatino Linotype"/>
          <w:i/>
        </w:rPr>
        <w:lastRenderedPageBreak/>
        <w:t>CUENTA, EN SU CASO, CON 15 DÍAS PARA PROMOVERLA, QUEDO DE USTED.” (Sic)</w:t>
      </w:r>
    </w:p>
    <w:p w14:paraId="5198F8FA" w14:textId="77777777" w:rsidR="00215AE5" w:rsidRPr="000578AD" w:rsidRDefault="00215AE5">
      <w:pPr>
        <w:spacing w:after="0" w:line="360" w:lineRule="auto"/>
        <w:ind w:right="560"/>
        <w:jc w:val="both"/>
        <w:rPr>
          <w:rFonts w:ascii="Palatino Linotype" w:eastAsia="Palatino Linotype" w:hAnsi="Palatino Linotype" w:cs="Palatino Linotype"/>
          <w:i/>
        </w:rPr>
      </w:pPr>
    </w:p>
    <w:p w14:paraId="749462E3" w14:textId="77777777" w:rsidR="00215AE5" w:rsidRPr="000578AD" w:rsidRDefault="00574401">
      <w:pPr>
        <w:spacing w:after="0" w:line="360" w:lineRule="auto"/>
        <w:ind w:right="-7"/>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 xml:space="preserve">Adjunto a la respuesta, el </w:t>
      </w:r>
      <w:r w:rsidRPr="000578AD">
        <w:rPr>
          <w:rFonts w:ascii="Palatino Linotype" w:eastAsia="Palatino Linotype" w:hAnsi="Palatino Linotype" w:cs="Palatino Linotype"/>
          <w:b/>
          <w:sz w:val="24"/>
          <w:szCs w:val="24"/>
        </w:rPr>
        <w:t xml:space="preserve">Sujeto Obligado </w:t>
      </w:r>
      <w:r w:rsidRPr="000578AD">
        <w:rPr>
          <w:rFonts w:ascii="Palatino Linotype" w:eastAsia="Palatino Linotype" w:hAnsi="Palatino Linotype" w:cs="Palatino Linotype"/>
          <w:sz w:val="24"/>
          <w:szCs w:val="24"/>
        </w:rPr>
        <w:t>aportó los siguientes archivos electrónicos que contienen la siguiente información:</w:t>
      </w:r>
    </w:p>
    <w:p w14:paraId="7BA29705" w14:textId="77777777" w:rsidR="00215AE5" w:rsidRPr="000578AD" w:rsidRDefault="00215AE5">
      <w:pPr>
        <w:spacing w:after="0" w:line="360" w:lineRule="auto"/>
        <w:ind w:right="-7"/>
        <w:jc w:val="both"/>
        <w:rPr>
          <w:rFonts w:ascii="Palatino Linotype" w:eastAsia="Palatino Linotype" w:hAnsi="Palatino Linotype" w:cs="Palatino Linotype"/>
          <w:sz w:val="24"/>
          <w:szCs w:val="24"/>
        </w:rPr>
      </w:pPr>
    </w:p>
    <w:p w14:paraId="2788A510" w14:textId="77777777" w:rsidR="00215AE5" w:rsidRPr="000578AD" w:rsidRDefault="00574401">
      <w:pPr>
        <w:numPr>
          <w:ilvl w:val="0"/>
          <w:numId w:val="12"/>
        </w:numPr>
        <w:pBdr>
          <w:top w:val="nil"/>
          <w:left w:val="nil"/>
          <w:bottom w:val="nil"/>
          <w:right w:val="nil"/>
          <w:between w:val="nil"/>
        </w:pBdr>
        <w:spacing w:after="0" w:line="360" w:lineRule="auto"/>
        <w:ind w:right="-7"/>
        <w:jc w:val="both"/>
        <w:rPr>
          <w:rFonts w:ascii="Palatino Linotype" w:eastAsia="Palatino Linotype" w:hAnsi="Palatino Linotype" w:cs="Palatino Linotype"/>
          <w:b/>
          <w:i/>
        </w:rPr>
      </w:pPr>
      <w:r w:rsidRPr="000578AD">
        <w:rPr>
          <w:rFonts w:ascii="Palatino Linotype" w:eastAsia="Palatino Linotype" w:hAnsi="Palatino Linotype" w:cs="Palatino Linotype"/>
          <w:b/>
          <w:i/>
        </w:rPr>
        <w:t xml:space="preserve">007-2024.pdf: </w:t>
      </w:r>
      <w:r w:rsidRPr="000578AD">
        <w:rPr>
          <w:rFonts w:ascii="Palatino Linotype" w:eastAsia="Palatino Linotype" w:hAnsi="Palatino Linotype" w:cs="Palatino Linotype"/>
        </w:rPr>
        <w:t>Archivo que contiene la versión pública de la conciliación de nómina del Ayuntamiento de Calimaya, de la segunda quincena del mes de septiembre de dos mil veintitrés, que, entre otros datos, contiene los nombres completos de los servidores públicos adscritos a diversas áreas del ente público, su sueldo base, gratificaciones y otras percepciones.</w:t>
      </w:r>
    </w:p>
    <w:p w14:paraId="40310F3C" w14:textId="77777777" w:rsidR="00215AE5" w:rsidRPr="000578AD" w:rsidRDefault="00215AE5">
      <w:pPr>
        <w:pBdr>
          <w:top w:val="nil"/>
          <w:left w:val="nil"/>
          <w:bottom w:val="nil"/>
          <w:right w:val="nil"/>
          <w:between w:val="nil"/>
        </w:pBdr>
        <w:spacing w:after="0" w:line="360" w:lineRule="auto"/>
        <w:ind w:left="360" w:right="-7"/>
        <w:jc w:val="both"/>
        <w:rPr>
          <w:rFonts w:ascii="Palatino Linotype" w:eastAsia="Palatino Linotype" w:hAnsi="Palatino Linotype" w:cs="Palatino Linotype"/>
          <w:b/>
          <w:i/>
        </w:rPr>
      </w:pPr>
    </w:p>
    <w:p w14:paraId="35224205" w14:textId="77777777" w:rsidR="00215AE5" w:rsidRPr="000578AD" w:rsidRDefault="00574401">
      <w:pPr>
        <w:pBdr>
          <w:top w:val="nil"/>
          <w:left w:val="nil"/>
          <w:bottom w:val="nil"/>
          <w:right w:val="nil"/>
          <w:between w:val="nil"/>
        </w:pBdr>
        <w:spacing w:after="0" w:line="360" w:lineRule="auto"/>
        <w:ind w:left="360" w:right="-7"/>
        <w:jc w:val="both"/>
        <w:rPr>
          <w:rFonts w:ascii="Palatino Linotype" w:eastAsia="Palatino Linotype" w:hAnsi="Palatino Linotype" w:cs="Palatino Linotype"/>
        </w:rPr>
      </w:pPr>
      <w:r w:rsidRPr="000578AD">
        <w:rPr>
          <w:rFonts w:ascii="Palatino Linotype" w:eastAsia="Palatino Linotype" w:hAnsi="Palatino Linotype" w:cs="Palatino Linotype"/>
        </w:rPr>
        <w:t>Como ejemplo de lo anterior, se inserta la siguiente digitalización de la conciliación de nómina entregada en respuesta:</w:t>
      </w:r>
    </w:p>
    <w:p w14:paraId="7E4B8FC1" w14:textId="77777777" w:rsidR="00215AE5" w:rsidRPr="000578AD" w:rsidRDefault="00215AE5">
      <w:pPr>
        <w:pBdr>
          <w:top w:val="nil"/>
          <w:left w:val="nil"/>
          <w:bottom w:val="nil"/>
          <w:right w:val="nil"/>
          <w:between w:val="nil"/>
        </w:pBdr>
        <w:spacing w:after="0" w:line="360" w:lineRule="auto"/>
        <w:ind w:left="360" w:right="-7"/>
        <w:jc w:val="both"/>
        <w:rPr>
          <w:rFonts w:ascii="Palatino Linotype" w:eastAsia="Palatino Linotype" w:hAnsi="Palatino Linotype" w:cs="Palatino Linotype"/>
        </w:rPr>
      </w:pPr>
    </w:p>
    <w:p w14:paraId="33D6EC6E" w14:textId="77777777" w:rsidR="00215AE5" w:rsidRPr="000578AD" w:rsidRDefault="00574401">
      <w:pPr>
        <w:pBdr>
          <w:top w:val="nil"/>
          <w:left w:val="nil"/>
          <w:bottom w:val="nil"/>
          <w:right w:val="nil"/>
          <w:between w:val="nil"/>
        </w:pBdr>
        <w:spacing w:after="0" w:line="360" w:lineRule="auto"/>
        <w:ind w:left="360" w:right="-7"/>
        <w:jc w:val="both"/>
        <w:rPr>
          <w:rFonts w:ascii="Palatino Linotype" w:eastAsia="Palatino Linotype" w:hAnsi="Palatino Linotype" w:cs="Palatino Linotype"/>
        </w:rPr>
      </w:pPr>
      <w:r w:rsidRPr="000578AD">
        <w:rPr>
          <w:rFonts w:ascii="Palatino Linotype" w:eastAsia="Palatino Linotype" w:hAnsi="Palatino Linotype" w:cs="Palatino Linotype"/>
          <w:noProof/>
        </w:rPr>
        <w:drawing>
          <wp:inline distT="0" distB="0" distL="0" distR="0" wp14:anchorId="28DBD079" wp14:editId="13D96B5B">
            <wp:extent cx="5535511" cy="2417421"/>
            <wp:effectExtent l="3175" t="3175" r="3175" b="3175"/>
            <wp:docPr id="21431082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t="24198" r="35550"/>
                    <a:stretch>
                      <a:fillRect/>
                    </a:stretch>
                  </pic:blipFill>
                  <pic:spPr>
                    <a:xfrm>
                      <a:off x="0" y="0"/>
                      <a:ext cx="5535511" cy="2417421"/>
                    </a:xfrm>
                    <a:prstGeom prst="rect">
                      <a:avLst/>
                    </a:prstGeom>
                    <a:ln w="3175">
                      <a:solidFill>
                        <a:srgbClr val="000000"/>
                      </a:solidFill>
                      <a:prstDash val="solid"/>
                    </a:ln>
                  </pic:spPr>
                </pic:pic>
              </a:graphicData>
            </a:graphic>
          </wp:inline>
        </w:drawing>
      </w:r>
    </w:p>
    <w:p w14:paraId="5739019D" w14:textId="77777777" w:rsidR="00215AE5" w:rsidRPr="000578AD" w:rsidRDefault="00574401">
      <w:pPr>
        <w:pBdr>
          <w:top w:val="nil"/>
          <w:left w:val="nil"/>
          <w:bottom w:val="nil"/>
          <w:right w:val="nil"/>
          <w:between w:val="nil"/>
        </w:pBdr>
        <w:spacing w:after="0" w:line="360" w:lineRule="auto"/>
        <w:ind w:left="360" w:right="-7"/>
        <w:jc w:val="both"/>
        <w:rPr>
          <w:rFonts w:ascii="Palatino Linotype" w:eastAsia="Palatino Linotype" w:hAnsi="Palatino Linotype" w:cs="Palatino Linotype"/>
        </w:rPr>
      </w:pPr>
      <w:r w:rsidRPr="000578AD">
        <w:rPr>
          <w:rFonts w:ascii="Palatino Linotype" w:eastAsia="Palatino Linotype" w:hAnsi="Palatino Linotype" w:cs="Palatino Linotype"/>
          <w:noProof/>
        </w:rPr>
        <w:lastRenderedPageBreak/>
        <w:drawing>
          <wp:inline distT="0" distB="0" distL="0" distR="0" wp14:anchorId="16F83AC8" wp14:editId="4BF3D163">
            <wp:extent cx="5391807" cy="2204895"/>
            <wp:effectExtent l="3175" t="3175" r="3175" b="3175"/>
            <wp:docPr id="21431082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391807" cy="2204895"/>
                    </a:xfrm>
                    <a:prstGeom prst="rect">
                      <a:avLst/>
                    </a:prstGeom>
                    <a:ln w="3175">
                      <a:solidFill>
                        <a:srgbClr val="000000"/>
                      </a:solidFill>
                      <a:prstDash val="solid"/>
                    </a:ln>
                  </pic:spPr>
                </pic:pic>
              </a:graphicData>
            </a:graphic>
          </wp:inline>
        </w:drawing>
      </w:r>
    </w:p>
    <w:p w14:paraId="40FFD314" w14:textId="77777777" w:rsidR="00215AE5" w:rsidRPr="000578AD" w:rsidRDefault="00574401">
      <w:pPr>
        <w:pBdr>
          <w:top w:val="nil"/>
          <w:left w:val="nil"/>
          <w:bottom w:val="nil"/>
          <w:right w:val="nil"/>
          <w:between w:val="nil"/>
        </w:pBdr>
        <w:spacing w:after="0" w:line="360" w:lineRule="auto"/>
        <w:ind w:left="360" w:right="-7"/>
        <w:jc w:val="center"/>
        <w:rPr>
          <w:rFonts w:ascii="Palatino Linotype" w:eastAsia="Palatino Linotype" w:hAnsi="Palatino Linotype" w:cs="Palatino Linotype"/>
        </w:rPr>
      </w:pPr>
      <w:r w:rsidRPr="000578AD">
        <w:rPr>
          <w:rFonts w:ascii="Palatino Linotype" w:eastAsia="Palatino Linotype" w:hAnsi="Palatino Linotype" w:cs="Palatino Linotype"/>
        </w:rPr>
        <w:t>[…]</w:t>
      </w:r>
    </w:p>
    <w:p w14:paraId="31518773" w14:textId="77777777" w:rsidR="00215AE5" w:rsidRPr="000578AD" w:rsidRDefault="00574401">
      <w:pPr>
        <w:pBdr>
          <w:top w:val="nil"/>
          <w:left w:val="nil"/>
          <w:bottom w:val="nil"/>
          <w:right w:val="nil"/>
          <w:between w:val="nil"/>
        </w:pBdr>
        <w:spacing w:after="0" w:line="360" w:lineRule="auto"/>
        <w:ind w:left="360" w:right="-7"/>
        <w:jc w:val="center"/>
        <w:rPr>
          <w:rFonts w:ascii="Palatino Linotype" w:eastAsia="Palatino Linotype" w:hAnsi="Palatino Linotype" w:cs="Palatino Linotype"/>
        </w:rPr>
      </w:pPr>
      <w:r w:rsidRPr="000578AD">
        <w:rPr>
          <w:rFonts w:ascii="Palatino Linotype" w:eastAsia="Palatino Linotype" w:hAnsi="Palatino Linotype" w:cs="Palatino Linotype"/>
          <w:noProof/>
        </w:rPr>
        <w:drawing>
          <wp:inline distT="0" distB="0" distL="0" distR="0" wp14:anchorId="63B4AEC9" wp14:editId="25A23D79">
            <wp:extent cx="5494773" cy="1990816"/>
            <wp:effectExtent l="3175" t="3175" r="3175" b="3175"/>
            <wp:docPr id="21431082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494773" cy="1990816"/>
                    </a:xfrm>
                    <a:prstGeom prst="rect">
                      <a:avLst/>
                    </a:prstGeom>
                    <a:ln w="3175">
                      <a:solidFill>
                        <a:srgbClr val="000000"/>
                      </a:solidFill>
                      <a:prstDash val="solid"/>
                    </a:ln>
                  </pic:spPr>
                </pic:pic>
              </a:graphicData>
            </a:graphic>
          </wp:inline>
        </w:drawing>
      </w:r>
    </w:p>
    <w:p w14:paraId="1FC610CF" w14:textId="77777777" w:rsidR="00215AE5" w:rsidRPr="000578AD" w:rsidRDefault="00574401">
      <w:pPr>
        <w:pBdr>
          <w:top w:val="nil"/>
          <w:left w:val="nil"/>
          <w:bottom w:val="nil"/>
          <w:right w:val="nil"/>
          <w:between w:val="nil"/>
        </w:pBdr>
        <w:spacing w:after="0" w:line="360" w:lineRule="auto"/>
        <w:ind w:left="360" w:right="-7"/>
        <w:jc w:val="center"/>
        <w:rPr>
          <w:rFonts w:ascii="Palatino Linotype" w:eastAsia="Palatino Linotype" w:hAnsi="Palatino Linotype" w:cs="Palatino Linotype"/>
        </w:rPr>
      </w:pPr>
      <w:r w:rsidRPr="000578AD">
        <w:rPr>
          <w:rFonts w:ascii="Palatino Linotype" w:eastAsia="Palatino Linotype" w:hAnsi="Palatino Linotype" w:cs="Palatino Linotype"/>
        </w:rPr>
        <w:t>[…]</w:t>
      </w:r>
    </w:p>
    <w:p w14:paraId="0C7F9A5D" w14:textId="77777777" w:rsidR="00215AE5" w:rsidRPr="000578AD" w:rsidRDefault="00574401">
      <w:pPr>
        <w:pBdr>
          <w:top w:val="nil"/>
          <w:left w:val="nil"/>
          <w:bottom w:val="nil"/>
          <w:right w:val="nil"/>
          <w:between w:val="nil"/>
        </w:pBdr>
        <w:spacing w:after="0" w:line="360" w:lineRule="auto"/>
        <w:ind w:left="360" w:right="-7"/>
        <w:jc w:val="center"/>
        <w:rPr>
          <w:rFonts w:ascii="Palatino Linotype" w:eastAsia="Palatino Linotype" w:hAnsi="Palatino Linotype" w:cs="Palatino Linotype"/>
        </w:rPr>
      </w:pPr>
      <w:r w:rsidRPr="000578AD">
        <w:rPr>
          <w:rFonts w:ascii="Palatino Linotype" w:eastAsia="Palatino Linotype" w:hAnsi="Palatino Linotype" w:cs="Palatino Linotype"/>
          <w:noProof/>
        </w:rPr>
        <w:drawing>
          <wp:inline distT="0" distB="0" distL="0" distR="0" wp14:anchorId="5C1D0660" wp14:editId="608A6C49">
            <wp:extent cx="5415732" cy="1659827"/>
            <wp:effectExtent l="3175" t="3175" r="3175" b="3175"/>
            <wp:docPr id="214310822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415732" cy="1659827"/>
                    </a:xfrm>
                    <a:prstGeom prst="rect">
                      <a:avLst/>
                    </a:prstGeom>
                    <a:ln w="3175">
                      <a:solidFill>
                        <a:srgbClr val="000000"/>
                      </a:solidFill>
                      <a:prstDash val="solid"/>
                    </a:ln>
                  </pic:spPr>
                </pic:pic>
              </a:graphicData>
            </a:graphic>
          </wp:inline>
        </w:drawing>
      </w:r>
    </w:p>
    <w:p w14:paraId="16518800" w14:textId="77777777" w:rsidR="00215AE5" w:rsidRPr="000578AD" w:rsidRDefault="00215AE5">
      <w:pPr>
        <w:pBdr>
          <w:top w:val="nil"/>
          <w:left w:val="nil"/>
          <w:bottom w:val="nil"/>
          <w:right w:val="nil"/>
          <w:between w:val="nil"/>
        </w:pBdr>
        <w:spacing w:after="0" w:line="360" w:lineRule="auto"/>
        <w:ind w:left="360" w:right="-7"/>
        <w:jc w:val="both"/>
        <w:rPr>
          <w:rFonts w:ascii="Palatino Linotype" w:eastAsia="Palatino Linotype" w:hAnsi="Palatino Linotype" w:cs="Palatino Linotype"/>
        </w:rPr>
      </w:pPr>
    </w:p>
    <w:p w14:paraId="50DB33E7" w14:textId="77777777" w:rsidR="00215AE5" w:rsidRPr="000578AD" w:rsidRDefault="00215AE5">
      <w:pPr>
        <w:pBdr>
          <w:top w:val="nil"/>
          <w:left w:val="nil"/>
          <w:bottom w:val="nil"/>
          <w:right w:val="nil"/>
          <w:between w:val="nil"/>
        </w:pBdr>
        <w:spacing w:after="0" w:line="360" w:lineRule="auto"/>
        <w:ind w:left="360" w:right="-7"/>
        <w:jc w:val="both"/>
        <w:rPr>
          <w:rFonts w:ascii="Palatino Linotype" w:eastAsia="Palatino Linotype" w:hAnsi="Palatino Linotype" w:cs="Palatino Linotype"/>
        </w:rPr>
      </w:pPr>
    </w:p>
    <w:p w14:paraId="0462FED6" w14:textId="77777777" w:rsidR="00215AE5" w:rsidRPr="000578AD" w:rsidRDefault="00574401">
      <w:pPr>
        <w:numPr>
          <w:ilvl w:val="0"/>
          <w:numId w:val="12"/>
        </w:numPr>
        <w:pBdr>
          <w:top w:val="nil"/>
          <w:left w:val="nil"/>
          <w:bottom w:val="nil"/>
          <w:right w:val="nil"/>
          <w:between w:val="nil"/>
        </w:pBdr>
        <w:spacing w:after="0" w:line="360" w:lineRule="auto"/>
        <w:ind w:right="-7"/>
        <w:jc w:val="both"/>
        <w:rPr>
          <w:rFonts w:ascii="Palatino Linotype" w:eastAsia="Palatino Linotype" w:hAnsi="Palatino Linotype" w:cs="Palatino Linotype"/>
          <w:b/>
          <w:i/>
        </w:rPr>
      </w:pPr>
      <w:r w:rsidRPr="000578AD">
        <w:rPr>
          <w:rFonts w:ascii="Palatino Linotype" w:eastAsia="Palatino Linotype" w:hAnsi="Palatino Linotype" w:cs="Palatino Linotype"/>
          <w:b/>
          <w:i/>
        </w:rPr>
        <w:lastRenderedPageBreak/>
        <w:t xml:space="preserve">ACTA DE LA DÉCIMO SEPTIMA SESION ORDINARIA 2023.pdf: </w:t>
      </w:r>
      <w:r w:rsidRPr="000578AD">
        <w:rPr>
          <w:rFonts w:ascii="Palatino Linotype" w:eastAsia="Palatino Linotype" w:hAnsi="Palatino Linotype" w:cs="Palatino Linotype"/>
        </w:rPr>
        <w:t>Acta de la</w:t>
      </w:r>
      <w:r w:rsidRPr="000578AD">
        <w:rPr>
          <w:rFonts w:ascii="Palatino Linotype" w:eastAsia="Palatino Linotype" w:hAnsi="Palatino Linotype" w:cs="Palatino Linotype"/>
          <w:b/>
        </w:rPr>
        <w:t xml:space="preserve"> </w:t>
      </w:r>
      <w:r w:rsidRPr="000578AD">
        <w:rPr>
          <w:rFonts w:ascii="Palatino Linotype" w:eastAsia="Palatino Linotype" w:hAnsi="Palatino Linotype" w:cs="Palatino Linotype"/>
        </w:rPr>
        <w:t>Décima Séptima Sesión Ordinaria del Comité de Transparencia celebrada el catorce de junio de dos mil veintitrés, a través de la cual se emite, entre otro, el acuerdo de clasificación número CALIMAYA/CT/17ORD/046/2023, que señala el ente público que entrega, con relación a la solicitud de información, no obstante se observa que el mismo no se relaciona con los datos clasificados en la conciliación de nómina entregada.</w:t>
      </w:r>
    </w:p>
    <w:p w14:paraId="64D70A04" w14:textId="77777777" w:rsidR="00215AE5" w:rsidRPr="000578AD" w:rsidRDefault="00215AE5">
      <w:pPr>
        <w:spacing w:after="0" w:line="360" w:lineRule="auto"/>
        <w:ind w:right="-7"/>
        <w:jc w:val="center"/>
        <w:rPr>
          <w:rFonts w:ascii="Palatino Linotype" w:eastAsia="Palatino Linotype" w:hAnsi="Palatino Linotype" w:cs="Palatino Linotype"/>
          <w:sz w:val="24"/>
          <w:szCs w:val="24"/>
        </w:rPr>
      </w:pPr>
    </w:p>
    <w:p w14:paraId="28A83716" w14:textId="77777777" w:rsidR="00215AE5" w:rsidRPr="000578AD" w:rsidRDefault="00574401">
      <w:pPr>
        <w:numPr>
          <w:ilvl w:val="0"/>
          <w:numId w:val="2"/>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b/>
          <w:sz w:val="24"/>
          <w:szCs w:val="24"/>
        </w:rPr>
        <w:t>Recurso de revisión.</w:t>
      </w:r>
      <w:r w:rsidRPr="000578AD">
        <w:rPr>
          <w:rFonts w:ascii="Palatino Linotype" w:eastAsia="Palatino Linotype" w:hAnsi="Palatino Linotype" w:cs="Palatino Linotype"/>
          <w:sz w:val="24"/>
          <w:szCs w:val="24"/>
        </w:rPr>
        <w:t xml:space="preserve"> Derivado de la respuesta del </w:t>
      </w:r>
      <w:r w:rsidRPr="000578AD">
        <w:rPr>
          <w:rFonts w:ascii="Palatino Linotype" w:eastAsia="Palatino Linotype" w:hAnsi="Palatino Linotype" w:cs="Palatino Linotype"/>
          <w:b/>
          <w:sz w:val="24"/>
          <w:szCs w:val="24"/>
        </w:rPr>
        <w:t xml:space="preserve">Sujeto Obligado, </w:t>
      </w:r>
      <w:r w:rsidRPr="000578AD">
        <w:rPr>
          <w:rFonts w:ascii="Palatino Linotype" w:eastAsia="Palatino Linotype" w:hAnsi="Palatino Linotype" w:cs="Palatino Linotype"/>
          <w:sz w:val="24"/>
          <w:szCs w:val="24"/>
        </w:rPr>
        <w:t xml:space="preserve">la persona solicitante interpuso Recurso de Revisión a través del </w:t>
      </w:r>
      <w:r w:rsidRPr="000578AD">
        <w:rPr>
          <w:rFonts w:ascii="Palatino Linotype" w:eastAsia="Palatino Linotype" w:hAnsi="Palatino Linotype" w:cs="Palatino Linotype"/>
          <w:b/>
          <w:sz w:val="24"/>
          <w:szCs w:val="24"/>
        </w:rPr>
        <w:t>SAIMEX</w:t>
      </w:r>
      <w:r w:rsidRPr="000578AD">
        <w:rPr>
          <w:rFonts w:ascii="Palatino Linotype" w:eastAsia="Palatino Linotype" w:hAnsi="Palatino Linotype" w:cs="Palatino Linotype"/>
          <w:sz w:val="24"/>
          <w:szCs w:val="24"/>
        </w:rPr>
        <w:t xml:space="preserve"> en fecha </w:t>
      </w:r>
      <w:r w:rsidRPr="000578AD">
        <w:rPr>
          <w:rFonts w:ascii="Palatino Linotype" w:eastAsia="Palatino Linotype" w:hAnsi="Palatino Linotype" w:cs="Palatino Linotype"/>
          <w:b/>
          <w:sz w:val="24"/>
          <w:szCs w:val="24"/>
        </w:rPr>
        <w:t>ocho de febrero de dos mil veinticuatro</w:t>
      </w:r>
      <w:r w:rsidRPr="000578AD">
        <w:rPr>
          <w:rFonts w:ascii="Palatino Linotype" w:eastAsia="Palatino Linotype" w:hAnsi="Palatino Linotype" w:cs="Palatino Linotype"/>
          <w:sz w:val="24"/>
          <w:szCs w:val="24"/>
        </w:rPr>
        <w:t>, a través del cual expresó lo siguiente:</w:t>
      </w:r>
    </w:p>
    <w:p w14:paraId="58561597" w14:textId="77777777" w:rsidR="00215AE5" w:rsidRPr="000578AD" w:rsidRDefault="00215AE5">
      <w:pPr>
        <w:pBdr>
          <w:top w:val="nil"/>
          <w:left w:val="nil"/>
          <w:bottom w:val="nil"/>
          <w:right w:val="nil"/>
          <w:between w:val="nil"/>
        </w:pBdr>
        <w:tabs>
          <w:tab w:val="left" w:pos="851"/>
        </w:tabs>
        <w:spacing w:after="0" w:line="360" w:lineRule="auto"/>
        <w:ind w:left="567" w:right="701"/>
        <w:jc w:val="both"/>
        <w:rPr>
          <w:rFonts w:ascii="Palatino Linotype" w:eastAsia="Palatino Linotype" w:hAnsi="Palatino Linotype" w:cs="Palatino Linotype"/>
          <w:b/>
          <w:sz w:val="24"/>
          <w:szCs w:val="24"/>
        </w:rPr>
      </w:pPr>
    </w:p>
    <w:p w14:paraId="79873072" w14:textId="77777777" w:rsidR="00215AE5" w:rsidRPr="000578AD" w:rsidRDefault="00574401">
      <w:pPr>
        <w:pBdr>
          <w:top w:val="nil"/>
          <w:left w:val="nil"/>
          <w:bottom w:val="nil"/>
          <w:right w:val="nil"/>
          <w:between w:val="nil"/>
        </w:pBdr>
        <w:tabs>
          <w:tab w:val="left" w:pos="851"/>
        </w:tabs>
        <w:spacing w:after="0" w:line="276" w:lineRule="auto"/>
        <w:ind w:left="567" w:right="701"/>
        <w:jc w:val="both"/>
        <w:rPr>
          <w:rFonts w:ascii="Palatino Linotype" w:eastAsia="Palatino Linotype" w:hAnsi="Palatino Linotype" w:cs="Palatino Linotype"/>
          <w:i/>
        </w:rPr>
      </w:pPr>
      <w:r w:rsidRPr="000578AD">
        <w:rPr>
          <w:rFonts w:ascii="Palatino Linotype" w:eastAsia="Palatino Linotype" w:hAnsi="Palatino Linotype" w:cs="Palatino Linotype"/>
          <w:b/>
          <w:sz w:val="24"/>
          <w:szCs w:val="24"/>
        </w:rPr>
        <w:t xml:space="preserve">Acto impugnado. </w:t>
      </w:r>
      <w:r w:rsidRPr="000578AD">
        <w:rPr>
          <w:rFonts w:ascii="Palatino Linotype" w:eastAsia="Palatino Linotype" w:hAnsi="Palatino Linotype" w:cs="Palatino Linotype"/>
          <w:i/>
        </w:rPr>
        <w:t xml:space="preserve">“La negativa del Ayuntamiento de Calimaya a entregarme la información solicitada, en este caso la </w:t>
      </w:r>
      <w:proofErr w:type="spellStart"/>
      <w:r w:rsidRPr="000578AD">
        <w:rPr>
          <w:rFonts w:ascii="Palatino Linotype" w:eastAsia="Palatino Linotype" w:hAnsi="Palatino Linotype" w:cs="Palatino Linotype"/>
          <w:i/>
        </w:rPr>
        <w:t>nomina</w:t>
      </w:r>
      <w:proofErr w:type="spellEnd"/>
      <w:r w:rsidRPr="000578AD">
        <w:rPr>
          <w:rFonts w:ascii="Palatino Linotype" w:eastAsia="Palatino Linotype" w:hAnsi="Palatino Linotype" w:cs="Palatino Linotype"/>
          <w:i/>
        </w:rPr>
        <w:t xml:space="preserve"> en versión digital de la que se desprenden los trabajadores tanto de </w:t>
      </w:r>
      <w:proofErr w:type="spellStart"/>
      <w:r w:rsidRPr="000578AD">
        <w:rPr>
          <w:rFonts w:ascii="Palatino Linotype" w:eastAsia="Palatino Linotype" w:hAnsi="Palatino Linotype" w:cs="Palatino Linotype"/>
          <w:i/>
        </w:rPr>
        <w:t>nomina</w:t>
      </w:r>
      <w:proofErr w:type="spellEnd"/>
      <w:r w:rsidRPr="000578AD">
        <w:rPr>
          <w:rFonts w:ascii="Palatino Linotype" w:eastAsia="Palatino Linotype" w:hAnsi="Palatino Linotype" w:cs="Palatino Linotype"/>
          <w:i/>
        </w:rPr>
        <w:t xml:space="preserve"> como aquellos que están en </w:t>
      </w:r>
      <w:proofErr w:type="spellStart"/>
      <w:r w:rsidRPr="000578AD">
        <w:rPr>
          <w:rFonts w:ascii="Palatino Linotype" w:eastAsia="Palatino Linotype" w:hAnsi="Palatino Linotype" w:cs="Palatino Linotype"/>
          <w:i/>
        </w:rPr>
        <w:t>gratificicación</w:t>
      </w:r>
      <w:proofErr w:type="spellEnd"/>
      <w:r w:rsidRPr="000578AD">
        <w:rPr>
          <w:rFonts w:ascii="Palatino Linotype" w:eastAsia="Palatino Linotype" w:hAnsi="Palatino Linotype" w:cs="Palatino Linotype"/>
          <w:i/>
        </w:rPr>
        <w:t>.</w:t>
      </w:r>
      <w:r w:rsidRPr="000578AD">
        <w:rPr>
          <w:rFonts w:ascii="Palatino Linotype" w:eastAsia="Palatino Linotype" w:hAnsi="Palatino Linotype" w:cs="Palatino Linotype"/>
          <w:i/>
          <w:sz w:val="24"/>
          <w:szCs w:val="24"/>
        </w:rPr>
        <w:t xml:space="preserve">” </w:t>
      </w:r>
      <w:r w:rsidRPr="000578AD">
        <w:rPr>
          <w:rFonts w:ascii="Palatino Linotype" w:eastAsia="Palatino Linotype" w:hAnsi="Palatino Linotype" w:cs="Palatino Linotype"/>
          <w:i/>
        </w:rPr>
        <w:t>(Sic)</w:t>
      </w:r>
    </w:p>
    <w:p w14:paraId="525A8983" w14:textId="77777777" w:rsidR="00215AE5" w:rsidRPr="000578AD" w:rsidRDefault="00215AE5">
      <w:pPr>
        <w:pBdr>
          <w:top w:val="nil"/>
          <w:left w:val="nil"/>
          <w:bottom w:val="nil"/>
          <w:right w:val="nil"/>
          <w:between w:val="nil"/>
        </w:pBdr>
        <w:tabs>
          <w:tab w:val="left" w:pos="993"/>
        </w:tabs>
        <w:spacing w:after="0" w:line="276" w:lineRule="auto"/>
        <w:ind w:left="567" w:right="701"/>
        <w:jc w:val="both"/>
        <w:rPr>
          <w:rFonts w:ascii="Palatino Linotype" w:eastAsia="Palatino Linotype" w:hAnsi="Palatino Linotype" w:cs="Palatino Linotype"/>
          <w:b/>
          <w:sz w:val="24"/>
          <w:szCs w:val="24"/>
        </w:rPr>
      </w:pPr>
    </w:p>
    <w:p w14:paraId="765A496B" w14:textId="77777777" w:rsidR="00215AE5" w:rsidRPr="000578AD" w:rsidRDefault="00574401">
      <w:pPr>
        <w:pBdr>
          <w:top w:val="nil"/>
          <w:left w:val="nil"/>
          <w:bottom w:val="nil"/>
          <w:right w:val="nil"/>
          <w:between w:val="nil"/>
        </w:pBdr>
        <w:tabs>
          <w:tab w:val="left" w:pos="709"/>
          <w:tab w:val="left" w:pos="851"/>
        </w:tabs>
        <w:spacing w:after="0" w:line="276" w:lineRule="auto"/>
        <w:ind w:left="567" w:right="701"/>
        <w:jc w:val="both"/>
        <w:rPr>
          <w:rFonts w:ascii="Palatino Linotype" w:eastAsia="Palatino Linotype" w:hAnsi="Palatino Linotype" w:cs="Palatino Linotype"/>
          <w:i/>
        </w:rPr>
      </w:pPr>
      <w:r w:rsidRPr="000578AD">
        <w:rPr>
          <w:rFonts w:ascii="Palatino Linotype" w:eastAsia="Palatino Linotype" w:hAnsi="Palatino Linotype" w:cs="Palatino Linotype"/>
          <w:b/>
          <w:sz w:val="24"/>
          <w:szCs w:val="24"/>
        </w:rPr>
        <w:t xml:space="preserve">Razones o motivos de la inconformidad: </w:t>
      </w:r>
      <w:r w:rsidRPr="000578AD">
        <w:rPr>
          <w:rFonts w:ascii="Palatino Linotype" w:eastAsia="Palatino Linotype" w:hAnsi="Palatino Linotype" w:cs="Palatino Linotype"/>
          <w:i/>
        </w:rPr>
        <w:t>“La información de las percepciones de los servidores públicos debe ser pública, pues se paga con los impuestos que pagamos los ciudadanos.</w:t>
      </w:r>
      <w:r w:rsidRPr="000578AD">
        <w:rPr>
          <w:rFonts w:ascii="Palatino Linotype" w:eastAsia="Palatino Linotype" w:hAnsi="Palatino Linotype" w:cs="Palatino Linotype"/>
          <w:i/>
          <w:sz w:val="24"/>
          <w:szCs w:val="24"/>
        </w:rPr>
        <w:t xml:space="preserve">” </w:t>
      </w:r>
      <w:r w:rsidRPr="000578AD">
        <w:rPr>
          <w:rFonts w:ascii="Palatino Linotype" w:eastAsia="Palatino Linotype" w:hAnsi="Palatino Linotype" w:cs="Palatino Linotype"/>
          <w:i/>
        </w:rPr>
        <w:t>(Sic)</w:t>
      </w:r>
    </w:p>
    <w:p w14:paraId="00BF7E1E" w14:textId="77777777" w:rsidR="00215AE5" w:rsidRPr="000578AD" w:rsidRDefault="00215AE5">
      <w:pPr>
        <w:pBdr>
          <w:top w:val="nil"/>
          <w:left w:val="nil"/>
          <w:bottom w:val="nil"/>
          <w:right w:val="nil"/>
          <w:between w:val="nil"/>
        </w:pBdr>
        <w:tabs>
          <w:tab w:val="left" w:pos="709"/>
          <w:tab w:val="left" w:pos="851"/>
        </w:tabs>
        <w:spacing w:after="0" w:line="276" w:lineRule="auto"/>
        <w:ind w:left="567" w:right="701"/>
        <w:jc w:val="both"/>
        <w:rPr>
          <w:rFonts w:ascii="Palatino Linotype" w:eastAsia="Palatino Linotype" w:hAnsi="Palatino Linotype" w:cs="Palatino Linotype"/>
          <w:i/>
        </w:rPr>
      </w:pPr>
    </w:p>
    <w:p w14:paraId="4D55FC45" w14:textId="77777777" w:rsidR="00215AE5" w:rsidRPr="000578AD" w:rsidRDefault="00574401">
      <w:pPr>
        <w:numPr>
          <w:ilvl w:val="0"/>
          <w:numId w:val="2"/>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b/>
          <w:sz w:val="24"/>
          <w:szCs w:val="24"/>
        </w:rPr>
        <w:t>Turno.</w:t>
      </w:r>
      <w:r w:rsidRPr="000578AD">
        <w:rPr>
          <w:rFonts w:ascii="Palatino Linotype" w:eastAsia="Palatino Linotype" w:hAnsi="Palatino Linotype" w:cs="Palatino Linotype"/>
          <w:sz w:val="24"/>
          <w:szCs w:val="24"/>
        </w:rPr>
        <w:t xml:space="preserve"> De conformidad con el artículo 185, fracción I de la Ley de Transparencia y Acceso a la Información Pública del Estado de México y Municipios, el recurso de revisión número </w:t>
      </w:r>
      <w:r w:rsidRPr="000578AD">
        <w:rPr>
          <w:rFonts w:ascii="Palatino Linotype" w:eastAsia="Palatino Linotype" w:hAnsi="Palatino Linotype" w:cs="Palatino Linotype"/>
          <w:b/>
          <w:sz w:val="24"/>
          <w:szCs w:val="24"/>
        </w:rPr>
        <w:t>00734/INFOEM/IP/RR/2024</w:t>
      </w:r>
      <w:r w:rsidRPr="000578AD">
        <w:rPr>
          <w:rFonts w:ascii="Palatino Linotype" w:eastAsia="Palatino Linotype" w:hAnsi="Palatino Linotype" w:cs="Palatino Linotype"/>
          <w:sz w:val="24"/>
          <w:szCs w:val="24"/>
        </w:rPr>
        <w:t xml:space="preserve">, se turnó por el sistema electrónico del Instituto de Transparencia, Acceso a la Información Pública y Protección de Datos Personales del Estado de México y Municipios, a la </w:t>
      </w:r>
      <w:r w:rsidRPr="000578AD">
        <w:rPr>
          <w:rFonts w:ascii="Palatino Linotype" w:eastAsia="Palatino Linotype" w:hAnsi="Palatino Linotype" w:cs="Palatino Linotype"/>
          <w:b/>
          <w:sz w:val="24"/>
          <w:szCs w:val="24"/>
        </w:rPr>
        <w:t>Comisionada Guadalupe Ramírez Peña</w:t>
      </w:r>
      <w:r w:rsidRPr="000578AD">
        <w:rPr>
          <w:rFonts w:ascii="Palatino Linotype" w:eastAsia="Palatino Linotype" w:hAnsi="Palatino Linotype" w:cs="Palatino Linotype"/>
          <w:sz w:val="24"/>
          <w:szCs w:val="24"/>
        </w:rPr>
        <w:t xml:space="preserve"> para su análisis, estudio, elaboración del proyecto y presentación ante el Pleno de este Instituto.</w:t>
      </w:r>
    </w:p>
    <w:p w14:paraId="76BBC5D2" w14:textId="77777777" w:rsidR="00215AE5" w:rsidRPr="000578AD" w:rsidRDefault="00215AE5">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1CA0FE08" w14:textId="77777777" w:rsidR="00215AE5" w:rsidRPr="000578AD" w:rsidRDefault="00574401">
      <w:pPr>
        <w:numPr>
          <w:ilvl w:val="0"/>
          <w:numId w:val="2"/>
        </w:numPr>
        <w:pBdr>
          <w:top w:val="nil"/>
          <w:left w:val="nil"/>
          <w:bottom w:val="nil"/>
          <w:right w:val="nil"/>
          <w:between w:val="nil"/>
        </w:pBdr>
        <w:tabs>
          <w:tab w:val="left" w:pos="142"/>
          <w:tab w:val="left" w:pos="284"/>
        </w:tabs>
        <w:spacing w:after="0" w:line="360" w:lineRule="auto"/>
        <w:ind w:left="0" w:right="49" w:firstLine="0"/>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b/>
          <w:sz w:val="24"/>
          <w:szCs w:val="24"/>
        </w:rPr>
        <w:t>Admisión del recurso de revisión</w:t>
      </w:r>
      <w:r w:rsidRPr="000578AD">
        <w:rPr>
          <w:rFonts w:ascii="Palatino Linotype" w:eastAsia="Palatino Linotype" w:hAnsi="Palatino Linotype" w:cs="Palatino Linotype"/>
          <w:sz w:val="24"/>
          <w:szCs w:val="24"/>
        </w:rPr>
        <w:t xml:space="preserve">: En fecha </w:t>
      </w:r>
      <w:r w:rsidRPr="000578AD">
        <w:rPr>
          <w:rFonts w:ascii="Palatino Linotype" w:eastAsia="Palatino Linotype" w:hAnsi="Palatino Linotype" w:cs="Palatino Linotype"/>
          <w:b/>
          <w:sz w:val="24"/>
          <w:szCs w:val="24"/>
        </w:rPr>
        <w:t>trece de febrero de dos mil veinticuatro</w:t>
      </w:r>
      <w:r w:rsidRPr="000578AD">
        <w:rPr>
          <w:rFonts w:ascii="Palatino Linotype" w:eastAsia="Palatino Linotype" w:hAnsi="Palatino Linotype" w:cs="Palatino Linotype"/>
          <w:sz w:val="24"/>
          <w:szCs w:val="24"/>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0578AD">
        <w:rPr>
          <w:rFonts w:ascii="Palatino Linotype" w:eastAsia="Palatino Linotype" w:hAnsi="Palatino Linotype" w:cs="Palatino Linotype"/>
          <w:b/>
          <w:sz w:val="24"/>
          <w:szCs w:val="24"/>
        </w:rPr>
        <w:t>Sujeto Obligado</w:t>
      </w:r>
      <w:r w:rsidRPr="000578AD">
        <w:rPr>
          <w:rFonts w:ascii="Palatino Linotype" w:eastAsia="Palatino Linotype" w:hAnsi="Palatino Linotype" w:cs="Palatino Linotype"/>
          <w:sz w:val="24"/>
          <w:szCs w:val="24"/>
        </w:rPr>
        <w:t xml:space="preserve"> presentara su informe justificado. </w:t>
      </w:r>
    </w:p>
    <w:p w14:paraId="673E2C61" w14:textId="77777777" w:rsidR="00215AE5" w:rsidRPr="000578AD" w:rsidRDefault="00215AE5">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57397D46" w14:textId="77777777" w:rsidR="00215AE5" w:rsidRPr="000578AD" w:rsidRDefault="00574401">
      <w:pPr>
        <w:numPr>
          <w:ilvl w:val="0"/>
          <w:numId w:val="2"/>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b/>
        </w:rPr>
      </w:pPr>
      <w:r w:rsidRPr="000578AD">
        <w:rPr>
          <w:rFonts w:ascii="Palatino Linotype" w:eastAsia="Palatino Linotype" w:hAnsi="Palatino Linotype" w:cs="Palatino Linotype"/>
          <w:b/>
          <w:sz w:val="24"/>
          <w:szCs w:val="24"/>
        </w:rPr>
        <w:t xml:space="preserve">Informe Justificado. </w:t>
      </w:r>
      <w:r w:rsidRPr="000578AD">
        <w:rPr>
          <w:rFonts w:ascii="Palatino Linotype" w:eastAsia="Palatino Linotype" w:hAnsi="Palatino Linotype" w:cs="Palatino Linotype"/>
          <w:sz w:val="24"/>
          <w:szCs w:val="24"/>
        </w:rPr>
        <w:t xml:space="preserve">De las constancias que obran en el expediente electrónico </w:t>
      </w:r>
      <w:proofErr w:type="spellStart"/>
      <w:r w:rsidRPr="000578AD">
        <w:rPr>
          <w:rFonts w:ascii="Palatino Linotype" w:eastAsia="Palatino Linotype" w:hAnsi="Palatino Linotype" w:cs="Palatino Linotype"/>
          <w:sz w:val="24"/>
          <w:szCs w:val="24"/>
        </w:rPr>
        <w:t>aperturado</w:t>
      </w:r>
      <w:proofErr w:type="spellEnd"/>
      <w:r w:rsidRPr="000578AD">
        <w:rPr>
          <w:rFonts w:ascii="Palatino Linotype" w:eastAsia="Palatino Linotype" w:hAnsi="Palatino Linotype" w:cs="Palatino Linotype"/>
          <w:sz w:val="24"/>
          <w:szCs w:val="24"/>
        </w:rPr>
        <w:t xml:space="preserve"> con motivo del presente medio de impugnación, se advierte que durante el periodo de manifestaciones el </w:t>
      </w:r>
      <w:r w:rsidRPr="000578AD">
        <w:rPr>
          <w:rFonts w:ascii="Palatino Linotype" w:eastAsia="Palatino Linotype" w:hAnsi="Palatino Linotype" w:cs="Palatino Linotype"/>
          <w:b/>
          <w:sz w:val="24"/>
          <w:szCs w:val="24"/>
        </w:rPr>
        <w:t xml:space="preserve">Sujeto Obligado </w:t>
      </w:r>
      <w:r w:rsidRPr="000578AD">
        <w:rPr>
          <w:rFonts w:ascii="Palatino Linotype" w:eastAsia="Palatino Linotype" w:hAnsi="Palatino Linotype" w:cs="Palatino Linotype"/>
          <w:sz w:val="24"/>
          <w:szCs w:val="24"/>
        </w:rPr>
        <w:t xml:space="preserve">fue omiso en rendir su informe justificado y la parte </w:t>
      </w:r>
      <w:r w:rsidRPr="000578AD">
        <w:rPr>
          <w:rFonts w:ascii="Palatino Linotype" w:eastAsia="Palatino Linotype" w:hAnsi="Palatino Linotype" w:cs="Palatino Linotype"/>
          <w:b/>
          <w:sz w:val="24"/>
          <w:szCs w:val="24"/>
        </w:rPr>
        <w:t>Recurrente</w:t>
      </w:r>
      <w:r w:rsidRPr="000578AD">
        <w:rPr>
          <w:rFonts w:ascii="Palatino Linotype" w:eastAsia="Palatino Linotype" w:hAnsi="Palatino Linotype" w:cs="Palatino Linotype"/>
          <w:sz w:val="24"/>
          <w:szCs w:val="24"/>
        </w:rPr>
        <w:t xml:space="preserve"> en hacer valer manifestaciones que a su derecho resultaran convenientes como se muestra a continuación:</w:t>
      </w:r>
    </w:p>
    <w:p w14:paraId="5387BFD1" w14:textId="77777777" w:rsidR="00215AE5" w:rsidRPr="000578AD" w:rsidRDefault="00215AE5">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b/>
        </w:rPr>
      </w:pPr>
    </w:p>
    <w:p w14:paraId="19D6A984" w14:textId="77777777" w:rsidR="00215AE5" w:rsidRPr="000578AD" w:rsidRDefault="00574401">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b/>
        </w:rPr>
      </w:pPr>
      <w:r w:rsidRPr="000578AD">
        <w:rPr>
          <w:rFonts w:ascii="Palatino Linotype" w:eastAsia="Palatino Linotype" w:hAnsi="Palatino Linotype" w:cs="Palatino Linotype"/>
          <w:b/>
          <w:noProof/>
        </w:rPr>
        <w:drawing>
          <wp:inline distT="0" distB="0" distL="0" distR="0" wp14:anchorId="39691D70" wp14:editId="109B2144">
            <wp:extent cx="5756275" cy="1499235"/>
            <wp:effectExtent l="0" t="0" r="0" b="0"/>
            <wp:docPr id="21431082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5756275" cy="1499235"/>
                    </a:xfrm>
                    <a:prstGeom prst="rect">
                      <a:avLst/>
                    </a:prstGeom>
                    <a:ln/>
                  </pic:spPr>
                </pic:pic>
              </a:graphicData>
            </a:graphic>
          </wp:inline>
        </w:drawing>
      </w:r>
      <w:r w:rsidRPr="000578AD">
        <w:rPr>
          <w:rFonts w:ascii="Palatino Linotype" w:eastAsia="Palatino Linotype" w:hAnsi="Palatino Linotype" w:cs="Palatino Linotype"/>
          <w:b/>
        </w:rPr>
        <w:t xml:space="preserve"> </w:t>
      </w:r>
    </w:p>
    <w:p w14:paraId="5B31F8B4" w14:textId="77777777" w:rsidR="00215AE5" w:rsidRPr="000578AD" w:rsidRDefault="00215AE5">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b/>
        </w:rPr>
      </w:pPr>
    </w:p>
    <w:p w14:paraId="271F03BC" w14:textId="77777777" w:rsidR="00215AE5" w:rsidRPr="000578AD" w:rsidRDefault="00574401">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b/>
          <w:sz w:val="24"/>
          <w:szCs w:val="24"/>
        </w:rPr>
        <w:t>9. Cierre de instrucción</w:t>
      </w:r>
      <w:r w:rsidRPr="000578AD">
        <w:rPr>
          <w:rFonts w:ascii="Palatino Linotype" w:eastAsia="Palatino Linotype" w:hAnsi="Palatino Linotype" w:cs="Palatino Linotype"/>
          <w:sz w:val="24"/>
          <w:szCs w:val="24"/>
        </w:rPr>
        <w:t xml:space="preserve">. En fecha </w:t>
      </w:r>
      <w:r w:rsidRPr="000578AD">
        <w:rPr>
          <w:rFonts w:ascii="Palatino Linotype" w:eastAsia="Palatino Linotype" w:hAnsi="Palatino Linotype" w:cs="Palatino Linotype"/>
          <w:b/>
          <w:sz w:val="24"/>
          <w:szCs w:val="24"/>
        </w:rPr>
        <w:t>veintiuno de marzo de dos mil veinticuatro</w:t>
      </w:r>
      <w:r w:rsidRPr="000578AD">
        <w:rPr>
          <w:rFonts w:ascii="Palatino Linotype" w:eastAsia="Palatino Linotype" w:hAnsi="Palatino Linotype" w:cs="Palatino Linotype"/>
          <w:sz w:val="24"/>
          <w:szCs w:val="24"/>
        </w:rPr>
        <w:t>, la Comisionada Ponente determinó el cierre de instrucción en términos de la fracción VI del artículo 185 de la Ley de Transparencia y Acceso a la Información Pública del Estado de México y Municipios.</w:t>
      </w:r>
    </w:p>
    <w:p w14:paraId="6BDEFDD0" w14:textId="77777777" w:rsidR="00215AE5" w:rsidRPr="000578AD" w:rsidRDefault="00215AE5">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64BC0F71" w14:textId="77777777" w:rsidR="00215AE5" w:rsidRPr="000578AD" w:rsidRDefault="00574401">
      <w:pPr>
        <w:spacing w:after="0" w:line="360" w:lineRule="auto"/>
        <w:ind w:right="49"/>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lastRenderedPageBreak/>
        <w:t xml:space="preserve">Debido a que fue debidamente sustanciado el expediente electrónico y no existe diligencia pendiente de desahogo, se emite la Resolución que conforme a Derecho proceda, de acuerdo con los siguientes: </w:t>
      </w:r>
    </w:p>
    <w:p w14:paraId="1DA95E0F" w14:textId="77777777" w:rsidR="00215AE5" w:rsidRPr="000578AD" w:rsidRDefault="00215AE5">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058A3088" w14:textId="77777777" w:rsidR="00215AE5" w:rsidRPr="000578AD" w:rsidRDefault="00574401">
      <w:pPr>
        <w:spacing w:after="0" w:line="360" w:lineRule="auto"/>
        <w:ind w:right="49"/>
        <w:jc w:val="center"/>
        <w:rPr>
          <w:rFonts w:ascii="Palatino Linotype" w:eastAsia="Palatino Linotype" w:hAnsi="Palatino Linotype" w:cs="Palatino Linotype"/>
          <w:b/>
          <w:sz w:val="24"/>
          <w:szCs w:val="24"/>
        </w:rPr>
      </w:pPr>
      <w:r w:rsidRPr="000578AD">
        <w:rPr>
          <w:rFonts w:ascii="Palatino Linotype" w:eastAsia="Palatino Linotype" w:hAnsi="Palatino Linotype" w:cs="Palatino Linotype"/>
          <w:b/>
          <w:sz w:val="24"/>
          <w:szCs w:val="24"/>
        </w:rPr>
        <w:t>II.</w:t>
      </w:r>
      <w:r w:rsidRPr="000578AD">
        <w:rPr>
          <w:rFonts w:ascii="Palatino Linotype" w:eastAsia="Palatino Linotype" w:hAnsi="Palatino Linotype" w:cs="Palatino Linotype"/>
          <w:b/>
          <w:sz w:val="24"/>
          <w:szCs w:val="24"/>
        </w:rPr>
        <w:tab/>
        <w:t>C O N S I D E R A N D O:</w:t>
      </w:r>
    </w:p>
    <w:p w14:paraId="21748509" w14:textId="77777777" w:rsidR="00215AE5" w:rsidRPr="000578AD" w:rsidRDefault="00215AE5">
      <w:pPr>
        <w:spacing w:after="0" w:line="360" w:lineRule="auto"/>
        <w:ind w:right="49"/>
        <w:jc w:val="both"/>
        <w:rPr>
          <w:rFonts w:ascii="Palatino Linotype" w:eastAsia="Palatino Linotype" w:hAnsi="Palatino Linotype" w:cs="Palatino Linotype"/>
          <w:sz w:val="24"/>
          <w:szCs w:val="24"/>
        </w:rPr>
      </w:pPr>
    </w:p>
    <w:p w14:paraId="0E206385" w14:textId="77777777" w:rsidR="00215AE5" w:rsidRPr="000578AD" w:rsidRDefault="00574401">
      <w:pPr>
        <w:spacing w:after="0" w:line="360" w:lineRule="auto"/>
        <w:ind w:right="49"/>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b/>
          <w:sz w:val="24"/>
          <w:szCs w:val="24"/>
        </w:rPr>
        <w:t>Primero. Competencia.</w:t>
      </w:r>
      <w:r w:rsidRPr="000578AD">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B96901B" w14:textId="77777777" w:rsidR="00215AE5" w:rsidRPr="000578AD" w:rsidRDefault="00215AE5">
      <w:pPr>
        <w:spacing w:after="0" w:line="360" w:lineRule="auto"/>
        <w:ind w:right="49"/>
        <w:jc w:val="both"/>
        <w:rPr>
          <w:rFonts w:ascii="Palatino Linotype" w:eastAsia="Palatino Linotype" w:hAnsi="Palatino Linotype" w:cs="Palatino Linotype"/>
          <w:sz w:val="24"/>
          <w:szCs w:val="24"/>
        </w:rPr>
      </w:pPr>
    </w:p>
    <w:p w14:paraId="2A23046C"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b/>
          <w:sz w:val="24"/>
          <w:szCs w:val="24"/>
        </w:rPr>
        <w:t>Segundo. Oportunidad y Procedibilidad del Recurso de Revisión</w:t>
      </w:r>
      <w:r w:rsidRPr="000578AD">
        <w:rPr>
          <w:rFonts w:ascii="Palatino Linotype" w:eastAsia="Palatino Linotype" w:hAnsi="Palatino Linotype" w:cs="Palatino Linotype"/>
          <w:sz w:val="24"/>
          <w:szCs w:val="24"/>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C6D67F2" w14:textId="77777777" w:rsidR="00215AE5" w:rsidRPr="000578AD" w:rsidRDefault="00215AE5">
      <w:pPr>
        <w:spacing w:after="0" w:line="360" w:lineRule="auto"/>
        <w:jc w:val="both"/>
        <w:rPr>
          <w:rFonts w:ascii="Palatino Linotype" w:eastAsia="Palatino Linotype" w:hAnsi="Palatino Linotype" w:cs="Palatino Linotype"/>
        </w:rPr>
      </w:pPr>
    </w:p>
    <w:p w14:paraId="2C39780C" w14:textId="77777777" w:rsidR="00215AE5" w:rsidRPr="000578AD" w:rsidRDefault="00574401">
      <w:pPr>
        <w:spacing w:after="0" w:line="360" w:lineRule="auto"/>
        <w:jc w:val="both"/>
        <w:rPr>
          <w:rFonts w:ascii="Palatino Linotype" w:eastAsia="Palatino Linotype" w:hAnsi="Palatino Linotype" w:cs="Palatino Linotype"/>
          <w:sz w:val="24"/>
          <w:szCs w:val="24"/>
        </w:rPr>
      </w:pPr>
      <w:bookmarkStart w:id="4" w:name="_heading=h.3znysh7" w:colFirst="0" w:colLast="0"/>
      <w:bookmarkEnd w:id="4"/>
      <w:r w:rsidRPr="000578AD">
        <w:rPr>
          <w:rFonts w:ascii="Palatino Linotype" w:eastAsia="Palatino Linotype" w:hAnsi="Palatino Linotype" w:cs="Palatino Linotype"/>
          <w:sz w:val="24"/>
          <w:szCs w:val="24"/>
        </w:rPr>
        <w:lastRenderedPageBreak/>
        <w:t xml:space="preserve">El recurso de revisión fue interpuesto dentro del plazo de quince días hábiles, previsto en el artículo 178 de la Ley de Transparencia y Acceso a la Información Pública del Estado de México y Municipios, toda vez que el </w:t>
      </w:r>
      <w:r w:rsidRPr="000578AD">
        <w:rPr>
          <w:rFonts w:ascii="Palatino Linotype" w:eastAsia="Palatino Linotype" w:hAnsi="Palatino Linotype" w:cs="Palatino Linotype"/>
          <w:b/>
          <w:sz w:val="24"/>
          <w:szCs w:val="24"/>
        </w:rPr>
        <w:t>Sujeto Obligado</w:t>
      </w:r>
      <w:r w:rsidRPr="000578AD">
        <w:rPr>
          <w:rFonts w:ascii="Palatino Linotype" w:eastAsia="Palatino Linotype" w:hAnsi="Palatino Linotype" w:cs="Palatino Linotype"/>
          <w:sz w:val="24"/>
          <w:szCs w:val="24"/>
        </w:rPr>
        <w:t xml:space="preserve"> remitió su respuesta en fecha </w:t>
      </w:r>
      <w:r w:rsidRPr="000578AD">
        <w:rPr>
          <w:rFonts w:ascii="Palatino Linotype" w:eastAsia="Palatino Linotype" w:hAnsi="Palatino Linotype" w:cs="Palatino Linotype"/>
          <w:b/>
          <w:sz w:val="24"/>
          <w:szCs w:val="24"/>
        </w:rPr>
        <w:t>ocho de febrero de dos mil veinticuatro</w:t>
      </w:r>
      <w:r w:rsidRPr="000578AD">
        <w:rPr>
          <w:rFonts w:ascii="Palatino Linotype" w:eastAsia="Palatino Linotype" w:hAnsi="Palatino Linotype" w:cs="Palatino Linotype"/>
          <w:sz w:val="24"/>
          <w:szCs w:val="24"/>
        </w:rPr>
        <w:t>,</w:t>
      </w:r>
      <w:r w:rsidRPr="000578AD">
        <w:rPr>
          <w:rFonts w:ascii="Palatino Linotype" w:eastAsia="Palatino Linotype" w:hAnsi="Palatino Linotype" w:cs="Palatino Linotype"/>
          <w:b/>
          <w:sz w:val="24"/>
          <w:szCs w:val="24"/>
        </w:rPr>
        <w:t xml:space="preserve"> </w:t>
      </w:r>
      <w:r w:rsidRPr="000578AD">
        <w:rPr>
          <w:rFonts w:ascii="Palatino Linotype" w:eastAsia="Palatino Linotype" w:hAnsi="Palatino Linotype" w:cs="Palatino Linotype"/>
          <w:sz w:val="24"/>
          <w:szCs w:val="24"/>
        </w:rPr>
        <w:t xml:space="preserve">mientras que el recurso de revisión interpuesto por la parte </w:t>
      </w:r>
      <w:r w:rsidRPr="000578AD">
        <w:rPr>
          <w:rFonts w:ascii="Palatino Linotype" w:eastAsia="Palatino Linotype" w:hAnsi="Palatino Linotype" w:cs="Palatino Linotype"/>
          <w:b/>
          <w:sz w:val="24"/>
          <w:szCs w:val="24"/>
        </w:rPr>
        <w:t>Recurrente</w:t>
      </w:r>
      <w:r w:rsidRPr="000578AD">
        <w:rPr>
          <w:rFonts w:ascii="Palatino Linotype" w:eastAsia="Palatino Linotype" w:hAnsi="Palatino Linotype" w:cs="Palatino Linotype"/>
          <w:sz w:val="24"/>
          <w:szCs w:val="24"/>
        </w:rPr>
        <w:t xml:space="preserve"> se tuvo por presentado el </w:t>
      </w:r>
      <w:r w:rsidRPr="000578AD">
        <w:rPr>
          <w:rFonts w:ascii="Palatino Linotype" w:eastAsia="Palatino Linotype" w:hAnsi="Palatino Linotype" w:cs="Palatino Linotype"/>
          <w:b/>
          <w:sz w:val="24"/>
          <w:szCs w:val="24"/>
        </w:rPr>
        <w:t>ocho de febrero de dos mil veinticuatro</w:t>
      </w:r>
      <w:r w:rsidRPr="000578AD">
        <w:rPr>
          <w:rFonts w:ascii="Palatino Linotype" w:eastAsia="Palatino Linotype" w:hAnsi="Palatino Linotype" w:cs="Palatino Linotype"/>
          <w:sz w:val="24"/>
          <w:szCs w:val="24"/>
        </w:rPr>
        <w:t>, esto es el mismo día en que tuvo conocimiento de la respuesta impugnada. En este sentido, se concluye que el presente recurso de revisión se encuentra dentro de los márgenes temporales previstos en las disposiciones legales referidas.</w:t>
      </w:r>
    </w:p>
    <w:p w14:paraId="33BF22A0"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46A02BCB"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09BCD228" w14:textId="77777777" w:rsidR="00215AE5" w:rsidRPr="000578AD" w:rsidRDefault="00215AE5">
      <w:pPr>
        <w:spacing w:after="0" w:line="360" w:lineRule="auto"/>
        <w:jc w:val="both"/>
        <w:rPr>
          <w:rFonts w:ascii="Palatino Linotype" w:eastAsia="Palatino Linotype" w:hAnsi="Palatino Linotype" w:cs="Palatino Linotype"/>
        </w:rPr>
      </w:pPr>
    </w:p>
    <w:p w14:paraId="2BD6FFFB" w14:textId="77777777" w:rsidR="00215AE5" w:rsidRPr="000578AD" w:rsidRDefault="00574401">
      <w:pPr>
        <w:spacing w:after="0"/>
        <w:ind w:left="851" w:right="902"/>
        <w:jc w:val="both"/>
        <w:rPr>
          <w:rFonts w:ascii="Palatino Linotype" w:eastAsia="Palatino Linotype" w:hAnsi="Palatino Linotype" w:cs="Palatino Linotype"/>
          <w:i/>
        </w:rPr>
      </w:pPr>
      <w:r w:rsidRPr="000578AD">
        <w:rPr>
          <w:rFonts w:ascii="Palatino Linotype" w:eastAsia="Palatino Linotype" w:hAnsi="Palatino Linotype" w:cs="Palatino Linotype"/>
          <w:b/>
          <w:i/>
        </w:rPr>
        <w:t>“RECURSO DE RECLAMACIÓN. SU INTERPOSICIÓN NO ES EXTEMPORÁNEA SI SE REALIZA ANTES DE QUE INICIE EL PLAZO PARA HACERLO</w:t>
      </w:r>
      <w:r w:rsidRPr="000578AD">
        <w:rPr>
          <w:rFonts w:ascii="Palatino Linotype" w:eastAsia="Palatino Linotype" w:hAnsi="Palatino Linotype" w:cs="Palatino Linotype"/>
          <w:i/>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w:t>
      </w:r>
      <w:r w:rsidRPr="000578AD">
        <w:rPr>
          <w:rFonts w:ascii="Palatino Linotype" w:eastAsia="Palatino Linotype" w:hAnsi="Palatino Linotype" w:cs="Palatino Linotype"/>
          <w:i/>
        </w:rPr>
        <w:lastRenderedPageBreak/>
        <w:t>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7227038B"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5DBFD0A6" w14:textId="77777777" w:rsidR="00215AE5" w:rsidRPr="000578AD" w:rsidRDefault="00574401">
      <w:pPr>
        <w:spacing w:after="0" w:line="360" w:lineRule="auto"/>
        <w:jc w:val="both"/>
        <w:rPr>
          <w:rFonts w:ascii="Palatino Linotype" w:eastAsia="Palatino Linotype" w:hAnsi="Palatino Linotype" w:cs="Palatino Linotype"/>
          <w:b/>
          <w:sz w:val="24"/>
          <w:szCs w:val="24"/>
        </w:rPr>
      </w:pPr>
      <w:r w:rsidRPr="000578AD">
        <w:rPr>
          <w:rFonts w:ascii="Palatino Linotype" w:eastAsia="Palatino Linotype" w:hAnsi="Palatino Linotype" w:cs="Palatino Linotype"/>
          <w:sz w:val="24"/>
          <w:szCs w:val="24"/>
        </w:rPr>
        <w:t xml:space="preserve">Así también,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RPr="000578AD">
        <w:rPr>
          <w:rFonts w:ascii="Palatino Linotype" w:eastAsia="Palatino Linotype" w:hAnsi="Palatino Linotype" w:cs="Palatino Linotype"/>
          <w:b/>
          <w:sz w:val="24"/>
          <w:szCs w:val="24"/>
        </w:rPr>
        <w:t>SAIMEX.</w:t>
      </w:r>
    </w:p>
    <w:p w14:paraId="22B4528A" w14:textId="77777777" w:rsidR="00215AE5" w:rsidRPr="000578AD" w:rsidRDefault="00215AE5">
      <w:pPr>
        <w:spacing w:after="0" w:line="360" w:lineRule="auto"/>
        <w:jc w:val="both"/>
        <w:rPr>
          <w:rFonts w:ascii="Palatino Linotype" w:eastAsia="Palatino Linotype" w:hAnsi="Palatino Linotype" w:cs="Palatino Linotype"/>
          <w:b/>
          <w:sz w:val="24"/>
          <w:szCs w:val="24"/>
        </w:rPr>
      </w:pPr>
    </w:p>
    <w:p w14:paraId="7ACF30A0"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 xml:space="preserve">Finalmente, se advierte que resulta procedente la interposición del recurso, según lo manifestado por la parte </w:t>
      </w:r>
      <w:r w:rsidRPr="000578AD">
        <w:rPr>
          <w:rFonts w:ascii="Palatino Linotype" w:eastAsia="Palatino Linotype" w:hAnsi="Palatino Linotype" w:cs="Palatino Linotype"/>
          <w:b/>
          <w:sz w:val="24"/>
          <w:szCs w:val="24"/>
        </w:rPr>
        <w:t>Recurrente</w:t>
      </w:r>
      <w:r w:rsidRPr="000578AD">
        <w:rPr>
          <w:rFonts w:ascii="Palatino Linotype" w:eastAsia="Palatino Linotype" w:hAnsi="Palatino Linotype" w:cs="Palatino Linotype"/>
          <w:sz w:val="24"/>
          <w:szCs w:val="24"/>
        </w:rPr>
        <w:t xml:space="preserve"> en sus motivos de inconformidad, de acuerdo con el artículo 179, fracción I del ordenamiento legal citado, que a la letra dice: </w:t>
      </w:r>
    </w:p>
    <w:p w14:paraId="798968AD" w14:textId="77777777" w:rsidR="00215AE5" w:rsidRPr="000578AD" w:rsidRDefault="00215AE5">
      <w:pPr>
        <w:spacing w:after="0" w:line="360" w:lineRule="auto"/>
        <w:jc w:val="both"/>
        <w:rPr>
          <w:rFonts w:ascii="Palatino Linotype" w:eastAsia="Palatino Linotype" w:hAnsi="Palatino Linotype" w:cs="Palatino Linotype"/>
        </w:rPr>
      </w:pPr>
    </w:p>
    <w:p w14:paraId="2781AD1C" w14:textId="77777777" w:rsidR="00215AE5" w:rsidRPr="000578AD" w:rsidRDefault="00574401">
      <w:pPr>
        <w:spacing w:after="0" w:line="276" w:lineRule="auto"/>
        <w:ind w:left="567" w:right="902"/>
        <w:jc w:val="both"/>
        <w:rPr>
          <w:rFonts w:ascii="Palatino Linotype" w:eastAsia="Palatino Linotype" w:hAnsi="Palatino Linotype" w:cs="Palatino Linotype"/>
          <w:i/>
        </w:rPr>
      </w:pPr>
      <w:r w:rsidRPr="000578AD">
        <w:rPr>
          <w:rFonts w:ascii="Palatino Linotype" w:eastAsia="Palatino Linotype" w:hAnsi="Palatino Linotype" w:cs="Palatino Linotype"/>
          <w:i/>
        </w:rPr>
        <w:t>“</w:t>
      </w:r>
      <w:r w:rsidRPr="000578AD">
        <w:rPr>
          <w:rFonts w:ascii="Palatino Linotype" w:eastAsia="Palatino Linotype" w:hAnsi="Palatino Linotype" w:cs="Palatino Linotype"/>
          <w:b/>
          <w:i/>
        </w:rPr>
        <w:t>Artículo 179.</w:t>
      </w:r>
      <w:r w:rsidRPr="000578AD">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34DAD32E" w14:textId="77777777" w:rsidR="00215AE5" w:rsidRPr="000578AD" w:rsidRDefault="00215AE5">
      <w:pPr>
        <w:spacing w:after="0" w:line="276" w:lineRule="auto"/>
        <w:ind w:left="567" w:right="902"/>
        <w:jc w:val="both"/>
        <w:rPr>
          <w:rFonts w:ascii="Palatino Linotype" w:eastAsia="Palatino Linotype" w:hAnsi="Palatino Linotype" w:cs="Palatino Linotype"/>
          <w:i/>
        </w:rPr>
      </w:pPr>
    </w:p>
    <w:p w14:paraId="49E4548A" w14:textId="77777777" w:rsidR="00215AE5" w:rsidRPr="000578AD" w:rsidRDefault="00574401">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b/>
          <w:i/>
        </w:rPr>
      </w:pPr>
      <w:r w:rsidRPr="000578AD">
        <w:rPr>
          <w:rFonts w:ascii="Palatino Linotype" w:eastAsia="Palatino Linotype" w:hAnsi="Palatino Linotype" w:cs="Palatino Linotype"/>
          <w:b/>
          <w:i/>
        </w:rPr>
        <w:t>I. La negativa a la información solicitada;</w:t>
      </w:r>
    </w:p>
    <w:p w14:paraId="578C2140" w14:textId="77777777" w:rsidR="00215AE5" w:rsidRPr="000578AD" w:rsidRDefault="00574401">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0578AD">
        <w:rPr>
          <w:rFonts w:ascii="Palatino Linotype" w:eastAsia="Palatino Linotype" w:hAnsi="Palatino Linotype" w:cs="Palatino Linotype"/>
          <w:i/>
        </w:rPr>
        <w:t>[…]”</w:t>
      </w:r>
    </w:p>
    <w:p w14:paraId="35E47C67" w14:textId="77777777" w:rsidR="00215AE5" w:rsidRPr="000578AD" w:rsidRDefault="00574401">
      <w:pPr>
        <w:pBdr>
          <w:top w:val="nil"/>
          <w:left w:val="nil"/>
          <w:bottom w:val="nil"/>
          <w:right w:val="nil"/>
          <w:between w:val="nil"/>
        </w:pBdr>
        <w:spacing w:after="0" w:line="276" w:lineRule="auto"/>
        <w:ind w:left="567" w:right="902"/>
        <w:jc w:val="right"/>
        <w:rPr>
          <w:rFonts w:ascii="Palatino Linotype" w:eastAsia="Palatino Linotype" w:hAnsi="Palatino Linotype" w:cs="Palatino Linotype"/>
          <w:i/>
        </w:rPr>
      </w:pPr>
      <w:r w:rsidRPr="000578AD">
        <w:rPr>
          <w:rFonts w:ascii="Palatino Linotype" w:eastAsia="Palatino Linotype" w:hAnsi="Palatino Linotype" w:cs="Palatino Linotype"/>
          <w:i/>
        </w:rPr>
        <w:t>(Énfasis añadido)</w:t>
      </w:r>
    </w:p>
    <w:p w14:paraId="19854154" w14:textId="77777777" w:rsidR="00215AE5" w:rsidRPr="000578AD" w:rsidRDefault="00215AE5">
      <w:pPr>
        <w:pBdr>
          <w:top w:val="nil"/>
          <w:left w:val="nil"/>
          <w:bottom w:val="nil"/>
          <w:right w:val="nil"/>
          <w:between w:val="nil"/>
        </w:pBdr>
        <w:spacing w:after="0" w:line="360" w:lineRule="auto"/>
        <w:ind w:left="567" w:right="902"/>
        <w:jc w:val="both"/>
        <w:rPr>
          <w:rFonts w:ascii="Palatino Linotype" w:eastAsia="Palatino Linotype" w:hAnsi="Palatino Linotype" w:cs="Palatino Linotype"/>
          <w:i/>
          <w:sz w:val="24"/>
          <w:szCs w:val="24"/>
        </w:rPr>
      </w:pPr>
    </w:p>
    <w:p w14:paraId="2827F90D" w14:textId="77777777" w:rsidR="00215AE5" w:rsidRPr="000578AD" w:rsidRDefault="00574401">
      <w:pPr>
        <w:spacing w:after="0" w:line="360" w:lineRule="auto"/>
        <w:jc w:val="both"/>
        <w:rPr>
          <w:rFonts w:ascii="Palatino Linotype" w:eastAsia="Palatino Linotype" w:hAnsi="Palatino Linotype" w:cs="Palatino Linotype"/>
          <w:b/>
          <w:sz w:val="24"/>
          <w:szCs w:val="24"/>
        </w:rPr>
      </w:pPr>
      <w:r w:rsidRPr="000578AD">
        <w:rPr>
          <w:rFonts w:ascii="Palatino Linotype" w:eastAsia="Palatino Linotype" w:hAnsi="Palatino Linotype" w:cs="Palatino Linotype"/>
          <w:b/>
          <w:sz w:val="24"/>
          <w:szCs w:val="24"/>
        </w:rPr>
        <w:t xml:space="preserve">Tercero. Materia de la revisión. </w:t>
      </w:r>
      <w:r w:rsidRPr="000578AD">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w:t>
      </w:r>
      <w:r w:rsidRPr="000578AD">
        <w:rPr>
          <w:rFonts w:ascii="Palatino Linotype" w:eastAsia="Palatino Linotype" w:hAnsi="Palatino Linotype" w:cs="Palatino Linotype"/>
          <w:b/>
          <w:sz w:val="24"/>
          <w:szCs w:val="24"/>
        </w:rPr>
        <w:t xml:space="preserve">verificar si </w:t>
      </w:r>
      <w:r w:rsidRPr="000578AD">
        <w:rPr>
          <w:rFonts w:ascii="Palatino Linotype" w:eastAsia="Palatino Linotype" w:hAnsi="Palatino Linotype" w:cs="Palatino Linotype"/>
          <w:b/>
          <w:sz w:val="24"/>
          <w:szCs w:val="24"/>
        </w:rPr>
        <w:lastRenderedPageBreak/>
        <w:t>la respuesta otorgada por el Sujeto Obligado es adecuada y suficiente para satisfacer el derecho de acceso a la información pública de la parte Recurrente,</w:t>
      </w:r>
      <w:r w:rsidRPr="000578AD">
        <w:rPr>
          <w:rFonts w:ascii="Palatino Linotype" w:eastAsia="Palatino Linotype" w:hAnsi="Palatino Linotype" w:cs="Palatino Linotype"/>
          <w:sz w:val="24"/>
          <w:szCs w:val="24"/>
        </w:rPr>
        <w:t xml:space="preserve"> o en su defecto, en caso de ser procedente, ordenar la entrega de información oportuna.</w:t>
      </w:r>
    </w:p>
    <w:p w14:paraId="208A30C8"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707E1FF3" w14:textId="77777777" w:rsidR="00215AE5" w:rsidRPr="000578AD" w:rsidRDefault="00574401">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b/>
          <w:sz w:val="24"/>
          <w:szCs w:val="24"/>
        </w:rPr>
        <w:t xml:space="preserve">Cuarto. Estudio del asunto. </w:t>
      </w:r>
      <w:r w:rsidRPr="000578AD">
        <w:rPr>
          <w:rFonts w:ascii="Palatino Linotype" w:eastAsia="Palatino Linotype" w:hAnsi="Palatino Linotype" w:cs="Palatino Linotype"/>
          <w:sz w:val="24"/>
          <w:szCs w:val="24"/>
        </w:rPr>
        <w:t xml:space="preserve">Antes de entrar al análisis de los pronunciamientos del </w:t>
      </w:r>
      <w:r w:rsidRPr="000578AD">
        <w:rPr>
          <w:rFonts w:ascii="Palatino Linotype" w:eastAsia="Palatino Linotype" w:hAnsi="Palatino Linotype" w:cs="Palatino Linotype"/>
          <w:b/>
          <w:sz w:val="24"/>
          <w:szCs w:val="24"/>
        </w:rPr>
        <w:t>Sujeto Obligado</w:t>
      </w:r>
      <w:r w:rsidRPr="000578AD">
        <w:rPr>
          <w:rFonts w:ascii="Palatino Linotype" w:eastAsia="Palatino Linotype" w:hAnsi="Palatino Linotype" w:cs="Palatino Linotype"/>
          <w:sz w:val="24"/>
          <w:szCs w:val="24"/>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19CAF6E" w14:textId="77777777" w:rsidR="00215AE5" w:rsidRPr="000578AD" w:rsidRDefault="00215AE5">
      <w:pPr>
        <w:pBdr>
          <w:top w:val="nil"/>
          <w:left w:val="nil"/>
          <w:bottom w:val="nil"/>
          <w:right w:val="nil"/>
          <w:between w:val="nil"/>
        </w:pBdr>
        <w:spacing w:after="0" w:line="360" w:lineRule="auto"/>
        <w:jc w:val="both"/>
      </w:pPr>
    </w:p>
    <w:p w14:paraId="6302D611" w14:textId="77777777" w:rsidR="00215AE5" w:rsidRPr="000578AD" w:rsidRDefault="00574401">
      <w:pPr>
        <w:pBdr>
          <w:top w:val="nil"/>
          <w:left w:val="nil"/>
          <w:bottom w:val="nil"/>
          <w:right w:val="nil"/>
          <w:between w:val="nil"/>
        </w:pBdr>
        <w:spacing w:after="0" w:line="276" w:lineRule="auto"/>
        <w:ind w:left="851" w:right="850"/>
        <w:jc w:val="both"/>
      </w:pPr>
      <w:r w:rsidRPr="000578AD">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0578AD">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7EDB3279" w14:textId="77777777" w:rsidR="00215AE5" w:rsidRPr="000578AD" w:rsidRDefault="00574401">
      <w:pPr>
        <w:pBdr>
          <w:top w:val="nil"/>
          <w:left w:val="nil"/>
          <w:bottom w:val="nil"/>
          <w:right w:val="nil"/>
          <w:between w:val="nil"/>
        </w:pBdr>
        <w:spacing w:after="0" w:line="276" w:lineRule="auto"/>
        <w:ind w:left="851" w:right="850"/>
        <w:jc w:val="both"/>
      </w:pPr>
      <w:r w:rsidRPr="000578AD">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3A2C462A" w14:textId="77777777" w:rsidR="00215AE5" w:rsidRPr="000578AD" w:rsidRDefault="00574401">
      <w:pPr>
        <w:pBdr>
          <w:top w:val="nil"/>
          <w:left w:val="nil"/>
          <w:bottom w:val="nil"/>
          <w:right w:val="nil"/>
          <w:between w:val="nil"/>
        </w:pBdr>
        <w:spacing w:after="0" w:line="276" w:lineRule="auto"/>
        <w:ind w:left="851" w:right="850"/>
        <w:jc w:val="both"/>
      </w:pPr>
      <w:r w:rsidRPr="000578AD">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0578AD">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4F8C9CFD" w14:textId="77777777" w:rsidR="00215AE5" w:rsidRPr="000578AD" w:rsidRDefault="00574401">
      <w:pPr>
        <w:pBdr>
          <w:top w:val="nil"/>
          <w:left w:val="nil"/>
          <w:bottom w:val="nil"/>
          <w:right w:val="nil"/>
          <w:between w:val="nil"/>
        </w:pBdr>
        <w:spacing w:after="0" w:line="276" w:lineRule="auto"/>
        <w:ind w:left="851" w:right="850"/>
        <w:jc w:val="both"/>
      </w:pPr>
      <w:r w:rsidRPr="000578AD">
        <w:rPr>
          <w:rFonts w:ascii="Palatino Linotype" w:eastAsia="Palatino Linotype" w:hAnsi="Palatino Linotype" w:cs="Palatino Linotype"/>
          <w:i/>
        </w:rPr>
        <w:t>[…]</w:t>
      </w:r>
    </w:p>
    <w:p w14:paraId="606F66AE" w14:textId="77777777" w:rsidR="00215AE5" w:rsidRPr="000578AD" w:rsidRDefault="00574401">
      <w:pPr>
        <w:pBdr>
          <w:top w:val="nil"/>
          <w:left w:val="nil"/>
          <w:bottom w:val="nil"/>
          <w:right w:val="nil"/>
          <w:between w:val="nil"/>
        </w:pBdr>
        <w:spacing w:after="0" w:line="276" w:lineRule="auto"/>
        <w:ind w:left="851" w:right="901"/>
        <w:jc w:val="both"/>
      </w:pPr>
      <w:r w:rsidRPr="000578AD">
        <w:rPr>
          <w:rFonts w:ascii="Palatino Linotype" w:eastAsia="Palatino Linotype" w:hAnsi="Palatino Linotype" w:cs="Palatino Linotype"/>
          <w:b/>
          <w:i/>
        </w:rPr>
        <w:t>“Artículo 6o.</w:t>
      </w:r>
    </w:p>
    <w:p w14:paraId="2CC31A12" w14:textId="77777777" w:rsidR="00215AE5" w:rsidRPr="000578AD" w:rsidRDefault="00574401">
      <w:pPr>
        <w:pBdr>
          <w:top w:val="nil"/>
          <w:left w:val="nil"/>
          <w:bottom w:val="nil"/>
          <w:right w:val="nil"/>
          <w:between w:val="nil"/>
        </w:pBdr>
        <w:spacing w:after="0" w:line="276" w:lineRule="auto"/>
        <w:ind w:left="851" w:right="901"/>
        <w:jc w:val="both"/>
      </w:pPr>
      <w:r w:rsidRPr="000578AD">
        <w:rPr>
          <w:rFonts w:ascii="Palatino Linotype" w:eastAsia="Palatino Linotype" w:hAnsi="Palatino Linotype" w:cs="Palatino Linotype"/>
          <w:i/>
        </w:rPr>
        <w:lastRenderedPageBreak/>
        <w:t>[...]</w:t>
      </w:r>
    </w:p>
    <w:p w14:paraId="53CBFDDA" w14:textId="77777777" w:rsidR="00215AE5" w:rsidRPr="000578AD" w:rsidRDefault="00574401">
      <w:pPr>
        <w:pBdr>
          <w:top w:val="nil"/>
          <w:left w:val="nil"/>
          <w:bottom w:val="nil"/>
          <w:right w:val="nil"/>
          <w:between w:val="nil"/>
        </w:pBdr>
        <w:spacing w:after="0" w:line="276" w:lineRule="auto"/>
        <w:ind w:left="851" w:right="851"/>
        <w:jc w:val="both"/>
      </w:pPr>
      <w:r w:rsidRPr="000578AD">
        <w:rPr>
          <w:rFonts w:ascii="Palatino Linotype" w:eastAsia="Palatino Linotype" w:hAnsi="Palatino Linotype" w:cs="Palatino Linotype"/>
          <w:b/>
          <w:i/>
        </w:rPr>
        <w:t xml:space="preserve">A. Para el ejercicio del derecho de acceso a la información, la Federación y </w:t>
      </w:r>
      <w:r w:rsidRPr="000578AD">
        <w:rPr>
          <w:rFonts w:ascii="Palatino Linotype" w:eastAsia="Palatino Linotype" w:hAnsi="Palatino Linotype" w:cs="Palatino Linotype"/>
          <w:b/>
          <w:i/>
          <w:u w:val="single"/>
        </w:rPr>
        <w:t>las entidades federativas</w:t>
      </w:r>
      <w:r w:rsidRPr="000578AD">
        <w:rPr>
          <w:rFonts w:ascii="Palatino Linotype" w:eastAsia="Palatino Linotype" w:hAnsi="Palatino Linotype" w:cs="Palatino Linotype"/>
          <w:b/>
          <w:i/>
        </w:rPr>
        <w:t>,</w:t>
      </w:r>
      <w:r w:rsidRPr="000578AD">
        <w:rPr>
          <w:rFonts w:ascii="Palatino Linotype" w:eastAsia="Palatino Linotype" w:hAnsi="Palatino Linotype" w:cs="Palatino Linotype"/>
          <w:i/>
        </w:rPr>
        <w:t xml:space="preserve"> en el ámbito de sus respectivas competencias, se regirán por los siguientes principios y bases:</w:t>
      </w:r>
    </w:p>
    <w:p w14:paraId="53D681D1" w14:textId="77777777" w:rsidR="00215AE5" w:rsidRPr="000578AD" w:rsidRDefault="00574401">
      <w:pPr>
        <w:pBdr>
          <w:top w:val="nil"/>
          <w:left w:val="nil"/>
          <w:bottom w:val="nil"/>
          <w:right w:val="nil"/>
          <w:between w:val="nil"/>
        </w:pBdr>
        <w:spacing w:after="0" w:line="276" w:lineRule="auto"/>
        <w:ind w:left="851" w:right="851"/>
        <w:jc w:val="both"/>
      </w:pPr>
      <w:r w:rsidRPr="000578AD">
        <w:rPr>
          <w:rFonts w:ascii="Palatino Linotype" w:eastAsia="Palatino Linotype" w:hAnsi="Palatino Linotype" w:cs="Palatino Linotype"/>
          <w:i/>
        </w:rPr>
        <w:t> </w:t>
      </w:r>
      <w:r w:rsidRPr="000578AD">
        <w:rPr>
          <w:rFonts w:ascii="Palatino Linotype" w:eastAsia="Palatino Linotype" w:hAnsi="Palatino Linotype" w:cs="Palatino Linotype"/>
          <w:b/>
          <w:i/>
        </w:rPr>
        <w:t xml:space="preserve">I. </w:t>
      </w:r>
      <w:r w:rsidRPr="000578AD">
        <w:rPr>
          <w:rFonts w:ascii="Palatino Linotype" w:eastAsia="Palatino Linotype" w:hAnsi="Palatino Linotype" w:cs="Palatino Linotype"/>
          <w:b/>
          <w:i/>
          <w:u w:val="single"/>
        </w:rPr>
        <w:t>Toda la información en posesión de cualquier autoridad, entidad, órgano y organismo de los Poderes</w:t>
      </w:r>
      <w:r w:rsidRPr="000578AD">
        <w:rPr>
          <w:rFonts w:ascii="Palatino Linotype" w:eastAsia="Palatino Linotype" w:hAnsi="Palatino Linotype" w:cs="Palatino Linotype"/>
          <w:i/>
        </w:rPr>
        <w:t xml:space="preserve"> Ejecutivo, Legislativo </w:t>
      </w:r>
      <w:r w:rsidRPr="000578AD">
        <w:rPr>
          <w:rFonts w:ascii="Palatino Linotype" w:eastAsia="Palatino Linotype" w:hAnsi="Palatino Linotype" w:cs="Palatino Linotype"/>
          <w:b/>
          <w:i/>
          <w:u w:val="single"/>
        </w:rPr>
        <w:t>y Judicial</w:t>
      </w:r>
      <w:r w:rsidRPr="000578AD">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0578AD">
        <w:rPr>
          <w:rFonts w:ascii="Palatino Linotype" w:eastAsia="Palatino Linotype" w:hAnsi="Palatino Linotype" w:cs="Palatino Linotype"/>
          <w:b/>
          <w:i/>
        </w:rPr>
        <w:t>es pública y sólo podrá ser reservada temporalmente por razones de interés público y seguridad nacional,</w:t>
      </w:r>
      <w:r w:rsidRPr="000578AD">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73EFECC" w14:textId="77777777" w:rsidR="00215AE5" w:rsidRPr="000578AD" w:rsidRDefault="00574401">
      <w:pPr>
        <w:pBdr>
          <w:top w:val="nil"/>
          <w:left w:val="nil"/>
          <w:bottom w:val="nil"/>
          <w:right w:val="nil"/>
          <w:between w:val="nil"/>
        </w:pBdr>
        <w:spacing w:after="0" w:line="276" w:lineRule="auto"/>
        <w:ind w:left="851" w:right="851"/>
        <w:jc w:val="both"/>
      </w:pPr>
      <w:r w:rsidRPr="000578AD">
        <w:rPr>
          <w:rFonts w:ascii="Palatino Linotype" w:eastAsia="Palatino Linotype" w:hAnsi="Palatino Linotype" w:cs="Palatino Linotype"/>
          <w:i/>
        </w:rPr>
        <w:t> </w:t>
      </w:r>
      <w:r w:rsidRPr="000578AD">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76C1CA13" w14:textId="77777777" w:rsidR="00215AE5" w:rsidRPr="000578AD" w:rsidRDefault="00574401">
      <w:pPr>
        <w:pBdr>
          <w:top w:val="nil"/>
          <w:left w:val="nil"/>
          <w:bottom w:val="nil"/>
          <w:right w:val="nil"/>
          <w:between w:val="nil"/>
        </w:pBdr>
        <w:spacing w:after="0" w:line="276" w:lineRule="auto"/>
        <w:ind w:left="851" w:right="851"/>
        <w:jc w:val="both"/>
      </w:pPr>
      <w:r w:rsidRPr="000578AD">
        <w:rPr>
          <w:rFonts w:ascii="Palatino Linotype" w:eastAsia="Palatino Linotype" w:hAnsi="Palatino Linotype" w:cs="Palatino Linotype"/>
          <w:i/>
        </w:rPr>
        <w:t> </w:t>
      </w:r>
      <w:r w:rsidRPr="000578AD">
        <w:rPr>
          <w:rFonts w:ascii="Palatino Linotype" w:eastAsia="Palatino Linotype" w:hAnsi="Palatino Linotype" w:cs="Palatino Linotype"/>
          <w:b/>
          <w:i/>
        </w:rPr>
        <w:t xml:space="preserve">III. </w:t>
      </w:r>
      <w:r w:rsidRPr="000578AD">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0578AD">
        <w:rPr>
          <w:rFonts w:ascii="Palatino Linotype" w:eastAsia="Palatino Linotype" w:hAnsi="Palatino Linotype" w:cs="Palatino Linotype"/>
          <w:i/>
        </w:rPr>
        <w:t xml:space="preserve"> a sus datos personales o a la rectificación de éstos.</w:t>
      </w:r>
    </w:p>
    <w:p w14:paraId="03721F4F" w14:textId="77777777" w:rsidR="00215AE5" w:rsidRPr="000578AD" w:rsidRDefault="00574401">
      <w:pPr>
        <w:pBdr>
          <w:top w:val="nil"/>
          <w:left w:val="nil"/>
          <w:bottom w:val="nil"/>
          <w:right w:val="nil"/>
          <w:between w:val="nil"/>
        </w:pBdr>
        <w:spacing w:after="0" w:line="276" w:lineRule="auto"/>
        <w:ind w:left="851" w:right="851"/>
        <w:jc w:val="both"/>
      </w:pPr>
      <w:r w:rsidRPr="000578AD">
        <w:rPr>
          <w:rFonts w:ascii="Palatino Linotype" w:eastAsia="Palatino Linotype" w:hAnsi="Palatino Linotype" w:cs="Palatino Linotype"/>
          <w:i/>
        </w:rPr>
        <w:t> </w:t>
      </w:r>
      <w:r w:rsidRPr="000578AD">
        <w:rPr>
          <w:rFonts w:ascii="Palatino Linotype" w:eastAsia="Palatino Linotype" w:hAnsi="Palatino Linotype" w:cs="Palatino Linotype"/>
          <w:b/>
          <w:i/>
        </w:rPr>
        <w:t xml:space="preserve">IV. </w:t>
      </w:r>
      <w:r w:rsidRPr="000578AD">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4C27DC76" w14:textId="77777777" w:rsidR="00215AE5" w:rsidRPr="000578AD" w:rsidRDefault="00574401">
      <w:pPr>
        <w:pBdr>
          <w:top w:val="nil"/>
          <w:left w:val="nil"/>
          <w:bottom w:val="nil"/>
          <w:right w:val="nil"/>
          <w:between w:val="nil"/>
        </w:pBdr>
        <w:spacing w:after="0" w:line="276" w:lineRule="auto"/>
        <w:ind w:left="851" w:right="851"/>
        <w:jc w:val="both"/>
      </w:pPr>
      <w:r w:rsidRPr="000578AD">
        <w:rPr>
          <w:rFonts w:ascii="Palatino Linotype" w:eastAsia="Palatino Linotype" w:hAnsi="Palatino Linotype" w:cs="Palatino Linotype"/>
          <w:b/>
          <w:i/>
        </w:rPr>
        <w:t xml:space="preserve">V. </w:t>
      </w:r>
      <w:r w:rsidRPr="000578AD">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0416EA3" w14:textId="77777777" w:rsidR="00215AE5" w:rsidRPr="000578AD" w:rsidRDefault="00574401">
      <w:pPr>
        <w:pBdr>
          <w:top w:val="nil"/>
          <w:left w:val="nil"/>
          <w:bottom w:val="nil"/>
          <w:right w:val="nil"/>
          <w:between w:val="nil"/>
        </w:pBdr>
        <w:spacing w:after="0" w:line="276" w:lineRule="auto"/>
        <w:ind w:left="851" w:right="851"/>
        <w:jc w:val="both"/>
      </w:pPr>
      <w:r w:rsidRPr="000578AD">
        <w:rPr>
          <w:rFonts w:ascii="Palatino Linotype" w:eastAsia="Palatino Linotype" w:hAnsi="Palatino Linotype" w:cs="Palatino Linotype"/>
          <w:i/>
        </w:rPr>
        <w:t> </w:t>
      </w:r>
      <w:r w:rsidRPr="000578AD">
        <w:rPr>
          <w:rFonts w:ascii="Palatino Linotype" w:eastAsia="Palatino Linotype" w:hAnsi="Palatino Linotype" w:cs="Palatino Linotype"/>
          <w:b/>
          <w:i/>
        </w:rPr>
        <w:t xml:space="preserve">VI. </w:t>
      </w:r>
      <w:r w:rsidRPr="000578AD">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593E3FE6" w14:textId="77777777" w:rsidR="00215AE5" w:rsidRPr="000578AD" w:rsidRDefault="00574401">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rPr>
      </w:pPr>
      <w:r w:rsidRPr="000578AD">
        <w:rPr>
          <w:rFonts w:ascii="Palatino Linotype" w:eastAsia="Palatino Linotype" w:hAnsi="Palatino Linotype" w:cs="Palatino Linotype"/>
          <w:i/>
        </w:rPr>
        <w:t> </w:t>
      </w:r>
      <w:r w:rsidRPr="000578AD">
        <w:rPr>
          <w:rFonts w:ascii="Palatino Linotype" w:eastAsia="Palatino Linotype" w:hAnsi="Palatino Linotype" w:cs="Palatino Linotype"/>
          <w:b/>
          <w:i/>
        </w:rPr>
        <w:t xml:space="preserve">VII. </w:t>
      </w:r>
      <w:r w:rsidRPr="000578AD">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44264ED8" w14:textId="77777777" w:rsidR="00215AE5" w:rsidRPr="000578AD" w:rsidRDefault="00215AE5">
      <w:pPr>
        <w:pBdr>
          <w:top w:val="nil"/>
          <w:left w:val="nil"/>
          <w:bottom w:val="nil"/>
          <w:right w:val="nil"/>
          <w:between w:val="nil"/>
        </w:pBdr>
        <w:spacing w:after="0" w:line="276" w:lineRule="auto"/>
        <w:ind w:left="851" w:right="851"/>
        <w:jc w:val="both"/>
      </w:pPr>
    </w:p>
    <w:p w14:paraId="0CAB8AB7" w14:textId="77777777" w:rsidR="00215AE5" w:rsidRPr="000578AD" w:rsidRDefault="00574401">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lastRenderedPageBreak/>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BF54495" w14:textId="77777777" w:rsidR="00215AE5" w:rsidRPr="000578AD" w:rsidRDefault="00215AE5">
      <w:pPr>
        <w:pBdr>
          <w:top w:val="nil"/>
          <w:left w:val="nil"/>
          <w:bottom w:val="nil"/>
          <w:right w:val="nil"/>
          <w:between w:val="nil"/>
        </w:pBdr>
        <w:spacing w:after="0" w:line="360" w:lineRule="auto"/>
        <w:jc w:val="both"/>
        <w:rPr>
          <w:sz w:val="24"/>
          <w:szCs w:val="24"/>
        </w:rPr>
      </w:pPr>
    </w:p>
    <w:p w14:paraId="7B54C125" w14:textId="77777777" w:rsidR="00215AE5" w:rsidRPr="000578AD" w:rsidRDefault="00574401">
      <w:pPr>
        <w:spacing w:after="0" w:line="276" w:lineRule="auto"/>
        <w:ind w:left="567" w:right="616"/>
        <w:jc w:val="both"/>
        <w:rPr>
          <w:rFonts w:ascii="Palatino Linotype" w:eastAsia="Palatino Linotype" w:hAnsi="Palatino Linotype" w:cs="Palatino Linotype"/>
          <w:i/>
        </w:rPr>
      </w:pPr>
      <w:r w:rsidRPr="000578AD">
        <w:rPr>
          <w:rFonts w:ascii="Palatino Linotype" w:eastAsia="Palatino Linotype" w:hAnsi="Palatino Linotype" w:cs="Palatino Linotype"/>
          <w:i/>
        </w:rPr>
        <w:t>“</w:t>
      </w:r>
      <w:r w:rsidRPr="000578AD">
        <w:rPr>
          <w:rFonts w:ascii="Palatino Linotype" w:eastAsia="Palatino Linotype" w:hAnsi="Palatino Linotype" w:cs="Palatino Linotype"/>
          <w:b/>
          <w:i/>
        </w:rPr>
        <w:t>Artículo 4</w:t>
      </w:r>
      <w:r w:rsidRPr="000578AD">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D82B168" w14:textId="77777777" w:rsidR="00215AE5" w:rsidRPr="000578AD" w:rsidRDefault="00215AE5">
      <w:pPr>
        <w:spacing w:after="0" w:line="276" w:lineRule="auto"/>
        <w:ind w:left="567" w:right="616"/>
        <w:jc w:val="both"/>
        <w:rPr>
          <w:rFonts w:ascii="Palatino Linotype" w:eastAsia="Palatino Linotype" w:hAnsi="Palatino Linotype" w:cs="Palatino Linotype"/>
          <w:i/>
        </w:rPr>
      </w:pPr>
    </w:p>
    <w:p w14:paraId="19DCE47C" w14:textId="77777777" w:rsidR="00215AE5" w:rsidRPr="000578AD" w:rsidRDefault="00574401">
      <w:pPr>
        <w:spacing w:after="0" w:line="276" w:lineRule="auto"/>
        <w:ind w:left="567" w:right="616"/>
        <w:jc w:val="both"/>
        <w:rPr>
          <w:rFonts w:ascii="Palatino Linotype" w:eastAsia="Palatino Linotype" w:hAnsi="Palatino Linotype" w:cs="Palatino Linotype"/>
          <w:i/>
        </w:rPr>
      </w:pPr>
      <w:r w:rsidRPr="000578AD">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0578AD">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A362CB5" w14:textId="77777777" w:rsidR="00215AE5" w:rsidRPr="000578AD" w:rsidRDefault="00215AE5">
      <w:pPr>
        <w:spacing w:after="0" w:line="276" w:lineRule="auto"/>
        <w:ind w:left="567" w:right="616"/>
        <w:jc w:val="both"/>
        <w:rPr>
          <w:rFonts w:ascii="Palatino Linotype" w:eastAsia="Palatino Linotype" w:hAnsi="Palatino Linotype" w:cs="Palatino Linotype"/>
          <w:i/>
        </w:rPr>
      </w:pPr>
    </w:p>
    <w:p w14:paraId="1B5DF66B" w14:textId="77777777" w:rsidR="00215AE5" w:rsidRPr="000578AD" w:rsidRDefault="00574401">
      <w:pPr>
        <w:spacing w:after="0" w:line="276" w:lineRule="auto"/>
        <w:ind w:left="567" w:right="616"/>
        <w:jc w:val="both"/>
        <w:rPr>
          <w:rFonts w:ascii="Palatino Linotype" w:eastAsia="Palatino Linotype" w:hAnsi="Palatino Linotype" w:cs="Palatino Linotype"/>
          <w:i/>
        </w:rPr>
      </w:pPr>
      <w:r w:rsidRPr="000578AD">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0578AD">
        <w:rPr>
          <w:rFonts w:ascii="Palatino Linotype" w:eastAsia="Palatino Linotype" w:hAnsi="Palatino Linotype" w:cs="Palatino Linotype"/>
          <w:i/>
        </w:rPr>
        <w:t>.”</w:t>
      </w:r>
    </w:p>
    <w:p w14:paraId="7EC33877" w14:textId="77777777" w:rsidR="00215AE5" w:rsidRPr="000578AD" w:rsidRDefault="00215AE5">
      <w:pPr>
        <w:spacing w:after="0" w:line="360" w:lineRule="auto"/>
        <w:jc w:val="both"/>
        <w:rPr>
          <w:rFonts w:ascii="Palatino Linotype" w:eastAsia="Palatino Linotype" w:hAnsi="Palatino Linotype" w:cs="Palatino Linotype"/>
        </w:rPr>
      </w:pPr>
    </w:p>
    <w:p w14:paraId="225A2604"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lastRenderedPageBreak/>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777139CC"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4DC338DA" w14:textId="77777777" w:rsidR="00215AE5" w:rsidRPr="000578AD" w:rsidRDefault="00574401">
      <w:pPr>
        <w:spacing w:after="0" w:line="276" w:lineRule="auto"/>
        <w:ind w:left="567" w:right="616"/>
        <w:jc w:val="both"/>
        <w:rPr>
          <w:rFonts w:ascii="Palatino Linotype" w:eastAsia="Palatino Linotype" w:hAnsi="Palatino Linotype" w:cs="Palatino Linotype"/>
          <w:i/>
        </w:rPr>
      </w:pPr>
      <w:r w:rsidRPr="000578AD">
        <w:rPr>
          <w:rFonts w:ascii="Palatino Linotype" w:eastAsia="Palatino Linotype" w:hAnsi="Palatino Linotype" w:cs="Palatino Linotype"/>
          <w:b/>
          <w:i/>
        </w:rPr>
        <w:t>“Artículo 12.-</w:t>
      </w:r>
      <w:r w:rsidRPr="000578AD">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5568D2D8" w14:textId="77777777" w:rsidR="00215AE5" w:rsidRPr="000578AD" w:rsidRDefault="00215AE5">
      <w:pPr>
        <w:spacing w:after="0" w:line="276" w:lineRule="auto"/>
        <w:ind w:left="567" w:right="616"/>
        <w:jc w:val="both"/>
        <w:rPr>
          <w:rFonts w:ascii="Palatino Linotype" w:eastAsia="Palatino Linotype" w:hAnsi="Palatino Linotype" w:cs="Palatino Linotype"/>
          <w:i/>
        </w:rPr>
      </w:pPr>
    </w:p>
    <w:p w14:paraId="316D8588" w14:textId="77777777" w:rsidR="00215AE5" w:rsidRPr="000578AD" w:rsidRDefault="00574401">
      <w:pPr>
        <w:spacing w:after="0" w:line="276" w:lineRule="auto"/>
        <w:ind w:left="567" w:right="616"/>
        <w:jc w:val="both"/>
        <w:rPr>
          <w:rFonts w:ascii="Palatino Linotype" w:eastAsia="Palatino Linotype" w:hAnsi="Palatino Linotype" w:cs="Palatino Linotype"/>
          <w:b/>
          <w:i/>
        </w:rPr>
      </w:pPr>
      <w:r w:rsidRPr="000578AD">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0578AD">
        <w:rPr>
          <w:rFonts w:ascii="Palatino Linotype" w:eastAsia="Palatino Linotype" w:hAnsi="Palatino Linotype" w:cs="Palatino Linotype"/>
          <w:i/>
        </w:rPr>
        <w:t xml:space="preserve">. </w:t>
      </w:r>
      <w:r w:rsidRPr="000578AD">
        <w:rPr>
          <w:rFonts w:ascii="Palatino Linotype" w:eastAsia="Palatino Linotype" w:hAnsi="Palatino Linotype" w:cs="Palatino Linotype"/>
          <w:b/>
          <w:i/>
        </w:rPr>
        <w:t xml:space="preserve">La obligación de proporcionar información no comprende el procesamiento de la misma, ni el presentarla conforme al interés del solicitante; no estarán obligados a generarla, resumirla, efectuar cálculos o practicar investigaciones”. </w:t>
      </w:r>
    </w:p>
    <w:p w14:paraId="51A87CCF" w14:textId="77777777" w:rsidR="00215AE5" w:rsidRPr="000578AD" w:rsidRDefault="00215AE5">
      <w:pPr>
        <w:spacing w:after="0" w:line="360" w:lineRule="auto"/>
        <w:ind w:left="567" w:right="616"/>
        <w:jc w:val="both"/>
        <w:rPr>
          <w:rFonts w:ascii="Palatino Linotype" w:eastAsia="Palatino Linotype" w:hAnsi="Palatino Linotype" w:cs="Palatino Linotype"/>
          <w:i/>
          <w:sz w:val="24"/>
          <w:szCs w:val="24"/>
        </w:rPr>
      </w:pPr>
    </w:p>
    <w:p w14:paraId="47C8F933" w14:textId="77777777" w:rsidR="00215AE5" w:rsidRPr="000578AD" w:rsidRDefault="00574401">
      <w:pPr>
        <w:spacing w:after="0" w:line="360" w:lineRule="auto"/>
        <w:ind w:right="-93"/>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040CF7DE" w14:textId="77777777" w:rsidR="00215AE5" w:rsidRPr="000578AD" w:rsidRDefault="00215AE5">
      <w:pPr>
        <w:spacing w:after="0" w:line="360" w:lineRule="auto"/>
        <w:ind w:right="-93"/>
        <w:jc w:val="both"/>
        <w:rPr>
          <w:rFonts w:ascii="Palatino Linotype" w:eastAsia="Palatino Linotype" w:hAnsi="Palatino Linotype" w:cs="Palatino Linotype"/>
          <w:sz w:val="24"/>
          <w:szCs w:val="24"/>
        </w:rPr>
      </w:pPr>
    </w:p>
    <w:p w14:paraId="008DA711" w14:textId="77777777" w:rsidR="00215AE5" w:rsidRPr="000578AD" w:rsidRDefault="00574401">
      <w:pPr>
        <w:spacing w:after="0" w:line="360" w:lineRule="auto"/>
        <w:jc w:val="both"/>
        <w:rPr>
          <w:rFonts w:ascii="Palatino Linotype" w:eastAsia="Palatino Linotype" w:hAnsi="Palatino Linotype" w:cs="Palatino Linotype"/>
          <w:b/>
          <w:sz w:val="24"/>
          <w:szCs w:val="24"/>
        </w:rPr>
      </w:pPr>
      <w:r w:rsidRPr="000578AD">
        <w:rPr>
          <w:rFonts w:ascii="Palatino Linotype" w:eastAsia="Palatino Linotype" w:hAnsi="Palatino Linotype" w:cs="Palatino Linotype"/>
          <w:sz w:val="24"/>
          <w:szCs w:val="24"/>
        </w:rPr>
        <w:lastRenderedPageBreak/>
        <w:t>Sirve de apoyo a lo anterior, el criterio 03-17, expuesto por el Instituto Nacional de Transparencia, Acceso a la Información y Protección de Datos Personales, que dice:</w:t>
      </w:r>
      <w:r w:rsidRPr="000578AD">
        <w:rPr>
          <w:rFonts w:ascii="Palatino Linotype" w:eastAsia="Palatino Linotype" w:hAnsi="Palatino Linotype" w:cs="Palatino Linotype"/>
          <w:b/>
          <w:sz w:val="24"/>
          <w:szCs w:val="24"/>
        </w:rPr>
        <w:t xml:space="preserve"> </w:t>
      </w:r>
    </w:p>
    <w:p w14:paraId="554ED91E" w14:textId="77777777" w:rsidR="00215AE5" w:rsidRPr="000578AD" w:rsidRDefault="00215AE5">
      <w:pPr>
        <w:spacing w:after="0" w:line="360" w:lineRule="auto"/>
        <w:jc w:val="both"/>
        <w:rPr>
          <w:rFonts w:ascii="Palatino Linotype" w:eastAsia="Palatino Linotype" w:hAnsi="Palatino Linotype" w:cs="Palatino Linotype"/>
          <w:b/>
          <w:sz w:val="24"/>
          <w:szCs w:val="24"/>
        </w:rPr>
      </w:pPr>
    </w:p>
    <w:p w14:paraId="4CEC389A" w14:textId="77777777" w:rsidR="00215AE5" w:rsidRPr="000578AD" w:rsidRDefault="00574401">
      <w:pPr>
        <w:spacing w:after="0" w:line="276" w:lineRule="auto"/>
        <w:ind w:left="567" w:right="616"/>
        <w:jc w:val="both"/>
        <w:rPr>
          <w:rFonts w:ascii="Palatino Linotype" w:eastAsia="Palatino Linotype" w:hAnsi="Palatino Linotype" w:cs="Palatino Linotype"/>
          <w:i/>
        </w:rPr>
      </w:pPr>
      <w:r w:rsidRPr="000578AD">
        <w:rPr>
          <w:rFonts w:ascii="Palatino Linotype" w:eastAsia="Palatino Linotype" w:hAnsi="Palatino Linotype" w:cs="Palatino Linotype"/>
          <w:i/>
        </w:rPr>
        <w:t>“</w:t>
      </w:r>
      <w:r w:rsidRPr="000578AD">
        <w:rPr>
          <w:rFonts w:ascii="Palatino Linotype" w:eastAsia="Palatino Linotype" w:hAnsi="Palatino Linotype" w:cs="Palatino Linotype"/>
          <w:b/>
          <w:i/>
        </w:rPr>
        <w:t>No existe obligación de elaborar documentos ad hoc para atender las solicitudes de acceso a la información.</w:t>
      </w:r>
      <w:r w:rsidRPr="000578AD">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1D44560C" w14:textId="77777777" w:rsidR="00215AE5" w:rsidRPr="000578AD" w:rsidRDefault="00215AE5">
      <w:pPr>
        <w:spacing w:after="0" w:line="360" w:lineRule="auto"/>
        <w:ind w:right="-93"/>
        <w:jc w:val="both"/>
        <w:rPr>
          <w:rFonts w:ascii="Palatino Linotype" w:eastAsia="Palatino Linotype" w:hAnsi="Palatino Linotype" w:cs="Palatino Linotype"/>
        </w:rPr>
      </w:pPr>
    </w:p>
    <w:p w14:paraId="61A5C5A0"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F9B7EF7" w14:textId="77777777" w:rsidR="00215AE5" w:rsidRPr="000578AD" w:rsidRDefault="00215AE5">
      <w:pPr>
        <w:spacing w:after="0" w:line="360" w:lineRule="auto"/>
        <w:jc w:val="both"/>
        <w:rPr>
          <w:rFonts w:ascii="Palatino Linotype" w:eastAsia="Palatino Linotype" w:hAnsi="Palatino Linotype" w:cs="Palatino Linotype"/>
        </w:rPr>
      </w:pPr>
    </w:p>
    <w:p w14:paraId="7B629C86" w14:textId="77777777" w:rsidR="00215AE5" w:rsidRPr="000578AD" w:rsidRDefault="00574401">
      <w:pPr>
        <w:spacing w:after="0" w:line="360" w:lineRule="auto"/>
        <w:ind w:right="49"/>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w:t>
      </w:r>
      <w:r w:rsidRPr="000578AD">
        <w:rPr>
          <w:rFonts w:ascii="Palatino Linotype" w:eastAsia="Palatino Linotype" w:hAnsi="Palatino Linotype" w:cs="Palatino Linotype"/>
          <w:sz w:val="24"/>
          <w:szCs w:val="24"/>
        </w:rPr>
        <w:lastRenderedPageBreak/>
        <w:t>público habilitado de cada Sujeto Obligado; como así se establece en la Ley de Transparencia y Acceso a la Información Pública del Estado de México y Municipios.</w:t>
      </w:r>
    </w:p>
    <w:p w14:paraId="111BB5DF" w14:textId="77777777" w:rsidR="00215AE5" w:rsidRPr="000578AD" w:rsidRDefault="00215AE5">
      <w:pPr>
        <w:spacing w:after="0" w:line="360" w:lineRule="auto"/>
        <w:ind w:right="49"/>
        <w:jc w:val="both"/>
        <w:rPr>
          <w:rFonts w:ascii="Palatino Linotype" w:eastAsia="Palatino Linotype" w:hAnsi="Palatino Linotype" w:cs="Palatino Linotype"/>
          <w:sz w:val="24"/>
          <w:szCs w:val="24"/>
        </w:rPr>
      </w:pPr>
    </w:p>
    <w:p w14:paraId="6F1CE2C8"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2350A64" w14:textId="77777777" w:rsidR="00215AE5" w:rsidRPr="000578AD" w:rsidRDefault="00215AE5">
      <w:pPr>
        <w:spacing w:after="0" w:line="360" w:lineRule="auto"/>
        <w:ind w:left="851" w:right="899"/>
        <w:jc w:val="both"/>
        <w:rPr>
          <w:rFonts w:ascii="Palatino Linotype" w:eastAsia="Palatino Linotype" w:hAnsi="Palatino Linotype" w:cs="Palatino Linotype"/>
          <w:i/>
        </w:rPr>
      </w:pPr>
    </w:p>
    <w:p w14:paraId="07DC825C" w14:textId="77777777" w:rsidR="00215AE5" w:rsidRPr="000578AD" w:rsidRDefault="00574401">
      <w:pPr>
        <w:spacing w:after="0" w:line="276" w:lineRule="auto"/>
        <w:ind w:left="567" w:right="616"/>
        <w:jc w:val="both"/>
        <w:rPr>
          <w:rFonts w:ascii="Palatino Linotype" w:eastAsia="Palatino Linotype" w:hAnsi="Palatino Linotype" w:cs="Palatino Linotype"/>
          <w:i/>
        </w:rPr>
      </w:pPr>
      <w:r w:rsidRPr="000578AD">
        <w:rPr>
          <w:rFonts w:ascii="Palatino Linotype" w:eastAsia="Palatino Linotype" w:hAnsi="Palatino Linotype" w:cs="Palatino Linotype"/>
          <w:i/>
        </w:rPr>
        <w:t>“</w:t>
      </w:r>
      <w:r w:rsidRPr="000578AD">
        <w:rPr>
          <w:rFonts w:ascii="Palatino Linotype" w:eastAsia="Palatino Linotype" w:hAnsi="Palatino Linotype" w:cs="Palatino Linotype"/>
          <w:b/>
          <w:i/>
        </w:rPr>
        <w:t xml:space="preserve">Artículo 3. </w:t>
      </w:r>
      <w:r w:rsidRPr="000578AD">
        <w:rPr>
          <w:rFonts w:ascii="Palatino Linotype" w:eastAsia="Palatino Linotype" w:hAnsi="Palatino Linotype" w:cs="Palatino Linotype"/>
          <w:i/>
        </w:rPr>
        <w:t>Para los efectos de la presente Ley se entenderá por:</w:t>
      </w:r>
    </w:p>
    <w:p w14:paraId="3181C9B5" w14:textId="77777777" w:rsidR="00215AE5" w:rsidRPr="000578AD" w:rsidRDefault="00574401">
      <w:pPr>
        <w:spacing w:after="0" w:line="276" w:lineRule="auto"/>
        <w:ind w:left="567" w:right="616"/>
        <w:jc w:val="both"/>
        <w:rPr>
          <w:rFonts w:ascii="Palatino Linotype" w:eastAsia="Palatino Linotype" w:hAnsi="Palatino Linotype" w:cs="Palatino Linotype"/>
          <w:i/>
        </w:rPr>
      </w:pPr>
      <w:r w:rsidRPr="000578AD">
        <w:rPr>
          <w:rFonts w:ascii="Palatino Linotype" w:eastAsia="Palatino Linotype" w:hAnsi="Palatino Linotype" w:cs="Palatino Linotype"/>
          <w:i/>
        </w:rPr>
        <w:t>…</w:t>
      </w:r>
    </w:p>
    <w:p w14:paraId="5B23E6C4" w14:textId="77777777" w:rsidR="00215AE5" w:rsidRPr="000578AD" w:rsidRDefault="00574401">
      <w:pPr>
        <w:spacing w:after="0" w:line="276" w:lineRule="auto"/>
        <w:ind w:left="567" w:right="616"/>
        <w:jc w:val="both"/>
        <w:rPr>
          <w:rFonts w:ascii="Palatino Linotype" w:eastAsia="Palatino Linotype" w:hAnsi="Palatino Linotype" w:cs="Palatino Linotype"/>
          <w:i/>
        </w:rPr>
      </w:pPr>
      <w:r w:rsidRPr="000578AD">
        <w:rPr>
          <w:rFonts w:ascii="Palatino Linotype" w:eastAsia="Palatino Linotype" w:hAnsi="Palatino Linotype" w:cs="Palatino Linotype"/>
          <w:b/>
          <w:i/>
        </w:rPr>
        <w:t>XI. Documento:</w:t>
      </w:r>
      <w:r w:rsidRPr="000578AD">
        <w:rPr>
          <w:rFonts w:ascii="Palatino Linotype" w:eastAsia="Palatino Linotype" w:hAnsi="Palatino Linotype" w:cs="Palatino Linotype"/>
          <w:i/>
        </w:rPr>
        <w:t xml:space="preserve"> Los expedientes, reportes, estudios, actas</w:t>
      </w:r>
      <w:r w:rsidRPr="000578AD">
        <w:rPr>
          <w:rFonts w:ascii="Palatino Linotype" w:eastAsia="Palatino Linotype" w:hAnsi="Palatino Linotype" w:cs="Palatino Linotype"/>
          <w:b/>
          <w:i/>
        </w:rPr>
        <w:t>,</w:t>
      </w:r>
      <w:r w:rsidRPr="000578AD">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0B58C805" w14:textId="77777777" w:rsidR="00215AE5" w:rsidRPr="000578AD" w:rsidRDefault="00215AE5">
      <w:pPr>
        <w:spacing w:after="0" w:line="360" w:lineRule="auto"/>
        <w:ind w:left="851" w:right="899"/>
        <w:jc w:val="both"/>
        <w:rPr>
          <w:rFonts w:ascii="Palatino Linotype" w:eastAsia="Palatino Linotype" w:hAnsi="Palatino Linotype" w:cs="Palatino Linotype"/>
          <w:sz w:val="24"/>
          <w:szCs w:val="24"/>
        </w:rPr>
      </w:pPr>
    </w:p>
    <w:p w14:paraId="67FE20FC"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sidRPr="000578AD">
        <w:rPr>
          <w:rFonts w:ascii="Palatino Linotype" w:eastAsia="Palatino Linotype" w:hAnsi="Palatino Linotype" w:cs="Palatino Linotype"/>
          <w:sz w:val="24"/>
          <w:szCs w:val="24"/>
        </w:rPr>
        <w:lastRenderedPageBreak/>
        <w:t>Oficial del Gobierno del Estado Libre y Soberano de México “Gaceta del Gobierno”, el diecinueve de octubre de dos mil once, cuyo rubro y texto refieren lo siguiente:</w:t>
      </w:r>
    </w:p>
    <w:p w14:paraId="1B445417"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275AC974" w14:textId="77777777" w:rsidR="00215AE5" w:rsidRPr="000578AD" w:rsidRDefault="00574401">
      <w:pPr>
        <w:spacing w:after="0" w:line="276" w:lineRule="auto"/>
        <w:ind w:left="567" w:right="616"/>
        <w:jc w:val="both"/>
        <w:rPr>
          <w:rFonts w:ascii="Palatino Linotype" w:eastAsia="Palatino Linotype" w:hAnsi="Palatino Linotype" w:cs="Palatino Linotype"/>
          <w:b/>
          <w:i/>
        </w:rPr>
      </w:pPr>
      <w:r w:rsidRPr="000578AD">
        <w:rPr>
          <w:rFonts w:ascii="Palatino Linotype" w:eastAsia="Palatino Linotype" w:hAnsi="Palatino Linotype" w:cs="Palatino Linotype"/>
          <w:b/>
        </w:rPr>
        <w:t>“</w:t>
      </w:r>
      <w:r w:rsidRPr="000578AD">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0578AD">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0EF2B79" w14:textId="77777777" w:rsidR="00215AE5" w:rsidRPr="000578AD" w:rsidRDefault="00574401">
      <w:pPr>
        <w:spacing w:after="0" w:line="276" w:lineRule="auto"/>
        <w:ind w:left="567" w:right="616"/>
        <w:jc w:val="both"/>
        <w:rPr>
          <w:rFonts w:ascii="Palatino Linotype" w:eastAsia="Palatino Linotype" w:hAnsi="Palatino Linotype" w:cs="Palatino Linotype"/>
          <w:i/>
        </w:rPr>
      </w:pPr>
      <w:r w:rsidRPr="000578AD">
        <w:rPr>
          <w:rFonts w:ascii="Palatino Linotype" w:eastAsia="Palatino Linotype" w:hAnsi="Palatino Linotype" w:cs="Palatino Linotype"/>
          <w:i/>
        </w:rPr>
        <w:t>En consecuencia el acceso a la información se refiere a que se cumplan cualquiera de los siguientes tres supuestos:</w:t>
      </w:r>
    </w:p>
    <w:p w14:paraId="5263B3F9" w14:textId="77777777" w:rsidR="00215AE5" w:rsidRPr="000578AD" w:rsidRDefault="00574401">
      <w:pPr>
        <w:spacing w:after="0" w:line="276" w:lineRule="auto"/>
        <w:ind w:left="567" w:right="616"/>
        <w:jc w:val="both"/>
        <w:rPr>
          <w:rFonts w:ascii="Palatino Linotype" w:eastAsia="Palatino Linotype" w:hAnsi="Palatino Linotype" w:cs="Palatino Linotype"/>
          <w:i/>
        </w:rPr>
      </w:pPr>
      <w:r w:rsidRPr="000578AD">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55FC2A54" w14:textId="77777777" w:rsidR="00215AE5" w:rsidRPr="000578AD" w:rsidRDefault="00574401">
      <w:pPr>
        <w:spacing w:after="0" w:line="276" w:lineRule="auto"/>
        <w:ind w:left="567" w:right="616"/>
        <w:jc w:val="both"/>
        <w:rPr>
          <w:rFonts w:ascii="Palatino Linotype" w:eastAsia="Palatino Linotype" w:hAnsi="Palatino Linotype" w:cs="Palatino Linotype"/>
          <w:b/>
          <w:i/>
        </w:rPr>
      </w:pPr>
      <w:r w:rsidRPr="000578AD">
        <w:rPr>
          <w:rFonts w:ascii="Palatino Linotype" w:eastAsia="Palatino Linotype" w:hAnsi="Palatino Linotype" w:cs="Palatino Linotype"/>
          <w:b/>
          <w:i/>
        </w:rPr>
        <w:t>2) Que se trate de información registrada en cualquier soporte documental, que en ejercicio de las atribuciones conferidas, sea administrada por los Sujetos Obligados, y</w:t>
      </w:r>
    </w:p>
    <w:p w14:paraId="45F0AE4F" w14:textId="77777777" w:rsidR="00215AE5" w:rsidRPr="000578AD" w:rsidRDefault="00574401">
      <w:pPr>
        <w:spacing w:after="0" w:line="276" w:lineRule="auto"/>
        <w:ind w:left="567" w:right="616"/>
        <w:jc w:val="both"/>
        <w:rPr>
          <w:rFonts w:ascii="Palatino Linotype" w:eastAsia="Palatino Linotype" w:hAnsi="Palatino Linotype" w:cs="Palatino Linotype"/>
          <w:b/>
          <w:i/>
        </w:rPr>
      </w:pPr>
      <w:r w:rsidRPr="000578AD">
        <w:rPr>
          <w:rFonts w:ascii="Palatino Linotype" w:eastAsia="Palatino Linotype" w:hAnsi="Palatino Linotype" w:cs="Palatino Linotype"/>
          <w:b/>
          <w:i/>
        </w:rPr>
        <w:t xml:space="preserve">3) Que se trate de información registrada en cualquier soporte documental, que en ejercicio de las atribuciones conferidas, se encuentre en posesión de los Sujetos Obligados.” </w:t>
      </w:r>
    </w:p>
    <w:p w14:paraId="3D5BE5B7" w14:textId="77777777" w:rsidR="00215AE5" w:rsidRPr="000578AD" w:rsidRDefault="00215AE5">
      <w:pPr>
        <w:spacing w:after="0" w:line="276" w:lineRule="auto"/>
        <w:ind w:left="567" w:right="616"/>
        <w:jc w:val="both"/>
        <w:rPr>
          <w:rFonts w:ascii="Palatino Linotype" w:eastAsia="Palatino Linotype" w:hAnsi="Palatino Linotype" w:cs="Palatino Linotype"/>
          <w:b/>
          <w:i/>
        </w:rPr>
      </w:pPr>
    </w:p>
    <w:p w14:paraId="09886F3B"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 xml:space="preserve">De ahí que el </w:t>
      </w:r>
      <w:r w:rsidRPr="000578AD">
        <w:rPr>
          <w:rFonts w:ascii="Palatino Linotype" w:eastAsia="Palatino Linotype" w:hAnsi="Palatino Linotype" w:cs="Palatino Linotype"/>
          <w:b/>
          <w:sz w:val="24"/>
          <w:szCs w:val="24"/>
        </w:rPr>
        <w:t>Sujeto Obligado</w:t>
      </w:r>
      <w:r w:rsidRPr="000578AD">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w:t>
      </w:r>
      <w:r w:rsidRPr="000578AD">
        <w:rPr>
          <w:rFonts w:ascii="Palatino Linotype" w:eastAsia="Palatino Linotype" w:hAnsi="Palatino Linotype" w:cs="Palatino Linotype"/>
          <w:sz w:val="24"/>
          <w:szCs w:val="24"/>
        </w:rPr>
        <w:lastRenderedPageBreak/>
        <w:t>señaladas por la Ley en la materia</w:t>
      </w:r>
      <w:r w:rsidRPr="000578AD">
        <w:rPr>
          <w:rFonts w:ascii="Palatino Linotype" w:eastAsia="Palatino Linotype" w:hAnsi="Palatino Linotype" w:cs="Palatino Linotype"/>
          <w:sz w:val="24"/>
          <w:szCs w:val="24"/>
          <w:vertAlign w:val="superscript"/>
        </w:rPr>
        <w:footnoteReference w:id="1"/>
      </w:r>
      <w:r w:rsidRPr="000578AD">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0578AD">
        <w:rPr>
          <w:rFonts w:ascii="Palatino Linotype" w:eastAsia="Palatino Linotype" w:hAnsi="Palatino Linotype" w:cs="Palatino Linotype"/>
          <w:sz w:val="24"/>
          <w:szCs w:val="24"/>
          <w:vertAlign w:val="superscript"/>
        </w:rPr>
        <w:footnoteReference w:id="2"/>
      </w:r>
      <w:r w:rsidRPr="000578AD">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14:paraId="521FE46D"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2C8B1A11" w14:textId="77777777" w:rsidR="00215AE5" w:rsidRPr="000578AD" w:rsidRDefault="00574401">
      <w:pPr>
        <w:numPr>
          <w:ilvl w:val="0"/>
          <w:numId w:val="1"/>
        </w:num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rPr>
      </w:pPr>
      <w:r w:rsidRPr="000578AD">
        <w:rPr>
          <w:rFonts w:ascii="Palatino Linotype" w:eastAsia="Palatino Linotype" w:hAnsi="Palatino Linotype" w:cs="Palatino Linotype"/>
          <w:b/>
          <w:sz w:val="24"/>
          <w:szCs w:val="24"/>
        </w:rPr>
        <w:t>De la solicitud de información y respuesta del Sujeto Obligado:</w:t>
      </w:r>
    </w:p>
    <w:p w14:paraId="6F73CA4D" w14:textId="77777777" w:rsidR="00215AE5" w:rsidRPr="000578AD" w:rsidRDefault="00215AE5">
      <w:pPr>
        <w:pBdr>
          <w:top w:val="nil"/>
          <w:left w:val="nil"/>
          <w:bottom w:val="nil"/>
          <w:right w:val="nil"/>
          <w:between w:val="nil"/>
        </w:pBdr>
        <w:spacing w:after="0" w:line="360" w:lineRule="auto"/>
        <w:ind w:right="-150"/>
        <w:jc w:val="both"/>
        <w:rPr>
          <w:rFonts w:ascii="Palatino Linotype" w:eastAsia="Palatino Linotype" w:hAnsi="Palatino Linotype" w:cs="Palatino Linotype"/>
          <w:sz w:val="14"/>
          <w:szCs w:val="14"/>
        </w:rPr>
      </w:pPr>
    </w:p>
    <w:p w14:paraId="4824DACB" w14:textId="77777777" w:rsidR="00215AE5" w:rsidRPr="000578AD" w:rsidRDefault="00574401">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 xml:space="preserve">Dicho lo anterior, en el caso se analizará el agravio hecho valer por la parte </w:t>
      </w:r>
      <w:r w:rsidRPr="000578AD">
        <w:rPr>
          <w:rFonts w:ascii="Palatino Linotype" w:eastAsia="Palatino Linotype" w:hAnsi="Palatino Linotype" w:cs="Palatino Linotype"/>
          <w:b/>
          <w:sz w:val="24"/>
          <w:szCs w:val="24"/>
        </w:rPr>
        <w:t>Recurrente</w:t>
      </w:r>
      <w:r w:rsidRPr="000578AD">
        <w:rPr>
          <w:rFonts w:ascii="Palatino Linotype" w:eastAsia="Palatino Linotype" w:hAnsi="Palatino Linotype" w:cs="Palatino Linotype"/>
          <w:sz w:val="24"/>
          <w:szCs w:val="24"/>
        </w:rPr>
        <w:t xml:space="preserve"> que actualiza la causal de procedencia prevista en la fracción I del artículo 179 de la Ley de Transparencia y Acceso a la Información del Estado de México y Municipios, relativa a </w:t>
      </w:r>
      <w:r w:rsidRPr="000578AD">
        <w:rPr>
          <w:rFonts w:ascii="Palatino Linotype" w:eastAsia="Palatino Linotype" w:hAnsi="Palatino Linotype" w:cs="Palatino Linotype"/>
          <w:b/>
          <w:sz w:val="24"/>
          <w:szCs w:val="24"/>
          <w:u w:val="single"/>
        </w:rPr>
        <w:t>la negativa a la información solicitada.</w:t>
      </w:r>
    </w:p>
    <w:p w14:paraId="48EA6A19" w14:textId="77777777" w:rsidR="00215AE5" w:rsidRPr="000578AD" w:rsidRDefault="00215AE5">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63F51E71" w14:textId="77777777" w:rsidR="00215AE5" w:rsidRPr="000578AD" w:rsidRDefault="00574401">
      <w:p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u w:val="single"/>
        </w:rPr>
      </w:pPr>
      <w:bookmarkStart w:id="5" w:name="_heading=h.1y810tw" w:colFirst="0" w:colLast="0"/>
      <w:bookmarkEnd w:id="5"/>
      <w:r w:rsidRPr="000578AD">
        <w:rPr>
          <w:rFonts w:ascii="Palatino Linotype" w:eastAsia="Palatino Linotype" w:hAnsi="Palatino Linotype" w:cs="Palatino Linotype"/>
          <w:sz w:val="24"/>
          <w:szCs w:val="24"/>
        </w:rPr>
        <w:t xml:space="preserve">Para ello, conviene iniciar el presente estudio señalando que la persona solicitante requirió del </w:t>
      </w:r>
      <w:r w:rsidRPr="000578AD">
        <w:rPr>
          <w:rFonts w:ascii="Palatino Linotype" w:eastAsia="Palatino Linotype" w:hAnsi="Palatino Linotype" w:cs="Palatino Linotype"/>
          <w:b/>
          <w:sz w:val="24"/>
          <w:szCs w:val="24"/>
        </w:rPr>
        <w:t xml:space="preserve">Sujeto Obligado, </w:t>
      </w:r>
      <w:r w:rsidRPr="000578AD">
        <w:rPr>
          <w:rFonts w:ascii="Palatino Linotype" w:eastAsia="Palatino Linotype" w:hAnsi="Palatino Linotype" w:cs="Palatino Linotype"/>
          <w:b/>
          <w:sz w:val="24"/>
          <w:szCs w:val="24"/>
          <w:u w:val="single"/>
        </w:rPr>
        <w:t>lo siguiente:</w:t>
      </w:r>
    </w:p>
    <w:p w14:paraId="4D9DBB54" w14:textId="77777777" w:rsidR="00215AE5" w:rsidRPr="000578AD" w:rsidRDefault="00215AE5">
      <w:p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u w:val="single"/>
        </w:rPr>
      </w:pPr>
    </w:p>
    <w:p w14:paraId="37285D08" w14:textId="77777777" w:rsidR="00215AE5" w:rsidRPr="000578AD" w:rsidRDefault="00574401">
      <w:pPr>
        <w:numPr>
          <w:ilvl w:val="0"/>
          <w:numId w:val="5"/>
        </w:num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u w:val="single"/>
        </w:rPr>
      </w:pPr>
      <w:r w:rsidRPr="000578AD">
        <w:rPr>
          <w:rFonts w:ascii="Palatino Linotype" w:eastAsia="Palatino Linotype" w:hAnsi="Palatino Linotype" w:cs="Palatino Linotype"/>
          <w:b/>
          <w:sz w:val="24"/>
          <w:szCs w:val="24"/>
          <w:u w:val="single"/>
        </w:rPr>
        <w:lastRenderedPageBreak/>
        <w:t>Copia de manera digital de la última nómina presentada al OSFEM, de la que se observe la lista de trabajadores del Ayuntamiento en nómina y aquellos que se encuentren en gratificación.</w:t>
      </w:r>
    </w:p>
    <w:p w14:paraId="2285DBBE"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044BC7B7" w14:textId="77777777" w:rsidR="00215AE5" w:rsidRPr="000578AD" w:rsidRDefault="00574401">
      <w:pPr>
        <w:spacing w:after="0" w:line="360" w:lineRule="auto"/>
        <w:jc w:val="both"/>
        <w:rPr>
          <w:rFonts w:ascii="Palatino Linotype" w:eastAsia="Palatino Linotype" w:hAnsi="Palatino Linotype" w:cs="Palatino Linotype"/>
          <w:i/>
          <w:sz w:val="24"/>
          <w:szCs w:val="24"/>
        </w:rPr>
      </w:pPr>
      <w:r w:rsidRPr="000578AD">
        <w:rPr>
          <w:rFonts w:ascii="Palatino Linotype" w:eastAsia="Palatino Linotype" w:hAnsi="Palatino Linotype" w:cs="Palatino Linotype"/>
          <w:sz w:val="24"/>
          <w:szCs w:val="24"/>
        </w:rPr>
        <w:t>En principio, en cuanto a la naturaleza de la información, es de indicar que, si bien el término “</w:t>
      </w:r>
      <w:r w:rsidRPr="000578AD">
        <w:rPr>
          <w:rFonts w:ascii="Palatino Linotype" w:eastAsia="Palatino Linotype" w:hAnsi="Palatino Linotype" w:cs="Palatino Linotype"/>
          <w:i/>
          <w:sz w:val="24"/>
          <w:szCs w:val="24"/>
        </w:rPr>
        <w:t xml:space="preserve">nómina” </w:t>
      </w:r>
      <w:r w:rsidRPr="000578AD">
        <w:rPr>
          <w:rFonts w:ascii="Palatino Linotype" w:eastAsia="Palatino Linotype" w:hAnsi="Palatino Linotype" w:cs="Palatino Linotype"/>
          <w:sz w:val="24"/>
          <w:szCs w:val="24"/>
        </w:rPr>
        <w:t xml:space="preserve">no está definido en nuestra legislación, también lo es que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la definen como el </w:t>
      </w:r>
      <w:r w:rsidRPr="000578AD">
        <w:rPr>
          <w:rFonts w:ascii="Palatino Linotype" w:eastAsia="Palatino Linotype" w:hAnsi="Palatino Linotype" w:cs="Palatino Linotype"/>
          <w:i/>
          <w:sz w:val="24"/>
          <w:szCs w:val="24"/>
        </w:rPr>
        <w:t>listado general de los trabajadores de una institución, en</w:t>
      </w:r>
      <w:r w:rsidRPr="000578AD">
        <w:rPr>
          <w:rFonts w:ascii="Palatino Linotype" w:eastAsia="Palatino Linotype" w:hAnsi="Palatino Linotype" w:cs="Palatino Linotype"/>
          <w:b/>
          <w:i/>
          <w:sz w:val="24"/>
          <w:szCs w:val="24"/>
        </w:rPr>
        <w:t xml:space="preserve"> </w:t>
      </w:r>
      <w:r w:rsidRPr="000578AD">
        <w:rPr>
          <w:rFonts w:ascii="Palatino Linotype" w:eastAsia="Palatino Linotype" w:hAnsi="Palatino Linotype" w:cs="Palatino Linotype"/>
          <w:i/>
          <w:sz w:val="24"/>
          <w:szCs w:val="24"/>
        </w:rPr>
        <w:t xml:space="preserve">el cual se </w:t>
      </w:r>
      <w:r w:rsidRPr="000578AD">
        <w:rPr>
          <w:rFonts w:ascii="Palatino Linotype" w:eastAsia="Palatino Linotype" w:hAnsi="Palatino Linotype" w:cs="Palatino Linotype"/>
          <w:b/>
          <w:i/>
          <w:sz w:val="24"/>
          <w:szCs w:val="24"/>
        </w:rPr>
        <w:t xml:space="preserve">asientan las </w:t>
      </w:r>
      <w:r w:rsidRPr="000578AD">
        <w:rPr>
          <w:rFonts w:ascii="Palatino Linotype" w:eastAsia="Palatino Linotype" w:hAnsi="Palatino Linotype" w:cs="Palatino Linotype"/>
          <w:b/>
          <w:i/>
          <w:sz w:val="24"/>
          <w:szCs w:val="24"/>
          <w:u w:val="single"/>
        </w:rPr>
        <w:t>percepciones brutas, deducciones y alcance neto de las mismas</w:t>
      </w:r>
      <w:r w:rsidRPr="000578AD">
        <w:rPr>
          <w:rFonts w:ascii="Palatino Linotype" w:eastAsia="Palatino Linotype" w:hAnsi="Palatino Linotype" w:cs="Palatino Linotype"/>
          <w:i/>
          <w:sz w:val="24"/>
          <w:szCs w:val="24"/>
        </w:rPr>
        <w:t>; la nómina es utilizada para</w:t>
      </w:r>
      <w:r w:rsidRPr="000578AD">
        <w:rPr>
          <w:rFonts w:ascii="Palatino Linotype" w:eastAsia="Palatino Linotype" w:hAnsi="Palatino Linotype" w:cs="Palatino Linotype"/>
          <w:b/>
          <w:i/>
          <w:sz w:val="24"/>
          <w:szCs w:val="24"/>
        </w:rPr>
        <w:t xml:space="preserve"> efectuar los pagos periódicos</w:t>
      </w:r>
      <w:r w:rsidRPr="000578AD">
        <w:rPr>
          <w:rFonts w:ascii="Palatino Linotype" w:eastAsia="Palatino Linotype" w:hAnsi="Palatino Linotype" w:cs="Palatino Linotype"/>
          <w:i/>
          <w:sz w:val="24"/>
          <w:szCs w:val="24"/>
        </w:rPr>
        <w:t xml:space="preserve"> (semanales, quincenales o</w:t>
      </w:r>
      <w:r w:rsidRPr="000578AD">
        <w:rPr>
          <w:rFonts w:ascii="Palatino Linotype" w:eastAsia="Palatino Linotype" w:hAnsi="Palatino Linotype" w:cs="Palatino Linotype"/>
          <w:b/>
          <w:i/>
          <w:sz w:val="24"/>
          <w:szCs w:val="24"/>
        </w:rPr>
        <w:t xml:space="preserve"> </w:t>
      </w:r>
      <w:r w:rsidRPr="000578AD">
        <w:rPr>
          <w:rFonts w:ascii="Palatino Linotype" w:eastAsia="Palatino Linotype" w:hAnsi="Palatino Linotype" w:cs="Palatino Linotype"/>
          <w:i/>
          <w:sz w:val="24"/>
          <w:szCs w:val="24"/>
        </w:rPr>
        <w:t xml:space="preserve">mensuales) a los trabajadores por concepto de </w:t>
      </w:r>
      <w:r w:rsidRPr="000578AD">
        <w:rPr>
          <w:rFonts w:ascii="Palatino Linotype" w:eastAsia="Palatino Linotype" w:hAnsi="Palatino Linotype" w:cs="Palatino Linotype"/>
          <w:b/>
          <w:i/>
          <w:sz w:val="24"/>
          <w:szCs w:val="24"/>
        </w:rPr>
        <w:t>sueldos y salarios</w:t>
      </w:r>
      <w:r w:rsidRPr="000578AD">
        <w:rPr>
          <w:rFonts w:ascii="Palatino Linotype" w:eastAsia="Palatino Linotype" w:hAnsi="Palatino Linotype" w:cs="Palatino Linotype"/>
          <w:i/>
          <w:sz w:val="24"/>
          <w:szCs w:val="24"/>
        </w:rPr>
        <w:t>.</w:t>
      </w:r>
    </w:p>
    <w:p w14:paraId="6A397A17" w14:textId="77777777" w:rsidR="00215AE5" w:rsidRPr="000578AD" w:rsidRDefault="00215AE5">
      <w:pPr>
        <w:spacing w:after="0" w:line="360" w:lineRule="auto"/>
        <w:jc w:val="both"/>
        <w:rPr>
          <w:rFonts w:ascii="Palatino Linotype" w:eastAsia="Palatino Linotype" w:hAnsi="Palatino Linotype" w:cs="Palatino Linotype"/>
          <w:i/>
          <w:sz w:val="24"/>
          <w:szCs w:val="24"/>
        </w:rPr>
      </w:pPr>
    </w:p>
    <w:p w14:paraId="3A0DB08D"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 xml:space="preserve">Documento o término que ha sido mencionado en diferentes ordenamientos legales, tal es el caso, de la </w:t>
      </w:r>
      <w:r w:rsidRPr="000578AD">
        <w:rPr>
          <w:rFonts w:ascii="Palatino Linotype" w:eastAsia="Palatino Linotype" w:hAnsi="Palatino Linotype" w:cs="Palatino Linotype"/>
          <w:i/>
          <w:sz w:val="24"/>
          <w:szCs w:val="24"/>
        </w:rPr>
        <w:t>Ley Federal del Trabajo</w:t>
      </w:r>
      <w:r w:rsidRPr="000578AD">
        <w:rPr>
          <w:rFonts w:ascii="Palatino Linotype" w:eastAsia="Palatino Linotype" w:hAnsi="Palatino Linotype" w:cs="Palatino Linotype"/>
          <w:sz w:val="24"/>
          <w:szCs w:val="24"/>
        </w:rPr>
        <w:t xml:space="preserve"> en el artículo 804 fracción II, que además reconoce los recibos de pagos de salarios, por lo que resulta indispensable citar el artículo de referencia.</w:t>
      </w:r>
    </w:p>
    <w:p w14:paraId="3A3AF627" w14:textId="77777777" w:rsidR="00215AE5" w:rsidRPr="000578AD" w:rsidRDefault="00215AE5">
      <w:pPr>
        <w:spacing w:after="0" w:line="360" w:lineRule="auto"/>
        <w:jc w:val="both"/>
        <w:rPr>
          <w:rFonts w:ascii="Palatino Linotype" w:eastAsia="Palatino Linotype" w:hAnsi="Palatino Linotype" w:cs="Palatino Linotype"/>
          <w:i/>
          <w:sz w:val="24"/>
          <w:szCs w:val="24"/>
        </w:rPr>
      </w:pPr>
    </w:p>
    <w:p w14:paraId="03020359" w14:textId="77777777" w:rsidR="00215AE5" w:rsidRPr="000578AD" w:rsidRDefault="00574401">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i/>
        </w:rPr>
      </w:pPr>
      <w:r w:rsidRPr="000578AD">
        <w:rPr>
          <w:rFonts w:ascii="Palatino Linotype" w:eastAsia="Palatino Linotype" w:hAnsi="Palatino Linotype" w:cs="Palatino Linotype"/>
          <w:b/>
          <w:i/>
        </w:rPr>
        <w:t>“Artículo 804.-</w:t>
      </w:r>
      <w:r w:rsidRPr="000578AD">
        <w:rPr>
          <w:rFonts w:ascii="Palatino Linotype" w:eastAsia="Palatino Linotype" w:hAnsi="Palatino Linotype" w:cs="Palatino Linotype"/>
          <w:i/>
        </w:rPr>
        <w:t xml:space="preserve"> El patrón tiene obligación de conservar y exhibir en juicio los documentos que a continuación se precisan:</w:t>
      </w:r>
    </w:p>
    <w:p w14:paraId="7F472440" w14:textId="77777777" w:rsidR="00215AE5" w:rsidRPr="000578AD" w:rsidRDefault="00574401">
      <w:pPr>
        <w:pBdr>
          <w:top w:val="nil"/>
          <w:left w:val="nil"/>
          <w:bottom w:val="nil"/>
          <w:right w:val="nil"/>
          <w:between w:val="nil"/>
        </w:pBdr>
        <w:spacing w:after="0" w:line="276" w:lineRule="auto"/>
        <w:ind w:left="993" w:right="902"/>
        <w:jc w:val="both"/>
        <w:rPr>
          <w:rFonts w:ascii="Palatino Linotype" w:eastAsia="Palatino Linotype" w:hAnsi="Palatino Linotype" w:cs="Palatino Linotype"/>
          <w:i/>
        </w:rPr>
      </w:pPr>
      <w:r w:rsidRPr="000578AD">
        <w:rPr>
          <w:rFonts w:ascii="Palatino Linotype" w:eastAsia="Palatino Linotype" w:hAnsi="Palatino Linotype" w:cs="Palatino Linotype"/>
          <w:b/>
          <w:i/>
        </w:rPr>
        <w:t>…</w:t>
      </w:r>
    </w:p>
    <w:p w14:paraId="6746B0EC" w14:textId="77777777" w:rsidR="00215AE5" w:rsidRPr="000578AD" w:rsidRDefault="00574401">
      <w:pPr>
        <w:pBdr>
          <w:top w:val="nil"/>
          <w:left w:val="nil"/>
          <w:bottom w:val="nil"/>
          <w:right w:val="nil"/>
          <w:between w:val="nil"/>
        </w:pBdr>
        <w:spacing w:after="0" w:line="276" w:lineRule="auto"/>
        <w:ind w:left="993" w:right="902"/>
        <w:jc w:val="both"/>
        <w:rPr>
          <w:rFonts w:ascii="Palatino Linotype" w:eastAsia="Palatino Linotype" w:hAnsi="Palatino Linotype" w:cs="Palatino Linotype"/>
          <w:b/>
          <w:i/>
        </w:rPr>
      </w:pPr>
      <w:r w:rsidRPr="000578AD">
        <w:rPr>
          <w:rFonts w:ascii="Palatino Linotype" w:eastAsia="Palatino Linotype" w:hAnsi="Palatino Linotype" w:cs="Palatino Linotype"/>
          <w:b/>
          <w:i/>
        </w:rPr>
        <w:t>II.</w:t>
      </w:r>
      <w:r w:rsidRPr="000578AD">
        <w:rPr>
          <w:rFonts w:ascii="Palatino Linotype" w:eastAsia="Palatino Linotype" w:hAnsi="Palatino Linotype" w:cs="Palatino Linotype"/>
          <w:i/>
        </w:rPr>
        <w:t xml:space="preserve"> </w:t>
      </w:r>
      <w:r w:rsidRPr="000578AD">
        <w:rPr>
          <w:rFonts w:ascii="Palatino Linotype" w:eastAsia="Palatino Linotype" w:hAnsi="Palatino Linotype" w:cs="Palatino Linotype"/>
          <w:b/>
          <w:i/>
        </w:rPr>
        <w:t>Listas de raya o nómina de personal</w:t>
      </w:r>
      <w:r w:rsidRPr="000578AD">
        <w:rPr>
          <w:rFonts w:ascii="Palatino Linotype" w:eastAsia="Palatino Linotype" w:hAnsi="Palatino Linotype" w:cs="Palatino Linotype"/>
          <w:i/>
        </w:rPr>
        <w:t xml:space="preserve">, cuando se lleven en el centro de trabajo; </w:t>
      </w:r>
      <w:r w:rsidRPr="000578AD">
        <w:rPr>
          <w:rFonts w:ascii="Palatino Linotype" w:eastAsia="Palatino Linotype" w:hAnsi="Palatino Linotype" w:cs="Palatino Linotype"/>
          <w:b/>
          <w:i/>
        </w:rPr>
        <w:t>o recibos de pagos de salarios;</w:t>
      </w:r>
    </w:p>
    <w:p w14:paraId="1DFE4074" w14:textId="77777777" w:rsidR="00215AE5" w:rsidRPr="000578AD" w:rsidRDefault="00574401">
      <w:pPr>
        <w:pBdr>
          <w:top w:val="nil"/>
          <w:left w:val="nil"/>
          <w:bottom w:val="nil"/>
          <w:right w:val="nil"/>
          <w:between w:val="nil"/>
        </w:pBdr>
        <w:spacing w:after="0" w:line="276" w:lineRule="auto"/>
        <w:ind w:left="993" w:right="902"/>
        <w:jc w:val="both"/>
        <w:rPr>
          <w:rFonts w:ascii="Palatino Linotype" w:eastAsia="Palatino Linotype" w:hAnsi="Palatino Linotype" w:cs="Palatino Linotype"/>
          <w:i/>
        </w:rPr>
      </w:pPr>
      <w:r w:rsidRPr="000578AD">
        <w:rPr>
          <w:rFonts w:ascii="Palatino Linotype" w:eastAsia="Palatino Linotype" w:hAnsi="Palatino Linotype" w:cs="Palatino Linotype"/>
          <w:i/>
        </w:rPr>
        <w:lastRenderedPageBreak/>
        <w:t>…</w:t>
      </w:r>
    </w:p>
    <w:p w14:paraId="3DFB5923" w14:textId="77777777" w:rsidR="00215AE5" w:rsidRPr="000578AD" w:rsidRDefault="00574401">
      <w:pPr>
        <w:pBdr>
          <w:top w:val="nil"/>
          <w:left w:val="nil"/>
          <w:bottom w:val="nil"/>
          <w:right w:val="nil"/>
          <w:between w:val="nil"/>
        </w:pBdr>
        <w:spacing w:after="0" w:line="276" w:lineRule="auto"/>
        <w:ind w:left="855" w:right="902"/>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Los documentos señalados en la fracción I deberán conservarse mientras dure la relación laboral y hasta un año después; los señalados en las fracciones </w:t>
      </w:r>
      <w:r w:rsidRPr="000578AD">
        <w:rPr>
          <w:rFonts w:ascii="Palatino Linotype" w:eastAsia="Palatino Linotype" w:hAnsi="Palatino Linotype" w:cs="Palatino Linotype"/>
          <w:b/>
          <w:i/>
        </w:rPr>
        <w:t>II</w:t>
      </w:r>
      <w:r w:rsidRPr="000578AD">
        <w:rPr>
          <w:rFonts w:ascii="Palatino Linotype" w:eastAsia="Palatino Linotype" w:hAnsi="Palatino Linotype" w:cs="Palatino Linotype"/>
          <w:i/>
        </w:rPr>
        <w:t>, III y IV, durante el último año y un año después de que se extinga la relación laboral; y los mencionados en la fracción V, conforme lo señalen las Leyes que los rijan.”</w:t>
      </w:r>
    </w:p>
    <w:p w14:paraId="6E9779FD" w14:textId="77777777" w:rsidR="00215AE5" w:rsidRPr="000578AD" w:rsidRDefault="00215AE5">
      <w:pPr>
        <w:pBdr>
          <w:top w:val="nil"/>
          <w:left w:val="nil"/>
          <w:bottom w:val="nil"/>
          <w:right w:val="nil"/>
          <w:between w:val="nil"/>
        </w:pBdr>
        <w:spacing w:line="360" w:lineRule="auto"/>
        <w:ind w:left="855" w:right="902"/>
        <w:jc w:val="both"/>
        <w:rPr>
          <w:rFonts w:ascii="Palatino Linotype" w:eastAsia="Palatino Linotype" w:hAnsi="Palatino Linotype" w:cs="Palatino Linotype"/>
        </w:rPr>
      </w:pPr>
    </w:p>
    <w:p w14:paraId="442FDCCA"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 xml:space="preserve">De lo anteriormente citado, se puede llegar a la conclusión de que la nómina, es el documento que contiene el registro de los trabajadores a los cuales se va a remunerar por los </w:t>
      </w:r>
      <w:hyperlink r:id="rId13">
        <w:r w:rsidRPr="000578AD">
          <w:rPr>
            <w:rFonts w:ascii="Palatino Linotype" w:eastAsia="Palatino Linotype" w:hAnsi="Palatino Linotype" w:cs="Palatino Linotype"/>
            <w:sz w:val="24"/>
            <w:szCs w:val="24"/>
          </w:rPr>
          <w:t>servicios</w:t>
        </w:r>
      </w:hyperlink>
      <w:r w:rsidRPr="000578AD">
        <w:rPr>
          <w:rFonts w:ascii="Palatino Linotype" w:eastAsia="Palatino Linotype" w:hAnsi="Palatino Linotype" w:cs="Palatino Linotype"/>
          <w:sz w:val="24"/>
          <w:szCs w:val="24"/>
        </w:rPr>
        <w:t xml:space="preserve"> que éstos le prestan al patrón, en el cual </w:t>
      </w:r>
      <w:r w:rsidRPr="000578AD">
        <w:rPr>
          <w:rFonts w:ascii="Palatino Linotype" w:eastAsia="Palatino Linotype" w:hAnsi="Palatino Linotype" w:cs="Palatino Linotype"/>
          <w:b/>
          <w:sz w:val="24"/>
          <w:szCs w:val="24"/>
        </w:rPr>
        <w:t>se asientan las percepciones brutas, deducciones y el neto</w:t>
      </w:r>
      <w:r w:rsidRPr="000578AD">
        <w:rPr>
          <w:rFonts w:ascii="Palatino Linotype" w:eastAsia="Palatino Linotype" w:hAnsi="Palatino Linotype" w:cs="Palatino Linotype"/>
          <w:sz w:val="24"/>
          <w:szCs w:val="24"/>
        </w:rPr>
        <w:t xml:space="preserve"> a recibir de dichos trabajadores.</w:t>
      </w:r>
    </w:p>
    <w:p w14:paraId="7B361136"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643F5108"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En tal sentido, es oportuno traer a colación el contenido del artículo 350 del Código Financiero del Estado de México y Municipios, en el que se establece la obligación a cargo de las entidades fiscalizables, -como lo es el Sujeto Obligado-, de comunicar al Órgano Superior de Fiscalización del Estado de México, todo lo relacionado con la información contable, presupuestal y financiera, en los términos siguientes:</w:t>
      </w:r>
    </w:p>
    <w:p w14:paraId="6C148907"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6AD9CBAC" w14:textId="77777777" w:rsidR="00215AE5" w:rsidRPr="000578AD" w:rsidRDefault="00574401">
      <w:pPr>
        <w:spacing w:after="0" w:line="276" w:lineRule="auto"/>
        <w:ind w:left="851" w:right="851"/>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 “</w:t>
      </w:r>
      <w:r w:rsidRPr="000578AD">
        <w:rPr>
          <w:rFonts w:ascii="Palatino Linotype" w:eastAsia="Palatino Linotype" w:hAnsi="Palatino Linotype" w:cs="Palatino Linotype"/>
          <w:b/>
          <w:i/>
        </w:rPr>
        <w:t>Artículo 350.-</w:t>
      </w:r>
      <w:r w:rsidRPr="000578AD">
        <w:rPr>
          <w:rFonts w:ascii="Palatino Linotype" w:eastAsia="Palatino Linotype" w:hAnsi="Palatino Linotype" w:cs="Palatino Linotype"/>
          <w:i/>
        </w:rPr>
        <w:t xml:space="preserve"> La Secretaría y </w:t>
      </w:r>
      <w:r w:rsidRPr="000578AD">
        <w:rPr>
          <w:rFonts w:ascii="Palatino Linotype" w:eastAsia="Palatino Linotype" w:hAnsi="Palatino Linotype" w:cs="Palatino Linotype"/>
          <w:b/>
          <w:i/>
        </w:rPr>
        <w:t>las tesorerías</w:t>
      </w:r>
      <w:r w:rsidRPr="000578AD">
        <w:rPr>
          <w:rFonts w:ascii="Palatino Linotype" w:eastAsia="Palatino Linotype" w:hAnsi="Palatino Linotype" w:cs="Palatino Linotype"/>
          <w:i/>
        </w:rPr>
        <w:t xml:space="preserve"> enviarán al Órgano Superior, de manera trimestral, dentro de los primeros veinte días hábiles posteriores al término del trimestre que se informa, para su análisis, la siguiente información:</w:t>
      </w:r>
    </w:p>
    <w:p w14:paraId="406788AF" w14:textId="77777777" w:rsidR="00215AE5" w:rsidRPr="000578AD" w:rsidRDefault="00574401">
      <w:pPr>
        <w:spacing w:after="0" w:line="276" w:lineRule="auto"/>
        <w:ind w:left="1134" w:right="851"/>
        <w:jc w:val="both"/>
        <w:rPr>
          <w:rFonts w:ascii="Palatino Linotype" w:eastAsia="Palatino Linotype" w:hAnsi="Palatino Linotype" w:cs="Palatino Linotype"/>
          <w:i/>
        </w:rPr>
      </w:pPr>
      <w:r w:rsidRPr="000578AD">
        <w:rPr>
          <w:rFonts w:ascii="Palatino Linotype" w:eastAsia="Palatino Linotype" w:hAnsi="Palatino Linotype" w:cs="Palatino Linotype"/>
          <w:b/>
          <w:i/>
        </w:rPr>
        <w:t>I.</w:t>
      </w:r>
      <w:r w:rsidRPr="000578AD">
        <w:rPr>
          <w:rFonts w:ascii="Palatino Linotype" w:eastAsia="Palatino Linotype" w:hAnsi="Palatino Linotype" w:cs="Palatino Linotype"/>
          <w:i/>
        </w:rPr>
        <w:t xml:space="preserve"> Patrimonial. </w:t>
      </w:r>
    </w:p>
    <w:p w14:paraId="5EF37D82" w14:textId="77777777" w:rsidR="00215AE5" w:rsidRPr="000578AD" w:rsidRDefault="00574401">
      <w:pPr>
        <w:spacing w:after="0" w:line="276" w:lineRule="auto"/>
        <w:ind w:left="1134" w:right="851"/>
        <w:jc w:val="both"/>
        <w:rPr>
          <w:rFonts w:ascii="Palatino Linotype" w:eastAsia="Palatino Linotype" w:hAnsi="Palatino Linotype" w:cs="Palatino Linotype"/>
          <w:i/>
        </w:rPr>
      </w:pPr>
      <w:r w:rsidRPr="000578AD">
        <w:rPr>
          <w:rFonts w:ascii="Palatino Linotype" w:eastAsia="Palatino Linotype" w:hAnsi="Palatino Linotype" w:cs="Palatino Linotype"/>
          <w:b/>
          <w:i/>
        </w:rPr>
        <w:t>II</w:t>
      </w:r>
      <w:r w:rsidRPr="000578AD">
        <w:rPr>
          <w:rFonts w:ascii="Palatino Linotype" w:eastAsia="Palatino Linotype" w:hAnsi="Palatino Linotype" w:cs="Palatino Linotype"/>
          <w:i/>
        </w:rPr>
        <w:t xml:space="preserve">. Presupuestal. </w:t>
      </w:r>
    </w:p>
    <w:p w14:paraId="3E22DF8F" w14:textId="77777777" w:rsidR="00215AE5" w:rsidRPr="000578AD" w:rsidRDefault="00574401">
      <w:pPr>
        <w:spacing w:after="0" w:line="276" w:lineRule="auto"/>
        <w:ind w:left="1134" w:right="851"/>
        <w:jc w:val="both"/>
        <w:rPr>
          <w:rFonts w:ascii="Palatino Linotype" w:eastAsia="Palatino Linotype" w:hAnsi="Palatino Linotype" w:cs="Palatino Linotype"/>
          <w:i/>
        </w:rPr>
      </w:pPr>
      <w:r w:rsidRPr="000578AD">
        <w:rPr>
          <w:rFonts w:ascii="Palatino Linotype" w:eastAsia="Palatino Linotype" w:hAnsi="Palatino Linotype" w:cs="Palatino Linotype"/>
          <w:b/>
          <w:i/>
        </w:rPr>
        <w:t>III</w:t>
      </w:r>
      <w:r w:rsidRPr="000578AD">
        <w:rPr>
          <w:rFonts w:ascii="Palatino Linotype" w:eastAsia="Palatino Linotype" w:hAnsi="Palatino Linotype" w:cs="Palatino Linotype"/>
          <w:i/>
        </w:rPr>
        <w:t>. De la obra pública.</w:t>
      </w:r>
    </w:p>
    <w:p w14:paraId="5AE74A0A" w14:textId="77777777" w:rsidR="00215AE5" w:rsidRPr="000578AD" w:rsidRDefault="00574401">
      <w:pPr>
        <w:spacing w:after="0" w:line="276" w:lineRule="auto"/>
        <w:ind w:left="1134" w:right="851"/>
        <w:jc w:val="both"/>
        <w:rPr>
          <w:rFonts w:ascii="Palatino Linotype" w:eastAsia="Palatino Linotype" w:hAnsi="Palatino Linotype" w:cs="Palatino Linotype"/>
          <w:b/>
          <w:i/>
        </w:rPr>
      </w:pPr>
      <w:r w:rsidRPr="000578AD">
        <w:rPr>
          <w:rFonts w:ascii="Palatino Linotype" w:eastAsia="Palatino Linotype" w:hAnsi="Palatino Linotype" w:cs="Palatino Linotype"/>
          <w:b/>
          <w:i/>
        </w:rPr>
        <w:t>IV. De nómina.</w:t>
      </w:r>
    </w:p>
    <w:p w14:paraId="76103A58" w14:textId="77777777" w:rsidR="00215AE5" w:rsidRPr="000578AD" w:rsidRDefault="00574401">
      <w:pPr>
        <w:spacing w:after="0" w:line="276" w:lineRule="auto"/>
        <w:ind w:left="1134" w:right="851"/>
        <w:jc w:val="both"/>
        <w:rPr>
          <w:rFonts w:ascii="Palatino Linotype" w:eastAsia="Palatino Linotype" w:hAnsi="Palatino Linotype" w:cs="Palatino Linotype"/>
          <w:i/>
        </w:rPr>
      </w:pPr>
      <w:r w:rsidRPr="000578AD">
        <w:rPr>
          <w:rFonts w:ascii="Palatino Linotype" w:eastAsia="Palatino Linotype" w:hAnsi="Palatino Linotype" w:cs="Palatino Linotype"/>
          <w:b/>
          <w:i/>
        </w:rPr>
        <w:t>V</w:t>
      </w:r>
      <w:r w:rsidRPr="000578AD">
        <w:rPr>
          <w:rFonts w:ascii="Palatino Linotype" w:eastAsia="Palatino Linotype" w:hAnsi="Palatino Linotype" w:cs="Palatino Linotype"/>
          <w:i/>
        </w:rPr>
        <w:t xml:space="preserve">. Avance del cumplimiento del Plan de Desarrollo del Estado de México. </w:t>
      </w:r>
    </w:p>
    <w:p w14:paraId="679B4491" w14:textId="77777777" w:rsidR="00215AE5" w:rsidRPr="000578AD" w:rsidRDefault="00574401">
      <w:pPr>
        <w:spacing w:after="0" w:line="276" w:lineRule="auto"/>
        <w:ind w:left="851" w:right="851"/>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Los informes trimestrales deberán contener la evolución de las finanzas públicas integradas con los comentarios correspondientes y los estados financieros </w:t>
      </w:r>
      <w:r w:rsidRPr="000578AD">
        <w:rPr>
          <w:rFonts w:ascii="Palatino Linotype" w:eastAsia="Palatino Linotype" w:hAnsi="Palatino Linotype" w:cs="Palatino Linotype"/>
          <w:i/>
        </w:rPr>
        <w:lastRenderedPageBreak/>
        <w:t>consolidados, así como un reporte de los ingresos y egresos de los organismos auxiliares.</w:t>
      </w:r>
    </w:p>
    <w:p w14:paraId="4AA25F98" w14:textId="77777777" w:rsidR="00215AE5" w:rsidRPr="000578AD" w:rsidRDefault="00574401">
      <w:pPr>
        <w:spacing w:after="0" w:line="276" w:lineRule="auto"/>
        <w:ind w:left="851" w:right="851"/>
        <w:jc w:val="both"/>
        <w:rPr>
          <w:rFonts w:ascii="Palatino Linotype" w:eastAsia="Palatino Linotype" w:hAnsi="Palatino Linotype" w:cs="Palatino Linotype"/>
          <w:b/>
          <w:i/>
        </w:rPr>
      </w:pPr>
      <w:r w:rsidRPr="000578AD">
        <w:rPr>
          <w:rFonts w:ascii="Palatino Linotype" w:eastAsia="Palatino Linotype" w:hAnsi="Palatino Linotype" w:cs="Palatino Linotype"/>
          <w:i/>
        </w:rPr>
        <w:t>El informe trimestral correspondiente al cuarto trimestre se entregará junto con las Cuentas Públicas del ejercicio fiscal de que se trate</w:t>
      </w:r>
      <w:r w:rsidRPr="000578AD">
        <w:rPr>
          <w:rFonts w:ascii="Palatino Linotype" w:eastAsia="Palatino Linotype" w:hAnsi="Palatino Linotype" w:cs="Palatino Linotype"/>
          <w:b/>
          <w:i/>
        </w:rPr>
        <w:t>.”</w:t>
      </w:r>
    </w:p>
    <w:p w14:paraId="523A19CB" w14:textId="77777777" w:rsidR="00215AE5" w:rsidRPr="000578AD" w:rsidRDefault="00215AE5">
      <w:pPr>
        <w:spacing w:after="0" w:line="360" w:lineRule="auto"/>
        <w:ind w:left="851" w:right="849"/>
        <w:jc w:val="both"/>
        <w:rPr>
          <w:rFonts w:ascii="Palatino Linotype" w:eastAsia="Palatino Linotype" w:hAnsi="Palatino Linotype" w:cs="Palatino Linotype"/>
          <w:sz w:val="24"/>
          <w:szCs w:val="24"/>
        </w:rPr>
      </w:pPr>
    </w:p>
    <w:p w14:paraId="19FC56D7"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Por su parte la Ley del Trabajo de los Servidores Públicos del Estado y Municipios, en su artículo 220-K fracciones II y IV y último párrafo, establecen lo siguiente:</w:t>
      </w:r>
    </w:p>
    <w:p w14:paraId="009C44A2"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0601BC1E" w14:textId="77777777" w:rsidR="00215AE5" w:rsidRPr="000578AD" w:rsidRDefault="00574401">
      <w:pPr>
        <w:tabs>
          <w:tab w:val="left" w:pos="9072"/>
        </w:tabs>
        <w:spacing w:after="0" w:line="276" w:lineRule="auto"/>
        <w:ind w:left="851" w:right="902"/>
        <w:jc w:val="both"/>
        <w:rPr>
          <w:rFonts w:ascii="Palatino Linotype" w:eastAsia="Palatino Linotype" w:hAnsi="Palatino Linotype" w:cs="Palatino Linotype"/>
          <w:i/>
        </w:rPr>
      </w:pPr>
      <w:r w:rsidRPr="000578AD">
        <w:rPr>
          <w:rFonts w:ascii="Palatino Linotype" w:eastAsia="Palatino Linotype" w:hAnsi="Palatino Linotype" w:cs="Palatino Linotype"/>
          <w:b/>
          <w:i/>
        </w:rPr>
        <w:t>“ARTÍCULO 220 K.-</w:t>
      </w:r>
      <w:r w:rsidRPr="000578AD">
        <w:rPr>
          <w:rFonts w:ascii="Palatino Linotype" w:eastAsia="Palatino Linotype" w:hAnsi="Palatino Linotype" w:cs="Palatino Linotype"/>
          <w:i/>
        </w:rPr>
        <w:t xml:space="preserve"> La institución o dependencia pública tiene la obligación de conservar y exhibir en el proceso los documentos que a continuación se precisan:</w:t>
      </w:r>
    </w:p>
    <w:p w14:paraId="0B9A8665" w14:textId="77777777" w:rsidR="00215AE5" w:rsidRPr="000578AD" w:rsidRDefault="00574401">
      <w:pPr>
        <w:tabs>
          <w:tab w:val="left" w:pos="9072"/>
        </w:tabs>
        <w:spacing w:after="0" w:line="276" w:lineRule="auto"/>
        <w:ind w:left="1134" w:right="902"/>
        <w:jc w:val="both"/>
        <w:rPr>
          <w:rFonts w:ascii="Palatino Linotype" w:eastAsia="Palatino Linotype" w:hAnsi="Palatino Linotype" w:cs="Palatino Linotype"/>
          <w:i/>
        </w:rPr>
      </w:pPr>
      <w:r w:rsidRPr="000578AD">
        <w:rPr>
          <w:rFonts w:ascii="Palatino Linotype" w:eastAsia="Palatino Linotype" w:hAnsi="Palatino Linotype" w:cs="Palatino Linotype"/>
          <w:i/>
        </w:rPr>
        <w:t>(…)</w:t>
      </w:r>
    </w:p>
    <w:p w14:paraId="42229835" w14:textId="77777777" w:rsidR="00215AE5" w:rsidRPr="000578AD" w:rsidRDefault="00574401">
      <w:pPr>
        <w:tabs>
          <w:tab w:val="left" w:pos="9072"/>
        </w:tabs>
        <w:spacing w:after="0" w:line="276" w:lineRule="auto"/>
        <w:ind w:left="1134" w:right="902"/>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II. </w:t>
      </w:r>
      <w:r w:rsidRPr="000578AD">
        <w:rPr>
          <w:rFonts w:ascii="Palatino Linotype" w:eastAsia="Palatino Linotype" w:hAnsi="Palatino Linotype" w:cs="Palatino Linotype"/>
          <w:b/>
          <w:i/>
        </w:rPr>
        <w:t>Recibos de pagos de salarios</w:t>
      </w:r>
      <w:r w:rsidRPr="000578AD">
        <w:rPr>
          <w:rFonts w:ascii="Palatino Linotype" w:eastAsia="Palatino Linotype" w:hAnsi="Palatino Linotype" w:cs="Palatino Linotype"/>
          <w:i/>
        </w:rPr>
        <w:t xml:space="preserve"> o las constancias documentales del pago de salario cuando sea por depósito o mediante información electrónica;</w:t>
      </w:r>
    </w:p>
    <w:p w14:paraId="4435F6B6" w14:textId="77777777" w:rsidR="00215AE5" w:rsidRPr="000578AD" w:rsidRDefault="00574401">
      <w:pPr>
        <w:tabs>
          <w:tab w:val="left" w:pos="9072"/>
        </w:tabs>
        <w:spacing w:after="0" w:line="276" w:lineRule="auto"/>
        <w:ind w:left="1134" w:right="902"/>
        <w:jc w:val="both"/>
        <w:rPr>
          <w:rFonts w:ascii="Palatino Linotype" w:eastAsia="Palatino Linotype" w:hAnsi="Palatino Linotype" w:cs="Palatino Linotype"/>
          <w:i/>
        </w:rPr>
      </w:pPr>
      <w:r w:rsidRPr="000578AD">
        <w:rPr>
          <w:rFonts w:ascii="Palatino Linotype" w:eastAsia="Palatino Linotype" w:hAnsi="Palatino Linotype" w:cs="Palatino Linotype"/>
          <w:i/>
        </w:rPr>
        <w:t>(…)</w:t>
      </w:r>
    </w:p>
    <w:p w14:paraId="65467EC7" w14:textId="77777777" w:rsidR="00215AE5" w:rsidRPr="000578AD" w:rsidRDefault="00574401">
      <w:pPr>
        <w:tabs>
          <w:tab w:val="left" w:pos="9072"/>
        </w:tabs>
        <w:spacing w:after="0" w:line="276" w:lineRule="auto"/>
        <w:ind w:left="1134" w:right="902"/>
        <w:jc w:val="both"/>
        <w:rPr>
          <w:rFonts w:ascii="Palatino Linotype" w:eastAsia="Palatino Linotype" w:hAnsi="Palatino Linotype" w:cs="Palatino Linotype"/>
          <w:i/>
        </w:rPr>
      </w:pPr>
      <w:r w:rsidRPr="000578AD">
        <w:rPr>
          <w:rFonts w:ascii="Palatino Linotype" w:eastAsia="Palatino Linotype" w:hAnsi="Palatino Linotype" w:cs="Palatino Linotype"/>
          <w:i/>
        </w:rPr>
        <w:t>IV. Recibos o las constancias de depósito o del medio de información magnética o electrónica que sean utilizadas para el pago de salarios, prima vacacional, aguinaldo y demás prestaciones establecidas en la presente ley; y…</w:t>
      </w:r>
    </w:p>
    <w:p w14:paraId="5C7A9040" w14:textId="77777777" w:rsidR="00215AE5" w:rsidRPr="000578AD" w:rsidRDefault="00574401">
      <w:pPr>
        <w:tabs>
          <w:tab w:val="left" w:pos="9072"/>
        </w:tabs>
        <w:spacing w:after="0" w:line="276" w:lineRule="auto"/>
        <w:ind w:left="1134" w:right="902"/>
        <w:jc w:val="both"/>
        <w:rPr>
          <w:rFonts w:ascii="Palatino Linotype" w:eastAsia="Palatino Linotype" w:hAnsi="Palatino Linotype" w:cs="Palatino Linotype"/>
          <w:i/>
        </w:rPr>
      </w:pPr>
      <w:r w:rsidRPr="000578AD">
        <w:rPr>
          <w:rFonts w:ascii="Palatino Linotype" w:eastAsia="Palatino Linotype" w:hAnsi="Palatino Linotype" w:cs="Palatino Linotype"/>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64FCE008" w14:textId="77777777" w:rsidR="00215AE5" w:rsidRPr="000578AD" w:rsidRDefault="00574401">
      <w:pPr>
        <w:tabs>
          <w:tab w:val="left" w:pos="9072"/>
        </w:tabs>
        <w:spacing w:after="0" w:line="276" w:lineRule="auto"/>
        <w:ind w:left="1134" w:right="902"/>
        <w:jc w:val="both"/>
        <w:rPr>
          <w:rFonts w:ascii="Palatino Linotype" w:eastAsia="Palatino Linotype" w:hAnsi="Palatino Linotype" w:cs="Palatino Linotype"/>
          <w:i/>
        </w:rPr>
      </w:pPr>
      <w:r w:rsidRPr="000578AD">
        <w:rPr>
          <w:rFonts w:ascii="Palatino Linotype" w:eastAsia="Palatino Linotype" w:hAnsi="Palatino Linotype" w:cs="Palatino Linotype"/>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542B8B9D" w14:textId="77777777" w:rsidR="00215AE5" w:rsidRPr="000578AD" w:rsidRDefault="00574401">
      <w:pPr>
        <w:tabs>
          <w:tab w:val="left" w:pos="9072"/>
        </w:tabs>
        <w:spacing w:after="0" w:line="276" w:lineRule="auto"/>
        <w:ind w:left="1134" w:right="902"/>
        <w:jc w:val="both"/>
        <w:rPr>
          <w:rFonts w:ascii="Palatino Linotype" w:eastAsia="Palatino Linotype" w:hAnsi="Palatino Linotype" w:cs="Palatino Linotype"/>
          <w:i/>
        </w:rPr>
      </w:pPr>
      <w:r w:rsidRPr="000578AD">
        <w:rPr>
          <w:rFonts w:ascii="Palatino Linotype" w:eastAsia="Palatino Linotype" w:hAnsi="Palatino Linotype" w:cs="Palatino Linotype"/>
          <w:i/>
        </w:rPr>
        <w:t>El incumplimiento por lo dispuesto por este artículo, establecerá la presunción de ser ciertos los hechos que el actor exprese en su demanda, en relación con tales documentos, salvo prueba en contrario.”</w:t>
      </w:r>
    </w:p>
    <w:p w14:paraId="2597F7C7" w14:textId="77777777" w:rsidR="00215AE5" w:rsidRPr="000578AD" w:rsidRDefault="00215AE5">
      <w:pPr>
        <w:spacing w:line="360" w:lineRule="auto"/>
        <w:ind w:left="851" w:right="902"/>
        <w:jc w:val="both"/>
        <w:rPr>
          <w:rFonts w:ascii="Palatino Linotype" w:eastAsia="Palatino Linotype" w:hAnsi="Palatino Linotype" w:cs="Palatino Linotype"/>
        </w:rPr>
      </w:pPr>
    </w:p>
    <w:p w14:paraId="52095CCB"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lastRenderedPageBreak/>
        <w:t>Sobre la base del precepto legal citado, se advierte que toda institución pública o dependencia pública del Estado de México debe conservar las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4C39A6DF"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5AC38BA8"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Para conocer lo que debe contener la información correspondiente a la nómina, es necesario señalar que, al Órgano Superior de Fiscalización del Estado de México, OSFEM, le asiste la facultad de emitir los lineamientos para la integración del informe trimestral, en términos de la fracción XI del artículo 8 de la Ley de Fiscalización Superior del Estado de México, que es del tenor literal siguiente:</w:t>
      </w:r>
    </w:p>
    <w:p w14:paraId="1AD19349" w14:textId="77777777" w:rsidR="00215AE5" w:rsidRPr="000578AD" w:rsidRDefault="00215AE5">
      <w:pPr>
        <w:spacing w:line="360" w:lineRule="auto"/>
        <w:jc w:val="both"/>
        <w:rPr>
          <w:rFonts w:ascii="Palatino Linotype" w:eastAsia="Palatino Linotype" w:hAnsi="Palatino Linotype" w:cs="Palatino Linotype"/>
        </w:rPr>
      </w:pPr>
    </w:p>
    <w:p w14:paraId="750C1688" w14:textId="77777777" w:rsidR="00215AE5" w:rsidRPr="000578AD" w:rsidRDefault="00574401">
      <w:pPr>
        <w:spacing w:line="276" w:lineRule="auto"/>
        <w:ind w:left="851" w:right="902"/>
        <w:jc w:val="both"/>
        <w:rPr>
          <w:rFonts w:ascii="Palatino Linotype" w:eastAsia="Palatino Linotype" w:hAnsi="Palatino Linotype" w:cs="Palatino Linotype"/>
          <w:i/>
        </w:rPr>
      </w:pPr>
      <w:r w:rsidRPr="000578AD">
        <w:rPr>
          <w:rFonts w:ascii="Palatino Linotype" w:eastAsia="Palatino Linotype" w:hAnsi="Palatino Linotype" w:cs="Palatino Linotype"/>
          <w:b/>
          <w:i/>
        </w:rPr>
        <w:t>“Artículo 8.-</w:t>
      </w:r>
      <w:r w:rsidRPr="000578AD">
        <w:rPr>
          <w:rFonts w:ascii="Palatino Linotype" w:eastAsia="Palatino Linotype" w:hAnsi="Palatino Linotype" w:cs="Palatino Linotype"/>
          <w:i/>
        </w:rPr>
        <w:t xml:space="preserve"> El </w:t>
      </w:r>
      <w:r w:rsidRPr="000578AD">
        <w:rPr>
          <w:rFonts w:ascii="Palatino Linotype" w:eastAsia="Palatino Linotype" w:hAnsi="Palatino Linotype" w:cs="Palatino Linotype"/>
          <w:b/>
          <w:i/>
        </w:rPr>
        <w:t>Órgano Superior</w:t>
      </w:r>
      <w:r w:rsidRPr="000578AD">
        <w:rPr>
          <w:rFonts w:ascii="Palatino Linotype" w:eastAsia="Palatino Linotype" w:hAnsi="Palatino Linotype" w:cs="Palatino Linotype"/>
          <w:i/>
        </w:rPr>
        <w:t xml:space="preserve"> tendrá las siguientes atribuciones:</w:t>
      </w:r>
    </w:p>
    <w:p w14:paraId="6BC95664" w14:textId="77777777" w:rsidR="00215AE5" w:rsidRPr="000578AD" w:rsidRDefault="00574401">
      <w:pPr>
        <w:spacing w:line="276" w:lineRule="auto"/>
        <w:ind w:left="1134" w:right="902"/>
        <w:jc w:val="both"/>
        <w:rPr>
          <w:rFonts w:ascii="Palatino Linotype" w:eastAsia="Palatino Linotype" w:hAnsi="Palatino Linotype" w:cs="Palatino Linotype"/>
          <w:i/>
        </w:rPr>
      </w:pPr>
      <w:r w:rsidRPr="000578AD">
        <w:rPr>
          <w:rFonts w:ascii="Palatino Linotype" w:eastAsia="Palatino Linotype" w:hAnsi="Palatino Linotype" w:cs="Palatino Linotype"/>
          <w:i/>
        </w:rPr>
        <w:t>…</w:t>
      </w:r>
    </w:p>
    <w:p w14:paraId="26042541" w14:textId="77777777" w:rsidR="00215AE5" w:rsidRPr="000578AD" w:rsidRDefault="00574401">
      <w:pPr>
        <w:spacing w:line="276" w:lineRule="auto"/>
        <w:ind w:left="1134" w:right="902"/>
        <w:jc w:val="both"/>
        <w:rPr>
          <w:rFonts w:ascii="Palatino Linotype" w:eastAsia="Palatino Linotype" w:hAnsi="Palatino Linotype" w:cs="Palatino Linotype"/>
          <w:i/>
        </w:rPr>
      </w:pPr>
      <w:r w:rsidRPr="000578AD">
        <w:rPr>
          <w:rFonts w:ascii="Palatino Linotype" w:eastAsia="Palatino Linotype" w:hAnsi="Palatino Linotype" w:cs="Palatino Linotype"/>
          <w:b/>
          <w:i/>
        </w:rPr>
        <w:t>XI</w:t>
      </w:r>
      <w:r w:rsidRPr="000578AD">
        <w:rPr>
          <w:rFonts w:ascii="Palatino Linotype" w:eastAsia="Palatino Linotype" w:hAnsi="Palatino Linotype" w:cs="Palatino Linotype"/>
          <w:i/>
        </w:rPr>
        <w:t>. Establecer los lineamientos, criterios, procedimientos, métodos y sistemas, así como todas aquellas disposiciones de carácter general para las acciones de control y evaluación, necesarios para la fiscalización de las cuentas públicas y los informes trimestrales;”</w:t>
      </w:r>
    </w:p>
    <w:p w14:paraId="0815E9E3" w14:textId="77777777" w:rsidR="00215AE5" w:rsidRPr="000578AD" w:rsidRDefault="00215AE5">
      <w:pPr>
        <w:spacing w:after="0" w:line="360" w:lineRule="auto"/>
        <w:ind w:left="1134" w:right="902"/>
        <w:jc w:val="both"/>
        <w:rPr>
          <w:rFonts w:ascii="Palatino Linotype" w:eastAsia="Palatino Linotype" w:hAnsi="Palatino Linotype" w:cs="Palatino Linotype"/>
          <w:sz w:val="24"/>
          <w:szCs w:val="24"/>
        </w:rPr>
      </w:pPr>
    </w:p>
    <w:p w14:paraId="4BBA5094"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 xml:space="preserve">Estos lineamientos son de observancia general para todos los servidores públicos de las entidades fiscalizables que desempeñen un empleo, cargo o comisión, de cualquier naturaleza en alguno de los poderes del Estado, en los ayuntamientos de los </w:t>
      </w:r>
      <w:r w:rsidRPr="000578AD">
        <w:rPr>
          <w:rFonts w:ascii="Palatino Linotype" w:eastAsia="Palatino Linotype" w:hAnsi="Palatino Linotype" w:cs="Palatino Linotype"/>
          <w:sz w:val="24"/>
          <w:szCs w:val="24"/>
        </w:rPr>
        <w:lastRenderedPageBreak/>
        <w:t>municipios y organismos auxiliares, así como los titulares o quienes hagan sus veces en empresas de participación estatal o municipal, sociedades o asociaciones asimiladas a éstas y en los fideicomisos públicos, y que manejen recursos públicos, como lo son los municipios; en atención a ello, el informe trimestral deberá ser presentado al OSFEM dentro de los veinte días posteriores al término del trimestre correspondiente de acuerdo a lo establecido en el artículo 350 del Código Financiero del Estado de México citado con antelación.</w:t>
      </w:r>
    </w:p>
    <w:p w14:paraId="45B21090"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5B323323"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La información documental comprobatoria de los informes trimestrales presentados, debe conservarse en los archivos de la entidad fiscalizada -municipio- en original y debidamente integrada en términos de los lineamientos de referencia, pues son susceptibles de revisión directa por el Órgano Superior de Fiscalización del Estado de México.</w:t>
      </w:r>
    </w:p>
    <w:p w14:paraId="2FE0A2DA"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57D45691" w14:textId="77777777" w:rsidR="00215AE5" w:rsidRPr="000578AD" w:rsidRDefault="00574401">
      <w:pPr>
        <w:spacing w:after="0" w:line="360" w:lineRule="auto"/>
        <w:ind w:right="49"/>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En este contexto, el Órgano Superior de Fiscalización del Estado de México, emite en cada ejercicio fiscal los Lineamientos para la integración y entrega del Informe Trimestral Municipal, para el ejercicio 2023 y los Instructivos de llenado correspondientes, mismos que se encuentran disponibles en su sitio de internet</w:t>
      </w:r>
      <w:r w:rsidRPr="000578AD">
        <w:rPr>
          <w:rFonts w:ascii="Palatino Linotype" w:eastAsia="Palatino Linotype" w:hAnsi="Palatino Linotype" w:cs="Palatino Linotype"/>
          <w:sz w:val="24"/>
          <w:szCs w:val="24"/>
          <w:vertAlign w:val="superscript"/>
        </w:rPr>
        <w:footnoteReference w:id="3"/>
      </w:r>
      <w:r w:rsidRPr="000578AD">
        <w:rPr>
          <w:rFonts w:ascii="Palatino Linotype" w:eastAsia="Palatino Linotype" w:hAnsi="Palatino Linotype" w:cs="Palatino Linotype"/>
          <w:sz w:val="24"/>
          <w:szCs w:val="24"/>
        </w:rPr>
        <w:t>, con la finalidad de definir los criterios, los formatos y la documentación necesaria para presentar los informes trimestrales, que deben ser entregados a través de cuatro módulos.</w:t>
      </w:r>
    </w:p>
    <w:p w14:paraId="0809DC8F" w14:textId="77777777" w:rsidR="00215AE5" w:rsidRPr="000578AD" w:rsidRDefault="00215AE5">
      <w:pPr>
        <w:spacing w:after="0" w:line="360" w:lineRule="auto"/>
        <w:ind w:right="49"/>
        <w:jc w:val="both"/>
        <w:rPr>
          <w:rFonts w:ascii="Palatino Linotype" w:eastAsia="Palatino Linotype" w:hAnsi="Palatino Linotype" w:cs="Palatino Linotype"/>
          <w:sz w:val="24"/>
          <w:szCs w:val="24"/>
        </w:rPr>
      </w:pPr>
    </w:p>
    <w:p w14:paraId="7D5F124B" w14:textId="77777777" w:rsidR="00215AE5" w:rsidRPr="000578AD" w:rsidRDefault="00574401">
      <w:pPr>
        <w:spacing w:after="80" w:line="360" w:lineRule="auto"/>
        <w:ind w:right="49"/>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lastRenderedPageBreak/>
        <w:t xml:space="preserve">La información que con motivo de la nómina genera </w:t>
      </w:r>
      <w:r w:rsidRPr="000578AD">
        <w:rPr>
          <w:rFonts w:ascii="Palatino Linotype" w:eastAsia="Palatino Linotype" w:hAnsi="Palatino Linotype" w:cs="Palatino Linotype"/>
          <w:b/>
          <w:sz w:val="24"/>
          <w:szCs w:val="24"/>
        </w:rPr>
        <w:t>EL SUJETO OBLIGADO</w:t>
      </w:r>
      <w:r w:rsidRPr="000578AD">
        <w:rPr>
          <w:rFonts w:ascii="Palatino Linotype" w:eastAsia="Palatino Linotype" w:hAnsi="Palatino Linotype" w:cs="Palatino Linotype"/>
          <w:sz w:val="24"/>
          <w:szCs w:val="24"/>
        </w:rPr>
        <w:t>, se encuentra contenida en el Módulo 4 Información administrativa, Submódulo Nómina y Comprobantes Fiscales, como se muestra a continuación:</w:t>
      </w:r>
    </w:p>
    <w:p w14:paraId="434DB7DD" w14:textId="77777777" w:rsidR="00215AE5" w:rsidRPr="000578AD" w:rsidRDefault="00574401">
      <w:pPr>
        <w:spacing w:before="80" w:line="360" w:lineRule="auto"/>
        <w:ind w:right="49"/>
        <w:jc w:val="both"/>
        <w:rPr>
          <w:rFonts w:ascii="Palatino Linotype" w:eastAsia="Palatino Linotype" w:hAnsi="Palatino Linotype" w:cs="Palatino Linotype"/>
        </w:rPr>
      </w:pPr>
      <w:r w:rsidRPr="000578AD">
        <w:rPr>
          <w:rFonts w:ascii="Palatino Linotype" w:eastAsia="Palatino Linotype" w:hAnsi="Palatino Linotype" w:cs="Palatino Linotype"/>
          <w:noProof/>
        </w:rPr>
        <w:drawing>
          <wp:inline distT="114300" distB="114300" distL="114300" distR="114300" wp14:anchorId="2A57DD6F" wp14:editId="07D6B9DA">
            <wp:extent cx="5612130" cy="4889500"/>
            <wp:effectExtent l="0" t="0" r="0" b="0"/>
            <wp:docPr id="21431082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612130" cy="4889500"/>
                    </a:xfrm>
                    <a:prstGeom prst="rect">
                      <a:avLst/>
                    </a:prstGeom>
                    <a:ln/>
                  </pic:spPr>
                </pic:pic>
              </a:graphicData>
            </a:graphic>
          </wp:inline>
        </w:drawing>
      </w:r>
    </w:p>
    <w:p w14:paraId="1793736D" w14:textId="77777777" w:rsidR="00215AE5" w:rsidRPr="000578AD" w:rsidRDefault="00574401">
      <w:p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 xml:space="preserve">Atentos a lo anterior, se visualiza que la conciliación de nómina </w:t>
      </w:r>
      <w:r w:rsidRPr="000578AD">
        <w:rPr>
          <w:rFonts w:ascii="Palatino Linotype" w:eastAsia="Palatino Linotype" w:hAnsi="Palatino Linotype" w:cs="Palatino Linotype"/>
          <w:b/>
          <w:sz w:val="24"/>
          <w:szCs w:val="24"/>
        </w:rPr>
        <w:t>el Sujeto Obligado</w:t>
      </w:r>
      <w:r w:rsidRPr="000578AD">
        <w:rPr>
          <w:rFonts w:ascii="Palatino Linotype" w:eastAsia="Palatino Linotype" w:hAnsi="Palatino Linotype" w:cs="Palatino Linotype"/>
          <w:sz w:val="24"/>
          <w:szCs w:val="24"/>
        </w:rPr>
        <w:t xml:space="preserve"> se genera de manera quincenal.</w:t>
      </w:r>
    </w:p>
    <w:p w14:paraId="0EBFE3C8" w14:textId="77777777" w:rsidR="00215AE5" w:rsidRPr="000578AD" w:rsidRDefault="00215AE5">
      <w:pPr>
        <w:pBdr>
          <w:top w:val="nil"/>
          <w:left w:val="nil"/>
          <w:bottom w:val="nil"/>
          <w:right w:val="nil"/>
          <w:between w:val="nil"/>
        </w:pBdr>
        <w:spacing w:after="0" w:line="360" w:lineRule="auto"/>
        <w:ind w:right="51"/>
        <w:jc w:val="both"/>
        <w:rPr>
          <w:sz w:val="24"/>
          <w:szCs w:val="24"/>
        </w:rPr>
      </w:pPr>
    </w:p>
    <w:p w14:paraId="7292388F" w14:textId="77777777" w:rsidR="00215AE5" w:rsidRPr="000578AD" w:rsidRDefault="00574401">
      <w:pPr>
        <w:pBdr>
          <w:top w:val="nil"/>
          <w:left w:val="nil"/>
          <w:bottom w:val="nil"/>
          <w:right w:val="nil"/>
          <w:between w:val="nil"/>
        </w:pBdr>
        <w:spacing w:after="0" w:line="360" w:lineRule="auto"/>
        <w:ind w:right="51"/>
        <w:jc w:val="both"/>
        <w:rPr>
          <w:sz w:val="24"/>
          <w:szCs w:val="24"/>
        </w:rPr>
      </w:pPr>
      <w:r w:rsidRPr="000578AD">
        <w:rPr>
          <w:rFonts w:ascii="Palatino Linotype" w:eastAsia="Palatino Linotype" w:hAnsi="Palatino Linotype" w:cs="Palatino Linotype"/>
          <w:sz w:val="24"/>
          <w:szCs w:val="24"/>
        </w:rPr>
        <w:lastRenderedPageBreak/>
        <w:t>Para mayor referencia a continuación se inserta el formato mediante el cual dicha información se presenta, así como el instructivo de llenado: </w:t>
      </w:r>
    </w:p>
    <w:p w14:paraId="6E90BC09" w14:textId="77777777" w:rsidR="00215AE5" w:rsidRPr="000578AD" w:rsidRDefault="00215AE5"/>
    <w:p w14:paraId="418A894D" w14:textId="77777777" w:rsidR="00215AE5" w:rsidRPr="000578AD" w:rsidRDefault="00574401">
      <w:pPr>
        <w:pBdr>
          <w:top w:val="nil"/>
          <w:left w:val="nil"/>
          <w:bottom w:val="nil"/>
          <w:right w:val="nil"/>
          <w:between w:val="nil"/>
        </w:pBdr>
        <w:jc w:val="center"/>
      </w:pPr>
      <w:r w:rsidRPr="000578AD">
        <w:rPr>
          <w:rFonts w:ascii="Palatino Linotype" w:eastAsia="Palatino Linotype" w:hAnsi="Palatino Linotype" w:cs="Palatino Linotype"/>
          <w:noProof/>
        </w:rPr>
        <w:drawing>
          <wp:inline distT="0" distB="0" distL="0" distR="0" wp14:anchorId="53A4A175" wp14:editId="6DD2E75C">
            <wp:extent cx="4826617" cy="5661784"/>
            <wp:effectExtent l="0" t="0" r="0" b="0"/>
            <wp:docPr id="2143108223" name="image7.png" descr="https://lh7-us.googleusercontent.com/NpaMQ0145pYF2tYhqzLAeaJs9PwHuR6YBhohswGaGO6rPDvkiFI2pX6oleDYWy9B4r0o_Ag4FUgbKiOJhGvKGvnThpLM44nddDogX8K6B6hFG2_aMM2gl0vhSkGZ_7gdaiTK1xbBGxWaHjP7qxM2"/>
            <wp:cNvGraphicFramePr/>
            <a:graphic xmlns:a="http://schemas.openxmlformats.org/drawingml/2006/main">
              <a:graphicData uri="http://schemas.openxmlformats.org/drawingml/2006/picture">
                <pic:pic xmlns:pic="http://schemas.openxmlformats.org/drawingml/2006/picture">
                  <pic:nvPicPr>
                    <pic:cNvPr id="0" name="image7.png" descr="https://lh7-us.googleusercontent.com/NpaMQ0145pYF2tYhqzLAeaJs9PwHuR6YBhohswGaGO6rPDvkiFI2pX6oleDYWy9B4r0o_Ag4FUgbKiOJhGvKGvnThpLM44nddDogX8K6B6hFG2_aMM2gl0vhSkGZ_7gdaiTK1xbBGxWaHjP7qxM2"/>
                    <pic:cNvPicPr preferRelativeResize="0"/>
                  </pic:nvPicPr>
                  <pic:blipFill>
                    <a:blip r:embed="rId15"/>
                    <a:srcRect/>
                    <a:stretch>
                      <a:fillRect/>
                    </a:stretch>
                  </pic:blipFill>
                  <pic:spPr>
                    <a:xfrm>
                      <a:off x="0" y="0"/>
                      <a:ext cx="4826617" cy="5661784"/>
                    </a:xfrm>
                    <a:prstGeom prst="rect">
                      <a:avLst/>
                    </a:prstGeom>
                    <a:ln/>
                  </pic:spPr>
                </pic:pic>
              </a:graphicData>
            </a:graphic>
          </wp:inline>
        </w:drawing>
      </w:r>
    </w:p>
    <w:p w14:paraId="7AC21554" w14:textId="77777777" w:rsidR="00215AE5" w:rsidRPr="000578AD" w:rsidRDefault="00574401">
      <w:pPr>
        <w:pBdr>
          <w:top w:val="nil"/>
          <w:left w:val="nil"/>
          <w:bottom w:val="nil"/>
          <w:right w:val="nil"/>
          <w:between w:val="nil"/>
        </w:pBdr>
        <w:jc w:val="center"/>
      </w:pPr>
      <w:r w:rsidRPr="000578AD">
        <w:rPr>
          <w:rFonts w:ascii="Palatino Linotype" w:eastAsia="Palatino Linotype" w:hAnsi="Palatino Linotype" w:cs="Palatino Linotype"/>
          <w:noProof/>
        </w:rPr>
        <w:lastRenderedPageBreak/>
        <w:drawing>
          <wp:inline distT="0" distB="0" distL="0" distR="0" wp14:anchorId="4F0296CD" wp14:editId="31602358">
            <wp:extent cx="5867400" cy="7067550"/>
            <wp:effectExtent l="0" t="0" r="0" b="0"/>
            <wp:docPr id="2143108226" name="image14.png" descr="https://lh7-us.googleusercontent.com/hkj6oW72zkAAhI_Eh7-XiuH1KAgP3vENFE1nY145d2P8gHSTt__l9zrRDvAK46I4MMmaK4rO6wrDTZlAZwb-ZCl4T7xNK6KB1-G7wXDYSjSWnI6AW---diUYtJk0_qDSc9TURvZAcJ304cOI2aPH"/>
            <wp:cNvGraphicFramePr/>
            <a:graphic xmlns:a="http://schemas.openxmlformats.org/drawingml/2006/main">
              <a:graphicData uri="http://schemas.openxmlformats.org/drawingml/2006/picture">
                <pic:pic xmlns:pic="http://schemas.openxmlformats.org/drawingml/2006/picture">
                  <pic:nvPicPr>
                    <pic:cNvPr id="0" name="image14.png" descr="https://lh7-us.googleusercontent.com/hkj6oW72zkAAhI_Eh7-XiuH1KAgP3vENFE1nY145d2P8gHSTt__l9zrRDvAK46I4MMmaK4rO6wrDTZlAZwb-ZCl4T7xNK6KB1-G7wXDYSjSWnI6AW---diUYtJk0_qDSc9TURvZAcJ304cOI2aPH"/>
                    <pic:cNvPicPr preferRelativeResize="0"/>
                  </pic:nvPicPr>
                  <pic:blipFill>
                    <a:blip r:embed="rId16"/>
                    <a:srcRect/>
                    <a:stretch>
                      <a:fillRect/>
                    </a:stretch>
                  </pic:blipFill>
                  <pic:spPr>
                    <a:xfrm>
                      <a:off x="0" y="0"/>
                      <a:ext cx="5867400" cy="7067550"/>
                    </a:xfrm>
                    <a:prstGeom prst="rect">
                      <a:avLst/>
                    </a:prstGeom>
                    <a:ln/>
                  </pic:spPr>
                </pic:pic>
              </a:graphicData>
            </a:graphic>
          </wp:inline>
        </w:drawing>
      </w:r>
    </w:p>
    <w:p w14:paraId="02B926DD" w14:textId="77777777" w:rsidR="00215AE5" w:rsidRPr="000578AD" w:rsidRDefault="00574401">
      <w:pPr>
        <w:pBdr>
          <w:top w:val="nil"/>
          <w:left w:val="nil"/>
          <w:bottom w:val="nil"/>
          <w:right w:val="nil"/>
          <w:between w:val="nil"/>
        </w:pBdr>
        <w:jc w:val="center"/>
      </w:pPr>
      <w:r w:rsidRPr="000578AD">
        <w:rPr>
          <w:rFonts w:ascii="Palatino Linotype" w:eastAsia="Palatino Linotype" w:hAnsi="Palatino Linotype" w:cs="Palatino Linotype"/>
          <w:noProof/>
        </w:rPr>
        <w:lastRenderedPageBreak/>
        <w:drawing>
          <wp:inline distT="0" distB="0" distL="0" distR="0" wp14:anchorId="5038BDE3" wp14:editId="2BD97BEB">
            <wp:extent cx="5286375" cy="3790950"/>
            <wp:effectExtent l="0" t="0" r="0" b="0"/>
            <wp:docPr id="2143108225" name="image3.png" descr="https://lh7-us.googleusercontent.com/agO0HTDyvXGudyeIvTZmRPVxjfD5b3CN0LUZukTiXcJLGjVq1cVW_TKHOl0bsPH0tE19emOW_Klw6uJdr596zv3NfkCEmZgp8gku7HZInHz-yJNi9Y79Pi0G9hsFgQMnP0-gVaHaLJ6PKF1jDOOZ"/>
            <wp:cNvGraphicFramePr/>
            <a:graphic xmlns:a="http://schemas.openxmlformats.org/drawingml/2006/main">
              <a:graphicData uri="http://schemas.openxmlformats.org/drawingml/2006/picture">
                <pic:pic xmlns:pic="http://schemas.openxmlformats.org/drawingml/2006/picture">
                  <pic:nvPicPr>
                    <pic:cNvPr id="0" name="image3.png" descr="https://lh7-us.googleusercontent.com/agO0HTDyvXGudyeIvTZmRPVxjfD5b3CN0LUZukTiXcJLGjVq1cVW_TKHOl0bsPH0tE19emOW_Klw6uJdr596zv3NfkCEmZgp8gku7HZInHz-yJNi9Y79Pi0G9hsFgQMnP0-gVaHaLJ6PKF1jDOOZ"/>
                    <pic:cNvPicPr preferRelativeResize="0"/>
                  </pic:nvPicPr>
                  <pic:blipFill>
                    <a:blip r:embed="rId17"/>
                    <a:srcRect/>
                    <a:stretch>
                      <a:fillRect/>
                    </a:stretch>
                  </pic:blipFill>
                  <pic:spPr>
                    <a:xfrm>
                      <a:off x="0" y="0"/>
                      <a:ext cx="5286375" cy="3790950"/>
                    </a:xfrm>
                    <a:prstGeom prst="rect">
                      <a:avLst/>
                    </a:prstGeom>
                    <a:ln/>
                  </pic:spPr>
                </pic:pic>
              </a:graphicData>
            </a:graphic>
          </wp:inline>
        </w:drawing>
      </w:r>
    </w:p>
    <w:p w14:paraId="14149CC4"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Asimismo es de señalar que la información solicitada,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75CED2AF" w14:textId="77777777" w:rsidR="00215AE5" w:rsidRPr="000578AD" w:rsidRDefault="00574401">
      <w:pPr>
        <w:spacing w:after="0" w:line="276" w:lineRule="auto"/>
        <w:ind w:left="851" w:right="851"/>
        <w:jc w:val="both"/>
        <w:rPr>
          <w:rFonts w:ascii="Palatino Linotype" w:eastAsia="Palatino Linotype" w:hAnsi="Palatino Linotype" w:cs="Palatino Linotype"/>
          <w:i/>
          <w:u w:val="single"/>
        </w:rPr>
      </w:pPr>
      <w:r w:rsidRPr="000578AD">
        <w:rPr>
          <w:rFonts w:ascii="Palatino Linotype" w:eastAsia="Palatino Linotype" w:hAnsi="Palatino Linotype" w:cs="Palatino Linotype"/>
          <w:b/>
          <w:i/>
          <w:u w:val="single"/>
        </w:rPr>
        <w:lastRenderedPageBreak/>
        <w:t>“Artículo 7. El Estado de México garantizará el efectivo acceso de toda persona a la información en posesión de cualquier entidad,</w:t>
      </w:r>
      <w:r w:rsidRPr="000578AD">
        <w:rPr>
          <w:rFonts w:ascii="Palatino Linotype" w:eastAsia="Palatino Linotype" w:hAnsi="Palatino Linotype" w:cs="Palatino Linotype"/>
          <w:i/>
        </w:rPr>
        <w:t xml:space="preserve"> autoridad, órgano y organismo de los poderes Ejecutivo, Legislativo y Judicial, órganos autónomos, partidos políticos, fideicomisos y fondos públicos, así como de cualquier persona física, jurídico colectiva o sindicato </w:t>
      </w:r>
      <w:r w:rsidRPr="000578AD">
        <w:rPr>
          <w:rFonts w:ascii="Palatino Linotype" w:eastAsia="Palatino Linotype" w:hAnsi="Palatino Linotype" w:cs="Palatino Linotype"/>
          <w:b/>
          <w:i/>
          <w:u w:val="single"/>
        </w:rPr>
        <w:t>que reciba y ejerza recursos públicos</w:t>
      </w:r>
      <w:r w:rsidRPr="000578AD">
        <w:rPr>
          <w:rFonts w:ascii="Palatino Linotype" w:eastAsia="Palatino Linotype" w:hAnsi="Palatino Linotype" w:cs="Palatino Linotype"/>
          <w:i/>
        </w:rPr>
        <w:t xml:space="preserve"> o realice actos de autoridad </w:t>
      </w:r>
      <w:r w:rsidRPr="000578AD">
        <w:rPr>
          <w:rFonts w:ascii="Palatino Linotype" w:eastAsia="Palatino Linotype" w:hAnsi="Palatino Linotype" w:cs="Palatino Linotype"/>
          <w:b/>
          <w:i/>
          <w:u w:val="single"/>
        </w:rPr>
        <w:t>en el ámbito de competencia del Estado de México y sus municipios</w:t>
      </w:r>
      <w:r w:rsidRPr="000578AD">
        <w:rPr>
          <w:rFonts w:ascii="Palatino Linotype" w:eastAsia="Palatino Linotype" w:hAnsi="Palatino Linotype" w:cs="Palatino Linotype"/>
          <w:i/>
          <w:u w:val="single"/>
        </w:rPr>
        <w:t>.</w:t>
      </w:r>
    </w:p>
    <w:p w14:paraId="1A757F5C" w14:textId="77777777" w:rsidR="00215AE5" w:rsidRPr="000578AD" w:rsidRDefault="00574401">
      <w:pPr>
        <w:spacing w:after="0" w:line="276" w:lineRule="auto"/>
        <w:ind w:left="851" w:right="851"/>
        <w:jc w:val="both"/>
        <w:rPr>
          <w:rFonts w:ascii="Palatino Linotype" w:eastAsia="Palatino Linotype" w:hAnsi="Palatino Linotype" w:cs="Palatino Linotype"/>
          <w:i/>
        </w:rPr>
      </w:pPr>
      <w:r w:rsidRPr="000578AD">
        <w:rPr>
          <w:rFonts w:ascii="Palatino Linotype" w:eastAsia="Palatino Linotype" w:hAnsi="Palatino Linotype" w:cs="Palatino Linotype"/>
          <w:i/>
        </w:rPr>
        <w:t>Artículo 23. Son sujetos obligados a transparentar y permitir el acceso a su información y proteger los datos personales que obren en su poder:</w:t>
      </w:r>
    </w:p>
    <w:p w14:paraId="28A3A299" w14:textId="77777777" w:rsidR="00215AE5" w:rsidRPr="000578AD" w:rsidRDefault="00574401">
      <w:pPr>
        <w:spacing w:after="0" w:line="276" w:lineRule="auto"/>
        <w:ind w:left="851" w:right="851"/>
        <w:jc w:val="both"/>
        <w:rPr>
          <w:rFonts w:ascii="Palatino Linotype" w:eastAsia="Palatino Linotype" w:hAnsi="Palatino Linotype" w:cs="Palatino Linotype"/>
          <w:i/>
        </w:rPr>
      </w:pPr>
      <w:r w:rsidRPr="000578AD">
        <w:rPr>
          <w:rFonts w:ascii="Palatino Linotype" w:eastAsia="Palatino Linotype" w:hAnsi="Palatino Linotype" w:cs="Palatino Linotype"/>
          <w:i/>
        </w:rPr>
        <w:t>(…)</w:t>
      </w:r>
    </w:p>
    <w:p w14:paraId="28A18793" w14:textId="77777777" w:rsidR="00215AE5" w:rsidRPr="000578AD" w:rsidRDefault="00574401">
      <w:pPr>
        <w:spacing w:after="0" w:line="276" w:lineRule="auto"/>
        <w:ind w:left="851" w:right="851"/>
        <w:jc w:val="both"/>
        <w:rPr>
          <w:rFonts w:ascii="Palatino Linotype" w:eastAsia="Palatino Linotype" w:hAnsi="Palatino Linotype" w:cs="Palatino Linotype"/>
          <w:b/>
          <w:i/>
          <w:u w:val="single"/>
        </w:rPr>
      </w:pPr>
      <w:r w:rsidRPr="000578AD">
        <w:rPr>
          <w:rFonts w:ascii="Palatino Linotype" w:eastAsia="Palatino Linotype" w:hAnsi="Palatino Linotype" w:cs="Palatino Linotype"/>
          <w:b/>
          <w:i/>
          <w:u w:val="single"/>
        </w:rPr>
        <w:t>IV. Los ayuntamientos y las dependencias, organismos, órganos y entidades de la administración municipal;</w:t>
      </w:r>
    </w:p>
    <w:p w14:paraId="57DACA86" w14:textId="77777777" w:rsidR="00215AE5" w:rsidRPr="000578AD" w:rsidRDefault="00574401">
      <w:pPr>
        <w:spacing w:after="0" w:line="276" w:lineRule="auto"/>
        <w:ind w:left="851" w:right="851"/>
        <w:jc w:val="both"/>
        <w:rPr>
          <w:rFonts w:ascii="Palatino Linotype" w:eastAsia="Palatino Linotype" w:hAnsi="Palatino Linotype" w:cs="Palatino Linotype"/>
          <w:i/>
        </w:rPr>
      </w:pPr>
      <w:r w:rsidRPr="000578AD">
        <w:rPr>
          <w:rFonts w:ascii="Palatino Linotype" w:eastAsia="Palatino Linotype" w:hAnsi="Palatino Linotype" w:cs="Palatino Linotype"/>
          <w:i/>
        </w:rPr>
        <w:t>(…)</w:t>
      </w:r>
    </w:p>
    <w:p w14:paraId="7F985263" w14:textId="77777777" w:rsidR="00215AE5" w:rsidRPr="000578AD" w:rsidRDefault="00574401">
      <w:pPr>
        <w:spacing w:after="0" w:line="276" w:lineRule="auto"/>
        <w:ind w:left="851" w:right="851"/>
        <w:jc w:val="both"/>
        <w:rPr>
          <w:rFonts w:ascii="Palatino Linotype" w:eastAsia="Palatino Linotype" w:hAnsi="Palatino Linotype" w:cs="Palatino Linotype"/>
          <w:b/>
          <w:i/>
          <w:u w:val="single"/>
        </w:rPr>
      </w:pPr>
      <w:r w:rsidRPr="000578AD">
        <w:rPr>
          <w:rFonts w:ascii="Palatino Linotype" w:eastAsia="Palatino Linotype" w:hAnsi="Palatino Linotype" w:cs="Palatino Linotype"/>
          <w:b/>
          <w:i/>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19DACC2" w14:textId="77777777" w:rsidR="00215AE5" w:rsidRPr="000578AD" w:rsidRDefault="00574401">
      <w:pPr>
        <w:spacing w:after="0" w:line="276" w:lineRule="auto"/>
        <w:ind w:left="851" w:right="851"/>
        <w:jc w:val="both"/>
        <w:rPr>
          <w:rFonts w:ascii="Palatino Linotype" w:eastAsia="Palatino Linotype" w:hAnsi="Palatino Linotype" w:cs="Palatino Linotype"/>
          <w:b/>
          <w:i/>
        </w:rPr>
      </w:pPr>
      <w:r w:rsidRPr="000578AD">
        <w:rPr>
          <w:rFonts w:ascii="Palatino Linotype" w:eastAsia="Palatino Linotype" w:hAnsi="Palatino Linotype" w:cs="Palatino Linotype"/>
          <w:i/>
        </w:rPr>
        <w:t>Los servidores públicos deberán transparentar sus acciones así como garantizar y respetar el derecho de acceso a la información pública.”</w:t>
      </w:r>
      <w:r w:rsidRPr="000578AD">
        <w:rPr>
          <w:rFonts w:ascii="Palatino Linotype" w:eastAsia="Palatino Linotype" w:hAnsi="Palatino Linotype" w:cs="Palatino Linotype"/>
          <w:b/>
          <w:i/>
        </w:rPr>
        <w:t xml:space="preserve"> [Sic]</w:t>
      </w:r>
    </w:p>
    <w:p w14:paraId="68F94DA4" w14:textId="77777777" w:rsidR="00215AE5" w:rsidRPr="000578AD" w:rsidRDefault="00215AE5">
      <w:pPr>
        <w:spacing w:line="360" w:lineRule="auto"/>
        <w:jc w:val="both"/>
        <w:rPr>
          <w:rFonts w:ascii="Palatino Linotype" w:eastAsia="Palatino Linotype" w:hAnsi="Palatino Linotype" w:cs="Palatino Linotype"/>
        </w:rPr>
      </w:pPr>
    </w:p>
    <w:p w14:paraId="3F246B23"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 xml:space="preserve">Sirve de sustento por analogía, para justificar la publicidad sobre los datos relativos a los montos por concepto de pago de las remuneraciones, los criterios </w:t>
      </w:r>
      <w:r w:rsidRPr="000578AD">
        <w:rPr>
          <w:rFonts w:ascii="Palatino Linotype" w:eastAsia="Palatino Linotype" w:hAnsi="Palatino Linotype" w:cs="Palatino Linotype"/>
          <w:b/>
          <w:sz w:val="24"/>
          <w:szCs w:val="24"/>
        </w:rPr>
        <w:t>01/2003</w:t>
      </w:r>
      <w:r w:rsidRPr="000578AD">
        <w:rPr>
          <w:rFonts w:ascii="Palatino Linotype" w:eastAsia="Palatino Linotype" w:hAnsi="Palatino Linotype" w:cs="Palatino Linotype"/>
          <w:sz w:val="24"/>
          <w:szCs w:val="24"/>
        </w:rPr>
        <w:t xml:space="preserve"> y </w:t>
      </w:r>
      <w:r w:rsidRPr="000578AD">
        <w:rPr>
          <w:rFonts w:ascii="Palatino Linotype" w:eastAsia="Palatino Linotype" w:hAnsi="Palatino Linotype" w:cs="Palatino Linotype"/>
          <w:b/>
          <w:sz w:val="24"/>
          <w:szCs w:val="24"/>
        </w:rPr>
        <w:t>02/2003</w:t>
      </w:r>
      <w:r w:rsidRPr="000578AD">
        <w:rPr>
          <w:rFonts w:ascii="Palatino Linotype" w:eastAsia="Palatino Linotype" w:hAnsi="Palatino Linotype" w:cs="Palatino Linotype"/>
          <w:sz w:val="24"/>
          <w:szCs w:val="24"/>
        </w:rPr>
        <w:t xml:space="preserve"> emitidos por el Comité de Acceso a la Información Pública y Protección de Datos Personales de la Suprema Corte de Justicia de la Nación que a continuación se citan: </w:t>
      </w:r>
    </w:p>
    <w:p w14:paraId="732F0065"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6D2F04FF" w14:textId="77777777" w:rsidR="00215AE5" w:rsidRPr="000578AD" w:rsidRDefault="00574401">
      <w:pPr>
        <w:spacing w:after="0" w:line="276" w:lineRule="auto"/>
        <w:ind w:left="851" w:right="851"/>
        <w:rPr>
          <w:rFonts w:ascii="Palatino Linotype" w:eastAsia="Palatino Linotype" w:hAnsi="Palatino Linotype" w:cs="Palatino Linotype"/>
          <w:b/>
          <w:i/>
        </w:rPr>
      </w:pPr>
      <w:r w:rsidRPr="000578AD">
        <w:rPr>
          <w:rFonts w:ascii="Palatino Linotype" w:eastAsia="Palatino Linotype" w:hAnsi="Palatino Linotype" w:cs="Palatino Linotype"/>
          <w:b/>
          <w:i/>
        </w:rPr>
        <w:t>“Criterio 01/2003.</w:t>
      </w:r>
    </w:p>
    <w:p w14:paraId="3FDF9077" w14:textId="77777777" w:rsidR="00215AE5" w:rsidRPr="000578AD" w:rsidRDefault="00574401">
      <w:pPr>
        <w:spacing w:after="0" w:line="276" w:lineRule="auto"/>
        <w:ind w:left="851" w:right="851"/>
        <w:jc w:val="both"/>
        <w:rPr>
          <w:rFonts w:ascii="Palatino Linotype" w:eastAsia="Palatino Linotype" w:hAnsi="Palatino Linotype" w:cs="Palatino Linotype"/>
          <w:i/>
        </w:rPr>
      </w:pPr>
      <w:r w:rsidRPr="000578AD">
        <w:rPr>
          <w:rFonts w:ascii="Palatino Linotype" w:eastAsia="Palatino Linotype" w:hAnsi="Palatino Linotype" w:cs="Palatino Linotype"/>
          <w:b/>
          <w:i/>
        </w:rPr>
        <w:t>INGRESOS DE LOS SERVIDORES PÚBLICOS. CONSTITUYEN INFORMACIÓN PÚBLICA AÚN Y CUANDO SU DIFUSIÓN PUEDE AFECTAR LA VIDA O LA SEGURIDAD DE AQUELLOS.</w:t>
      </w:r>
      <w:r w:rsidRPr="000578AD">
        <w:rPr>
          <w:rFonts w:ascii="Palatino Linotype" w:eastAsia="Palatino Linotype" w:hAnsi="Palatino Linotype" w:cs="Palatino Linotype"/>
          <w:i/>
        </w:rPr>
        <w:t xml:space="preserve"> </w:t>
      </w:r>
    </w:p>
    <w:p w14:paraId="7EB5F95F" w14:textId="77777777" w:rsidR="00215AE5" w:rsidRPr="000578AD" w:rsidRDefault="00574401">
      <w:pPr>
        <w:spacing w:after="0" w:line="276" w:lineRule="auto"/>
        <w:ind w:left="851" w:right="851"/>
        <w:jc w:val="both"/>
        <w:rPr>
          <w:rFonts w:ascii="Palatino Linotype" w:eastAsia="Palatino Linotype" w:hAnsi="Palatino Linotype" w:cs="Palatino Linotype"/>
          <w:i/>
          <w:u w:val="single"/>
        </w:rPr>
      </w:pPr>
      <w:r w:rsidRPr="000578AD">
        <w:rPr>
          <w:rFonts w:ascii="Palatino Linotype" w:eastAsia="Palatino Linotype" w:hAnsi="Palatino Linotype" w:cs="Palatino Linotype"/>
          <w:i/>
        </w:rPr>
        <w:t xml:space="preserve">Si bien el artículo 13, fracción IV, de la Ley Federal de Transparencia y  Acceso  a la información Pública Gubernamental establece que debe clasificarse como </w:t>
      </w:r>
      <w:r w:rsidRPr="000578AD">
        <w:rPr>
          <w:rFonts w:ascii="Palatino Linotype" w:eastAsia="Palatino Linotype" w:hAnsi="Palatino Linotype" w:cs="Palatino Linotype"/>
          <w:i/>
        </w:rPr>
        <w:lastRenderedPageBreak/>
        <w:t xml:space="preserve">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0578AD">
        <w:rPr>
          <w:rFonts w:ascii="Palatino Linotype" w:eastAsia="Palatino Linotype" w:hAnsi="Palatino Linotype" w:cs="Palatino Linotype"/>
          <w:b/>
          <w:i/>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0578AD">
        <w:rPr>
          <w:rFonts w:ascii="Palatino Linotype" w:eastAsia="Palatino Linotype" w:hAnsi="Palatino Linotype" w:cs="Palatino Linotype"/>
          <w:i/>
          <w:u w:val="single"/>
        </w:rPr>
        <w:t>…”</w:t>
      </w:r>
    </w:p>
    <w:p w14:paraId="262CB10B" w14:textId="77777777" w:rsidR="00215AE5" w:rsidRPr="000578AD" w:rsidRDefault="00215AE5">
      <w:pPr>
        <w:spacing w:after="0" w:line="276" w:lineRule="auto"/>
        <w:ind w:left="851" w:right="851"/>
        <w:jc w:val="both"/>
        <w:rPr>
          <w:rFonts w:ascii="Palatino Linotype" w:eastAsia="Palatino Linotype" w:hAnsi="Palatino Linotype" w:cs="Palatino Linotype"/>
          <w:i/>
        </w:rPr>
      </w:pPr>
    </w:p>
    <w:p w14:paraId="1B90AC78" w14:textId="77777777" w:rsidR="00215AE5" w:rsidRPr="000578AD" w:rsidRDefault="00574401">
      <w:pPr>
        <w:spacing w:after="0" w:line="276" w:lineRule="auto"/>
        <w:ind w:left="851" w:right="851"/>
        <w:rPr>
          <w:rFonts w:ascii="Palatino Linotype" w:eastAsia="Palatino Linotype" w:hAnsi="Palatino Linotype" w:cs="Palatino Linotype"/>
          <w:b/>
          <w:i/>
        </w:rPr>
      </w:pPr>
      <w:r w:rsidRPr="000578AD">
        <w:rPr>
          <w:rFonts w:ascii="Palatino Linotype" w:eastAsia="Palatino Linotype" w:hAnsi="Palatino Linotype" w:cs="Palatino Linotype"/>
          <w:b/>
          <w:i/>
        </w:rPr>
        <w:t>“Criterio 02/2003.</w:t>
      </w:r>
    </w:p>
    <w:p w14:paraId="18353749" w14:textId="77777777" w:rsidR="00215AE5" w:rsidRPr="000578AD" w:rsidRDefault="00574401">
      <w:pPr>
        <w:spacing w:after="0" w:line="276" w:lineRule="auto"/>
        <w:ind w:left="851" w:right="851"/>
        <w:jc w:val="both"/>
        <w:rPr>
          <w:rFonts w:ascii="Palatino Linotype" w:eastAsia="Palatino Linotype" w:hAnsi="Palatino Linotype" w:cs="Palatino Linotype"/>
          <w:i/>
        </w:rPr>
      </w:pPr>
      <w:r w:rsidRPr="000578AD">
        <w:rPr>
          <w:rFonts w:ascii="Palatino Linotype" w:eastAsia="Palatino Linotype" w:hAnsi="Palatino Linotype" w:cs="Palatino Linotype"/>
          <w:b/>
          <w:i/>
        </w:rPr>
        <w:t>INGRESOS DE LOS SERVIDORES PÚBLICOS, SON INFORMACIÓN PÚBLICA AÚN Y CUANDO CONSTITUYEN DATOS PERSONALES QUE SE REFIEREN AL PATRIMONIO DE AQUÉLLOS.</w:t>
      </w:r>
      <w:r w:rsidRPr="000578AD">
        <w:rPr>
          <w:rFonts w:ascii="Palatino Linotype" w:eastAsia="Palatino Linotype" w:hAnsi="Palatino Linotype" w:cs="Palatino Linotype"/>
          <w:i/>
        </w:rPr>
        <w:t xml:space="preserve"> </w:t>
      </w:r>
    </w:p>
    <w:p w14:paraId="4C96AE21" w14:textId="77777777" w:rsidR="00215AE5" w:rsidRPr="000578AD" w:rsidRDefault="00574401">
      <w:pPr>
        <w:spacing w:after="0" w:line="276" w:lineRule="auto"/>
        <w:ind w:left="851" w:right="851"/>
        <w:jc w:val="both"/>
        <w:rPr>
          <w:rFonts w:ascii="Palatino Linotype" w:eastAsia="Palatino Linotype" w:hAnsi="Palatino Linotype" w:cs="Palatino Linotype"/>
          <w:b/>
          <w:i/>
        </w:rPr>
      </w:pPr>
      <w:r w:rsidRPr="000578AD">
        <w:rPr>
          <w:rFonts w:ascii="Palatino Linotype" w:eastAsia="Palatino Linotype" w:hAnsi="Palatino Linotype" w:cs="Palatino Linotype"/>
          <w:i/>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0578AD">
        <w:rPr>
          <w:rFonts w:ascii="Palatino Linotype" w:eastAsia="Palatino Linotype" w:hAnsi="Palatino Linotype" w:cs="Palatino Linotype"/>
          <w:b/>
          <w:i/>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0578AD">
        <w:rPr>
          <w:rFonts w:ascii="Palatino Linotype" w:eastAsia="Palatino Linotype" w:hAnsi="Palatino Linotype" w:cs="Palatino Linotype"/>
          <w:i/>
        </w:rPr>
        <w:t xml:space="preserve"> el sistema de compensación…” </w:t>
      </w:r>
      <w:r w:rsidRPr="000578AD">
        <w:rPr>
          <w:rFonts w:ascii="Palatino Linotype" w:eastAsia="Palatino Linotype" w:hAnsi="Palatino Linotype" w:cs="Palatino Linotype"/>
          <w:b/>
          <w:i/>
        </w:rPr>
        <w:t>[Sic]</w:t>
      </w:r>
    </w:p>
    <w:p w14:paraId="4BA3142F" w14:textId="77777777" w:rsidR="00215AE5" w:rsidRPr="000578AD" w:rsidRDefault="00215AE5">
      <w:pPr>
        <w:spacing w:line="360" w:lineRule="auto"/>
        <w:jc w:val="both"/>
        <w:rPr>
          <w:rFonts w:ascii="Palatino Linotype" w:eastAsia="Palatino Linotype" w:hAnsi="Palatino Linotype" w:cs="Palatino Linotype"/>
        </w:rPr>
      </w:pPr>
    </w:p>
    <w:p w14:paraId="4A4A3401"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 xml:space="preserve">Ahora bien, el artículo 70 de la Ley General de Transparencia y Acceso a la Información Pública dispone lo siguiente: </w:t>
      </w:r>
    </w:p>
    <w:p w14:paraId="1BB9D78B"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438EA66B" w14:textId="77777777" w:rsidR="00215AE5" w:rsidRPr="000578AD" w:rsidRDefault="00574401">
      <w:pPr>
        <w:spacing w:after="0" w:line="276" w:lineRule="auto"/>
        <w:ind w:left="851" w:right="902"/>
        <w:jc w:val="both"/>
        <w:rPr>
          <w:rFonts w:ascii="Palatino Linotype" w:eastAsia="Palatino Linotype" w:hAnsi="Palatino Linotype" w:cs="Palatino Linotype"/>
          <w:i/>
        </w:rPr>
      </w:pPr>
      <w:r w:rsidRPr="000578AD">
        <w:rPr>
          <w:rFonts w:ascii="Palatino Linotype" w:eastAsia="Palatino Linotype" w:hAnsi="Palatino Linotype" w:cs="Palatino Linotype"/>
          <w:i/>
        </w:rPr>
        <w:lastRenderedPageBreak/>
        <w:t xml:space="preserve">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14:paraId="5293362E" w14:textId="77777777" w:rsidR="00215AE5" w:rsidRPr="000578AD" w:rsidRDefault="00574401">
      <w:pPr>
        <w:spacing w:after="0" w:line="276" w:lineRule="auto"/>
        <w:ind w:left="851" w:right="902"/>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 </w:t>
      </w:r>
    </w:p>
    <w:p w14:paraId="74925E58" w14:textId="77777777" w:rsidR="00215AE5" w:rsidRPr="000578AD" w:rsidRDefault="00574401">
      <w:pPr>
        <w:spacing w:after="0" w:line="276" w:lineRule="auto"/>
        <w:ind w:left="851" w:right="902"/>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2E3A5BCB"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0FE03E1C" w14:textId="77777777" w:rsidR="00215AE5" w:rsidRPr="000578AD" w:rsidRDefault="00574401">
      <w:pPr>
        <w:spacing w:after="0" w:line="360" w:lineRule="auto"/>
        <w:ind w:right="49"/>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 xml:space="preserve">Robustece lo anterior, el artículo 92, fracción VIII de la Ley de Transparencia y Acceso a la Información Pública del Estado de México y Municipios, señala: </w:t>
      </w:r>
    </w:p>
    <w:p w14:paraId="28BB76F7" w14:textId="77777777" w:rsidR="00215AE5" w:rsidRPr="000578AD" w:rsidRDefault="00215AE5">
      <w:pPr>
        <w:spacing w:after="0" w:line="360" w:lineRule="auto"/>
        <w:ind w:right="49"/>
        <w:jc w:val="both"/>
        <w:rPr>
          <w:rFonts w:ascii="Palatino Linotype" w:eastAsia="Palatino Linotype" w:hAnsi="Palatino Linotype" w:cs="Palatino Linotype"/>
          <w:sz w:val="24"/>
          <w:szCs w:val="24"/>
        </w:rPr>
      </w:pPr>
    </w:p>
    <w:p w14:paraId="3ACF9D73" w14:textId="77777777" w:rsidR="00215AE5" w:rsidRPr="000578AD" w:rsidRDefault="00574401">
      <w:pPr>
        <w:spacing w:after="0" w:line="276" w:lineRule="auto"/>
        <w:ind w:left="851" w:right="902"/>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49D815B3" w14:textId="77777777" w:rsidR="00215AE5" w:rsidRPr="000578AD" w:rsidRDefault="00574401">
      <w:pPr>
        <w:spacing w:after="0" w:line="276" w:lineRule="auto"/>
        <w:ind w:left="851" w:right="902"/>
        <w:jc w:val="both"/>
        <w:rPr>
          <w:rFonts w:ascii="Palatino Linotype" w:eastAsia="Palatino Linotype" w:hAnsi="Palatino Linotype" w:cs="Palatino Linotype"/>
          <w:i/>
        </w:rPr>
      </w:pPr>
      <w:r w:rsidRPr="000578AD">
        <w:rPr>
          <w:rFonts w:ascii="Palatino Linotype" w:eastAsia="Palatino Linotype" w:hAnsi="Palatino Linotype" w:cs="Palatino Linotype"/>
          <w:i/>
        </w:rPr>
        <w:t>(…)</w:t>
      </w:r>
    </w:p>
    <w:p w14:paraId="01C55477" w14:textId="77777777" w:rsidR="00215AE5" w:rsidRPr="000578AD" w:rsidRDefault="00574401">
      <w:pPr>
        <w:spacing w:after="0" w:line="276" w:lineRule="auto"/>
        <w:ind w:left="851" w:right="902"/>
        <w:jc w:val="both"/>
        <w:rPr>
          <w:rFonts w:ascii="Palatino Linotype" w:eastAsia="Palatino Linotype" w:hAnsi="Palatino Linotype" w:cs="Palatino Linotype"/>
          <w:i/>
        </w:rPr>
      </w:pPr>
      <w:r w:rsidRPr="000578AD">
        <w:rPr>
          <w:rFonts w:ascii="Palatino Linotype" w:eastAsia="Palatino Linotype" w:hAnsi="Palatino Linotype" w:cs="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0A4603F1"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3B11FC8F"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Acotada la naturaleza de la información solicitada, en el caso es de recordar que quien dio atención a la solicitud de información fue la Tesorería Municipal, la cual conforme el artículo 7 del Bando Municipal de Calimaya del 2023, es el órgano encargado de la recaudación de los ingresos municipales y responsable de realizar las erogaciones que haga el Ayuntamiento, como se sigue:</w:t>
      </w:r>
    </w:p>
    <w:p w14:paraId="3C12D9C6"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3A3957B3" w14:textId="77777777" w:rsidR="00215AE5" w:rsidRPr="000578AD" w:rsidRDefault="00574401">
      <w:pPr>
        <w:spacing w:after="0" w:line="276" w:lineRule="auto"/>
        <w:ind w:left="567" w:right="560"/>
        <w:jc w:val="both"/>
        <w:rPr>
          <w:rFonts w:ascii="Palatino Linotype" w:eastAsia="Palatino Linotype" w:hAnsi="Palatino Linotype" w:cs="Palatino Linotype"/>
          <w:i/>
        </w:rPr>
      </w:pPr>
      <w:r w:rsidRPr="000578AD">
        <w:rPr>
          <w:rFonts w:ascii="Palatino Linotype" w:eastAsia="Palatino Linotype" w:hAnsi="Palatino Linotype" w:cs="Palatino Linotype"/>
          <w:i/>
        </w:rPr>
        <w:t>“</w:t>
      </w:r>
      <w:r w:rsidRPr="000578AD">
        <w:rPr>
          <w:rFonts w:ascii="Palatino Linotype" w:eastAsia="Palatino Linotype" w:hAnsi="Palatino Linotype" w:cs="Palatino Linotype"/>
          <w:b/>
          <w:i/>
        </w:rPr>
        <w:t>Artículo 77.- La Tesorería Municipal es el órgano encargado de la recaudación de los ingresos municipales y responsable de realizar las erogaciones que haga el Ayuntamiento</w:t>
      </w:r>
      <w:r w:rsidRPr="000578AD">
        <w:rPr>
          <w:rFonts w:ascii="Palatino Linotype" w:eastAsia="Palatino Linotype" w:hAnsi="Palatino Linotype" w:cs="Palatino Linotype"/>
          <w:i/>
        </w:rPr>
        <w:t xml:space="preserve">; estará a cargo un Tesorero Municipal, el cual al tomar posesión de su cargo, recibirá la Hacienda Pública de acuerdo con las previsiones a que se refiere el artículo 19 de la Ley Orgánica Municipal y remitirá un ejemplar de dicha documentación al Ayuntamiento, al Órgano Superior de Fiscalización del Estado de México y al Archivo de la Tesorería. El Tesorero Municipal tendrá las atribuciones que le confiere la Ley Orgánica Municipal, en su artículo 95 y demás disposiciones </w:t>
      </w:r>
      <w:proofErr w:type="gramStart"/>
      <w:r w:rsidRPr="000578AD">
        <w:rPr>
          <w:rFonts w:ascii="Palatino Linotype" w:eastAsia="Palatino Linotype" w:hAnsi="Palatino Linotype" w:cs="Palatino Linotype"/>
          <w:i/>
        </w:rPr>
        <w:t>aplicables.[</w:t>
      </w:r>
      <w:proofErr w:type="gramEnd"/>
      <w:r w:rsidRPr="000578AD">
        <w:rPr>
          <w:rFonts w:ascii="Palatino Linotype" w:eastAsia="Palatino Linotype" w:hAnsi="Palatino Linotype" w:cs="Palatino Linotype"/>
          <w:i/>
        </w:rPr>
        <w:t>…]”</w:t>
      </w:r>
    </w:p>
    <w:p w14:paraId="44E62E8A" w14:textId="77777777" w:rsidR="00215AE5" w:rsidRPr="000578AD" w:rsidRDefault="00215AE5">
      <w:pPr>
        <w:spacing w:after="0" w:line="276" w:lineRule="auto"/>
        <w:ind w:left="567" w:right="560"/>
        <w:jc w:val="both"/>
        <w:rPr>
          <w:rFonts w:ascii="Palatino Linotype" w:eastAsia="Palatino Linotype" w:hAnsi="Palatino Linotype" w:cs="Palatino Linotype"/>
          <w:i/>
        </w:rPr>
      </w:pPr>
    </w:p>
    <w:p w14:paraId="4D944D08" w14:textId="77777777" w:rsidR="00215AE5" w:rsidRPr="000578AD" w:rsidRDefault="00574401">
      <w:pPr>
        <w:spacing w:after="0" w:line="276" w:lineRule="auto"/>
        <w:ind w:left="567" w:right="560"/>
        <w:jc w:val="right"/>
        <w:rPr>
          <w:rFonts w:ascii="Palatino Linotype" w:eastAsia="Palatino Linotype" w:hAnsi="Palatino Linotype" w:cs="Palatino Linotype"/>
          <w:i/>
        </w:rPr>
      </w:pPr>
      <w:r w:rsidRPr="000578AD">
        <w:rPr>
          <w:rFonts w:ascii="Palatino Linotype" w:eastAsia="Palatino Linotype" w:hAnsi="Palatino Linotype" w:cs="Palatino Linotype"/>
          <w:i/>
        </w:rPr>
        <w:t>(Énfasis añadido)</w:t>
      </w:r>
    </w:p>
    <w:p w14:paraId="4D5C1122"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Asimismo, conforme el Manual de Organización de la Tesorería Municipal de la Administración 2022-2024</w:t>
      </w:r>
      <w:r w:rsidRPr="000578AD">
        <w:rPr>
          <w:rFonts w:ascii="Palatino Linotype" w:eastAsia="Palatino Linotype" w:hAnsi="Palatino Linotype" w:cs="Palatino Linotype"/>
          <w:sz w:val="24"/>
          <w:szCs w:val="24"/>
          <w:vertAlign w:val="superscript"/>
        </w:rPr>
        <w:footnoteReference w:id="4"/>
      </w:r>
      <w:r w:rsidRPr="000578AD">
        <w:rPr>
          <w:rFonts w:ascii="Palatino Linotype" w:eastAsia="Palatino Linotype" w:hAnsi="Palatino Linotype" w:cs="Palatino Linotype"/>
          <w:sz w:val="24"/>
          <w:szCs w:val="24"/>
        </w:rPr>
        <w:t>, la Tesorería Municipal del Ayuntamiento de Calimaya, para el correcto ejercicio de sus funciones contara bajo su estructura orgánica con las siguientes unidades administrativas:</w:t>
      </w:r>
    </w:p>
    <w:p w14:paraId="600A2E66"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01A2F239" w14:textId="77777777" w:rsidR="00215AE5" w:rsidRPr="000578AD" w:rsidRDefault="00574401">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roofErr w:type="spellStart"/>
      <w:r w:rsidRPr="000578AD">
        <w:rPr>
          <w:rFonts w:ascii="Palatino Linotype" w:eastAsia="Palatino Linotype" w:hAnsi="Palatino Linotype" w:cs="Palatino Linotype"/>
          <w:sz w:val="24"/>
          <w:szCs w:val="24"/>
        </w:rPr>
        <w:t>Subtesorería</w:t>
      </w:r>
      <w:proofErr w:type="spellEnd"/>
      <w:r w:rsidRPr="000578AD">
        <w:rPr>
          <w:rFonts w:ascii="Palatino Linotype" w:eastAsia="Palatino Linotype" w:hAnsi="Palatino Linotype" w:cs="Palatino Linotype"/>
          <w:sz w:val="24"/>
          <w:szCs w:val="24"/>
        </w:rPr>
        <w:t xml:space="preserve"> Municipal</w:t>
      </w:r>
    </w:p>
    <w:p w14:paraId="63332F26" w14:textId="77777777" w:rsidR="00215AE5" w:rsidRPr="000578AD" w:rsidRDefault="00574401">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Subdirección de Catastro</w:t>
      </w:r>
    </w:p>
    <w:p w14:paraId="3DA4B8B8" w14:textId="77777777" w:rsidR="00215AE5" w:rsidRPr="000578AD" w:rsidRDefault="00574401">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Departamento de contabilidad</w:t>
      </w:r>
    </w:p>
    <w:p w14:paraId="734F5012" w14:textId="77777777" w:rsidR="00215AE5" w:rsidRPr="000578AD" w:rsidRDefault="00574401">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Área de Ingresos</w:t>
      </w:r>
    </w:p>
    <w:p w14:paraId="44BFAB97" w14:textId="77777777" w:rsidR="00215AE5" w:rsidRPr="000578AD" w:rsidRDefault="00574401">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u w:val="single"/>
        </w:rPr>
      </w:pPr>
      <w:r w:rsidRPr="000578AD">
        <w:rPr>
          <w:rFonts w:ascii="Palatino Linotype" w:eastAsia="Palatino Linotype" w:hAnsi="Palatino Linotype" w:cs="Palatino Linotype"/>
          <w:b/>
          <w:sz w:val="24"/>
          <w:szCs w:val="24"/>
          <w:u w:val="single"/>
        </w:rPr>
        <w:t>Área de Nomina</w:t>
      </w:r>
    </w:p>
    <w:p w14:paraId="08268CD0" w14:textId="77777777" w:rsidR="00215AE5" w:rsidRPr="000578AD" w:rsidRDefault="00574401">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Área de Recursos Federales</w:t>
      </w:r>
    </w:p>
    <w:p w14:paraId="49F4A994"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 xml:space="preserve">Resultando importante destacar que el Área de Nómina, conforme el Manual de Organización indicado, tiene como objetivo: cumplir de manera oportuna con el pago a trabajadores de la administración pública municipal, así como de los impuestos </w:t>
      </w:r>
      <w:r w:rsidRPr="000578AD">
        <w:rPr>
          <w:rFonts w:ascii="Palatino Linotype" w:eastAsia="Palatino Linotype" w:hAnsi="Palatino Linotype" w:cs="Palatino Linotype"/>
          <w:sz w:val="24"/>
          <w:szCs w:val="24"/>
        </w:rPr>
        <w:lastRenderedPageBreak/>
        <w:t>derechos y obligaciones que se deriven de la relación patronal, y dentro de sus funciones principales, se encuentran las siguientes:</w:t>
      </w:r>
    </w:p>
    <w:p w14:paraId="4A1A7E70"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75716933" w14:textId="77777777" w:rsidR="00215AE5" w:rsidRPr="000578AD" w:rsidRDefault="00574401">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 xml:space="preserve">Realizar cada quincena, la nómina de la administración pública municipal para su pago en la institución bancaria correspondiente. </w:t>
      </w:r>
    </w:p>
    <w:p w14:paraId="1ADDB38E" w14:textId="77777777" w:rsidR="00215AE5" w:rsidRPr="000578AD" w:rsidRDefault="00574401">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Tramitar, coordinar y realizar el pago de los descuentos a nómina en por pensiones alimenticias.</w:t>
      </w:r>
    </w:p>
    <w:p w14:paraId="463E02F6" w14:textId="77777777" w:rsidR="00215AE5" w:rsidRPr="000578AD" w:rsidRDefault="00574401">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Integrar y conciliar quincenalmente la nómina pagada vía electrónica.</w:t>
      </w:r>
    </w:p>
    <w:p w14:paraId="54046FEE"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4946F220"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Como se desprende de lo anterior, el Área de Nómina que se encuentra bajo la estructura orgánica de la Tesorería Municipal tiene dentro de sus atribuciones contar generar, poseer y/o administrar la información requerida.</w:t>
      </w:r>
    </w:p>
    <w:p w14:paraId="41C38859"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05528631" w14:textId="77777777" w:rsidR="00215AE5" w:rsidRPr="000578AD" w:rsidRDefault="00574401">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Por lo tanto, en el presente asunto, se dio cabal cumplimiento con el requisito de turnar la solicitud de información al área competente que pueden poseer, generar y/o administrar la información requerida, siendo esta la Tesorería Municipal por conducto de su Área de Nómina.</w:t>
      </w:r>
    </w:p>
    <w:p w14:paraId="49F2C0B2" w14:textId="77777777" w:rsidR="00215AE5" w:rsidRPr="000578AD" w:rsidRDefault="00215AE5">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p>
    <w:p w14:paraId="00D73DAA" w14:textId="77777777" w:rsidR="00215AE5" w:rsidRPr="000578AD" w:rsidRDefault="00574401">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0578AD">
        <w:rPr>
          <w:rFonts w:ascii="Palatino Linotype" w:eastAsia="Palatino Linotype" w:hAnsi="Palatino Linotype" w:cs="Palatino Linotype"/>
          <w:sz w:val="24"/>
          <w:szCs w:val="24"/>
        </w:rPr>
        <w:t>A mayor abundamiento, conviene indicar que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5C6563CB" w14:textId="77777777" w:rsidR="00215AE5" w:rsidRPr="000578AD" w:rsidRDefault="00215AE5">
      <w:pPr>
        <w:spacing w:after="0" w:line="360" w:lineRule="auto"/>
        <w:rPr>
          <w:rFonts w:ascii="Times New Roman" w:eastAsia="Times New Roman" w:hAnsi="Times New Roman" w:cs="Times New Roman"/>
          <w:sz w:val="24"/>
          <w:szCs w:val="24"/>
        </w:rPr>
      </w:pPr>
    </w:p>
    <w:p w14:paraId="38B25610" w14:textId="77777777" w:rsidR="00215AE5" w:rsidRPr="000578AD" w:rsidRDefault="00574401">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lastRenderedPageBreak/>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2C9C77A9" w14:textId="77777777" w:rsidR="00215AE5" w:rsidRPr="000578AD" w:rsidRDefault="00215AE5">
      <w:pPr>
        <w:pBdr>
          <w:top w:val="nil"/>
          <w:left w:val="nil"/>
          <w:bottom w:val="nil"/>
          <w:right w:val="nil"/>
          <w:between w:val="nil"/>
        </w:pBdr>
        <w:spacing w:after="0" w:line="360" w:lineRule="auto"/>
        <w:ind w:left="360"/>
        <w:jc w:val="both"/>
        <w:rPr>
          <w:rFonts w:ascii="Palatino Linotype" w:eastAsia="Palatino Linotype" w:hAnsi="Palatino Linotype" w:cs="Palatino Linotype"/>
          <w:sz w:val="24"/>
          <w:szCs w:val="24"/>
        </w:rPr>
      </w:pPr>
    </w:p>
    <w:p w14:paraId="09A74BB1" w14:textId="77777777" w:rsidR="00215AE5" w:rsidRPr="000578AD" w:rsidRDefault="00574401">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720F68BD" w14:textId="77777777" w:rsidR="00215AE5" w:rsidRPr="000578AD" w:rsidRDefault="00215AE5">
      <w:pPr>
        <w:pBdr>
          <w:top w:val="nil"/>
          <w:left w:val="nil"/>
          <w:bottom w:val="nil"/>
          <w:right w:val="nil"/>
          <w:between w:val="nil"/>
        </w:pBdr>
        <w:ind w:left="720"/>
        <w:rPr>
          <w:rFonts w:ascii="Palatino Linotype" w:eastAsia="Palatino Linotype" w:hAnsi="Palatino Linotype" w:cs="Palatino Linotype"/>
          <w:sz w:val="24"/>
          <w:szCs w:val="24"/>
        </w:rPr>
      </w:pPr>
    </w:p>
    <w:p w14:paraId="543217A4" w14:textId="77777777" w:rsidR="00215AE5" w:rsidRPr="000578AD" w:rsidRDefault="00574401">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 xml:space="preserve">Las respuestas a los requerimientos informativos deberán notificarse al interesado en el menor tiempo posible, que no podrá exceder </w:t>
      </w:r>
      <w:r w:rsidRPr="000578AD">
        <w:rPr>
          <w:rFonts w:ascii="Palatino Linotype" w:eastAsia="Palatino Linotype" w:hAnsi="Palatino Linotype" w:cs="Palatino Linotype"/>
          <w:b/>
          <w:sz w:val="24"/>
          <w:szCs w:val="24"/>
        </w:rPr>
        <w:t>quince días, contados a partir del día siguiente a la presentación de ésta.</w:t>
      </w:r>
      <w:r w:rsidRPr="000578AD">
        <w:rPr>
          <w:rFonts w:ascii="Palatino Linotype" w:eastAsia="Palatino Linotype" w:hAnsi="Palatino Linotype" w:cs="Palatino Linotype"/>
          <w:sz w:val="24"/>
          <w:szCs w:val="24"/>
        </w:rPr>
        <w:t xml:space="preserve"> Excepcionalmente, el plazo referido podrá ampliarse por siete días hábiles más, cuando existan razones fundadas y motivadas, a través del Comité de Transparencia;</w:t>
      </w:r>
    </w:p>
    <w:p w14:paraId="20C1C785" w14:textId="77777777" w:rsidR="00215AE5" w:rsidRPr="000578AD" w:rsidRDefault="00215AE5">
      <w:pPr>
        <w:pBdr>
          <w:top w:val="nil"/>
          <w:left w:val="nil"/>
          <w:bottom w:val="nil"/>
          <w:right w:val="nil"/>
          <w:between w:val="nil"/>
        </w:pBdr>
        <w:ind w:left="720"/>
        <w:rPr>
          <w:rFonts w:ascii="Palatino Linotype" w:eastAsia="Palatino Linotype" w:hAnsi="Palatino Linotype" w:cs="Palatino Linotype"/>
          <w:sz w:val="24"/>
          <w:szCs w:val="24"/>
        </w:rPr>
      </w:pPr>
    </w:p>
    <w:p w14:paraId="45100418" w14:textId="77777777" w:rsidR="00215AE5" w:rsidRPr="000578AD" w:rsidRDefault="00574401">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0578AD">
        <w:rPr>
          <w:rFonts w:ascii="Palatino Linotype" w:eastAsia="Palatino Linotype" w:hAnsi="Palatino Linotype" w:cs="Palatino Linotype"/>
          <w:b/>
          <w:sz w:val="24"/>
          <w:szCs w:val="24"/>
          <w:u w:val="single"/>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1279F133" w14:textId="77777777" w:rsidR="00215AE5" w:rsidRPr="000578AD" w:rsidRDefault="00215AE5">
      <w:pPr>
        <w:pBdr>
          <w:top w:val="nil"/>
          <w:left w:val="nil"/>
          <w:bottom w:val="nil"/>
          <w:right w:val="nil"/>
          <w:between w:val="nil"/>
        </w:pBdr>
        <w:ind w:left="720"/>
        <w:rPr>
          <w:rFonts w:ascii="Palatino Linotype" w:eastAsia="Palatino Linotype" w:hAnsi="Palatino Linotype" w:cs="Palatino Linotype"/>
          <w:b/>
          <w:sz w:val="24"/>
          <w:szCs w:val="24"/>
          <w:u w:val="single"/>
        </w:rPr>
      </w:pPr>
    </w:p>
    <w:p w14:paraId="6B26FB41" w14:textId="77777777" w:rsidR="00215AE5" w:rsidRPr="000578AD" w:rsidRDefault="00574401">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0578AD">
        <w:rPr>
          <w:rFonts w:ascii="Palatino Linotype" w:eastAsia="Palatino Linotype" w:hAnsi="Palatino Linotype" w:cs="Palatino Linotype"/>
          <w:sz w:val="24"/>
          <w:szCs w:val="24"/>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5181E2A0" w14:textId="77777777" w:rsidR="00215AE5" w:rsidRPr="000578AD" w:rsidRDefault="00215AE5">
      <w:pPr>
        <w:pBdr>
          <w:top w:val="nil"/>
          <w:left w:val="nil"/>
          <w:bottom w:val="nil"/>
          <w:right w:val="nil"/>
          <w:between w:val="nil"/>
        </w:pBdr>
        <w:spacing w:after="0" w:line="360" w:lineRule="auto"/>
        <w:ind w:left="360"/>
        <w:jc w:val="both"/>
        <w:rPr>
          <w:rFonts w:ascii="Palatino Linotype" w:eastAsia="Palatino Linotype" w:hAnsi="Palatino Linotype" w:cs="Palatino Linotype"/>
          <w:b/>
          <w:sz w:val="24"/>
          <w:szCs w:val="24"/>
        </w:rPr>
      </w:pPr>
    </w:p>
    <w:p w14:paraId="7EDFF142" w14:textId="77777777" w:rsidR="00215AE5" w:rsidRPr="000578AD" w:rsidRDefault="00574401">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0578AD">
        <w:rPr>
          <w:rFonts w:ascii="Palatino Linotype" w:eastAsia="Palatino Linotype" w:hAnsi="Palatino Linotype" w:cs="Palatino Linotype"/>
          <w:sz w:val="24"/>
          <w:szCs w:val="24"/>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703768B6" w14:textId="77777777" w:rsidR="00215AE5" w:rsidRPr="000578AD" w:rsidRDefault="00215AE5">
      <w:pPr>
        <w:spacing w:after="0" w:line="360" w:lineRule="auto"/>
        <w:rPr>
          <w:rFonts w:ascii="Times New Roman" w:eastAsia="Times New Roman" w:hAnsi="Times New Roman" w:cs="Times New Roman"/>
          <w:sz w:val="24"/>
          <w:szCs w:val="24"/>
        </w:rPr>
      </w:pPr>
    </w:p>
    <w:p w14:paraId="18B8F226" w14:textId="77777777" w:rsidR="00215AE5" w:rsidRPr="000578AD" w:rsidRDefault="00574401">
      <w:pPr>
        <w:pBdr>
          <w:top w:val="nil"/>
          <w:left w:val="nil"/>
          <w:bottom w:val="nil"/>
          <w:right w:val="nil"/>
          <w:between w:val="nil"/>
        </w:pBdr>
        <w:spacing w:after="0" w:line="360" w:lineRule="auto"/>
        <w:ind w:right="49"/>
        <w:jc w:val="both"/>
        <w:rPr>
          <w:rFonts w:ascii="Times New Roman" w:eastAsia="Times New Roman" w:hAnsi="Times New Roman" w:cs="Times New Roman"/>
          <w:sz w:val="24"/>
          <w:szCs w:val="24"/>
        </w:rPr>
      </w:pPr>
      <w:r w:rsidRPr="000578AD">
        <w:rPr>
          <w:rFonts w:ascii="Palatino Linotype" w:eastAsia="Palatino Linotype" w:hAnsi="Palatino Linotype" w:cs="Palatino Linotype"/>
          <w:sz w:val="24"/>
          <w:szCs w:val="24"/>
        </w:rPr>
        <w:t xml:space="preserve">En virtud de lo anterior, se tiene que, </w:t>
      </w:r>
      <w:r w:rsidRPr="000578AD">
        <w:rPr>
          <w:rFonts w:ascii="Palatino Linotype" w:eastAsia="Palatino Linotype" w:hAnsi="Palatino Linotype" w:cs="Palatino Linotype"/>
          <w:b/>
          <w:sz w:val="24"/>
          <w:szCs w:val="24"/>
          <w:u w:val="single"/>
        </w:rPr>
        <w:t>el procedimiento de búsqueda de la información se tiene por atendido. </w:t>
      </w:r>
    </w:p>
    <w:p w14:paraId="0A2E622A"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3078AE3D"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 xml:space="preserve">Acotado lo anterior, en el presente asunto, como se desprende del antecedente segundo de la presente resolución, el </w:t>
      </w:r>
      <w:r w:rsidRPr="000578AD">
        <w:rPr>
          <w:rFonts w:ascii="Palatino Linotype" w:eastAsia="Palatino Linotype" w:hAnsi="Palatino Linotype" w:cs="Palatino Linotype"/>
          <w:b/>
          <w:sz w:val="24"/>
          <w:szCs w:val="24"/>
        </w:rPr>
        <w:t xml:space="preserve">Sujeto Obligado </w:t>
      </w:r>
      <w:r w:rsidRPr="000578AD">
        <w:rPr>
          <w:rFonts w:ascii="Palatino Linotype" w:eastAsia="Palatino Linotype" w:hAnsi="Palatino Linotype" w:cs="Palatino Linotype"/>
          <w:sz w:val="24"/>
          <w:szCs w:val="24"/>
        </w:rPr>
        <w:t xml:space="preserve">aportó en versión pública, la conciliación de nómina del Ayuntamiento de Calimaya, </w:t>
      </w:r>
      <w:r w:rsidRPr="000578AD">
        <w:rPr>
          <w:rFonts w:ascii="Palatino Linotype" w:eastAsia="Palatino Linotype" w:hAnsi="Palatino Linotype" w:cs="Palatino Linotype"/>
          <w:b/>
          <w:sz w:val="24"/>
          <w:szCs w:val="24"/>
          <w:u w:val="single"/>
        </w:rPr>
        <w:t>de la segunda quincena del mes de septiembre de dos mil veintitrés</w:t>
      </w:r>
      <w:r w:rsidRPr="000578AD">
        <w:rPr>
          <w:rFonts w:ascii="Palatino Linotype" w:eastAsia="Palatino Linotype" w:hAnsi="Palatino Linotype" w:cs="Palatino Linotype"/>
          <w:sz w:val="24"/>
          <w:szCs w:val="24"/>
        </w:rPr>
        <w:t>, que, entre otros datos, contiene los nombres completos de los servidores públicos adscritos a diversas áreas del ente público, su sueldo base, gratificaciones y otras percepciones.</w:t>
      </w:r>
    </w:p>
    <w:p w14:paraId="20C130DB"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2E7BFB1B"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lastRenderedPageBreak/>
        <w:t>En este punto, es importante precisar que a la fecha de la solicitud, esto es el diecisiete de enero de dos mil veinticuatro, aún no se había presentado el cuarto informe trimestral municipal ante el OSFEM, en virtud de que conforme el calendario oficial de dicho órgano, el mismo tenía establecido como fecha de entrega el quince de marzo de la presente anualidad, como se muestra:</w:t>
      </w:r>
    </w:p>
    <w:p w14:paraId="655D0177"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3C0E1716"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noProof/>
          <w:sz w:val="24"/>
          <w:szCs w:val="24"/>
        </w:rPr>
        <w:drawing>
          <wp:inline distT="0" distB="0" distL="0" distR="0" wp14:anchorId="5173A0AA" wp14:editId="5BE77FBC">
            <wp:extent cx="5747385" cy="4191000"/>
            <wp:effectExtent l="0" t="0" r="0" b="0"/>
            <wp:docPr id="214310822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5747385" cy="4191000"/>
                    </a:xfrm>
                    <a:prstGeom prst="rect">
                      <a:avLst/>
                    </a:prstGeom>
                    <a:ln/>
                  </pic:spPr>
                </pic:pic>
              </a:graphicData>
            </a:graphic>
          </wp:inline>
        </w:drawing>
      </w:r>
    </w:p>
    <w:p w14:paraId="03986D34"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09A21EF0"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 xml:space="preserve">Por lo que, en el caso, si el cuarto informe trimestral municipal del 2023 a la fecha de la solicitud, no se presentaba, por encontrarse el Ayuntamiento de Calimaya dentro del periodo para realizar su entrega, entonces, se advierte que la última nómina a la </w:t>
      </w:r>
      <w:r w:rsidRPr="000578AD">
        <w:rPr>
          <w:rFonts w:ascii="Palatino Linotype" w:eastAsia="Palatino Linotype" w:hAnsi="Palatino Linotype" w:cs="Palatino Linotype"/>
          <w:sz w:val="24"/>
          <w:szCs w:val="24"/>
        </w:rPr>
        <w:lastRenderedPageBreak/>
        <w:t>que pretende acceder la persona solicitante es a la presentada con motivo del tercer informe trimestral de dicho ejercicio, cuya elaboración es quincenal.</w:t>
      </w:r>
    </w:p>
    <w:p w14:paraId="2B8995C3"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584312A2"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 xml:space="preserve">Conforme lo anterior, del análisis a la respuesta del </w:t>
      </w:r>
      <w:r w:rsidRPr="000578AD">
        <w:rPr>
          <w:rFonts w:ascii="Palatino Linotype" w:eastAsia="Palatino Linotype" w:hAnsi="Palatino Linotype" w:cs="Palatino Linotype"/>
          <w:b/>
          <w:sz w:val="24"/>
          <w:szCs w:val="24"/>
        </w:rPr>
        <w:t>Sujeto Obligado</w:t>
      </w:r>
      <w:r w:rsidRPr="000578AD">
        <w:rPr>
          <w:rFonts w:ascii="Palatino Linotype" w:eastAsia="Palatino Linotype" w:hAnsi="Palatino Linotype" w:cs="Palatino Linotype"/>
          <w:sz w:val="24"/>
          <w:szCs w:val="24"/>
        </w:rPr>
        <w:t>, se advierte que este por conducto de la Tesorería Municipal entregó la conciliación de nómina de la segunda quincena del mes de septiembre de 2023 que contiene información de servidores públicos adscritos a diversas unidades administrativas del ente público, entre otra la relativa a las gratificaciones; documental que correspondería a la última conciliación de nómina presentada ante el OSFEM, con motivo del tercer informe trimestral, no obstante, se advierte que la misma fue entregada de manera incompleta, pues de su análisis se advierte que faltan determinadas unidades administrativas que se encuentran dentro de la estructura orgánica del Ayuntamiento de Calimaya.</w:t>
      </w:r>
    </w:p>
    <w:p w14:paraId="202EC4EB"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3D452CB6"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Para efecto de precisar lo anterior, es necesario traer a contexto el contenido del artículo 66 del Bando Municipal del Ayuntamiento de Calimaya para el ejercicio 2023, que a la letra dispone lo siguiente:</w:t>
      </w:r>
    </w:p>
    <w:p w14:paraId="21D10495"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6AA98006" w14:textId="77777777" w:rsidR="00215AE5" w:rsidRPr="000578AD" w:rsidRDefault="00574401">
      <w:pPr>
        <w:spacing w:after="0" w:line="240" w:lineRule="auto"/>
        <w:ind w:left="567" w:right="560"/>
        <w:jc w:val="both"/>
        <w:rPr>
          <w:rFonts w:ascii="Palatino Linotype" w:eastAsia="Palatino Linotype" w:hAnsi="Palatino Linotype" w:cs="Palatino Linotype"/>
          <w:b/>
          <w:i/>
          <w:u w:val="single"/>
        </w:rPr>
      </w:pPr>
      <w:r w:rsidRPr="000578AD">
        <w:rPr>
          <w:rFonts w:ascii="Palatino Linotype" w:eastAsia="Palatino Linotype" w:hAnsi="Palatino Linotype" w:cs="Palatino Linotype"/>
          <w:i/>
        </w:rPr>
        <w:t>“</w:t>
      </w:r>
      <w:r w:rsidRPr="000578AD">
        <w:rPr>
          <w:rFonts w:ascii="Palatino Linotype" w:eastAsia="Palatino Linotype" w:hAnsi="Palatino Linotype" w:cs="Palatino Linotype"/>
          <w:b/>
          <w:i/>
          <w:u w:val="single"/>
        </w:rPr>
        <w:t>Artículo 66.- El Ayuntamiento y el Presidente Municipal para el ejercicio de sus atribuciones y funcionamiento de la administración pública municipal, se auxiliará de las dependencias y organismos auxiliares siguientes:</w:t>
      </w:r>
    </w:p>
    <w:p w14:paraId="03A1535B" w14:textId="77777777" w:rsidR="00215AE5" w:rsidRPr="000578AD" w:rsidRDefault="00215AE5">
      <w:pPr>
        <w:spacing w:after="0" w:line="240" w:lineRule="auto"/>
        <w:ind w:left="567" w:right="560"/>
        <w:jc w:val="both"/>
        <w:rPr>
          <w:rFonts w:ascii="Palatino Linotype" w:eastAsia="Palatino Linotype" w:hAnsi="Palatino Linotype" w:cs="Palatino Linotype"/>
          <w:i/>
        </w:rPr>
      </w:pPr>
    </w:p>
    <w:p w14:paraId="5F07701F" w14:textId="77777777" w:rsidR="00215AE5" w:rsidRPr="000578AD" w:rsidRDefault="00574401">
      <w:pPr>
        <w:spacing w:after="0" w:line="240" w:lineRule="auto"/>
        <w:ind w:left="567" w:right="560"/>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I. Secretaría del Ayuntamiento; </w:t>
      </w:r>
    </w:p>
    <w:p w14:paraId="3B653997" w14:textId="77777777" w:rsidR="00215AE5" w:rsidRPr="000578AD" w:rsidRDefault="00574401">
      <w:pPr>
        <w:spacing w:after="0" w:line="240" w:lineRule="auto"/>
        <w:ind w:left="567" w:right="560"/>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II. Secretaría Particular; </w:t>
      </w:r>
    </w:p>
    <w:p w14:paraId="355F3803" w14:textId="77777777" w:rsidR="00215AE5" w:rsidRPr="000578AD" w:rsidRDefault="00574401">
      <w:pPr>
        <w:spacing w:after="0" w:line="240" w:lineRule="auto"/>
        <w:ind w:left="567" w:right="560"/>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III. Secretaría Técnica. </w:t>
      </w:r>
    </w:p>
    <w:p w14:paraId="20F4A2FC" w14:textId="77777777" w:rsidR="00215AE5" w:rsidRPr="000578AD" w:rsidRDefault="00574401">
      <w:pPr>
        <w:spacing w:after="0" w:line="240" w:lineRule="auto"/>
        <w:ind w:left="567" w:right="560"/>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IV. Dirección de Comunicación Social; </w:t>
      </w:r>
    </w:p>
    <w:p w14:paraId="641D537E" w14:textId="77777777" w:rsidR="00215AE5" w:rsidRPr="000578AD" w:rsidRDefault="00574401">
      <w:pPr>
        <w:spacing w:after="0" w:line="240" w:lineRule="auto"/>
        <w:ind w:left="567" w:right="560"/>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V. Unidad de Transparencia; </w:t>
      </w:r>
    </w:p>
    <w:p w14:paraId="54190095" w14:textId="77777777" w:rsidR="00215AE5" w:rsidRPr="000578AD" w:rsidRDefault="00574401">
      <w:pPr>
        <w:spacing w:after="0" w:line="240" w:lineRule="auto"/>
        <w:ind w:left="567" w:right="560"/>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VI. Órgano Interno de Control Municipal; </w:t>
      </w:r>
    </w:p>
    <w:p w14:paraId="5E383EFA" w14:textId="77777777" w:rsidR="00215AE5" w:rsidRPr="000578AD" w:rsidRDefault="00574401">
      <w:pPr>
        <w:spacing w:after="0" w:line="240" w:lineRule="auto"/>
        <w:ind w:left="567" w:right="560"/>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VII. Tesorería Municipal; </w:t>
      </w:r>
    </w:p>
    <w:p w14:paraId="2ED4D769" w14:textId="77777777" w:rsidR="00215AE5" w:rsidRPr="000578AD" w:rsidRDefault="00574401">
      <w:pPr>
        <w:spacing w:after="0" w:line="240" w:lineRule="auto"/>
        <w:ind w:left="567" w:right="560"/>
        <w:jc w:val="both"/>
        <w:rPr>
          <w:rFonts w:ascii="Palatino Linotype" w:eastAsia="Palatino Linotype" w:hAnsi="Palatino Linotype" w:cs="Palatino Linotype"/>
          <w:i/>
        </w:rPr>
      </w:pPr>
      <w:r w:rsidRPr="000578AD">
        <w:rPr>
          <w:rFonts w:ascii="Palatino Linotype" w:eastAsia="Palatino Linotype" w:hAnsi="Palatino Linotype" w:cs="Palatino Linotype"/>
          <w:i/>
        </w:rPr>
        <w:lastRenderedPageBreak/>
        <w:t xml:space="preserve">VIII. Unidad de Información, Planeación, Programación y Evaluación; </w:t>
      </w:r>
    </w:p>
    <w:p w14:paraId="3658A1C6" w14:textId="77777777" w:rsidR="00215AE5" w:rsidRPr="000578AD" w:rsidRDefault="00574401">
      <w:pPr>
        <w:spacing w:after="0" w:line="240" w:lineRule="auto"/>
        <w:ind w:left="567" w:right="560"/>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IX. Dirección de Fomento Agropecuario; </w:t>
      </w:r>
    </w:p>
    <w:p w14:paraId="0142FF7A" w14:textId="77777777" w:rsidR="00215AE5" w:rsidRPr="000578AD" w:rsidRDefault="00574401">
      <w:pPr>
        <w:spacing w:after="0" w:line="240" w:lineRule="auto"/>
        <w:ind w:left="567" w:right="560"/>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X. Consejería Jurídica; </w:t>
      </w:r>
    </w:p>
    <w:p w14:paraId="024F96EF" w14:textId="77777777" w:rsidR="00215AE5" w:rsidRPr="000578AD" w:rsidRDefault="00574401">
      <w:pPr>
        <w:spacing w:after="0" w:line="240" w:lineRule="auto"/>
        <w:ind w:left="567" w:right="560"/>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XI. Dirección de Gobernación; </w:t>
      </w:r>
    </w:p>
    <w:p w14:paraId="425DF75D" w14:textId="77777777" w:rsidR="00215AE5" w:rsidRPr="000578AD" w:rsidRDefault="00574401">
      <w:pPr>
        <w:spacing w:after="0" w:line="240" w:lineRule="auto"/>
        <w:ind w:left="567" w:right="560"/>
        <w:jc w:val="both"/>
        <w:rPr>
          <w:rFonts w:ascii="Palatino Linotype" w:eastAsia="Palatino Linotype" w:hAnsi="Palatino Linotype" w:cs="Palatino Linotype"/>
          <w:b/>
          <w:i/>
          <w:u w:val="single"/>
        </w:rPr>
      </w:pPr>
      <w:r w:rsidRPr="000578AD">
        <w:rPr>
          <w:rFonts w:ascii="Palatino Linotype" w:eastAsia="Palatino Linotype" w:hAnsi="Palatino Linotype" w:cs="Palatino Linotype"/>
          <w:b/>
          <w:i/>
          <w:u w:val="single"/>
        </w:rPr>
        <w:t xml:space="preserve">XII. Comisaría de Seguridad Pública Municipal; </w:t>
      </w:r>
    </w:p>
    <w:p w14:paraId="29E77407" w14:textId="77777777" w:rsidR="00215AE5" w:rsidRPr="000578AD" w:rsidRDefault="00574401">
      <w:pPr>
        <w:spacing w:after="0" w:line="240" w:lineRule="auto"/>
        <w:ind w:left="567" w:right="560"/>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XIII. Secretaría Técnica del Consejo Municipal de Seguridad Pública; </w:t>
      </w:r>
    </w:p>
    <w:p w14:paraId="2F5AF57A" w14:textId="77777777" w:rsidR="00215AE5" w:rsidRPr="000578AD" w:rsidRDefault="00574401">
      <w:pPr>
        <w:spacing w:after="0" w:line="240" w:lineRule="auto"/>
        <w:ind w:left="567" w:right="560"/>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XIV. Dirección de Desarrollo Económico; </w:t>
      </w:r>
    </w:p>
    <w:p w14:paraId="4F88275B" w14:textId="77777777" w:rsidR="00215AE5" w:rsidRPr="000578AD" w:rsidRDefault="00574401">
      <w:pPr>
        <w:spacing w:after="0" w:line="240" w:lineRule="auto"/>
        <w:ind w:left="567" w:right="560"/>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XV. Dirección de Movilidad; </w:t>
      </w:r>
    </w:p>
    <w:p w14:paraId="355AA653" w14:textId="77777777" w:rsidR="00215AE5" w:rsidRPr="000578AD" w:rsidRDefault="00574401">
      <w:pPr>
        <w:spacing w:after="0" w:line="240" w:lineRule="auto"/>
        <w:ind w:left="567" w:right="560"/>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XVI. Dirección de Administración; </w:t>
      </w:r>
    </w:p>
    <w:p w14:paraId="71AB96F1" w14:textId="77777777" w:rsidR="00215AE5" w:rsidRPr="000578AD" w:rsidRDefault="00574401">
      <w:pPr>
        <w:spacing w:after="0" w:line="240" w:lineRule="auto"/>
        <w:ind w:left="567" w:right="560"/>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XVII. Dirección Obras Públicas; </w:t>
      </w:r>
    </w:p>
    <w:p w14:paraId="5ECA7EC1" w14:textId="77777777" w:rsidR="00215AE5" w:rsidRPr="000578AD" w:rsidRDefault="00574401">
      <w:pPr>
        <w:spacing w:after="0" w:line="240" w:lineRule="auto"/>
        <w:ind w:left="567" w:right="560"/>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XVIII. Dirección de Desarrollo Urbano; </w:t>
      </w:r>
    </w:p>
    <w:p w14:paraId="196D9ED6" w14:textId="77777777" w:rsidR="00215AE5" w:rsidRPr="000578AD" w:rsidRDefault="00574401">
      <w:pPr>
        <w:spacing w:after="0" w:line="240" w:lineRule="auto"/>
        <w:ind w:left="567" w:right="560"/>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XIX. Dirección de Servicios Públicos; </w:t>
      </w:r>
    </w:p>
    <w:p w14:paraId="1D7340BA" w14:textId="77777777" w:rsidR="00215AE5" w:rsidRPr="000578AD" w:rsidRDefault="00574401">
      <w:pPr>
        <w:spacing w:after="0" w:line="240" w:lineRule="auto"/>
        <w:ind w:left="567" w:right="560"/>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XX. Dirección de Igualdad de Género y Erradicación de la Violencia; </w:t>
      </w:r>
    </w:p>
    <w:p w14:paraId="6986CFE6" w14:textId="77777777" w:rsidR="00215AE5" w:rsidRPr="000578AD" w:rsidRDefault="00574401">
      <w:pPr>
        <w:spacing w:after="0" w:line="240" w:lineRule="auto"/>
        <w:ind w:left="567" w:right="560"/>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XXI. Dirección de Casa de Cultura y Tradiciones; </w:t>
      </w:r>
    </w:p>
    <w:p w14:paraId="73E28A76" w14:textId="77777777" w:rsidR="00215AE5" w:rsidRPr="000578AD" w:rsidRDefault="00574401">
      <w:pPr>
        <w:spacing w:after="0" w:line="240" w:lineRule="auto"/>
        <w:ind w:left="567" w:right="560"/>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XXII. Dirección de Desarrollo Social y Humano; </w:t>
      </w:r>
    </w:p>
    <w:p w14:paraId="54E6BDE3" w14:textId="77777777" w:rsidR="00215AE5" w:rsidRPr="000578AD" w:rsidRDefault="00574401">
      <w:pPr>
        <w:spacing w:after="0" w:line="240" w:lineRule="auto"/>
        <w:ind w:left="567" w:right="560"/>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XXIII. Dirección de Turismo; </w:t>
      </w:r>
    </w:p>
    <w:p w14:paraId="330F9265" w14:textId="77777777" w:rsidR="00215AE5" w:rsidRPr="000578AD" w:rsidRDefault="00574401">
      <w:pPr>
        <w:spacing w:after="0" w:line="240" w:lineRule="auto"/>
        <w:ind w:left="567" w:right="560"/>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XXIV. Coordinación Municipal de Protección Civil; y </w:t>
      </w:r>
    </w:p>
    <w:p w14:paraId="776FF9DD" w14:textId="77777777" w:rsidR="00215AE5" w:rsidRPr="000578AD" w:rsidRDefault="00574401">
      <w:pPr>
        <w:spacing w:after="0" w:line="240" w:lineRule="auto"/>
        <w:ind w:left="567" w:right="560"/>
        <w:jc w:val="both"/>
        <w:rPr>
          <w:rFonts w:ascii="Palatino Linotype" w:eastAsia="Palatino Linotype" w:hAnsi="Palatino Linotype" w:cs="Palatino Linotype"/>
          <w:i/>
        </w:rPr>
      </w:pPr>
      <w:r w:rsidRPr="000578AD">
        <w:rPr>
          <w:rFonts w:ascii="Palatino Linotype" w:eastAsia="Palatino Linotype" w:hAnsi="Palatino Linotype" w:cs="Palatino Linotype"/>
          <w:i/>
        </w:rPr>
        <w:t>XXV. Dirección de Medio Ambiente y Ecología.</w:t>
      </w:r>
    </w:p>
    <w:p w14:paraId="1DD196F0" w14:textId="77777777" w:rsidR="00215AE5" w:rsidRPr="000578AD" w:rsidRDefault="00215AE5">
      <w:pPr>
        <w:spacing w:after="0" w:line="240" w:lineRule="auto"/>
        <w:ind w:left="567" w:right="560"/>
        <w:jc w:val="both"/>
        <w:rPr>
          <w:rFonts w:ascii="Palatino Linotype" w:eastAsia="Palatino Linotype" w:hAnsi="Palatino Linotype" w:cs="Palatino Linotype"/>
          <w:i/>
        </w:rPr>
      </w:pPr>
    </w:p>
    <w:p w14:paraId="0C982E36" w14:textId="77777777" w:rsidR="00215AE5" w:rsidRPr="000578AD" w:rsidRDefault="00574401">
      <w:pPr>
        <w:spacing w:after="0" w:line="240" w:lineRule="auto"/>
        <w:ind w:left="567" w:right="560"/>
        <w:jc w:val="both"/>
        <w:rPr>
          <w:rFonts w:ascii="Palatino Linotype" w:eastAsia="Palatino Linotype" w:hAnsi="Palatino Linotype" w:cs="Palatino Linotype"/>
          <w:b/>
          <w:i/>
        </w:rPr>
      </w:pPr>
      <w:r w:rsidRPr="000578AD">
        <w:rPr>
          <w:rFonts w:ascii="Palatino Linotype" w:eastAsia="Palatino Linotype" w:hAnsi="Palatino Linotype" w:cs="Palatino Linotype"/>
          <w:b/>
          <w:i/>
        </w:rPr>
        <w:t xml:space="preserve">A). ORGANISMOS DESCENTRALIZADOS. </w:t>
      </w:r>
    </w:p>
    <w:p w14:paraId="453189DC" w14:textId="77777777" w:rsidR="00215AE5" w:rsidRPr="000578AD" w:rsidRDefault="00574401">
      <w:pPr>
        <w:spacing w:after="0" w:line="240" w:lineRule="auto"/>
        <w:ind w:left="567" w:right="560"/>
        <w:jc w:val="both"/>
        <w:rPr>
          <w:rFonts w:ascii="Palatino Linotype" w:eastAsia="Palatino Linotype" w:hAnsi="Palatino Linotype" w:cs="Palatino Linotype"/>
          <w:i/>
        </w:rPr>
      </w:pPr>
      <w:r w:rsidRPr="000578AD">
        <w:rPr>
          <w:rFonts w:ascii="Palatino Linotype" w:eastAsia="Palatino Linotype" w:hAnsi="Palatino Linotype" w:cs="Palatino Linotype"/>
          <w:i/>
        </w:rPr>
        <w:t>I. Sistema Municipal para el Desarrollo Integral de la Familia de Calimaya;</w:t>
      </w:r>
    </w:p>
    <w:p w14:paraId="18829843" w14:textId="77777777" w:rsidR="00215AE5" w:rsidRPr="000578AD" w:rsidRDefault="00574401">
      <w:pPr>
        <w:spacing w:after="0" w:line="240" w:lineRule="auto"/>
        <w:ind w:left="567" w:right="560"/>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II. Organismo Público Descentralizado Municipal para la Prestación de los Servicios de Agua Potable, Drenaje, Alcantarillado y Saneamiento de Calimaya, México; </w:t>
      </w:r>
    </w:p>
    <w:p w14:paraId="651805EC" w14:textId="77777777" w:rsidR="00215AE5" w:rsidRPr="000578AD" w:rsidRDefault="00574401">
      <w:pPr>
        <w:spacing w:after="0" w:line="240" w:lineRule="auto"/>
        <w:ind w:left="567" w:right="560"/>
        <w:jc w:val="both"/>
        <w:rPr>
          <w:rFonts w:ascii="Palatino Linotype" w:eastAsia="Palatino Linotype" w:hAnsi="Palatino Linotype" w:cs="Palatino Linotype"/>
          <w:b/>
          <w:i/>
          <w:u w:val="single"/>
        </w:rPr>
      </w:pPr>
      <w:r w:rsidRPr="000578AD">
        <w:rPr>
          <w:rFonts w:ascii="Palatino Linotype" w:eastAsia="Palatino Linotype" w:hAnsi="Palatino Linotype" w:cs="Palatino Linotype"/>
          <w:b/>
          <w:i/>
          <w:u w:val="single"/>
        </w:rPr>
        <w:t xml:space="preserve">III. Instituto Municipal de Cultura Física y Deporte de Calimaya. </w:t>
      </w:r>
    </w:p>
    <w:p w14:paraId="65A828CA" w14:textId="77777777" w:rsidR="00215AE5" w:rsidRPr="000578AD" w:rsidRDefault="00215AE5">
      <w:pPr>
        <w:spacing w:after="0" w:line="240" w:lineRule="auto"/>
        <w:ind w:left="567" w:right="560"/>
        <w:jc w:val="both"/>
        <w:rPr>
          <w:rFonts w:ascii="Palatino Linotype" w:eastAsia="Palatino Linotype" w:hAnsi="Palatino Linotype" w:cs="Palatino Linotype"/>
          <w:i/>
        </w:rPr>
      </w:pPr>
    </w:p>
    <w:p w14:paraId="7F31C976" w14:textId="77777777" w:rsidR="00215AE5" w:rsidRPr="000578AD" w:rsidRDefault="00574401">
      <w:pPr>
        <w:spacing w:after="0" w:line="240" w:lineRule="auto"/>
        <w:ind w:left="567" w:right="560"/>
        <w:jc w:val="both"/>
        <w:rPr>
          <w:rFonts w:ascii="Palatino Linotype" w:eastAsia="Palatino Linotype" w:hAnsi="Palatino Linotype" w:cs="Palatino Linotype"/>
          <w:b/>
          <w:i/>
        </w:rPr>
      </w:pPr>
      <w:r w:rsidRPr="000578AD">
        <w:rPr>
          <w:rFonts w:ascii="Palatino Linotype" w:eastAsia="Palatino Linotype" w:hAnsi="Palatino Linotype" w:cs="Palatino Linotype"/>
          <w:b/>
          <w:i/>
        </w:rPr>
        <w:t xml:space="preserve">B). ORGANISMO AUTÓNOMO. </w:t>
      </w:r>
    </w:p>
    <w:p w14:paraId="340AAC47" w14:textId="77777777" w:rsidR="00215AE5" w:rsidRPr="000578AD" w:rsidRDefault="00574401">
      <w:pPr>
        <w:spacing w:after="0" w:line="240" w:lineRule="auto"/>
        <w:ind w:left="567" w:right="560"/>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I. Defensoría Municipal de Derechos Humanos. </w:t>
      </w:r>
    </w:p>
    <w:p w14:paraId="187FF5BD" w14:textId="77777777" w:rsidR="00215AE5" w:rsidRPr="000578AD" w:rsidRDefault="00215AE5">
      <w:pPr>
        <w:spacing w:after="0" w:line="240" w:lineRule="auto"/>
        <w:ind w:left="567" w:right="560"/>
        <w:jc w:val="both"/>
        <w:rPr>
          <w:rFonts w:ascii="Palatino Linotype" w:eastAsia="Palatino Linotype" w:hAnsi="Palatino Linotype" w:cs="Palatino Linotype"/>
          <w:i/>
        </w:rPr>
      </w:pPr>
    </w:p>
    <w:p w14:paraId="00031441" w14:textId="77777777" w:rsidR="00215AE5" w:rsidRPr="000578AD" w:rsidRDefault="00574401">
      <w:pPr>
        <w:spacing w:after="0" w:line="240" w:lineRule="auto"/>
        <w:ind w:left="567" w:right="560"/>
        <w:jc w:val="both"/>
        <w:rPr>
          <w:rFonts w:ascii="Palatino Linotype" w:eastAsia="Palatino Linotype" w:hAnsi="Palatino Linotype" w:cs="Palatino Linotype"/>
          <w:b/>
          <w:i/>
        </w:rPr>
      </w:pPr>
      <w:r w:rsidRPr="000578AD">
        <w:rPr>
          <w:rFonts w:ascii="Palatino Linotype" w:eastAsia="Palatino Linotype" w:hAnsi="Palatino Linotype" w:cs="Palatino Linotype"/>
          <w:b/>
          <w:i/>
        </w:rPr>
        <w:t xml:space="preserve">C). OFICIALÍAS, COORDINACIONES Y JEFATURAS. </w:t>
      </w:r>
    </w:p>
    <w:p w14:paraId="112CA4C2" w14:textId="77777777" w:rsidR="00215AE5" w:rsidRPr="000578AD" w:rsidRDefault="00574401">
      <w:pPr>
        <w:spacing w:after="0" w:line="240" w:lineRule="auto"/>
        <w:ind w:left="567" w:right="560"/>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I. Oficialía Mediadora-Conciliadora; </w:t>
      </w:r>
    </w:p>
    <w:p w14:paraId="78B96138" w14:textId="77777777" w:rsidR="00215AE5" w:rsidRPr="000578AD" w:rsidRDefault="00574401">
      <w:pPr>
        <w:spacing w:after="0" w:line="240" w:lineRule="auto"/>
        <w:ind w:left="567" w:right="560"/>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II. Oficialía Calificadora A; </w:t>
      </w:r>
    </w:p>
    <w:p w14:paraId="7AD39897" w14:textId="77777777" w:rsidR="00215AE5" w:rsidRPr="000578AD" w:rsidRDefault="00574401">
      <w:pPr>
        <w:spacing w:after="0" w:line="240" w:lineRule="auto"/>
        <w:ind w:left="567" w:right="560"/>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III. Oficialía Calificadora B; </w:t>
      </w:r>
    </w:p>
    <w:p w14:paraId="2291C906" w14:textId="77777777" w:rsidR="00215AE5" w:rsidRPr="000578AD" w:rsidRDefault="00574401">
      <w:pPr>
        <w:spacing w:after="0" w:line="240" w:lineRule="auto"/>
        <w:ind w:left="567" w:right="560"/>
        <w:jc w:val="both"/>
        <w:rPr>
          <w:rFonts w:ascii="Palatino Linotype" w:eastAsia="Palatino Linotype" w:hAnsi="Palatino Linotype" w:cs="Palatino Linotype"/>
          <w:b/>
          <w:i/>
        </w:rPr>
      </w:pPr>
      <w:r w:rsidRPr="000578AD">
        <w:rPr>
          <w:rFonts w:ascii="Palatino Linotype" w:eastAsia="Palatino Linotype" w:hAnsi="Palatino Linotype" w:cs="Palatino Linotype"/>
          <w:b/>
          <w:i/>
        </w:rPr>
        <w:t xml:space="preserve">IV. Coordinación del Centro de Mando y Control C2; </w:t>
      </w:r>
    </w:p>
    <w:p w14:paraId="4DD9C1DF" w14:textId="77777777" w:rsidR="00215AE5" w:rsidRPr="000578AD" w:rsidRDefault="00574401">
      <w:pPr>
        <w:spacing w:after="0" w:line="240" w:lineRule="auto"/>
        <w:ind w:left="567" w:right="560"/>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V. Coordinación General Municipal de Mejora Regulatoria; </w:t>
      </w:r>
    </w:p>
    <w:p w14:paraId="35EF67EC" w14:textId="77777777" w:rsidR="00215AE5" w:rsidRPr="000578AD" w:rsidRDefault="00574401">
      <w:pPr>
        <w:spacing w:after="0" w:line="240" w:lineRule="auto"/>
        <w:ind w:left="567" w:right="560"/>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VI. Coordinación de Eventos Especiales; </w:t>
      </w:r>
    </w:p>
    <w:p w14:paraId="3C728F64" w14:textId="77777777" w:rsidR="00215AE5" w:rsidRPr="000578AD" w:rsidRDefault="00574401">
      <w:pPr>
        <w:spacing w:after="0" w:line="240" w:lineRule="auto"/>
        <w:ind w:left="567" w:right="560"/>
        <w:jc w:val="both"/>
        <w:rPr>
          <w:rFonts w:ascii="Palatino Linotype" w:eastAsia="Palatino Linotype" w:hAnsi="Palatino Linotype" w:cs="Palatino Linotype"/>
          <w:b/>
          <w:i/>
        </w:rPr>
      </w:pPr>
      <w:r w:rsidRPr="000578AD">
        <w:rPr>
          <w:rFonts w:ascii="Palatino Linotype" w:eastAsia="Palatino Linotype" w:hAnsi="Palatino Linotype" w:cs="Palatino Linotype"/>
          <w:b/>
          <w:i/>
        </w:rPr>
        <w:t xml:space="preserve">VII. Coordinación de Información, Tratamiento y Control de las Adicciones; </w:t>
      </w:r>
    </w:p>
    <w:p w14:paraId="11F3D42F" w14:textId="77777777" w:rsidR="00215AE5" w:rsidRPr="000578AD" w:rsidRDefault="00574401">
      <w:pPr>
        <w:spacing w:after="0" w:line="240" w:lineRule="auto"/>
        <w:ind w:left="567" w:right="560"/>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VIII. Coordinación de Recursos Humanos; </w:t>
      </w:r>
    </w:p>
    <w:p w14:paraId="521FD548" w14:textId="77777777" w:rsidR="00215AE5" w:rsidRPr="000578AD" w:rsidRDefault="00574401">
      <w:pPr>
        <w:spacing w:after="0" w:line="240" w:lineRule="auto"/>
        <w:ind w:left="567" w:right="560"/>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IX. Coordinación de Informática; </w:t>
      </w:r>
    </w:p>
    <w:p w14:paraId="2A460C91" w14:textId="77777777" w:rsidR="00215AE5" w:rsidRPr="000578AD" w:rsidRDefault="00574401">
      <w:pPr>
        <w:spacing w:after="0" w:line="240" w:lineRule="auto"/>
        <w:ind w:left="567" w:right="560"/>
        <w:jc w:val="both"/>
        <w:rPr>
          <w:rFonts w:ascii="Palatino Linotype" w:eastAsia="Palatino Linotype" w:hAnsi="Palatino Linotype" w:cs="Palatino Linotype"/>
          <w:i/>
        </w:rPr>
      </w:pPr>
      <w:r w:rsidRPr="000578AD">
        <w:rPr>
          <w:rFonts w:ascii="Palatino Linotype" w:eastAsia="Palatino Linotype" w:hAnsi="Palatino Linotype" w:cs="Palatino Linotype"/>
          <w:i/>
        </w:rPr>
        <w:lastRenderedPageBreak/>
        <w:t xml:space="preserve">X. Coordinación de Tenencia de la Tierra; </w:t>
      </w:r>
    </w:p>
    <w:p w14:paraId="5C5CCF3F" w14:textId="77777777" w:rsidR="00215AE5" w:rsidRPr="000578AD" w:rsidRDefault="00574401">
      <w:pPr>
        <w:spacing w:after="0" w:line="240" w:lineRule="auto"/>
        <w:ind w:left="567" w:right="560"/>
        <w:jc w:val="both"/>
        <w:rPr>
          <w:rFonts w:ascii="Palatino Linotype" w:eastAsia="Palatino Linotype" w:hAnsi="Palatino Linotype" w:cs="Palatino Linotype"/>
          <w:b/>
          <w:i/>
          <w:u w:val="single"/>
        </w:rPr>
      </w:pPr>
      <w:r w:rsidRPr="000578AD">
        <w:rPr>
          <w:rFonts w:ascii="Palatino Linotype" w:eastAsia="Palatino Linotype" w:hAnsi="Palatino Linotype" w:cs="Palatino Linotype"/>
          <w:b/>
          <w:i/>
          <w:u w:val="single"/>
        </w:rPr>
        <w:t xml:space="preserve">XI. Coordinación de Bibliotecas; </w:t>
      </w:r>
    </w:p>
    <w:p w14:paraId="6F87830B" w14:textId="77777777" w:rsidR="00215AE5" w:rsidRPr="000578AD" w:rsidRDefault="00574401">
      <w:pPr>
        <w:spacing w:after="0" w:line="240" w:lineRule="auto"/>
        <w:ind w:left="567" w:right="560"/>
        <w:jc w:val="both"/>
        <w:rPr>
          <w:rFonts w:ascii="Palatino Linotype" w:eastAsia="Palatino Linotype" w:hAnsi="Palatino Linotype" w:cs="Palatino Linotype"/>
          <w:b/>
          <w:i/>
          <w:u w:val="single"/>
        </w:rPr>
      </w:pPr>
      <w:r w:rsidRPr="000578AD">
        <w:rPr>
          <w:rFonts w:ascii="Palatino Linotype" w:eastAsia="Palatino Linotype" w:hAnsi="Palatino Linotype" w:cs="Palatino Linotype"/>
          <w:b/>
          <w:i/>
          <w:u w:val="single"/>
        </w:rPr>
        <w:t>XII.</w:t>
      </w:r>
      <w:r w:rsidRPr="000578AD">
        <w:rPr>
          <w:rFonts w:ascii="Palatino Linotype" w:eastAsia="Palatino Linotype" w:hAnsi="Palatino Linotype" w:cs="Palatino Linotype"/>
          <w:i/>
          <w:u w:val="single"/>
        </w:rPr>
        <w:t xml:space="preserve"> </w:t>
      </w:r>
      <w:r w:rsidRPr="000578AD">
        <w:rPr>
          <w:rFonts w:ascii="Palatino Linotype" w:eastAsia="Palatino Linotype" w:hAnsi="Palatino Linotype" w:cs="Palatino Linotype"/>
          <w:b/>
          <w:i/>
          <w:u w:val="single"/>
        </w:rPr>
        <w:t xml:space="preserve">Unidad de Inclusión; </w:t>
      </w:r>
    </w:p>
    <w:p w14:paraId="3CBB3110" w14:textId="77777777" w:rsidR="00215AE5" w:rsidRPr="000578AD" w:rsidRDefault="00574401">
      <w:pPr>
        <w:spacing w:after="0" w:line="240" w:lineRule="auto"/>
        <w:ind w:left="567" w:right="560"/>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XIII. Coordinación de Salud; </w:t>
      </w:r>
    </w:p>
    <w:p w14:paraId="7455F439" w14:textId="77777777" w:rsidR="00215AE5" w:rsidRPr="000578AD" w:rsidRDefault="00574401">
      <w:pPr>
        <w:spacing w:after="0" w:line="240" w:lineRule="auto"/>
        <w:ind w:left="567" w:right="560"/>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XIV. Coordinación de Atención a la Juventud; </w:t>
      </w:r>
    </w:p>
    <w:p w14:paraId="20871E81" w14:textId="77777777" w:rsidR="00215AE5" w:rsidRPr="000578AD" w:rsidRDefault="00574401">
      <w:pPr>
        <w:spacing w:after="0" w:line="240" w:lineRule="auto"/>
        <w:ind w:left="567" w:right="560"/>
        <w:jc w:val="both"/>
        <w:rPr>
          <w:rFonts w:ascii="Palatino Linotype" w:eastAsia="Palatino Linotype" w:hAnsi="Palatino Linotype" w:cs="Palatino Linotype"/>
          <w:b/>
          <w:i/>
          <w:u w:val="single"/>
        </w:rPr>
      </w:pPr>
      <w:r w:rsidRPr="000578AD">
        <w:rPr>
          <w:rFonts w:ascii="Palatino Linotype" w:eastAsia="Palatino Linotype" w:hAnsi="Palatino Linotype" w:cs="Palatino Linotype"/>
          <w:b/>
          <w:i/>
          <w:u w:val="single"/>
        </w:rPr>
        <w:t xml:space="preserve">XV. Coordinación de control y bienestar animal; </w:t>
      </w:r>
    </w:p>
    <w:p w14:paraId="7AA9EEA3" w14:textId="77777777" w:rsidR="00215AE5" w:rsidRPr="000578AD" w:rsidRDefault="00574401">
      <w:pPr>
        <w:spacing w:after="0" w:line="240" w:lineRule="auto"/>
        <w:ind w:left="567" w:right="560"/>
        <w:jc w:val="both"/>
        <w:rPr>
          <w:rFonts w:ascii="Palatino Linotype" w:eastAsia="Palatino Linotype" w:hAnsi="Palatino Linotype" w:cs="Palatino Linotype"/>
          <w:b/>
          <w:i/>
          <w:u w:val="single"/>
        </w:rPr>
      </w:pPr>
      <w:r w:rsidRPr="000578AD">
        <w:rPr>
          <w:rFonts w:ascii="Palatino Linotype" w:eastAsia="Palatino Linotype" w:hAnsi="Palatino Linotype" w:cs="Palatino Linotype"/>
          <w:b/>
          <w:i/>
          <w:u w:val="single"/>
        </w:rPr>
        <w:t xml:space="preserve">XVI. Jefatura de Bomberos; y </w:t>
      </w:r>
    </w:p>
    <w:p w14:paraId="6434D0C2" w14:textId="77777777" w:rsidR="00215AE5" w:rsidRPr="000578AD" w:rsidRDefault="00574401">
      <w:pPr>
        <w:spacing w:after="0" w:line="240" w:lineRule="auto"/>
        <w:ind w:left="567" w:right="560"/>
        <w:jc w:val="both"/>
        <w:rPr>
          <w:rFonts w:ascii="Palatino Linotype" w:eastAsia="Palatino Linotype" w:hAnsi="Palatino Linotype" w:cs="Palatino Linotype"/>
          <w:b/>
          <w:i/>
          <w:u w:val="single"/>
        </w:rPr>
      </w:pPr>
      <w:r w:rsidRPr="000578AD">
        <w:rPr>
          <w:rFonts w:ascii="Palatino Linotype" w:eastAsia="Palatino Linotype" w:hAnsi="Palatino Linotype" w:cs="Palatino Linotype"/>
          <w:b/>
          <w:i/>
          <w:u w:val="single"/>
        </w:rPr>
        <w:t>XVII. Jefatura de Protección Civil.”</w:t>
      </w:r>
    </w:p>
    <w:p w14:paraId="593991E5" w14:textId="77777777" w:rsidR="00215AE5" w:rsidRPr="000578AD" w:rsidRDefault="00574401">
      <w:pPr>
        <w:spacing w:after="0" w:line="240" w:lineRule="auto"/>
        <w:ind w:left="567" w:right="560"/>
        <w:jc w:val="right"/>
        <w:rPr>
          <w:rFonts w:ascii="Palatino Linotype" w:eastAsia="Palatino Linotype" w:hAnsi="Palatino Linotype" w:cs="Palatino Linotype"/>
          <w:i/>
        </w:rPr>
      </w:pPr>
      <w:r w:rsidRPr="000578AD">
        <w:rPr>
          <w:rFonts w:ascii="Palatino Linotype" w:eastAsia="Palatino Linotype" w:hAnsi="Palatino Linotype" w:cs="Palatino Linotype"/>
          <w:i/>
        </w:rPr>
        <w:t>(Énfasis añadido)</w:t>
      </w:r>
    </w:p>
    <w:p w14:paraId="109EDBDB"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396515FC"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Como se desprende de lo anterior, la Administración Pública Municipal se auxiliará para el ejercicio de sus atribuciones y funcionamiento de diversas dependencias, tres organismos descentralizados, un órgano autónomo y oficialías, coordinaciones y jefaturas.</w:t>
      </w:r>
    </w:p>
    <w:p w14:paraId="76092B93"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58D9AE19"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 xml:space="preserve">Por cuanto hace a los órganos descentralizados, si bien, fungen como órganos auxiliares de la administración pública municipal, también lo es, que dos de ellos se encuentran considerados como sujetos obligados independientes al Ayuntamiento de Calimaya, siendo estos: el Sistema Municipal para el Desarrollo Integral de la Familia de Calimaya, y el Organismo Público Descentralizado Municipal para la Prestación de los Servicios de Agua Potable, Drenaje, Alcantarillado y Saneamiento de Calimaya, México, conforme el  Directorio de Sujetos Obligados ubicado en el portal de este Instituto </w:t>
      </w:r>
      <w:r w:rsidRPr="000578AD">
        <w:rPr>
          <w:rFonts w:ascii="Palatino Linotype" w:eastAsia="Palatino Linotype" w:hAnsi="Palatino Linotype" w:cs="Palatino Linotype"/>
          <w:sz w:val="24"/>
          <w:szCs w:val="24"/>
          <w:vertAlign w:val="superscript"/>
        </w:rPr>
        <w:footnoteReference w:id="5"/>
      </w:r>
      <w:r w:rsidRPr="000578AD">
        <w:rPr>
          <w:rFonts w:ascii="Palatino Linotype" w:eastAsia="Palatino Linotype" w:hAnsi="Palatino Linotype" w:cs="Palatino Linotype"/>
          <w:sz w:val="24"/>
          <w:szCs w:val="24"/>
        </w:rPr>
        <w:t>, como se muestra:</w:t>
      </w:r>
    </w:p>
    <w:p w14:paraId="31F8CD20"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30E20883"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noProof/>
          <w:sz w:val="24"/>
          <w:szCs w:val="24"/>
        </w:rPr>
        <w:lastRenderedPageBreak/>
        <w:drawing>
          <wp:inline distT="0" distB="0" distL="0" distR="0" wp14:anchorId="5B1C314D" wp14:editId="639C474A">
            <wp:extent cx="5753100" cy="1562100"/>
            <wp:effectExtent l="3175" t="3175" r="3175" b="3175"/>
            <wp:docPr id="21431082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753100" cy="1562100"/>
                    </a:xfrm>
                    <a:prstGeom prst="rect">
                      <a:avLst/>
                    </a:prstGeom>
                    <a:ln w="3175">
                      <a:solidFill>
                        <a:srgbClr val="000000"/>
                      </a:solidFill>
                      <a:prstDash val="solid"/>
                    </a:ln>
                  </pic:spPr>
                </pic:pic>
              </a:graphicData>
            </a:graphic>
          </wp:inline>
        </w:drawing>
      </w:r>
    </w:p>
    <w:p w14:paraId="6A6D52CB"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7F0E2157"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Lo anterior, significa que dichos organismos descentralizados al ser sujetos obligados independientes, cuentan con su propia unidad de transparencia.</w:t>
      </w:r>
    </w:p>
    <w:p w14:paraId="5C220083"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1F7A8FD0"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Precisado lo anterior, del contenido de la conciliación de nómina remitida en respuesta, se advierte que fue entregada de manera incompleta, pues de la misma no se localiza la información de los servidores públicos adscritos a:</w:t>
      </w:r>
    </w:p>
    <w:p w14:paraId="3BEBD975"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62022E80" w14:textId="77777777" w:rsidR="00215AE5" w:rsidRPr="000578AD" w:rsidRDefault="00574401">
      <w:pPr>
        <w:numPr>
          <w:ilvl w:val="0"/>
          <w:numId w:val="10"/>
        </w:numPr>
        <w:pBdr>
          <w:top w:val="nil"/>
          <w:left w:val="nil"/>
          <w:bottom w:val="nil"/>
          <w:right w:val="nil"/>
          <w:between w:val="nil"/>
        </w:pBdr>
        <w:spacing w:after="0"/>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Comisaría de Seguridad Pública Municipal</w:t>
      </w:r>
    </w:p>
    <w:p w14:paraId="08BECBE8" w14:textId="77777777" w:rsidR="00215AE5" w:rsidRPr="000578AD" w:rsidRDefault="00574401">
      <w:pPr>
        <w:numPr>
          <w:ilvl w:val="0"/>
          <w:numId w:val="10"/>
        </w:numPr>
        <w:pBdr>
          <w:top w:val="nil"/>
          <w:left w:val="nil"/>
          <w:bottom w:val="nil"/>
          <w:right w:val="nil"/>
          <w:between w:val="nil"/>
        </w:pBdr>
        <w:spacing w:after="0"/>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Instituto Municipal de Cultura Física y Deporte de Calimaya</w:t>
      </w:r>
    </w:p>
    <w:p w14:paraId="1AA129DF" w14:textId="77777777" w:rsidR="00215AE5" w:rsidRPr="000578AD" w:rsidRDefault="00574401">
      <w:pPr>
        <w:numPr>
          <w:ilvl w:val="0"/>
          <w:numId w:val="10"/>
        </w:numPr>
        <w:pBdr>
          <w:top w:val="nil"/>
          <w:left w:val="nil"/>
          <w:bottom w:val="nil"/>
          <w:right w:val="nil"/>
          <w:between w:val="nil"/>
        </w:pBdr>
        <w:spacing w:after="0"/>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Coordinación del Centro de Mando y Control C2</w:t>
      </w:r>
    </w:p>
    <w:p w14:paraId="33D01865" w14:textId="77777777" w:rsidR="00215AE5" w:rsidRPr="000578AD" w:rsidRDefault="00574401">
      <w:pPr>
        <w:numPr>
          <w:ilvl w:val="0"/>
          <w:numId w:val="10"/>
        </w:numPr>
        <w:pBdr>
          <w:top w:val="nil"/>
          <w:left w:val="nil"/>
          <w:bottom w:val="nil"/>
          <w:right w:val="nil"/>
          <w:between w:val="nil"/>
        </w:pBdr>
        <w:spacing w:after="0"/>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Coordinación de Información, Tratamiento y Control de las Adicciones</w:t>
      </w:r>
    </w:p>
    <w:p w14:paraId="5144A000" w14:textId="77777777" w:rsidR="00215AE5" w:rsidRPr="000578AD" w:rsidRDefault="00574401">
      <w:pPr>
        <w:numPr>
          <w:ilvl w:val="0"/>
          <w:numId w:val="10"/>
        </w:numPr>
        <w:pBdr>
          <w:top w:val="nil"/>
          <w:left w:val="nil"/>
          <w:bottom w:val="nil"/>
          <w:right w:val="nil"/>
          <w:between w:val="nil"/>
        </w:pBdr>
        <w:spacing w:after="0"/>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 xml:space="preserve">Coordinación de Bibliotecas </w:t>
      </w:r>
    </w:p>
    <w:p w14:paraId="50BAFA83" w14:textId="77777777" w:rsidR="00215AE5" w:rsidRPr="000578AD" w:rsidRDefault="00574401">
      <w:pPr>
        <w:numPr>
          <w:ilvl w:val="0"/>
          <w:numId w:val="10"/>
        </w:numPr>
        <w:pBdr>
          <w:top w:val="nil"/>
          <w:left w:val="nil"/>
          <w:bottom w:val="nil"/>
          <w:right w:val="nil"/>
          <w:between w:val="nil"/>
        </w:pBdr>
        <w:spacing w:after="0"/>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Unidad de Inclusión</w:t>
      </w:r>
    </w:p>
    <w:p w14:paraId="30295D9D" w14:textId="77777777" w:rsidR="00215AE5" w:rsidRPr="000578AD" w:rsidRDefault="00574401">
      <w:pPr>
        <w:numPr>
          <w:ilvl w:val="0"/>
          <w:numId w:val="10"/>
        </w:numPr>
        <w:pBdr>
          <w:top w:val="nil"/>
          <w:left w:val="nil"/>
          <w:bottom w:val="nil"/>
          <w:right w:val="nil"/>
          <w:between w:val="nil"/>
        </w:pBdr>
        <w:spacing w:after="0"/>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 xml:space="preserve">Coordinación de control y bienestar animal </w:t>
      </w:r>
    </w:p>
    <w:p w14:paraId="3DF92AB3" w14:textId="77777777" w:rsidR="00215AE5" w:rsidRPr="000578AD" w:rsidRDefault="00574401">
      <w:pPr>
        <w:numPr>
          <w:ilvl w:val="0"/>
          <w:numId w:val="10"/>
        </w:numPr>
        <w:pBdr>
          <w:top w:val="nil"/>
          <w:left w:val="nil"/>
          <w:bottom w:val="nil"/>
          <w:right w:val="nil"/>
          <w:between w:val="nil"/>
        </w:pBdr>
        <w:spacing w:after="0"/>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 xml:space="preserve">Jefatura de Bomberos </w:t>
      </w:r>
    </w:p>
    <w:p w14:paraId="1AE7E6A0" w14:textId="77777777" w:rsidR="00215AE5" w:rsidRPr="000578AD" w:rsidRDefault="00574401">
      <w:pPr>
        <w:numPr>
          <w:ilvl w:val="0"/>
          <w:numId w:val="10"/>
        </w:numPr>
        <w:pBdr>
          <w:top w:val="nil"/>
          <w:left w:val="nil"/>
          <w:bottom w:val="nil"/>
          <w:right w:val="nil"/>
          <w:between w:val="nil"/>
        </w:pBdr>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Jefatura de Protección Civil.</w:t>
      </w:r>
    </w:p>
    <w:p w14:paraId="4D875A8C"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 xml:space="preserve"> </w:t>
      </w:r>
    </w:p>
    <w:p w14:paraId="5CA97F34"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 xml:space="preserve">Además de la entrega incompleta de la conciliación de la nómina de referencia, se advierte que la misma fue entregada en versión pública, por lo que, resulta necesario </w:t>
      </w:r>
      <w:r w:rsidRPr="000578AD">
        <w:rPr>
          <w:rFonts w:ascii="Palatino Linotype" w:eastAsia="Palatino Linotype" w:hAnsi="Palatino Linotype" w:cs="Palatino Linotype"/>
          <w:sz w:val="24"/>
          <w:szCs w:val="24"/>
        </w:rPr>
        <w:lastRenderedPageBreak/>
        <w:t>analizar la misma a efecto de verificar si se realizó cumpliéndose a cabalidad las formalidades previstas en la Ley de la materia.</w:t>
      </w:r>
    </w:p>
    <w:p w14:paraId="6D81DFA1"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2A6D195A" w14:textId="77777777" w:rsidR="00215AE5" w:rsidRPr="000578AD" w:rsidRDefault="00574401">
      <w:pPr>
        <w:numPr>
          <w:ilvl w:val="0"/>
          <w:numId w:val="9"/>
        </w:numPr>
        <w:pBdr>
          <w:top w:val="nil"/>
          <w:left w:val="nil"/>
          <w:bottom w:val="nil"/>
          <w:right w:val="nil"/>
          <w:between w:val="nil"/>
        </w:pBdr>
        <w:tabs>
          <w:tab w:val="left" w:pos="4962"/>
        </w:tabs>
        <w:spacing w:after="0" w:line="360" w:lineRule="auto"/>
        <w:jc w:val="both"/>
        <w:rPr>
          <w:rFonts w:ascii="Palatino Linotype" w:eastAsia="Palatino Linotype" w:hAnsi="Palatino Linotype" w:cs="Palatino Linotype"/>
          <w:b/>
          <w:sz w:val="24"/>
          <w:szCs w:val="24"/>
        </w:rPr>
      </w:pPr>
      <w:r w:rsidRPr="000578AD">
        <w:rPr>
          <w:rFonts w:ascii="Palatino Linotype" w:eastAsia="Palatino Linotype" w:hAnsi="Palatino Linotype" w:cs="Palatino Linotype"/>
          <w:b/>
          <w:sz w:val="24"/>
          <w:szCs w:val="24"/>
        </w:rPr>
        <w:t>De la versión pública y el acuerdo de clasificación de la información.</w:t>
      </w:r>
    </w:p>
    <w:p w14:paraId="367260E5" w14:textId="77777777" w:rsidR="00215AE5" w:rsidRPr="000578AD" w:rsidRDefault="00215AE5">
      <w:pPr>
        <w:tabs>
          <w:tab w:val="left" w:pos="4962"/>
        </w:tabs>
        <w:spacing w:after="0" w:line="360" w:lineRule="auto"/>
        <w:jc w:val="both"/>
        <w:rPr>
          <w:rFonts w:ascii="Palatino Linotype" w:eastAsia="Palatino Linotype" w:hAnsi="Palatino Linotype" w:cs="Palatino Linotype"/>
          <w:sz w:val="24"/>
          <w:szCs w:val="24"/>
        </w:rPr>
      </w:pPr>
    </w:p>
    <w:p w14:paraId="5CFC0ACE" w14:textId="77777777" w:rsidR="00215AE5" w:rsidRPr="000578AD" w:rsidRDefault="00574401">
      <w:pPr>
        <w:spacing w:after="0" w:line="360" w:lineRule="auto"/>
        <w:ind w:right="51"/>
        <w:jc w:val="both"/>
        <w:rPr>
          <w:rFonts w:ascii="Palatino Linotype" w:eastAsia="Palatino Linotype" w:hAnsi="Palatino Linotype" w:cs="Palatino Linotype"/>
        </w:rPr>
      </w:pPr>
      <w:r w:rsidRPr="000578AD">
        <w:rPr>
          <w:rFonts w:ascii="Palatino Linotype" w:eastAsia="Palatino Linotype" w:hAnsi="Palatino Linotype" w:cs="Palatino Linotype"/>
          <w:sz w:val="24"/>
          <w:szCs w:val="24"/>
        </w:rPr>
        <w:t>En principio,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4C3763F7" w14:textId="77777777" w:rsidR="00215AE5" w:rsidRPr="000578AD" w:rsidRDefault="00215AE5">
      <w:pPr>
        <w:pBdr>
          <w:top w:val="nil"/>
          <w:left w:val="nil"/>
          <w:bottom w:val="nil"/>
          <w:right w:val="nil"/>
          <w:between w:val="nil"/>
        </w:pBdr>
        <w:spacing w:after="0"/>
        <w:ind w:left="864" w:right="864"/>
        <w:jc w:val="both"/>
        <w:rPr>
          <w:rFonts w:ascii="Palatino Linotype" w:eastAsia="Palatino Linotype" w:hAnsi="Palatino Linotype" w:cs="Palatino Linotype"/>
          <w:i/>
        </w:rPr>
      </w:pPr>
    </w:p>
    <w:p w14:paraId="0402E07D" w14:textId="77777777" w:rsidR="00215AE5" w:rsidRPr="000578AD" w:rsidRDefault="00574401">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578AD">
        <w:rPr>
          <w:rFonts w:ascii="Palatino Linotype" w:eastAsia="Palatino Linotype" w:hAnsi="Palatino Linotype" w:cs="Palatino Linotype"/>
          <w:b/>
          <w:i/>
        </w:rPr>
        <w:t xml:space="preserve">Artículo 91. </w:t>
      </w:r>
      <w:r w:rsidRPr="000578AD">
        <w:rPr>
          <w:rFonts w:ascii="Palatino Linotype" w:eastAsia="Palatino Linotype" w:hAnsi="Palatino Linotype" w:cs="Palatino Linotype"/>
          <w:i/>
        </w:rPr>
        <w:t>El acceso a la información pública será restringido excepcionalmente, cuando ésta sea clasificada como reservada o confidencial.</w:t>
      </w:r>
    </w:p>
    <w:p w14:paraId="7D6AC225" w14:textId="77777777" w:rsidR="00215AE5" w:rsidRPr="000578AD" w:rsidRDefault="00215AE5">
      <w:pPr>
        <w:pBdr>
          <w:top w:val="nil"/>
          <w:left w:val="nil"/>
          <w:bottom w:val="nil"/>
          <w:right w:val="nil"/>
          <w:between w:val="nil"/>
        </w:pBdr>
        <w:spacing w:after="0"/>
        <w:ind w:left="864" w:right="864"/>
        <w:jc w:val="both"/>
        <w:rPr>
          <w:rFonts w:ascii="Palatino Linotype" w:eastAsia="Palatino Linotype" w:hAnsi="Palatino Linotype" w:cs="Palatino Linotype"/>
          <w:i/>
        </w:rPr>
      </w:pPr>
    </w:p>
    <w:p w14:paraId="03A70220"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 xml:space="preserve">Entendiéndose como información reservada aquella que se clasifica de manera temporal cuya divulgación pueda causar algún daño; y como </w:t>
      </w:r>
      <w:r w:rsidRPr="000578AD">
        <w:rPr>
          <w:rFonts w:ascii="Palatino Linotype" w:eastAsia="Palatino Linotype" w:hAnsi="Palatino Linotype" w:cs="Palatino Linotype"/>
          <w:b/>
          <w:sz w:val="24"/>
          <w:szCs w:val="24"/>
        </w:rPr>
        <w:t xml:space="preserve">información confidencial, </w:t>
      </w:r>
      <w:r w:rsidRPr="000578AD">
        <w:rPr>
          <w:rFonts w:ascii="Palatino Linotype" w:eastAsia="Palatino Linotype" w:hAnsi="Palatino Linotype" w:cs="Palatino Linotype"/>
          <w:sz w:val="24"/>
          <w:szCs w:val="24"/>
        </w:rPr>
        <w:t>la que se refiera a la información privada y los datos personales concernientes a una persona física o jurídico colectiva identificada o identificable que no son de acceso público, asimismo, haga referencia a los secretos bancario, fiduciario, industrial, comercial, fiscal, bursátil y postal, cuya titularidad corresponde a particulares, sujetos de derecho internacional o a Sujetos Obligados cuando no involucren el ejercicio de recursos públicos.</w:t>
      </w:r>
    </w:p>
    <w:p w14:paraId="390942B1" w14:textId="77777777" w:rsidR="00215AE5" w:rsidRPr="000578AD" w:rsidRDefault="00215AE5">
      <w:pPr>
        <w:spacing w:after="0" w:line="360" w:lineRule="auto"/>
        <w:jc w:val="both"/>
        <w:rPr>
          <w:rFonts w:ascii="Palatino Linotype" w:eastAsia="Palatino Linotype" w:hAnsi="Palatino Linotype" w:cs="Palatino Linotype"/>
          <w:sz w:val="12"/>
          <w:szCs w:val="12"/>
        </w:rPr>
      </w:pPr>
    </w:p>
    <w:p w14:paraId="33505B91"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lastRenderedPageBreak/>
        <w:t>De manera que, la Ley de Transparencia y Acceso a la Información Pública del Estado de México y Municipios, en sus artículos 140 y 143 prevé los siguientes supuestos para clasificar la información como reservada o confidencial:</w:t>
      </w:r>
    </w:p>
    <w:p w14:paraId="2CD5864B" w14:textId="77777777" w:rsidR="00215AE5" w:rsidRPr="000578AD" w:rsidRDefault="00215AE5">
      <w:pPr>
        <w:pBdr>
          <w:top w:val="nil"/>
          <w:left w:val="nil"/>
          <w:bottom w:val="nil"/>
          <w:right w:val="nil"/>
          <w:between w:val="nil"/>
        </w:pBdr>
        <w:spacing w:after="0"/>
        <w:ind w:left="864" w:right="864"/>
        <w:jc w:val="both"/>
        <w:rPr>
          <w:rFonts w:ascii="Palatino Linotype" w:eastAsia="Palatino Linotype" w:hAnsi="Palatino Linotype" w:cs="Palatino Linotype"/>
          <w:i/>
        </w:rPr>
      </w:pPr>
    </w:p>
    <w:p w14:paraId="168DC311" w14:textId="77777777" w:rsidR="00215AE5" w:rsidRPr="000578AD" w:rsidRDefault="00574401">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578AD">
        <w:rPr>
          <w:rFonts w:ascii="Palatino Linotype" w:eastAsia="Palatino Linotype" w:hAnsi="Palatino Linotype" w:cs="Palatino Linotype"/>
          <w:b/>
          <w:i/>
        </w:rPr>
        <w:t xml:space="preserve">Artículo 140. </w:t>
      </w:r>
      <w:r w:rsidRPr="000578AD">
        <w:rPr>
          <w:rFonts w:ascii="Palatino Linotype" w:eastAsia="Palatino Linotype" w:hAnsi="Palatino Linotype" w:cs="Palatino Linotype"/>
          <w:i/>
        </w:rPr>
        <w:t>El acceso a la información pública será restringido excepcionalmente, cuando por razones de interés público, ésta sea clasificada como reservada, conforme a los criterios siguientes:</w:t>
      </w:r>
    </w:p>
    <w:p w14:paraId="57811228" w14:textId="77777777" w:rsidR="00215AE5" w:rsidRPr="000578AD" w:rsidRDefault="00574401">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578AD">
        <w:rPr>
          <w:rFonts w:ascii="Palatino Linotype" w:eastAsia="Palatino Linotype" w:hAnsi="Palatino Linotype" w:cs="Palatino Linotype"/>
          <w:b/>
          <w:i/>
        </w:rPr>
        <w:t xml:space="preserve">I. </w:t>
      </w:r>
      <w:r w:rsidRPr="000578AD">
        <w:rPr>
          <w:rFonts w:ascii="Palatino Linotype" w:eastAsia="Palatino Linotype" w:hAnsi="Palatino Linotype" w:cs="Palatino Linotype"/>
          <w:i/>
        </w:rPr>
        <w:t>Comprometa la seguridad pública y cuente con un propósito genuino y un efecto demostrable;</w:t>
      </w:r>
    </w:p>
    <w:p w14:paraId="0DA25E1A" w14:textId="77777777" w:rsidR="00215AE5" w:rsidRPr="000578AD" w:rsidRDefault="00574401">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578AD">
        <w:rPr>
          <w:rFonts w:ascii="Palatino Linotype" w:eastAsia="Palatino Linotype" w:hAnsi="Palatino Linotype" w:cs="Palatino Linotype"/>
          <w:b/>
          <w:i/>
        </w:rPr>
        <w:t xml:space="preserve">II. </w:t>
      </w:r>
      <w:r w:rsidRPr="000578AD">
        <w:rPr>
          <w:rFonts w:ascii="Palatino Linotype" w:eastAsia="Palatino Linotype" w:hAnsi="Palatino Linotype" w:cs="Palatino Linotype"/>
          <w:i/>
        </w:rPr>
        <w:t>Pueda menoscabar la conducción de las negociaciones y relaciones internacionales;</w:t>
      </w:r>
    </w:p>
    <w:p w14:paraId="2900CF8F" w14:textId="77777777" w:rsidR="00215AE5" w:rsidRPr="000578AD" w:rsidRDefault="00574401">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578AD">
        <w:rPr>
          <w:rFonts w:ascii="Palatino Linotype" w:eastAsia="Palatino Linotype" w:hAnsi="Palatino Linotype" w:cs="Palatino Linotype"/>
          <w:b/>
          <w:i/>
        </w:rPr>
        <w:t xml:space="preserve">III. </w:t>
      </w:r>
      <w:r w:rsidRPr="000578AD">
        <w:rPr>
          <w:rFonts w:ascii="Palatino Linotype" w:eastAsia="Palatino Linotype" w:hAnsi="Palatino Linotype" w:cs="Palatino Linotype"/>
          <w:i/>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1F2758B3" w14:textId="77777777" w:rsidR="00215AE5" w:rsidRPr="000578AD" w:rsidRDefault="00574401">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578AD">
        <w:rPr>
          <w:rFonts w:ascii="Palatino Linotype" w:eastAsia="Palatino Linotype" w:hAnsi="Palatino Linotype" w:cs="Palatino Linotype"/>
          <w:b/>
          <w:i/>
        </w:rPr>
        <w:t xml:space="preserve">IV. </w:t>
      </w:r>
      <w:r w:rsidRPr="000578AD">
        <w:rPr>
          <w:rFonts w:ascii="Palatino Linotype" w:eastAsia="Palatino Linotype" w:hAnsi="Palatino Linotype" w:cs="Palatino Linotype"/>
          <w:i/>
        </w:rPr>
        <w:t>Ponga en riesgo la vida, la seguridad o la salud de una persona física;</w:t>
      </w:r>
    </w:p>
    <w:p w14:paraId="438283E6" w14:textId="77777777" w:rsidR="00215AE5" w:rsidRPr="000578AD" w:rsidRDefault="00574401">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578AD">
        <w:rPr>
          <w:rFonts w:ascii="Palatino Linotype" w:eastAsia="Palatino Linotype" w:hAnsi="Palatino Linotype" w:cs="Palatino Linotype"/>
          <w:b/>
          <w:i/>
        </w:rPr>
        <w:t xml:space="preserve">V. </w:t>
      </w:r>
      <w:r w:rsidRPr="000578AD">
        <w:rPr>
          <w:rFonts w:ascii="Palatino Linotype" w:eastAsia="Palatino Linotype" w:hAnsi="Palatino Linotype" w:cs="Palatino Linotype"/>
          <w:i/>
        </w:rPr>
        <w:t>Aquella cuya divulgación obstruya o pueda causar un serio perjuicio a:</w:t>
      </w:r>
    </w:p>
    <w:p w14:paraId="010AE33A" w14:textId="77777777" w:rsidR="00215AE5" w:rsidRPr="000578AD" w:rsidRDefault="00574401">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578AD">
        <w:rPr>
          <w:rFonts w:ascii="Palatino Linotype" w:eastAsia="Palatino Linotype" w:hAnsi="Palatino Linotype" w:cs="Palatino Linotype"/>
          <w:b/>
          <w:i/>
        </w:rPr>
        <w:t xml:space="preserve">1. </w:t>
      </w:r>
      <w:r w:rsidRPr="000578AD">
        <w:rPr>
          <w:rFonts w:ascii="Palatino Linotype" w:eastAsia="Palatino Linotype" w:hAnsi="Palatino Linotype" w:cs="Palatino Linotype"/>
          <w:i/>
        </w:rPr>
        <w:t xml:space="preserve">Las actividades de fiscalización, verificación, inspección, comprobación y auditoría sobre el cumplimiento de las Leyes; o </w:t>
      </w:r>
    </w:p>
    <w:p w14:paraId="19BBE54A" w14:textId="77777777" w:rsidR="00215AE5" w:rsidRPr="000578AD" w:rsidRDefault="00574401">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578AD">
        <w:rPr>
          <w:rFonts w:ascii="Palatino Linotype" w:eastAsia="Palatino Linotype" w:hAnsi="Palatino Linotype" w:cs="Palatino Linotype"/>
          <w:b/>
          <w:i/>
        </w:rPr>
        <w:t xml:space="preserve">2. </w:t>
      </w:r>
      <w:r w:rsidRPr="000578AD">
        <w:rPr>
          <w:rFonts w:ascii="Palatino Linotype" w:eastAsia="Palatino Linotype" w:hAnsi="Palatino Linotype" w:cs="Palatino Linotype"/>
          <w:i/>
        </w:rPr>
        <w:t>La recaudación de las contribuciones.</w:t>
      </w:r>
    </w:p>
    <w:p w14:paraId="58580AB8" w14:textId="77777777" w:rsidR="00215AE5" w:rsidRPr="000578AD" w:rsidRDefault="00574401">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578AD">
        <w:rPr>
          <w:rFonts w:ascii="Palatino Linotype" w:eastAsia="Palatino Linotype" w:hAnsi="Palatino Linotype" w:cs="Palatino Linotype"/>
          <w:b/>
          <w:i/>
        </w:rPr>
        <w:t xml:space="preserve">VI. </w:t>
      </w:r>
      <w:r w:rsidRPr="000578AD">
        <w:rPr>
          <w:rFonts w:ascii="Palatino Linotype" w:eastAsia="Palatino Linotype" w:hAnsi="Palatino Linotype" w:cs="Palatino Linotype"/>
          <w:i/>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44A01B15" w14:textId="77777777" w:rsidR="00215AE5" w:rsidRPr="000578AD" w:rsidRDefault="00574401">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578AD">
        <w:rPr>
          <w:rFonts w:ascii="Palatino Linotype" w:eastAsia="Palatino Linotype" w:hAnsi="Palatino Linotype" w:cs="Palatino Linotype"/>
          <w:b/>
          <w:i/>
        </w:rPr>
        <w:t xml:space="preserve">VII. </w:t>
      </w:r>
      <w:r w:rsidRPr="000578AD">
        <w:rPr>
          <w:rFonts w:ascii="Palatino Linotype" w:eastAsia="Palatino Linotype" w:hAnsi="Palatino Linotype" w:cs="Palatino Linotype"/>
          <w:i/>
        </w:rPr>
        <w:t>La que contengan las opiniones, recomendaciones o puntos de vista que formen parte del proceso deliberativo de los servidores públicos, hasta en tanto sea adoptada la decisión definitiva, la cual deberá estar documentada;</w:t>
      </w:r>
    </w:p>
    <w:p w14:paraId="4D3BDBE1" w14:textId="77777777" w:rsidR="00215AE5" w:rsidRPr="000578AD" w:rsidRDefault="00574401">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578AD">
        <w:rPr>
          <w:rFonts w:ascii="Palatino Linotype" w:eastAsia="Palatino Linotype" w:hAnsi="Palatino Linotype" w:cs="Palatino Linotype"/>
          <w:b/>
          <w:i/>
        </w:rPr>
        <w:t>VIII</w:t>
      </w:r>
      <w:r w:rsidRPr="000578AD">
        <w:rPr>
          <w:rFonts w:ascii="Palatino Linotype" w:eastAsia="Palatino Linotype" w:hAnsi="Palatino Linotype" w:cs="Palatino Linotype"/>
          <w:i/>
        </w:rPr>
        <w:t>. Vulnere la conducción de los expedientes judiciales o de los procedimientos administrativos seguidos en forma de juicio, en tanto no hayan quedado firmes</w:t>
      </w:r>
      <w:r w:rsidRPr="000578AD">
        <w:rPr>
          <w:rFonts w:ascii="Palatino Linotype" w:eastAsia="Palatino Linotype" w:hAnsi="Palatino Linotype" w:cs="Palatino Linotype"/>
          <w:b/>
          <w:i/>
        </w:rPr>
        <w:t>;</w:t>
      </w:r>
    </w:p>
    <w:p w14:paraId="0C6F2C1F" w14:textId="77777777" w:rsidR="00215AE5" w:rsidRPr="000578AD" w:rsidRDefault="00574401">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578AD">
        <w:rPr>
          <w:rFonts w:ascii="Palatino Linotype" w:eastAsia="Palatino Linotype" w:hAnsi="Palatino Linotype" w:cs="Palatino Linotype"/>
          <w:b/>
          <w:i/>
        </w:rPr>
        <w:lastRenderedPageBreak/>
        <w:t xml:space="preserve">IX. </w:t>
      </w:r>
      <w:r w:rsidRPr="000578AD">
        <w:rPr>
          <w:rFonts w:ascii="Palatino Linotype" w:eastAsia="Palatino Linotype" w:hAnsi="Palatino Linotype" w:cs="Palatino Linotype"/>
          <w:i/>
        </w:rPr>
        <w:t>Se encuentre contenida dentro de las investigaciones de hechos que la Ley señale como delitos y se tramiten ante el Ministerio Público;</w:t>
      </w:r>
    </w:p>
    <w:p w14:paraId="1FFC4B86" w14:textId="77777777" w:rsidR="00215AE5" w:rsidRPr="000578AD" w:rsidRDefault="00574401">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578AD">
        <w:rPr>
          <w:rFonts w:ascii="Palatino Linotype" w:eastAsia="Palatino Linotype" w:hAnsi="Palatino Linotype" w:cs="Palatino Linotype"/>
          <w:b/>
          <w:i/>
        </w:rPr>
        <w:t xml:space="preserve">X. </w:t>
      </w:r>
      <w:r w:rsidRPr="000578AD">
        <w:rPr>
          <w:rFonts w:ascii="Palatino Linotype" w:eastAsia="Palatino Linotype" w:hAnsi="Palatino Linotype" w:cs="Palatino Linotype"/>
          <w:i/>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2CEA183E" w14:textId="77777777" w:rsidR="00215AE5" w:rsidRPr="000578AD" w:rsidRDefault="00574401">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578AD">
        <w:rPr>
          <w:rFonts w:ascii="Palatino Linotype" w:eastAsia="Palatino Linotype" w:hAnsi="Palatino Linotype" w:cs="Palatino Linotype"/>
          <w:i/>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2BB0BDB8" w14:textId="77777777" w:rsidR="00215AE5" w:rsidRPr="000578AD" w:rsidRDefault="00574401">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578AD">
        <w:rPr>
          <w:rFonts w:ascii="Palatino Linotype" w:eastAsia="Palatino Linotype" w:hAnsi="Palatino Linotype" w:cs="Palatino Linotype"/>
          <w:b/>
          <w:i/>
        </w:rPr>
        <w:t xml:space="preserve">XI. </w:t>
      </w:r>
      <w:r w:rsidRPr="000578AD">
        <w:rPr>
          <w:rFonts w:ascii="Palatino Linotype" w:eastAsia="Palatino Linotype" w:hAnsi="Palatino Linotype" w:cs="Palatino Linotype"/>
          <w:i/>
        </w:rPr>
        <w:t>Las que por disposición expresa de una ley tengan tal carácter, siempre que sean acordes con las bases, principios y disposiciones establecidos en esta Ley y no la contravengan; así como las previstas en tratados internacionales.</w:t>
      </w:r>
    </w:p>
    <w:p w14:paraId="366B025A" w14:textId="77777777" w:rsidR="00215AE5" w:rsidRPr="000578AD" w:rsidRDefault="00215AE5">
      <w:pPr>
        <w:pBdr>
          <w:top w:val="nil"/>
          <w:left w:val="nil"/>
          <w:bottom w:val="nil"/>
          <w:right w:val="nil"/>
          <w:between w:val="nil"/>
        </w:pBdr>
        <w:spacing w:after="0"/>
        <w:ind w:left="864" w:right="864"/>
        <w:jc w:val="both"/>
        <w:rPr>
          <w:rFonts w:ascii="Palatino Linotype" w:eastAsia="Palatino Linotype" w:hAnsi="Palatino Linotype" w:cs="Palatino Linotype"/>
          <w:i/>
        </w:rPr>
      </w:pPr>
    </w:p>
    <w:p w14:paraId="42460D9D" w14:textId="77777777" w:rsidR="00215AE5" w:rsidRPr="000578AD" w:rsidRDefault="00574401">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578AD">
        <w:rPr>
          <w:rFonts w:ascii="Palatino Linotype" w:eastAsia="Palatino Linotype" w:hAnsi="Palatino Linotype" w:cs="Palatino Linotype"/>
          <w:b/>
          <w:i/>
        </w:rPr>
        <w:t xml:space="preserve">Artículo 143. </w:t>
      </w:r>
      <w:r w:rsidRPr="000578AD">
        <w:rPr>
          <w:rFonts w:ascii="Palatino Linotype" w:eastAsia="Palatino Linotype" w:hAnsi="Palatino Linotype" w:cs="Palatino Linotype"/>
          <w:i/>
        </w:rPr>
        <w:t>Para los efectos de esta Ley se considera información confidencial, la clasificada como tal, de manera permanente, por su naturaleza, cuando:</w:t>
      </w:r>
    </w:p>
    <w:p w14:paraId="14850E7D" w14:textId="77777777" w:rsidR="00215AE5" w:rsidRPr="000578AD" w:rsidRDefault="00574401">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578AD">
        <w:rPr>
          <w:rFonts w:ascii="Palatino Linotype" w:eastAsia="Palatino Linotype" w:hAnsi="Palatino Linotype" w:cs="Palatino Linotype"/>
          <w:b/>
          <w:i/>
        </w:rPr>
        <w:t xml:space="preserve">I. </w:t>
      </w:r>
      <w:r w:rsidRPr="000578AD">
        <w:rPr>
          <w:rFonts w:ascii="Palatino Linotype" w:eastAsia="Palatino Linotype" w:hAnsi="Palatino Linotype" w:cs="Palatino Linotype"/>
          <w:i/>
        </w:rPr>
        <w:t>Se refiera a la información privada y los datos personales concernientes a una persona física o jurídico colectiva identificada o identificable;</w:t>
      </w:r>
    </w:p>
    <w:p w14:paraId="4F898BB4" w14:textId="77777777" w:rsidR="00215AE5" w:rsidRPr="000578AD" w:rsidRDefault="00574401">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578AD">
        <w:rPr>
          <w:rFonts w:ascii="Palatino Linotype" w:eastAsia="Palatino Linotype" w:hAnsi="Palatino Linotype" w:cs="Palatino Linotype"/>
          <w:b/>
          <w:i/>
        </w:rPr>
        <w:t xml:space="preserve">II. </w:t>
      </w:r>
      <w:r w:rsidRPr="000578AD">
        <w:rPr>
          <w:rFonts w:ascii="Palatino Linotype" w:eastAsia="Palatino Linotype" w:hAnsi="Palatino Linotype" w:cs="Palatino Linotype"/>
          <w:i/>
        </w:rPr>
        <w:t>Los secretos bancario, fiduciario, industrial, comercial, fiscal, bursátil y postal, cuya titularidad corresponda a particulares, sujetos de derecho internacional o a sujetos obligados cuando no involucren el ejercicio de recursos públicos; y</w:t>
      </w:r>
    </w:p>
    <w:p w14:paraId="6AC15E5E" w14:textId="77777777" w:rsidR="00215AE5" w:rsidRPr="000578AD" w:rsidRDefault="00574401">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578AD">
        <w:rPr>
          <w:rFonts w:ascii="Palatino Linotype" w:eastAsia="Palatino Linotype" w:hAnsi="Palatino Linotype" w:cs="Palatino Linotype"/>
          <w:b/>
          <w:i/>
        </w:rPr>
        <w:t xml:space="preserve">III. </w:t>
      </w:r>
      <w:r w:rsidRPr="000578AD">
        <w:rPr>
          <w:rFonts w:ascii="Palatino Linotype" w:eastAsia="Palatino Linotype" w:hAnsi="Palatino Linotype" w:cs="Palatino Linotype"/>
          <w:i/>
        </w:rPr>
        <w:t>La que presenten los particulares a los sujetos obligados, de conformidad con lo dispuesto por las leyes o los tratados internacionales.</w:t>
      </w:r>
    </w:p>
    <w:p w14:paraId="174E1E28" w14:textId="77777777" w:rsidR="00215AE5" w:rsidRPr="000578AD" w:rsidRDefault="00574401">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578AD">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2AE7AE7D" w14:textId="77777777" w:rsidR="00215AE5" w:rsidRPr="000578AD" w:rsidRDefault="00574401">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578AD">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151DAF9B" w14:textId="77777777" w:rsidR="00215AE5" w:rsidRPr="000578AD" w:rsidRDefault="00215AE5">
      <w:pPr>
        <w:pBdr>
          <w:top w:val="nil"/>
          <w:left w:val="nil"/>
          <w:bottom w:val="nil"/>
          <w:right w:val="nil"/>
          <w:between w:val="nil"/>
        </w:pBdr>
        <w:spacing w:after="0"/>
        <w:ind w:left="864" w:right="864"/>
        <w:jc w:val="both"/>
        <w:rPr>
          <w:rFonts w:ascii="Palatino Linotype" w:eastAsia="Palatino Linotype" w:hAnsi="Palatino Linotype" w:cs="Palatino Linotype"/>
          <w:i/>
        </w:rPr>
      </w:pPr>
    </w:p>
    <w:p w14:paraId="2EE677A5"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 xml:space="preserve">De este modo, conforme al artículo 132 de la ley en referencia, para clasificar la información se debe de atender a lo dispuesto por la normativa y aplicar, de manera estricta, las excepciones del derecho de acceso a la información y sólo podrán </w:t>
      </w:r>
      <w:r w:rsidRPr="000578AD">
        <w:rPr>
          <w:rFonts w:ascii="Palatino Linotype" w:eastAsia="Palatino Linotype" w:hAnsi="Palatino Linotype" w:cs="Palatino Linotype"/>
          <w:sz w:val="24"/>
          <w:szCs w:val="24"/>
        </w:rPr>
        <w:lastRenderedPageBreak/>
        <w:t>invocarlas cuando acrediten su procedencia, debiendo clasificar la información en el momento en que:</w:t>
      </w:r>
    </w:p>
    <w:p w14:paraId="5A88C078" w14:textId="77777777" w:rsidR="00215AE5" w:rsidRPr="000578AD" w:rsidRDefault="00215AE5">
      <w:pPr>
        <w:tabs>
          <w:tab w:val="left" w:pos="851"/>
        </w:tabs>
        <w:spacing w:after="0" w:line="360" w:lineRule="auto"/>
        <w:jc w:val="both"/>
        <w:rPr>
          <w:rFonts w:ascii="Palatino Linotype" w:eastAsia="Palatino Linotype" w:hAnsi="Palatino Linotype" w:cs="Palatino Linotype"/>
          <w:sz w:val="24"/>
          <w:szCs w:val="24"/>
        </w:rPr>
      </w:pPr>
    </w:p>
    <w:p w14:paraId="4B4C9907" w14:textId="77777777" w:rsidR="00215AE5" w:rsidRPr="000578AD" w:rsidRDefault="00574401">
      <w:pPr>
        <w:numPr>
          <w:ilvl w:val="0"/>
          <w:numId w:val="8"/>
        </w:numPr>
        <w:pBdr>
          <w:top w:val="nil"/>
          <w:left w:val="nil"/>
          <w:bottom w:val="nil"/>
          <w:right w:val="nil"/>
          <w:between w:val="nil"/>
        </w:pBdr>
        <w:tabs>
          <w:tab w:val="left" w:pos="851"/>
        </w:tabs>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Se reciba una solicitud de acceso a la información;</w:t>
      </w:r>
    </w:p>
    <w:p w14:paraId="54978ECA" w14:textId="77777777" w:rsidR="00215AE5" w:rsidRPr="000578AD" w:rsidRDefault="00574401">
      <w:pPr>
        <w:numPr>
          <w:ilvl w:val="0"/>
          <w:numId w:val="8"/>
        </w:numPr>
        <w:pBdr>
          <w:top w:val="nil"/>
          <w:left w:val="nil"/>
          <w:bottom w:val="nil"/>
          <w:right w:val="nil"/>
          <w:between w:val="nil"/>
        </w:pBdr>
        <w:tabs>
          <w:tab w:val="left" w:pos="851"/>
        </w:tabs>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Se determine mediante resolución de autoridad competente; y/o</w:t>
      </w:r>
    </w:p>
    <w:p w14:paraId="554DAEC7" w14:textId="77777777" w:rsidR="00215AE5" w:rsidRPr="000578AD" w:rsidRDefault="00574401">
      <w:pPr>
        <w:numPr>
          <w:ilvl w:val="0"/>
          <w:numId w:val="8"/>
        </w:numPr>
        <w:pBdr>
          <w:top w:val="nil"/>
          <w:left w:val="nil"/>
          <w:bottom w:val="nil"/>
          <w:right w:val="nil"/>
          <w:between w:val="nil"/>
        </w:pBdr>
        <w:tabs>
          <w:tab w:val="left" w:pos="851"/>
        </w:tabs>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Se generen versiones públicas para dar cumplimiento a las obligaciones de transparencia previstas en la Ley.</w:t>
      </w:r>
    </w:p>
    <w:p w14:paraId="2036E881" w14:textId="77777777" w:rsidR="00215AE5" w:rsidRPr="000578AD" w:rsidRDefault="00215AE5">
      <w:pPr>
        <w:tabs>
          <w:tab w:val="left" w:pos="851"/>
        </w:tabs>
        <w:spacing w:after="0" w:line="360" w:lineRule="auto"/>
        <w:ind w:left="567"/>
        <w:jc w:val="both"/>
        <w:rPr>
          <w:rFonts w:ascii="Palatino Linotype" w:eastAsia="Palatino Linotype" w:hAnsi="Palatino Linotype" w:cs="Palatino Linotype"/>
          <w:sz w:val="24"/>
          <w:szCs w:val="24"/>
        </w:rPr>
      </w:pPr>
    </w:p>
    <w:p w14:paraId="75825907" w14:textId="77777777" w:rsidR="00215AE5" w:rsidRPr="000578AD" w:rsidRDefault="00574401">
      <w:pPr>
        <w:spacing w:after="0" w:line="360" w:lineRule="auto"/>
        <w:ind w:right="51"/>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En ese sentido, es de precisar que la clasificación de la información no se da por el simple mandato de la ley, sino que es necesario que el</w:t>
      </w:r>
      <w:r w:rsidRPr="000578AD">
        <w:rPr>
          <w:rFonts w:ascii="Palatino Linotype" w:eastAsia="Palatino Linotype" w:hAnsi="Palatino Linotype" w:cs="Palatino Linotype"/>
          <w:b/>
          <w:sz w:val="24"/>
          <w:szCs w:val="24"/>
        </w:rPr>
        <w:t xml:space="preserve"> Sujeto Obligado,</w:t>
      </w:r>
      <w:r w:rsidRPr="000578AD">
        <w:rPr>
          <w:rFonts w:ascii="Palatino Linotype" w:eastAsia="Palatino Linotype" w:hAnsi="Palatino Linotype" w:cs="Palatino Linotype"/>
          <w:sz w:val="24"/>
          <w:szCs w:val="24"/>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0578AD">
        <w:rPr>
          <w:rFonts w:ascii="Palatino Linotype" w:eastAsia="Palatino Linotype" w:hAnsi="Palatino Linotype" w:cs="Palatino Linotype"/>
          <w:b/>
          <w:sz w:val="24"/>
          <w:szCs w:val="24"/>
        </w:rPr>
        <w:t>Sujeto Obligado</w:t>
      </w:r>
      <w:r w:rsidRPr="000578AD">
        <w:rPr>
          <w:rFonts w:ascii="Palatino Linotype" w:eastAsia="Palatino Linotype" w:hAnsi="Palatino Linotype" w:cs="Palatino Linotype"/>
          <w:sz w:val="24"/>
          <w:szCs w:val="24"/>
        </w:rPr>
        <w:t>,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 53 fracción X, y 49 fracciones II y VIII de la Ley de Transparencia y Acceso a la Información Pública del Estado de México y Municipios.</w:t>
      </w:r>
    </w:p>
    <w:p w14:paraId="249E5C47" w14:textId="77777777" w:rsidR="00215AE5" w:rsidRPr="000578AD" w:rsidRDefault="00215AE5">
      <w:pPr>
        <w:pBdr>
          <w:top w:val="nil"/>
          <w:left w:val="nil"/>
          <w:bottom w:val="nil"/>
          <w:right w:val="nil"/>
          <w:between w:val="nil"/>
        </w:pBdr>
        <w:spacing w:after="0"/>
        <w:ind w:left="864" w:right="864"/>
        <w:jc w:val="both"/>
        <w:rPr>
          <w:rFonts w:ascii="Palatino Linotype" w:eastAsia="Palatino Linotype" w:hAnsi="Palatino Linotype" w:cs="Palatino Linotype"/>
          <w:i/>
        </w:rPr>
      </w:pPr>
    </w:p>
    <w:p w14:paraId="6A46D7A6" w14:textId="77777777" w:rsidR="00215AE5" w:rsidRPr="000578AD" w:rsidRDefault="00574401">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578AD">
        <w:rPr>
          <w:rFonts w:ascii="Palatino Linotype" w:eastAsia="Palatino Linotype" w:hAnsi="Palatino Linotype" w:cs="Palatino Linotype"/>
          <w:i/>
        </w:rPr>
        <w:t>Artículo 59. Los servidores públicos habilitados tendrán las funciones siguientes:</w:t>
      </w:r>
    </w:p>
    <w:p w14:paraId="3ACBDC90" w14:textId="77777777" w:rsidR="00215AE5" w:rsidRPr="000578AD" w:rsidRDefault="00574401">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578AD">
        <w:rPr>
          <w:rFonts w:ascii="Palatino Linotype" w:eastAsia="Palatino Linotype" w:hAnsi="Palatino Linotype" w:cs="Palatino Linotype"/>
          <w:i/>
        </w:rPr>
        <w:t>(…)</w:t>
      </w:r>
    </w:p>
    <w:p w14:paraId="39D95150" w14:textId="77777777" w:rsidR="00215AE5" w:rsidRPr="000578AD" w:rsidRDefault="00574401">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578AD">
        <w:rPr>
          <w:rFonts w:ascii="Palatino Linotype" w:eastAsia="Palatino Linotype" w:hAnsi="Palatino Linotype" w:cs="Palatino Linotype"/>
          <w:i/>
        </w:rPr>
        <w:lastRenderedPageBreak/>
        <w:t>V. Integrar y presentar al responsable de la Unidad de Transparencia la propuesta de clasificación de información, la cual tendrá los fundamentos y argumentos en que se basa dicha propuesta;</w:t>
      </w:r>
    </w:p>
    <w:p w14:paraId="61112B19" w14:textId="77777777" w:rsidR="00215AE5" w:rsidRPr="000578AD" w:rsidRDefault="00574401">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578AD">
        <w:rPr>
          <w:rFonts w:ascii="Palatino Linotype" w:eastAsia="Palatino Linotype" w:hAnsi="Palatino Linotype" w:cs="Palatino Linotype"/>
          <w:i/>
        </w:rPr>
        <w:t>(…)</w:t>
      </w:r>
    </w:p>
    <w:p w14:paraId="6AAF5165" w14:textId="77777777" w:rsidR="00215AE5" w:rsidRPr="000578AD" w:rsidRDefault="00215AE5">
      <w:pPr>
        <w:pBdr>
          <w:top w:val="nil"/>
          <w:left w:val="nil"/>
          <w:bottom w:val="nil"/>
          <w:right w:val="nil"/>
          <w:between w:val="nil"/>
        </w:pBdr>
        <w:spacing w:after="0"/>
        <w:ind w:left="864" w:right="864"/>
        <w:jc w:val="both"/>
        <w:rPr>
          <w:rFonts w:ascii="Palatino Linotype" w:eastAsia="Palatino Linotype" w:hAnsi="Palatino Linotype" w:cs="Palatino Linotype"/>
          <w:i/>
          <w:vertAlign w:val="superscript"/>
        </w:rPr>
      </w:pPr>
    </w:p>
    <w:p w14:paraId="62D27E6F" w14:textId="77777777" w:rsidR="00215AE5" w:rsidRPr="000578AD" w:rsidRDefault="00574401">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578AD">
        <w:rPr>
          <w:rFonts w:ascii="Palatino Linotype" w:eastAsia="Palatino Linotype" w:hAnsi="Palatino Linotype" w:cs="Palatino Linotype"/>
          <w:i/>
        </w:rPr>
        <w:t>Artículo 53. Las Unidades de Transparencia tendrán las siguientes funciones:</w:t>
      </w:r>
    </w:p>
    <w:p w14:paraId="404953FF" w14:textId="77777777" w:rsidR="00215AE5" w:rsidRPr="000578AD" w:rsidRDefault="00574401">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578AD">
        <w:rPr>
          <w:rFonts w:ascii="Palatino Linotype" w:eastAsia="Palatino Linotype" w:hAnsi="Palatino Linotype" w:cs="Palatino Linotype"/>
          <w:i/>
        </w:rPr>
        <w:t>(…)</w:t>
      </w:r>
    </w:p>
    <w:p w14:paraId="58283826" w14:textId="77777777" w:rsidR="00215AE5" w:rsidRPr="000578AD" w:rsidRDefault="00574401">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578AD">
        <w:rPr>
          <w:rFonts w:ascii="Palatino Linotype" w:eastAsia="Palatino Linotype" w:hAnsi="Palatino Linotype" w:cs="Palatino Linotype"/>
          <w:i/>
        </w:rPr>
        <w:t>X. Presentar ante el Comité, el proyecto de clasificación de información;</w:t>
      </w:r>
    </w:p>
    <w:p w14:paraId="19FEF3D5" w14:textId="77777777" w:rsidR="00215AE5" w:rsidRPr="000578AD" w:rsidRDefault="00574401">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 </w:t>
      </w:r>
    </w:p>
    <w:p w14:paraId="64DCE6AD" w14:textId="77777777" w:rsidR="00215AE5" w:rsidRPr="000578AD" w:rsidRDefault="00215AE5">
      <w:pPr>
        <w:pBdr>
          <w:top w:val="nil"/>
          <w:left w:val="nil"/>
          <w:bottom w:val="nil"/>
          <w:right w:val="nil"/>
          <w:between w:val="nil"/>
        </w:pBdr>
        <w:spacing w:after="0"/>
        <w:ind w:left="864" w:right="864"/>
        <w:jc w:val="both"/>
        <w:rPr>
          <w:rFonts w:ascii="Palatino Linotype" w:eastAsia="Palatino Linotype" w:hAnsi="Palatino Linotype" w:cs="Palatino Linotype"/>
          <w:i/>
          <w:vertAlign w:val="superscript"/>
        </w:rPr>
      </w:pPr>
    </w:p>
    <w:p w14:paraId="098A72D0" w14:textId="77777777" w:rsidR="00215AE5" w:rsidRPr="000578AD" w:rsidRDefault="00574401">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578AD">
        <w:rPr>
          <w:rFonts w:ascii="Palatino Linotype" w:eastAsia="Palatino Linotype" w:hAnsi="Palatino Linotype" w:cs="Palatino Linotype"/>
          <w:i/>
        </w:rPr>
        <w:t>Artículo 49. Los Comités de Transparencia tendrán las siguientes atribuciones:</w:t>
      </w:r>
    </w:p>
    <w:p w14:paraId="1F63419F" w14:textId="77777777" w:rsidR="00215AE5" w:rsidRPr="000578AD" w:rsidRDefault="00574401">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578AD">
        <w:rPr>
          <w:rFonts w:ascii="Palatino Linotype" w:eastAsia="Palatino Linotype" w:hAnsi="Palatino Linotype" w:cs="Palatino Linotype"/>
          <w:i/>
        </w:rPr>
        <w:t>(…)</w:t>
      </w:r>
    </w:p>
    <w:p w14:paraId="3DD9431C" w14:textId="77777777" w:rsidR="00215AE5" w:rsidRPr="000578AD" w:rsidRDefault="00574401">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578AD">
        <w:rPr>
          <w:rFonts w:ascii="Palatino Linotype" w:eastAsia="Palatino Linotype" w:hAnsi="Palatino Linotype" w:cs="Palatino Linotype"/>
          <w:i/>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52F0548D" w14:textId="77777777" w:rsidR="00215AE5" w:rsidRPr="000578AD" w:rsidRDefault="00574401">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578AD">
        <w:rPr>
          <w:rFonts w:ascii="Palatino Linotype" w:eastAsia="Palatino Linotype" w:hAnsi="Palatino Linotype" w:cs="Palatino Linotype"/>
          <w:i/>
        </w:rPr>
        <w:t>(…)</w:t>
      </w:r>
    </w:p>
    <w:p w14:paraId="68E874B8" w14:textId="77777777" w:rsidR="00215AE5" w:rsidRPr="000578AD" w:rsidRDefault="00574401">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578AD">
        <w:rPr>
          <w:rFonts w:ascii="Palatino Linotype" w:eastAsia="Palatino Linotype" w:hAnsi="Palatino Linotype" w:cs="Palatino Linotype"/>
          <w:i/>
        </w:rPr>
        <w:t>VIII. Aprobar, modificar o revocar la clasificación de la información;</w:t>
      </w:r>
    </w:p>
    <w:p w14:paraId="38D2AC55" w14:textId="77777777" w:rsidR="00215AE5" w:rsidRPr="000578AD" w:rsidRDefault="00574401">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0578AD">
        <w:rPr>
          <w:rFonts w:ascii="Palatino Linotype" w:eastAsia="Palatino Linotype" w:hAnsi="Palatino Linotype" w:cs="Palatino Linotype"/>
          <w:i/>
        </w:rPr>
        <w:t>(…)</w:t>
      </w:r>
    </w:p>
    <w:p w14:paraId="052A0B87" w14:textId="77777777" w:rsidR="00215AE5" w:rsidRPr="000578AD" w:rsidRDefault="00215AE5">
      <w:pPr>
        <w:pBdr>
          <w:top w:val="nil"/>
          <w:left w:val="nil"/>
          <w:bottom w:val="nil"/>
          <w:right w:val="nil"/>
          <w:between w:val="nil"/>
        </w:pBdr>
        <w:spacing w:after="0"/>
        <w:ind w:left="864" w:right="864"/>
        <w:jc w:val="both"/>
        <w:rPr>
          <w:rFonts w:ascii="Palatino Linotype" w:eastAsia="Palatino Linotype" w:hAnsi="Palatino Linotype" w:cs="Palatino Linotype"/>
          <w:i/>
        </w:rPr>
      </w:pPr>
    </w:p>
    <w:p w14:paraId="3908FAEE"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 xml:space="preserve">Bajo tales consideraciones, este Organismo Garante no omite señalar que, si el  </w:t>
      </w:r>
      <w:r w:rsidRPr="000578AD">
        <w:rPr>
          <w:rFonts w:ascii="Palatino Linotype" w:eastAsia="Palatino Linotype" w:hAnsi="Palatino Linotype" w:cs="Palatino Linotype"/>
          <w:b/>
          <w:sz w:val="24"/>
          <w:szCs w:val="24"/>
        </w:rPr>
        <w:t>Sujeto Obligado</w:t>
      </w:r>
      <w:r w:rsidRPr="000578AD">
        <w:rPr>
          <w:rFonts w:ascii="Palatino Linotype" w:eastAsia="Palatino Linotype" w:hAnsi="Palatino Linotype" w:cs="Palatino Linotype"/>
          <w:sz w:val="24"/>
          <w:szCs w:val="24"/>
        </w:rPr>
        <w:t xml:space="preserve"> advierte que la información solicitada contiene datos personales que sean susceptibles de ser clasificados como confidenciales,</w:t>
      </w:r>
      <w:r w:rsidRPr="000578AD">
        <w:rPr>
          <w:rFonts w:ascii="Palatino Linotype" w:eastAsia="Palatino Linotype" w:hAnsi="Palatino Linotype" w:cs="Palatino Linotype"/>
          <w:b/>
          <w:sz w:val="24"/>
          <w:szCs w:val="24"/>
        </w:rPr>
        <w:t xml:space="preserve"> </w:t>
      </w:r>
      <w:r w:rsidRPr="000578AD">
        <w:rPr>
          <w:rFonts w:ascii="Palatino Linotype" w:eastAsia="Palatino Linotype" w:hAnsi="Palatino Linotype" w:cs="Palatino Linotype"/>
          <w:sz w:val="24"/>
          <w:szCs w:val="24"/>
        </w:rPr>
        <w:t xml:space="preserve">o, si por otro lado, por su propia y especial naturaleza, encuadra en alguno de los supuestos de reserva o de confidencialidad en su totalidad, deberá emitir un Acuerdo de Clasificación debidamente fundado y motivado que sustente la clasificación parcial, a través de la versión pública que emita, o bien, la restricción total del derecho de acceso a la información.  </w:t>
      </w:r>
    </w:p>
    <w:p w14:paraId="288F61D7"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1FA945BB" w14:textId="77777777" w:rsidR="00215AE5" w:rsidRPr="000578AD" w:rsidRDefault="00574401">
      <w:pPr>
        <w:spacing w:line="360" w:lineRule="auto"/>
        <w:ind w:right="51"/>
        <w:jc w:val="both"/>
        <w:rPr>
          <w:rFonts w:ascii="Palatino Linotype" w:eastAsia="Palatino Linotype" w:hAnsi="Palatino Linotype" w:cs="Palatino Linotype"/>
          <w:sz w:val="24"/>
          <w:szCs w:val="24"/>
        </w:rPr>
      </w:pPr>
      <w:bookmarkStart w:id="6" w:name="_heading=h.2s8eyo1" w:colFirst="0" w:colLast="0"/>
      <w:bookmarkEnd w:id="6"/>
      <w:r w:rsidRPr="000578AD">
        <w:rPr>
          <w:rFonts w:ascii="Palatino Linotype" w:eastAsia="Palatino Linotype" w:hAnsi="Palatino Linotype" w:cs="Palatino Linotype"/>
          <w:sz w:val="24"/>
          <w:szCs w:val="24"/>
        </w:rPr>
        <w:t xml:space="preserve">Asimismo, no obsta mencionar que el Acuerdo del Comité de Transparencia mediante el cual se clasifique la información como reservada o </w:t>
      </w:r>
      <w:r w:rsidRPr="000578AD">
        <w:rPr>
          <w:rFonts w:ascii="Palatino Linotype" w:eastAsia="Palatino Linotype" w:hAnsi="Palatino Linotype" w:cs="Palatino Linotype"/>
          <w:b/>
          <w:sz w:val="24"/>
          <w:szCs w:val="24"/>
        </w:rPr>
        <w:t>confidencial,</w:t>
      </w:r>
      <w:r w:rsidRPr="000578AD">
        <w:rPr>
          <w:rFonts w:ascii="Palatino Linotype" w:eastAsia="Palatino Linotype" w:hAnsi="Palatino Linotype" w:cs="Palatino Linotype"/>
          <w:sz w:val="24"/>
          <w:szCs w:val="24"/>
        </w:rPr>
        <w:t xml:space="preserve"> de manera total o </w:t>
      </w:r>
      <w:r w:rsidRPr="000578AD">
        <w:rPr>
          <w:rFonts w:ascii="Palatino Linotype" w:eastAsia="Palatino Linotype" w:hAnsi="Palatino Linotype" w:cs="Palatino Linotype"/>
          <w:b/>
          <w:sz w:val="24"/>
          <w:szCs w:val="24"/>
        </w:rPr>
        <w:lastRenderedPageBreak/>
        <w:t xml:space="preserve">parcial </w:t>
      </w:r>
      <w:r w:rsidRPr="000578AD">
        <w:rPr>
          <w:rFonts w:ascii="Palatino Linotype" w:eastAsia="Palatino Linotype" w:hAnsi="Palatino Linotype" w:cs="Palatino Linotype"/>
          <w:sz w:val="24"/>
          <w:szCs w:val="24"/>
        </w:rPr>
        <w:t xml:space="preserve">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 </w:t>
      </w:r>
      <w:r w:rsidRPr="000578AD">
        <w:rPr>
          <w:rFonts w:ascii="Palatino Linotype" w:eastAsia="Palatino Linotype" w:hAnsi="Palatino Linotype" w:cs="Palatino Linotype"/>
          <w:b/>
          <w:sz w:val="24"/>
          <w:szCs w:val="24"/>
          <w:u w:val="single"/>
        </w:rPr>
        <w:t>de igual forma en dicho acuerdo se deben exponer de manera clara los fundamentos y razones que llevaron a la autoridad a clasificar la información de acuerdo con lo establecido en el artículo 149 de la Ley de la materia,</w:t>
      </w:r>
      <w:r w:rsidRPr="000578AD">
        <w:rPr>
          <w:rFonts w:ascii="Palatino Linotype" w:eastAsia="Palatino Linotype" w:hAnsi="Palatino Linotype" w:cs="Palatino Linotype"/>
          <w:sz w:val="24"/>
          <w:szCs w:val="24"/>
        </w:rPr>
        <w:t xml:space="preserve"> de lo contrario, implicaría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3BE4DB7E" w14:textId="77777777" w:rsidR="00215AE5" w:rsidRPr="000578AD" w:rsidRDefault="00215AE5">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55C55254" w14:textId="77777777" w:rsidR="00215AE5" w:rsidRPr="000578AD" w:rsidRDefault="00574401">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 xml:space="preserve">Así, en el caso en particular, si bien por el tipo de documento solicitado por la persona solicitante, por su naturaleza puede contener datos personales susceptibles de protegerse mediante una clasificación parcial de la información, del análisis a la versión pública de la conciliación de la nómina entregada, se advierte que en la misma, se procedió a la clasificación de los siguientes datos: </w:t>
      </w:r>
      <w:r w:rsidRPr="000578AD">
        <w:rPr>
          <w:rFonts w:ascii="Palatino Linotype" w:eastAsia="Palatino Linotype" w:hAnsi="Palatino Linotype" w:cs="Palatino Linotype"/>
          <w:b/>
          <w:sz w:val="24"/>
          <w:szCs w:val="24"/>
          <w:u w:val="single"/>
        </w:rPr>
        <w:t>Registro Federal de Contribuyentes, Número de Seguridad Social (ISSEMYM), Prestamos, el apartado de Otras Deducciones, Número de cuenta bancaria y nombre de la institución bancaria.</w:t>
      </w:r>
    </w:p>
    <w:p w14:paraId="0DF44D64" w14:textId="77777777" w:rsidR="00215AE5" w:rsidRPr="000578AD" w:rsidRDefault="00215AE5">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7049A5E1" w14:textId="77777777" w:rsidR="00215AE5" w:rsidRPr="000578AD" w:rsidRDefault="00574401">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 xml:space="preserve">En tal virtud, es menester de este Instituto señalar que únicamente comparte la clasificación de los datos relativos a: Registro Federal de Contribuyentes, Número de Seguridad Social (ISSEMYM), Préstamos, el apartado de Otras Deducciones en el caso </w:t>
      </w:r>
      <w:r w:rsidRPr="000578AD">
        <w:rPr>
          <w:rFonts w:ascii="Palatino Linotype" w:eastAsia="Palatino Linotype" w:hAnsi="Palatino Linotype" w:cs="Palatino Linotype"/>
          <w:sz w:val="24"/>
          <w:szCs w:val="24"/>
        </w:rPr>
        <w:lastRenderedPageBreak/>
        <w:t>que se refieran a descuentos personales y Número de cuenta bancaria, por las siguientes consideraciones:</w:t>
      </w:r>
    </w:p>
    <w:p w14:paraId="546D9D8D" w14:textId="77777777" w:rsidR="00215AE5" w:rsidRPr="000578AD" w:rsidRDefault="00215AE5">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0C420AF5" w14:textId="77777777" w:rsidR="00215AE5" w:rsidRPr="000578AD" w:rsidRDefault="00574401">
      <w:pPr>
        <w:numPr>
          <w:ilvl w:val="0"/>
          <w:numId w:val="3"/>
        </w:num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rPr>
      </w:pPr>
      <w:r w:rsidRPr="000578AD">
        <w:rPr>
          <w:rFonts w:ascii="Palatino Linotype" w:eastAsia="Palatino Linotype" w:hAnsi="Palatino Linotype" w:cs="Palatino Linotype"/>
          <w:b/>
          <w:sz w:val="24"/>
          <w:szCs w:val="24"/>
        </w:rPr>
        <w:t xml:space="preserve">Registro Federal de Contribuyentes (RFC): </w:t>
      </w:r>
    </w:p>
    <w:p w14:paraId="5CAB1F96"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2BE79B61"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6F40A291"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 xml:space="preserve">De acuerdo a lo establecido en el artículo en comento, esta clave se compone de trece caracteres alfanuméricos, con datos obtenidos de los apellidos, nombre(s), fecha de nacimiento del titular, más una </w:t>
      </w:r>
      <w:proofErr w:type="spellStart"/>
      <w:r w:rsidRPr="000578AD">
        <w:rPr>
          <w:rFonts w:ascii="Palatino Linotype" w:eastAsia="Palatino Linotype" w:hAnsi="Palatino Linotype" w:cs="Palatino Linotype"/>
          <w:sz w:val="24"/>
          <w:szCs w:val="24"/>
        </w:rPr>
        <w:t>homoclave</w:t>
      </w:r>
      <w:proofErr w:type="spellEnd"/>
      <w:r w:rsidRPr="000578AD">
        <w:rPr>
          <w:rFonts w:ascii="Palatino Linotype" w:eastAsia="Palatino Linotype" w:hAnsi="Palatino Linotype" w:cs="Palatino Linotype"/>
          <w:sz w:val="24"/>
          <w:szCs w:val="24"/>
        </w:rPr>
        <w:t xml:space="preserve"> que establece el sistema automático del Servicio de Administración Tributaria.</w:t>
      </w:r>
    </w:p>
    <w:p w14:paraId="1DA975B6"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0915834A"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195A5BE4"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3A840189"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lastRenderedPageBreak/>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753BB816"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0F122399"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Lo anterior, resulta congruente con el Criterio de Interpretación, de la Segunda Época, con número de registro SO/019/2017, emitido por el Instituto Nacional de Transparencia, Acceso a la Información y Protección de Datos Personales, en el cual se señala lo siguiente:</w:t>
      </w:r>
    </w:p>
    <w:p w14:paraId="45EC64F2"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18E972E1" w14:textId="77777777" w:rsidR="00215AE5" w:rsidRPr="000578AD" w:rsidRDefault="00574401">
      <w:pPr>
        <w:spacing w:after="0" w:line="360" w:lineRule="auto"/>
        <w:ind w:left="567" w:right="567"/>
        <w:jc w:val="both"/>
        <w:rPr>
          <w:rFonts w:ascii="Palatino Linotype" w:eastAsia="Palatino Linotype" w:hAnsi="Palatino Linotype" w:cs="Palatino Linotype"/>
          <w:i/>
        </w:rPr>
      </w:pPr>
      <w:r w:rsidRPr="000578AD">
        <w:rPr>
          <w:rFonts w:ascii="Palatino Linotype" w:eastAsia="Palatino Linotype" w:hAnsi="Palatino Linotype" w:cs="Palatino Linotype"/>
          <w:b/>
          <w:i/>
        </w:rPr>
        <w:t>“Registro Federal de Contribuyentes (RFC) de personas físicas.</w:t>
      </w:r>
      <w:r w:rsidRPr="000578AD">
        <w:rPr>
          <w:rFonts w:ascii="Palatino Linotype" w:eastAsia="Palatino Linotype" w:hAnsi="Palatino Linotype" w:cs="Palatino Linotype"/>
          <w:i/>
        </w:rPr>
        <w:t xml:space="preserve"> El RFC es una clave de carácter fiscal, única e irrepetible, que permite identificar al titular, su edad y fecha de nacimiento, por lo que es un dato personal de carácter confidencial.”</w:t>
      </w:r>
    </w:p>
    <w:p w14:paraId="4EE8E8D8"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58398EC5"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3326EF6A" w14:textId="77777777" w:rsidR="00215AE5" w:rsidRPr="000578AD" w:rsidRDefault="00215AE5">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77BB72CC" w14:textId="77777777" w:rsidR="00215AE5" w:rsidRPr="000578AD" w:rsidRDefault="00574401">
      <w:pPr>
        <w:numPr>
          <w:ilvl w:val="0"/>
          <w:numId w:val="3"/>
        </w:num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rPr>
      </w:pPr>
      <w:r w:rsidRPr="000578AD">
        <w:rPr>
          <w:rFonts w:ascii="Palatino Linotype" w:eastAsia="Palatino Linotype" w:hAnsi="Palatino Linotype" w:cs="Palatino Linotype"/>
          <w:b/>
          <w:sz w:val="24"/>
          <w:szCs w:val="24"/>
        </w:rPr>
        <w:t>Número de Seguridad Social (ISSEMYM):</w:t>
      </w:r>
    </w:p>
    <w:p w14:paraId="6D2FEC46" w14:textId="77777777" w:rsidR="00215AE5" w:rsidRPr="000578AD" w:rsidRDefault="00215AE5">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6288367C" w14:textId="77777777" w:rsidR="00215AE5" w:rsidRPr="000578AD" w:rsidRDefault="00574401">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1E9F1308" w14:textId="77777777" w:rsidR="00215AE5" w:rsidRPr="000578AD" w:rsidRDefault="00215AE5">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57A9E788" w14:textId="77777777" w:rsidR="00215AE5" w:rsidRPr="000578AD" w:rsidRDefault="00574401">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2C242D24" w14:textId="77777777" w:rsidR="00215AE5" w:rsidRPr="000578AD" w:rsidRDefault="00215AE5">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02E484AA" w14:textId="77777777" w:rsidR="00215AE5" w:rsidRPr="000578AD" w:rsidRDefault="00574401">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 xml:space="preserve">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w:t>
      </w:r>
      <w:r w:rsidRPr="000578AD">
        <w:rPr>
          <w:rFonts w:ascii="Palatino Linotype" w:eastAsia="Palatino Linotype" w:hAnsi="Palatino Linotype" w:cs="Palatino Linotype"/>
          <w:sz w:val="24"/>
          <w:szCs w:val="24"/>
        </w:rPr>
        <w:lastRenderedPageBreak/>
        <w:t>dato no cambia, aunque el trabajador se dé de baja y alta en diversas ocasiones, con motivo de haber trabajado en diferentes instituciones gubernamentales de la Entidad.</w:t>
      </w:r>
    </w:p>
    <w:p w14:paraId="13C22548" w14:textId="77777777" w:rsidR="00215AE5" w:rsidRPr="000578AD" w:rsidRDefault="00215AE5">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1A1D057D" w14:textId="77777777" w:rsidR="00215AE5" w:rsidRPr="000578AD" w:rsidRDefault="00574401">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66685E14" w14:textId="77777777" w:rsidR="00215AE5" w:rsidRPr="000578AD" w:rsidRDefault="00215AE5">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4CEE2505" w14:textId="77777777" w:rsidR="00215AE5" w:rsidRPr="000578AD" w:rsidRDefault="00574401">
      <w:pPr>
        <w:numPr>
          <w:ilvl w:val="0"/>
          <w:numId w:val="3"/>
        </w:num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rPr>
      </w:pPr>
      <w:r w:rsidRPr="000578AD">
        <w:rPr>
          <w:rFonts w:ascii="Palatino Linotype" w:eastAsia="Palatino Linotype" w:hAnsi="Palatino Linotype" w:cs="Palatino Linotype"/>
          <w:b/>
          <w:sz w:val="24"/>
          <w:szCs w:val="24"/>
        </w:rPr>
        <w:t xml:space="preserve">Préstamos y otras deducciones (descuentos de carácter personal): </w:t>
      </w:r>
    </w:p>
    <w:p w14:paraId="670EFF0A" w14:textId="77777777" w:rsidR="00215AE5" w:rsidRPr="000578AD" w:rsidRDefault="00215AE5">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455B14C0"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 xml:space="preserve">Respecto de los </w:t>
      </w:r>
      <w:r w:rsidRPr="000578AD">
        <w:rPr>
          <w:rFonts w:ascii="Palatino Linotype" w:eastAsia="Palatino Linotype" w:hAnsi="Palatino Linotype" w:cs="Palatino Linotype"/>
          <w:b/>
          <w:sz w:val="24"/>
          <w:szCs w:val="24"/>
        </w:rPr>
        <w:t>préstamos o descuentos</w:t>
      </w:r>
      <w:r w:rsidRPr="000578AD">
        <w:rPr>
          <w:rFonts w:ascii="Palatino Linotype" w:eastAsia="Palatino Linotype" w:hAnsi="Palatino Linotype" w:cs="Palatino Linotype"/>
          <w:sz w:val="24"/>
          <w:szCs w:val="24"/>
        </w:rPr>
        <w:t xml:space="preserve"> </w:t>
      </w:r>
      <w:r w:rsidRPr="000578AD">
        <w:rPr>
          <w:rFonts w:ascii="Palatino Linotype" w:eastAsia="Palatino Linotype" w:hAnsi="Palatino Linotype" w:cs="Palatino Linotype"/>
          <w:b/>
          <w:sz w:val="24"/>
          <w:szCs w:val="24"/>
        </w:rPr>
        <w:t>de carácter personal</w:t>
      </w:r>
      <w:r w:rsidRPr="000578AD">
        <w:rPr>
          <w:rFonts w:ascii="Palatino Linotype" w:eastAsia="Palatino Linotype" w:hAnsi="Palatino Linotype" w:cs="Palatino Linotype"/>
          <w:sz w:val="24"/>
          <w:szCs w:val="24"/>
        </w:rPr>
        <w:t>,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5237D5BA"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430F2174"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Por cuanto hace a las deducciones, para entender los límites y alcances de esta restricción, es oportuno recurrir al artículo 84 de la Ley del Trabajo de los Servidores Públicos del Estado y Municipios:</w:t>
      </w:r>
    </w:p>
    <w:p w14:paraId="368333A9"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6261B009" w14:textId="77777777" w:rsidR="00215AE5" w:rsidRPr="000578AD" w:rsidRDefault="00574401">
      <w:pPr>
        <w:spacing w:after="0" w:line="240" w:lineRule="auto"/>
        <w:ind w:left="851" w:right="851"/>
        <w:jc w:val="both"/>
        <w:rPr>
          <w:rFonts w:ascii="Palatino Linotype" w:eastAsia="Palatino Linotype" w:hAnsi="Palatino Linotype" w:cs="Palatino Linotype"/>
          <w:b/>
          <w:i/>
        </w:rPr>
      </w:pPr>
      <w:r w:rsidRPr="000578AD">
        <w:rPr>
          <w:rFonts w:ascii="Palatino Linotype" w:eastAsia="Palatino Linotype" w:hAnsi="Palatino Linotype" w:cs="Palatino Linotype"/>
          <w:b/>
          <w:i/>
        </w:rPr>
        <w:lastRenderedPageBreak/>
        <w:t xml:space="preserve">“ARTÍCULO 84. </w:t>
      </w:r>
      <w:r w:rsidRPr="000578AD">
        <w:rPr>
          <w:rFonts w:ascii="Palatino Linotype" w:eastAsia="Palatino Linotype" w:hAnsi="Palatino Linotype" w:cs="Palatino Linotype"/>
          <w:i/>
        </w:rPr>
        <w:t>Sólo podrán hacerse retenciones, descuentos o deducciones al sueldo de los servidores públicos por concepto de:</w:t>
      </w:r>
    </w:p>
    <w:p w14:paraId="58AB3AB6" w14:textId="77777777" w:rsidR="00215AE5" w:rsidRPr="000578AD" w:rsidRDefault="00574401">
      <w:pPr>
        <w:spacing w:after="0" w:line="240" w:lineRule="auto"/>
        <w:ind w:left="851" w:right="851"/>
        <w:jc w:val="both"/>
        <w:rPr>
          <w:rFonts w:ascii="Palatino Linotype" w:eastAsia="Palatino Linotype" w:hAnsi="Palatino Linotype" w:cs="Palatino Linotype"/>
          <w:i/>
        </w:rPr>
      </w:pPr>
      <w:r w:rsidRPr="000578AD">
        <w:rPr>
          <w:rFonts w:ascii="Palatino Linotype" w:eastAsia="Palatino Linotype" w:hAnsi="Palatino Linotype" w:cs="Palatino Linotype"/>
          <w:i/>
        </w:rPr>
        <w:t>I. Gravámenes fiscales relacionados con el sueldo;</w:t>
      </w:r>
    </w:p>
    <w:p w14:paraId="3BF8321B" w14:textId="77777777" w:rsidR="00215AE5" w:rsidRPr="000578AD" w:rsidRDefault="00574401">
      <w:pPr>
        <w:spacing w:after="0" w:line="240" w:lineRule="auto"/>
        <w:ind w:left="851" w:right="851"/>
        <w:jc w:val="both"/>
        <w:rPr>
          <w:rFonts w:ascii="Palatino Linotype" w:eastAsia="Palatino Linotype" w:hAnsi="Palatino Linotype" w:cs="Palatino Linotype"/>
          <w:b/>
          <w:i/>
        </w:rPr>
      </w:pPr>
      <w:r w:rsidRPr="000578AD">
        <w:rPr>
          <w:rFonts w:ascii="Palatino Linotype" w:eastAsia="Palatino Linotype" w:hAnsi="Palatino Linotype" w:cs="Palatino Linotype"/>
          <w:b/>
          <w:i/>
        </w:rPr>
        <w:t>II. Deudas contraídas con las instituciones públicas o dependencias por concepto de anticipos de sueldo, pagos hechos con exceso, errores o pérdidas debidamente comprobados;</w:t>
      </w:r>
    </w:p>
    <w:p w14:paraId="3BA7156B" w14:textId="77777777" w:rsidR="00215AE5" w:rsidRPr="000578AD" w:rsidRDefault="00574401">
      <w:pPr>
        <w:spacing w:after="0" w:line="240" w:lineRule="auto"/>
        <w:ind w:left="851" w:right="851"/>
        <w:jc w:val="both"/>
        <w:rPr>
          <w:rFonts w:ascii="Palatino Linotype" w:eastAsia="Palatino Linotype" w:hAnsi="Palatino Linotype" w:cs="Palatino Linotype"/>
          <w:i/>
        </w:rPr>
      </w:pPr>
      <w:r w:rsidRPr="000578AD">
        <w:rPr>
          <w:rFonts w:ascii="Palatino Linotype" w:eastAsia="Palatino Linotype" w:hAnsi="Palatino Linotype" w:cs="Palatino Linotype"/>
          <w:i/>
        </w:rPr>
        <w:t>III. Cuotas sindicales;</w:t>
      </w:r>
    </w:p>
    <w:p w14:paraId="13ED7B05" w14:textId="77777777" w:rsidR="00215AE5" w:rsidRPr="000578AD" w:rsidRDefault="00574401">
      <w:pPr>
        <w:spacing w:after="0" w:line="240" w:lineRule="auto"/>
        <w:ind w:left="851" w:right="851"/>
        <w:jc w:val="both"/>
        <w:rPr>
          <w:rFonts w:ascii="Palatino Linotype" w:eastAsia="Palatino Linotype" w:hAnsi="Palatino Linotype" w:cs="Palatino Linotype"/>
          <w:i/>
        </w:rPr>
      </w:pPr>
      <w:r w:rsidRPr="000578AD">
        <w:rPr>
          <w:rFonts w:ascii="Palatino Linotype" w:eastAsia="Palatino Linotype" w:hAnsi="Palatino Linotype" w:cs="Palatino Linotype"/>
          <w:i/>
        </w:rPr>
        <w:t>IV. Cuotas de aportación a fondos para la constitución de cooperativas y de cajas de ahorro, siempre que el servidor público hubiese manifestado previamente, de manera expresa, su conformidad;</w:t>
      </w:r>
    </w:p>
    <w:p w14:paraId="18953DCB" w14:textId="77777777" w:rsidR="00215AE5" w:rsidRPr="000578AD" w:rsidRDefault="00574401">
      <w:pPr>
        <w:spacing w:after="0" w:line="240" w:lineRule="auto"/>
        <w:ind w:left="851" w:right="851"/>
        <w:jc w:val="both"/>
        <w:rPr>
          <w:rFonts w:ascii="Palatino Linotype" w:eastAsia="Palatino Linotype" w:hAnsi="Palatino Linotype" w:cs="Palatino Linotype"/>
          <w:i/>
        </w:rPr>
      </w:pPr>
      <w:r w:rsidRPr="000578AD">
        <w:rPr>
          <w:rFonts w:ascii="Palatino Linotype" w:eastAsia="Palatino Linotype" w:hAnsi="Palatino Linotype" w:cs="Palatino Linotype"/>
          <w:i/>
        </w:rPr>
        <w:t>V. Descuentos ordenados por el Instituto de Seguridad Social del Estado de México y Municipios, con motivo de cuotas y obligaciones contraídas con éste por los servidores públicos;</w:t>
      </w:r>
    </w:p>
    <w:p w14:paraId="30705975" w14:textId="77777777" w:rsidR="00215AE5" w:rsidRPr="000578AD" w:rsidRDefault="00574401">
      <w:pPr>
        <w:spacing w:after="0" w:line="240" w:lineRule="auto"/>
        <w:ind w:left="851" w:right="851"/>
        <w:jc w:val="both"/>
        <w:rPr>
          <w:rFonts w:ascii="Palatino Linotype" w:eastAsia="Palatino Linotype" w:hAnsi="Palatino Linotype" w:cs="Palatino Linotype"/>
          <w:i/>
        </w:rPr>
      </w:pPr>
      <w:r w:rsidRPr="000578AD">
        <w:rPr>
          <w:rFonts w:ascii="Palatino Linotype" w:eastAsia="Palatino Linotype" w:hAnsi="Palatino Linotype" w:cs="Palatino Linotype"/>
          <w:i/>
        </w:rPr>
        <w:t>VI. Obligaciones a cargo del servidor público con las que haya consentido, derivadas de la adquisición o del uso de habitaciones consideradas como de interés social;</w:t>
      </w:r>
    </w:p>
    <w:p w14:paraId="6124A6A2" w14:textId="77777777" w:rsidR="00215AE5" w:rsidRPr="000578AD" w:rsidRDefault="00574401">
      <w:pPr>
        <w:spacing w:after="0" w:line="240" w:lineRule="auto"/>
        <w:ind w:left="851" w:right="851"/>
        <w:jc w:val="both"/>
        <w:rPr>
          <w:rFonts w:ascii="Palatino Linotype" w:eastAsia="Palatino Linotype" w:hAnsi="Palatino Linotype" w:cs="Palatino Linotype"/>
          <w:i/>
        </w:rPr>
      </w:pPr>
      <w:r w:rsidRPr="000578AD">
        <w:rPr>
          <w:rFonts w:ascii="Palatino Linotype" w:eastAsia="Palatino Linotype" w:hAnsi="Palatino Linotype" w:cs="Palatino Linotype"/>
          <w:i/>
        </w:rPr>
        <w:t>VII. Faltas de puntualidad o de asistencia injustificadas;</w:t>
      </w:r>
    </w:p>
    <w:p w14:paraId="5619797B" w14:textId="77777777" w:rsidR="00215AE5" w:rsidRPr="000578AD" w:rsidRDefault="00574401">
      <w:pPr>
        <w:spacing w:after="0" w:line="240" w:lineRule="auto"/>
        <w:ind w:left="851" w:right="851"/>
        <w:jc w:val="both"/>
        <w:rPr>
          <w:rFonts w:ascii="Palatino Linotype" w:eastAsia="Palatino Linotype" w:hAnsi="Palatino Linotype" w:cs="Palatino Linotype"/>
          <w:i/>
        </w:rPr>
      </w:pPr>
      <w:r w:rsidRPr="000578AD">
        <w:rPr>
          <w:rFonts w:ascii="Palatino Linotype" w:eastAsia="Palatino Linotype" w:hAnsi="Palatino Linotype" w:cs="Palatino Linotype"/>
          <w:b/>
          <w:i/>
        </w:rPr>
        <w:t>VIII. Pensiones alimenticias ordenadas por la autoridad judicial;</w:t>
      </w:r>
      <w:r w:rsidRPr="000578AD">
        <w:rPr>
          <w:rFonts w:ascii="Palatino Linotype" w:eastAsia="Palatino Linotype" w:hAnsi="Palatino Linotype" w:cs="Palatino Linotype"/>
          <w:i/>
        </w:rPr>
        <w:t xml:space="preserve"> o</w:t>
      </w:r>
    </w:p>
    <w:p w14:paraId="2A563B5A" w14:textId="77777777" w:rsidR="00215AE5" w:rsidRPr="000578AD" w:rsidRDefault="00574401">
      <w:pPr>
        <w:spacing w:after="0" w:line="240" w:lineRule="auto"/>
        <w:ind w:left="851" w:right="851"/>
        <w:jc w:val="both"/>
        <w:rPr>
          <w:rFonts w:ascii="Palatino Linotype" w:eastAsia="Palatino Linotype" w:hAnsi="Palatino Linotype" w:cs="Palatino Linotype"/>
          <w:b/>
          <w:i/>
        </w:rPr>
      </w:pPr>
      <w:r w:rsidRPr="000578AD">
        <w:rPr>
          <w:rFonts w:ascii="Palatino Linotype" w:eastAsia="Palatino Linotype" w:hAnsi="Palatino Linotype" w:cs="Palatino Linotype"/>
          <w:b/>
          <w:i/>
        </w:rPr>
        <w:t>IX. Cualquier otro convenido con instituciones de servicios y aceptado por el servidor público.</w:t>
      </w:r>
    </w:p>
    <w:p w14:paraId="492FB31A" w14:textId="77777777" w:rsidR="00215AE5" w:rsidRPr="000578AD" w:rsidRDefault="00574401">
      <w:pPr>
        <w:spacing w:after="0" w:line="240" w:lineRule="auto"/>
        <w:ind w:left="851" w:right="851"/>
        <w:jc w:val="both"/>
        <w:rPr>
          <w:rFonts w:ascii="Palatino Linotype" w:eastAsia="Palatino Linotype" w:hAnsi="Palatino Linotype" w:cs="Palatino Linotype"/>
          <w:i/>
        </w:rPr>
      </w:pPr>
      <w:r w:rsidRPr="000578AD">
        <w:rPr>
          <w:rFonts w:ascii="Palatino Linotype" w:eastAsia="Palatino Linotype" w:hAnsi="Palatino Linotype" w:cs="Palatino Linotype"/>
          <w:i/>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45F6CA41" w14:textId="77777777" w:rsidR="00215AE5" w:rsidRPr="000578AD" w:rsidRDefault="00215AE5">
      <w:pPr>
        <w:spacing w:after="0" w:line="240" w:lineRule="auto"/>
        <w:ind w:left="851" w:right="851"/>
        <w:jc w:val="both"/>
        <w:rPr>
          <w:rFonts w:ascii="Palatino Linotype" w:eastAsia="Palatino Linotype" w:hAnsi="Palatino Linotype" w:cs="Palatino Linotype"/>
          <w:i/>
        </w:rPr>
      </w:pPr>
    </w:p>
    <w:p w14:paraId="27BA0957"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27050D66"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07DFBDC7"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lastRenderedPageBreak/>
        <w:t>En conclusión, los préstamos o descuentos de carácter personal, en virtud de no tener relación con la prestación del servicio y al no involucrar instituciones públicas, por tal motivo, constituyen datos personales de índole confidencial, que actualizan el supuesto de confidencialidad, establecido en el artículo 143, fracción I, de la Ley de Transparencia y Acceso a la Información Pública del Estado de México y Municipios.</w:t>
      </w:r>
    </w:p>
    <w:p w14:paraId="2D8025DB" w14:textId="77777777" w:rsidR="00215AE5" w:rsidRPr="000578AD" w:rsidRDefault="00215AE5">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2838FCA1" w14:textId="77777777" w:rsidR="00215AE5" w:rsidRPr="000578AD" w:rsidRDefault="00574401">
      <w:pPr>
        <w:numPr>
          <w:ilvl w:val="0"/>
          <w:numId w:val="3"/>
        </w:num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rPr>
      </w:pPr>
      <w:r w:rsidRPr="000578AD">
        <w:rPr>
          <w:rFonts w:ascii="Palatino Linotype" w:eastAsia="Palatino Linotype" w:hAnsi="Palatino Linotype" w:cs="Palatino Linotype"/>
          <w:b/>
          <w:sz w:val="24"/>
          <w:szCs w:val="24"/>
        </w:rPr>
        <w:t>Número de cuentas bancarias:</w:t>
      </w:r>
    </w:p>
    <w:p w14:paraId="2D407D90" w14:textId="77777777" w:rsidR="00215AE5" w:rsidRPr="000578AD" w:rsidRDefault="00215AE5">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1E1DC552"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Con relación a las cuentas bancarias o claves interbancarias de los servidores públicos contenidas en la conciliación de nómina remitida en respuesta, es considerada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lo cual en nada abona a la transparencia o rendición de cuentas, por relacionarse a la esfera íntima de su titular.</w:t>
      </w:r>
    </w:p>
    <w:p w14:paraId="7727A39E"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46BCD384" w14:textId="77777777" w:rsidR="00215AE5" w:rsidRPr="000578AD" w:rsidRDefault="00574401">
      <w:pPr>
        <w:spacing w:after="0" w:line="360" w:lineRule="auto"/>
        <w:ind w:right="50"/>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Lo argumentado encuentra sustento en el criterio 10/17 emitido por el Instituto Nacional de Transparencia, Acceso a la Información y Protección de Datos Personales, INAI, que lleva por rubro y texto el siguiente:</w:t>
      </w:r>
    </w:p>
    <w:p w14:paraId="550B572D" w14:textId="77777777" w:rsidR="00215AE5" w:rsidRPr="000578AD" w:rsidRDefault="00215AE5">
      <w:pPr>
        <w:spacing w:after="0" w:line="360" w:lineRule="auto"/>
        <w:ind w:right="50"/>
        <w:jc w:val="both"/>
        <w:rPr>
          <w:rFonts w:ascii="Palatino Linotype" w:eastAsia="Palatino Linotype" w:hAnsi="Palatino Linotype" w:cs="Palatino Linotype"/>
          <w:sz w:val="24"/>
          <w:szCs w:val="24"/>
        </w:rPr>
      </w:pPr>
    </w:p>
    <w:p w14:paraId="2F1C4C97" w14:textId="77777777" w:rsidR="00215AE5" w:rsidRPr="000578AD" w:rsidRDefault="00574401">
      <w:pPr>
        <w:spacing w:after="0" w:line="276" w:lineRule="auto"/>
        <w:ind w:left="851" w:right="900"/>
        <w:jc w:val="both"/>
        <w:rPr>
          <w:rFonts w:ascii="Palatino Linotype" w:eastAsia="Palatino Linotype" w:hAnsi="Palatino Linotype" w:cs="Palatino Linotype"/>
          <w:i/>
        </w:rPr>
      </w:pPr>
      <w:r w:rsidRPr="000578AD">
        <w:rPr>
          <w:rFonts w:ascii="Palatino Linotype" w:eastAsia="Palatino Linotype" w:hAnsi="Palatino Linotype" w:cs="Palatino Linotype"/>
          <w:b/>
          <w:i/>
        </w:rPr>
        <w:t>“Cuentas bancarias y/o CLABE interbancaria de personas físicas y morales privadas.</w:t>
      </w:r>
      <w:r w:rsidRPr="000578AD">
        <w:rPr>
          <w:rFonts w:ascii="Palatino Linotype" w:eastAsia="Palatino Linotype" w:hAnsi="Palatino Linotype" w:cs="Palatino Linotype"/>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w:t>
      </w:r>
      <w:r w:rsidRPr="000578AD">
        <w:rPr>
          <w:rFonts w:ascii="Palatino Linotype" w:eastAsia="Palatino Linotype" w:hAnsi="Palatino Linotype" w:cs="Palatino Linotype"/>
          <w:i/>
        </w:rPr>
        <w:lastRenderedPageBreak/>
        <w:t>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6BB2FE44" w14:textId="77777777" w:rsidR="00215AE5" w:rsidRPr="000578AD" w:rsidRDefault="00215AE5">
      <w:pPr>
        <w:spacing w:after="0" w:line="276" w:lineRule="auto"/>
        <w:ind w:left="851" w:right="900"/>
        <w:jc w:val="both"/>
        <w:rPr>
          <w:rFonts w:ascii="Palatino Linotype" w:eastAsia="Palatino Linotype" w:hAnsi="Palatino Linotype" w:cs="Palatino Linotype"/>
          <w:i/>
        </w:rPr>
      </w:pPr>
    </w:p>
    <w:p w14:paraId="4CD1667F" w14:textId="77777777" w:rsidR="00215AE5" w:rsidRPr="000578AD" w:rsidRDefault="00574401">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De acuerdo con lo anterior, resulta procedente la clasificación de dicho dato, en términos del artículo 143, fracción I, de la Ley de Transparencia y Acceso a la Información Pública del Estado de México y Municipios.</w:t>
      </w:r>
    </w:p>
    <w:p w14:paraId="1855F047" w14:textId="77777777" w:rsidR="00215AE5" w:rsidRPr="000578AD" w:rsidRDefault="00215AE5">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33EF9AFA" w14:textId="77777777" w:rsidR="00215AE5" w:rsidRPr="000578AD" w:rsidRDefault="00574401">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 xml:space="preserve">Ahora, no escapa de la óptica de este Órgano Garante que, también se realizó la clasificación del dato relativo al </w:t>
      </w:r>
      <w:r w:rsidRPr="000578AD">
        <w:rPr>
          <w:rFonts w:ascii="Palatino Linotype" w:eastAsia="Palatino Linotype" w:hAnsi="Palatino Linotype" w:cs="Palatino Linotype"/>
          <w:b/>
          <w:sz w:val="24"/>
          <w:szCs w:val="24"/>
          <w:u w:val="single"/>
        </w:rPr>
        <w:t>Nombre de la Institución Bancaria</w:t>
      </w:r>
      <w:r w:rsidRPr="000578AD">
        <w:rPr>
          <w:rFonts w:ascii="Palatino Linotype" w:eastAsia="Palatino Linotype" w:hAnsi="Palatino Linotype" w:cs="Palatino Linotype"/>
          <w:sz w:val="24"/>
          <w:szCs w:val="24"/>
        </w:rPr>
        <w:t xml:space="preserve"> en la referida conciliación de nómina; sin embargo, de su análisis se advierte que dicho dato es de carácter público, conforme lo siguiente:</w:t>
      </w:r>
    </w:p>
    <w:p w14:paraId="0A1931BB" w14:textId="77777777" w:rsidR="00215AE5" w:rsidRPr="000578AD" w:rsidRDefault="00215AE5">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03957C4C" w14:textId="77777777" w:rsidR="00215AE5" w:rsidRPr="000578AD" w:rsidRDefault="00574401">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Al respecto, es de indicar que la denominación o razón social de personas morales, como lo es el caso de las entidades financieras, no constituye un dato de naturaleza confidencial, en virtud de que al estar inscritas en el Registro Público de Comercio, el mismo es susceptible de dejarse visible.</w:t>
      </w:r>
    </w:p>
    <w:p w14:paraId="18CE2D47" w14:textId="77777777" w:rsidR="00215AE5" w:rsidRPr="000578AD" w:rsidRDefault="00215AE5">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38ABC314" w14:textId="77777777" w:rsidR="00215AE5" w:rsidRPr="000578AD" w:rsidRDefault="00574401">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Sirve de apoyo a lo anterior el Criterio de Interpretación Reiterado vigente con clave de control SO/008/2019 emitido por el Instituto Nacional de Transparencia, Acceso a la Información y Protección de Datos Personales (INAI), que es del tenor literal siguiente:</w:t>
      </w:r>
    </w:p>
    <w:p w14:paraId="30679847" w14:textId="77777777" w:rsidR="00215AE5" w:rsidRPr="000578AD" w:rsidRDefault="00215AE5">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b/>
          <w:i/>
        </w:rPr>
      </w:pPr>
    </w:p>
    <w:p w14:paraId="1149B69C" w14:textId="77777777" w:rsidR="00215AE5" w:rsidRPr="000578AD" w:rsidRDefault="00574401">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r w:rsidRPr="000578AD">
        <w:rPr>
          <w:rFonts w:ascii="Palatino Linotype" w:eastAsia="Palatino Linotype" w:hAnsi="Palatino Linotype" w:cs="Palatino Linotype"/>
          <w:b/>
          <w:i/>
        </w:rPr>
        <w:t xml:space="preserve">“Razón social y RFC de personas morales. </w:t>
      </w:r>
      <w:r w:rsidRPr="000578AD">
        <w:rPr>
          <w:rFonts w:ascii="Palatino Linotype" w:eastAsia="Palatino Linotype" w:hAnsi="Palatino Linotype" w:cs="Palatino Linotype"/>
          <w:i/>
        </w:rPr>
        <w:t xml:space="preserve">La denominación o razón social de personas morales es pública, por encontrarse inscritas en el Registro Público de Comercio; asimismo, su Registro Federal de Contribuyentes (RFC), en principio, también es público, ya que no </w:t>
      </w:r>
      <w:r w:rsidRPr="000578AD">
        <w:rPr>
          <w:rFonts w:ascii="Palatino Linotype" w:eastAsia="Palatino Linotype" w:hAnsi="Palatino Linotype" w:cs="Palatino Linotype"/>
          <w:i/>
        </w:rPr>
        <w:lastRenderedPageBreak/>
        <w:t>se refiere a hechos o actos de carácter económico, contable, jurídico o administrativo que sean útiles o representen una ventaja a sus competidores.”</w:t>
      </w:r>
    </w:p>
    <w:p w14:paraId="53EF37D7" w14:textId="77777777" w:rsidR="00215AE5" w:rsidRPr="000578AD" w:rsidRDefault="00215AE5">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1B3E23A6" w14:textId="77777777" w:rsidR="00215AE5" w:rsidRPr="000578AD" w:rsidRDefault="00574401">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Por lo tanto, al no encuadrar en el supuesto de confidencialidad la denominación o razón social de las entidades financieras, es que dicho dato es público y debe dejarse a la vista.</w:t>
      </w:r>
    </w:p>
    <w:p w14:paraId="39EA6A67" w14:textId="77777777" w:rsidR="00215AE5" w:rsidRPr="000578AD" w:rsidRDefault="00215AE5">
      <w:p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rPr>
      </w:pPr>
    </w:p>
    <w:p w14:paraId="7100B5C0" w14:textId="77777777" w:rsidR="00215AE5" w:rsidRPr="000578AD" w:rsidRDefault="00574401">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 xml:space="preserve">Con base en lo anterior, es que se arriba a la conclusión de que el </w:t>
      </w:r>
      <w:r w:rsidRPr="000578AD">
        <w:rPr>
          <w:rFonts w:ascii="Palatino Linotype" w:eastAsia="Palatino Linotype" w:hAnsi="Palatino Linotype" w:cs="Palatino Linotype"/>
          <w:b/>
          <w:sz w:val="24"/>
          <w:szCs w:val="24"/>
        </w:rPr>
        <w:t xml:space="preserve">Sujeto Obligado, </w:t>
      </w:r>
      <w:r w:rsidRPr="000578AD">
        <w:rPr>
          <w:rFonts w:ascii="Palatino Linotype" w:eastAsia="Palatino Linotype" w:hAnsi="Palatino Linotype" w:cs="Palatino Linotype"/>
          <w:sz w:val="24"/>
          <w:szCs w:val="24"/>
        </w:rPr>
        <w:t>además de entregar la conciliación de nómina de manera incompleta, en la versión pública entregada de la misma se testó un dato público susceptible de dejarse a la vista –el nombre o razón social de las instituciones bancarias-.</w:t>
      </w:r>
    </w:p>
    <w:p w14:paraId="434979C4" w14:textId="77777777" w:rsidR="00215AE5" w:rsidRPr="000578AD" w:rsidRDefault="00215AE5">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74D12725" w14:textId="77777777" w:rsidR="00215AE5" w:rsidRPr="000578AD" w:rsidRDefault="00574401">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Aunado a que del análisis al Acta de la</w:t>
      </w:r>
      <w:r w:rsidRPr="000578AD">
        <w:rPr>
          <w:rFonts w:ascii="Palatino Linotype" w:eastAsia="Palatino Linotype" w:hAnsi="Palatino Linotype" w:cs="Palatino Linotype"/>
          <w:b/>
          <w:sz w:val="24"/>
          <w:szCs w:val="24"/>
        </w:rPr>
        <w:t xml:space="preserve"> </w:t>
      </w:r>
      <w:r w:rsidRPr="000578AD">
        <w:rPr>
          <w:rFonts w:ascii="Palatino Linotype" w:eastAsia="Palatino Linotype" w:hAnsi="Palatino Linotype" w:cs="Palatino Linotype"/>
          <w:sz w:val="24"/>
          <w:szCs w:val="24"/>
        </w:rPr>
        <w:t xml:space="preserve">Décima Séptima Sesión Ordinaria del Comité de Transparencia celebrada el catorce de junio de dos mil veintitrés, a través de la cual se emite, entre otro, el acuerdo de clasificación número CALIMAYA/CT/17ORD/046/2023, </w:t>
      </w:r>
      <w:r w:rsidRPr="000578AD">
        <w:rPr>
          <w:rFonts w:ascii="Palatino Linotype" w:eastAsia="Palatino Linotype" w:hAnsi="Palatino Linotype" w:cs="Palatino Linotype"/>
          <w:b/>
          <w:sz w:val="24"/>
          <w:szCs w:val="24"/>
        </w:rPr>
        <w:t xml:space="preserve">que señala el ente público que entrega, con relación a la solicitud de información, </w:t>
      </w:r>
      <w:r w:rsidRPr="000578AD">
        <w:rPr>
          <w:rFonts w:ascii="Palatino Linotype" w:eastAsia="Palatino Linotype" w:hAnsi="Palatino Linotype" w:cs="Palatino Linotype"/>
          <w:sz w:val="24"/>
          <w:szCs w:val="24"/>
        </w:rPr>
        <w:t>se advierte que el mismo no cumple con los las formalidades previstas en la Ley de la materia, y para demostrar ello, conviene insertar el siguiente cuadro de análisis:</w:t>
      </w:r>
    </w:p>
    <w:p w14:paraId="16D7B992" w14:textId="77777777" w:rsidR="00215AE5" w:rsidRPr="000578AD" w:rsidRDefault="00215AE5">
      <w:pPr>
        <w:spacing w:after="0" w:line="360" w:lineRule="auto"/>
        <w:jc w:val="both"/>
        <w:rPr>
          <w:rFonts w:ascii="Palatino Linotype" w:eastAsia="Palatino Linotype" w:hAnsi="Palatino Linotype" w:cs="Palatino Linotype"/>
          <w:sz w:val="24"/>
          <w:szCs w:val="24"/>
        </w:rPr>
      </w:pPr>
    </w:p>
    <w:tbl>
      <w:tblPr>
        <w:tblStyle w:val="af1"/>
        <w:tblW w:w="90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4"/>
        <w:gridCol w:w="6456"/>
        <w:gridCol w:w="1185"/>
      </w:tblGrid>
      <w:tr w:rsidR="000578AD" w:rsidRPr="000578AD" w14:paraId="62971A57" w14:textId="77777777">
        <w:tc>
          <w:tcPr>
            <w:tcW w:w="1414" w:type="dxa"/>
            <w:shd w:val="clear" w:color="auto" w:fill="D9D9D9"/>
          </w:tcPr>
          <w:p w14:paraId="6CF6C4B8" w14:textId="77777777" w:rsidR="00215AE5" w:rsidRPr="000578AD" w:rsidRDefault="00574401">
            <w:pPr>
              <w:jc w:val="center"/>
              <w:rPr>
                <w:rFonts w:ascii="Palatino Linotype" w:eastAsia="Palatino Linotype" w:hAnsi="Palatino Linotype" w:cs="Palatino Linotype"/>
                <w:b/>
                <w:sz w:val="18"/>
                <w:szCs w:val="18"/>
              </w:rPr>
            </w:pPr>
            <w:r w:rsidRPr="000578AD">
              <w:rPr>
                <w:rFonts w:ascii="Palatino Linotype" w:eastAsia="Palatino Linotype" w:hAnsi="Palatino Linotype" w:cs="Palatino Linotype"/>
                <w:b/>
                <w:sz w:val="18"/>
                <w:szCs w:val="18"/>
              </w:rPr>
              <w:t>Elementos del cuadro de clasificación</w:t>
            </w:r>
          </w:p>
        </w:tc>
        <w:tc>
          <w:tcPr>
            <w:tcW w:w="6456" w:type="dxa"/>
            <w:shd w:val="clear" w:color="auto" w:fill="D9D9D9"/>
          </w:tcPr>
          <w:p w14:paraId="51E5A6E7" w14:textId="77777777" w:rsidR="00215AE5" w:rsidRPr="000578AD" w:rsidRDefault="00215AE5">
            <w:pPr>
              <w:jc w:val="center"/>
              <w:rPr>
                <w:rFonts w:ascii="Palatino Linotype" w:eastAsia="Palatino Linotype" w:hAnsi="Palatino Linotype" w:cs="Palatino Linotype"/>
                <w:b/>
                <w:sz w:val="18"/>
                <w:szCs w:val="18"/>
              </w:rPr>
            </w:pPr>
          </w:p>
          <w:p w14:paraId="7240C0A9" w14:textId="77777777" w:rsidR="00215AE5" w:rsidRPr="000578AD" w:rsidRDefault="00574401">
            <w:pPr>
              <w:jc w:val="center"/>
              <w:rPr>
                <w:rFonts w:ascii="Palatino Linotype" w:eastAsia="Palatino Linotype" w:hAnsi="Palatino Linotype" w:cs="Palatino Linotype"/>
                <w:b/>
                <w:sz w:val="18"/>
                <w:szCs w:val="18"/>
              </w:rPr>
            </w:pPr>
            <w:r w:rsidRPr="000578AD">
              <w:rPr>
                <w:rFonts w:ascii="Palatino Linotype" w:eastAsia="Palatino Linotype" w:hAnsi="Palatino Linotype" w:cs="Palatino Linotype"/>
                <w:b/>
                <w:sz w:val="18"/>
                <w:szCs w:val="18"/>
              </w:rPr>
              <w:t>Contenido</w:t>
            </w:r>
          </w:p>
        </w:tc>
        <w:tc>
          <w:tcPr>
            <w:tcW w:w="1185" w:type="dxa"/>
            <w:shd w:val="clear" w:color="auto" w:fill="D9D9D9"/>
          </w:tcPr>
          <w:p w14:paraId="392BFDF1" w14:textId="77777777" w:rsidR="00215AE5" w:rsidRPr="000578AD" w:rsidRDefault="00215AE5">
            <w:pPr>
              <w:jc w:val="center"/>
              <w:rPr>
                <w:rFonts w:ascii="Palatino Linotype" w:eastAsia="Palatino Linotype" w:hAnsi="Palatino Linotype" w:cs="Palatino Linotype"/>
                <w:b/>
                <w:sz w:val="18"/>
                <w:szCs w:val="18"/>
              </w:rPr>
            </w:pPr>
          </w:p>
          <w:p w14:paraId="67B9EBC7" w14:textId="77777777" w:rsidR="00215AE5" w:rsidRPr="000578AD" w:rsidRDefault="00574401">
            <w:pPr>
              <w:jc w:val="center"/>
              <w:rPr>
                <w:rFonts w:ascii="Palatino Linotype" w:eastAsia="Palatino Linotype" w:hAnsi="Palatino Linotype" w:cs="Palatino Linotype"/>
                <w:b/>
                <w:sz w:val="18"/>
                <w:szCs w:val="18"/>
              </w:rPr>
            </w:pPr>
            <w:r w:rsidRPr="000578AD">
              <w:rPr>
                <w:rFonts w:ascii="Palatino Linotype" w:eastAsia="Palatino Linotype" w:hAnsi="Palatino Linotype" w:cs="Palatino Linotype"/>
                <w:b/>
                <w:sz w:val="18"/>
                <w:szCs w:val="18"/>
              </w:rPr>
              <w:t>Cumplió</w:t>
            </w:r>
          </w:p>
        </w:tc>
      </w:tr>
      <w:tr w:rsidR="000578AD" w:rsidRPr="000578AD" w14:paraId="49E9DB5D" w14:textId="77777777">
        <w:tc>
          <w:tcPr>
            <w:tcW w:w="1414" w:type="dxa"/>
          </w:tcPr>
          <w:p w14:paraId="59DA6EC5" w14:textId="77777777" w:rsidR="00215AE5" w:rsidRPr="000578AD" w:rsidRDefault="00574401">
            <w:pPr>
              <w:spacing w:before="240"/>
              <w:jc w:val="both"/>
              <w:rPr>
                <w:rFonts w:ascii="Palatino Linotype" w:eastAsia="Palatino Linotype" w:hAnsi="Palatino Linotype" w:cs="Palatino Linotype"/>
                <w:b/>
                <w:sz w:val="18"/>
                <w:szCs w:val="18"/>
              </w:rPr>
            </w:pPr>
            <w:r w:rsidRPr="000578AD">
              <w:rPr>
                <w:rFonts w:ascii="Palatino Linotype" w:eastAsia="Palatino Linotype" w:hAnsi="Palatino Linotype" w:cs="Palatino Linotype"/>
                <w:b/>
                <w:sz w:val="18"/>
                <w:szCs w:val="18"/>
              </w:rPr>
              <w:t>Número de folio de la solicitud</w:t>
            </w:r>
          </w:p>
        </w:tc>
        <w:tc>
          <w:tcPr>
            <w:tcW w:w="6456" w:type="dxa"/>
          </w:tcPr>
          <w:p w14:paraId="2BD85C60" w14:textId="77777777" w:rsidR="00215AE5" w:rsidRPr="000578AD" w:rsidRDefault="00574401">
            <w:pPr>
              <w:spacing w:before="240" w:line="360" w:lineRule="auto"/>
              <w:jc w:val="both"/>
              <w:rPr>
                <w:rFonts w:ascii="Palatino Linotype" w:eastAsia="Palatino Linotype" w:hAnsi="Palatino Linotype" w:cs="Palatino Linotype"/>
                <w:sz w:val="18"/>
                <w:szCs w:val="18"/>
              </w:rPr>
            </w:pPr>
            <w:r w:rsidRPr="000578AD">
              <w:rPr>
                <w:rFonts w:ascii="Palatino Linotype" w:eastAsia="Palatino Linotype" w:hAnsi="Palatino Linotype" w:cs="Palatino Linotype"/>
                <w:sz w:val="18"/>
                <w:szCs w:val="18"/>
              </w:rPr>
              <w:t>Del contenido del Acta de la</w:t>
            </w:r>
            <w:r w:rsidRPr="000578AD">
              <w:rPr>
                <w:rFonts w:ascii="Palatino Linotype" w:eastAsia="Palatino Linotype" w:hAnsi="Palatino Linotype" w:cs="Palatino Linotype"/>
                <w:b/>
                <w:sz w:val="18"/>
                <w:szCs w:val="18"/>
              </w:rPr>
              <w:t xml:space="preserve"> </w:t>
            </w:r>
            <w:r w:rsidRPr="000578AD">
              <w:rPr>
                <w:rFonts w:ascii="Palatino Linotype" w:eastAsia="Palatino Linotype" w:hAnsi="Palatino Linotype" w:cs="Palatino Linotype"/>
                <w:sz w:val="18"/>
                <w:szCs w:val="18"/>
              </w:rPr>
              <w:t>Décima Séptima Sesión Ordinaria del Comité de Transparencia, no se desprende que se hubiera señalado el número de solicitud 00007/CALIMAYA/IP/2024.</w:t>
            </w:r>
          </w:p>
        </w:tc>
        <w:tc>
          <w:tcPr>
            <w:tcW w:w="1185" w:type="dxa"/>
          </w:tcPr>
          <w:p w14:paraId="265C9C6D" w14:textId="77777777" w:rsidR="00215AE5" w:rsidRPr="000578AD" w:rsidRDefault="00574401">
            <w:pPr>
              <w:spacing w:before="240" w:line="360" w:lineRule="auto"/>
              <w:jc w:val="center"/>
              <w:rPr>
                <w:rFonts w:ascii="Palatino Linotype" w:eastAsia="Palatino Linotype" w:hAnsi="Palatino Linotype" w:cs="Palatino Linotype"/>
                <w:sz w:val="18"/>
                <w:szCs w:val="18"/>
              </w:rPr>
            </w:pPr>
            <w:r w:rsidRPr="000578AD">
              <w:rPr>
                <w:rFonts w:ascii="Palatino Linotype" w:eastAsia="Palatino Linotype" w:hAnsi="Palatino Linotype" w:cs="Palatino Linotype"/>
                <w:sz w:val="18"/>
                <w:szCs w:val="18"/>
              </w:rPr>
              <w:t>NO</w:t>
            </w:r>
          </w:p>
        </w:tc>
      </w:tr>
      <w:tr w:rsidR="000578AD" w:rsidRPr="000578AD" w14:paraId="2EE9ADD8" w14:textId="77777777">
        <w:tc>
          <w:tcPr>
            <w:tcW w:w="1414" w:type="dxa"/>
          </w:tcPr>
          <w:p w14:paraId="2B91497E" w14:textId="77777777" w:rsidR="00215AE5" w:rsidRPr="000578AD" w:rsidRDefault="00574401">
            <w:pPr>
              <w:spacing w:before="240"/>
              <w:jc w:val="both"/>
              <w:rPr>
                <w:rFonts w:ascii="Palatino Linotype" w:eastAsia="Palatino Linotype" w:hAnsi="Palatino Linotype" w:cs="Palatino Linotype"/>
                <w:b/>
                <w:sz w:val="18"/>
                <w:szCs w:val="18"/>
              </w:rPr>
            </w:pPr>
            <w:r w:rsidRPr="000578AD">
              <w:rPr>
                <w:rFonts w:ascii="Palatino Linotype" w:eastAsia="Palatino Linotype" w:hAnsi="Palatino Linotype" w:cs="Palatino Linotype"/>
                <w:b/>
                <w:sz w:val="18"/>
                <w:szCs w:val="18"/>
              </w:rPr>
              <w:lastRenderedPageBreak/>
              <w:t>Referencia de la información solicitada</w:t>
            </w:r>
          </w:p>
        </w:tc>
        <w:tc>
          <w:tcPr>
            <w:tcW w:w="6456" w:type="dxa"/>
          </w:tcPr>
          <w:p w14:paraId="7FBD1DEB" w14:textId="77777777" w:rsidR="00215AE5" w:rsidRPr="000578AD" w:rsidRDefault="00574401">
            <w:pPr>
              <w:spacing w:before="240" w:line="360" w:lineRule="auto"/>
              <w:jc w:val="both"/>
              <w:rPr>
                <w:rFonts w:ascii="Palatino Linotype" w:eastAsia="Palatino Linotype" w:hAnsi="Palatino Linotype" w:cs="Palatino Linotype"/>
                <w:sz w:val="18"/>
                <w:szCs w:val="18"/>
              </w:rPr>
            </w:pPr>
            <w:r w:rsidRPr="000578AD">
              <w:rPr>
                <w:rFonts w:ascii="Palatino Linotype" w:eastAsia="Palatino Linotype" w:hAnsi="Palatino Linotype" w:cs="Palatino Linotype"/>
                <w:sz w:val="18"/>
                <w:szCs w:val="18"/>
              </w:rPr>
              <w:t>En la referida acta no se hace referencia a la información requerida en la solicitud de nuestra atención.</w:t>
            </w:r>
          </w:p>
        </w:tc>
        <w:tc>
          <w:tcPr>
            <w:tcW w:w="1185" w:type="dxa"/>
          </w:tcPr>
          <w:p w14:paraId="1531B496" w14:textId="77777777" w:rsidR="00215AE5" w:rsidRPr="000578AD" w:rsidRDefault="00574401">
            <w:pPr>
              <w:spacing w:before="240" w:line="360" w:lineRule="auto"/>
              <w:jc w:val="center"/>
              <w:rPr>
                <w:rFonts w:ascii="Palatino Linotype" w:eastAsia="Palatino Linotype" w:hAnsi="Palatino Linotype" w:cs="Palatino Linotype"/>
                <w:sz w:val="18"/>
                <w:szCs w:val="18"/>
              </w:rPr>
            </w:pPr>
            <w:r w:rsidRPr="000578AD">
              <w:rPr>
                <w:rFonts w:ascii="Palatino Linotype" w:eastAsia="Palatino Linotype" w:hAnsi="Palatino Linotype" w:cs="Palatino Linotype"/>
                <w:sz w:val="18"/>
                <w:szCs w:val="18"/>
              </w:rPr>
              <w:t>NO</w:t>
            </w:r>
          </w:p>
        </w:tc>
      </w:tr>
      <w:tr w:rsidR="000578AD" w:rsidRPr="000578AD" w14:paraId="7C326008" w14:textId="77777777">
        <w:tc>
          <w:tcPr>
            <w:tcW w:w="1414" w:type="dxa"/>
          </w:tcPr>
          <w:p w14:paraId="55BEF8A8" w14:textId="77777777" w:rsidR="00215AE5" w:rsidRPr="000578AD" w:rsidRDefault="00574401">
            <w:pPr>
              <w:spacing w:before="240"/>
              <w:jc w:val="both"/>
              <w:rPr>
                <w:rFonts w:ascii="Palatino Linotype" w:eastAsia="Palatino Linotype" w:hAnsi="Palatino Linotype" w:cs="Palatino Linotype"/>
                <w:b/>
                <w:sz w:val="18"/>
                <w:szCs w:val="18"/>
              </w:rPr>
            </w:pPr>
            <w:r w:rsidRPr="000578AD">
              <w:rPr>
                <w:rFonts w:ascii="Palatino Linotype" w:eastAsia="Palatino Linotype" w:hAnsi="Palatino Linotype" w:cs="Palatino Linotype"/>
                <w:b/>
                <w:sz w:val="18"/>
                <w:szCs w:val="18"/>
              </w:rPr>
              <w:t>Fundamento y Motivación Legal</w:t>
            </w:r>
          </w:p>
        </w:tc>
        <w:tc>
          <w:tcPr>
            <w:tcW w:w="6456" w:type="dxa"/>
          </w:tcPr>
          <w:p w14:paraId="1A561FEC" w14:textId="77777777" w:rsidR="00215AE5" w:rsidRPr="000578AD" w:rsidRDefault="00574401">
            <w:pPr>
              <w:jc w:val="both"/>
              <w:rPr>
                <w:rFonts w:ascii="Palatino Linotype" w:eastAsia="Palatino Linotype" w:hAnsi="Palatino Linotype" w:cs="Palatino Linotype"/>
                <w:sz w:val="18"/>
                <w:szCs w:val="18"/>
              </w:rPr>
            </w:pPr>
            <w:r w:rsidRPr="000578AD">
              <w:rPr>
                <w:rFonts w:ascii="Palatino Linotype" w:eastAsia="Palatino Linotype" w:hAnsi="Palatino Linotype" w:cs="Palatino Linotype"/>
                <w:sz w:val="18"/>
                <w:szCs w:val="18"/>
              </w:rPr>
              <w:t>En el acuerdo CALIMAYA/CT/17ORD/046/2023 que el ente público señala es para atender la versión pública entregada en respuesta, se advierte que no se funda ni motiva la clasificación de la información contenida en la versión pública entregada de la conciliación de nómina, como se muestra:</w:t>
            </w:r>
          </w:p>
          <w:p w14:paraId="751360DF" w14:textId="77777777" w:rsidR="00215AE5" w:rsidRPr="000578AD" w:rsidRDefault="00215AE5">
            <w:pPr>
              <w:jc w:val="both"/>
              <w:rPr>
                <w:rFonts w:ascii="Palatino Linotype" w:eastAsia="Palatino Linotype" w:hAnsi="Palatino Linotype" w:cs="Palatino Linotype"/>
                <w:sz w:val="18"/>
                <w:szCs w:val="18"/>
              </w:rPr>
            </w:pPr>
          </w:p>
          <w:p w14:paraId="03783770" w14:textId="77777777" w:rsidR="00215AE5" w:rsidRPr="000578AD" w:rsidRDefault="00574401">
            <w:pPr>
              <w:jc w:val="both"/>
              <w:rPr>
                <w:rFonts w:ascii="Palatino Linotype" w:eastAsia="Palatino Linotype" w:hAnsi="Palatino Linotype" w:cs="Palatino Linotype"/>
                <w:sz w:val="18"/>
                <w:szCs w:val="18"/>
              </w:rPr>
            </w:pPr>
            <w:r w:rsidRPr="000578AD">
              <w:rPr>
                <w:rFonts w:ascii="Palatino Linotype" w:eastAsia="Palatino Linotype" w:hAnsi="Palatino Linotype" w:cs="Palatino Linotype"/>
                <w:noProof/>
                <w:sz w:val="18"/>
                <w:szCs w:val="18"/>
              </w:rPr>
              <w:drawing>
                <wp:inline distT="0" distB="0" distL="0" distR="0" wp14:anchorId="7D67C66F" wp14:editId="11348763">
                  <wp:extent cx="3791481" cy="2257741"/>
                  <wp:effectExtent l="3175" t="3175" r="3175" b="3175"/>
                  <wp:docPr id="21431082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3791481" cy="2257741"/>
                          </a:xfrm>
                          <a:prstGeom prst="rect">
                            <a:avLst/>
                          </a:prstGeom>
                          <a:ln w="3175">
                            <a:solidFill>
                              <a:srgbClr val="000000"/>
                            </a:solidFill>
                            <a:prstDash val="solid"/>
                          </a:ln>
                        </pic:spPr>
                      </pic:pic>
                    </a:graphicData>
                  </a:graphic>
                </wp:inline>
              </w:drawing>
            </w:r>
          </w:p>
          <w:p w14:paraId="35F370DF" w14:textId="77777777" w:rsidR="00215AE5" w:rsidRPr="000578AD" w:rsidRDefault="00574401">
            <w:pPr>
              <w:jc w:val="both"/>
              <w:rPr>
                <w:rFonts w:ascii="Palatino Linotype" w:eastAsia="Palatino Linotype" w:hAnsi="Palatino Linotype" w:cs="Palatino Linotype"/>
                <w:sz w:val="18"/>
                <w:szCs w:val="18"/>
              </w:rPr>
            </w:pPr>
            <w:r w:rsidRPr="000578AD">
              <w:rPr>
                <w:rFonts w:ascii="Palatino Linotype" w:eastAsia="Palatino Linotype" w:hAnsi="Palatino Linotype" w:cs="Palatino Linotype"/>
                <w:sz w:val="18"/>
                <w:szCs w:val="18"/>
              </w:rPr>
              <w:t xml:space="preserve"> </w:t>
            </w:r>
          </w:p>
        </w:tc>
        <w:tc>
          <w:tcPr>
            <w:tcW w:w="1185" w:type="dxa"/>
          </w:tcPr>
          <w:p w14:paraId="573DE2CB" w14:textId="77777777" w:rsidR="00215AE5" w:rsidRPr="000578AD" w:rsidRDefault="00574401">
            <w:pPr>
              <w:spacing w:before="240" w:line="360" w:lineRule="auto"/>
              <w:jc w:val="center"/>
              <w:rPr>
                <w:rFonts w:ascii="Palatino Linotype" w:eastAsia="Palatino Linotype" w:hAnsi="Palatino Linotype" w:cs="Palatino Linotype"/>
                <w:sz w:val="18"/>
                <w:szCs w:val="18"/>
              </w:rPr>
            </w:pPr>
            <w:r w:rsidRPr="000578AD">
              <w:rPr>
                <w:rFonts w:ascii="Palatino Linotype" w:eastAsia="Palatino Linotype" w:hAnsi="Palatino Linotype" w:cs="Palatino Linotype"/>
                <w:sz w:val="18"/>
                <w:szCs w:val="18"/>
              </w:rPr>
              <w:t>NO</w:t>
            </w:r>
          </w:p>
        </w:tc>
      </w:tr>
      <w:tr w:rsidR="00215AE5" w:rsidRPr="000578AD" w14:paraId="3F6EBE60" w14:textId="77777777">
        <w:tc>
          <w:tcPr>
            <w:tcW w:w="1414" w:type="dxa"/>
          </w:tcPr>
          <w:p w14:paraId="339B0E64" w14:textId="77777777" w:rsidR="00215AE5" w:rsidRPr="000578AD" w:rsidRDefault="00574401">
            <w:pPr>
              <w:spacing w:before="240"/>
              <w:jc w:val="both"/>
              <w:rPr>
                <w:rFonts w:ascii="Palatino Linotype" w:eastAsia="Palatino Linotype" w:hAnsi="Palatino Linotype" w:cs="Palatino Linotype"/>
                <w:b/>
                <w:sz w:val="18"/>
                <w:szCs w:val="18"/>
              </w:rPr>
            </w:pPr>
            <w:r w:rsidRPr="000578AD">
              <w:rPr>
                <w:rFonts w:ascii="Palatino Linotype" w:eastAsia="Palatino Linotype" w:hAnsi="Palatino Linotype" w:cs="Palatino Linotype"/>
                <w:b/>
                <w:sz w:val="18"/>
                <w:szCs w:val="18"/>
              </w:rPr>
              <w:t>Autoridades competentes.</w:t>
            </w:r>
          </w:p>
        </w:tc>
        <w:tc>
          <w:tcPr>
            <w:tcW w:w="6456" w:type="dxa"/>
          </w:tcPr>
          <w:p w14:paraId="5E83D2FD" w14:textId="77777777" w:rsidR="00215AE5" w:rsidRPr="000578AD" w:rsidRDefault="00574401">
            <w:pPr>
              <w:spacing w:before="240" w:line="360" w:lineRule="auto"/>
              <w:jc w:val="both"/>
              <w:rPr>
                <w:rFonts w:ascii="Palatino Linotype" w:eastAsia="Palatino Linotype" w:hAnsi="Palatino Linotype" w:cs="Palatino Linotype"/>
                <w:sz w:val="18"/>
                <w:szCs w:val="18"/>
              </w:rPr>
            </w:pPr>
            <w:r w:rsidRPr="000578AD">
              <w:rPr>
                <w:rFonts w:ascii="Palatino Linotype" w:eastAsia="Palatino Linotype" w:hAnsi="Palatino Linotype" w:cs="Palatino Linotype"/>
                <w:noProof/>
                <w:sz w:val="18"/>
                <w:szCs w:val="18"/>
              </w:rPr>
              <w:drawing>
                <wp:inline distT="0" distB="0" distL="0" distR="0" wp14:anchorId="273AAC92" wp14:editId="10FB1B15">
                  <wp:extent cx="3962400" cy="1914525"/>
                  <wp:effectExtent l="0" t="0" r="0" b="0"/>
                  <wp:docPr id="214310823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3962400" cy="1914525"/>
                          </a:xfrm>
                          <a:prstGeom prst="rect">
                            <a:avLst/>
                          </a:prstGeom>
                          <a:ln/>
                        </pic:spPr>
                      </pic:pic>
                    </a:graphicData>
                  </a:graphic>
                </wp:inline>
              </w:drawing>
            </w:r>
          </w:p>
        </w:tc>
        <w:tc>
          <w:tcPr>
            <w:tcW w:w="1185" w:type="dxa"/>
          </w:tcPr>
          <w:p w14:paraId="02422AC0" w14:textId="77777777" w:rsidR="00215AE5" w:rsidRPr="000578AD" w:rsidRDefault="00574401">
            <w:pPr>
              <w:spacing w:before="240" w:line="360" w:lineRule="auto"/>
              <w:jc w:val="center"/>
              <w:rPr>
                <w:rFonts w:ascii="Palatino Linotype" w:eastAsia="Palatino Linotype" w:hAnsi="Palatino Linotype" w:cs="Palatino Linotype"/>
                <w:sz w:val="18"/>
                <w:szCs w:val="18"/>
              </w:rPr>
            </w:pPr>
            <w:r w:rsidRPr="000578AD">
              <w:rPr>
                <w:rFonts w:ascii="Palatino Linotype" w:eastAsia="Palatino Linotype" w:hAnsi="Palatino Linotype" w:cs="Palatino Linotype"/>
                <w:sz w:val="18"/>
                <w:szCs w:val="18"/>
              </w:rPr>
              <w:t>SI</w:t>
            </w:r>
          </w:p>
        </w:tc>
      </w:tr>
    </w:tbl>
    <w:p w14:paraId="168A2C51"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4DD2D5D3" w14:textId="77777777" w:rsidR="00215AE5" w:rsidRPr="000578AD" w:rsidRDefault="00574401">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 xml:space="preserve">Conforme lo anterior, se advierte que el </w:t>
      </w:r>
      <w:r w:rsidRPr="000578AD">
        <w:rPr>
          <w:rFonts w:ascii="Palatino Linotype" w:eastAsia="Palatino Linotype" w:hAnsi="Palatino Linotype" w:cs="Palatino Linotype"/>
          <w:b/>
          <w:sz w:val="24"/>
          <w:szCs w:val="24"/>
        </w:rPr>
        <w:t xml:space="preserve">Sujeto Obligado </w:t>
      </w:r>
      <w:r w:rsidRPr="000578AD">
        <w:rPr>
          <w:rFonts w:ascii="Palatino Linotype" w:eastAsia="Palatino Linotype" w:hAnsi="Palatino Linotype" w:cs="Palatino Linotype"/>
          <w:sz w:val="24"/>
          <w:szCs w:val="24"/>
        </w:rPr>
        <w:t xml:space="preserve">no colmó en su mayoría los requisitos que debe cumplir el acuerdo de clasificación que sustente la Versión Pública de la conciliación de nómina entregada en respuesta, máxime que de su contenido no </w:t>
      </w:r>
      <w:r w:rsidRPr="000578AD">
        <w:rPr>
          <w:rFonts w:ascii="Palatino Linotype" w:eastAsia="Palatino Linotype" w:hAnsi="Palatino Linotype" w:cs="Palatino Linotype"/>
          <w:sz w:val="24"/>
          <w:szCs w:val="24"/>
        </w:rPr>
        <w:lastRenderedPageBreak/>
        <w:t>se advierte que el acuerdo que refiere el ente público se encuentre relacionado de alguna manera con lo peticionado.</w:t>
      </w:r>
    </w:p>
    <w:p w14:paraId="2C61D48C" w14:textId="77777777" w:rsidR="00215AE5" w:rsidRPr="000578AD" w:rsidRDefault="00215AE5">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4023D0FB" w14:textId="77777777" w:rsidR="00215AE5" w:rsidRPr="000578AD" w:rsidRDefault="00574401">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 xml:space="preserve">En tal virtud, a criterio de este Órgano Garante los motivos de inconformidad hechos valer por la parte </w:t>
      </w:r>
      <w:r w:rsidRPr="000578AD">
        <w:rPr>
          <w:rFonts w:ascii="Palatino Linotype" w:eastAsia="Palatino Linotype" w:hAnsi="Palatino Linotype" w:cs="Palatino Linotype"/>
          <w:b/>
          <w:sz w:val="24"/>
          <w:szCs w:val="24"/>
        </w:rPr>
        <w:t xml:space="preserve">Recurrente </w:t>
      </w:r>
      <w:r w:rsidRPr="000578AD">
        <w:rPr>
          <w:rFonts w:ascii="Palatino Linotype" w:eastAsia="Palatino Linotype" w:hAnsi="Palatino Linotype" w:cs="Palatino Linotype"/>
          <w:sz w:val="24"/>
          <w:szCs w:val="24"/>
        </w:rPr>
        <w:t xml:space="preserve">resultan parcialmente fundados; siendo procedente </w:t>
      </w:r>
      <w:r w:rsidRPr="000578AD">
        <w:rPr>
          <w:rFonts w:ascii="Palatino Linotype" w:eastAsia="Palatino Linotype" w:hAnsi="Palatino Linotype" w:cs="Palatino Linotype"/>
          <w:b/>
          <w:i/>
          <w:sz w:val="24"/>
          <w:szCs w:val="24"/>
        </w:rPr>
        <w:t>Modificar</w:t>
      </w:r>
      <w:r w:rsidRPr="000578AD">
        <w:rPr>
          <w:rFonts w:ascii="Palatino Linotype" w:eastAsia="Palatino Linotype" w:hAnsi="Palatino Linotype" w:cs="Palatino Linotype"/>
          <w:sz w:val="24"/>
          <w:szCs w:val="24"/>
        </w:rPr>
        <w:t xml:space="preserve"> la respuesta del </w:t>
      </w:r>
      <w:r w:rsidRPr="000578AD">
        <w:rPr>
          <w:rFonts w:ascii="Palatino Linotype" w:eastAsia="Palatino Linotype" w:hAnsi="Palatino Linotype" w:cs="Palatino Linotype"/>
          <w:b/>
          <w:sz w:val="24"/>
          <w:szCs w:val="24"/>
        </w:rPr>
        <w:t xml:space="preserve">Sujeto Obligado </w:t>
      </w:r>
      <w:r w:rsidRPr="000578AD">
        <w:rPr>
          <w:rFonts w:ascii="Palatino Linotype" w:eastAsia="Palatino Linotype" w:hAnsi="Palatino Linotype" w:cs="Palatino Linotype"/>
          <w:sz w:val="24"/>
          <w:szCs w:val="24"/>
        </w:rPr>
        <w:t>y ordenar la entrega de la siguiente información:</w:t>
      </w:r>
    </w:p>
    <w:p w14:paraId="39150A05" w14:textId="77777777" w:rsidR="00215AE5" w:rsidRPr="000578AD" w:rsidRDefault="00215AE5">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772E3DAD" w14:textId="77777777" w:rsidR="00215AE5" w:rsidRPr="000578AD" w:rsidRDefault="00574401">
      <w:pPr>
        <w:numPr>
          <w:ilvl w:val="0"/>
          <w:numId w:val="10"/>
        </w:num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0578AD">
        <w:rPr>
          <w:rFonts w:ascii="Palatino Linotype" w:eastAsia="Palatino Linotype" w:hAnsi="Palatino Linotype" w:cs="Palatino Linotype"/>
          <w:b/>
          <w:sz w:val="24"/>
          <w:szCs w:val="24"/>
        </w:rPr>
        <w:t>De manera completa y en una versión pública correcta la conciliación de nómina de la segunda quincena del mes de septiembre de dos mil veintitrés entregada en respuesta, que incluya la información de los servidores públicos adscritos a las unidades administrativas faltantes.</w:t>
      </w:r>
    </w:p>
    <w:p w14:paraId="44010A36" w14:textId="77777777" w:rsidR="00215AE5" w:rsidRPr="000578AD" w:rsidRDefault="00215AE5">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76F196E6" w14:textId="77777777" w:rsidR="00215AE5" w:rsidRPr="000578AD" w:rsidRDefault="00574401">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Finalmente, no pasa por desapercibido para este Órgano Garante que, la persona solicitante indicó que requería la última nómina presentada al OSFEM, donde se observe los trabajadores en nómina y los que se encuentren en gratificación; por lo que, si su pretensión es obtener información relativa a las remuneraciones de personal de base, confianza y eventuales, es de indicar que la conciliación de nómina donde puede localizar la misma, así como también lo relativo a las gratificaciones adicionales que reciben los mismos.</w:t>
      </w:r>
    </w:p>
    <w:p w14:paraId="2D36FB3A" w14:textId="77777777" w:rsidR="00215AE5" w:rsidRPr="000578AD" w:rsidRDefault="00215AE5">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3150BBB5" w14:textId="77777777" w:rsidR="00215AE5" w:rsidRPr="000578AD" w:rsidRDefault="00574401">
      <w:pPr>
        <w:pBdr>
          <w:top w:val="nil"/>
          <w:left w:val="nil"/>
          <w:bottom w:val="nil"/>
          <w:right w:val="nil"/>
          <w:between w:val="nil"/>
        </w:pBdr>
        <w:spacing w:after="0" w:line="360" w:lineRule="auto"/>
        <w:ind w:right="51"/>
        <w:jc w:val="both"/>
        <w:rPr>
          <w:sz w:val="24"/>
          <w:szCs w:val="24"/>
        </w:rPr>
      </w:pPr>
      <w:r w:rsidRPr="000578AD">
        <w:rPr>
          <w:rFonts w:ascii="Palatino Linotype" w:eastAsia="Palatino Linotype" w:hAnsi="Palatino Linotype" w:cs="Palatino Linotype"/>
          <w:b/>
          <w:sz w:val="24"/>
          <w:szCs w:val="24"/>
        </w:rPr>
        <w:t xml:space="preserve">Quinto. Versión Pública. </w:t>
      </w:r>
      <w:r w:rsidRPr="000578AD">
        <w:rPr>
          <w:rFonts w:ascii="Palatino Linotype" w:eastAsia="Palatino Linotype" w:hAnsi="Palatino Linotype" w:cs="Palatino Linotype"/>
          <w:sz w:val="24"/>
          <w:szCs w:val="24"/>
        </w:rPr>
        <w:t>Como fue debidamente apuntado, e</w:t>
      </w:r>
      <w:r w:rsidRPr="000578AD">
        <w:rPr>
          <w:rFonts w:ascii="Palatino Linotype" w:eastAsia="Palatino Linotype" w:hAnsi="Palatino Linotype" w:cs="Palatino Linotype"/>
          <w:b/>
          <w:sz w:val="24"/>
          <w:szCs w:val="24"/>
        </w:rPr>
        <w:t>l Sujeto Obligado</w:t>
      </w:r>
      <w:r w:rsidRPr="000578AD">
        <w:rPr>
          <w:rFonts w:ascii="Palatino Linotype" w:eastAsia="Palatino Linotype" w:hAnsi="Palatino Linotype" w:cs="Palatino Linotype"/>
          <w:sz w:val="24"/>
          <w:szCs w:val="24"/>
        </w:rPr>
        <w:t xml:space="preserve"> debe satisfacer la solicitud de acceso a la información; sin embargo, dada la naturaleza de la información de la cual se ordena su entrega, deberá hacerse en versión pública, toda </w:t>
      </w:r>
      <w:r w:rsidRPr="000578AD">
        <w:rPr>
          <w:rFonts w:ascii="Palatino Linotype" w:eastAsia="Palatino Linotype" w:hAnsi="Palatino Linotype" w:cs="Palatino Linotype"/>
          <w:sz w:val="24"/>
          <w:szCs w:val="24"/>
        </w:rPr>
        <w:lastRenderedPageBreak/>
        <w:t>vez que en el documento que se ordena, obran datos que son considerados confidenciales, cuyo acceso debe ser restringido que deben testarse al momento de la versión pública, tomando como base el estudio señalado en el considerando anterior, en el que se precisaron los datos que resulta procedente su clasificación como información confidencial en términos de la fracción I del artículo 143 de la Ley de Transparencia y Acceso a la Información Pública del Estado de México y Municipios, así como aquellos que por su naturaleza son públicos.</w:t>
      </w:r>
    </w:p>
    <w:p w14:paraId="013DEE37"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3FE87731" w14:textId="77777777" w:rsidR="00215AE5" w:rsidRPr="000578AD" w:rsidRDefault="00574401">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 xml:space="preserve">No obstante lo anterior, para efecto de la versión pública que se ordena entregar, de la misma se pudiera advertir información de la </w:t>
      </w:r>
      <w:r w:rsidRPr="000578AD">
        <w:rPr>
          <w:rFonts w:ascii="Palatino Linotype" w:eastAsia="Palatino Linotype" w:hAnsi="Palatino Linotype" w:cs="Palatino Linotype"/>
          <w:b/>
          <w:sz w:val="24"/>
          <w:szCs w:val="24"/>
        </w:rPr>
        <w:t>Dirección de Seguridad Pública del Ayuntamiento o su equivalente,</w:t>
      </w:r>
      <w:r w:rsidRPr="000578AD">
        <w:rPr>
          <w:rFonts w:ascii="Palatino Linotype" w:eastAsia="Palatino Linotype" w:hAnsi="Palatino Linotype" w:cs="Palatino Linotype"/>
          <w:sz w:val="24"/>
          <w:szCs w:val="24"/>
        </w:rPr>
        <w:t xml:space="preserve"> la cual ponga en riesgo a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sólo por cuanto hace al nombre dejando intocable el rubro de percepciones que por su naturaleza conciernen a la ciudadanía por referirse a recursos de carácter público; circunstancia que en nada afecta al derecho tutelado por este Organismo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 </w:t>
      </w:r>
      <w:r w:rsidRPr="000578AD">
        <w:rPr>
          <w:rFonts w:ascii="Palatino Linotype" w:eastAsia="Palatino Linotype" w:hAnsi="Palatino Linotype" w:cs="Palatino Linotype"/>
          <w:b/>
          <w:sz w:val="24"/>
          <w:szCs w:val="24"/>
        </w:rPr>
        <w:t>que desempeñen funciones operativas</w:t>
      </w:r>
      <w:r w:rsidRPr="000578AD">
        <w:rPr>
          <w:rFonts w:ascii="Palatino Linotype" w:eastAsia="Palatino Linotype" w:hAnsi="Palatino Linotype" w:cs="Palatino Linotype"/>
          <w:sz w:val="24"/>
          <w:szCs w:val="24"/>
        </w:rPr>
        <w:t>.</w:t>
      </w:r>
    </w:p>
    <w:p w14:paraId="54316A04" w14:textId="77777777" w:rsidR="00215AE5" w:rsidRPr="000578AD" w:rsidRDefault="00215AE5">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06BD113F"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lastRenderedPageBreak/>
        <w:t xml:space="preserve">Al respecto, la información </w:t>
      </w:r>
      <w:r w:rsidRPr="000578AD">
        <w:rPr>
          <w:rFonts w:ascii="Palatino Linotype" w:eastAsia="Palatino Linotype" w:hAnsi="Palatino Linotype" w:cs="Palatino Linotype"/>
          <w:b/>
          <w:sz w:val="24"/>
          <w:szCs w:val="24"/>
        </w:rPr>
        <w:t>de los elementos que realizan funciones operativas, entre ellos su nombre debe ser protegido</w:t>
      </w:r>
      <w:r w:rsidRPr="000578AD">
        <w:rPr>
          <w:rFonts w:ascii="Palatino Linotype" w:eastAsia="Palatino Linotype" w:hAnsi="Palatino Linotype" w:cs="Palatino Linotype"/>
          <w:sz w:val="24"/>
          <w:szCs w:val="24"/>
        </w:rPr>
        <w:t xml:space="preserve"> con la finalidad de evitar la identificación de las personas al amparo de la protección a la vida, salud y seguridad; porque los miembros de las instituciones policiales o que realizan actividades operativas en materia de seguridad pública, se encuentran en un régimen de excepción a diferencia de los servidores públicos con funciones administrativas,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14:paraId="1E4B3FAF"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47D6CCFA" w14:textId="77777777" w:rsidR="00215AE5" w:rsidRPr="000578AD" w:rsidRDefault="00574401">
      <w:pPr>
        <w:pBdr>
          <w:top w:val="nil"/>
          <w:left w:val="nil"/>
          <w:bottom w:val="nil"/>
          <w:right w:val="nil"/>
          <w:between w:val="nil"/>
        </w:pBdr>
        <w:spacing w:after="0" w:line="360" w:lineRule="auto"/>
        <w:jc w:val="both"/>
        <w:rPr>
          <w:sz w:val="24"/>
          <w:szCs w:val="24"/>
        </w:rPr>
      </w:pPr>
      <w:r w:rsidRPr="000578AD">
        <w:rPr>
          <w:rFonts w:ascii="Palatino Linotype" w:eastAsia="Palatino Linotype" w:hAnsi="Palatino Linotype" w:cs="Palatino Linotype"/>
          <w:sz w:val="24"/>
          <w:szCs w:val="24"/>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168279B3" w14:textId="77777777" w:rsidR="00215AE5" w:rsidRPr="000578AD" w:rsidRDefault="00215AE5">
      <w:pPr>
        <w:spacing w:after="0" w:line="360" w:lineRule="auto"/>
        <w:rPr>
          <w:sz w:val="24"/>
          <w:szCs w:val="24"/>
        </w:rPr>
      </w:pPr>
    </w:p>
    <w:p w14:paraId="26838A91" w14:textId="77777777" w:rsidR="00215AE5" w:rsidRPr="000578AD" w:rsidRDefault="00574401">
      <w:pPr>
        <w:pBdr>
          <w:top w:val="nil"/>
          <w:left w:val="nil"/>
          <w:bottom w:val="nil"/>
          <w:right w:val="nil"/>
          <w:between w:val="nil"/>
        </w:pBdr>
        <w:spacing w:after="0" w:line="360" w:lineRule="auto"/>
        <w:jc w:val="both"/>
        <w:rPr>
          <w:sz w:val="24"/>
          <w:szCs w:val="24"/>
        </w:rPr>
      </w:pPr>
      <w:r w:rsidRPr="000578AD">
        <w:rPr>
          <w:rFonts w:ascii="Palatino Linotype" w:eastAsia="Palatino Linotype" w:hAnsi="Palatino Linotype" w:cs="Palatino Linotype"/>
          <w:sz w:val="24"/>
          <w:szCs w:val="24"/>
        </w:rPr>
        <w:t xml:space="preserve">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w:t>
      </w:r>
      <w:r w:rsidRPr="000578AD">
        <w:rPr>
          <w:rFonts w:ascii="Palatino Linotype" w:eastAsia="Palatino Linotype" w:hAnsi="Palatino Linotype" w:cs="Palatino Linotype"/>
          <w:sz w:val="24"/>
          <w:szCs w:val="24"/>
        </w:rPr>
        <w:lastRenderedPageBreak/>
        <w:t>delictivos y/o faltas administrativas; así como evitar que células delictivas neutralizar las acciones en materia de seguridad pública para la preservación del orden y la paz pública, por lo que, no se trata de una medida desproporcional, ni excesiva.</w:t>
      </w:r>
    </w:p>
    <w:p w14:paraId="1F679B8B" w14:textId="77777777" w:rsidR="00215AE5" w:rsidRPr="000578AD" w:rsidRDefault="00215AE5">
      <w:pPr>
        <w:spacing w:after="0" w:line="360" w:lineRule="auto"/>
        <w:rPr>
          <w:sz w:val="24"/>
          <w:szCs w:val="24"/>
        </w:rPr>
      </w:pPr>
    </w:p>
    <w:p w14:paraId="64C6E62E" w14:textId="77777777" w:rsidR="00215AE5" w:rsidRPr="000578AD" w:rsidRDefault="00574401">
      <w:pPr>
        <w:pBdr>
          <w:top w:val="nil"/>
          <w:left w:val="nil"/>
          <w:bottom w:val="nil"/>
          <w:right w:val="nil"/>
          <w:between w:val="nil"/>
        </w:pBdr>
        <w:spacing w:after="0" w:line="360" w:lineRule="auto"/>
        <w:jc w:val="both"/>
        <w:rPr>
          <w:sz w:val="24"/>
          <w:szCs w:val="24"/>
        </w:rPr>
      </w:pPr>
      <w:r w:rsidRPr="000578AD">
        <w:rPr>
          <w:rFonts w:ascii="Palatino Linotype" w:eastAsia="Palatino Linotype" w:hAnsi="Palatino Linotype" w:cs="Palatino Linotype"/>
          <w:sz w:val="24"/>
          <w:szCs w:val="24"/>
        </w:rPr>
        <w:t>En ese entendido, la leyenda de clasificación que se genere, deberá establecer ambos supuestos de clasificación: reserva y confidencialidad, en congruencia con los requisitos establecidos en los lineamientos citados.</w:t>
      </w:r>
    </w:p>
    <w:p w14:paraId="3D7965E0" w14:textId="77777777" w:rsidR="00215AE5" w:rsidRPr="000578AD" w:rsidRDefault="00215AE5">
      <w:pPr>
        <w:spacing w:after="0" w:line="360" w:lineRule="auto"/>
        <w:rPr>
          <w:sz w:val="24"/>
          <w:szCs w:val="24"/>
        </w:rPr>
      </w:pPr>
    </w:p>
    <w:p w14:paraId="7546232E" w14:textId="77777777" w:rsidR="00215AE5" w:rsidRPr="000578AD" w:rsidRDefault="00574401">
      <w:pPr>
        <w:pBdr>
          <w:top w:val="nil"/>
          <w:left w:val="nil"/>
          <w:bottom w:val="nil"/>
          <w:right w:val="nil"/>
          <w:between w:val="nil"/>
        </w:pBdr>
        <w:spacing w:after="0" w:line="360" w:lineRule="auto"/>
        <w:jc w:val="both"/>
        <w:rPr>
          <w:sz w:val="24"/>
          <w:szCs w:val="24"/>
        </w:rPr>
      </w:pPr>
      <w:r w:rsidRPr="000578AD">
        <w:rPr>
          <w:rFonts w:ascii="Palatino Linotype" w:eastAsia="Palatino Linotype" w:hAnsi="Palatino Linotype" w:cs="Palatino Linotype"/>
          <w:sz w:val="24"/>
          <w:szCs w:val="24"/>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de interpretación histórico 06/09, emitido por el entonces Instituto Federal de Acceso a la Información y Protección de Datos ahora Instituto Nacional de Transparencia, Acceso a la Información y Protección de Datos Personales, INAI, que establece lo siguiente:</w:t>
      </w:r>
    </w:p>
    <w:p w14:paraId="1EC08FA1" w14:textId="77777777" w:rsidR="00215AE5" w:rsidRPr="000578AD" w:rsidRDefault="00215AE5">
      <w:pPr>
        <w:spacing w:after="0" w:line="360" w:lineRule="auto"/>
        <w:rPr>
          <w:rFonts w:ascii="Palatino Linotype" w:eastAsia="Palatino Linotype" w:hAnsi="Palatino Linotype" w:cs="Palatino Linotype"/>
          <w:sz w:val="24"/>
          <w:szCs w:val="24"/>
        </w:rPr>
      </w:pPr>
    </w:p>
    <w:p w14:paraId="5C52C6F6" w14:textId="77777777" w:rsidR="00215AE5" w:rsidRPr="000578AD" w:rsidRDefault="00574401">
      <w:pPr>
        <w:pBdr>
          <w:top w:val="nil"/>
          <w:left w:val="nil"/>
          <w:bottom w:val="nil"/>
          <w:right w:val="nil"/>
          <w:between w:val="nil"/>
        </w:pBdr>
        <w:spacing w:after="0" w:line="276" w:lineRule="auto"/>
        <w:ind w:left="862" w:right="862"/>
        <w:jc w:val="both"/>
      </w:pPr>
      <w:r w:rsidRPr="000578AD">
        <w:rPr>
          <w:rFonts w:ascii="Palatino Linotype" w:eastAsia="Palatino Linotype" w:hAnsi="Palatino Linotype" w:cs="Palatino Linotype"/>
          <w:b/>
          <w:i/>
        </w:rPr>
        <w:t>Nombres de servidores públicos dedicados a actividades en materia de seguridad, por excepción pueden considerarse información reservada.</w:t>
      </w:r>
      <w:r w:rsidRPr="000578AD">
        <w:rPr>
          <w:rFonts w:ascii="Palatino Linotype" w:eastAsia="Palatino Linotype" w:hAnsi="Palatino Linotype" w:cs="Palatino Linotype"/>
          <w:i/>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w:t>
      </w:r>
      <w:r w:rsidRPr="000578AD">
        <w:rPr>
          <w:rFonts w:ascii="Palatino Linotype" w:eastAsia="Palatino Linotype" w:hAnsi="Palatino Linotype" w:cs="Palatino Linotype"/>
          <w:i/>
        </w:rPr>
        <w:lastRenderedPageBreak/>
        <w:t>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6EA7C366" w14:textId="77777777" w:rsidR="00215AE5" w:rsidRPr="000578AD" w:rsidRDefault="00215AE5">
      <w:pPr>
        <w:spacing w:after="0" w:line="360" w:lineRule="auto"/>
        <w:rPr>
          <w:rFonts w:ascii="Palatino Linotype" w:eastAsia="Palatino Linotype" w:hAnsi="Palatino Linotype" w:cs="Palatino Linotype"/>
          <w:sz w:val="28"/>
          <w:szCs w:val="28"/>
        </w:rPr>
      </w:pPr>
    </w:p>
    <w:p w14:paraId="35001FCF" w14:textId="77777777" w:rsidR="00215AE5" w:rsidRPr="000578AD" w:rsidRDefault="00574401">
      <w:pPr>
        <w:pBdr>
          <w:top w:val="nil"/>
          <w:left w:val="nil"/>
          <w:bottom w:val="nil"/>
          <w:right w:val="nil"/>
          <w:between w:val="nil"/>
        </w:pBdr>
        <w:spacing w:after="0" w:line="360" w:lineRule="auto"/>
        <w:jc w:val="both"/>
        <w:rPr>
          <w:sz w:val="24"/>
          <w:szCs w:val="24"/>
        </w:rPr>
      </w:pPr>
      <w:r w:rsidRPr="000578AD">
        <w:rPr>
          <w:rFonts w:ascii="Palatino Linotype" w:eastAsia="Palatino Linotype" w:hAnsi="Palatino Linotype" w:cs="Palatino Linotype"/>
          <w:sz w:val="24"/>
          <w:szCs w:val="24"/>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0578AD">
        <w:rPr>
          <w:rFonts w:ascii="Palatino Linotype" w:eastAsia="Palatino Linotype" w:hAnsi="Palatino Linotype" w:cs="Palatino Linotype"/>
          <w:b/>
          <w:sz w:val="24"/>
          <w:szCs w:val="24"/>
        </w:rPr>
        <w:t>funciones de carácter operativo.</w:t>
      </w:r>
    </w:p>
    <w:p w14:paraId="60D1167F" w14:textId="77777777" w:rsidR="00215AE5" w:rsidRPr="000578AD" w:rsidRDefault="00215AE5">
      <w:pPr>
        <w:spacing w:after="0" w:line="360" w:lineRule="auto"/>
        <w:rPr>
          <w:sz w:val="24"/>
          <w:szCs w:val="24"/>
        </w:rPr>
      </w:pPr>
    </w:p>
    <w:p w14:paraId="5058FF38" w14:textId="77777777" w:rsidR="00215AE5" w:rsidRPr="000578AD" w:rsidRDefault="00574401">
      <w:pPr>
        <w:pBdr>
          <w:top w:val="nil"/>
          <w:left w:val="nil"/>
          <w:bottom w:val="nil"/>
          <w:right w:val="nil"/>
          <w:between w:val="nil"/>
        </w:pBdr>
        <w:spacing w:after="0" w:line="360" w:lineRule="auto"/>
        <w:jc w:val="both"/>
        <w:rPr>
          <w:sz w:val="24"/>
          <w:szCs w:val="24"/>
        </w:rPr>
      </w:pPr>
      <w:r w:rsidRPr="000578AD">
        <w:rPr>
          <w:rFonts w:ascii="Palatino Linotype" w:eastAsia="Palatino Linotype" w:hAnsi="Palatino Linotype" w:cs="Palatino Linotype"/>
          <w:sz w:val="24"/>
          <w:szCs w:val="24"/>
        </w:rPr>
        <w:t>Sirven de sustento a lo anterior las tesis jurisprudenciales emitidas por la Suprema corte de Justicia de la Nación, que son del literal siguiente:</w:t>
      </w:r>
    </w:p>
    <w:p w14:paraId="0143F591" w14:textId="77777777" w:rsidR="00215AE5" w:rsidRPr="000578AD" w:rsidRDefault="00215AE5">
      <w:pPr>
        <w:spacing w:after="0" w:line="360" w:lineRule="auto"/>
        <w:rPr>
          <w:sz w:val="24"/>
          <w:szCs w:val="24"/>
        </w:rPr>
      </w:pPr>
    </w:p>
    <w:p w14:paraId="27307692" w14:textId="77777777" w:rsidR="00215AE5" w:rsidRPr="000578AD" w:rsidRDefault="00574401">
      <w:pPr>
        <w:pBdr>
          <w:top w:val="nil"/>
          <w:left w:val="nil"/>
          <w:bottom w:val="nil"/>
          <w:right w:val="nil"/>
          <w:between w:val="nil"/>
        </w:pBdr>
        <w:ind w:left="864" w:right="864"/>
        <w:jc w:val="both"/>
      </w:pPr>
      <w:r w:rsidRPr="000578AD">
        <w:rPr>
          <w:rFonts w:ascii="Palatino Linotype" w:eastAsia="Palatino Linotype" w:hAnsi="Palatino Linotype" w:cs="Palatino Linotype"/>
          <w:b/>
          <w:i/>
        </w:rPr>
        <w:t xml:space="preserve">DERECHO A LA INFORMACIÓN. SU EJERCICIO SE ENCUENTRA LIMITADO TANTO POR LOS INTERESES NACIONALES Y DE LA SOCIEDAD, COMO POR LOS DERECHOS DE TERCEROS. </w:t>
      </w:r>
      <w:r w:rsidRPr="000578AD">
        <w:rPr>
          <w:rFonts w:ascii="Palatino Linotype" w:eastAsia="Palatino Linotype" w:hAnsi="Palatino Linotype" w:cs="Palatino Linotype"/>
          <w:i/>
        </w:rPr>
        <w:t xml:space="preserve">El derecho a la </w:t>
      </w:r>
      <w:r w:rsidRPr="000578AD">
        <w:rPr>
          <w:rFonts w:ascii="Palatino Linotype" w:eastAsia="Palatino Linotype" w:hAnsi="Palatino Linotype" w:cs="Palatino Linotype"/>
          <w:i/>
        </w:rPr>
        <w:lastRenderedPageBreak/>
        <w:t xml:space="preserve">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0578AD">
        <w:rPr>
          <w:rFonts w:ascii="Palatino Linotype" w:eastAsia="Palatino Linotype" w:hAnsi="Palatino Linotype" w:cs="Palatino Linotype"/>
          <w:b/>
          <w:i/>
        </w:rPr>
        <w:t>restringen el acceso a la información en esta materia, en razón de que su conocimiento público puede generar daños a los intereses nacionales y, por el otro, sancionan la inobservancia de esa reserva;</w:t>
      </w:r>
      <w:r w:rsidRPr="000578AD">
        <w:rPr>
          <w:rFonts w:ascii="Palatino Linotype" w:eastAsia="Palatino Linotype" w:hAnsi="Palatino Linotype" w:cs="Palatino Linotype"/>
          <w:i/>
        </w:rPr>
        <w:t xml:space="preserve"> por lo que hace al interés social, se cuenta con normas que tienden a proteger la averiguación de los delitos, la salud y la moral públicas, </w:t>
      </w:r>
      <w:r w:rsidRPr="000578AD">
        <w:rPr>
          <w:rFonts w:ascii="Palatino Linotype" w:eastAsia="Palatino Linotype" w:hAnsi="Palatino Linotype" w:cs="Palatino Linotype"/>
          <w:b/>
          <w:i/>
        </w:rPr>
        <w:t>mientras que por lo que respecta a la protección de la persona existen normas que protegen el derecho a la vida o a la privacidad de los gobernados.</w:t>
      </w:r>
    </w:p>
    <w:p w14:paraId="0941900B" w14:textId="77777777" w:rsidR="00215AE5" w:rsidRPr="000578AD" w:rsidRDefault="00215AE5"/>
    <w:p w14:paraId="333F9C2C" w14:textId="77777777" w:rsidR="00215AE5" w:rsidRPr="000578AD" w:rsidRDefault="00574401">
      <w:pPr>
        <w:pBdr>
          <w:top w:val="nil"/>
          <w:left w:val="nil"/>
          <w:bottom w:val="nil"/>
          <w:right w:val="nil"/>
          <w:between w:val="nil"/>
        </w:pBdr>
        <w:ind w:left="864" w:right="864"/>
        <w:jc w:val="both"/>
      </w:pPr>
      <w:r w:rsidRPr="000578AD">
        <w:rPr>
          <w:rFonts w:ascii="Palatino Linotype" w:eastAsia="Palatino Linotype" w:hAnsi="Palatino Linotype" w:cs="Palatino Linotype"/>
          <w:b/>
          <w:i/>
        </w:rPr>
        <w:t>TRANSPARENCIA Y ACCESO A LA INFORMACIÓN PÚBLICA GUBERNAMENTAL. EL ARTÍCULO 14, FRACCIÓN I, DE LA LEY FEDERAL RELATIVA, NO VIOLA LA GARANTÍA DE ACCESO A LA INFORMACIÓN.</w:t>
      </w:r>
      <w:r w:rsidRPr="000578AD">
        <w:rPr>
          <w:rFonts w:ascii="Palatino Linotype" w:eastAsia="Palatino Linotype" w:hAnsi="Palatino Linotype" w:cs="Palatino Linotype"/>
          <w:i/>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w:t>
      </w:r>
      <w:r w:rsidRPr="000578AD">
        <w:rPr>
          <w:rFonts w:ascii="Palatino Linotype" w:eastAsia="Palatino Linotype" w:hAnsi="Palatino Linotype" w:cs="Palatino Linotype"/>
          <w:i/>
        </w:rPr>
        <w:lastRenderedPageBreak/>
        <w:t xml:space="preserve">Mexicanos, porque es jurídicamente adecuado que en las leyes reguladoras de cada materia, </w:t>
      </w:r>
      <w:r w:rsidRPr="000578AD">
        <w:rPr>
          <w:rFonts w:ascii="Palatino Linotype" w:eastAsia="Palatino Linotype" w:hAnsi="Palatino Linotype" w:cs="Palatino Linotype"/>
          <w:b/>
          <w:i/>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0578AD">
        <w:rPr>
          <w:rFonts w:ascii="Palatino Linotype" w:eastAsia="Palatino Linotype" w:hAnsi="Palatino Linotype" w:cs="Palatino Linotype"/>
          <w:i/>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2A571F96" w14:textId="77777777" w:rsidR="00215AE5" w:rsidRPr="000578AD" w:rsidRDefault="00215AE5">
      <w:pPr>
        <w:spacing w:after="0" w:line="360" w:lineRule="auto"/>
        <w:rPr>
          <w:rFonts w:ascii="Palatino Linotype" w:eastAsia="Palatino Linotype" w:hAnsi="Palatino Linotype" w:cs="Palatino Linotype"/>
          <w:sz w:val="24"/>
          <w:szCs w:val="24"/>
        </w:rPr>
      </w:pPr>
    </w:p>
    <w:p w14:paraId="6B638648" w14:textId="77777777" w:rsidR="00215AE5" w:rsidRPr="000578AD" w:rsidRDefault="00574401">
      <w:pPr>
        <w:pBdr>
          <w:top w:val="nil"/>
          <w:left w:val="nil"/>
          <w:bottom w:val="nil"/>
          <w:right w:val="nil"/>
          <w:between w:val="nil"/>
        </w:pBdr>
        <w:spacing w:after="0" w:line="360" w:lineRule="auto"/>
        <w:jc w:val="both"/>
        <w:rPr>
          <w:sz w:val="24"/>
          <w:szCs w:val="24"/>
        </w:rPr>
      </w:pPr>
      <w:r w:rsidRPr="000578AD">
        <w:rPr>
          <w:rFonts w:ascii="Palatino Linotype" w:eastAsia="Palatino Linotype" w:hAnsi="Palatino Linotype" w:cs="Palatino Linotype"/>
          <w:sz w:val="24"/>
          <w:szCs w:val="24"/>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0578AD">
        <w:rPr>
          <w:rFonts w:ascii="Palatino Linotype" w:eastAsia="Palatino Linotype" w:hAnsi="Palatino Linotype" w:cs="Palatino Linotype"/>
          <w:b/>
          <w:sz w:val="24"/>
          <w:szCs w:val="24"/>
          <w:u w:val="single"/>
        </w:rPr>
        <w:t>razones, motivos o circunstancias especiales</w:t>
      </w:r>
      <w:r w:rsidRPr="000578AD">
        <w:rPr>
          <w:rFonts w:ascii="Palatino Linotype" w:eastAsia="Palatino Linotype" w:hAnsi="Palatino Linotype" w:cs="Palatino Linotype"/>
          <w:sz w:val="24"/>
          <w:szCs w:val="24"/>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w:t>
      </w:r>
      <w:r w:rsidRPr="000578AD">
        <w:rPr>
          <w:rFonts w:ascii="Palatino Linotype" w:eastAsia="Palatino Linotype" w:hAnsi="Palatino Linotype" w:cs="Palatino Linotype"/>
          <w:sz w:val="24"/>
          <w:szCs w:val="24"/>
        </w:rPr>
        <w:lastRenderedPageBreak/>
        <w:t>difunda, y que la limitación sea adecuada al principio de proporcionalidad y representa el medio menos restrictivo disponible para evitar el perjuicio.</w:t>
      </w:r>
    </w:p>
    <w:p w14:paraId="642376F8" w14:textId="77777777" w:rsidR="00215AE5" w:rsidRPr="000578AD" w:rsidRDefault="00215AE5">
      <w:pPr>
        <w:spacing w:after="0" w:line="360" w:lineRule="auto"/>
        <w:rPr>
          <w:sz w:val="24"/>
          <w:szCs w:val="24"/>
        </w:rPr>
      </w:pPr>
    </w:p>
    <w:p w14:paraId="3F980599" w14:textId="77777777" w:rsidR="00215AE5" w:rsidRPr="000578AD" w:rsidRDefault="00574401">
      <w:pPr>
        <w:pBdr>
          <w:top w:val="nil"/>
          <w:left w:val="nil"/>
          <w:bottom w:val="nil"/>
          <w:right w:val="nil"/>
          <w:between w:val="nil"/>
        </w:pBdr>
        <w:spacing w:after="0" w:line="360" w:lineRule="auto"/>
        <w:ind w:right="50"/>
        <w:jc w:val="both"/>
        <w:rPr>
          <w:sz w:val="24"/>
          <w:szCs w:val="24"/>
        </w:rPr>
      </w:pPr>
      <w:r w:rsidRPr="000578AD">
        <w:rPr>
          <w:rFonts w:ascii="Palatino Linotype" w:eastAsia="Palatino Linotype" w:hAnsi="Palatino Linotype" w:cs="Palatino Linotype"/>
          <w:sz w:val="24"/>
          <w:szCs w:val="24"/>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461BA1F0" w14:textId="77777777" w:rsidR="00215AE5" w:rsidRPr="000578AD" w:rsidRDefault="00215AE5">
      <w:pPr>
        <w:spacing w:after="0" w:line="360" w:lineRule="auto"/>
        <w:rPr>
          <w:rFonts w:ascii="Palatino Linotype" w:eastAsia="Palatino Linotype" w:hAnsi="Palatino Linotype" w:cs="Palatino Linotype"/>
          <w:sz w:val="24"/>
          <w:szCs w:val="24"/>
        </w:rPr>
      </w:pPr>
    </w:p>
    <w:p w14:paraId="2D20487C" w14:textId="77777777" w:rsidR="00215AE5" w:rsidRPr="000578AD" w:rsidRDefault="00574401">
      <w:pPr>
        <w:pBdr>
          <w:top w:val="nil"/>
          <w:left w:val="nil"/>
          <w:bottom w:val="nil"/>
          <w:right w:val="nil"/>
          <w:between w:val="nil"/>
        </w:pBdr>
        <w:spacing w:after="0" w:line="276" w:lineRule="auto"/>
        <w:ind w:left="864" w:right="864"/>
        <w:jc w:val="both"/>
      </w:pPr>
      <w:r w:rsidRPr="000578AD">
        <w:rPr>
          <w:rFonts w:ascii="Palatino Linotype" w:eastAsia="Palatino Linotype" w:hAnsi="Palatino Linotype" w:cs="Palatino Linotype"/>
          <w:i/>
        </w:rPr>
        <w:t>Artículo 49. Los Comités de Transparencia tendrán las siguientes atribuciones:</w:t>
      </w:r>
    </w:p>
    <w:p w14:paraId="4A897DC9" w14:textId="77777777" w:rsidR="00215AE5" w:rsidRPr="000578AD" w:rsidRDefault="00574401">
      <w:pPr>
        <w:pBdr>
          <w:top w:val="nil"/>
          <w:left w:val="nil"/>
          <w:bottom w:val="nil"/>
          <w:right w:val="nil"/>
          <w:between w:val="nil"/>
        </w:pBdr>
        <w:spacing w:after="0" w:line="276" w:lineRule="auto"/>
        <w:ind w:left="864" w:right="864"/>
        <w:jc w:val="both"/>
      </w:pPr>
      <w:r w:rsidRPr="000578AD">
        <w:rPr>
          <w:rFonts w:ascii="Palatino Linotype" w:eastAsia="Palatino Linotype" w:hAnsi="Palatino Linotype" w:cs="Palatino Linotype"/>
          <w:i/>
        </w:rPr>
        <w:t>(::.)</w:t>
      </w:r>
    </w:p>
    <w:p w14:paraId="17AB5F77" w14:textId="77777777" w:rsidR="00215AE5" w:rsidRPr="000578AD" w:rsidRDefault="00574401">
      <w:pPr>
        <w:pBdr>
          <w:top w:val="nil"/>
          <w:left w:val="nil"/>
          <w:bottom w:val="nil"/>
          <w:right w:val="nil"/>
          <w:between w:val="nil"/>
        </w:pBdr>
        <w:spacing w:after="0" w:line="276" w:lineRule="auto"/>
        <w:ind w:left="864" w:right="864"/>
        <w:jc w:val="both"/>
      </w:pPr>
      <w:r w:rsidRPr="000578AD">
        <w:rPr>
          <w:rFonts w:ascii="Palatino Linotype" w:eastAsia="Palatino Linotype" w:hAnsi="Palatino Linotype" w:cs="Palatino Linotype"/>
          <w:i/>
        </w:rPr>
        <w:t>VIII. Aprobar, modificar o revocar la clasificación de la información;</w:t>
      </w:r>
    </w:p>
    <w:p w14:paraId="247A0ABC" w14:textId="77777777" w:rsidR="00215AE5" w:rsidRPr="000578AD" w:rsidRDefault="00574401">
      <w:pPr>
        <w:pBdr>
          <w:top w:val="nil"/>
          <w:left w:val="nil"/>
          <w:bottom w:val="nil"/>
          <w:right w:val="nil"/>
          <w:between w:val="nil"/>
        </w:pBdr>
        <w:spacing w:after="0" w:line="276" w:lineRule="auto"/>
        <w:ind w:left="864" w:right="864"/>
        <w:jc w:val="both"/>
      </w:pPr>
      <w:r w:rsidRPr="000578AD">
        <w:rPr>
          <w:rFonts w:ascii="Palatino Linotype" w:eastAsia="Palatino Linotype" w:hAnsi="Palatino Linotype" w:cs="Palatino Linotype"/>
          <w:i/>
        </w:rPr>
        <w:t>(…)</w:t>
      </w:r>
    </w:p>
    <w:p w14:paraId="78FA921B" w14:textId="77777777" w:rsidR="00215AE5" w:rsidRPr="000578AD" w:rsidRDefault="00215AE5">
      <w:pPr>
        <w:spacing w:after="0" w:line="276" w:lineRule="auto"/>
      </w:pPr>
    </w:p>
    <w:p w14:paraId="3FC3FE69" w14:textId="77777777" w:rsidR="00215AE5" w:rsidRPr="000578AD" w:rsidRDefault="00574401">
      <w:pPr>
        <w:pBdr>
          <w:top w:val="nil"/>
          <w:left w:val="nil"/>
          <w:bottom w:val="nil"/>
          <w:right w:val="nil"/>
          <w:between w:val="nil"/>
        </w:pBdr>
        <w:spacing w:after="0" w:line="276" w:lineRule="auto"/>
        <w:ind w:left="864" w:right="864"/>
        <w:jc w:val="both"/>
      </w:pPr>
      <w:r w:rsidRPr="000578AD">
        <w:rPr>
          <w:rFonts w:ascii="Palatino Linotype" w:eastAsia="Palatino Linotype" w:hAnsi="Palatino Linotype" w:cs="Palatino Linotype"/>
          <w:i/>
        </w:rPr>
        <w:t>Artículo 53. Las Unidades de Transparencia tendrán las siguientes funciones:</w:t>
      </w:r>
    </w:p>
    <w:p w14:paraId="5D03CB7F" w14:textId="77777777" w:rsidR="00215AE5" w:rsidRPr="000578AD" w:rsidRDefault="00574401">
      <w:pPr>
        <w:pBdr>
          <w:top w:val="nil"/>
          <w:left w:val="nil"/>
          <w:bottom w:val="nil"/>
          <w:right w:val="nil"/>
          <w:between w:val="nil"/>
        </w:pBdr>
        <w:spacing w:after="0" w:line="276" w:lineRule="auto"/>
        <w:ind w:left="864" w:right="864"/>
        <w:jc w:val="both"/>
      </w:pPr>
      <w:r w:rsidRPr="000578AD">
        <w:rPr>
          <w:rFonts w:ascii="Palatino Linotype" w:eastAsia="Palatino Linotype" w:hAnsi="Palatino Linotype" w:cs="Palatino Linotype"/>
          <w:i/>
        </w:rPr>
        <w:t>(…)</w:t>
      </w:r>
    </w:p>
    <w:p w14:paraId="75A2C0AB" w14:textId="77777777" w:rsidR="00215AE5" w:rsidRPr="000578AD" w:rsidRDefault="00574401">
      <w:pPr>
        <w:pBdr>
          <w:top w:val="nil"/>
          <w:left w:val="nil"/>
          <w:bottom w:val="nil"/>
          <w:right w:val="nil"/>
          <w:between w:val="nil"/>
        </w:pBdr>
        <w:spacing w:after="0" w:line="276" w:lineRule="auto"/>
        <w:ind w:left="864" w:right="864"/>
        <w:jc w:val="both"/>
      </w:pPr>
      <w:r w:rsidRPr="000578AD">
        <w:rPr>
          <w:rFonts w:ascii="Palatino Linotype" w:eastAsia="Palatino Linotype" w:hAnsi="Palatino Linotype" w:cs="Palatino Linotype"/>
          <w:i/>
        </w:rPr>
        <w:t>X. Presentar ante el Comité, el proyecto de clasificación de información…</w:t>
      </w:r>
    </w:p>
    <w:p w14:paraId="7FC651C9" w14:textId="77777777" w:rsidR="00215AE5" w:rsidRPr="000578AD" w:rsidRDefault="00574401">
      <w:pPr>
        <w:pBdr>
          <w:top w:val="nil"/>
          <w:left w:val="nil"/>
          <w:bottom w:val="nil"/>
          <w:right w:val="nil"/>
          <w:between w:val="nil"/>
        </w:pBdr>
        <w:spacing w:after="0" w:line="276" w:lineRule="auto"/>
        <w:ind w:left="864" w:right="864"/>
        <w:jc w:val="both"/>
      </w:pPr>
      <w:r w:rsidRPr="000578AD">
        <w:rPr>
          <w:rFonts w:ascii="Palatino Linotype" w:eastAsia="Palatino Linotype" w:hAnsi="Palatino Linotype" w:cs="Palatino Linotype"/>
          <w:i/>
        </w:rPr>
        <w:t>(…)</w:t>
      </w:r>
    </w:p>
    <w:p w14:paraId="763C7AFC" w14:textId="77777777" w:rsidR="00215AE5" w:rsidRPr="000578AD" w:rsidRDefault="00215AE5">
      <w:pPr>
        <w:spacing w:after="0" w:line="276" w:lineRule="auto"/>
      </w:pPr>
    </w:p>
    <w:p w14:paraId="09471634" w14:textId="77777777" w:rsidR="00215AE5" w:rsidRPr="000578AD" w:rsidRDefault="00574401">
      <w:pPr>
        <w:pBdr>
          <w:top w:val="nil"/>
          <w:left w:val="nil"/>
          <w:bottom w:val="nil"/>
          <w:right w:val="nil"/>
          <w:between w:val="nil"/>
        </w:pBdr>
        <w:spacing w:after="0" w:line="276" w:lineRule="auto"/>
        <w:ind w:left="864" w:right="864"/>
        <w:jc w:val="both"/>
      </w:pPr>
      <w:r w:rsidRPr="000578AD">
        <w:rPr>
          <w:rFonts w:ascii="Palatino Linotype" w:eastAsia="Palatino Linotype" w:hAnsi="Palatino Linotype" w:cs="Palatino Linotype"/>
          <w:i/>
        </w:rPr>
        <w:t>Artículo 59. Los servidores públicos habilitados tendrán las funciones siguientes:</w:t>
      </w:r>
    </w:p>
    <w:p w14:paraId="072B77B9" w14:textId="77777777" w:rsidR="00215AE5" w:rsidRPr="000578AD" w:rsidRDefault="00574401">
      <w:pPr>
        <w:pBdr>
          <w:top w:val="nil"/>
          <w:left w:val="nil"/>
          <w:bottom w:val="nil"/>
          <w:right w:val="nil"/>
          <w:between w:val="nil"/>
        </w:pBdr>
        <w:spacing w:after="0" w:line="276" w:lineRule="auto"/>
        <w:ind w:left="864" w:right="864"/>
        <w:jc w:val="both"/>
      </w:pPr>
      <w:r w:rsidRPr="000578AD">
        <w:rPr>
          <w:rFonts w:ascii="Palatino Linotype" w:eastAsia="Palatino Linotype" w:hAnsi="Palatino Linotype" w:cs="Palatino Linotype"/>
          <w:i/>
        </w:rPr>
        <w:t>(…)</w:t>
      </w:r>
    </w:p>
    <w:p w14:paraId="299CBBD7" w14:textId="77777777" w:rsidR="00215AE5" w:rsidRPr="000578AD" w:rsidRDefault="00574401">
      <w:pPr>
        <w:pBdr>
          <w:top w:val="nil"/>
          <w:left w:val="nil"/>
          <w:bottom w:val="nil"/>
          <w:right w:val="nil"/>
          <w:between w:val="nil"/>
        </w:pBdr>
        <w:spacing w:after="0" w:line="276" w:lineRule="auto"/>
        <w:ind w:left="864" w:right="864"/>
        <w:jc w:val="both"/>
      </w:pPr>
      <w:r w:rsidRPr="000578AD">
        <w:rPr>
          <w:rFonts w:ascii="Palatino Linotype" w:eastAsia="Palatino Linotype" w:hAnsi="Palatino Linotype" w:cs="Palatino Linotype"/>
          <w:i/>
        </w:rPr>
        <w:t>V. Integrar y presentar al responsable de la Unidad de Transparencia la propuesta de clasificación de información, la cual tendrá los fundamentos y argumentos en que se basa dicha propuesta;</w:t>
      </w:r>
    </w:p>
    <w:p w14:paraId="7CDEF374" w14:textId="77777777" w:rsidR="00215AE5" w:rsidRPr="000578AD" w:rsidRDefault="00574401">
      <w:pPr>
        <w:pBdr>
          <w:top w:val="nil"/>
          <w:left w:val="nil"/>
          <w:bottom w:val="nil"/>
          <w:right w:val="nil"/>
          <w:between w:val="nil"/>
        </w:pBdr>
        <w:spacing w:after="0" w:line="276" w:lineRule="auto"/>
        <w:ind w:left="864" w:right="864"/>
        <w:jc w:val="both"/>
      </w:pPr>
      <w:r w:rsidRPr="000578AD">
        <w:rPr>
          <w:rFonts w:ascii="Palatino Linotype" w:eastAsia="Palatino Linotype" w:hAnsi="Palatino Linotype" w:cs="Palatino Linotype"/>
          <w:i/>
        </w:rPr>
        <w:t>(…)</w:t>
      </w:r>
    </w:p>
    <w:p w14:paraId="102EACDE" w14:textId="77777777" w:rsidR="00215AE5" w:rsidRPr="000578AD" w:rsidRDefault="00215AE5"/>
    <w:p w14:paraId="69AA80B6" w14:textId="77777777" w:rsidR="00215AE5" w:rsidRPr="000578AD" w:rsidRDefault="00574401">
      <w:pPr>
        <w:pBdr>
          <w:top w:val="nil"/>
          <w:left w:val="nil"/>
          <w:bottom w:val="nil"/>
          <w:right w:val="nil"/>
          <w:between w:val="nil"/>
        </w:pBdr>
        <w:spacing w:after="0" w:line="360" w:lineRule="auto"/>
        <w:jc w:val="both"/>
        <w:rPr>
          <w:sz w:val="24"/>
          <w:szCs w:val="24"/>
        </w:rPr>
      </w:pPr>
      <w:r w:rsidRPr="000578AD">
        <w:rPr>
          <w:rFonts w:ascii="Palatino Linotype" w:eastAsia="Palatino Linotype" w:hAnsi="Palatino Linotype" w:cs="Palatino Linotype"/>
          <w:sz w:val="24"/>
          <w:szCs w:val="24"/>
        </w:rPr>
        <w:t xml:space="preserve">Denotándose de dichos elementos normativos que el determinar la clasificación de la información es un trabajo en conjunto tanto de los Servidores Públicos Habilitados, de </w:t>
      </w:r>
      <w:r w:rsidRPr="000578AD">
        <w:rPr>
          <w:rFonts w:ascii="Palatino Linotype" w:eastAsia="Palatino Linotype" w:hAnsi="Palatino Linotype" w:cs="Palatino Linotype"/>
          <w:sz w:val="24"/>
          <w:szCs w:val="24"/>
        </w:rPr>
        <w:lastRenderedPageBreak/>
        <w:t>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4D18AB92" w14:textId="77777777" w:rsidR="00215AE5" w:rsidRPr="000578AD" w:rsidRDefault="00215AE5">
      <w:pPr>
        <w:spacing w:after="0" w:line="360" w:lineRule="auto"/>
        <w:rPr>
          <w:rFonts w:ascii="Palatino Linotype" w:eastAsia="Palatino Linotype" w:hAnsi="Palatino Linotype" w:cs="Palatino Linotype"/>
          <w:sz w:val="24"/>
          <w:szCs w:val="24"/>
        </w:rPr>
      </w:pPr>
    </w:p>
    <w:p w14:paraId="467AD7A1" w14:textId="77777777" w:rsidR="00215AE5" w:rsidRPr="000578AD" w:rsidRDefault="00574401">
      <w:pPr>
        <w:pBdr>
          <w:top w:val="nil"/>
          <w:left w:val="nil"/>
          <w:bottom w:val="nil"/>
          <w:right w:val="nil"/>
          <w:between w:val="nil"/>
        </w:pBdr>
        <w:spacing w:after="0" w:line="360" w:lineRule="auto"/>
        <w:jc w:val="both"/>
        <w:rPr>
          <w:sz w:val="24"/>
          <w:szCs w:val="24"/>
        </w:rPr>
      </w:pPr>
      <w:r w:rsidRPr="000578AD">
        <w:rPr>
          <w:rFonts w:ascii="Palatino Linotype" w:eastAsia="Palatino Linotype" w:hAnsi="Palatino Linotype" w:cs="Palatino Linotype"/>
          <w:sz w:val="24"/>
          <w:szCs w:val="24"/>
        </w:rPr>
        <w:t>Para lo cual, a su vez en el caso de información de carácter confidencial, se debe atender a lo que señala el artículo 149 de la Ley de Transparencia Local vigente, que se lee como sigue:</w:t>
      </w:r>
    </w:p>
    <w:p w14:paraId="71AF224A" w14:textId="77777777" w:rsidR="00215AE5" w:rsidRPr="000578AD" w:rsidRDefault="00215AE5">
      <w:pPr>
        <w:spacing w:after="0" w:line="360" w:lineRule="auto"/>
        <w:rPr>
          <w:rFonts w:ascii="Palatino Linotype" w:eastAsia="Palatino Linotype" w:hAnsi="Palatino Linotype" w:cs="Palatino Linotype"/>
          <w:sz w:val="24"/>
          <w:szCs w:val="24"/>
        </w:rPr>
      </w:pPr>
    </w:p>
    <w:p w14:paraId="66C352D0" w14:textId="77777777" w:rsidR="00215AE5" w:rsidRPr="000578AD" w:rsidRDefault="00574401">
      <w:pPr>
        <w:pBdr>
          <w:top w:val="nil"/>
          <w:left w:val="nil"/>
          <w:bottom w:val="nil"/>
          <w:right w:val="nil"/>
          <w:between w:val="nil"/>
        </w:pBdr>
        <w:ind w:left="864" w:right="864"/>
        <w:jc w:val="both"/>
      </w:pPr>
      <w:r w:rsidRPr="000578AD">
        <w:rPr>
          <w:rFonts w:ascii="Palatino Linotype" w:eastAsia="Palatino Linotype" w:hAnsi="Palatino Linotype" w:cs="Palatino Linotype"/>
          <w:i/>
        </w:rPr>
        <w:t>Artículo 149. El acuerdo que clasifique la información como confidencial deberá contener un razonamiento lógico en el que demuestre que la información se encuentra en alguna o algunas de las hipótesis previstas en la presente Ley.</w:t>
      </w:r>
    </w:p>
    <w:p w14:paraId="6E4CDEFC" w14:textId="77777777" w:rsidR="00215AE5" w:rsidRPr="000578AD" w:rsidRDefault="00215AE5">
      <w:pPr>
        <w:rPr>
          <w:rFonts w:ascii="Palatino Linotype" w:eastAsia="Palatino Linotype" w:hAnsi="Palatino Linotype" w:cs="Palatino Linotype"/>
        </w:rPr>
      </w:pPr>
    </w:p>
    <w:p w14:paraId="16135931" w14:textId="77777777" w:rsidR="00215AE5" w:rsidRPr="000578AD" w:rsidRDefault="00574401">
      <w:p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 xml:space="preserve">Es decir, </w:t>
      </w:r>
      <w:r w:rsidRPr="000578AD">
        <w:rPr>
          <w:rFonts w:ascii="Palatino Linotype" w:eastAsia="Palatino Linotype" w:hAnsi="Palatino Linotype" w:cs="Palatino Linotype"/>
          <w:b/>
          <w:sz w:val="24"/>
          <w:szCs w:val="24"/>
        </w:rPr>
        <w:t>el Sujeto Obligado</w:t>
      </w:r>
      <w:r w:rsidRPr="000578AD">
        <w:rPr>
          <w:rFonts w:ascii="Palatino Linotype" w:eastAsia="Palatino Linotype" w:hAnsi="Palatino Linotype" w:cs="Palatino Linotype"/>
          <w:sz w:val="24"/>
          <w:szCs w:val="24"/>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7F517926" w14:textId="77777777" w:rsidR="00215AE5" w:rsidRPr="000578AD" w:rsidRDefault="00215AE5">
      <w:p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p>
    <w:p w14:paraId="73A1AA87" w14:textId="77777777" w:rsidR="00215AE5" w:rsidRPr="000578AD" w:rsidRDefault="00574401">
      <w:pPr>
        <w:pBdr>
          <w:top w:val="nil"/>
          <w:left w:val="nil"/>
          <w:bottom w:val="nil"/>
          <w:right w:val="nil"/>
          <w:between w:val="nil"/>
        </w:pBdr>
        <w:spacing w:after="0" w:line="360" w:lineRule="auto"/>
        <w:ind w:right="49"/>
        <w:jc w:val="both"/>
        <w:rPr>
          <w:sz w:val="24"/>
          <w:szCs w:val="24"/>
        </w:rPr>
      </w:pPr>
      <w:r w:rsidRPr="000578AD">
        <w:rPr>
          <w:rFonts w:ascii="Palatino Linotype" w:eastAsia="Palatino Linotype" w:hAnsi="Palatino Linotype" w:cs="Palatino Linotype"/>
          <w:sz w:val="24"/>
          <w:szCs w:val="24"/>
        </w:rPr>
        <w:t xml:space="preserve">Por último, respecto a la versión pública de los documentos que contenga la información solicitada, cabe señalar que el Comité de Transparencia del </w:t>
      </w:r>
      <w:r w:rsidRPr="000578AD">
        <w:rPr>
          <w:rFonts w:ascii="Palatino Linotype" w:eastAsia="Palatino Linotype" w:hAnsi="Palatino Linotype" w:cs="Palatino Linotype"/>
          <w:b/>
          <w:sz w:val="24"/>
          <w:szCs w:val="24"/>
        </w:rPr>
        <w:t xml:space="preserve">Sujeto Obligado, </w:t>
      </w:r>
      <w:r w:rsidRPr="000578AD">
        <w:rPr>
          <w:rFonts w:ascii="Palatino Linotype" w:eastAsia="Palatino Linotype" w:hAnsi="Palatino Linotype" w:cs="Palatino Linotype"/>
          <w:sz w:val="24"/>
          <w:szCs w:val="24"/>
        </w:rPr>
        <w:t>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14:paraId="1C17E379" w14:textId="77777777" w:rsidR="00215AE5" w:rsidRPr="000578AD" w:rsidRDefault="00215AE5">
      <w:pPr>
        <w:pBdr>
          <w:top w:val="nil"/>
          <w:left w:val="nil"/>
          <w:bottom w:val="nil"/>
          <w:right w:val="nil"/>
          <w:between w:val="nil"/>
        </w:pBdr>
        <w:spacing w:after="0" w:line="360" w:lineRule="auto"/>
        <w:ind w:left="851" w:right="851"/>
        <w:jc w:val="both"/>
        <w:rPr>
          <w:rFonts w:ascii="Palatino Linotype" w:eastAsia="Palatino Linotype" w:hAnsi="Palatino Linotype" w:cs="Palatino Linotype"/>
          <w:i/>
          <w:sz w:val="24"/>
          <w:szCs w:val="24"/>
        </w:rPr>
      </w:pPr>
    </w:p>
    <w:p w14:paraId="5B7E581F" w14:textId="77777777" w:rsidR="00215AE5" w:rsidRPr="000578AD" w:rsidRDefault="00574401">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rPr>
      </w:pPr>
      <w:r w:rsidRPr="000578AD">
        <w:rPr>
          <w:rFonts w:ascii="Palatino Linotype" w:eastAsia="Palatino Linotype" w:hAnsi="Palatino Linotype" w:cs="Palatino Linotype"/>
          <w:b/>
          <w:i/>
        </w:rPr>
        <w:t>Artículo 132.</w:t>
      </w:r>
      <w:r w:rsidRPr="000578AD">
        <w:rPr>
          <w:rFonts w:ascii="Palatino Linotype" w:eastAsia="Palatino Linotype" w:hAnsi="Palatino Linotype" w:cs="Palatino Linotype"/>
          <w:i/>
        </w:rPr>
        <w:t xml:space="preserve"> </w:t>
      </w:r>
      <w:r w:rsidRPr="000578AD">
        <w:rPr>
          <w:rFonts w:ascii="Palatino Linotype" w:eastAsia="Palatino Linotype" w:hAnsi="Palatino Linotype" w:cs="Palatino Linotype"/>
          <w:b/>
          <w:i/>
        </w:rPr>
        <w:t>La clasificación de la información se llevará a cabo en el momento en que:</w:t>
      </w:r>
    </w:p>
    <w:p w14:paraId="19077BD3" w14:textId="77777777" w:rsidR="00215AE5" w:rsidRPr="000578AD" w:rsidRDefault="00574401">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rPr>
      </w:pPr>
      <w:r w:rsidRPr="000578AD">
        <w:rPr>
          <w:rFonts w:ascii="Palatino Linotype" w:eastAsia="Palatino Linotype" w:hAnsi="Palatino Linotype" w:cs="Palatino Linotype"/>
          <w:i/>
        </w:rPr>
        <w:t>(…)</w:t>
      </w:r>
    </w:p>
    <w:p w14:paraId="4F2609F8" w14:textId="77777777" w:rsidR="00215AE5" w:rsidRPr="000578AD" w:rsidRDefault="00574401">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rPr>
      </w:pPr>
      <w:r w:rsidRPr="000578AD">
        <w:rPr>
          <w:rFonts w:ascii="Palatino Linotype" w:eastAsia="Palatino Linotype" w:hAnsi="Palatino Linotype" w:cs="Palatino Linotype"/>
          <w:b/>
          <w:i/>
        </w:rPr>
        <w:t>II.</w:t>
      </w:r>
      <w:r w:rsidRPr="000578AD">
        <w:rPr>
          <w:rFonts w:ascii="Palatino Linotype" w:eastAsia="Palatino Linotype" w:hAnsi="Palatino Linotype" w:cs="Palatino Linotype"/>
          <w:i/>
        </w:rPr>
        <w:t xml:space="preserve"> Se determine mediante resolución de autoridad competente; o</w:t>
      </w:r>
    </w:p>
    <w:p w14:paraId="01595167" w14:textId="77777777" w:rsidR="00215AE5" w:rsidRPr="000578AD" w:rsidRDefault="00574401">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rPr>
      </w:pPr>
      <w:r w:rsidRPr="000578AD">
        <w:rPr>
          <w:rFonts w:ascii="Palatino Linotype" w:eastAsia="Palatino Linotype" w:hAnsi="Palatino Linotype" w:cs="Palatino Linotype"/>
          <w:b/>
          <w:i/>
        </w:rPr>
        <w:t>III</w:t>
      </w:r>
      <w:r w:rsidRPr="000578AD">
        <w:rPr>
          <w:rFonts w:ascii="Palatino Linotype" w:eastAsia="Palatino Linotype" w:hAnsi="Palatino Linotype" w:cs="Palatino Linotype"/>
          <w:i/>
        </w:rPr>
        <w:t xml:space="preserve">. </w:t>
      </w:r>
      <w:r w:rsidRPr="000578AD">
        <w:rPr>
          <w:rFonts w:ascii="Palatino Linotype" w:eastAsia="Palatino Linotype" w:hAnsi="Palatino Linotype" w:cs="Palatino Linotype"/>
          <w:b/>
          <w:i/>
        </w:rPr>
        <w:t>Se generen versiones públicas para dar cumplimiento a las obligaciones de transparencia previstas en esta Ley</w:t>
      </w:r>
      <w:r w:rsidRPr="000578AD">
        <w:rPr>
          <w:rFonts w:ascii="Palatino Linotype" w:eastAsia="Palatino Linotype" w:hAnsi="Palatino Linotype" w:cs="Palatino Linotype"/>
          <w:i/>
        </w:rPr>
        <w:t>.</w:t>
      </w:r>
    </w:p>
    <w:p w14:paraId="5A949BE2" w14:textId="77777777" w:rsidR="00215AE5" w:rsidRPr="000578AD" w:rsidRDefault="00215AE5">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rPr>
      </w:pPr>
    </w:p>
    <w:p w14:paraId="122D012D" w14:textId="77777777" w:rsidR="00215AE5" w:rsidRPr="000578AD" w:rsidRDefault="00574401">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rPr>
      </w:pPr>
      <w:r w:rsidRPr="000578AD">
        <w:rPr>
          <w:rFonts w:ascii="Palatino Linotype" w:eastAsia="Palatino Linotype" w:hAnsi="Palatino Linotype" w:cs="Palatino Linotype"/>
          <w:b/>
          <w:i/>
        </w:rPr>
        <w:t>Segundo.-</w:t>
      </w:r>
      <w:r w:rsidRPr="000578AD">
        <w:rPr>
          <w:rFonts w:ascii="Palatino Linotype" w:eastAsia="Palatino Linotype" w:hAnsi="Palatino Linotype" w:cs="Palatino Linotype"/>
          <w:i/>
        </w:rPr>
        <w:t xml:space="preserve"> Para efectos de los presentes Lineamientos Generales, se entenderá por:</w:t>
      </w:r>
    </w:p>
    <w:p w14:paraId="6392D2A5" w14:textId="77777777" w:rsidR="00215AE5" w:rsidRPr="000578AD" w:rsidRDefault="00574401">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rPr>
      </w:pPr>
      <w:r w:rsidRPr="000578AD">
        <w:rPr>
          <w:rFonts w:ascii="Palatino Linotype" w:eastAsia="Palatino Linotype" w:hAnsi="Palatino Linotype" w:cs="Palatino Linotype"/>
          <w:b/>
          <w:i/>
        </w:rPr>
        <w:t>(…</w:t>
      </w:r>
      <w:r w:rsidRPr="000578AD">
        <w:rPr>
          <w:rFonts w:ascii="Palatino Linotype" w:eastAsia="Palatino Linotype" w:hAnsi="Palatino Linotype" w:cs="Palatino Linotype"/>
          <w:i/>
        </w:rPr>
        <w:t>)</w:t>
      </w:r>
    </w:p>
    <w:p w14:paraId="12A7DFBB" w14:textId="77777777" w:rsidR="00215AE5" w:rsidRPr="000578AD" w:rsidRDefault="00574401">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rPr>
      </w:pPr>
      <w:r w:rsidRPr="000578AD">
        <w:rPr>
          <w:rFonts w:ascii="Palatino Linotype" w:eastAsia="Palatino Linotype" w:hAnsi="Palatino Linotype" w:cs="Palatino Linotype"/>
          <w:b/>
          <w:i/>
        </w:rPr>
        <w:t>XVIII.</w:t>
      </w:r>
      <w:r w:rsidRPr="000578AD">
        <w:rPr>
          <w:rFonts w:ascii="Palatino Linotype" w:eastAsia="Palatino Linotype" w:hAnsi="Palatino Linotype" w:cs="Palatino Linotype"/>
          <w:i/>
        </w:rPr>
        <w:t xml:space="preserve"> </w:t>
      </w:r>
      <w:r w:rsidRPr="000578AD">
        <w:rPr>
          <w:rFonts w:ascii="Palatino Linotype" w:eastAsia="Palatino Linotype" w:hAnsi="Palatino Linotype" w:cs="Palatino Linotype"/>
          <w:b/>
          <w:i/>
        </w:rPr>
        <w:t>Versión pública:</w:t>
      </w:r>
      <w:r w:rsidRPr="000578AD">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w:t>
      </w:r>
      <w:r w:rsidRPr="000578AD">
        <w:rPr>
          <w:rFonts w:ascii="Palatino Linotype" w:eastAsia="Palatino Linotype" w:hAnsi="Palatino Linotype" w:cs="Palatino Linotype"/>
          <w:b/>
          <w:i/>
        </w:rPr>
        <w:t>fundando y motivando la</w:t>
      </w:r>
      <w:r w:rsidRPr="000578AD">
        <w:rPr>
          <w:rFonts w:ascii="Palatino Linotype" w:eastAsia="Palatino Linotype" w:hAnsi="Palatino Linotype" w:cs="Palatino Linotype"/>
          <w:i/>
        </w:rPr>
        <w:t xml:space="preserve"> reserva o </w:t>
      </w:r>
      <w:r w:rsidRPr="000578AD">
        <w:rPr>
          <w:rFonts w:ascii="Palatino Linotype" w:eastAsia="Palatino Linotype" w:hAnsi="Palatino Linotype" w:cs="Palatino Linotype"/>
          <w:b/>
          <w:i/>
        </w:rPr>
        <w:t>confidencialidad</w:t>
      </w:r>
      <w:r w:rsidRPr="000578AD">
        <w:rPr>
          <w:rFonts w:ascii="Palatino Linotype" w:eastAsia="Palatino Linotype" w:hAnsi="Palatino Linotype" w:cs="Palatino Linotype"/>
          <w:i/>
        </w:rPr>
        <w:t>, a través de la resolución que para tal efecto emita el Comité de Transparencia.</w:t>
      </w:r>
    </w:p>
    <w:p w14:paraId="4D3ECFF7" w14:textId="77777777" w:rsidR="00215AE5" w:rsidRPr="000578AD" w:rsidRDefault="00574401">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rPr>
      </w:pPr>
      <w:r w:rsidRPr="000578AD">
        <w:rPr>
          <w:rFonts w:ascii="Palatino Linotype" w:eastAsia="Palatino Linotype" w:hAnsi="Palatino Linotype" w:cs="Palatino Linotype"/>
          <w:b/>
          <w:i/>
        </w:rPr>
        <w:t>(…</w:t>
      </w:r>
      <w:r w:rsidRPr="000578AD">
        <w:rPr>
          <w:rFonts w:ascii="Palatino Linotype" w:eastAsia="Palatino Linotype" w:hAnsi="Palatino Linotype" w:cs="Palatino Linotype"/>
          <w:i/>
        </w:rPr>
        <w:t>)</w:t>
      </w:r>
    </w:p>
    <w:p w14:paraId="7DBD180F" w14:textId="77777777" w:rsidR="00215AE5" w:rsidRPr="000578AD" w:rsidRDefault="00574401">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rPr>
      </w:pPr>
      <w:r w:rsidRPr="000578AD">
        <w:rPr>
          <w:rFonts w:ascii="Palatino Linotype" w:eastAsia="Palatino Linotype" w:hAnsi="Palatino Linotype" w:cs="Palatino Linotype"/>
          <w:b/>
          <w:i/>
        </w:rPr>
        <w:t>Cuarto.</w:t>
      </w:r>
      <w:r w:rsidRPr="000578AD">
        <w:rPr>
          <w:rFonts w:ascii="Palatino Linotype" w:eastAsia="Palatino Linotype" w:hAnsi="Palatino Linotype" w:cs="Palatino Linotype"/>
          <w:i/>
        </w:rPr>
        <w:t xml:space="preserve"> </w:t>
      </w:r>
      <w:r w:rsidRPr="000578AD">
        <w:rPr>
          <w:rFonts w:ascii="Palatino Linotype" w:eastAsia="Palatino Linotype" w:hAnsi="Palatino Linotype" w:cs="Palatino Linotype"/>
          <w:b/>
          <w:i/>
        </w:rPr>
        <w:t>Para clasificar la información como</w:t>
      </w:r>
      <w:r w:rsidRPr="000578AD">
        <w:rPr>
          <w:rFonts w:ascii="Palatino Linotype" w:eastAsia="Palatino Linotype" w:hAnsi="Palatino Linotype" w:cs="Palatino Linotype"/>
          <w:i/>
        </w:rPr>
        <w:t xml:space="preserve"> reservada o </w:t>
      </w:r>
      <w:r w:rsidRPr="000578AD">
        <w:rPr>
          <w:rFonts w:ascii="Palatino Linotype" w:eastAsia="Palatino Linotype" w:hAnsi="Palatino Linotype" w:cs="Palatino Linotype"/>
          <w:b/>
          <w:i/>
        </w:rPr>
        <w:t>confidencial, de manera total o parcial, el titular del área del sujeto obligado deberá atender lo dispuesto por el Título Sexto de la Ley General</w:t>
      </w:r>
      <w:r w:rsidRPr="000578AD">
        <w:rPr>
          <w:rFonts w:ascii="Palatino Linotype" w:eastAsia="Palatino Linotype" w:hAnsi="Palatino Linotype" w:cs="Palatino Linotype"/>
          <w:i/>
        </w:rPr>
        <w:t xml:space="preserve">, en relación con las disposiciones contenidas en los presentes lineamientos, así como en aquellas </w:t>
      </w:r>
      <w:r w:rsidRPr="000578AD">
        <w:rPr>
          <w:rFonts w:ascii="Palatino Linotype" w:eastAsia="Palatino Linotype" w:hAnsi="Palatino Linotype" w:cs="Palatino Linotype"/>
          <w:i/>
        </w:rPr>
        <w:lastRenderedPageBreak/>
        <w:t>disposiciones legales aplicables a la materia en el ámbito de sus respectivas competencias, en tanto estas últimas no contravengan lo dispuesto en la Ley General.</w:t>
      </w:r>
    </w:p>
    <w:p w14:paraId="5A50F5C7" w14:textId="77777777" w:rsidR="00215AE5" w:rsidRPr="000578AD" w:rsidRDefault="00574401">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rPr>
      </w:pPr>
      <w:r w:rsidRPr="000578AD">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14:paraId="6EF1B6B8" w14:textId="77777777" w:rsidR="00215AE5" w:rsidRPr="000578AD" w:rsidRDefault="00215AE5">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rPr>
      </w:pPr>
    </w:p>
    <w:p w14:paraId="49FBB278" w14:textId="77777777" w:rsidR="00215AE5" w:rsidRPr="000578AD" w:rsidRDefault="00574401">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rPr>
      </w:pPr>
      <w:r w:rsidRPr="000578AD">
        <w:rPr>
          <w:rFonts w:ascii="Palatino Linotype" w:eastAsia="Palatino Linotype" w:hAnsi="Palatino Linotype" w:cs="Palatino Linotype"/>
          <w:b/>
          <w:i/>
        </w:rPr>
        <w:t>Quinto.</w:t>
      </w:r>
      <w:r w:rsidRPr="000578AD">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7FA88B9" w14:textId="77777777" w:rsidR="00215AE5" w:rsidRPr="000578AD" w:rsidRDefault="00215AE5">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rPr>
      </w:pPr>
    </w:p>
    <w:p w14:paraId="415C06F6" w14:textId="77777777" w:rsidR="00215AE5" w:rsidRPr="000578AD" w:rsidRDefault="00574401">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rPr>
      </w:pPr>
      <w:r w:rsidRPr="000578AD">
        <w:rPr>
          <w:rFonts w:ascii="Palatino Linotype" w:eastAsia="Palatino Linotype" w:hAnsi="Palatino Linotype" w:cs="Palatino Linotype"/>
          <w:b/>
          <w:i/>
        </w:rPr>
        <w:t>Sexto.</w:t>
      </w:r>
      <w:r w:rsidRPr="000578AD">
        <w:rPr>
          <w:rFonts w:ascii="Palatino Linotype" w:eastAsia="Palatino Linotype" w:hAnsi="Palatino Linotype" w:cs="Palatino Linotype"/>
          <w:i/>
        </w:rPr>
        <w:t xml:space="preserve"> Se deroga. </w:t>
      </w:r>
    </w:p>
    <w:p w14:paraId="0283D879" w14:textId="77777777" w:rsidR="00215AE5" w:rsidRPr="000578AD" w:rsidRDefault="00215AE5">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rPr>
      </w:pPr>
    </w:p>
    <w:p w14:paraId="171449EA" w14:textId="77777777" w:rsidR="00215AE5" w:rsidRPr="000578AD" w:rsidRDefault="00574401">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rPr>
      </w:pPr>
      <w:r w:rsidRPr="000578AD">
        <w:rPr>
          <w:rFonts w:ascii="Palatino Linotype" w:eastAsia="Palatino Linotype" w:hAnsi="Palatino Linotype" w:cs="Palatino Linotype"/>
          <w:b/>
          <w:i/>
        </w:rPr>
        <w:t>Séptimo.</w:t>
      </w:r>
      <w:r w:rsidRPr="000578AD">
        <w:rPr>
          <w:rFonts w:ascii="Palatino Linotype" w:eastAsia="Palatino Linotype" w:hAnsi="Palatino Linotype" w:cs="Palatino Linotype"/>
          <w:i/>
        </w:rPr>
        <w:t xml:space="preserve"> La clasificación de la información se llevará a cabo en el momento en que:</w:t>
      </w:r>
    </w:p>
    <w:p w14:paraId="00645315" w14:textId="77777777" w:rsidR="00215AE5" w:rsidRPr="000578AD" w:rsidRDefault="00574401">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rPr>
      </w:pPr>
      <w:r w:rsidRPr="000578AD">
        <w:rPr>
          <w:rFonts w:ascii="Palatino Linotype" w:eastAsia="Palatino Linotype" w:hAnsi="Palatino Linotype" w:cs="Palatino Linotype"/>
          <w:b/>
          <w:i/>
        </w:rPr>
        <w:t>I.</w:t>
      </w:r>
      <w:r w:rsidRPr="000578AD">
        <w:rPr>
          <w:rFonts w:ascii="Palatino Linotype" w:eastAsia="Palatino Linotype" w:hAnsi="Palatino Linotype" w:cs="Palatino Linotype"/>
          <w:i/>
        </w:rPr>
        <w:t xml:space="preserve"> Se reciba una solicitud de acceso a la información;</w:t>
      </w:r>
    </w:p>
    <w:p w14:paraId="23D3F22C" w14:textId="77777777" w:rsidR="00215AE5" w:rsidRPr="000578AD" w:rsidRDefault="00574401">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rPr>
      </w:pPr>
      <w:r w:rsidRPr="000578AD">
        <w:rPr>
          <w:rFonts w:ascii="Palatino Linotype" w:eastAsia="Palatino Linotype" w:hAnsi="Palatino Linotype" w:cs="Palatino Linotype"/>
          <w:i/>
        </w:rPr>
        <w:t>II: Se determine mediante resolución del Comité de Transparencia, el órgano garante competente, o en cumplimiento a una sentencia del Poder Judicial; o</w:t>
      </w:r>
    </w:p>
    <w:p w14:paraId="14FE358A" w14:textId="77777777" w:rsidR="00215AE5" w:rsidRPr="000578AD" w:rsidRDefault="00574401">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rPr>
      </w:pPr>
      <w:r w:rsidRPr="000578AD">
        <w:rPr>
          <w:rFonts w:ascii="Palatino Linotype" w:eastAsia="Palatino Linotype" w:hAnsi="Palatino Linotype" w:cs="Palatino Linotype"/>
          <w:b/>
          <w:i/>
        </w:rPr>
        <w:t xml:space="preserve">III. </w:t>
      </w:r>
      <w:r w:rsidRPr="000578AD">
        <w:rPr>
          <w:rFonts w:ascii="Palatino Linotype" w:eastAsia="Palatino Linotype" w:hAnsi="Palatino Linotype" w:cs="Palatino Linotype"/>
          <w:i/>
        </w:rPr>
        <w:t xml:space="preserve">Se generen versiones públicas para dar cumplimiento a las obligaciones </w:t>
      </w:r>
      <w:proofErr w:type="spellStart"/>
      <w:r w:rsidRPr="000578AD">
        <w:rPr>
          <w:rFonts w:ascii="Palatino Linotype" w:eastAsia="Palatino Linotype" w:hAnsi="Palatino Linotype" w:cs="Palatino Linotype"/>
          <w:i/>
        </w:rPr>
        <w:t>detransparencia</w:t>
      </w:r>
      <w:proofErr w:type="spellEnd"/>
      <w:r w:rsidRPr="000578AD">
        <w:rPr>
          <w:rFonts w:ascii="Palatino Linotype" w:eastAsia="Palatino Linotype" w:hAnsi="Palatino Linotype" w:cs="Palatino Linotype"/>
          <w:i/>
        </w:rPr>
        <w:t xml:space="preserve"> previstas en la Ley General, la Ley Federal y las correspondientes de </w:t>
      </w:r>
      <w:proofErr w:type="spellStart"/>
      <w:r w:rsidRPr="000578AD">
        <w:rPr>
          <w:rFonts w:ascii="Palatino Linotype" w:eastAsia="Palatino Linotype" w:hAnsi="Palatino Linotype" w:cs="Palatino Linotype"/>
          <w:i/>
        </w:rPr>
        <w:t>laentidades</w:t>
      </w:r>
      <w:proofErr w:type="spellEnd"/>
      <w:r w:rsidRPr="000578AD">
        <w:rPr>
          <w:rFonts w:ascii="Palatino Linotype" w:eastAsia="Palatino Linotype" w:hAnsi="Palatino Linotype" w:cs="Palatino Linotype"/>
          <w:i/>
        </w:rPr>
        <w:t xml:space="preserve"> federativas.</w:t>
      </w:r>
    </w:p>
    <w:p w14:paraId="7758AFCB" w14:textId="77777777" w:rsidR="00215AE5" w:rsidRPr="000578AD" w:rsidRDefault="00574401">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Los titulares de las áreas deberán revisar la información requerida al momento de </w:t>
      </w:r>
      <w:proofErr w:type="spellStart"/>
      <w:r w:rsidRPr="000578AD">
        <w:rPr>
          <w:rFonts w:ascii="Palatino Linotype" w:eastAsia="Palatino Linotype" w:hAnsi="Palatino Linotype" w:cs="Palatino Linotype"/>
          <w:i/>
        </w:rPr>
        <w:t>larecepción</w:t>
      </w:r>
      <w:proofErr w:type="spellEnd"/>
      <w:r w:rsidRPr="000578AD">
        <w:rPr>
          <w:rFonts w:ascii="Palatino Linotype" w:eastAsia="Palatino Linotype" w:hAnsi="Palatino Linotype" w:cs="Palatino Linotype"/>
          <w:i/>
        </w:rPr>
        <w:t xml:space="preserve"> de una solicitud de acceso, para verificar, conforme a su naturaleza, si </w:t>
      </w:r>
      <w:proofErr w:type="spellStart"/>
      <w:r w:rsidRPr="000578AD">
        <w:rPr>
          <w:rFonts w:ascii="Palatino Linotype" w:eastAsia="Palatino Linotype" w:hAnsi="Palatino Linotype" w:cs="Palatino Linotype"/>
          <w:i/>
        </w:rPr>
        <w:t>encuadraen</w:t>
      </w:r>
      <w:proofErr w:type="spellEnd"/>
      <w:r w:rsidRPr="000578AD">
        <w:rPr>
          <w:rFonts w:ascii="Palatino Linotype" w:eastAsia="Palatino Linotype" w:hAnsi="Palatino Linotype" w:cs="Palatino Linotype"/>
          <w:i/>
        </w:rPr>
        <w:t xml:space="preserve"> una causal de reserva o de confidencialidad.</w:t>
      </w:r>
    </w:p>
    <w:p w14:paraId="205CF596" w14:textId="77777777" w:rsidR="00215AE5" w:rsidRPr="000578AD" w:rsidRDefault="00215AE5">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rPr>
      </w:pPr>
    </w:p>
    <w:p w14:paraId="29463244" w14:textId="77777777" w:rsidR="00215AE5" w:rsidRPr="000578AD" w:rsidRDefault="00574401">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rPr>
      </w:pPr>
      <w:r w:rsidRPr="000578AD">
        <w:rPr>
          <w:rFonts w:ascii="Palatino Linotype" w:eastAsia="Palatino Linotype" w:hAnsi="Palatino Linotype" w:cs="Palatino Linotype"/>
          <w:b/>
          <w:i/>
        </w:rPr>
        <w:t>Octavo.</w:t>
      </w:r>
      <w:r w:rsidRPr="000578AD">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05032C14" w14:textId="77777777" w:rsidR="00215AE5" w:rsidRPr="000578AD" w:rsidRDefault="00215AE5">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rPr>
      </w:pPr>
    </w:p>
    <w:p w14:paraId="65BEB8C8" w14:textId="77777777" w:rsidR="00215AE5" w:rsidRPr="000578AD" w:rsidRDefault="00574401">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rPr>
      </w:pPr>
      <w:r w:rsidRPr="000578AD">
        <w:rPr>
          <w:rFonts w:ascii="Palatino Linotype" w:eastAsia="Palatino Linotype" w:hAnsi="Palatino Linotype" w:cs="Palatino Linotype"/>
          <w:i/>
        </w:rPr>
        <w:t>Para motivar la clasificación se deberán señalar las razones o circunstancias especiales que lo llevaron a concluir que el caso particular se ajusta al supuesto previsto por la norma legal invocada como fundamento.</w:t>
      </w:r>
    </w:p>
    <w:p w14:paraId="60C3AF5D" w14:textId="77777777" w:rsidR="00215AE5" w:rsidRPr="000578AD" w:rsidRDefault="00215AE5">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rPr>
      </w:pPr>
    </w:p>
    <w:p w14:paraId="4E2B7367" w14:textId="77777777" w:rsidR="00215AE5" w:rsidRPr="000578AD" w:rsidRDefault="00574401">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w:t>
      </w:r>
      <w:r w:rsidRPr="000578AD">
        <w:rPr>
          <w:rFonts w:ascii="Palatino Linotype" w:eastAsia="Palatino Linotype" w:hAnsi="Palatino Linotype" w:cs="Palatino Linotype"/>
          <w:i/>
        </w:rPr>
        <w:lastRenderedPageBreak/>
        <w:t>lineamientos, así como las circunstancias que justifican el establecimiento de determinado plazo de reserva.</w:t>
      </w:r>
    </w:p>
    <w:p w14:paraId="73F7107B" w14:textId="77777777" w:rsidR="00215AE5" w:rsidRPr="000578AD" w:rsidRDefault="00215AE5">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rPr>
      </w:pPr>
    </w:p>
    <w:p w14:paraId="68402542" w14:textId="77777777" w:rsidR="00215AE5" w:rsidRPr="000578AD" w:rsidRDefault="00574401">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rPr>
      </w:pPr>
      <w:r w:rsidRPr="000578AD">
        <w:rPr>
          <w:rFonts w:ascii="Palatino Linotype" w:eastAsia="Palatino Linotype" w:hAnsi="Palatino Linotype" w:cs="Palatino Linotype"/>
          <w:b/>
          <w:i/>
        </w:rPr>
        <w:t>Noveno.</w:t>
      </w:r>
      <w:r w:rsidRPr="000578AD">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FE24870" w14:textId="77777777" w:rsidR="00215AE5" w:rsidRPr="000578AD" w:rsidRDefault="00215AE5">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rPr>
      </w:pPr>
    </w:p>
    <w:p w14:paraId="2701ED5F" w14:textId="77777777" w:rsidR="00215AE5" w:rsidRPr="000578AD" w:rsidRDefault="00574401">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rPr>
      </w:pPr>
      <w:r w:rsidRPr="000578AD">
        <w:rPr>
          <w:rFonts w:ascii="Palatino Linotype" w:eastAsia="Palatino Linotype" w:hAnsi="Palatino Linotype" w:cs="Palatino Linotype"/>
          <w:b/>
          <w:i/>
        </w:rPr>
        <w:t>Décimo.</w:t>
      </w:r>
      <w:r w:rsidRPr="000578AD">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 </w:t>
      </w:r>
    </w:p>
    <w:p w14:paraId="0FFC1295" w14:textId="77777777" w:rsidR="00215AE5" w:rsidRPr="000578AD" w:rsidRDefault="00574401">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rPr>
      </w:pPr>
      <w:r w:rsidRPr="000578AD">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14:paraId="54619307" w14:textId="77777777" w:rsidR="00215AE5" w:rsidRPr="000578AD" w:rsidRDefault="00215AE5">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rPr>
      </w:pPr>
    </w:p>
    <w:p w14:paraId="3E525686" w14:textId="77777777" w:rsidR="00215AE5" w:rsidRPr="000578AD" w:rsidRDefault="00574401">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rPr>
      </w:pPr>
      <w:r w:rsidRPr="000578AD">
        <w:rPr>
          <w:rFonts w:ascii="Palatino Linotype" w:eastAsia="Palatino Linotype" w:hAnsi="Palatino Linotype" w:cs="Palatino Linotype"/>
          <w:b/>
          <w:i/>
        </w:rPr>
        <w:t>Décimo primero.</w:t>
      </w:r>
      <w:r w:rsidRPr="000578AD">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7CE2A7E" w14:textId="77777777" w:rsidR="00215AE5" w:rsidRPr="000578AD" w:rsidRDefault="00215AE5">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3B411F7B" w14:textId="77777777" w:rsidR="00215AE5" w:rsidRPr="000578AD" w:rsidRDefault="00574401">
      <w:pPr>
        <w:spacing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 xml:space="preserve">Entorno a lo que aquí nos interesa, los Lineamientos Quincuagésimo, Quincuagésimo primero, Quincuagésimo segundo, Quincuagésimo cuarto y Quincuagésimo quinto señalan las formalidades que deberá llevar el acuerdo de clasificación que deberá emitir el </w:t>
      </w:r>
      <w:r w:rsidRPr="000578AD">
        <w:rPr>
          <w:rFonts w:ascii="Palatino Linotype" w:eastAsia="Palatino Linotype" w:hAnsi="Palatino Linotype" w:cs="Palatino Linotype"/>
          <w:b/>
          <w:sz w:val="24"/>
          <w:szCs w:val="24"/>
        </w:rPr>
        <w:t>Sujeto Obligado</w:t>
      </w:r>
      <w:r w:rsidRPr="000578AD">
        <w:rPr>
          <w:rFonts w:ascii="Palatino Linotype" w:eastAsia="Palatino Linotype" w:hAnsi="Palatino Linotype" w:cs="Palatino Linotype"/>
          <w:sz w:val="24"/>
          <w:szCs w:val="24"/>
        </w:rPr>
        <w:t>, siendo estas las siguientes:</w:t>
      </w:r>
    </w:p>
    <w:p w14:paraId="4C618754" w14:textId="77777777" w:rsidR="00215AE5" w:rsidRPr="000578AD" w:rsidRDefault="00574401">
      <w:pPr>
        <w:spacing w:line="276" w:lineRule="auto"/>
        <w:ind w:left="567"/>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“CAPÍTULO VIII </w:t>
      </w:r>
    </w:p>
    <w:p w14:paraId="54916C98" w14:textId="77777777" w:rsidR="00215AE5" w:rsidRPr="000578AD" w:rsidRDefault="00574401">
      <w:pPr>
        <w:spacing w:line="276" w:lineRule="auto"/>
        <w:ind w:left="567"/>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DE LOS ELEMENTOS PARA LA CLASIFICACIÓN </w:t>
      </w:r>
    </w:p>
    <w:p w14:paraId="69FFDD35" w14:textId="77777777" w:rsidR="00215AE5" w:rsidRPr="000578AD" w:rsidRDefault="00574401">
      <w:pPr>
        <w:spacing w:line="276" w:lineRule="auto"/>
        <w:ind w:left="567" w:right="900"/>
        <w:jc w:val="both"/>
        <w:rPr>
          <w:rFonts w:ascii="Palatino Linotype" w:eastAsia="Palatino Linotype" w:hAnsi="Palatino Linotype" w:cs="Palatino Linotype"/>
          <w:i/>
        </w:rPr>
      </w:pPr>
      <w:r w:rsidRPr="000578AD">
        <w:rPr>
          <w:rFonts w:ascii="Palatino Linotype" w:eastAsia="Palatino Linotype" w:hAnsi="Palatino Linotype" w:cs="Palatino Linotype"/>
          <w:b/>
          <w:i/>
        </w:rPr>
        <w:t xml:space="preserve">Quincuagésimo. </w:t>
      </w:r>
      <w:r w:rsidRPr="000578AD">
        <w:rPr>
          <w:rFonts w:ascii="Palatino Linotype" w:eastAsia="Palatino Linotype" w:hAnsi="Palatino Linotype" w:cs="Palatino Linotype"/>
          <w:i/>
        </w:rPr>
        <w:t xml:space="preserve">Los titulares de las áreas de los sujetos obligados podrán establecer sus propios modelos o formatos para la elaboración de versiones públicas de documentos </w:t>
      </w:r>
      <w:r w:rsidRPr="000578AD">
        <w:rPr>
          <w:rFonts w:ascii="Palatino Linotype" w:eastAsia="Palatino Linotype" w:hAnsi="Palatino Linotype" w:cs="Palatino Linotype"/>
          <w:i/>
        </w:rPr>
        <w:lastRenderedPageBreak/>
        <w:t xml:space="preserve">o expedientes, siempre y cuando cumplan lo establecido en los presentes Lineamientos, así como en las correspondientes Leyes Generales. </w:t>
      </w:r>
    </w:p>
    <w:p w14:paraId="17D619DD" w14:textId="77777777" w:rsidR="00215AE5" w:rsidRPr="000578AD" w:rsidRDefault="00574401">
      <w:pPr>
        <w:spacing w:line="276" w:lineRule="auto"/>
        <w:ind w:left="567" w:right="900"/>
        <w:jc w:val="both"/>
        <w:rPr>
          <w:rFonts w:ascii="Palatino Linotype" w:eastAsia="Palatino Linotype" w:hAnsi="Palatino Linotype" w:cs="Palatino Linotype"/>
          <w:i/>
        </w:rPr>
      </w:pPr>
      <w:r w:rsidRPr="000578AD">
        <w:rPr>
          <w:rFonts w:ascii="Palatino Linotype" w:eastAsia="Palatino Linotype" w:hAnsi="Palatino Linotype" w:cs="Palatino Linotype"/>
          <w:b/>
          <w:i/>
        </w:rPr>
        <w:t xml:space="preserve">Quincuagésimo primero. </w:t>
      </w:r>
      <w:r w:rsidRPr="000578AD">
        <w:rPr>
          <w:rFonts w:ascii="Palatino Linotype" w:eastAsia="Palatino Linotype" w:hAnsi="Palatino Linotype" w:cs="Palatino Linotype"/>
          <w:i/>
        </w:rPr>
        <w:t xml:space="preserve">Toda acta del Comité de Transparencia deberá contener: </w:t>
      </w:r>
    </w:p>
    <w:p w14:paraId="0BAB0470" w14:textId="77777777" w:rsidR="00215AE5" w:rsidRPr="000578AD" w:rsidRDefault="00574401">
      <w:pPr>
        <w:spacing w:line="276" w:lineRule="auto"/>
        <w:ind w:left="567" w:right="900"/>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I. El número de sesión y fecha; </w:t>
      </w:r>
    </w:p>
    <w:p w14:paraId="3AD5E54D" w14:textId="77777777" w:rsidR="00215AE5" w:rsidRPr="000578AD" w:rsidRDefault="00574401">
      <w:pPr>
        <w:spacing w:line="276" w:lineRule="auto"/>
        <w:ind w:left="567" w:right="900"/>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II. El nombre del área que solicitó la clasificación de información; </w:t>
      </w:r>
    </w:p>
    <w:p w14:paraId="3ACA7FAF" w14:textId="77777777" w:rsidR="00215AE5" w:rsidRPr="000578AD" w:rsidRDefault="00574401">
      <w:pPr>
        <w:spacing w:line="276" w:lineRule="auto"/>
        <w:ind w:left="567" w:right="900"/>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III. La fundamentación legal y motivación correspondiente; </w:t>
      </w:r>
    </w:p>
    <w:p w14:paraId="059125B5" w14:textId="77777777" w:rsidR="00215AE5" w:rsidRPr="000578AD" w:rsidRDefault="00574401">
      <w:pPr>
        <w:spacing w:line="276" w:lineRule="auto"/>
        <w:ind w:left="567" w:right="900"/>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IV. La resolución o resoluciones aprobadas; y </w:t>
      </w:r>
    </w:p>
    <w:p w14:paraId="2C604F05" w14:textId="77777777" w:rsidR="00215AE5" w:rsidRPr="000578AD" w:rsidRDefault="00574401">
      <w:pPr>
        <w:spacing w:line="276" w:lineRule="auto"/>
        <w:ind w:left="567" w:right="900"/>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V. La rúbrica o firma digital de cada integrante del Comité de Transparencia. </w:t>
      </w:r>
    </w:p>
    <w:p w14:paraId="05C44A7D" w14:textId="77777777" w:rsidR="00215AE5" w:rsidRPr="000578AD" w:rsidRDefault="00574401">
      <w:pPr>
        <w:spacing w:line="276" w:lineRule="auto"/>
        <w:ind w:left="567" w:right="900"/>
        <w:jc w:val="both"/>
        <w:rPr>
          <w:rFonts w:ascii="Palatino Linotype" w:eastAsia="Palatino Linotype" w:hAnsi="Palatino Linotype" w:cs="Palatino Linotype"/>
          <w:i/>
        </w:rPr>
      </w:pPr>
      <w:r w:rsidRPr="000578AD">
        <w:rPr>
          <w:rFonts w:ascii="Palatino Linotype" w:eastAsia="Palatino Linotype" w:hAnsi="Palatino Linotype" w:cs="Palatino Linotype"/>
          <w:i/>
        </w:rPr>
        <w:t>[…]</w:t>
      </w:r>
    </w:p>
    <w:p w14:paraId="566A3E74" w14:textId="77777777" w:rsidR="00215AE5" w:rsidRPr="000578AD" w:rsidRDefault="00574401">
      <w:pPr>
        <w:spacing w:line="276" w:lineRule="auto"/>
        <w:ind w:left="567" w:right="900"/>
        <w:jc w:val="both"/>
        <w:rPr>
          <w:rFonts w:ascii="Palatino Linotype" w:eastAsia="Palatino Linotype" w:hAnsi="Palatino Linotype" w:cs="Palatino Linotype"/>
          <w:b/>
          <w:i/>
          <w:u w:val="single"/>
        </w:rPr>
      </w:pPr>
      <w:r w:rsidRPr="000578AD">
        <w:rPr>
          <w:rFonts w:ascii="Palatino Linotype" w:eastAsia="Palatino Linotype" w:hAnsi="Palatino Linotype" w:cs="Palatino Linotype"/>
          <w:i/>
        </w:rPr>
        <w:t xml:space="preserve">En los casos de resoluciones del Comité de Transparencia en las que se </w:t>
      </w:r>
      <w:r w:rsidRPr="000578AD">
        <w:rPr>
          <w:rFonts w:ascii="Palatino Linotype" w:eastAsia="Palatino Linotype" w:hAnsi="Palatino Linotype" w:cs="Palatino Linotype"/>
          <w:b/>
          <w:i/>
          <w:u w:val="single"/>
        </w:rPr>
        <w:t>confirme la clasificación de información confidencial solo se deberán de identificar los tipos de datos protegidos, de conformidad con el lineamiento trigésimo octavo.</w:t>
      </w:r>
    </w:p>
    <w:p w14:paraId="44EAC5F3" w14:textId="77777777" w:rsidR="00215AE5" w:rsidRPr="000578AD" w:rsidRDefault="00574401">
      <w:pPr>
        <w:spacing w:line="276" w:lineRule="auto"/>
        <w:ind w:left="567" w:right="900"/>
        <w:jc w:val="both"/>
        <w:rPr>
          <w:rFonts w:ascii="Palatino Linotype" w:eastAsia="Palatino Linotype" w:hAnsi="Palatino Linotype" w:cs="Palatino Linotype"/>
          <w:b/>
          <w:i/>
        </w:rPr>
      </w:pPr>
      <w:r w:rsidRPr="000578AD">
        <w:rPr>
          <w:rFonts w:ascii="Palatino Linotype" w:eastAsia="Palatino Linotype" w:hAnsi="Palatino Linotype" w:cs="Palatino Linotype"/>
          <w:b/>
          <w:i/>
        </w:rPr>
        <w:t xml:space="preserve">Quincuagésimo segundo. </w:t>
      </w:r>
      <w:r w:rsidRPr="000578AD">
        <w:rPr>
          <w:rFonts w:ascii="Palatino Linotype" w:eastAsia="Palatino Linotype" w:hAnsi="Palatino Linotype" w:cs="Palatino Linotype"/>
          <w:i/>
        </w:rPr>
        <w:t xml:space="preserve">Para la clasificación y elaboración de versiones públicas de documentos que contengan información clasificada como reservada o </w:t>
      </w:r>
      <w:r w:rsidRPr="000578AD">
        <w:rPr>
          <w:rFonts w:ascii="Palatino Linotype" w:eastAsia="Palatino Linotype" w:hAnsi="Palatino Linotype" w:cs="Palatino Linotype"/>
          <w:b/>
          <w:i/>
        </w:rPr>
        <w:t>confidencial,</w:t>
      </w:r>
      <w:r w:rsidRPr="000578AD">
        <w:rPr>
          <w:rFonts w:ascii="Palatino Linotype" w:eastAsia="Palatino Linotype" w:hAnsi="Palatino Linotype" w:cs="Palatino Linotype"/>
          <w:i/>
        </w:rPr>
        <w:t xml:space="preserve"> las áreas de los sujetos obligados deberán tomar las medidas pertinentes tendientes a asegurar que el espacio utilizado para testar la información no podrá ser empleado para la sobreposición de contenido distinto al autorizado por el Comité.</w:t>
      </w:r>
    </w:p>
    <w:p w14:paraId="7DB8E4FF" w14:textId="77777777" w:rsidR="00215AE5" w:rsidRPr="000578AD" w:rsidRDefault="00574401">
      <w:pPr>
        <w:spacing w:line="276" w:lineRule="auto"/>
        <w:ind w:left="567" w:right="900"/>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En el caso específico de la clasificación y elaboración de versiones públicas de documentos que contengan información confidencial, las áreas de los sujetos obligados deberán: </w:t>
      </w:r>
    </w:p>
    <w:p w14:paraId="39361627" w14:textId="77777777" w:rsidR="00215AE5" w:rsidRPr="000578AD" w:rsidRDefault="00574401">
      <w:pPr>
        <w:spacing w:line="276" w:lineRule="auto"/>
        <w:ind w:left="567" w:right="900"/>
        <w:jc w:val="both"/>
        <w:rPr>
          <w:rFonts w:ascii="Palatino Linotype" w:eastAsia="Palatino Linotype" w:hAnsi="Palatino Linotype" w:cs="Palatino Linotype"/>
          <w:b/>
          <w:i/>
        </w:rPr>
      </w:pPr>
      <w:r w:rsidRPr="000578AD">
        <w:rPr>
          <w:rFonts w:ascii="Palatino Linotype" w:eastAsia="Palatino Linotype" w:hAnsi="Palatino Linotype" w:cs="Palatino Linotype"/>
          <w:b/>
          <w:i/>
        </w:rPr>
        <w:t xml:space="preserve">I. Fijar la fecha en que se elaboró la versión pública y la fecha en la cual el Comité de Transparencia confirmó dicha versión; </w:t>
      </w:r>
    </w:p>
    <w:p w14:paraId="6AFCB866" w14:textId="77777777" w:rsidR="00215AE5" w:rsidRPr="000578AD" w:rsidRDefault="00574401">
      <w:pPr>
        <w:spacing w:line="276" w:lineRule="auto"/>
        <w:ind w:left="567" w:right="900"/>
        <w:jc w:val="both"/>
        <w:rPr>
          <w:rFonts w:ascii="Palatino Linotype" w:eastAsia="Palatino Linotype" w:hAnsi="Palatino Linotype" w:cs="Palatino Linotype"/>
          <w:b/>
          <w:i/>
        </w:rPr>
      </w:pPr>
      <w:r w:rsidRPr="000578AD">
        <w:rPr>
          <w:rFonts w:ascii="Palatino Linotype" w:eastAsia="Palatino Linotype" w:hAnsi="Palatino Linotype" w:cs="Palatino Linotype"/>
          <w:b/>
          <w:i/>
        </w:rPr>
        <w:t xml:space="preserve">II. Señalar dentro del documento el tipo de información confidencial que fue testada en cada caso específico, de conformidad con el lineamiento trigésimo octavo; y </w:t>
      </w:r>
    </w:p>
    <w:p w14:paraId="7C3AFFE9" w14:textId="77777777" w:rsidR="00215AE5" w:rsidRPr="000578AD" w:rsidRDefault="00574401">
      <w:pPr>
        <w:spacing w:line="276" w:lineRule="auto"/>
        <w:ind w:left="567" w:right="900"/>
        <w:jc w:val="both"/>
        <w:rPr>
          <w:rFonts w:ascii="Palatino Linotype" w:eastAsia="Palatino Linotype" w:hAnsi="Palatino Linotype" w:cs="Palatino Linotype"/>
          <w:b/>
          <w:i/>
        </w:rPr>
      </w:pPr>
      <w:r w:rsidRPr="000578AD">
        <w:rPr>
          <w:rFonts w:ascii="Palatino Linotype" w:eastAsia="Palatino Linotype" w:hAnsi="Palatino Linotype" w:cs="Palatino Linotype"/>
          <w:b/>
          <w:i/>
        </w:rPr>
        <w:t xml:space="preserve">III. Señalar las personas o instancias autorizadas a acceder a la información clasificada. </w:t>
      </w:r>
    </w:p>
    <w:p w14:paraId="7E788C58" w14:textId="77777777" w:rsidR="00215AE5" w:rsidRPr="000578AD" w:rsidRDefault="00574401">
      <w:pPr>
        <w:spacing w:line="276" w:lineRule="auto"/>
        <w:ind w:left="567" w:right="900"/>
        <w:jc w:val="both"/>
        <w:rPr>
          <w:rFonts w:ascii="Palatino Linotype" w:eastAsia="Palatino Linotype" w:hAnsi="Palatino Linotype" w:cs="Palatino Linotype"/>
          <w:i/>
        </w:rPr>
      </w:pPr>
      <w:r w:rsidRPr="000578AD">
        <w:rPr>
          <w:rFonts w:ascii="Palatino Linotype" w:eastAsia="Palatino Linotype" w:hAnsi="Palatino Linotype" w:cs="Palatino Linotype"/>
          <w:i/>
        </w:rPr>
        <w:lastRenderedPageBreak/>
        <w:t xml:space="preserve">En los documentos de difusión electrónica, señalar en la primera hoja y en el nombre del archivo, que la versión pública corresponde a un documento que contiene </w:t>
      </w:r>
      <w:r w:rsidRPr="000578AD">
        <w:rPr>
          <w:rFonts w:ascii="Palatino Linotype" w:eastAsia="Palatino Linotype" w:hAnsi="Palatino Linotype" w:cs="Palatino Linotype"/>
          <w:b/>
          <w:i/>
          <w:u w:val="single"/>
        </w:rPr>
        <w:t>información confidencial.</w:t>
      </w:r>
      <w:r w:rsidRPr="000578AD">
        <w:rPr>
          <w:rFonts w:ascii="Palatino Linotype" w:eastAsia="Palatino Linotype" w:hAnsi="Palatino Linotype" w:cs="Palatino Linotype"/>
          <w:i/>
        </w:rPr>
        <w:t xml:space="preserve"> </w:t>
      </w:r>
    </w:p>
    <w:p w14:paraId="71AD122A" w14:textId="77777777" w:rsidR="00215AE5" w:rsidRPr="000578AD" w:rsidRDefault="00574401">
      <w:pPr>
        <w:spacing w:line="276" w:lineRule="auto"/>
        <w:ind w:left="567" w:right="900"/>
        <w:jc w:val="both"/>
        <w:rPr>
          <w:rFonts w:ascii="Palatino Linotype" w:eastAsia="Palatino Linotype" w:hAnsi="Palatino Linotype" w:cs="Palatino Linotype"/>
          <w:b/>
          <w:i/>
        </w:rPr>
      </w:pPr>
      <w:r w:rsidRPr="000578AD">
        <w:rPr>
          <w:rFonts w:ascii="Palatino Linotype" w:eastAsia="Palatino Linotype" w:hAnsi="Palatino Linotype" w:cs="Palatino Linotype"/>
          <w:b/>
          <w:i/>
        </w:rPr>
        <w:t>[…]</w:t>
      </w:r>
    </w:p>
    <w:p w14:paraId="179EBB63" w14:textId="77777777" w:rsidR="00215AE5" w:rsidRPr="000578AD" w:rsidRDefault="00574401">
      <w:pPr>
        <w:spacing w:line="276" w:lineRule="auto"/>
        <w:ind w:left="567" w:right="900"/>
        <w:jc w:val="both"/>
        <w:rPr>
          <w:rFonts w:ascii="Palatino Linotype" w:eastAsia="Palatino Linotype" w:hAnsi="Palatino Linotype" w:cs="Palatino Linotype"/>
          <w:b/>
          <w:i/>
        </w:rPr>
      </w:pPr>
      <w:r w:rsidRPr="000578AD">
        <w:rPr>
          <w:rFonts w:ascii="Palatino Linotype" w:eastAsia="Palatino Linotype" w:hAnsi="Palatino Linotype" w:cs="Palatino Linotype"/>
          <w:b/>
          <w:i/>
        </w:rPr>
        <w:t xml:space="preserve">Quincuagésimo cuarto. </w:t>
      </w:r>
      <w:r w:rsidRPr="000578AD">
        <w:rPr>
          <w:rFonts w:ascii="Palatino Linotype" w:eastAsia="Palatino Linotype" w:hAnsi="Palatino Linotype" w:cs="Palatino Linotype"/>
          <w:i/>
        </w:rPr>
        <w:t xml:space="preserve">Cuando el Comité de Transparencia confirme la clasificación de documentos reservados y/o </w:t>
      </w:r>
      <w:r w:rsidRPr="000578AD">
        <w:rPr>
          <w:rFonts w:ascii="Palatino Linotype" w:eastAsia="Palatino Linotype" w:hAnsi="Palatino Linotype" w:cs="Palatino Linotype"/>
          <w:b/>
          <w:i/>
        </w:rPr>
        <w:t>confidenciales</w:t>
      </w:r>
      <w:r w:rsidRPr="000578AD">
        <w:rPr>
          <w:rFonts w:ascii="Palatino Linotype" w:eastAsia="Palatino Linotype" w:hAnsi="Palatino Linotype" w:cs="Palatino Linotype"/>
          <w:i/>
        </w:rPr>
        <w:t>,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0578AD">
        <w:rPr>
          <w:rFonts w:ascii="Palatino Linotype" w:eastAsia="Palatino Linotype" w:hAnsi="Palatino Linotype" w:cs="Palatino Linotype"/>
          <w:b/>
          <w:i/>
        </w:rPr>
        <w:t xml:space="preserve"> </w:t>
      </w:r>
    </w:p>
    <w:p w14:paraId="3F878E9F" w14:textId="77777777" w:rsidR="00215AE5" w:rsidRPr="000578AD" w:rsidRDefault="00574401">
      <w:pPr>
        <w:spacing w:line="276" w:lineRule="auto"/>
        <w:ind w:left="567" w:right="900"/>
        <w:jc w:val="both"/>
        <w:rPr>
          <w:rFonts w:ascii="Palatino Linotype" w:eastAsia="Palatino Linotype" w:hAnsi="Palatino Linotype" w:cs="Palatino Linotype"/>
          <w:i/>
        </w:rPr>
      </w:pPr>
      <w:r w:rsidRPr="000578AD">
        <w:rPr>
          <w:rFonts w:ascii="Palatino Linotype" w:eastAsia="Palatino Linotype" w:hAnsi="Palatino Linotype" w:cs="Palatino Linotype"/>
          <w:b/>
          <w:i/>
        </w:rPr>
        <w:t xml:space="preserve">Quincuagésimo quinto. </w:t>
      </w:r>
      <w:r w:rsidRPr="000578AD">
        <w:rPr>
          <w:rFonts w:ascii="Palatino Linotype" w:eastAsia="Palatino Linotype" w:hAnsi="Palatino Linotype" w:cs="Palatino Linotype"/>
          <w:i/>
        </w:rPr>
        <w:t xml:space="preserve">Cada área del sujeto obligado podrá designar formalmente a una o más personas como responsables del </w:t>
      </w:r>
      <w:proofErr w:type="spellStart"/>
      <w:r w:rsidRPr="000578AD">
        <w:rPr>
          <w:rFonts w:ascii="Palatino Linotype" w:eastAsia="Palatino Linotype" w:hAnsi="Palatino Linotype" w:cs="Palatino Linotype"/>
          <w:i/>
        </w:rPr>
        <w:t>testado</w:t>
      </w:r>
      <w:proofErr w:type="spellEnd"/>
      <w:r w:rsidRPr="000578AD">
        <w:rPr>
          <w:rFonts w:ascii="Palatino Linotype" w:eastAsia="Palatino Linotype" w:hAnsi="Palatino Linotype" w:cs="Palatino Linotype"/>
          <w:i/>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(Énfasis añadido) </w:t>
      </w:r>
    </w:p>
    <w:p w14:paraId="4E773271" w14:textId="77777777" w:rsidR="00215AE5" w:rsidRPr="000578AD" w:rsidRDefault="00574401">
      <w:pPr>
        <w:spacing w:before="240" w:after="24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Asimismo, deberá observar los Lineamientos Quincuagésimo sexto, Quincuagésimo séptimo y Quincuagésimo octavo, establecen lo siguiente:</w:t>
      </w:r>
    </w:p>
    <w:p w14:paraId="4DD6FA3B" w14:textId="77777777" w:rsidR="00215AE5" w:rsidRPr="000578AD" w:rsidRDefault="00574401">
      <w:pPr>
        <w:spacing w:before="120" w:after="120" w:line="240" w:lineRule="auto"/>
        <w:ind w:left="851" w:right="902"/>
        <w:jc w:val="both"/>
        <w:rPr>
          <w:rFonts w:ascii="Palatino Linotype" w:eastAsia="Palatino Linotype" w:hAnsi="Palatino Linotype" w:cs="Palatino Linotype"/>
          <w:i/>
        </w:rPr>
      </w:pPr>
      <w:r w:rsidRPr="000578AD">
        <w:rPr>
          <w:rFonts w:ascii="Palatino Linotype" w:eastAsia="Palatino Linotype" w:hAnsi="Palatino Linotype" w:cs="Palatino Linotype"/>
          <w:i/>
        </w:rPr>
        <w:t>“</w:t>
      </w:r>
      <w:r w:rsidRPr="000578AD">
        <w:rPr>
          <w:rFonts w:ascii="Palatino Linotype" w:eastAsia="Palatino Linotype" w:hAnsi="Palatino Linotype" w:cs="Palatino Linotype"/>
          <w:b/>
          <w:i/>
        </w:rPr>
        <w:t>Quincuagésimo sexto</w:t>
      </w:r>
      <w:r w:rsidRPr="000578AD">
        <w:rPr>
          <w:rFonts w:ascii="Palatino Linotype" w:eastAsia="Palatino Linotype" w:hAnsi="Palatino Linotype" w:cs="Palatino Linotype"/>
          <w:i/>
        </w:rPr>
        <w:t>.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4B4A99D3" w14:textId="77777777" w:rsidR="00215AE5" w:rsidRPr="000578AD" w:rsidRDefault="00574401">
      <w:pPr>
        <w:spacing w:before="120" w:after="120" w:line="240" w:lineRule="auto"/>
        <w:ind w:left="851" w:right="902"/>
        <w:jc w:val="both"/>
        <w:rPr>
          <w:rFonts w:ascii="Palatino Linotype" w:eastAsia="Palatino Linotype" w:hAnsi="Palatino Linotype" w:cs="Palatino Linotype"/>
          <w:i/>
        </w:rPr>
      </w:pPr>
      <w:r w:rsidRPr="000578AD">
        <w:rPr>
          <w:rFonts w:ascii="Palatino Linotype" w:eastAsia="Palatino Linotype" w:hAnsi="Palatino Linotype" w:cs="Palatino Linotype"/>
          <w:b/>
          <w:i/>
        </w:rPr>
        <w:t>Quincuagésimo séptimo</w:t>
      </w:r>
      <w:r w:rsidRPr="000578AD">
        <w:rPr>
          <w:rFonts w:ascii="Palatino Linotype" w:eastAsia="Palatino Linotype" w:hAnsi="Palatino Linotype" w:cs="Palatino Linotype"/>
          <w:i/>
        </w:rPr>
        <w:t xml:space="preserve">. Se considera, en principio, como información pública y no podrá omitirse de las versiones públicas la siguiente: </w:t>
      </w:r>
    </w:p>
    <w:p w14:paraId="07FC1F2E" w14:textId="77777777" w:rsidR="00215AE5" w:rsidRPr="000578AD" w:rsidRDefault="00574401">
      <w:pPr>
        <w:spacing w:before="120" w:after="120" w:line="240" w:lineRule="auto"/>
        <w:ind w:left="1134" w:right="902"/>
        <w:jc w:val="both"/>
        <w:rPr>
          <w:rFonts w:ascii="Palatino Linotype" w:eastAsia="Palatino Linotype" w:hAnsi="Palatino Linotype" w:cs="Palatino Linotype"/>
          <w:i/>
        </w:rPr>
      </w:pPr>
      <w:r w:rsidRPr="000578AD">
        <w:rPr>
          <w:rFonts w:ascii="Palatino Linotype" w:eastAsia="Palatino Linotype" w:hAnsi="Palatino Linotype" w:cs="Palatino Linotype"/>
          <w:b/>
          <w:i/>
        </w:rPr>
        <w:t>I</w:t>
      </w:r>
      <w:r w:rsidRPr="000578AD">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6E44CDEC" w14:textId="77777777" w:rsidR="00215AE5" w:rsidRPr="000578AD" w:rsidRDefault="00574401">
      <w:pPr>
        <w:spacing w:before="120" w:after="120" w:line="240" w:lineRule="auto"/>
        <w:ind w:left="1134" w:right="902"/>
        <w:jc w:val="both"/>
        <w:rPr>
          <w:rFonts w:ascii="Palatino Linotype" w:eastAsia="Palatino Linotype" w:hAnsi="Palatino Linotype" w:cs="Palatino Linotype"/>
          <w:i/>
        </w:rPr>
      </w:pPr>
      <w:r w:rsidRPr="000578AD">
        <w:rPr>
          <w:rFonts w:ascii="Palatino Linotype" w:eastAsia="Palatino Linotype" w:hAnsi="Palatino Linotype" w:cs="Palatino Linotype"/>
          <w:b/>
          <w:i/>
        </w:rPr>
        <w:t>II.</w:t>
      </w:r>
      <w:r w:rsidRPr="000578AD">
        <w:rPr>
          <w:rFonts w:ascii="Palatino Linotype" w:eastAsia="Palatino Linotype" w:hAnsi="Palatino Linotype" w:cs="Palatino Linotype"/>
          <w:i/>
        </w:rPr>
        <w:t xml:space="preserve"> El nombre de los integrantes de los sujetos obligados en los documentos, y sus firmas autógrafas o digitales, cuando sean utilizados en el ejercicio de las facultades conferidas para el desempeño del servicio público, y</w:t>
      </w:r>
    </w:p>
    <w:p w14:paraId="609CC900" w14:textId="77777777" w:rsidR="00215AE5" w:rsidRPr="000578AD" w:rsidRDefault="00574401">
      <w:pPr>
        <w:spacing w:before="120" w:after="120" w:line="240" w:lineRule="auto"/>
        <w:ind w:left="1134" w:right="902"/>
        <w:jc w:val="both"/>
        <w:rPr>
          <w:rFonts w:ascii="Palatino Linotype" w:eastAsia="Palatino Linotype" w:hAnsi="Palatino Linotype" w:cs="Palatino Linotype"/>
          <w:i/>
        </w:rPr>
      </w:pPr>
      <w:r w:rsidRPr="000578AD">
        <w:rPr>
          <w:rFonts w:ascii="Palatino Linotype" w:eastAsia="Palatino Linotype" w:hAnsi="Palatino Linotype" w:cs="Palatino Linotype"/>
          <w:b/>
          <w:i/>
        </w:rPr>
        <w:lastRenderedPageBreak/>
        <w:t>III</w:t>
      </w:r>
      <w:r w:rsidRPr="000578AD">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79D7DEFC" w14:textId="77777777" w:rsidR="00215AE5" w:rsidRPr="000578AD" w:rsidRDefault="00574401">
      <w:pPr>
        <w:spacing w:before="120" w:after="120" w:line="240" w:lineRule="auto"/>
        <w:ind w:left="851" w:right="902"/>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Lo anterior, siempre y cuando no se acredite alguna causal de clasificación, prevista en las leyes o en los tratados internacionales suscritas por el Estado mexicano.  </w:t>
      </w:r>
    </w:p>
    <w:p w14:paraId="69926F84" w14:textId="77777777" w:rsidR="00215AE5" w:rsidRPr="000578AD" w:rsidRDefault="00574401">
      <w:pPr>
        <w:spacing w:before="120" w:after="120" w:line="240" w:lineRule="auto"/>
        <w:ind w:left="851" w:right="902"/>
        <w:jc w:val="both"/>
        <w:rPr>
          <w:rFonts w:ascii="Palatino Linotype" w:eastAsia="Palatino Linotype" w:hAnsi="Palatino Linotype" w:cs="Palatino Linotype"/>
          <w:i/>
        </w:rPr>
      </w:pPr>
      <w:r w:rsidRPr="000578AD">
        <w:rPr>
          <w:rFonts w:ascii="Palatino Linotype" w:eastAsia="Palatino Linotype" w:hAnsi="Palatino Linotype" w:cs="Palatino Linotype"/>
          <w:b/>
          <w:i/>
        </w:rPr>
        <w:t>Quincuagésimo octavo</w:t>
      </w:r>
      <w:r w:rsidRPr="000578AD">
        <w:rPr>
          <w:rFonts w:ascii="Palatino Linotype" w:eastAsia="Palatino Linotype" w:hAnsi="Palatino Linotype" w:cs="Palatino Linotype"/>
          <w:i/>
        </w:rPr>
        <w:t>. Los sujetos obligados garantizarán que los sistemas o medios empleados para eliminar la información en las versiones públicas sean irreversibles, de tal forma que no permitan su recuperación o la visualización de la misma.”</w:t>
      </w:r>
    </w:p>
    <w:p w14:paraId="31CD1277"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234A2E35"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0578AD">
        <w:rPr>
          <w:rFonts w:ascii="Palatino Linotype" w:eastAsia="Palatino Linotype" w:hAnsi="Palatino Linotype" w:cs="Palatino Linotype"/>
          <w:b/>
          <w:sz w:val="24"/>
          <w:szCs w:val="24"/>
        </w:rPr>
        <w:t>Sujeto Obligado</w:t>
      </w:r>
      <w:r w:rsidRPr="000578AD">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FDB6BF6" w14:textId="77777777" w:rsidR="00215AE5" w:rsidRPr="000578AD" w:rsidRDefault="00215AE5">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4FC9ABDC" w14:textId="77777777" w:rsidR="00215AE5" w:rsidRPr="000578AD" w:rsidRDefault="00574401">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Así,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14:paraId="06D2FB8E" w14:textId="77777777" w:rsidR="00215AE5" w:rsidRPr="000578AD" w:rsidRDefault="00574401">
      <w:pPr>
        <w:numPr>
          <w:ilvl w:val="0"/>
          <w:numId w:val="4"/>
        </w:numPr>
        <w:pBdr>
          <w:top w:val="nil"/>
          <w:left w:val="nil"/>
          <w:bottom w:val="nil"/>
          <w:right w:val="nil"/>
          <w:between w:val="nil"/>
        </w:pBdr>
        <w:spacing w:after="0" w:line="360" w:lineRule="auto"/>
        <w:jc w:val="center"/>
        <w:rPr>
          <w:rFonts w:ascii="Palatino Linotype" w:eastAsia="Palatino Linotype" w:hAnsi="Palatino Linotype" w:cs="Palatino Linotype"/>
          <w:b/>
          <w:sz w:val="24"/>
          <w:szCs w:val="24"/>
        </w:rPr>
      </w:pPr>
      <w:bookmarkStart w:id="7" w:name="_heading=h.1t3h5sf" w:colFirst="0" w:colLast="0"/>
      <w:bookmarkEnd w:id="7"/>
      <w:r w:rsidRPr="000578AD">
        <w:rPr>
          <w:rFonts w:ascii="Palatino Linotype" w:eastAsia="Palatino Linotype" w:hAnsi="Palatino Linotype" w:cs="Palatino Linotype"/>
          <w:b/>
          <w:sz w:val="24"/>
          <w:szCs w:val="24"/>
        </w:rPr>
        <w:lastRenderedPageBreak/>
        <w:t>R E S U E L V E:</w:t>
      </w:r>
    </w:p>
    <w:p w14:paraId="670927E3" w14:textId="77777777" w:rsidR="00215AE5" w:rsidRPr="000578AD" w:rsidRDefault="00215AE5">
      <w:pPr>
        <w:pBdr>
          <w:top w:val="nil"/>
          <w:left w:val="nil"/>
          <w:bottom w:val="nil"/>
          <w:right w:val="nil"/>
          <w:between w:val="nil"/>
        </w:pBdr>
        <w:spacing w:after="0" w:line="360" w:lineRule="auto"/>
        <w:ind w:left="1080"/>
        <w:rPr>
          <w:rFonts w:ascii="Palatino Linotype" w:eastAsia="Palatino Linotype" w:hAnsi="Palatino Linotype" w:cs="Palatino Linotype"/>
          <w:b/>
          <w:sz w:val="24"/>
          <w:szCs w:val="24"/>
        </w:rPr>
      </w:pPr>
    </w:p>
    <w:p w14:paraId="654C1D3C"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b/>
          <w:sz w:val="24"/>
          <w:szCs w:val="24"/>
        </w:rPr>
        <w:t xml:space="preserve">Primero. </w:t>
      </w:r>
      <w:r w:rsidRPr="000578AD">
        <w:rPr>
          <w:rFonts w:ascii="Palatino Linotype" w:eastAsia="Palatino Linotype" w:hAnsi="Palatino Linotype" w:cs="Palatino Linotype"/>
          <w:sz w:val="24"/>
          <w:szCs w:val="24"/>
        </w:rPr>
        <w:t xml:space="preserve">Resultan fundados los motivos de inconformidad hechos valer por la parte </w:t>
      </w:r>
      <w:r w:rsidRPr="000578AD">
        <w:rPr>
          <w:rFonts w:ascii="Palatino Linotype" w:eastAsia="Palatino Linotype" w:hAnsi="Palatino Linotype" w:cs="Palatino Linotype"/>
          <w:b/>
          <w:sz w:val="24"/>
          <w:szCs w:val="24"/>
        </w:rPr>
        <w:t>Recurrente</w:t>
      </w:r>
      <w:r w:rsidRPr="000578AD">
        <w:rPr>
          <w:rFonts w:ascii="Palatino Linotype" w:eastAsia="Palatino Linotype" w:hAnsi="Palatino Linotype" w:cs="Palatino Linotype"/>
          <w:sz w:val="24"/>
          <w:szCs w:val="24"/>
        </w:rPr>
        <w:t xml:space="preserve"> en el Recurso de Revisión </w:t>
      </w:r>
      <w:r w:rsidRPr="000578AD">
        <w:rPr>
          <w:rFonts w:ascii="Palatino Linotype" w:eastAsia="Palatino Linotype" w:hAnsi="Palatino Linotype" w:cs="Palatino Linotype"/>
          <w:b/>
          <w:sz w:val="24"/>
          <w:szCs w:val="24"/>
        </w:rPr>
        <w:t xml:space="preserve">00734/INFOEM/IP/RR/2024, </w:t>
      </w:r>
      <w:r w:rsidRPr="000578AD">
        <w:rPr>
          <w:rFonts w:ascii="Palatino Linotype" w:eastAsia="Palatino Linotype" w:hAnsi="Palatino Linotype" w:cs="Palatino Linotype"/>
          <w:sz w:val="24"/>
          <w:szCs w:val="24"/>
        </w:rPr>
        <w:t xml:space="preserve">por lo que, en términos del considerando </w:t>
      </w:r>
      <w:r w:rsidRPr="000578AD">
        <w:rPr>
          <w:rFonts w:ascii="Palatino Linotype" w:eastAsia="Palatino Linotype" w:hAnsi="Palatino Linotype" w:cs="Palatino Linotype"/>
          <w:b/>
          <w:sz w:val="24"/>
          <w:szCs w:val="24"/>
        </w:rPr>
        <w:t xml:space="preserve">Cuarto </w:t>
      </w:r>
      <w:r w:rsidRPr="000578AD">
        <w:rPr>
          <w:rFonts w:ascii="Palatino Linotype" w:eastAsia="Palatino Linotype" w:hAnsi="Palatino Linotype" w:cs="Palatino Linotype"/>
          <w:sz w:val="24"/>
          <w:szCs w:val="24"/>
        </w:rPr>
        <w:t xml:space="preserve">de esta resolución, se </w:t>
      </w:r>
      <w:r w:rsidRPr="000578AD">
        <w:rPr>
          <w:rFonts w:ascii="Palatino Linotype" w:eastAsia="Palatino Linotype" w:hAnsi="Palatino Linotype" w:cs="Palatino Linotype"/>
          <w:b/>
          <w:sz w:val="24"/>
          <w:szCs w:val="24"/>
        </w:rPr>
        <w:t xml:space="preserve">Modifica </w:t>
      </w:r>
      <w:r w:rsidRPr="000578AD">
        <w:rPr>
          <w:rFonts w:ascii="Palatino Linotype" w:eastAsia="Palatino Linotype" w:hAnsi="Palatino Linotype" w:cs="Palatino Linotype"/>
          <w:sz w:val="24"/>
          <w:szCs w:val="24"/>
        </w:rPr>
        <w:t xml:space="preserve">la respuesta emitida por el </w:t>
      </w:r>
      <w:r w:rsidRPr="000578AD">
        <w:rPr>
          <w:rFonts w:ascii="Palatino Linotype" w:eastAsia="Palatino Linotype" w:hAnsi="Palatino Linotype" w:cs="Palatino Linotype"/>
          <w:b/>
          <w:sz w:val="24"/>
          <w:szCs w:val="24"/>
        </w:rPr>
        <w:t>Sujeto Obligado</w:t>
      </w:r>
      <w:r w:rsidRPr="000578AD">
        <w:rPr>
          <w:rFonts w:ascii="Palatino Linotype" w:eastAsia="Palatino Linotype" w:hAnsi="Palatino Linotype" w:cs="Palatino Linotype"/>
          <w:sz w:val="24"/>
          <w:szCs w:val="24"/>
        </w:rPr>
        <w:t>.</w:t>
      </w:r>
    </w:p>
    <w:p w14:paraId="340A649C"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0DC27809"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b/>
          <w:sz w:val="24"/>
          <w:szCs w:val="24"/>
        </w:rPr>
        <w:t xml:space="preserve">Segundo. </w:t>
      </w:r>
      <w:r w:rsidRPr="000578AD">
        <w:rPr>
          <w:rFonts w:ascii="Palatino Linotype" w:eastAsia="Palatino Linotype" w:hAnsi="Palatino Linotype" w:cs="Palatino Linotype"/>
          <w:sz w:val="24"/>
          <w:szCs w:val="24"/>
        </w:rPr>
        <w:t xml:space="preserve">Se </w:t>
      </w:r>
      <w:r w:rsidRPr="000578AD">
        <w:rPr>
          <w:rFonts w:ascii="Palatino Linotype" w:eastAsia="Palatino Linotype" w:hAnsi="Palatino Linotype" w:cs="Palatino Linotype"/>
          <w:b/>
          <w:sz w:val="24"/>
          <w:szCs w:val="24"/>
        </w:rPr>
        <w:t>ordena</w:t>
      </w:r>
      <w:r w:rsidRPr="000578AD">
        <w:rPr>
          <w:rFonts w:ascii="Palatino Linotype" w:eastAsia="Palatino Linotype" w:hAnsi="Palatino Linotype" w:cs="Palatino Linotype"/>
          <w:sz w:val="24"/>
          <w:szCs w:val="24"/>
        </w:rPr>
        <w:t xml:space="preserve"> al </w:t>
      </w:r>
      <w:r w:rsidRPr="000578AD">
        <w:rPr>
          <w:rFonts w:ascii="Palatino Linotype" w:eastAsia="Palatino Linotype" w:hAnsi="Palatino Linotype" w:cs="Palatino Linotype"/>
          <w:b/>
          <w:sz w:val="24"/>
          <w:szCs w:val="24"/>
        </w:rPr>
        <w:t>Sujeto Obligado</w:t>
      </w:r>
      <w:r w:rsidRPr="000578AD">
        <w:rPr>
          <w:rFonts w:ascii="Palatino Linotype" w:eastAsia="Palatino Linotype" w:hAnsi="Palatino Linotype" w:cs="Palatino Linotype"/>
          <w:sz w:val="24"/>
          <w:szCs w:val="24"/>
        </w:rPr>
        <w:t xml:space="preserve"> que, en términos de los Considerandos </w:t>
      </w:r>
      <w:r w:rsidRPr="000578AD">
        <w:rPr>
          <w:rFonts w:ascii="Palatino Linotype" w:eastAsia="Palatino Linotype" w:hAnsi="Palatino Linotype" w:cs="Palatino Linotype"/>
          <w:b/>
          <w:sz w:val="24"/>
          <w:szCs w:val="24"/>
        </w:rPr>
        <w:t>Cuarto y Quinto</w:t>
      </w:r>
      <w:r w:rsidRPr="000578AD">
        <w:rPr>
          <w:rFonts w:ascii="Palatino Linotype" w:eastAsia="Palatino Linotype" w:hAnsi="Palatino Linotype" w:cs="Palatino Linotype"/>
          <w:sz w:val="24"/>
          <w:szCs w:val="24"/>
        </w:rPr>
        <w:t>, haga entrega vía Sistema de Acceso a la Información Mexiquense, lo siguiente:</w:t>
      </w:r>
    </w:p>
    <w:p w14:paraId="7883B00E"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6F061187" w14:textId="77777777" w:rsidR="00215AE5" w:rsidRPr="000578AD" w:rsidRDefault="00574401">
      <w:pPr>
        <w:numPr>
          <w:ilvl w:val="0"/>
          <w:numId w:val="11"/>
        </w:num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0578AD">
        <w:rPr>
          <w:rFonts w:ascii="Palatino Linotype" w:eastAsia="Palatino Linotype" w:hAnsi="Palatino Linotype" w:cs="Palatino Linotype"/>
          <w:b/>
          <w:sz w:val="24"/>
          <w:szCs w:val="24"/>
        </w:rPr>
        <w:t>De manera completa y en versión pública correcta, la conciliación de nómina de la segunda quincena del mes de septiembre de dos mil veintitrés entregada en respuesta, que incluya la información de los servidores públicos adscritos a las unidades administrativas faltantes.</w:t>
      </w:r>
    </w:p>
    <w:p w14:paraId="56DB5F67"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38E7D9E5" w14:textId="77777777" w:rsidR="00215AE5" w:rsidRPr="000578AD" w:rsidRDefault="00574401">
      <w:pPr>
        <w:pBdr>
          <w:top w:val="nil"/>
          <w:left w:val="nil"/>
          <w:bottom w:val="nil"/>
          <w:right w:val="nil"/>
          <w:between w:val="nil"/>
        </w:pBdr>
        <w:spacing w:after="0" w:line="276" w:lineRule="auto"/>
        <w:ind w:left="357"/>
        <w:jc w:val="both"/>
        <w:rPr>
          <w:rFonts w:ascii="Palatino Linotype" w:eastAsia="Palatino Linotype" w:hAnsi="Palatino Linotype" w:cs="Palatino Linotype"/>
          <w:i/>
        </w:rPr>
      </w:pPr>
      <w:r w:rsidRPr="000578AD">
        <w:rPr>
          <w:rFonts w:ascii="Palatino Linotype" w:eastAsia="Palatino Linotype" w:hAnsi="Palatino Linotype" w:cs="Palatino Linotype"/>
          <w:i/>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RPr="000578AD">
        <w:rPr>
          <w:rFonts w:ascii="Palatino Linotype" w:eastAsia="Palatino Linotype" w:hAnsi="Palatino Linotype" w:cs="Palatino Linotype"/>
          <w:b/>
          <w:i/>
        </w:rPr>
        <w:t>la parte Recurrente</w:t>
      </w:r>
      <w:r w:rsidRPr="000578AD">
        <w:rPr>
          <w:rFonts w:ascii="Palatino Linotype" w:eastAsia="Palatino Linotype" w:hAnsi="Palatino Linotype" w:cs="Palatino Linotype"/>
          <w:i/>
        </w:rPr>
        <w:t>.</w:t>
      </w:r>
    </w:p>
    <w:p w14:paraId="319EFA1D" w14:textId="77777777" w:rsidR="00215AE5" w:rsidRPr="000578AD" w:rsidRDefault="00215AE5">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3AEDEECC"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b/>
          <w:sz w:val="24"/>
          <w:szCs w:val="24"/>
        </w:rPr>
        <w:t xml:space="preserve">Tercero.  Notifíquese vía SAIMEX, </w:t>
      </w:r>
      <w:r w:rsidRPr="000578AD">
        <w:rPr>
          <w:rFonts w:ascii="Palatino Linotype" w:eastAsia="Palatino Linotype" w:hAnsi="Palatino Linotype" w:cs="Palatino Linotype"/>
          <w:sz w:val="24"/>
          <w:szCs w:val="24"/>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w:t>
      </w:r>
      <w:r w:rsidRPr="000578AD">
        <w:rPr>
          <w:rFonts w:ascii="Palatino Linotype" w:eastAsia="Palatino Linotype" w:hAnsi="Palatino Linotype" w:cs="Palatino Linotype"/>
          <w:sz w:val="24"/>
          <w:szCs w:val="24"/>
        </w:rPr>
        <w:lastRenderedPageBreak/>
        <w:t>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4EECDCB"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6859BBBC"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b/>
          <w:sz w:val="24"/>
          <w:szCs w:val="24"/>
        </w:rPr>
        <w:t xml:space="preserve">Cuarto. </w:t>
      </w:r>
      <w:r w:rsidRPr="000578AD">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w:t>
      </w:r>
      <w:r w:rsidRPr="000578AD">
        <w:rPr>
          <w:rFonts w:ascii="Palatino Linotype" w:eastAsia="Palatino Linotype" w:hAnsi="Palatino Linotype" w:cs="Palatino Linotype"/>
          <w:b/>
          <w:sz w:val="24"/>
          <w:szCs w:val="24"/>
        </w:rPr>
        <w:t>el Sujeto Obligado</w:t>
      </w:r>
      <w:r w:rsidRPr="000578AD">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55841714" w14:textId="77777777" w:rsidR="00215AE5" w:rsidRPr="000578AD" w:rsidRDefault="00215AE5">
      <w:pPr>
        <w:spacing w:after="0" w:line="360" w:lineRule="auto"/>
        <w:jc w:val="both"/>
        <w:rPr>
          <w:rFonts w:ascii="Palatino Linotype" w:eastAsia="Palatino Linotype" w:hAnsi="Palatino Linotype" w:cs="Palatino Linotype"/>
          <w:sz w:val="24"/>
          <w:szCs w:val="24"/>
        </w:rPr>
      </w:pPr>
    </w:p>
    <w:p w14:paraId="477636CD" w14:textId="77777777" w:rsidR="00215AE5" w:rsidRPr="000578AD" w:rsidRDefault="00574401">
      <w:pPr>
        <w:spacing w:after="0" w:line="360" w:lineRule="auto"/>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b/>
          <w:sz w:val="24"/>
          <w:szCs w:val="24"/>
        </w:rPr>
        <w:t xml:space="preserve">Quinto. Notifíquese vía SAIMEX, </w:t>
      </w:r>
      <w:r w:rsidRPr="000578AD">
        <w:rPr>
          <w:rFonts w:ascii="Palatino Linotype" w:eastAsia="Palatino Linotype" w:hAnsi="Palatino Linotype" w:cs="Palatino Linotype"/>
          <w:sz w:val="24"/>
          <w:szCs w:val="24"/>
        </w:rPr>
        <w:t xml:space="preserve">a </w:t>
      </w:r>
      <w:r w:rsidRPr="000578AD">
        <w:rPr>
          <w:rFonts w:ascii="Palatino Linotype" w:eastAsia="Palatino Linotype" w:hAnsi="Palatino Linotype" w:cs="Palatino Linotype"/>
          <w:b/>
          <w:sz w:val="24"/>
          <w:szCs w:val="24"/>
        </w:rPr>
        <w:t>la parte Recurrente</w:t>
      </w:r>
      <w:r w:rsidRPr="000578AD">
        <w:rPr>
          <w:rFonts w:ascii="Palatino Linotype" w:eastAsia="Palatino Linotype" w:hAnsi="Palatino Linotype" w:cs="Palatino Linotype"/>
          <w:sz w:val="24"/>
          <w:szCs w:val="24"/>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1D213CD4" w14:textId="77777777" w:rsidR="00215AE5" w:rsidRPr="000578AD" w:rsidRDefault="00215AE5">
      <w:pPr>
        <w:spacing w:after="0" w:line="360" w:lineRule="auto"/>
        <w:ind w:right="49"/>
        <w:jc w:val="both"/>
        <w:rPr>
          <w:rFonts w:ascii="Palatino Linotype" w:eastAsia="Palatino Linotype" w:hAnsi="Palatino Linotype" w:cs="Palatino Linotype"/>
          <w:sz w:val="24"/>
          <w:szCs w:val="24"/>
        </w:rPr>
      </w:pPr>
    </w:p>
    <w:p w14:paraId="1F274924" w14:textId="77777777" w:rsidR="00215AE5" w:rsidRPr="000578AD" w:rsidRDefault="00574401">
      <w:pPr>
        <w:spacing w:after="0" w:line="360" w:lineRule="auto"/>
        <w:ind w:right="-93"/>
        <w:jc w:val="both"/>
        <w:rPr>
          <w:rFonts w:ascii="Palatino Linotype" w:eastAsia="Palatino Linotype" w:hAnsi="Palatino Linotype" w:cs="Palatino Linotype"/>
          <w:sz w:val="24"/>
          <w:szCs w:val="24"/>
        </w:rPr>
      </w:pPr>
      <w:r w:rsidRPr="000578AD">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w:t>
      </w:r>
      <w:r w:rsidR="00500729" w:rsidRPr="000578AD">
        <w:rPr>
          <w:rFonts w:ascii="Palatino Linotype" w:eastAsia="Palatino Linotype" w:hAnsi="Palatino Linotype" w:cs="Palatino Linotype"/>
          <w:sz w:val="24"/>
          <w:szCs w:val="24"/>
        </w:rPr>
        <w:t>HARON CRISTINA MORALES MARTÍNEZ</w:t>
      </w:r>
      <w:r w:rsidRPr="000578AD">
        <w:rPr>
          <w:rFonts w:ascii="Palatino Linotype" w:eastAsia="Palatino Linotype" w:hAnsi="Palatino Linotype" w:cs="Palatino Linotype"/>
          <w:sz w:val="24"/>
          <w:szCs w:val="24"/>
        </w:rPr>
        <w:t>; LUIS GUSTAVO PARRA NORIEGA, EMITIENDO VOTO PARTICULAR; Y, GUADALUPE RAMÍREZ PEÑA</w:t>
      </w:r>
      <w:r w:rsidR="00500729" w:rsidRPr="000578AD">
        <w:rPr>
          <w:rFonts w:ascii="Palatino Linotype" w:eastAsia="Palatino Linotype" w:hAnsi="Palatino Linotype" w:cs="Palatino Linotype"/>
          <w:sz w:val="24"/>
          <w:szCs w:val="24"/>
        </w:rPr>
        <w:t>, EMITIENDO VOTO PARTICULAR</w:t>
      </w:r>
      <w:r w:rsidRPr="000578AD">
        <w:rPr>
          <w:rFonts w:ascii="Palatino Linotype" w:eastAsia="Palatino Linotype" w:hAnsi="Palatino Linotype" w:cs="Palatino Linotype"/>
          <w:sz w:val="24"/>
          <w:szCs w:val="24"/>
        </w:rPr>
        <w:t xml:space="preserve">; EN LA DÉCIMA PRIMERA </w:t>
      </w:r>
      <w:r w:rsidRPr="000578AD">
        <w:rPr>
          <w:rFonts w:ascii="Palatino Linotype" w:eastAsia="Palatino Linotype" w:hAnsi="Palatino Linotype" w:cs="Palatino Linotype"/>
          <w:sz w:val="24"/>
          <w:szCs w:val="24"/>
        </w:rPr>
        <w:lastRenderedPageBreak/>
        <w:t xml:space="preserve">SESIÓN ORDINARIA CELEBRADA EL TRES DE ABRIL DE DOS MIL VEINTICUATRO, ANTE EL SECRETARIO TÉCNICO DEL PLENO ALEXIS TAPIA </w:t>
      </w:r>
      <w:r w:rsidR="009A7BF9" w:rsidRPr="000578AD">
        <w:rPr>
          <w:rFonts w:ascii="Palatino Linotype" w:eastAsia="Palatino Linotype" w:hAnsi="Palatino Linotype" w:cs="Palatino Linotype"/>
          <w:noProof/>
          <w:sz w:val="24"/>
          <w:szCs w:val="24"/>
        </w:rPr>
        <mc:AlternateContent>
          <mc:Choice Requires="wps">
            <w:drawing>
              <wp:anchor distT="0" distB="0" distL="114300" distR="114300" simplePos="0" relativeHeight="251659264" behindDoc="0" locked="0" layoutInCell="1" allowOverlap="1" wp14:anchorId="0C4AB765" wp14:editId="296A4B1A">
                <wp:simplePos x="0" y="0"/>
                <wp:positionH relativeFrom="column">
                  <wp:posOffset>796290</wp:posOffset>
                </wp:positionH>
                <wp:positionV relativeFrom="paragraph">
                  <wp:posOffset>743586</wp:posOffset>
                </wp:positionV>
                <wp:extent cx="4743450" cy="6705600"/>
                <wp:effectExtent l="0" t="0" r="19050" b="19050"/>
                <wp:wrapNone/>
                <wp:docPr id="1" name="Conector recto 1"/>
                <wp:cNvGraphicFramePr/>
                <a:graphic xmlns:a="http://schemas.openxmlformats.org/drawingml/2006/main">
                  <a:graphicData uri="http://schemas.microsoft.com/office/word/2010/wordprocessingShape">
                    <wps:wsp>
                      <wps:cNvCnPr/>
                      <wps:spPr>
                        <a:xfrm>
                          <a:off x="0" y="0"/>
                          <a:ext cx="4743450" cy="6705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C51A52" id="Conector rec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7pt,58.55pt" to="436.2pt,5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" strokecolor="#5b9bd5 [3204]" strokeweight=".5pt">
                <v:stroke joinstyle="miter"/>
              </v:line>
            </w:pict>
          </mc:Fallback>
        </mc:AlternateContent>
      </w:r>
      <w:r w:rsidRPr="000578AD">
        <w:rPr>
          <w:rFonts w:ascii="Palatino Linotype" w:eastAsia="Palatino Linotype" w:hAnsi="Palatino Linotype" w:cs="Palatino Linotype"/>
          <w:sz w:val="24"/>
          <w:szCs w:val="24"/>
        </w:rPr>
        <w:t>RAMÍREZ.</w:t>
      </w:r>
    </w:p>
    <w:p w14:paraId="412D9F6D" w14:textId="77777777" w:rsidR="00215AE5" w:rsidRPr="000578AD" w:rsidRDefault="00215AE5">
      <w:pPr>
        <w:spacing w:after="0" w:line="360" w:lineRule="auto"/>
        <w:ind w:right="-93"/>
        <w:jc w:val="both"/>
        <w:rPr>
          <w:rFonts w:ascii="Palatino Linotype" w:eastAsia="Palatino Linotype" w:hAnsi="Palatino Linotype" w:cs="Palatino Linotype"/>
          <w:sz w:val="24"/>
          <w:szCs w:val="24"/>
        </w:rPr>
      </w:pPr>
    </w:p>
    <w:p w14:paraId="0E49FF07" w14:textId="77777777" w:rsidR="00215AE5" w:rsidRPr="000578AD" w:rsidRDefault="00215AE5">
      <w:pPr>
        <w:spacing w:after="0" w:line="360" w:lineRule="auto"/>
        <w:ind w:right="-93"/>
        <w:jc w:val="both"/>
        <w:rPr>
          <w:rFonts w:ascii="Palatino Linotype" w:eastAsia="Palatino Linotype" w:hAnsi="Palatino Linotype" w:cs="Palatino Linotype"/>
          <w:sz w:val="24"/>
          <w:szCs w:val="24"/>
        </w:rPr>
      </w:pPr>
    </w:p>
    <w:p w14:paraId="47C96EA2" w14:textId="77777777" w:rsidR="00215AE5" w:rsidRPr="000578AD" w:rsidRDefault="00215AE5">
      <w:pPr>
        <w:spacing w:after="0" w:line="360" w:lineRule="auto"/>
        <w:ind w:right="-93"/>
        <w:jc w:val="both"/>
        <w:rPr>
          <w:rFonts w:ascii="Palatino Linotype" w:eastAsia="Palatino Linotype" w:hAnsi="Palatino Linotype" w:cs="Palatino Linotype"/>
          <w:sz w:val="24"/>
          <w:szCs w:val="24"/>
        </w:rPr>
      </w:pPr>
    </w:p>
    <w:p w14:paraId="15A61472" w14:textId="77777777" w:rsidR="00215AE5" w:rsidRPr="000578AD" w:rsidRDefault="00215AE5">
      <w:pPr>
        <w:spacing w:after="0" w:line="360" w:lineRule="auto"/>
        <w:ind w:right="-93"/>
        <w:jc w:val="both"/>
        <w:rPr>
          <w:rFonts w:ascii="Palatino Linotype" w:eastAsia="Palatino Linotype" w:hAnsi="Palatino Linotype" w:cs="Palatino Linotype"/>
          <w:sz w:val="24"/>
          <w:szCs w:val="24"/>
        </w:rPr>
      </w:pPr>
    </w:p>
    <w:p w14:paraId="1F6B19DB" w14:textId="77777777" w:rsidR="00215AE5" w:rsidRPr="000578AD" w:rsidRDefault="00215AE5">
      <w:pPr>
        <w:spacing w:after="0" w:line="360" w:lineRule="auto"/>
        <w:ind w:right="-93"/>
        <w:jc w:val="both"/>
        <w:rPr>
          <w:rFonts w:ascii="Palatino Linotype" w:eastAsia="Palatino Linotype" w:hAnsi="Palatino Linotype" w:cs="Palatino Linotype"/>
          <w:sz w:val="24"/>
          <w:szCs w:val="24"/>
        </w:rPr>
      </w:pPr>
    </w:p>
    <w:p w14:paraId="6ACBA220" w14:textId="77777777" w:rsidR="00215AE5" w:rsidRPr="000578AD" w:rsidRDefault="00215AE5">
      <w:pPr>
        <w:spacing w:after="0" w:line="360" w:lineRule="auto"/>
        <w:ind w:right="-93"/>
        <w:jc w:val="both"/>
        <w:rPr>
          <w:rFonts w:ascii="Palatino Linotype" w:eastAsia="Palatino Linotype" w:hAnsi="Palatino Linotype" w:cs="Palatino Linotype"/>
          <w:sz w:val="24"/>
          <w:szCs w:val="24"/>
        </w:rPr>
      </w:pPr>
    </w:p>
    <w:p w14:paraId="21178EFA" w14:textId="77777777" w:rsidR="00215AE5" w:rsidRPr="000578AD" w:rsidRDefault="00215AE5">
      <w:pPr>
        <w:spacing w:after="0" w:line="360" w:lineRule="auto"/>
        <w:ind w:right="-93"/>
        <w:jc w:val="both"/>
        <w:rPr>
          <w:rFonts w:ascii="Palatino Linotype" w:eastAsia="Palatino Linotype" w:hAnsi="Palatino Linotype" w:cs="Palatino Linotype"/>
          <w:sz w:val="24"/>
          <w:szCs w:val="24"/>
        </w:rPr>
      </w:pPr>
    </w:p>
    <w:p w14:paraId="1FD4CF49" w14:textId="77777777" w:rsidR="00215AE5" w:rsidRPr="000578AD" w:rsidRDefault="00215AE5">
      <w:pPr>
        <w:spacing w:after="0" w:line="360" w:lineRule="auto"/>
        <w:ind w:right="-93"/>
        <w:jc w:val="both"/>
        <w:rPr>
          <w:rFonts w:ascii="Palatino Linotype" w:eastAsia="Palatino Linotype" w:hAnsi="Palatino Linotype" w:cs="Palatino Linotype"/>
          <w:sz w:val="24"/>
          <w:szCs w:val="24"/>
        </w:rPr>
      </w:pPr>
    </w:p>
    <w:p w14:paraId="4220DB6B" w14:textId="77777777" w:rsidR="00215AE5" w:rsidRPr="000578AD" w:rsidRDefault="00215AE5">
      <w:pPr>
        <w:spacing w:after="0" w:line="360" w:lineRule="auto"/>
        <w:ind w:right="-93"/>
        <w:jc w:val="both"/>
        <w:rPr>
          <w:rFonts w:ascii="Palatino Linotype" w:eastAsia="Palatino Linotype" w:hAnsi="Palatino Linotype" w:cs="Palatino Linotype"/>
          <w:sz w:val="24"/>
          <w:szCs w:val="24"/>
        </w:rPr>
      </w:pPr>
    </w:p>
    <w:p w14:paraId="018E5EAF" w14:textId="77777777" w:rsidR="00215AE5" w:rsidRPr="000578AD" w:rsidRDefault="00215AE5">
      <w:pPr>
        <w:spacing w:after="0" w:line="360" w:lineRule="auto"/>
        <w:ind w:right="-93"/>
        <w:jc w:val="both"/>
        <w:rPr>
          <w:rFonts w:ascii="Palatino Linotype" w:eastAsia="Palatino Linotype" w:hAnsi="Palatino Linotype" w:cs="Palatino Linotype"/>
          <w:sz w:val="24"/>
          <w:szCs w:val="24"/>
        </w:rPr>
      </w:pPr>
    </w:p>
    <w:p w14:paraId="4DD305A3" w14:textId="77777777" w:rsidR="00215AE5" w:rsidRPr="000578AD" w:rsidRDefault="00215AE5">
      <w:pPr>
        <w:spacing w:after="0" w:line="360" w:lineRule="auto"/>
        <w:ind w:right="-93"/>
        <w:jc w:val="both"/>
        <w:rPr>
          <w:rFonts w:ascii="Palatino Linotype" w:eastAsia="Palatino Linotype" w:hAnsi="Palatino Linotype" w:cs="Palatino Linotype"/>
          <w:sz w:val="24"/>
          <w:szCs w:val="24"/>
        </w:rPr>
      </w:pPr>
    </w:p>
    <w:p w14:paraId="338C228C" w14:textId="77777777" w:rsidR="00215AE5" w:rsidRPr="000578AD" w:rsidRDefault="00215AE5">
      <w:pPr>
        <w:spacing w:after="0" w:line="360" w:lineRule="auto"/>
        <w:ind w:right="-93"/>
        <w:jc w:val="both"/>
        <w:rPr>
          <w:rFonts w:ascii="Palatino Linotype" w:eastAsia="Palatino Linotype" w:hAnsi="Palatino Linotype" w:cs="Palatino Linotype"/>
          <w:sz w:val="24"/>
          <w:szCs w:val="24"/>
        </w:rPr>
      </w:pPr>
    </w:p>
    <w:p w14:paraId="22161C1E" w14:textId="77777777" w:rsidR="00215AE5" w:rsidRPr="000578AD" w:rsidRDefault="00215AE5">
      <w:pPr>
        <w:spacing w:after="0" w:line="360" w:lineRule="auto"/>
        <w:ind w:right="-93"/>
        <w:jc w:val="both"/>
        <w:rPr>
          <w:rFonts w:ascii="Palatino Linotype" w:eastAsia="Palatino Linotype" w:hAnsi="Palatino Linotype" w:cs="Palatino Linotype"/>
          <w:sz w:val="24"/>
          <w:szCs w:val="24"/>
        </w:rPr>
      </w:pPr>
    </w:p>
    <w:p w14:paraId="45417AC6" w14:textId="77777777" w:rsidR="00215AE5" w:rsidRPr="000578AD" w:rsidRDefault="00215AE5">
      <w:pPr>
        <w:spacing w:after="0" w:line="360" w:lineRule="auto"/>
        <w:ind w:right="-93"/>
        <w:jc w:val="both"/>
        <w:rPr>
          <w:rFonts w:ascii="Palatino Linotype" w:eastAsia="Palatino Linotype" w:hAnsi="Palatino Linotype" w:cs="Palatino Linotype"/>
          <w:sz w:val="24"/>
          <w:szCs w:val="24"/>
        </w:rPr>
      </w:pPr>
    </w:p>
    <w:p w14:paraId="7C0FC987" w14:textId="77777777" w:rsidR="00215AE5" w:rsidRPr="000578AD" w:rsidRDefault="00215AE5">
      <w:pPr>
        <w:spacing w:after="0" w:line="360" w:lineRule="auto"/>
        <w:ind w:right="-93"/>
        <w:jc w:val="both"/>
        <w:rPr>
          <w:rFonts w:ascii="Palatino Linotype" w:eastAsia="Palatino Linotype" w:hAnsi="Palatino Linotype" w:cs="Palatino Linotype"/>
          <w:sz w:val="24"/>
          <w:szCs w:val="24"/>
        </w:rPr>
      </w:pPr>
    </w:p>
    <w:p w14:paraId="04B34AD0" w14:textId="77777777" w:rsidR="00215AE5" w:rsidRPr="000578AD" w:rsidRDefault="00215AE5">
      <w:pPr>
        <w:spacing w:after="0" w:line="360" w:lineRule="auto"/>
        <w:ind w:right="-93"/>
        <w:jc w:val="both"/>
        <w:rPr>
          <w:rFonts w:ascii="Palatino Linotype" w:eastAsia="Palatino Linotype" w:hAnsi="Palatino Linotype" w:cs="Palatino Linotype"/>
          <w:sz w:val="24"/>
          <w:szCs w:val="24"/>
        </w:rPr>
      </w:pPr>
    </w:p>
    <w:p w14:paraId="6D49D052" w14:textId="77777777" w:rsidR="00215AE5" w:rsidRPr="000578AD" w:rsidRDefault="00215AE5">
      <w:pPr>
        <w:spacing w:after="0" w:line="360" w:lineRule="auto"/>
        <w:ind w:right="-93"/>
        <w:jc w:val="both"/>
        <w:rPr>
          <w:rFonts w:ascii="Palatino Linotype" w:eastAsia="Palatino Linotype" w:hAnsi="Palatino Linotype" w:cs="Palatino Linotype"/>
          <w:sz w:val="24"/>
          <w:szCs w:val="24"/>
        </w:rPr>
      </w:pPr>
    </w:p>
    <w:p w14:paraId="43C9D3EC" w14:textId="77777777" w:rsidR="00215AE5" w:rsidRPr="000578AD" w:rsidRDefault="00215AE5">
      <w:pPr>
        <w:spacing w:after="0" w:line="360" w:lineRule="auto"/>
        <w:ind w:right="-93"/>
        <w:jc w:val="both"/>
        <w:rPr>
          <w:rFonts w:ascii="Palatino Linotype" w:eastAsia="Palatino Linotype" w:hAnsi="Palatino Linotype" w:cs="Palatino Linotype"/>
          <w:sz w:val="24"/>
          <w:szCs w:val="24"/>
        </w:rPr>
      </w:pPr>
    </w:p>
    <w:p w14:paraId="30D3E192" w14:textId="77777777" w:rsidR="00215AE5" w:rsidRPr="000578AD" w:rsidRDefault="00215AE5">
      <w:pPr>
        <w:spacing w:after="0" w:line="360" w:lineRule="auto"/>
        <w:ind w:right="-93"/>
        <w:jc w:val="both"/>
        <w:rPr>
          <w:rFonts w:ascii="Palatino Linotype" w:eastAsia="Palatino Linotype" w:hAnsi="Palatino Linotype" w:cs="Palatino Linotype"/>
          <w:sz w:val="24"/>
          <w:szCs w:val="24"/>
        </w:rPr>
      </w:pPr>
    </w:p>
    <w:p w14:paraId="4B8179E7" w14:textId="77777777" w:rsidR="00215AE5" w:rsidRPr="000578AD" w:rsidRDefault="00215AE5">
      <w:pPr>
        <w:spacing w:after="0" w:line="360" w:lineRule="auto"/>
        <w:ind w:right="-93"/>
        <w:jc w:val="both"/>
        <w:rPr>
          <w:rFonts w:ascii="Palatino Linotype" w:eastAsia="Palatino Linotype" w:hAnsi="Palatino Linotype" w:cs="Palatino Linotype"/>
          <w:sz w:val="24"/>
          <w:szCs w:val="24"/>
        </w:rPr>
      </w:pPr>
    </w:p>
    <w:p w14:paraId="412E60EB" w14:textId="77777777" w:rsidR="00215AE5" w:rsidRPr="000578AD" w:rsidRDefault="00215AE5">
      <w:pPr>
        <w:spacing w:after="0" w:line="360" w:lineRule="auto"/>
        <w:ind w:right="-93"/>
        <w:jc w:val="both"/>
        <w:rPr>
          <w:rFonts w:ascii="Palatino Linotype" w:eastAsia="Palatino Linotype" w:hAnsi="Palatino Linotype" w:cs="Palatino Linotype"/>
          <w:sz w:val="24"/>
          <w:szCs w:val="24"/>
        </w:rPr>
      </w:pPr>
    </w:p>
    <w:p w14:paraId="2B48F495" w14:textId="77777777" w:rsidR="00215AE5" w:rsidRPr="000578AD" w:rsidRDefault="00215AE5">
      <w:pPr>
        <w:spacing w:after="0" w:line="360" w:lineRule="auto"/>
        <w:ind w:right="-93"/>
        <w:jc w:val="both"/>
        <w:rPr>
          <w:rFonts w:ascii="Palatino Linotype" w:eastAsia="Palatino Linotype" w:hAnsi="Palatino Linotype" w:cs="Palatino Linotype"/>
          <w:sz w:val="24"/>
          <w:szCs w:val="24"/>
        </w:rPr>
      </w:pPr>
    </w:p>
    <w:sectPr w:rsidR="00215AE5" w:rsidRPr="000578AD">
      <w:headerReference w:type="default" r:id="rId22"/>
      <w:footerReference w:type="default" r:id="rId23"/>
      <w:headerReference w:type="first" r:id="rId24"/>
      <w:footerReference w:type="first" r:id="rId25"/>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38263" w14:textId="77777777" w:rsidR="00E32DE4" w:rsidRDefault="00E32DE4">
      <w:pPr>
        <w:spacing w:after="0" w:line="240" w:lineRule="auto"/>
      </w:pPr>
      <w:r>
        <w:separator/>
      </w:r>
    </w:p>
  </w:endnote>
  <w:endnote w:type="continuationSeparator" w:id="0">
    <w:p w14:paraId="473F6429" w14:textId="77777777" w:rsidR="00E32DE4" w:rsidRDefault="00E32D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59745" w14:textId="77777777" w:rsidR="00215AE5" w:rsidRDefault="0057440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7F3DA0">
      <w:rPr>
        <w:b/>
        <w:noProof/>
        <w:color w:val="000000"/>
        <w:sz w:val="24"/>
        <w:szCs w:val="24"/>
      </w:rPr>
      <w:t>72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7F3DA0">
      <w:rPr>
        <w:b/>
        <w:noProof/>
        <w:color w:val="000000"/>
        <w:sz w:val="24"/>
        <w:szCs w:val="24"/>
      </w:rPr>
      <w:t>72</w:t>
    </w:r>
    <w:r>
      <w:rPr>
        <w:b/>
        <w:color w:val="000000"/>
        <w:sz w:val="24"/>
        <w:szCs w:val="24"/>
      </w:rPr>
      <w:fldChar w:fldCharType="end"/>
    </w:r>
  </w:p>
  <w:p w14:paraId="6A98FC8B" w14:textId="77777777" w:rsidR="00215AE5" w:rsidRDefault="00215AE5">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C7909" w14:textId="77777777" w:rsidR="00215AE5" w:rsidRDefault="0057440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7F3DA0">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7F3DA0">
      <w:rPr>
        <w:b/>
        <w:noProof/>
        <w:color w:val="000000"/>
        <w:sz w:val="24"/>
        <w:szCs w:val="24"/>
      </w:rPr>
      <w:t>72</w:t>
    </w:r>
    <w:r>
      <w:rPr>
        <w:b/>
        <w:color w:val="000000"/>
        <w:sz w:val="24"/>
        <w:szCs w:val="24"/>
      </w:rPr>
      <w:fldChar w:fldCharType="end"/>
    </w:r>
  </w:p>
  <w:p w14:paraId="622C2170" w14:textId="77777777" w:rsidR="00215AE5" w:rsidRDefault="00215AE5">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FDAC4" w14:textId="77777777" w:rsidR="00E32DE4" w:rsidRDefault="00E32DE4">
      <w:pPr>
        <w:spacing w:after="0" w:line="240" w:lineRule="auto"/>
      </w:pPr>
      <w:r>
        <w:separator/>
      </w:r>
    </w:p>
  </w:footnote>
  <w:footnote w:type="continuationSeparator" w:id="0">
    <w:p w14:paraId="13F60905" w14:textId="77777777" w:rsidR="00E32DE4" w:rsidRDefault="00E32DE4">
      <w:pPr>
        <w:spacing w:after="0" w:line="240" w:lineRule="auto"/>
      </w:pPr>
      <w:r>
        <w:continuationSeparator/>
      </w:r>
    </w:p>
  </w:footnote>
  <w:footnote w:id="1">
    <w:p w14:paraId="560CB133" w14:textId="77777777" w:rsidR="00215AE5" w:rsidRDefault="00574401">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3FF6C479" w14:textId="77777777" w:rsidR="00215AE5" w:rsidRDefault="0057440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78DC32B7" w14:textId="77777777" w:rsidR="00215AE5" w:rsidRDefault="0057440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hyperlink r:id="rId1">
        <w:r>
          <w:rPr>
            <w:rFonts w:ascii="Palatino Linotype" w:eastAsia="Palatino Linotype" w:hAnsi="Palatino Linotype" w:cs="Palatino Linotype"/>
            <w:color w:val="0000FF"/>
            <w:sz w:val="16"/>
            <w:szCs w:val="16"/>
            <w:u w:val="single"/>
          </w:rPr>
          <w:t>https://www.osfem.gob.mx/04_Iconografia/Ent_Fisc/Doc_Apoy/Doc_Apoy.html</w:t>
        </w:r>
      </w:hyperlink>
    </w:p>
  </w:footnote>
  <w:footnote w:id="4">
    <w:p w14:paraId="329291BD" w14:textId="77777777" w:rsidR="00215AE5" w:rsidRDefault="00574401">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20"/>
          <w:szCs w:val="20"/>
        </w:rPr>
        <w:t>https://calimaya.gob.mx/contenidos/calimaya/docs/236_manual-de-organizacion-2022-2024_22712150829.pdf</w:t>
      </w:r>
    </w:p>
  </w:footnote>
  <w:footnote w:id="5">
    <w:p w14:paraId="3BEDD1DB" w14:textId="77777777" w:rsidR="00215AE5" w:rsidRDefault="00574401">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https://www.infoem.org.mx/es/contenido/transparencia/directorio-de-sujetos-obligados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6CC2A" w14:textId="77777777" w:rsidR="00215AE5" w:rsidRDefault="00574401">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79EC0219" wp14:editId="6E1971B7">
          <wp:simplePos x="0" y="0"/>
          <wp:positionH relativeFrom="column">
            <wp:posOffset>-746118</wp:posOffset>
          </wp:positionH>
          <wp:positionV relativeFrom="paragraph">
            <wp:posOffset>-448302</wp:posOffset>
          </wp:positionV>
          <wp:extent cx="7809876" cy="10165823"/>
          <wp:effectExtent l="0" t="0" r="0" b="0"/>
          <wp:wrapNone/>
          <wp:docPr id="21431082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3"/>
      <w:tblW w:w="5603" w:type="dxa"/>
      <w:tblInd w:w="3611" w:type="dxa"/>
      <w:tblLayout w:type="fixed"/>
      <w:tblLook w:val="0400" w:firstRow="0" w:lastRow="0" w:firstColumn="0" w:lastColumn="0" w:noHBand="0" w:noVBand="1"/>
    </w:tblPr>
    <w:tblGrid>
      <w:gridCol w:w="2551"/>
      <w:gridCol w:w="3052"/>
    </w:tblGrid>
    <w:tr w:rsidR="00215AE5" w14:paraId="41085E84" w14:textId="77777777">
      <w:tc>
        <w:tcPr>
          <w:tcW w:w="2551" w:type="dxa"/>
          <w:vAlign w:val="center"/>
        </w:tcPr>
        <w:p w14:paraId="4B933CFA" w14:textId="77777777" w:rsidR="00215AE5" w:rsidRDefault="0057440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6A9714DD" w14:textId="77777777" w:rsidR="00215AE5" w:rsidRDefault="0057440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00734/INFOEM/IP/RR/2024</w:t>
          </w:r>
        </w:p>
      </w:tc>
    </w:tr>
    <w:tr w:rsidR="00215AE5" w14:paraId="7EA06B30" w14:textId="77777777">
      <w:trPr>
        <w:trHeight w:val="228"/>
      </w:trPr>
      <w:tc>
        <w:tcPr>
          <w:tcW w:w="2551" w:type="dxa"/>
          <w:vAlign w:val="center"/>
        </w:tcPr>
        <w:p w14:paraId="791ECDEF" w14:textId="77777777" w:rsidR="00215AE5" w:rsidRDefault="0057440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2DCF3DD1" w14:textId="77777777" w:rsidR="00215AE5" w:rsidRDefault="00215AE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0283354D" w14:textId="77777777" w:rsidR="00215AE5" w:rsidRDefault="00574401">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Calimaya</w:t>
          </w:r>
        </w:p>
      </w:tc>
    </w:tr>
    <w:tr w:rsidR="00215AE5" w14:paraId="02B8801C" w14:textId="77777777">
      <w:tc>
        <w:tcPr>
          <w:tcW w:w="2551" w:type="dxa"/>
          <w:vAlign w:val="center"/>
        </w:tcPr>
        <w:p w14:paraId="6B3D14B0" w14:textId="77777777" w:rsidR="00215AE5" w:rsidRDefault="0057440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214F8546" w14:textId="77777777" w:rsidR="00215AE5" w:rsidRDefault="0057440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7B17760E" w14:textId="77777777" w:rsidR="00215AE5" w:rsidRDefault="00215AE5">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E6272" w14:textId="77777777" w:rsidR="00215AE5" w:rsidRDefault="00574401">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612C6467" wp14:editId="7F14A50C">
          <wp:simplePos x="0" y="0"/>
          <wp:positionH relativeFrom="column">
            <wp:posOffset>-713098</wp:posOffset>
          </wp:positionH>
          <wp:positionV relativeFrom="paragraph">
            <wp:posOffset>-154933</wp:posOffset>
          </wp:positionV>
          <wp:extent cx="7809876" cy="10165823"/>
          <wp:effectExtent l="0" t="0" r="0" b="0"/>
          <wp:wrapNone/>
          <wp:docPr id="21431082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2"/>
      <w:tblW w:w="5603" w:type="dxa"/>
      <w:tblInd w:w="3611" w:type="dxa"/>
      <w:tblLayout w:type="fixed"/>
      <w:tblLook w:val="0400" w:firstRow="0" w:lastRow="0" w:firstColumn="0" w:lastColumn="0" w:noHBand="0" w:noVBand="1"/>
    </w:tblPr>
    <w:tblGrid>
      <w:gridCol w:w="2551"/>
      <w:gridCol w:w="3052"/>
    </w:tblGrid>
    <w:tr w:rsidR="00215AE5" w14:paraId="7796C6F6" w14:textId="77777777">
      <w:tc>
        <w:tcPr>
          <w:tcW w:w="2551" w:type="dxa"/>
          <w:vAlign w:val="center"/>
        </w:tcPr>
        <w:p w14:paraId="08937D91" w14:textId="77777777" w:rsidR="00215AE5" w:rsidRDefault="0057440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1D44E876" w14:textId="77777777" w:rsidR="00215AE5" w:rsidRDefault="0057440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00734/INFOEM/IP/RR/2024</w:t>
          </w:r>
        </w:p>
      </w:tc>
    </w:tr>
    <w:tr w:rsidR="00215AE5" w14:paraId="539AFCDA" w14:textId="77777777">
      <w:tc>
        <w:tcPr>
          <w:tcW w:w="2551" w:type="dxa"/>
          <w:vAlign w:val="center"/>
        </w:tcPr>
        <w:p w14:paraId="6E5BD23C" w14:textId="77777777" w:rsidR="00215AE5" w:rsidRDefault="0057440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539D4633" w14:textId="6868C5F2" w:rsidR="00215AE5" w:rsidRDefault="00C71D56">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XXXXXXXXX XXXXXX XXXXXX XXXXX</w:t>
          </w:r>
        </w:p>
      </w:tc>
    </w:tr>
    <w:tr w:rsidR="00215AE5" w14:paraId="73E50E7D" w14:textId="77777777">
      <w:trPr>
        <w:trHeight w:val="228"/>
      </w:trPr>
      <w:tc>
        <w:tcPr>
          <w:tcW w:w="2551" w:type="dxa"/>
          <w:vAlign w:val="center"/>
        </w:tcPr>
        <w:p w14:paraId="7BE3075E" w14:textId="77777777" w:rsidR="00215AE5" w:rsidRDefault="0057440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4F9E88A0" w14:textId="77777777" w:rsidR="00215AE5" w:rsidRDefault="00215AE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0FEC361F" w14:textId="77777777" w:rsidR="00215AE5" w:rsidRDefault="00574401">
          <w:pPr>
            <w:pBdr>
              <w:top w:val="nil"/>
              <w:left w:val="nil"/>
              <w:bottom w:val="nil"/>
              <w:right w:val="nil"/>
              <w:between w:val="nil"/>
            </w:pBdr>
            <w:tabs>
              <w:tab w:val="center" w:pos="4419"/>
              <w:tab w:val="right" w:pos="8838"/>
            </w:tabs>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Calimaya</w:t>
          </w:r>
        </w:p>
      </w:tc>
    </w:tr>
    <w:tr w:rsidR="00215AE5" w14:paraId="49B2E570" w14:textId="77777777">
      <w:tc>
        <w:tcPr>
          <w:tcW w:w="2551" w:type="dxa"/>
          <w:vAlign w:val="center"/>
        </w:tcPr>
        <w:p w14:paraId="3569B956" w14:textId="77777777" w:rsidR="00215AE5" w:rsidRDefault="0057440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33F7EFAF" w14:textId="77777777" w:rsidR="00215AE5" w:rsidRDefault="0057440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6F18E3DC" w14:textId="77777777" w:rsidR="00215AE5" w:rsidRDefault="00574401">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E31C7"/>
    <w:multiLevelType w:val="multilevel"/>
    <w:tmpl w:val="9E50CA28"/>
    <w:lvl w:ilvl="0">
      <w:start w:val="14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1576F7"/>
    <w:multiLevelType w:val="multilevel"/>
    <w:tmpl w:val="47446E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DC0140E"/>
    <w:multiLevelType w:val="multilevel"/>
    <w:tmpl w:val="18CCAEFE"/>
    <w:lvl w:ilvl="0">
      <w:start w:val="1"/>
      <w:numFmt w:val="bullet"/>
      <w:pStyle w:val="Listaconvietas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FB2257E"/>
    <w:multiLevelType w:val="multilevel"/>
    <w:tmpl w:val="15969D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8F6644D"/>
    <w:multiLevelType w:val="multilevel"/>
    <w:tmpl w:val="5666F9B2"/>
    <w:lvl w:ilvl="0">
      <w:start w:val="9"/>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A977745"/>
    <w:multiLevelType w:val="multilevel"/>
    <w:tmpl w:val="AE628784"/>
    <w:lvl w:ilvl="0">
      <w:start w:val="9"/>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A87390E"/>
    <w:multiLevelType w:val="multilevel"/>
    <w:tmpl w:val="3FA2886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7" w15:restartNumberingAfterBreak="0">
    <w:nsid w:val="60B959A3"/>
    <w:multiLevelType w:val="multilevel"/>
    <w:tmpl w:val="1C08D7C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36D0B73"/>
    <w:multiLevelType w:val="multilevel"/>
    <w:tmpl w:val="F590314E"/>
    <w:lvl w:ilvl="0">
      <w:start w:val="1"/>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72D8070F"/>
    <w:multiLevelType w:val="multilevel"/>
    <w:tmpl w:val="EA9AB92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5B74614"/>
    <w:multiLevelType w:val="multilevel"/>
    <w:tmpl w:val="6C5469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77B819BE"/>
    <w:multiLevelType w:val="multilevel"/>
    <w:tmpl w:val="7A86FD56"/>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9"/>
  </w:num>
  <w:num w:numId="3">
    <w:abstractNumId w:val="0"/>
  </w:num>
  <w:num w:numId="4">
    <w:abstractNumId w:val="11"/>
  </w:num>
  <w:num w:numId="5">
    <w:abstractNumId w:val="5"/>
  </w:num>
  <w:num w:numId="6">
    <w:abstractNumId w:val="4"/>
  </w:num>
  <w:num w:numId="7">
    <w:abstractNumId w:val="6"/>
  </w:num>
  <w:num w:numId="8">
    <w:abstractNumId w:val="7"/>
  </w:num>
  <w:num w:numId="9">
    <w:abstractNumId w:val="2"/>
  </w:num>
  <w:num w:numId="10">
    <w:abstractNumId w:val="10"/>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AE5"/>
    <w:rsid w:val="000578AD"/>
    <w:rsid w:val="001326EF"/>
    <w:rsid w:val="00215AE5"/>
    <w:rsid w:val="002D01A1"/>
    <w:rsid w:val="00500729"/>
    <w:rsid w:val="00574401"/>
    <w:rsid w:val="005A7DC2"/>
    <w:rsid w:val="007F3DA0"/>
    <w:rsid w:val="009A7BF9"/>
    <w:rsid w:val="00C71D56"/>
    <w:rsid w:val="00E32D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6866B"/>
  <w15:docId w15:val="{502AFD93-FF0B-4AF7-8499-1CC543FF1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06E2"/>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D74AE"/>
    <w:pPr>
      <w:ind w:left="720"/>
      <w:contextualSpacing/>
    </w:pPr>
  </w:style>
  <w:style w:type="character" w:styleId="Hipervnculo">
    <w:name w:val="Hyperlink"/>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F3FE6"/>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6"/>
    <w:tblPr>
      <w:tblStyleRowBandSize w:val="1"/>
      <w:tblStyleColBandSize w:val="1"/>
      <w:tblCellMar>
        <w:top w:w="15" w:type="dxa"/>
        <w:left w:w="15" w:type="dxa"/>
        <w:bottom w:w="15" w:type="dxa"/>
        <w:right w:w="15" w:type="dxa"/>
      </w:tblCellMar>
    </w:tblPr>
  </w:style>
  <w:style w:type="table" w:customStyle="1" w:styleId="a0">
    <w:basedOn w:val="TableNormal6"/>
    <w:tblPr>
      <w:tblStyleRowBandSize w:val="1"/>
      <w:tblStyleColBandSize w:val="1"/>
      <w:tblCellMar>
        <w:left w:w="115" w:type="dxa"/>
        <w:right w:w="115" w:type="dxa"/>
      </w:tblCellMar>
    </w:tblPr>
  </w:style>
  <w:style w:type="table" w:customStyle="1" w:styleId="a1">
    <w:basedOn w:val="TableNormal6"/>
    <w:tblPr>
      <w:tblStyleRowBandSize w:val="1"/>
      <w:tblStyleColBandSize w:val="1"/>
      <w:tblCellMar>
        <w:left w:w="115" w:type="dxa"/>
        <w:right w:w="115" w:type="dxa"/>
      </w:tblCellMar>
    </w:tblPr>
  </w:style>
  <w:style w:type="table" w:customStyle="1" w:styleId="a2">
    <w:basedOn w:val="TableNormal6"/>
    <w:tblPr>
      <w:tblStyleRowBandSize w:val="1"/>
      <w:tblStyleColBandSize w:val="1"/>
      <w:tblCellMar>
        <w:top w:w="15" w:type="dxa"/>
        <w:left w:w="115" w:type="dxa"/>
        <w:bottom w:w="15" w:type="dxa"/>
        <w:right w:w="115" w:type="dxa"/>
      </w:tblCellMar>
    </w:tblPr>
  </w:style>
  <w:style w:type="table" w:customStyle="1" w:styleId="a3">
    <w:basedOn w:val="TableNormal6"/>
    <w:tblPr>
      <w:tblStyleRowBandSize w:val="1"/>
      <w:tblStyleColBandSize w:val="1"/>
      <w:tblCellMar>
        <w:top w:w="15" w:type="dxa"/>
        <w:left w:w="115" w:type="dxa"/>
        <w:bottom w:w="15" w:type="dxa"/>
        <w:right w:w="115" w:type="dxa"/>
      </w:tblCellMar>
    </w:tblPr>
  </w:style>
  <w:style w:type="table" w:customStyle="1" w:styleId="a4">
    <w:basedOn w:val="TableNormal5"/>
    <w:tblPr>
      <w:tblStyleRowBandSize w:val="1"/>
      <w:tblStyleColBandSize w:val="1"/>
      <w:tblCellMar>
        <w:top w:w="15" w:type="dxa"/>
        <w:left w:w="115" w:type="dxa"/>
        <w:bottom w:w="15" w:type="dxa"/>
        <w:right w:w="115" w:type="dxa"/>
      </w:tblCellMar>
    </w:tblPr>
  </w:style>
  <w:style w:type="table" w:customStyle="1" w:styleId="a5">
    <w:basedOn w:val="TableNormal5"/>
    <w:tblPr>
      <w:tblStyleRowBandSize w:val="1"/>
      <w:tblStyleColBandSize w:val="1"/>
      <w:tblCellMar>
        <w:top w:w="15" w:type="dxa"/>
        <w:left w:w="115" w:type="dxa"/>
        <w:bottom w:w="15" w:type="dxa"/>
        <w:right w:w="115"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D6BFB"/>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D6BFB"/>
    <w:rPr>
      <w:rFonts w:asciiTheme="minorHAnsi" w:eastAsiaTheme="minorHAnsi" w:hAnsiTheme="minorHAnsi" w:cstheme="minorBidi"/>
      <w:sz w:val="20"/>
      <w:szCs w:val="20"/>
      <w:lang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BD6BFB"/>
    <w:rPr>
      <w:vertAlign w:val="superscript"/>
    </w:rPr>
  </w:style>
  <w:style w:type="character" w:customStyle="1" w:styleId="Mencinsinresolver1">
    <w:name w:val="Mención sin resolver1"/>
    <w:basedOn w:val="Fuentedeprrafopredeter"/>
    <w:uiPriority w:val="99"/>
    <w:semiHidden/>
    <w:unhideWhenUsed/>
    <w:rsid w:val="00E64CB4"/>
    <w:rPr>
      <w:color w:val="605E5C"/>
      <w:shd w:val="clear" w:color="auto" w:fill="E1DFDD"/>
    </w:rPr>
  </w:style>
  <w:style w:type="paragraph" w:styleId="Cita">
    <w:name w:val="Quote"/>
    <w:basedOn w:val="Normal"/>
    <w:next w:val="Normal"/>
    <w:link w:val="CitaCar"/>
    <w:uiPriority w:val="29"/>
    <w:qFormat/>
    <w:rsid w:val="0084488A"/>
    <w:pPr>
      <w:spacing w:before="200" w:line="240" w:lineRule="auto"/>
      <w:ind w:left="864" w:right="864"/>
      <w:jc w:val="center"/>
    </w:pPr>
    <w:rPr>
      <w:rFonts w:ascii="Times New Roman" w:eastAsia="Times New Roman" w:hAnsi="Times New Roman" w:cs="Times New Roman"/>
      <w:i/>
      <w:iCs/>
      <w:color w:val="404040" w:themeColor="text1" w:themeTint="BF"/>
      <w:sz w:val="24"/>
      <w:szCs w:val="24"/>
    </w:rPr>
  </w:style>
  <w:style w:type="character" w:customStyle="1" w:styleId="CitaCar">
    <w:name w:val="Cita Car"/>
    <w:basedOn w:val="Fuentedeprrafopredeter"/>
    <w:link w:val="Cita"/>
    <w:uiPriority w:val="29"/>
    <w:rsid w:val="0084488A"/>
    <w:rPr>
      <w:rFonts w:ascii="Times New Roman" w:eastAsia="Times New Roman" w:hAnsi="Times New Roman" w:cs="Times New Roman"/>
      <w:i/>
      <w:iCs/>
      <w:color w:val="404040" w:themeColor="text1" w:themeTint="BF"/>
      <w:sz w:val="24"/>
      <w:szCs w:val="24"/>
    </w:rPr>
  </w:style>
  <w:style w:type="paragraph" w:customStyle="1" w:styleId="j">
    <w:name w:val="j"/>
    <w:basedOn w:val="Normal"/>
    <w:rsid w:val="005855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cep">
    <w:name w:val="n_acep"/>
    <w:basedOn w:val="Fuentedeprrafopredeter"/>
    <w:rsid w:val="0058558E"/>
  </w:style>
  <w:style w:type="character" w:customStyle="1" w:styleId="Mencinsinresolver2">
    <w:name w:val="Mención sin resolver2"/>
    <w:basedOn w:val="Fuentedeprrafopredeter"/>
    <w:uiPriority w:val="99"/>
    <w:semiHidden/>
    <w:unhideWhenUsed/>
    <w:rsid w:val="00AD7527"/>
    <w:rPr>
      <w:color w:val="605E5C"/>
      <w:shd w:val="clear" w:color="auto" w:fill="E1DFDD"/>
    </w:rPr>
  </w:style>
  <w:style w:type="character" w:styleId="Hipervnculovisitado">
    <w:name w:val="FollowedHyperlink"/>
    <w:basedOn w:val="Fuentedeprrafopredeter"/>
    <w:uiPriority w:val="99"/>
    <w:semiHidden/>
    <w:unhideWhenUsed/>
    <w:rsid w:val="003F413F"/>
    <w:rPr>
      <w:color w:val="954F72" w:themeColor="followedHyperlink"/>
      <w:u w:val="single"/>
    </w:rPr>
  </w:style>
  <w:style w:type="table" w:customStyle="1" w:styleId="a6">
    <w:basedOn w:val="TableNormal4"/>
    <w:pPr>
      <w:spacing w:after="0" w:line="240" w:lineRule="auto"/>
    </w:pPr>
    <w:tblPr>
      <w:tblStyleRowBandSize w:val="1"/>
      <w:tblStyleColBandSize w:val="1"/>
      <w:tblCellMar>
        <w:left w:w="108" w:type="dxa"/>
        <w:right w:w="108" w:type="dxa"/>
      </w:tblCellMar>
    </w:tblPr>
  </w:style>
  <w:style w:type="table" w:customStyle="1" w:styleId="a7">
    <w:basedOn w:val="TableNormal4"/>
    <w:tblPr>
      <w:tblStyleRowBandSize w:val="1"/>
      <w:tblStyleColBandSize w:val="1"/>
      <w:tblCellMar>
        <w:top w:w="15" w:type="dxa"/>
        <w:left w:w="115" w:type="dxa"/>
        <w:bottom w:w="15" w:type="dxa"/>
        <w:right w:w="115" w:type="dxa"/>
      </w:tblCellMar>
    </w:tblPr>
  </w:style>
  <w:style w:type="table" w:customStyle="1" w:styleId="a8">
    <w:basedOn w:val="TableNormal4"/>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004A02"/>
    <w:rPr>
      <w:color w:val="605E5C"/>
      <w:shd w:val="clear" w:color="auto" w:fill="E1DFDD"/>
    </w:rPr>
  </w:style>
  <w:style w:type="table" w:customStyle="1" w:styleId="a9">
    <w:basedOn w:val="TableNormal3"/>
    <w:pPr>
      <w:spacing w:after="0" w:line="240" w:lineRule="auto"/>
    </w:pPr>
    <w:tblPr>
      <w:tblStyleRowBandSize w:val="1"/>
      <w:tblStyleColBandSize w:val="1"/>
      <w:tblCellMar>
        <w:top w:w="15" w:type="dxa"/>
        <w:left w:w="115" w:type="dxa"/>
        <w:bottom w:w="15" w:type="dxa"/>
        <w:right w:w="115" w:type="dxa"/>
      </w:tblCellMar>
    </w:tblPr>
  </w:style>
  <w:style w:type="table" w:customStyle="1" w:styleId="aa">
    <w:basedOn w:val="TableNormal3"/>
    <w:pPr>
      <w:spacing w:after="0" w:line="240" w:lineRule="auto"/>
    </w:pPr>
    <w:tblPr>
      <w:tblStyleRowBandSize w:val="1"/>
      <w:tblStyleColBandSize w:val="1"/>
      <w:tblCellMar>
        <w:top w:w="15" w:type="dxa"/>
        <w:left w:w="115" w:type="dxa"/>
        <w:bottom w:w="15" w:type="dxa"/>
        <w:right w:w="115" w:type="dxa"/>
      </w:tblCellMar>
    </w:tblPr>
  </w:style>
  <w:style w:type="paragraph" w:styleId="Listaconvietas3">
    <w:name w:val="List Bullet 3"/>
    <w:basedOn w:val="Normal"/>
    <w:uiPriority w:val="99"/>
    <w:unhideWhenUsed/>
    <w:rsid w:val="00C53246"/>
    <w:pPr>
      <w:numPr>
        <w:numId w:val="9"/>
      </w:numPr>
      <w:spacing w:after="0" w:line="240" w:lineRule="auto"/>
      <w:contextualSpacing/>
    </w:pPr>
    <w:rPr>
      <w:rFonts w:ascii="Times New Roman" w:eastAsia="Times New Roman" w:hAnsi="Times New Roman" w:cs="Times New Roman"/>
      <w:sz w:val="24"/>
      <w:szCs w:val="24"/>
      <w:lang w:val="es-ES"/>
    </w:r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pPr>
      <w:spacing w:after="0" w:line="240" w:lineRule="auto"/>
    </w:pPr>
    <w:tblPr>
      <w:tblStyleRowBandSize w:val="1"/>
      <w:tblStyleColBandSize w:val="1"/>
      <w:tblCellMar>
        <w:top w:w="15" w:type="dxa"/>
        <w:left w:w="115" w:type="dxa"/>
        <w:bottom w:w="15" w:type="dxa"/>
        <w:right w:w="115" w:type="dxa"/>
      </w:tblCellMar>
    </w:tblPr>
  </w:style>
  <w:style w:type="table" w:customStyle="1" w:styleId="ad">
    <w:basedOn w:val="TableNormal2"/>
    <w:pPr>
      <w:spacing w:after="0" w:line="240" w:lineRule="auto"/>
    </w:pPr>
    <w:tblPr>
      <w:tblStyleRowBandSize w:val="1"/>
      <w:tblStyleColBandSize w:val="1"/>
      <w:tblCellMar>
        <w:top w:w="15" w:type="dxa"/>
        <w:left w:w="115" w:type="dxa"/>
        <w:bottom w:w="15" w:type="dxa"/>
        <w:right w:w="115" w:type="dxa"/>
      </w:tblCellMar>
    </w:tblPr>
  </w:style>
  <w:style w:type="table" w:customStyle="1" w:styleId="ae">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f">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f0">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f1">
    <w:basedOn w:val="TableNormal0"/>
    <w:pPr>
      <w:spacing w:after="0" w:line="240" w:lineRule="auto"/>
    </w:pPr>
    <w:tblPr>
      <w:tblStyleRowBandSize w:val="1"/>
      <w:tblStyleColBandSize w:val="1"/>
      <w:tblCellMar>
        <w:left w:w="108" w:type="dxa"/>
        <w:right w:w="108" w:type="dxa"/>
      </w:tblCellMar>
    </w:tblPr>
  </w:style>
  <w:style w:type="table" w:customStyle="1" w:styleId="af2">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f3">
    <w:basedOn w:val="TableNormal0"/>
    <w:pPr>
      <w:spacing w:after="0" w:line="240" w:lineRule="auto"/>
    </w:pPr>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onografias.com/trabajos14/verific-servicios/verific-servicios.shtml" TargetMode="External"/><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Iconografia/Ent_Fisc/Doc_Apoy/Doc_Apoy.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ryEoF8CAuADQ51drES2WPp2CuA==">CgMxLjAyCGguZ2pkZ3hzMgloLjJldDkycDAyCWguMWZvYjl0ZTIJaC4zMGowemxsMgloLjN6bnlzaDcyCWguMXk4MTB0dzIJaC4yczhleW8xMgloLjF0M2g1c2Y4AHIhMUxGV0J1VmV5bl9xdUhhcGtTUHdaaEc5UEN3SHF1NUlE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72</Pages>
  <Words>16449</Words>
  <Characters>90473</Characters>
  <Application>Microsoft Office Word</Application>
  <DocSecurity>0</DocSecurity>
  <Lines>753</Lines>
  <Paragraphs>213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106709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2024-04-05T18:25:00Z</cp:lastPrinted>
  <dcterms:created xsi:type="dcterms:W3CDTF">2024-04-22T17:45:00Z</dcterms:created>
  <dcterms:modified xsi:type="dcterms:W3CDTF">2024-04-22T17:45:00Z</dcterms:modified>
</cp:coreProperties>
</file>