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41F51753" w:rsidR="00397333"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CF4F0B" w:rsidRPr="00D42581">
        <w:rPr>
          <w:rFonts w:ascii="Palatino Linotype" w:eastAsia="Palatino Linotype" w:hAnsi="Palatino Linotype" w:cs="Palatino Linotype"/>
          <w:sz w:val="22"/>
          <w:szCs w:val="22"/>
        </w:rPr>
        <w:t xml:space="preserve">fecha </w:t>
      </w:r>
      <w:r w:rsidR="00D55AD4" w:rsidRPr="00D42581">
        <w:rPr>
          <w:rFonts w:ascii="Palatino Linotype" w:eastAsia="Palatino Linotype" w:hAnsi="Palatino Linotype" w:cs="Palatino Linotype"/>
          <w:sz w:val="22"/>
          <w:szCs w:val="22"/>
        </w:rPr>
        <w:t>cuatro de diciembre</w:t>
      </w:r>
      <w:r w:rsidR="001069E8" w:rsidRPr="00D42581">
        <w:rPr>
          <w:rFonts w:ascii="Palatino Linotype" w:eastAsia="Palatino Linotype" w:hAnsi="Palatino Linotype" w:cs="Palatino Linotype"/>
          <w:sz w:val="22"/>
          <w:szCs w:val="22"/>
        </w:rPr>
        <w:t xml:space="preserve"> </w:t>
      </w:r>
      <w:r w:rsidR="00D8337B" w:rsidRPr="00D42581">
        <w:rPr>
          <w:rFonts w:ascii="Palatino Linotype" w:eastAsia="Palatino Linotype" w:hAnsi="Palatino Linotype" w:cs="Palatino Linotype"/>
          <w:sz w:val="22"/>
          <w:szCs w:val="22"/>
        </w:rPr>
        <w:t xml:space="preserve">de dos mil veinticuatro. </w:t>
      </w:r>
    </w:p>
    <w:p w14:paraId="0641B12C" w14:textId="77777777" w:rsidR="00397333" w:rsidRPr="00D42581" w:rsidRDefault="00397333">
      <w:pPr>
        <w:spacing w:line="360" w:lineRule="auto"/>
        <w:jc w:val="both"/>
        <w:rPr>
          <w:rFonts w:ascii="Palatino Linotype" w:eastAsia="Palatino Linotype" w:hAnsi="Palatino Linotype" w:cs="Palatino Linotype"/>
          <w:sz w:val="22"/>
          <w:szCs w:val="22"/>
        </w:rPr>
      </w:pPr>
    </w:p>
    <w:p w14:paraId="2136A93F" w14:textId="7FCC64CF" w:rsidR="00397333"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sz w:val="22"/>
          <w:szCs w:val="22"/>
        </w:rPr>
        <w:t>Visto</w:t>
      </w:r>
      <w:r w:rsidRPr="00D42581">
        <w:rPr>
          <w:rFonts w:ascii="Palatino Linotype" w:eastAsia="Palatino Linotype" w:hAnsi="Palatino Linotype" w:cs="Palatino Linotype"/>
          <w:sz w:val="22"/>
          <w:szCs w:val="22"/>
        </w:rPr>
        <w:t xml:space="preserve"> el expediente relativo al recurso de revisión </w:t>
      </w:r>
      <w:r w:rsidR="007D7E05" w:rsidRPr="00D42581">
        <w:rPr>
          <w:rFonts w:ascii="Palatino Linotype" w:eastAsia="Palatino Linotype" w:hAnsi="Palatino Linotype" w:cs="Palatino Linotype"/>
          <w:b/>
          <w:sz w:val="22"/>
          <w:szCs w:val="22"/>
        </w:rPr>
        <w:t>0</w:t>
      </w:r>
      <w:r w:rsidR="00D55AD4" w:rsidRPr="00D42581">
        <w:rPr>
          <w:rFonts w:ascii="Palatino Linotype" w:eastAsia="Palatino Linotype" w:hAnsi="Palatino Linotype" w:cs="Palatino Linotype"/>
          <w:b/>
          <w:sz w:val="22"/>
          <w:szCs w:val="22"/>
        </w:rPr>
        <w:t>7154</w:t>
      </w:r>
      <w:r w:rsidRPr="00D42581">
        <w:rPr>
          <w:rFonts w:ascii="Palatino Linotype" w:eastAsia="Palatino Linotype" w:hAnsi="Palatino Linotype" w:cs="Palatino Linotype"/>
          <w:b/>
          <w:sz w:val="22"/>
          <w:szCs w:val="22"/>
        </w:rPr>
        <w:t>/INFOEM/IP/</w:t>
      </w:r>
      <w:r w:rsidR="00CF4F0B" w:rsidRPr="00D42581">
        <w:rPr>
          <w:rFonts w:ascii="Palatino Linotype" w:eastAsia="Palatino Linotype" w:hAnsi="Palatino Linotype" w:cs="Palatino Linotype"/>
          <w:b/>
          <w:sz w:val="22"/>
          <w:szCs w:val="22"/>
        </w:rPr>
        <w:t>RR/202</w:t>
      </w:r>
      <w:r w:rsidR="002728DE" w:rsidRPr="00D42581">
        <w:rPr>
          <w:rFonts w:ascii="Palatino Linotype" w:eastAsia="Palatino Linotype" w:hAnsi="Palatino Linotype" w:cs="Palatino Linotype"/>
          <w:b/>
          <w:sz w:val="22"/>
          <w:szCs w:val="22"/>
        </w:rPr>
        <w:t>4</w:t>
      </w:r>
      <w:r w:rsidRPr="00D42581">
        <w:rPr>
          <w:rFonts w:ascii="Palatino Linotype" w:eastAsia="Palatino Linotype" w:hAnsi="Palatino Linotype" w:cs="Palatino Linotype"/>
          <w:sz w:val="22"/>
          <w:szCs w:val="22"/>
        </w:rPr>
        <w:t xml:space="preserve">, interpuesto </w:t>
      </w:r>
      <w:r w:rsidR="00CF4F0B" w:rsidRPr="00D42581">
        <w:rPr>
          <w:rFonts w:ascii="Palatino Linotype" w:eastAsia="Palatino Linotype" w:hAnsi="Palatino Linotype" w:cs="Palatino Linotype"/>
          <w:sz w:val="22"/>
          <w:szCs w:val="22"/>
        </w:rPr>
        <w:t>por</w:t>
      </w:r>
      <w:r w:rsidR="00D36A8C" w:rsidRPr="00D42581">
        <w:rPr>
          <w:rFonts w:ascii="Palatino Linotype" w:eastAsia="Palatino Linotype" w:hAnsi="Palatino Linotype" w:cs="Palatino Linotype"/>
          <w:sz w:val="22"/>
          <w:szCs w:val="22"/>
        </w:rPr>
        <w:t xml:space="preserve"> </w:t>
      </w:r>
      <w:r w:rsidR="0077322C" w:rsidRPr="0077322C">
        <w:rPr>
          <w:rFonts w:ascii="Palatino Linotype" w:eastAsia="Palatino Linotype" w:hAnsi="Palatino Linotype" w:cs="Palatino Linotype"/>
          <w:b/>
          <w:bCs/>
          <w:sz w:val="22"/>
          <w:szCs w:val="22"/>
        </w:rPr>
        <w:t>XXXX XXXXX XXXX</w:t>
      </w:r>
      <w:r w:rsidR="00F12AF5" w:rsidRPr="00D42581">
        <w:rPr>
          <w:rFonts w:ascii="Palatino Linotype" w:eastAsia="Palatino Linotype" w:hAnsi="Palatino Linotype" w:cs="Palatino Linotype"/>
          <w:b/>
          <w:sz w:val="22"/>
          <w:szCs w:val="22"/>
        </w:rPr>
        <w:t xml:space="preserve">, </w:t>
      </w:r>
      <w:r w:rsidR="008D7E32" w:rsidRPr="00D42581">
        <w:rPr>
          <w:rFonts w:ascii="Palatino Linotype" w:eastAsia="Palatino Linotype" w:hAnsi="Palatino Linotype" w:cs="Palatino Linotype"/>
          <w:sz w:val="22"/>
          <w:szCs w:val="22"/>
        </w:rPr>
        <w:t xml:space="preserve">en </w:t>
      </w:r>
      <w:r w:rsidR="00111D33" w:rsidRPr="00D42581">
        <w:rPr>
          <w:rFonts w:ascii="Palatino Linotype" w:eastAsia="Palatino Linotype" w:hAnsi="Palatino Linotype" w:cs="Palatino Linotype"/>
          <w:sz w:val="22"/>
          <w:szCs w:val="22"/>
        </w:rPr>
        <w:t>lo sucesivo se le denominará la parte</w:t>
      </w:r>
      <w:r w:rsidRPr="00D42581">
        <w:rPr>
          <w:rFonts w:ascii="Palatino Linotype" w:eastAsia="Palatino Linotype" w:hAnsi="Palatino Linotype" w:cs="Palatino Linotype"/>
          <w:b/>
          <w:sz w:val="22"/>
          <w:szCs w:val="22"/>
        </w:rPr>
        <w:t xml:space="preserve"> R</w:t>
      </w:r>
      <w:r w:rsidR="004A7DDB" w:rsidRPr="00D42581">
        <w:rPr>
          <w:rFonts w:ascii="Palatino Linotype" w:eastAsia="Palatino Linotype" w:hAnsi="Palatino Linotype" w:cs="Palatino Linotype"/>
          <w:b/>
          <w:sz w:val="22"/>
          <w:szCs w:val="22"/>
        </w:rPr>
        <w:t>ecurrente</w:t>
      </w:r>
      <w:r w:rsidRPr="00D42581">
        <w:rPr>
          <w:rFonts w:ascii="Palatino Linotype" w:eastAsia="Palatino Linotype" w:hAnsi="Palatino Linotype" w:cs="Palatino Linotype"/>
          <w:sz w:val="22"/>
          <w:szCs w:val="22"/>
        </w:rPr>
        <w:t>, en contra de la</w:t>
      </w:r>
      <w:r w:rsidR="004D74B1" w:rsidRPr="00D42581">
        <w:rPr>
          <w:rFonts w:ascii="Palatino Linotype" w:eastAsia="Palatino Linotype" w:hAnsi="Palatino Linotype" w:cs="Palatino Linotype"/>
          <w:sz w:val="22"/>
          <w:szCs w:val="22"/>
        </w:rPr>
        <w:t xml:space="preserve"> falta de </w:t>
      </w:r>
      <w:r w:rsidRPr="00D42581">
        <w:rPr>
          <w:rFonts w:ascii="Palatino Linotype" w:eastAsia="Palatino Linotype" w:hAnsi="Palatino Linotype" w:cs="Palatino Linotype"/>
          <w:sz w:val="22"/>
          <w:szCs w:val="22"/>
        </w:rPr>
        <w:t>respuesta a su solicitud de información con número de folio</w:t>
      </w:r>
      <w:r w:rsidR="00496DCD" w:rsidRPr="00D42581">
        <w:rPr>
          <w:rFonts w:ascii="Palatino Linotype" w:eastAsia="Palatino Linotype" w:hAnsi="Palatino Linotype" w:cs="Palatino Linotype"/>
          <w:b/>
          <w:sz w:val="22"/>
          <w:szCs w:val="22"/>
        </w:rPr>
        <w:t xml:space="preserve"> </w:t>
      </w:r>
      <w:r w:rsidR="00D55AD4" w:rsidRPr="00D42581">
        <w:rPr>
          <w:rFonts w:ascii="Palatino Linotype" w:eastAsia="Palatino Linotype" w:hAnsi="Palatino Linotype" w:cs="Palatino Linotype"/>
          <w:b/>
          <w:sz w:val="22"/>
          <w:szCs w:val="22"/>
        </w:rPr>
        <w:t>00129/ALMORI/IP/2024</w:t>
      </w:r>
      <w:r w:rsidRPr="00D42581">
        <w:rPr>
          <w:rFonts w:ascii="Palatino Linotype" w:eastAsia="Palatino Linotype" w:hAnsi="Palatino Linotype" w:cs="Palatino Linotype"/>
          <w:sz w:val="22"/>
          <w:szCs w:val="22"/>
        </w:rPr>
        <w:t xml:space="preserve">, por parte del </w:t>
      </w:r>
      <w:r w:rsidR="00D55AD4" w:rsidRPr="00D42581">
        <w:rPr>
          <w:rFonts w:ascii="Palatino Linotype" w:eastAsia="Palatino Linotype" w:hAnsi="Palatino Linotype" w:cs="Palatino Linotype"/>
          <w:b/>
          <w:sz w:val="22"/>
          <w:szCs w:val="22"/>
        </w:rPr>
        <w:t xml:space="preserve">Ayuntamiento de Almoloya del Río </w:t>
      </w:r>
      <w:r w:rsidRPr="00D42581">
        <w:rPr>
          <w:rFonts w:ascii="Palatino Linotype" w:eastAsia="Palatino Linotype" w:hAnsi="Palatino Linotype" w:cs="Palatino Linotype"/>
          <w:sz w:val="22"/>
          <w:szCs w:val="22"/>
        </w:rPr>
        <w:t xml:space="preserve">en lo sucesivo el </w:t>
      </w:r>
      <w:r w:rsidR="004A7DDB" w:rsidRPr="00D42581">
        <w:rPr>
          <w:rFonts w:ascii="Palatino Linotype" w:eastAsia="Palatino Linotype" w:hAnsi="Palatino Linotype" w:cs="Palatino Linotype"/>
          <w:b/>
          <w:sz w:val="22"/>
          <w:szCs w:val="22"/>
        </w:rPr>
        <w:t>Sujeto Obligado</w:t>
      </w:r>
      <w:r w:rsidRPr="00D42581">
        <w:rPr>
          <w:rFonts w:ascii="Palatino Linotype" w:eastAsia="Palatino Linotype" w:hAnsi="Palatino Linotype" w:cs="Palatino Linotype"/>
          <w:sz w:val="22"/>
          <w:szCs w:val="22"/>
        </w:rPr>
        <w:t>;</w:t>
      </w:r>
      <w:r w:rsidRPr="00D42581">
        <w:rPr>
          <w:rFonts w:ascii="Palatino Linotype" w:eastAsia="Palatino Linotype" w:hAnsi="Palatino Linotype" w:cs="Palatino Linotype"/>
          <w:b/>
          <w:sz w:val="22"/>
          <w:szCs w:val="22"/>
        </w:rPr>
        <w:t xml:space="preserve"> </w:t>
      </w:r>
      <w:r w:rsidRPr="00D42581">
        <w:rPr>
          <w:rFonts w:ascii="Palatino Linotype" w:eastAsia="Palatino Linotype" w:hAnsi="Palatino Linotype" w:cs="Palatino Linotype"/>
          <w:sz w:val="22"/>
          <w:szCs w:val="22"/>
        </w:rPr>
        <w:t>se procede a dictar la presente resolución, con base en los siguientes:</w:t>
      </w:r>
      <w:r w:rsidR="007F091A" w:rsidRPr="00D42581">
        <w:rPr>
          <w:rFonts w:ascii="Palatino Linotype" w:eastAsia="Palatino Linotype" w:hAnsi="Palatino Linotype" w:cs="Palatino Linotype"/>
          <w:sz w:val="22"/>
          <w:szCs w:val="22"/>
        </w:rPr>
        <w:t xml:space="preserve"> </w:t>
      </w:r>
    </w:p>
    <w:p w14:paraId="43E80708" w14:textId="77777777" w:rsidR="00397333" w:rsidRPr="00D42581" w:rsidRDefault="00B16908" w:rsidP="008A65F3">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D42581">
        <w:rPr>
          <w:rFonts w:ascii="Palatino Linotype" w:eastAsia="Palatino Linotype" w:hAnsi="Palatino Linotype" w:cs="Palatino Linotype"/>
          <w:b/>
          <w:color w:val="000000"/>
          <w:sz w:val="22"/>
          <w:szCs w:val="22"/>
        </w:rPr>
        <w:t>A N T E C E D E N T E S:</w:t>
      </w:r>
    </w:p>
    <w:p w14:paraId="37629353" w14:textId="77777777" w:rsidR="00397333" w:rsidRPr="00D42581" w:rsidRDefault="00397333" w:rsidP="00D42581">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5BBAB3B0" w14:textId="0529EC0A" w:rsidR="00397333" w:rsidRPr="00D42581"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D42581">
        <w:rPr>
          <w:rFonts w:ascii="Palatino Linotype" w:eastAsia="Palatino Linotype" w:hAnsi="Palatino Linotype" w:cs="Palatino Linotype"/>
          <w:b/>
          <w:color w:val="000000"/>
          <w:sz w:val="22"/>
          <w:szCs w:val="22"/>
        </w:rPr>
        <w:t xml:space="preserve">Solicitud de acceso a la información. </w:t>
      </w:r>
      <w:r w:rsidRPr="00D42581">
        <w:rPr>
          <w:rFonts w:ascii="Palatino Linotype" w:eastAsia="Palatino Linotype" w:hAnsi="Palatino Linotype" w:cs="Palatino Linotype"/>
          <w:color w:val="000000"/>
          <w:sz w:val="22"/>
          <w:szCs w:val="22"/>
        </w:rPr>
        <w:t xml:space="preserve">Con fecha </w:t>
      </w:r>
      <w:r w:rsidR="00D55AD4" w:rsidRPr="00D42581">
        <w:rPr>
          <w:rFonts w:ascii="Palatino Linotype" w:eastAsia="Palatino Linotype" w:hAnsi="Palatino Linotype" w:cs="Palatino Linotype"/>
          <w:b/>
          <w:color w:val="000000"/>
          <w:sz w:val="22"/>
          <w:szCs w:val="22"/>
        </w:rPr>
        <w:t>diecisiete de octubre</w:t>
      </w:r>
      <w:r w:rsidR="002728DE" w:rsidRPr="00D42581">
        <w:rPr>
          <w:rFonts w:ascii="Palatino Linotype" w:eastAsia="Palatino Linotype" w:hAnsi="Palatino Linotype" w:cs="Palatino Linotype"/>
          <w:b/>
          <w:color w:val="000000"/>
          <w:sz w:val="22"/>
          <w:szCs w:val="22"/>
        </w:rPr>
        <w:t xml:space="preserve"> de </w:t>
      </w:r>
      <w:r w:rsidR="00111D33" w:rsidRPr="00D42581">
        <w:rPr>
          <w:rFonts w:ascii="Palatino Linotype" w:eastAsia="Palatino Linotype" w:hAnsi="Palatino Linotype" w:cs="Palatino Linotype"/>
          <w:b/>
          <w:color w:val="000000"/>
          <w:sz w:val="22"/>
          <w:szCs w:val="22"/>
        </w:rPr>
        <w:t>dos mil veinti</w:t>
      </w:r>
      <w:r w:rsidR="002728DE" w:rsidRPr="00D42581">
        <w:rPr>
          <w:rFonts w:ascii="Palatino Linotype" w:eastAsia="Palatino Linotype" w:hAnsi="Palatino Linotype" w:cs="Palatino Linotype"/>
          <w:b/>
          <w:color w:val="000000"/>
          <w:sz w:val="22"/>
          <w:szCs w:val="22"/>
        </w:rPr>
        <w:t>cuatro</w:t>
      </w:r>
      <w:r w:rsidRPr="00D42581">
        <w:rPr>
          <w:rFonts w:ascii="Palatino Linotype" w:eastAsia="Palatino Linotype" w:hAnsi="Palatino Linotype" w:cs="Palatino Linotype"/>
          <w:color w:val="000000"/>
          <w:sz w:val="22"/>
          <w:szCs w:val="22"/>
        </w:rPr>
        <w:t xml:space="preserve">, la parte </w:t>
      </w:r>
      <w:r w:rsidR="004A7DDB" w:rsidRPr="00D42581">
        <w:rPr>
          <w:rFonts w:ascii="Palatino Linotype" w:eastAsia="Palatino Linotype" w:hAnsi="Palatino Linotype" w:cs="Palatino Linotype"/>
          <w:b/>
          <w:color w:val="000000"/>
          <w:sz w:val="22"/>
          <w:szCs w:val="22"/>
        </w:rPr>
        <w:t>Recurrente</w:t>
      </w:r>
      <w:r w:rsidRPr="00D42581">
        <w:rPr>
          <w:rFonts w:ascii="Palatino Linotype" w:eastAsia="Palatino Linotype" w:hAnsi="Palatino Linotype" w:cs="Palatino Linotype"/>
          <w:color w:val="000000"/>
          <w:sz w:val="22"/>
          <w:szCs w:val="22"/>
        </w:rPr>
        <w:t xml:space="preserve"> formuló solicitud de acceso a información pública al </w:t>
      </w:r>
      <w:r w:rsidR="004A7DDB" w:rsidRPr="00D42581">
        <w:rPr>
          <w:rFonts w:ascii="Palatino Linotype" w:eastAsia="Palatino Linotype" w:hAnsi="Palatino Linotype" w:cs="Palatino Linotype"/>
          <w:b/>
          <w:color w:val="000000"/>
          <w:sz w:val="22"/>
          <w:szCs w:val="22"/>
        </w:rPr>
        <w:t>Sujeto Obligado</w:t>
      </w:r>
      <w:r w:rsidR="004A7DDB" w:rsidRPr="00D42581">
        <w:rPr>
          <w:rFonts w:ascii="Palatino Linotype" w:eastAsia="Palatino Linotype" w:hAnsi="Palatino Linotype" w:cs="Palatino Linotype"/>
          <w:color w:val="000000"/>
          <w:sz w:val="22"/>
          <w:szCs w:val="22"/>
        </w:rPr>
        <w:t xml:space="preserve"> </w:t>
      </w:r>
      <w:r w:rsidRPr="00D42581">
        <w:rPr>
          <w:rFonts w:ascii="Palatino Linotype" w:eastAsia="Palatino Linotype" w:hAnsi="Palatino Linotype" w:cs="Palatino Linotype"/>
          <w:color w:val="000000"/>
          <w:sz w:val="22"/>
          <w:szCs w:val="22"/>
        </w:rPr>
        <w:t>a través</w:t>
      </w:r>
      <w:r w:rsidR="00F12AF5" w:rsidRPr="00D42581">
        <w:rPr>
          <w:rFonts w:ascii="Palatino Linotype" w:eastAsia="Palatino Linotype" w:hAnsi="Palatino Linotype" w:cs="Palatino Linotype"/>
          <w:color w:val="000000"/>
          <w:sz w:val="22"/>
          <w:szCs w:val="22"/>
        </w:rPr>
        <w:t xml:space="preserve"> d</w:t>
      </w:r>
      <w:r w:rsidR="0087134D" w:rsidRPr="00D42581">
        <w:rPr>
          <w:rFonts w:ascii="Palatino Linotype" w:eastAsia="Palatino Linotype" w:hAnsi="Palatino Linotype" w:cs="Palatino Linotype"/>
          <w:color w:val="000000"/>
          <w:sz w:val="22"/>
          <w:szCs w:val="22"/>
        </w:rPr>
        <w:t xml:space="preserve">el </w:t>
      </w:r>
      <w:r w:rsidRPr="00D42581">
        <w:rPr>
          <w:rFonts w:ascii="Palatino Linotype" w:eastAsia="Palatino Linotype" w:hAnsi="Palatino Linotype" w:cs="Palatino Linotype"/>
          <w:color w:val="000000"/>
          <w:sz w:val="22"/>
          <w:szCs w:val="22"/>
        </w:rPr>
        <w:t xml:space="preserve">Sistema de Acceso a la Información Mexiquense, en adelante </w:t>
      </w:r>
      <w:r w:rsidRPr="00D42581">
        <w:rPr>
          <w:rFonts w:ascii="Palatino Linotype" w:eastAsia="Palatino Linotype" w:hAnsi="Palatino Linotype" w:cs="Palatino Linotype"/>
          <w:b/>
          <w:color w:val="000000"/>
          <w:sz w:val="22"/>
          <w:szCs w:val="22"/>
        </w:rPr>
        <w:t>SAIMEX</w:t>
      </w:r>
      <w:r w:rsidRPr="00D42581">
        <w:rPr>
          <w:rFonts w:ascii="Palatino Linotype" w:eastAsia="Palatino Linotype" w:hAnsi="Palatino Linotype" w:cs="Palatino Linotype"/>
          <w:color w:val="000000"/>
          <w:sz w:val="22"/>
          <w:szCs w:val="22"/>
        </w:rPr>
        <w:t>, requiriéndole lo siguiente:</w:t>
      </w:r>
    </w:p>
    <w:p w14:paraId="248C4D4B" w14:textId="77777777" w:rsidR="00397333" w:rsidRPr="00D42581" w:rsidRDefault="00397333">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357DEE5E" w14:textId="6994BCCD" w:rsidR="00397333" w:rsidRPr="00D42581" w:rsidRDefault="00C33785" w:rsidP="001B7452">
      <w:pPr>
        <w:spacing w:line="276" w:lineRule="auto"/>
        <w:ind w:left="851" w:right="616"/>
        <w:jc w:val="both"/>
        <w:rPr>
          <w:rFonts w:ascii="Palatino Linotype" w:hAnsi="Palatino Linotype"/>
          <w:i/>
          <w:sz w:val="22"/>
          <w:szCs w:val="22"/>
        </w:rPr>
      </w:pPr>
      <w:r w:rsidRPr="00D42581">
        <w:rPr>
          <w:rFonts w:ascii="Palatino Linotype" w:hAnsi="Palatino Linotype"/>
          <w:i/>
          <w:sz w:val="22"/>
          <w:szCs w:val="22"/>
        </w:rPr>
        <w:t>“</w:t>
      </w:r>
      <w:r w:rsidR="00D55AD4" w:rsidRPr="00D42581">
        <w:rPr>
          <w:rFonts w:ascii="Palatino Linotype" w:hAnsi="Palatino Linotype"/>
          <w:i/>
          <w:sz w:val="22"/>
          <w:szCs w:val="22"/>
        </w:rPr>
        <w:t>SOLICITO EL PROGRAMA ANUAL DE ADQUISICIONES DEL 2023 Y 2024.</w:t>
      </w:r>
      <w:r w:rsidR="005532C7" w:rsidRPr="00D42581">
        <w:rPr>
          <w:rFonts w:ascii="Palatino Linotype" w:hAnsi="Palatino Linotype"/>
          <w:i/>
          <w:sz w:val="22"/>
          <w:szCs w:val="22"/>
        </w:rPr>
        <w:t>”</w:t>
      </w:r>
    </w:p>
    <w:p w14:paraId="3B2E67DC" w14:textId="77777777" w:rsidR="00C33785" w:rsidRPr="00D42581" w:rsidRDefault="00C33785" w:rsidP="00C33785">
      <w:pPr>
        <w:spacing w:line="360" w:lineRule="auto"/>
        <w:ind w:left="709" w:right="900"/>
        <w:jc w:val="both"/>
        <w:rPr>
          <w:rFonts w:ascii="Palatino Linotype" w:eastAsia="Palatino Linotype" w:hAnsi="Palatino Linotype" w:cs="Palatino Linotype"/>
          <w:b/>
          <w:i/>
          <w:sz w:val="22"/>
          <w:szCs w:val="22"/>
        </w:rPr>
      </w:pPr>
    </w:p>
    <w:p w14:paraId="7E534958" w14:textId="464824C4" w:rsidR="00397333"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sz w:val="22"/>
          <w:szCs w:val="22"/>
        </w:rPr>
        <w:t xml:space="preserve">Modalidad elegida para la entrega de la información: </w:t>
      </w:r>
      <w:r w:rsidRPr="00D42581">
        <w:rPr>
          <w:rFonts w:ascii="Palatino Linotype" w:eastAsia="Palatino Linotype" w:hAnsi="Palatino Linotype" w:cs="Palatino Linotype"/>
          <w:sz w:val="22"/>
          <w:szCs w:val="22"/>
        </w:rPr>
        <w:t>a través del Sistema de Acce</w:t>
      </w:r>
      <w:r w:rsidR="00D524D6" w:rsidRPr="00D42581">
        <w:rPr>
          <w:rFonts w:ascii="Palatino Linotype" w:eastAsia="Palatino Linotype" w:hAnsi="Palatino Linotype" w:cs="Palatino Linotype"/>
          <w:sz w:val="22"/>
          <w:szCs w:val="22"/>
        </w:rPr>
        <w:t xml:space="preserve">so a la Información Mexiquense. </w:t>
      </w:r>
    </w:p>
    <w:p w14:paraId="40B45044" w14:textId="77777777" w:rsidR="007838DC" w:rsidRPr="00D42581" w:rsidRDefault="007838DC">
      <w:pPr>
        <w:spacing w:line="360" w:lineRule="auto"/>
        <w:jc w:val="both"/>
        <w:rPr>
          <w:rFonts w:ascii="Palatino Linotype" w:eastAsia="Palatino Linotype" w:hAnsi="Palatino Linotype" w:cs="Palatino Linotype"/>
          <w:sz w:val="22"/>
          <w:szCs w:val="22"/>
        </w:rPr>
      </w:pPr>
    </w:p>
    <w:p w14:paraId="27695F0A" w14:textId="1F40A41B" w:rsidR="007B5C7C" w:rsidRPr="00D42581" w:rsidRDefault="00B16908" w:rsidP="00100D6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D42581">
        <w:rPr>
          <w:rFonts w:ascii="Palatino Linotype" w:eastAsia="Palatino Linotype" w:hAnsi="Palatino Linotype" w:cs="Palatino Linotype"/>
          <w:b/>
          <w:color w:val="000000"/>
          <w:sz w:val="22"/>
          <w:szCs w:val="22"/>
        </w:rPr>
        <w:t xml:space="preserve">Respuesta. </w:t>
      </w:r>
      <w:r w:rsidR="007B5C7C" w:rsidRPr="00D42581">
        <w:rPr>
          <w:rFonts w:ascii="Palatino Linotype" w:eastAsia="Palatino Linotype" w:hAnsi="Palatino Linotype" w:cs="Palatino Linotype"/>
          <w:color w:val="000000"/>
          <w:sz w:val="22"/>
          <w:szCs w:val="22"/>
        </w:rPr>
        <w:t xml:space="preserve">Del expediente electrónico se advierte que el </w:t>
      </w:r>
      <w:r w:rsidR="006245C6" w:rsidRPr="00D42581">
        <w:rPr>
          <w:rFonts w:ascii="Palatino Linotype" w:eastAsia="Palatino Linotype" w:hAnsi="Palatino Linotype" w:cs="Palatino Linotype"/>
          <w:b/>
          <w:color w:val="000000"/>
          <w:sz w:val="22"/>
          <w:szCs w:val="22"/>
        </w:rPr>
        <w:t>Sujeto Obligado</w:t>
      </w:r>
      <w:r w:rsidR="006245C6" w:rsidRPr="00D42581">
        <w:rPr>
          <w:rFonts w:ascii="Palatino Linotype" w:eastAsia="Palatino Linotype" w:hAnsi="Palatino Linotype" w:cs="Palatino Linotype"/>
          <w:color w:val="000000"/>
          <w:sz w:val="22"/>
          <w:szCs w:val="22"/>
        </w:rPr>
        <w:t xml:space="preserve"> </w:t>
      </w:r>
      <w:r w:rsidR="007B5C7C" w:rsidRPr="00D42581">
        <w:rPr>
          <w:rFonts w:ascii="Palatino Linotype" w:eastAsia="Palatino Linotype" w:hAnsi="Palatino Linotype" w:cs="Palatino Linotype"/>
          <w:color w:val="000000"/>
          <w:sz w:val="22"/>
          <w:szCs w:val="22"/>
        </w:rPr>
        <w:t xml:space="preserve">fue omiso en emitir respuesta a la solicitud de acceso a la información pública, dentro del plazo de quince días otorgado por el artículo 163 de la Ley de Transparencia y Acceso a la Información Pública de la entidad. </w:t>
      </w:r>
    </w:p>
    <w:p w14:paraId="42735C94" w14:textId="77777777" w:rsidR="002650C2" w:rsidRPr="00D42581" w:rsidRDefault="002650C2" w:rsidP="002728DE">
      <w:pPr>
        <w:pBdr>
          <w:top w:val="nil"/>
          <w:left w:val="nil"/>
          <w:bottom w:val="nil"/>
          <w:right w:val="nil"/>
          <w:between w:val="nil"/>
        </w:pBdr>
        <w:spacing w:line="276" w:lineRule="auto"/>
        <w:ind w:left="720" w:right="49"/>
        <w:jc w:val="both"/>
        <w:rPr>
          <w:rFonts w:ascii="Palatino Linotype" w:eastAsia="Palatino Linotype" w:hAnsi="Palatino Linotype" w:cs="Palatino Linotype"/>
          <w:b/>
          <w:bCs/>
          <w:i/>
          <w:iCs/>
          <w:sz w:val="22"/>
          <w:szCs w:val="22"/>
        </w:rPr>
      </w:pPr>
    </w:p>
    <w:p w14:paraId="6B84D34A" w14:textId="6FB1D48B" w:rsidR="00397333" w:rsidRPr="00D42581" w:rsidRDefault="00B16908" w:rsidP="00C13B11">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b/>
          <w:color w:val="000000"/>
          <w:sz w:val="22"/>
          <w:szCs w:val="22"/>
        </w:rPr>
        <w:t xml:space="preserve">Interposición del recurso de revisión. </w:t>
      </w:r>
      <w:r w:rsidRPr="00D42581">
        <w:rPr>
          <w:rFonts w:ascii="Palatino Linotype" w:eastAsia="Palatino Linotype" w:hAnsi="Palatino Linotype" w:cs="Palatino Linotype"/>
          <w:color w:val="000000"/>
          <w:sz w:val="22"/>
          <w:szCs w:val="22"/>
        </w:rPr>
        <w:t xml:space="preserve">Inconforme con la respuesta del </w:t>
      </w:r>
      <w:r w:rsidR="006245C6" w:rsidRPr="00D42581">
        <w:rPr>
          <w:rFonts w:ascii="Palatino Linotype" w:eastAsia="Palatino Linotype" w:hAnsi="Palatino Linotype" w:cs="Palatino Linotype"/>
          <w:b/>
          <w:color w:val="000000"/>
          <w:sz w:val="22"/>
          <w:szCs w:val="22"/>
        </w:rPr>
        <w:t>Sujeto Obligado</w:t>
      </w:r>
      <w:r w:rsidRPr="00D42581">
        <w:rPr>
          <w:rFonts w:ascii="Palatino Linotype" w:eastAsia="Palatino Linotype" w:hAnsi="Palatino Linotype" w:cs="Palatino Linotype"/>
          <w:b/>
          <w:color w:val="000000"/>
          <w:sz w:val="22"/>
          <w:szCs w:val="22"/>
        </w:rPr>
        <w:t xml:space="preserve"> </w:t>
      </w:r>
      <w:r w:rsidR="00111D33" w:rsidRPr="00D42581">
        <w:rPr>
          <w:rFonts w:ascii="Palatino Linotype" w:eastAsia="Palatino Linotype" w:hAnsi="Palatino Linotype" w:cs="Palatino Linotype"/>
          <w:color w:val="000000"/>
          <w:sz w:val="22"/>
          <w:szCs w:val="22"/>
        </w:rPr>
        <w:t>la parte</w:t>
      </w:r>
      <w:r w:rsidRPr="00D42581">
        <w:rPr>
          <w:rFonts w:ascii="Palatino Linotype" w:eastAsia="Palatino Linotype" w:hAnsi="Palatino Linotype" w:cs="Palatino Linotype"/>
          <w:b/>
          <w:color w:val="000000"/>
          <w:sz w:val="22"/>
          <w:szCs w:val="22"/>
        </w:rPr>
        <w:t xml:space="preserve"> </w:t>
      </w:r>
      <w:r w:rsidR="006245C6" w:rsidRPr="00D42581">
        <w:rPr>
          <w:rFonts w:ascii="Palatino Linotype" w:eastAsia="Palatino Linotype" w:hAnsi="Palatino Linotype" w:cs="Palatino Linotype"/>
          <w:b/>
          <w:color w:val="000000"/>
          <w:sz w:val="22"/>
          <w:szCs w:val="22"/>
        </w:rPr>
        <w:t>Recurrente</w:t>
      </w:r>
      <w:r w:rsidRPr="00D42581">
        <w:rPr>
          <w:rFonts w:ascii="Palatino Linotype" w:eastAsia="Palatino Linotype" w:hAnsi="Palatino Linotype" w:cs="Palatino Linotype"/>
          <w:color w:val="000000"/>
          <w:sz w:val="22"/>
          <w:szCs w:val="22"/>
        </w:rPr>
        <w:t xml:space="preserve"> interpuso recurso de revisión a través del SAIMEX en fecha </w:t>
      </w:r>
      <w:r w:rsidR="00D55AD4" w:rsidRPr="00D42581">
        <w:rPr>
          <w:rFonts w:ascii="Palatino Linotype" w:eastAsia="Palatino Linotype" w:hAnsi="Palatino Linotype" w:cs="Palatino Linotype"/>
          <w:b/>
          <w:color w:val="000000"/>
          <w:sz w:val="22"/>
          <w:szCs w:val="22"/>
        </w:rPr>
        <w:t>doce de noviembre</w:t>
      </w:r>
      <w:r w:rsidR="002650C2" w:rsidRPr="00D42581">
        <w:rPr>
          <w:rFonts w:ascii="Palatino Linotype" w:eastAsia="Palatino Linotype" w:hAnsi="Palatino Linotype" w:cs="Palatino Linotype"/>
          <w:b/>
          <w:color w:val="000000"/>
          <w:sz w:val="22"/>
          <w:szCs w:val="22"/>
        </w:rPr>
        <w:t xml:space="preserve"> de dos mil veinticuatro</w:t>
      </w:r>
      <w:r w:rsidRPr="00D42581">
        <w:rPr>
          <w:rFonts w:ascii="Palatino Linotype" w:eastAsia="Palatino Linotype" w:hAnsi="Palatino Linotype" w:cs="Palatino Linotype"/>
          <w:color w:val="000000"/>
          <w:sz w:val="22"/>
          <w:szCs w:val="22"/>
        </w:rPr>
        <w:t>, a través del cual expresó lo siguiente:</w:t>
      </w:r>
    </w:p>
    <w:p w14:paraId="1F6CC3E6" w14:textId="77777777" w:rsidR="00111D33" w:rsidRPr="00D42581" w:rsidRDefault="00111D33" w:rsidP="00111D3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63F09BE9" w14:textId="77777777" w:rsidR="00250CF3" w:rsidRPr="00D42581" w:rsidRDefault="00B16908" w:rsidP="00C60473">
      <w:pPr>
        <w:spacing w:line="360" w:lineRule="auto"/>
        <w:ind w:left="851" w:right="616"/>
        <w:jc w:val="both"/>
        <w:rPr>
          <w:rFonts w:ascii="Palatino Linotype" w:eastAsia="Palatino Linotype" w:hAnsi="Palatino Linotype" w:cs="Palatino Linotype"/>
          <w:b/>
          <w:color w:val="000000"/>
          <w:sz w:val="22"/>
          <w:szCs w:val="22"/>
        </w:rPr>
      </w:pPr>
      <w:r w:rsidRPr="00D42581">
        <w:rPr>
          <w:rFonts w:ascii="Palatino Linotype" w:eastAsia="Palatino Linotype" w:hAnsi="Palatino Linotype" w:cs="Palatino Linotype"/>
          <w:b/>
          <w:color w:val="000000"/>
          <w:sz w:val="22"/>
          <w:szCs w:val="22"/>
        </w:rPr>
        <w:t xml:space="preserve">Acto impugnado. </w:t>
      </w:r>
    </w:p>
    <w:p w14:paraId="61AA9ED7" w14:textId="0C7431CC" w:rsidR="00397333" w:rsidRPr="00D42581" w:rsidRDefault="00B16908" w:rsidP="00C60473">
      <w:pPr>
        <w:spacing w:line="360" w:lineRule="auto"/>
        <w:ind w:left="851" w:right="616"/>
        <w:jc w:val="both"/>
        <w:rPr>
          <w:rFonts w:ascii="Palatino Linotype" w:eastAsia="Palatino Linotype" w:hAnsi="Palatino Linotype" w:cs="Palatino Linotype"/>
          <w:i/>
          <w:color w:val="000000"/>
          <w:sz w:val="22"/>
          <w:szCs w:val="22"/>
        </w:rPr>
      </w:pPr>
      <w:r w:rsidRPr="00D42581">
        <w:rPr>
          <w:rFonts w:ascii="Palatino Linotype" w:eastAsia="Palatino Linotype" w:hAnsi="Palatino Linotype" w:cs="Palatino Linotype"/>
          <w:i/>
          <w:color w:val="000000"/>
          <w:sz w:val="22"/>
          <w:szCs w:val="22"/>
        </w:rPr>
        <w:t>“</w:t>
      </w:r>
      <w:r w:rsidR="00D55AD4" w:rsidRPr="00D42581">
        <w:rPr>
          <w:rFonts w:ascii="Palatino Linotype" w:hAnsi="Palatino Linotype"/>
          <w:i/>
          <w:sz w:val="22"/>
          <w:szCs w:val="22"/>
        </w:rPr>
        <w:t>SOLICITO EL PROGRAMA ANUAL DE ADQUISICIONES DEL 2023 Y 2024</w:t>
      </w:r>
      <w:r w:rsidR="004D74B1" w:rsidRPr="00D42581">
        <w:rPr>
          <w:rFonts w:ascii="Palatino Linotype" w:hAnsi="Palatino Linotype"/>
          <w:i/>
          <w:sz w:val="22"/>
          <w:szCs w:val="22"/>
        </w:rPr>
        <w:t>.</w:t>
      </w:r>
      <w:r w:rsidRPr="00D42581">
        <w:rPr>
          <w:rFonts w:ascii="Palatino Linotype" w:eastAsia="Palatino Linotype" w:hAnsi="Palatino Linotype" w:cs="Palatino Linotype"/>
          <w:i/>
          <w:color w:val="000000"/>
          <w:sz w:val="22"/>
          <w:szCs w:val="22"/>
        </w:rPr>
        <w:t xml:space="preserve">” </w:t>
      </w:r>
    </w:p>
    <w:p w14:paraId="52ED0214" w14:textId="77777777" w:rsidR="00250CF3" w:rsidRPr="00D42581" w:rsidRDefault="00B16908" w:rsidP="00C60473">
      <w:pPr>
        <w:pBdr>
          <w:top w:val="nil"/>
          <w:left w:val="nil"/>
          <w:bottom w:val="nil"/>
          <w:right w:val="nil"/>
          <w:between w:val="nil"/>
        </w:pBdr>
        <w:spacing w:line="360" w:lineRule="auto"/>
        <w:ind w:left="851" w:right="616"/>
        <w:jc w:val="both"/>
        <w:rPr>
          <w:rFonts w:ascii="Palatino Linotype" w:eastAsia="Palatino Linotype" w:hAnsi="Palatino Linotype" w:cs="Palatino Linotype"/>
          <w:b/>
          <w:color w:val="000000"/>
          <w:sz w:val="22"/>
          <w:szCs w:val="22"/>
        </w:rPr>
      </w:pPr>
      <w:r w:rsidRPr="00D42581">
        <w:rPr>
          <w:rFonts w:ascii="Palatino Linotype" w:eastAsia="Palatino Linotype" w:hAnsi="Palatino Linotype" w:cs="Palatino Linotype"/>
          <w:b/>
          <w:color w:val="000000"/>
          <w:sz w:val="22"/>
          <w:szCs w:val="22"/>
        </w:rPr>
        <w:t xml:space="preserve">Motivos de inconformidad. </w:t>
      </w:r>
    </w:p>
    <w:p w14:paraId="64B1EF90" w14:textId="3D149D52" w:rsidR="00A94A15" w:rsidRPr="00D42581" w:rsidRDefault="0072058A" w:rsidP="00C60473">
      <w:pPr>
        <w:pBdr>
          <w:top w:val="nil"/>
          <w:left w:val="nil"/>
          <w:bottom w:val="nil"/>
          <w:right w:val="nil"/>
          <w:between w:val="nil"/>
        </w:pBdr>
        <w:spacing w:line="360" w:lineRule="auto"/>
        <w:ind w:left="851" w:right="616"/>
        <w:jc w:val="both"/>
        <w:rPr>
          <w:rFonts w:ascii="Palatino Linotype" w:eastAsia="Palatino Linotype" w:hAnsi="Palatino Linotype" w:cs="Palatino Linotype"/>
          <w:b/>
          <w:i/>
          <w:color w:val="000000"/>
          <w:sz w:val="22"/>
          <w:szCs w:val="22"/>
          <w:u w:val="single"/>
        </w:rPr>
      </w:pPr>
      <w:r w:rsidRPr="00D42581">
        <w:rPr>
          <w:rFonts w:ascii="Palatino Linotype" w:eastAsia="Palatino Linotype" w:hAnsi="Palatino Linotype" w:cs="Palatino Linotype"/>
          <w:i/>
          <w:color w:val="000000"/>
          <w:sz w:val="22"/>
          <w:szCs w:val="22"/>
        </w:rPr>
        <w:t>“</w:t>
      </w:r>
      <w:r w:rsidR="00D55AD4" w:rsidRPr="00D42581">
        <w:rPr>
          <w:rFonts w:ascii="Palatino Linotype" w:eastAsia="Palatino Linotype" w:hAnsi="Palatino Linotype" w:cs="Palatino Linotype"/>
          <w:i/>
          <w:color w:val="000000"/>
          <w:sz w:val="22"/>
          <w:szCs w:val="22"/>
        </w:rPr>
        <w:t xml:space="preserve">no entregan </w:t>
      </w:r>
      <w:proofErr w:type="spellStart"/>
      <w:r w:rsidR="00D55AD4" w:rsidRPr="00D42581">
        <w:rPr>
          <w:rFonts w:ascii="Palatino Linotype" w:eastAsia="Palatino Linotype" w:hAnsi="Palatino Linotype" w:cs="Palatino Linotype"/>
          <w:i/>
          <w:color w:val="000000"/>
          <w:sz w:val="22"/>
          <w:szCs w:val="22"/>
        </w:rPr>
        <w:t>informacion</w:t>
      </w:r>
      <w:proofErr w:type="spellEnd"/>
      <w:r w:rsidRPr="00D42581">
        <w:rPr>
          <w:rFonts w:ascii="Palatino Linotype" w:eastAsia="Palatino Linotype" w:hAnsi="Palatino Linotype" w:cs="Palatino Linotype"/>
          <w:i/>
          <w:color w:val="000000"/>
          <w:sz w:val="22"/>
          <w:szCs w:val="22"/>
        </w:rPr>
        <w:t>”</w:t>
      </w:r>
    </w:p>
    <w:p w14:paraId="163E978B" w14:textId="77777777" w:rsidR="005532C7" w:rsidRPr="00D42581" w:rsidRDefault="005532C7" w:rsidP="005532C7">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54645142" w14:textId="7007ABF0" w:rsidR="00397333" w:rsidRPr="00D42581" w:rsidRDefault="00B16908" w:rsidP="00111D3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b/>
          <w:color w:val="000000"/>
          <w:sz w:val="22"/>
          <w:szCs w:val="22"/>
        </w:rPr>
        <w:t xml:space="preserve">Turno. </w:t>
      </w:r>
      <w:r w:rsidRPr="00D42581">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87134D" w:rsidRPr="00D42581">
        <w:rPr>
          <w:rFonts w:ascii="Palatino Linotype" w:eastAsia="Palatino Linotype" w:hAnsi="Palatino Linotype" w:cs="Palatino Linotype"/>
          <w:b/>
          <w:color w:val="000000"/>
          <w:sz w:val="22"/>
          <w:szCs w:val="22"/>
        </w:rPr>
        <w:t>0</w:t>
      </w:r>
      <w:r w:rsidR="00D55AD4" w:rsidRPr="00D42581">
        <w:rPr>
          <w:rFonts w:ascii="Palatino Linotype" w:eastAsia="Palatino Linotype" w:hAnsi="Palatino Linotype" w:cs="Palatino Linotype"/>
          <w:b/>
          <w:color w:val="000000"/>
          <w:sz w:val="22"/>
          <w:szCs w:val="22"/>
        </w:rPr>
        <w:t>7154</w:t>
      </w:r>
      <w:r w:rsidRPr="00D42581">
        <w:rPr>
          <w:rFonts w:ascii="Palatino Linotype" w:eastAsia="Palatino Linotype" w:hAnsi="Palatino Linotype" w:cs="Palatino Linotype"/>
          <w:b/>
          <w:color w:val="000000"/>
          <w:sz w:val="22"/>
          <w:szCs w:val="22"/>
        </w:rPr>
        <w:t>/INFOEM/IP/RR/202</w:t>
      </w:r>
      <w:r w:rsidR="00B01B76" w:rsidRPr="00D42581">
        <w:rPr>
          <w:rFonts w:ascii="Palatino Linotype" w:eastAsia="Palatino Linotype" w:hAnsi="Palatino Linotype" w:cs="Palatino Linotype"/>
          <w:b/>
          <w:color w:val="000000"/>
          <w:sz w:val="22"/>
          <w:szCs w:val="22"/>
        </w:rPr>
        <w:t>4</w:t>
      </w:r>
      <w:r w:rsidRPr="00D42581">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D42581">
        <w:rPr>
          <w:rFonts w:ascii="Palatino Linotype" w:eastAsia="Palatino Linotype" w:hAnsi="Palatino Linotype" w:cs="Palatino Linotype"/>
          <w:b/>
          <w:color w:val="000000"/>
          <w:sz w:val="22"/>
          <w:szCs w:val="22"/>
        </w:rPr>
        <w:t>Guadalupe Ramírez Peña</w:t>
      </w:r>
      <w:r w:rsidRPr="00D42581">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581AB42E" w14:textId="77777777" w:rsidR="00D8337B" w:rsidRPr="00D42581" w:rsidRDefault="00D8337B" w:rsidP="00D8337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278E2832" w14:textId="65D07AE7" w:rsidR="00397333" w:rsidRPr="00D42581" w:rsidRDefault="00B16908">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0" w:name="_heading=h.gjdgxs" w:colFirst="0" w:colLast="0"/>
      <w:bookmarkEnd w:id="0"/>
      <w:r w:rsidRPr="00D42581">
        <w:rPr>
          <w:rFonts w:ascii="Palatino Linotype" w:eastAsia="Palatino Linotype" w:hAnsi="Palatino Linotype" w:cs="Palatino Linotype"/>
          <w:b/>
          <w:color w:val="000000"/>
          <w:sz w:val="22"/>
          <w:szCs w:val="22"/>
        </w:rPr>
        <w:t xml:space="preserve">Admisión del recurso de revisión: </w:t>
      </w:r>
      <w:r w:rsidRPr="00D42581">
        <w:rPr>
          <w:rFonts w:ascii="Palatino Linotype" w:eastAsia="Palatino Linotype" w:hAnsi="Palatino Linotype" w:cs="Palatino Linotype"/>
          <w:color w:val="000000"/>
          <w:sz w:val="22"/>
          <w:szCs w:val="22"/>
        </w:rPr>
        <w:t xml:space="preserve">En fecha </w:t>
      </w:r>
      <w:r w:rsidR="00D55AD4" w:rsidRPr="00D42581">
        <w:rPr>
          <w:rFonts w:ascii="Palatino Linotype" w:eastAsia="Palatino Linotype" w:hAnsi="Palatino Linotype" w:cs="Palatino Linotype"/>
          <w:b/>
          <w:color w:val="000000"/>
          <w:sz w:val="22"/>
          <w:szCs w:val="22"/>
        </w:rPr>
        <w:t>quince de noviembre</w:t>
      </w:r>
      <w:r w:rsidR="00B01B76" w:rsidRPr="00D42581">
        <w:rPr>
          <w:rFonts w:ascii="Palatino Linotype" w:eastAsia="Palatino Linotype" w:hAnsi="Palatino Linotype" w:cs="Palatino Linotype"/>
          <w:b/>
          <w:color w:val="000000"/>
          <w:sz w:val="22"/>
          <w:szCs w:val="22"/>
        </w:rPr>
        <w:t xml:space="preserve"> de dos mil veinticuatro</w:t>
      </w:r>
      <w:r w:rsidRPr="00D42581">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6245C6" w:rsidRPr="00D42581">
        <w:rPr>
          <w:rFonts w:ascii="Palatino Linotype" w:eastAsia="Palatino Linotype" w:hAnsi="Palatino Linotype" w:cs="Palatino Linotype"/>
          <w:b/>
          <w:color w:val="000000"/>
          <w:sz w:val="22"/>
          <w:szCs w:val="22"/>
        </w:rPr>
        <w:t>Sujeto Obligado</w:t>
      </w:r>
      <w:r w:rsidR="006245C6" w:rsidRPr="00D42581">
        <w:rPr>
          <w:rFonts w:ascii="Palatino Linotype" w:eastAsia="Palatino Linotype" w:hAnsi="Palatino Linotype" w:cs="Palatino Linotype"/>
          <w:color w:val="000000"/>
          <w:sz w:val="22"/>
          <w:szCs w:val="22"/>
        </w:rPr>
        <w:t xml:space="preserve"> </w:t>
      </w:r>
      <w:r w:rsidRPr="00D42581">
        <w:rPr>
          <w:rFonts w:ascii="Palatino Linotype" w:eastAsia="Palatino Linotype" w:hAnsi="Palatino Linotype" w:cs="Palatino Linotype"/>
          <w:color w:val="000000"/>
          <w:sz w:val="22"/>
          <w:szCs w:val="22"/>
        </w:rPr>
        <w:t>presentara su informe justificado.</w:t>
      </w:r>
    </w:p>
    <w:p w14:paraId="13A8CA21" w14:textId="77777777" w:rsidR="00397333" w:rsidRPr="00D42581"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1FF9FD30" w14:textId="31C02019" w:rsidR="003125BC" w:rsidRPr="00D42581" w:rsidRDefault="005532C7" w:rsidP="004D74B1">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b/>
          <w:color w:val="000000"/>
          <w:sz w:val="22"/>
          <w:szCs w:val="22"/>
        </w:rPr>
        <w:lastRenderedPageBreak/>
        <w:t>Manifestacione</w:t>
      </w:r>
      <w:r w:rsidR="00B16908" w:rsidRPr="00D42581">
        <w:rPr>
          <w:rFonts w:ascii="Palatino Linotype" w:eastAsia="Palatino Linotype" w:hAnsi="Palatino Linotype" w:cs="Palatino Linotype"/>
          <w:b/>
          <w:color w:val="000000"/>
          <w:sz w:val="22"/>
          <w:szCs w:val="22"/>
        </w:rPr>
        <w:t>s</w:t>
      </w:r>
      <w:r w:rsidR="00B16908" w:rsidRPr="00D42581">
        <w:rPr>
          <w:rFonts w:ascii="Palatino Linotype" w:eastAsia="Palatino Linotype" w:hAnsi="Palatino Linotype" w:cs="Palatino Linotype"/>
          <w:color w:val="000000"/>
          <w:sz w:val="22"/>
          <w:szCs w:val="22"/>
        </w:rPr>
        <w:t xml:space="preserve">: </w:t>
      </w:r>
      <w:r w:rsidR="008933A6" w:rsidRPr="00D42581">
        <w:rPr>
          <w:rFonts w:ascii="Palatino Linotype" w:eastAsia="Palatino Linotype" w:hAnsi="Palatino Linotype" w:cs="Palatino Linotype"/>
          <w:sz w:val="22"/>
          <w:szCs w:val="22"/>
        </w:rPr>
        <w:t xml:space="preserve">De las constancias que obran en el expediente electrónico del </w:t>
      </w:r>
      <w:r w:rsidR="008933A6" w:rsidRPr="00D42581">
        <w:rPr>
          <w:rFonts w:ascii="Palatino Linotype" w:eastAsia="Palatino Linotype" w:hAnsi="Palatino Linotype" w:cs="Palatino Linotype"/>
          <w:b/>
          <w:sz w:val="22"/>
          <w:szCs w:val="22"/>
        </w:rPr>
        <w:t>SAIMEX</w:t>
      </w:r>
      <w:r w:rsidR="008933A6" w:rsidRPr="00D42581">
        <w:rPr>
          <w:rFonts w:ascii="Palatino Linotype" w:eastAsia="Palatino Linotype" w:hAnsi="Palatino Linotype" w:cs="Palatino Linotype"/>
          <w:sz w:val="22"/>
          <w:szCs w:val="22"/>
        </w:rPr>
        <w:t xml:space="preserve"> se desprende que el </w:t>
      </w:r>
      <w:r w:rsidR="008933A6" w:rsidRPr="00D42581">
        <w:rPr>
          <w:rFonts w:ascii="Palatino Linotype" w:eastAsia="Palatino Linotype" w:hAnsi="Palatino Linotype" w:cs="Palatino Linotype"/>
          <w:b/>
          <w:sz w:val="22"/>
          <w:szCs w:val="22"/>
        </w:rPr>
        <w:t>Sujeto Obligado</w:t>
      </w:r>
      <w:r w:rsidR="008933A6" w:rsidRPr="00D42581">
        <w:rPr>
          <w:rFonts w:ascii="Palatino Linotype" w:eastAsia="Palatino Linotype" w:hAnsi="Palatino Linotype" w:cs="Palatino Linotype"/>
          <w:sz w:val="22"/>
          <w:szCs w:val="22"/>
        </w:rPr>
        <w:t xml:space="preserve"> </w:t>
      </w:r>
      <w:r w:rsidR="007B5C7C" w:rsidRPr="00D42581">
        <w:rPr>
          <w:rFonts w:ascii="Palatino Linotype" w:eastAsia="Palatino Linotype" w:hAnsi="Palatino Linotype" w:cs="Palatino Linotype"/>
          <w:sz w:val="22"/>
          <w:szCs w:val="22"/>
        </w:rPr>
        <w:t xml:space="preserve">en fecha </w:t>
      </w:r>
      <w:r w:rsidR="00D55AD4" w:rsidRPr="00D42581">
        <w:rPr>
          <w:rFonts w:ascii="Palatino Linotype" w:eastAsia="Palatino Linotype" w:hAnsi="Palatino Linotype" w:cs="Palatino Linotype"/>
          <w:b/>
          <w:sz w:val="22"/>
          <w:szCs w:val="22"/>
        </w:rPr>
        <w:t>veinte de noviembre</w:t>
      </w:r>
      <w:r w:rsidR="007B5C7C" w:rsidRPr="00D42581">
        <w:rPr>
          <w:rFonts w:ascii="Palatino Linotype" w:eastAsia="Palatino Linotype" w:hAnsi="Palatino Linotype" w:cs="Palatino Linotype"/>
          <w:b/>
          <w:sz w:val="22"/>
          <w:szCs w:val="22"/>
        </w:rPr>
        <w:t xml:space="preserve"> de dos mil veinticuatro</w:t>
      </w:r>
      <w:r w:rsidR="007B5C7C" w:rsidRPr="00D42581">
        <w:rPr>
          <w:rFonts w:ascii="Palatino Linotype" w:eastAsia="Palatino Linotype" w:hAnsi="Palatino Linotype" w:cs="Palatino Linotype"/>
          <w:sz w:val="22"/>
          <w:szCs w:val="22"/>
        </w:rPr>
        <w:t xml:space="preserve"> rindió su informe justificado a través de</w:t>
      </w:r>
      <w:r w:rsidR="003125BC" w:rsidRPr="00D42581">
        <w:rPr>
          <w:rFonts w:ascii="Palatino Linotype" w:eastAsia="Palatino Linotype" w:hAnsi="Palatino Linotype" w:cs="Palatino Linotype"/>
          <w:sz w:val="22"/>
          <w:szCs w:val="22"/>
        </w:rPr>
        <w:t xml:space="preserve"> los siguientes archivos electrónicos: </w:t>
      </w:r>
    </w:p>
    <w:p w14:paraId="31CE224B" w14:textId="77777777" w:rsidR="00006D0E" w:rsidRPr="00D42581" w:rsidRDefault="00006D0E" w:rsidP="00006D0E">
      <w:pPr>
        <w:rPr>
          <w:rFonts w:ascii="Palatino Linotype" w:eastAsia="Palatino Linotype" w:hAnsi="Palatino Linotype" w:cs="Palatino Linotype"/>
          <w:sz w:val="22"/>
          <w:szCs w:val="22"/>
          <w:lang w:eastAsia="en-US"/>
        </w:rPr>
      </w:pPr>
    </w:p>
    <w:p w14:paraId="2E886726" w14:textId="0E2F8B2F" w:rsidR="00D55AD4" w:rsidRPr="00D42581" w:rsidRDefault="00D55AD4" w:rsidP="0015518D">
      <w:pPr>
        <w:pStyle w:val="Prrafodelista"/>
        <w:numPr>
          <w:ilvl w:val="0"/>
          <w:numId w:val="7"/>
        </w:numPr>
        <w:spacing w:line="360" w:lineRule="auto"/>
        <w:ind w:left="851" w:right="616" w:firstLine="0"/>
        <w:jc w:val="both"/>
        <w:rPr>
          <w:rFonts w:ascii="Palatino Linotype" w:eastAsia="Palatino Linotype" w:hAnsi="Palatino Linotype" w:cs="Palatino Linotype"/>
        </w:rPr>
      </w:pPr>
      <w:bookmarkStart w:id="1" w:name="_Hlk183650021"/>
      <w:r w:rsidRPr="00D42581">
        <w:rPr>
          <w:rFonts w:ascii="Palatino Linotype" w:eastAsia="Palatino Linotype" w:hAnsi="Palatino Linotype" w:cs="Palatino Linotype"/>
          <w:b/>
          <w:i/>
        </w:rPr>
        <w:t>ANEXO 02 SS 129-2024.pdf</w:t>
      </w:r>
      <w:r w:rsidR="003125BC" w:rsidRPr="00D42581">
        <w:rPr>
          <w:rFonts w:ascii="Palatino Linotype" w:eastAsia="Palatino Linotype" w:hAnsi="Palatino Linotype" w:cs="Palatino Linotype"/>
        </w:rPr>
        <w:t xml:space="preserve">: Oficio número </w:t>
      </w:r>
      <w:r w:rsidRPr="00D42581">
        <w:rPr>
          <w:rFonts w:ascii="Palatino Linotype" w:eastAsia="Palatino Linotype" w:hAnsi="Palatino Linotype" w:cs="Palatino Linotype"/>
        </w:rPr>
        <w:t>AMR/DA/620/10/2024</w:t>
      </w:r>
      <w:r w:rsidR="003125BC" w:rsidRPr="00D42581">
        <w:rPr>
          <w:rFonts w:ascii="Palatino Linotype" w:eastAsia="Palatino Linotype" w:hAnsi="Palatino Linotype" w:cs="Palatino Linotype"/>
        </w:rPr>
        <w:t xml:space="preserve"> de fecha </w:t>
      </w:r>
      <w:r w:rsidRPr="00D42581">
        <w:rPr>
          <w:rFonts w:ascii="Palatino Linotype" w:eastAsia="Palatino Linotype" w:hAnsi="Palatino Linotype" w:cs="Palatino Linotype"/>
        </w:rPr>
        <w:t xml:space="preserve">treinta </w:t>
      </w:r>
      <w:r w:rsidR="003125BC" w:rsidRPr="00D42581">
        <w:rPr>
          <w:rFonts w:ascii="Palatino Linotype" w:eastAsia="Palatino Linotype" w:hAnsi="Palatino Linotype" w:cs="Palatino Linotype"/>
        </w:rPr>
        <w:t xml:space="preserve">de octubre de dos mil veinticuatro, signado por el </w:t>
      </w:r>
      <w:proofErr w:type="gramStart"/>
      <w:r w:rsidRPr="00D42581">
        <w:rPr>
          <w:rFonts w:ascii="Palatino Linotype" w:eastAsia="Palatino Linotype" w:hAnsi="Palatino Linotype" w:cs="Palatino Linotype"/>
        </w:rPr>
        <w:t>Director</w:t>
      </w:r>
      <w:proofErr w:type="gramEnd"/>
      <w:r w:rsidRPr="00D42581">
        <w:rPr>
          <w:rFonts w:ascii="Palatino Linotype" w:eastAsia="Palatino Linotype" w:hAnsi="Palatino Linotype" w:cs="Palatino Linotype"/>
        </w:rPr>
        <w:t xml:space="preserve"> de Administración del Ayuntamiento</w:t>
      </w:r>
      <w:r w:rsidR="003125BC" w:rsidRPr="00D42581">
        <w:rPr>
          <w:rFonts w:ascii="Palatino Linotype" w:eastAsia="Palatino Linotype" w:hAnsi="Palatino Linotype" w:cs="Palatino Linotype"/>
        </w:rPr>
        <w:t xml:space="preserve">, </w:t>
      </w:r>
      <w:r w:rsidRPr="00D42581">
        <w:rPr>
          <w:rFonts w:ascii="Palatino Linotype" w:eastAsia="Palatino Linotype" w:hAnsi="Palatino Linotype" w:cs="Palatino Linotype"/>
        </w:rPr>
        <w:t xml:space="preserve">dirigido al Titular de la Unidad de </w:t>
      </w:r>
      <w:r w:rsidRPr="00D42581">
        <w:rPr>
          <w:rFonts w:ascii="Palatino Linotype" w:eastAsia="Palatino Linotype" w:hAnsi="Palatino Linotype" w:cs="Palatino Linotype"/>
        </w:rPr>
        <w:br/>
        <w:t xml:space="preserve">Transparencia, </w:t>
      </w:r>
      <w:r w:rsidR="003125BC" w:rsidRPr="00D42581">
        <w:rPr>
          <w:rFonts w:ascii="Palatino Linotype" w:eastAsia="Palatino Linotype" w:hAnsi="Palatino Linotype" w:cs="Palatino Linotype"/>
        </w:rPr>
        <w:t xml:space="preserve">mediante el cual </w:t>
      </w:r>
      <w:r w:rsidRPr="00D42581">
        <w:rPr>
          <w:rFonts w:ascii="Palatino Linotype" w:eastAsia="Palatino Linotype" w:hAnsi="Palatino Linotype" w:cs="Palatino Linotype"/>
        </w:rPr>
        <w:t xml:space="preserve">solicitó una prórroga, para los efectos de contar con la documentación y hacerlo llegar dentro del término establecido en dicha plataforma. </w:t>
      </w:r>
    </w:p>
    <w:p w14:paraId="2D821728" w14:textId="32EBC739" w:rsidR="00D55AD4" w:rsidRPr="00D42581" w:rsidRDefault="00D55AD4" w:rsidP="0015518D">
      <w:pPr>
        <w:pStyle w:val="Prrafodelista"/>
        <w:numPr>
          <w:ilvl w:val="0"/>
          <w:numId w:val="7"/>
        </w:numPr>
        <w:spacing w:line="360" w:lineRule="auto"/>
        <w:ind w:left="851" w:right="616" w:firstLine="0"/>
        <w:jc w:val="both"/>
        <w:rPr>
          <w:rFonts w:ascii="Palatino Linotype" w:eastAsia="Palatino Linotype" w:hAnsi="Palatino Linotype" w:cs="Palatino Linotype"/>
        </w:rPr>
      </w:pPr>
      <w:r w:rsidRPr="00D42581">
        <w:rPr>
          <w:rFonts w:ascii="Palatino Linotype" w:eastAsia="Palatino Linotype" w:hAnsi="Palatino Linotype" w:cs="Palatino Linotype"/>
          <w:b/>
          <w:i/>
        </w:rPr>
        <w:t>ACTA SS 129-2024.pdf</w:t>
      </w:r>
      <w:r w:rsidRPr="00D42581">
        <w:rPr>
          <w:rFonts w:ascii="Palatino Linotype" w:eastAsia="Palatino Linotype" w:hAnsi="Palatino Linotype" w:cs="Palatino Linotype"/>
        </w:rPr>
        <w:t xml:space="preserve">: Acta de la Vigésima Primera Sesión Extraordinaria del Comité de Transparencia del Ayuntamiento de Almoloya del Río, de fecha diecinueve de noviembre de dos mil veinticuatro, en el que se aprobó por unanimidad de votos la entrega de la información </w:t>
      </w:r>
      <w:r w:rsidR="0015518D" w:rsidRPr="00D42581">
        <w:rPr>
          <w:rFonts w:ascii="Palatino Linotype" w:eastAsia="Palatino Linotype" w:hAnsi="Palatino Linotype" w:cs="Palatino Linotype"/>
        </w:rPr>
        <w:t xml:space="preserve">solicitada vía SAIMEX con número 00129/ALMORI/IP/2024. </w:t>
      </w:r>
    </w:p>
    <w:p w14:paraId="1A46AF8C" w14:textId="00079860" w:rsidR="0015518D" w:rsidRPr="00D42581" w:rsidRDefault="0015518D" w:rsidP="0015518D">
      <w:pPr>
        <w:pStyle w:val="Prrafodelista"/>
        <w:numPr>
          <w:ilvl w:val="0"/>
          <w:numId w:val="7"/>
        </w:numPr>
        <w:spacing w:line="360" w:lineRule="auto"/>
        <w:ind w:left="851" w:right="616" w:firstLine="0"/>
        <w:jc w:val="both"/>
        <w:rPr>
          <w:rFonts w:ascii="Palatino Linotype" w:eastAsia="Palatino Linotype" w:hAnsi="Palatino Linotype" w:cs="Palatino Linotype"/>
        </w:rPr>
      </w:pPr>
      <w:r w:rsidRPr="00D42581">
        <w:rPr>
          <w:rFonts w:ascii="Palatino Linotype" w:eastAsia="Palatino Linotype" w:hAnsi="Palatino Linotype" w:cs="Palatino Linotype"/>
          <w:b/>
          <w:i/>
        </w:rPr>
        <w:t>ANEXO 03 SS 129-2024.pdf</w:t>
      </w:r>
      <w:r w:rsidRPr="00D42581">
        <w:rPr>
          <w:rFonts w:ascii="Palatino Linotype" w:eastAsia="Palatino Linotype" w:hAnsi="Palatino Linotype" w:cs="Palatino Linotype"/>
        </w:rPr>
        <w:t xml:space="preserve">: Oficio número AMR/DA/686/11/2024 de fecha diecinueve de noviembre de dos mil veinticuatro de dos mil veinticuatro, signado por el Director de Administración del Ayuntamiento de Almoloya del Río, mediante el cual informó que no se realiza el Programa de Adquisiciones de los años 2023 y 2024, en virtud de que todas y cada una de las adquisiciones, compras y arrendamientos, se realizan de acuerdo a las necesidades que tienen todos y cada uno de las áreas que integran el Ayuntamiento. </w:t>
      </w:r>
    </w:p>
    <w:p w14:paraId="311ACA25" w14:textId="63CCC780" w:rsidR="006A6E83" w:rsidRPr="00D42581" w:rsidRDefault="0015518D" w:rsidP="0015518D">
      <w:pPr>
        <w:pStyle w:val="Prrafodelista"/>
        <w:numPr>
          <w:ilvl w:val="0"/>
          <w:numId w:val="9"/>
        </w:numPr>
        <w:spacing w:line="360" w:lineRule="auto"/>
        <w:ind w:left="851" w:right="616" w:firstLine="0"/>
        <w:jc w:val="both"/>
        <w:rPr>
          <w:rFonts w:ascii="Palatino Linotype" w:eastAsia="Palatino Linotype" w:hAnsi="Palatino Linotype" w:cs="Palatino Linotype"/>
        </w:rPr>
      </w:pPr>
      <w:r w:rsidRPr="00D42581">
        <w:rPr>
          <w:rFonts w:ascii="Palatino Linotype" w:eastAsia="Palatino Linotype" w:hAnsi="Palatino Linotype" w:cs="Palatino Linotype"/>
          <w:b/>
          <w:i/>
        </w:rPr>
        <w:t>ANEXO 01 SS 129-2024.pdf</w:t>
      </w:r>
      <w:r w:rsidRPr="00D42581">
        <w:rPr>
          <w:rFonts w:ascii="Palatino Linotype" w:eastAsia="Palatino Linotype" w:hAnsi="Palatino Linotype" w:cs="Palatino Linotype"/>
        </w:rPr>
        <w:t xml:space="preserve">: Oficio número UT/0025/10/2024 emitido por el Titular de la Unidad de Transparencia, mediante el cual solicitó al </w:t>
      </w:r>
      <w:proofErr w:type="gramStart"/>
      <w:r w:rsidRPr="00D42581">
        <w:rPr>
          <w:rFonts w:ascii="Palatino Linotype" w:eastAsia="Palatino Linotype" w:hAnsi="Palatino Linotype" w:cs="Palatino Linotype"/>
        </w:rPr>
        <w:lastRenderedPageBreak/>
        <w:t>Director</w:t>
      </w:r>
      <w:proofErr w:type="gramEnd"/>
      <w:r w:rsidRPr="00D42581">
        <w:rPr>
          <w:rFonts w:ascii="Palatino Linotype" w:eastAsia="Palatino Linotype" w:hAnsi="Palatino Linotype" w:cs="Palatino Linotype"/>
        </w:rPr>
        <w:t xml:space="preserve"> de Administración dar respuesta a la solicitud de información con folio 00129/ALMORI/IP/2024. </w:t>
      </w:r>
    </w:p>
    <w:bookmarkEnd w:id="1"/>
    <w:p w14:paraId="30D7D5B2" w14:textId="77777777" w:rsidR="006A6E83" w:rsidRPr="00D42581" w:rsidRDefault="006A6E83" w:rsidP="0082712B">
      <w:pPr>
        <w:jc w:val="both"/>
        <w:rPr>
          <w:rFonts w:ascii="Palatino Linotype" w:eastAsia="Palatino Linotype" w:hAnsi="Palatino Linotype" w:cs="Palatino Linotype"/>
          <w:sz w:val="22"/>
          <w:szCs w:val="22"/>
          <w:lang w:eastAsia="en-US"/>
        </w:rPr>
      </w:pPr>
    </w:p>
    <w:p w14:paraId="2B5482C2" w14:textId="26969D9B" w:rsidR="00250CF3" w:rsidRPr="00D42581" w:rsidRDefault="00250CF3" w:rsidP="00250CF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Es así que en fecha </w:t>
      </w:r>
      <w:r w:rsidRPr="00D42581">
        <w:rPr>
          <w:rFonts w:ascii="Palatino Linotype" w:eastAsia="Palatino Linotype" w:hAnsi="Palatino Linotype" w:cs="Palatino Linotype"/>
          <w:b/>
          <w:sz w:val="22"/>
          <w:szCs w:val="22"/>
        </w:rPr>
        <w:t>veinti</w:t>
      </w:r>
      <w:r w:rsidR="0015518D" w:rsidRPr="00D42581">
        <w:rPr>
          <w:rFonts w:ascii="Palatino Linotype" w:eastAsia="Palatino Linotype" w:hAnsi="Palatino Linotype" w:cs="Palatino Linotype"/>
          <w:b/>
          <w:sz w:val="22"/>
          <w:szCs w:val="22"/>
        </w:rPr>
        <w:t xml:space="preserve">siete </w:t>
      </w:r>
      <w:r w:rsidRPr="00D42581">
        <w:rPr>
          <w:rFonts w:ascii="Palatino Linotype" w:eastAsia="Palatino Linotype" w:hAnsi="Palatino Linotype" w:cs="Palatino Linotype"/>
          <w:b/>
          <w:sz w:val="22"/>
          <w:szCs w:val="22"/>
        </w:rPr>
        <w:t xml:space="preserve">de </w:t>
      </w:r>
      <w:r w:rsidR="0015518D" w:rsidRPr="00D42581">
        <w:rPr>
          <w:rFonts w:ascii="Palatino Linotype" w:eastAsia="Palatino Linotype" w:hAnsi="Palatino Linotype" w:cs="Palatino Linotype"/>
          <w:b/>
          <w:sz w:val="22"/>
          <w:szCs w:val="22"/>
        </w:rPr>
        <w:t xml:space="preserve">noviembre </w:t>
      </w:r>
      <w:r w:rsidRPr="00D42581">
        <w:rPr>
          <w:rFonts w:ascii="Palatino Linotype" w:eastAsia="Palatino Linotype" w:hAnsi="Palatino Linotype" w:cs="Palatino Linotype"/>
          <w:b/>
          <w:sz w:val="22"/>
          <w:szCs w:val="22"/>
        </w:rPr>
        <w:t>de dos mil veinticuatro</w:t>
      </w:r>
      <w:r w:rsidRPr="00D42581">
        <w:rPr>
          <w:rFonts w:ascii="Palatino Linotype" w:eastAsia="Palatino Linotype" w:hAnsi="Palatino Linotype" w:cs="Palatino Linotype"/>
          <w:sz w:val="22"/>
          <w:szCs w:val="22"/>
        </w:rPr>
        <w:t xml:space="preserve"> fue puesto a la vista de la parte </w:t>
      </w:r>
      <w:r w:rsidRPr="00D42581">
        <w:rPr>
          <w:rFonts w:ascii="Palatino Linotype" w:eastAsia="Palatino Linotype" w:hAnsi="Palatino Linotype" w:cs="Palatino Linotype"/>
          <w:b/>
          <w:sz w:val="22"/>
          <w:szCs w:val="22"/>
        </w:rPr>
        <w:t>Recurrente</w:t>
      </w:r>
      <w:r w:rsidRPr="00D42581">
        <w:rPr>
          <w:rFonts w:ascii="Palatino Linotype" w:eastAsia="Palatino Linotype" w:hAnsi="Palatino Linotype" w:cs="Palatino Linotype"/>
          <w:sz w:val="22"/>
          <w:szCs w:val="22"/>
        </w:rPr>
        <w:t xml:space="preserve">; </w:t>
      </w:r>
      <w:r w:rsidR="00054414" w:rsidRPr="00D42581">
        <w:rPr>
          <w:rFonts w:ascii="Palatino Linotype" w:eastAsia="Palatino Linotype" w:hAnsi="Palatino Linotype" w:cs="Palatino Linotype"/>
          <w:sz w:val="22"/>
          <w:szCs w:val="22"/>
        </w:rPr>
        <w:t>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w:t>
      </w:r>
    </w:p>
    <w:p w14:paraId="7B291461" w14:textId="77777777" w:rsidR="00054414" w:rsidRPr="00D42581" w:rsidRDefault="00054414" w:rsidP="00250CF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30874FF" w14:textId="7439E5BB" w:rsidR="00215DEF" w:rsidRPr="00D42581" w:rsidRDefault="00B16908" w:rsidP="00215DEF">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b/>
          <w:color w:val="000000"/>
          <w:sz w:val="22"/>
          <w:szCs w:val="22"/>
        </w:rPr>
        <w:t xml:space="preserve">Cierre de instrucción. </w:t>
      </w:r>
      <w:r w:rsidRPr="00D42581">
        <w:rPr>
          <w:rFonts w:ascii="Palatino Linotype" w:eastAsia="Palatino Linotype" w:hAnsi="Palatino Linotype" w:cs="Palatino Linotype"/>
          <w:color w:val="000000"/>
          <w:sz w:val="22"/>
          <w:szCs w:val="22"/>
        </w:rPr>
        <w:t xml:space="preserve">El </w:t>
      </w:r>
      <w:r w:rsidR="00491C1C">
        <w:rPr>
          <w:rFonts w:ascii="Palatino Linotype" w:eastAsia="Palatino Linotype" w:hAnsi="Palatino Linotype" w:cs="Palatino Linotype"/>
          <w:b/>
          <w:color w:val="000000"/>
          <w:sz w:val="22"/>
          <w:szCs w:val="22"/>
        </w:rPr>
        <w:t>cuatro</w:t>
      </w:r>
      <w:r w:rsidR="00DE49DB" w:rsidRPr="00D42581">
        <w:rPr>
          <w:rFonts w:ascii="Palatino Linotype" w:eastAsia="Palatino Linotype" w:hAnsi="Palatino Linotype" w:cs="Palatino Linotype"/>
          <w:b/>
          <w:color w:val="000000"/>
          <w:sz w:val="22"/>
          <w:szCs w:val="22"/>
        </w:rPr>
        <w:t xml:space="preserve"> de diciembre</w:t>
      </w:r>
      <w:r w:rsidR="006E3208" w:rsidRPr="00D42581">
        <w:rPr>
          <w:rFonts w:ascii="Palatino Linotype" w:eastAsia="Palatino Linotype" w:hAnsi="Palatino Linotype" w:cs="Palatino Linotype"/>
          <w:b/>
          <w:color w:val="000000"/>
          <w:sz w:val="22"/>
          <w:szCs w:val="22"/>
        </w:rPr>
        <w:t xml:space="preserve"> </w:t>
      </w:r>
      <w:r w:rsidR="005B6F34" w:rsidRPr="00D42581">
        <w:rPr>
          <w:rFonts w:ascii="Palatino Linotype" w:eastAsia="Palatino Linotype" w:hAnsi="Palatino Linotype" w:cs="Palatino Linotype"/>
          <w:b/>
          <w:color w:val="000000"/>
          <w:sz w:val="22"/>
          <w:szCs w:val="22"/>
        </w:rPr>
        <w:t>de dos mil veinticuatro</w:t>
      </w:r>
      <w:r w:rsidRPr="00D42581">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D42581" w:rsidRDefault="00DA55A9" w:rsidP="00DA55A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38122F24" w14:textId="6B9D468D" w:rsidR="00505D52"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BDAF02B" w14:textId="77777777" w:rsidR="00DF2721" w:rsidRPr="00D42581" w:rsidRDefault="00DF2721">
      <w:pPr>
        <w:spacing w:line="360" w:lineRule="auto"/>
        <w:jc w:val="both"/>
        <w:rPr>
          <w:rFonts w:ascii="Palatino Linotype" w:eastAsia="Palatino Linotype" w:hAnsi="Palatino Linotype" w:cs="Palatino Linotype"/>
          <w:sz w:val="22"/>
          <w:szCs w:val="22"/>
        </w:rPr>
      </w:pPr>
    </w:p>
    <w:p w14:paraId="1A4B7790" w14:textId="77777777" w:rsidR="00397333" w:rsidRPr="00D42581" w:rsidRDefault="00B16908" w:rsidP="008A65F3">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2" w:name="_heading=h.30j0zll" w:colFirst="0" w:colLast="0"/>
      <w:bookmarkEnd w:id="2"/>
      <w:r w:rsidRPr="00D42581">
        <w:rPr>
          <w:rFonts w:ascii="Palatino Linotype" w:eastAsia="Palatino Linotype" w:hAnsi="Palatino Linotype" w:cs="Palatino Linotype"/>
          <w:b/>
          <w:color w:val="000000"/>
          <w:sz w:val="22"/>
          <w:szCs w:val="22"/>
        </w:rPr>
        <w:t>C O N S I D E R A N D O:</w:t>
      </w:r>
    </w:p>
    <w:p w14:paraId="5C36930C" w14:textId="77777777" w:rsidR="00397333" w:rsidRPr="00D42581"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34B414FE" w14:textId="207E5ADE" w:rsidR="00397333"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sz w:val="22"/>
          <w:szCs w:val="22"/>
        </w:rPr>
        <w:t xml:space="preserve">Primero. Competencia. </w:t>
      </w:r>
      <w:r w:rsidR="00505D52" w:rsidRPr="00D42581">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w:t>
      </w:r>
      <w:r w:rsidR="00505D52" w:rsidRPr="00D42581">
        <w:rPr>
          <w:rFonts w:ascii="Palatino Linotype" w:eastAsia="Palatino Linotype" w:hAnsi="Palatino Linotype" w:cs="Palatino Linotype"/>
          <w:sz w:val="22"/>
          <w:szCs w:val="22"/>
        </w:rPr>
        <w:lastRenderedPageBreak/>
        <w:t>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D42581" w:rsidRDefault="00397333">
      <w:pPr>
        <w:spacing w:line="360" w:lineRule="auto"/>
        <w:jc w:val="both"/>
        <w:rPr>
          <w:rFonts w:ascii="Palatino Linotype" w:eastAsia="Palatino Linotype" w:hAnsi="Palatino Linotype" w:cs="Palatino Linotype"/>
          <w:b/>
          <w:sz w:val="22"/>
          <w:szCs w:val="22"/>
        </w:rPr>
      </w:pPr>
    </w:p>
    <w:p w14:paraId="68DF4641" w14:textId="4F4020C7" w:rsidR="00AA0006" w:rsidRPr="00D42581" w:rsidRDefault="00B16908" w:rsidP="00AA0006">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sz w:val="22"/>
          <w:szCs w:val="22"/>
        </w:rPr>
        <w:t>Segundo. Oportunidad y Procedibilidad del Recurso de Revisión</w:t>
      </w:r>
      <w:r w:rsidR="00AA0006" w:rsidRPr="00D42581">
        <w:rPr>
          <w:rFonts w:ascii="Palatino Linotype" w:eastAsia="Palatino Linotype" w:hAnsi="Palatino Linotype" w:cs="Palatino Linotype"/>
          <w:sz w:val="22"/>
          <w:szCs w:val="22"/>
        </w:rPr>
        <w:t>. Es de precisar que la</w:t>
      </w:r>
      <w:r w:rsidR="00AA0006" w:rsidRPr="00D42581">
        <w:rPr>
          <w:rFonts w:ascii="Palatino Linotype" w:eastAsia="Palatino Linotype" w:hAnsi="Palatino Linotype" w:cs="Palatino Linotype"/>
          <w:b/>
          <w:sz w:val="22"/>
          <w:szCs w:val="22"/>
        </w:rPr>
        <w:t xml:space="preserve"> </w:t>
      </w:r>
      <w:r w:rsidR="00AA0006" w:rsidRPr="00D42581">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4B967775" w14:textId="77777777" w:rsidR="00006D0E" w:rsidRPr="00D42581" w:rsidRDefault="00006D0E" w:rsidP="00AA0006">
      <w:pPr>
        <w:spacing w:line="360" w:lineRule="auto"/>
        <w:jc w:val="both"/>
        <w:rPr>
          <w:rFonts w:ascii="Palatino Linotype" w:eastAsia="Palatino Linotype" w:hAnsi="Palatino Linotype" w:cs="Palatino Linotype"/>
          <w:sz w:val="22"/>
          <w:szCs w:val="22"/>
        </w:rPr>
      </w:pPr>
    </w:p>
    <w:p w14:paraId="58971290" w14:textId="77777777" w:rsidR="00AA0006" w:rsidRPr="00D42581" w:rsidRDefault="00AA0006" w:rsidP="00006D0E">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r w:rsidRPr="00D42581">
        <w:rPr>
          <w:rFonts w:ascii="Palatino Linotype" w:eastAsia="Palatino Linotype" w:hAnsi="Palatino Linotype" w:cs="Palatino Linotype"/>
          <w:b/>
          <w:i/>
          <w:sz w:val="22"/>
          <w:szCs w:val="22"/>
        </w:rPr>
        <w:t xml:space="preserve">Artículo 163. </w:t>
      </w:r>
      <w:r w:rsidRPr="00D42581">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36B00E2E" w14:textId="77777777" w:rsidR="00AA0006" w:rsidRPr="00D42581" w:rsidRDefault="00AA0006" w:rsidP="00006D0E">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p>
    <w:p w14:paraId="1B1CDBD2" w14:textId="77777777" w:rsidR="00AA0006" w:rsidRPr="00D42581" w:rsidRDefault="00AA0006" w:rsidP="00006D0E">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b/>
          <w:i/>
          <w:sz w:val="22"/>
          <w:szCs w:val="22"/>
        </w:rPr>
        <w:t>Artículo 166.</w:t>
      </w:r>
      <w:r w:rsidRPr="00D42581">
        <w:rPr>
          <w:rFonts w:ascii="Palatino Linotype" w:eastAsia="Palatino Linotype" w:hAnsi="Palatino Linotype" w:cs="Palatino Linotype"/>
          <w:i/>
          <w:sz w:val="22"/>
          <w:szCs w:val="22"/>
        </w:rPr>
        <w:t xml:space="preserve"> […]</w:t>
      </w:r>
    </w:p>
    <w:p w14:paraId="3D29CA5A" w14:textId="77777777" w:rsidR="00AA0006" w:rsidRPr="00D42581" w:rsidRDefault="00AA0006" w:rsidP="00006D0E">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0744A7FB"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6FECEE05"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6F742B9A" w14:textId="77777777" w:rsidR="00AA0006" w:rsidRPr="00D42581" w:rsidRDefault="00AA0006" w:rsidP="00AA0006">
      <w:pPr>
        <w:spacing w:before="240" w:after="240" w:line="360" w:lineRule="auto"/>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sz w:val="22"/>
          <w:szCs w:val="22"/>
        </w:rPr>
        <w:lastRenderedPageBreak/>
        <w:t>Por su parte, el artículo 178 del citado ordenamiento, establece:</w:t>
      </w:r>
    </w:p>
    <w:p w14:paraId="56B9A177" w14:textId="77777777" w:rsidR="00AA0006" w:rsidRPr="00D42581" w:rsidRDefault="00AA0006" w:rsidP="00C60473">
      <w:pPr>
        <w:spacing w:before="120" w:after="120"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r w:rsidRPr="00D42581">
        <w:rPr>
          <w:rFonts w:ascii="Palatino Linotype" w:eastAsia="Palatino Linotype" w:hAnsi="Palatino Linotype" w:cs="Palatino Linotype"/>
          <w:b/>
          <w:i/>
          <w:sz w:val="22"/>
          <w:szCs w:val="22"/>
        </w:rPr>
        <w:t xml:space="preserve">Artículo 178. </w:t>
      </w:r>
      <w:r w:rsidRPr="00D4258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A742913" w14:textId="77777777" w:rsidR="00AA0006" w:rsidRPr="00D42581" w:rsidRDefault="00AA0006" w:rsidP="00C60473">
      <w:pPr>
        <w:spacing w:before="120" w:after="120"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5588562"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D42581">
        <w:rPr>
          <w:rFonts w:ascii="Palatino Linotype" w:eastAsia="Palatino Linotype" w:hAnsi="Palatino Linotype" w:cs="Palatino Linotype"/>
          <w:b/>
          <w:sz w:val="22"/>
          <w:szCs w:val="22"/>
        </w:rPr>
        <w:t xml:space="preserve">Sujeto Obligado </w:t>
      </w:r>
      <w:r w:rsidRPr="00D42581">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7001E561"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D42581">
        <w:rPr>
          <w:rFonts w:ascii="Palatino Linotype" w:eastAsia="Palatino Linotype" w:hAnsi="Palatino Linotype" w:cs="Palatino Linotype"/>
          <w:b/>
          <w:sz w:val="22"/>
          <w:szCs w:val="22"/>
        </w:rPr>
        <w:t xml:space="preserve">Sujeto Obligado </w:t>
      </w:r>
      <w:r w:rsidRPr="00D42581">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13C99FD8"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w:t>
      </w:r>
      <w:r w:rsidRPr="00D42581">
        <w:rPr>
          <w:rFonts w:ascii="Palatino Linotype" w:eastAsia="Palatino Linotype" w:hAnsi="Palatino Linotype" w:cs="Palatino Linotype"/>
          <w:sz w:val="22"/>
          <w:szCs w:val="22"/>
        </w:rPr>
        <w:lastRenderedPageBreak/>
        <w:t xml:space="preserve">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D42581">
        <w:rPr>
          <w:rFonts w:ascii="Palatino Linotype" w:eastAsia="Palatino Linotype" w:hAnsi="Palatino Linotype" w:cs="Palatino Linotype"/>
          <w:sz w:val="22"/>
          <w:szCs w:val="22"/>
        </w:rPr>
        <w:t>desechamiento</w:t>
      </w:r>
      <w:proofErr w:type="spellEnd"/>
      <w:r w:rsidRPr="00D42581">
        <w:rPr>
          <w:rFonts w:ascii="Palatino Linotype" w:eastAsia="Palatino Linotype" w:hAnsi="Palatino Linotype" w:cs="Palatino Linotype"/>
          <w:sz w:val="22"/>
          <w:szCs w:val="22"/>
        </w:rPr>
        <w:t xml:space="preserve"> del mismo.</w:t>
      </w:r>
    </w:p>
    <w:p w14:paraId="3905E0A2" w14:textId="77777777" w:rsidR="00AA0006" w:rsidRPr="00D42581" w:rsidRDefault="00AA0006" w:rsidP="00AA0006">
      <w:pPr>
        <w:spacing w:before="240" w:after="240" w:line="360" w:lineRule="auto"/>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D42581">
        <w:rPr>
          <w:rFonts w:ascii="Palatino Linotype" w:eastAsia="Palatino Linotype" w:hAnsi="Palatino Linotype" w:cs="Palatino Linotype"/>
          <w:b/>
          <w:sz w:val="22"/>
          <w:szCs w:val="22"/>
        </w:rPr>
        <w:t>Sujeto Obligado</w:t>
      </w:r>
      <w:r w:rsidRPr="00D42581">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187856A" w14:textId="77777777" w:rsidR="00AA0006" w:rsidRPr="00D42581" w:rsidRDefault="00AA0006" w:rsidP="00C60473">
      <w:pPr>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b/>
          <w:i/>
          <w:sz w:val="22"/>
          <w:szCs w:val="22"/>
        </w:rPr>
        <w:t>“CRITERIO 0001-15. NEGATIVA FICTA. PLAZO PARA INTERPONER EL RECURSO DE REVISIÓN TRATÁNDOSE DE</w:t>
      </w:r>
      <w:r w:rsidRPr="00D42581">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3715EFD3"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lastRenderedPageBreak/>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74C88BF9" w14:textId="77777777" w:rsidR="00AA0006" w:rsidRPr="00D42581" w:rsidRDefault="00AA0006" w:rsidP="00AA0006">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Finalmente, 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14:paraId="4CAEB343" w14:textId="77777777" w:rsidR="00AA0006" w:rsidRPr="00D42581" w:rsidRDefault="00AA0006" w:rsidP="00250CF3">
      <w:pPr>
        <w:spacing w:line="360"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r w:rsidRPr="00D42581">
        <w:rPr>
          <w:rFonts w:ascii="Palatino Linotype" w:eastAsia="Palatino Linotype" w:hAnsi="Palatino Linotype" w:cs="Palatino Linotype"/>
          <w:b/>
          <w:i/>
          <w:sz w:val="22"/>
          <w:szCs w:val="22"/>
        </w:rPr>
        <w:t xml:space="preserve">Artículo 179. </w:t>
      </w:r>
      <w:r w:rsidRPr="00D4258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51FE914" w14:textId="77777777" w:rsidR="00AA0006" w:rsidRPr="00D42581" w:rsidRDefault="00AA0006" w:rsidP="00250CF3">
      <w:pPr>
        <w:spacing w:line="360"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p>
    <w:p w14:paraId="143D9902" w14:textId="77777777" w:rsidR="00AA0006" w:rsidRPr="00D42581" w:rsidRDefault="00AA0006" w:rsidP="00250CF3">
      <w:pPr>
        <w:spacing w:line="360"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b/>
          <w:i/>
          <w:sz w:val="22"/>
          <w:szCs w:val="22"/>
        </w:rPr>
        <w:t xml:space="preserve">VII. </w:t>
      </w:r>
      <w:r w:rsidRPr="00D42581">
        <w:rPr>
          <w:rFonts w:ascii="Palatino Linotype" w:eastAsia="Palatino Linotype" w:hAnsi="Palatino Linotype" w:cs="Palatino Linotype"/>
          <w:i/>
          <w:sz w:val="22"/>
          <w:szCs w:val="22"/>
        </w:rPr>
        <w:t>La falta de respuesta a una solicitud de acceso a la información;”</w:t>
      </w:r>
    </w:p>
    <w:p w14:paraId="41F4483B" w14:textId="6D488B08" w:rsidR="007B2993" w:rsidRPr="00D42581" w:rsidRDefault="00AA0006" w:rsidP="00AA0006">
      <w:pPr>
        <w:spacing w:before="240" w:after="240" w:line="360" w:lineRule="auto"/>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D42581">
        <w:rPr>
          <w:rFonts w:ascii="Palatino Linotype" w:eastAsia="Palatino Linotype" w:hAnsi="Palatino Linotype" w:cs="Palatino Linotype"/>
          <w:b/>
          <w:sz w:val="22"/>
          <w:szCs w:val="22"/>
        </w:rPr>
        <w:t xml:space="preserve">Recurrente </w:t>
      </w:r>
      <w:r w:rsidRPr="00D42581">
        <w:rPr>
          <w:rFonts w:ascii="Palatino Linotype" w:eastAsia="Palatino Linotype" w:hAnsi="Palatino Linotype" w:cs="Palatino Linotype"/>
          <w:sz w:val="22"/>
          <w:szCs w:val="22"/>
        </w:rPr>
        <w:t xml:space="preserve">estime negado el acceso a la información por la falta de respuesta por el </w:t>
      </w:r>
      <w:r w:rsidRPr="00D42581">
        <w:rPr>
          <w:rFonts w:ascii="Palatino Linotype" w:eastAsia="Palatino Linotype" w:hAnsi="Palatino Linotype" w:cs="Palatino Linotype"/>
          <w:b/>
          <w:sz w:val="22"/>
          <w:szCs w:val="22"/>
        </w:rPr>
        <w:t>Sujeto Obligado</w:t>
      </w:r>
      <w:r w:rsidRPr="00D42581">
        <w:rPr>
          <w:rFonts w:ascii="Palatino Linotype" w:eastAsia="Palatino Linotype" w:hAnsi="Palatino Linotype" w:cs="Palatino Linotype"/>
          <w:sz w:val="22"/>
          <w:szCs w:val="22"/>
        </w:rPr>
        <w:t xml:space="preserve">, en este asunto se actualiza la hipótesis jurídica citada, en atención a que la parte </w:t>
      </w:r>
      <w:r w:rsidRPr="00D42581">
        <w:rPr>
          <w:rFonts w:ascii="Palatino Linotype" w:eastAsia="Palatino Linotype" w:hAnsi="Palatino Linotype" w:cs="Palatino Linotype"/>
          <w:b/>
          <w:sz w:val="22"/>
          <w:szCs w:val="22"/>
        </w:rPr>
        <w:t>Recurrente</w:t>
      </w:r>
      <w:r w:rsidRPr="00D42581">
        <w:rPr>
          <w:rFonts w:ascii="Palatino Linotype" w:eastAsia="Palatino Linotype" w:hAnsi="Palatino Linotype" w:cs="Palatino Linotype"/>
          <w:sz w:val="22"/>
          <w:szCs w:val="22"/>
        </w:rPr>
        <w:t xml:space="preserve"> combate falta de trámite por el </w:t>
      </w:r>
      <w:r w:rsidRPr="00D42581">
        <w:rPr>
          <w:rFonts w:ascii="Palatino Linotype" w:eastAsia="Palatino Linotype" w:hAnsi="Palatino Linotype" w:cs="Palatino Linotype"/>
          <w:b/>
          <w:sz w:val="22"/>
          <w:szCs w:val="22"/>
        </w:rPr>
        <w:t>Sujeto Obligado</w:t>
      </w:r>
      <w:r w:rsidRPr="00D42581">
        <w:rPr>
          <w:rFonts w:ascii="Palatino Linotype" w:eastAsia="Palatino Linotype" w:hAnsi="Palatino Linotype" w:cs="Palatino Linotype"/>
          <w:sz w:val="22"/>
          <w:szCs w:val="22"/>
        </w:rPr>
        <w:t xml:space="preserve"> y expresa motivos de inconformidad en contra de dicha circunstancia.</w:t>
      </w:r>
    </w:p>
    <w:p w14:paraId="20361371" w14:textId="5C934B92" w:rsidR="00E22C26"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color w:val="000000"/>
          <w:sz w:val="22"/>
          <w:szCs w:val="22"/>
        </w:rPr>
        <w:t>Tercero. Materia de Revisión</w:t>
      </w:r>
      <w:r w:rsidRPr="00D42581">
        <w:rPr>
          <w:rFonts w:ascii="Palatino Linotype" w:eastAsia="Palatino Linotype" w:hAnsi="Palatino Linotype" w:cs="Palatino Linotype"/>
          <w:color w:val="000000"/>
          <w:sz w:val="22"/>
          <w:szCs w:val="22"/>
        </w:rPr>
        <w:t xml:space="preserve">: </w:t>
      </w:r>
      <w:r w:rsidR="00AA0006" w:rsidRPr="00D42581">
        <w:rPr>
          <w:rFonts w:ascii="Palatino Linotype" w:eastAsia="Palatino Linotype" w:hAnsi="Palatino Linotype" w:cs="Palatino Linotype"/>
          <w:sz w:val="22"/>
          <w:szCs w:val="22"/>
        </w:rPr>
        <w:t>Este Organismo Garante procede del análisis de los agravios</w:t>
      </w:r>
      <w:r w:rsidR="0069473D" w:rsidRPr="00D42581">
        <w:rPr>
          <w:rFonts w:ascii="Palatino Linotype" w:eastAsia="Palatino Linotype" w:hAnsi="Palatino Linotype" w:cs="Palatino Linotype"/>
          <w:sz w:val="22"/>
          <w:szCs w:val="22"/>
        </w:rPr>
        <w:t xml:space="preserve"> hechos valer por la parte </w:t>
      </w:r>
      <w:r w:rsidR="0069473D" w:rsidRPr="00D42581">
        <w:rPr>
          <w:rFonts w:ascii="Palatino Linotype" w:eastAsia="Palatino Linotype" w:hAnsi="Palatino Linotype" w:cs="Palatino Linotype"/>
          <w:b/>
          <w:sz w:val="22"/>
          <w:szCs w:val="22"/>
        </w:rPr>
        <w:t>Recurrente</w:t>
      </w:r>
      <w:r w:rsidR="0069473D" w:rsidRPr="00D42581">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5952D02" w14:textId="77777777" w:rsidR="0069473D" w:rsidRPr="00D42581" w:rsidRDefault="0069473D">
      <w:pPr>
        <w:spacing w:line="360" w:lineRule="auto"/>
        <w:jc w:val="both"/>
        <w:rPr>
          <w:rFonts w:ascii="Palatino Linotype" w:eastAsia="Palatino Linotype" w:hAnsi="Palatino Linotype" w:cs="Palatino Linotype"/>
          <w:sz w:val="22"/>
          <w:szCs w:val="22"/>
        </w:rPr>
      </w:pPr>
    </w:p>
    <w:p w14:paraId="4883CBF2" w14:textId="702FAC75" w:rsidR="0069473D" w:rsidRPr="00D42581" w:rsidRDefault="00B16908" w:rsidP="0069473D">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sz w:val="22"/>
          <w:szCs w:val="22"/>
        </w:rPr>
        <w:lastRenderedPageBreak/>
        <w:t xml:space="preserve">Cuarto. Estudio de fondo del asunto. </w:t>
      </w:r>
      <w:r w:rsidR="0069473D" w:rsidRPr="00D42581">
        <w:rPr>
          <w:rFonts w:ascii="Palatino Linotype" w:eastAsia="Palatino Linotype" w:hAnsi="Palatino Linotype" w:cs="Palatino Linotype"/>
          <w:sz w:val="22"/>
          <w:szCs w:val="22"/>
        </w:rPr>
        <w:t xml:space="preserve">Como se puede observar en los antecedentes de la presente resolución, el </w:t>
      </w:r>
      <w:r w:rsidR="0069473D" w:rsidRPr="00D42581">
        <w:rPr>
          <w:rFonts w:ascii="Palatino Linotype" w:eastAsia="Palatino Linotype" w:hAnsi="Palatino Linotype" w:cs="Palatino Linotype"/>
          <w:b/>
          <w:sz w:val="22"/>
          <w:szCs w:val="22"/>
        </w:rPr>
        <w:t>Sujeto Obligado</w:t>
      </w:r>
      <w:r w:rsidR="0069473D" w:rsidRPr="00D42581">
        <w:rPr>
          <w:rFonts w:ascii="Palatino Linotype" w:eastAsia="Palatino Linotype" w:hAnsi="Palatino Linotype" w:cs="Palatino Linotype"/>
          <w:sz w:val="22"/>
          <w:szCs w:val="22"/>
        </w:rPr>
        <w:t xml:space="preserve"> fue omiso en emitir respuesta a la solicitud de información; sin embargo, con posterioridad mediante Informe Justificado remitió un documento a través del cual atiende la solicitud de acceso a la información. </w:t>
      </w:r>
    </w:p>
    <w:p w14:paraId="0333D364" w14:textId="77777777" w:rsidR="0069473D" w:rsidRPr="00D42581" w:rsidRDefault="0069473D">
      <w:pPr>
        <w:spacing w:line="360" w:lineRule="auto"/>
        <w:jc w:val="both"/>
        <w:rPr>
          <w:rFonts w:ascii="Palatino Linotype" w:eastAsia="Palatino Linotype" w:hAnsi="Palatino Linotype" w:cs="Palatino Linotype"/>
          <w:sz w:val="22"/>
          <w:szCs w:val="22"/>
        </w:rPr>
      </w:pPr>
    </w:p>
    <w:p w14:paraId="06331E45" w14:textId="5F379C7A" w:rsidR="00397333" w:rsidRPr="00D42581" w:rsidRDefault="0069473D">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En razón de ello, con el fin de no dejar en estado de indefensión al </w:t>
      </w:r>
      <w:r w:rsidRPr="00D42581">
        <w:rPr>
          <w:rFonts w:ascii="Palatino Linotype" w:eastAsia="Palatino Linotype" w:hAnsi="Palatino Linotype" w:cs="Palatino Linotype"/>
          <w:b/>
          <w:sz w:val="22"/>
          <w:szCs w:val="22"/>
        </w:rPr>
        <w:t>Recurrente</w:t>
      </w:r>
      <w:r w:rsidRPr="00D42581">
        <w:rPr>
          <w:rFonts w:ascii="Palatino Linotype" w:eastAsia="Palatino Linotype" w:hAnsi="Palatino Linotype" w:cs="Palatino Linotype"/>
          <w:sz w:val="22"/>
          <w:szCs w:val="22"/>
        </w:rPr>
        <w:t xml:space="preserve">, resulta oportuno analizar y determinar si la información proporcionada vía Informe Justificado, satisface el alcance y contenido del derecho de acceso a la información en términos del artículo 4 de la Ley de la materia, esto es, </w:t>
      </w:r>
      <w:r w:rsidR="00B16908" w:rsidRPr="00D42581">
        <w:rPr>
          <w:rFonts w:ascii="Palatino Linotype" w:eastAsia="Palatino Linotype" w:hAnsi="Palatino Linotype" w:cs="Palatino Linotype"/>
          <w:sz w:val="22"/>
          <w:szCs w:val="22"/>
        </w:rPr>
        <w:t xml:space="preserve">que </w:t>
      </w:r>
      <w:r w:rsidRPr="00D42581">
        <w:rPr>
          <w:rFonts w:ascii="Palatino Linotype" w:eastAsia="Palatino Linotype" w:hAnsi="Palatino Linotype" w:cs="Palatino Linotype"/>
          <w:sz w:val="22"/>
          <w:szCs w:val="22"/>
        </w:rPr>
        <w:t xml:space="preserve">cualquier persona tiene derecho al acceso de la información pública, información que consiste en aquella que sea </w:t>
      </w:r>
      <w:r w:rsidR="00B16908" w:rsidRPr="00D42581">
        <w:rPr>
          <w:rFonts w:ascii="Palatino Linotype" w:eastAsia="Palatino Linotype" w:hAnsi="Palatino Linotype" w:cs="Palatino Linotype"/>
          <w:sz w:val="22"/>
          <w:szCs w:val="22"/>
        </w:rPr>
        <w:t>generada, obtenida, adquirida, transformada, administrada o en posesión de los sujetos obligados</w:t>
      </w:r>
      <w:r w:rsidRPr="00D42581">
        <w:rPr>
          <w:rFonts w:ascii="Palatino Linotype" w:eastAsia="Palatino Linotype" w:hAnsi="Palatino Linotype" w:cs="Palatino Linotype"/>
          <w:sz w:val="22"/>
          <w:szCs w:val="22"/>
        </w:rPr>
        <w:t>,</w:t>
      </w:r>
      <w:r w:rsidR="00B16908" w:rsidRPr="00D42581">
        <w:rPr>
          <w:rFonts w:ascii="Palatino Linotype" w:eastAsia="Palatino Linotype" w:hAnsi="Palatino Linotype" w:cs="Palatino Linotype"/>
          <w:sz w:val="22"/>
          <w:szCs w:val="22"/>
        </w:rPr>
        <w:t xml:space="preserve">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D42581" w:rsidRDefault="00DA55A9">
      <w:pPr>
        <w:spacing w:line="360" w:lineRule="auto"/>
        <w:jc w:val="both"/>
        <w:rPr>
          <w:rFonts w:ascii="Palatino Linotype" w:eastAsia="Palatino Linotype" w:hAnsi="Palatino Linotype" w:cs="Palatino Linotype"/>
          <w:sz w:val="22"/>
          <w:szCs w:val="22"/>
        </w:rPr>
      </w:pPr>
    </w:p>
    <w:p w14:paraId="721CE78C" w14:textId="77777777" w:rsidR="00397333" w:rsidRPr="00D42581" w:rsidRDefault="00B16908" w:rsidP="00C60473">
      <w:pPr>
        <w:tabs>
          <w:tab w:val="left" w:pos="851"/>
        </w:tabs>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r w:rsidRPr="00D42581">
        <w:rPr>
          <w:rFonts w:ascii="Palatino Linotype" w:eastAsia="Palatino Linotype" w:hAnsi="Palatino Linotype" w:cs="Palatino Linotype"/>
          <w:b/>
          <w:i/>
          <w:sz w:val="22"/>
          <w:szCs w:val="22"/>
        </w:rPr>
        <w:t>Artículo 4</w:t>
      </w:r>
      <w:r w:rsidRPr="00D4258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D42581" w:rsidRDefault="00B16908" w:rsidP="00C60473">
      <w:pPr>
        <w:tabs>
          <w:tab w:val="left" w:pos="851"/>
        </w:tabs>
        <w:spacing w:line="276" w:lineRule="auto"/>
        <w:ind w:left="851" w:right="616"/>
        <w:jc w:val="both"/>
        <w:rPr>
          <w:rFonts w:ascii="Palatino Linotype" w:eastAsia="Palatino Linotype" w:hAnsi="Palatino Linotype" w:cs="Palatino Linotype"/>
          <w:b/>
          <w:i/>
          <w:sz w:val="22"/>
          <w:szCs w:val="22"/>
        </w:rPr>
      </w:pPr>
      <w:r w:rsidRPr="00D4258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D42581" w:rsidRDefault="00B16908" w:rsidP="00C60473">
      <w:pPr>
        <w:tabs>
          <w:tab w:val="left" w:pos="851"/>
        </w:tabs>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D42581">
        <w:rPr>
          <w:rFonts w:ascii="Palatino Linotype" w:eastAsia="Palatino Linotype" w:hAnsi="Palatino Linotype" w:cs="Palatino Linotype"/>
          <w:i/>
          <w:sz w:val="22"/>
          <w:szCs w:val="22"/>
        </w:rPr>
        <w:t>.”(</w:t>
      </w:r>
      <w:proofErr w:type="gramEnd"/>
      <w:r w:rsidRPr="00D42581">
        <w:rPr>
          <w:rFonts w:ascii="Palatino Linotype" w:eastAsia="Palatino Linotype" w:hAnsi="Palatino Linotype" w:cs="Palatino Linotype"/>
          <w:i/>
          <w:sz w:val="22"/>
          <w:szCs w:val="22"/>
        </w:rPr>
        <w:t>Sic)</w:t>
      </w:r>
    </w:p>
    <w:p w14:paraId="677BADB9" w14:textId="77777777" w:rsidR="00397333" w:rsidRPr="00D42581" w:rsidRDefault="00397333">
      <w:pPr>
        <w:spacing w:line="360" w:lineRule="auto"/>
        <w:jc w:val="both"/>
        <w:rPr>
          <w:rFonts w:ascii="Palatino Linotype" w:eastAsia="Palatino Linotype" w:hAnsi="Palatino Linotype" w:cs="Palatino Linotype"/>
          <w:sz w:val="22"/>
          <w:szCs w:val="22"/>
        </w:rPr>
      </w:pPr>
    </w:p>
    <w:p w14:paraId="0EC47CAF" w14:textId="77777777" w:rsidR="00397333"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EFFD53" w14:textId="77777777" w:rsidR="00397333" w:rsidRPr="00D42581" w:rsidRDefault="00397333" w:rsidP="00DA55A9">
      <w:pPr>
        <w:spacing w:line="276" w:lineRule="auto"/>
        <w:ind w:left="567" w:right="616"/>
        <w:jc w:val="both"/>
        <w:rPr>
          <w:rFonts w:ascii="Palatino Linotype" w:eastAsia="Palatino Linotype" w:hAnsi="Palatino Linotype" w:cs="Palatino Linotype"/>
          <w:sz w:val="22"/>
          <w:szCs w:val="22"/>
        </w:rPr>
      </w:pPr>
    </w:p>
    <w:p w14:paraId="6BD61205" w14:textId="77777777" w:rsidR="00397333" w:rsidRPr="00D42581" w:rsidRDefault="00B16908" w:rsidP="00C60473">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r w:rsidRPr="00D42581">
        <w:rPr>
          <w:rFonts w:ascii="Palatino Linotype" w:eastAsia="Palatino Linotype" w:hAnsi="Palatino Linotype" w:cs="Palatino Linotype"/>
          <w:b/>
          <w:i/>
          <w:sz w:val="22"/>
          <w:szCs w:val="22"/>
        </w:rPr>
        <w:t>Artículo 12.-</w:t>
      </w:r>
      <w:r w:rsidRPr="00D4258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D42581" w:rsidRDefault="00397333" w:rsidP="00C60473">
      <w:pPr>
        <w:spacing w:line="276" w:lineRule="auto"/>
        <w:ind w:left="851" w:right="616"/>
        <w:jc w:val="both"/>
        <w:rPr>
          <w:rFonts w:ascii="Palatino Linotype" w:eastAsia="Palatino Linotype" w:hAnsi="Palatino Linotype" w:cs="Palatino Linotype"/>
          <w:i/>
          <w:sz w:val="22"/>
          <w:szCs w:val="22"/>
        </w:rPr>
      </w:pPr>
    </w:p>
    <w:p w14:paraId="1D241C90" w14:textId="3E0A8FDD" w:rsidR="00397333" w:rsidRPr="00D42581" w:rsidRDefault="00B16908" w:rsidP="00C60473">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42581">
        <w:rPr>
          <w:rFonts w:ascii="Palatino Linotype" w:eastAsia="Palatino Linotype" w:hAnsi="Palatino Linotype" w:cs="Palatino Linotype"/>
          <w:i/>
          <w:sz w:val="22"/>
          <w:szCs w:val="22"/>
        </w:rPr>
        <w:t xml:space="preserve">. </w:t>
      </w:r>
      <w:r w:rsidRPr="00D4258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D42581">
        <w:rPr>
          <w:rFonts w:ascii="Palatino Linotype" w:eastAsia="Palatino Linotype" w:hAnsi="Palatino Linotype" w:cs="Palatino Linotype"/>
          <w:i/>
          <w:sz w:val="22"/>
          <w:szCs w:val="22"/>
        </w:rPr>
        <w:t xml:space="preserve">.” </w:t>
      </w:r>
    </w:p>
    <w:p w14:paraId="0D689117" w14:textId="77777777" w:rsidR="00397333" w:rsidRPr="00D42581" w:rsidRDefault="00397333">
      <w:pPr>
        <w:spacing w:line="360" w:lineRule="auto"/>
        <w:ind w:right="-93"/>
        <w:jc w:val="both"/>
        <w:rPr>
          <w:rFonts w:ascii="Palatino Linotype" w:eastAsia="Palatino Linotype" w:hAnsi="Palatino Linotype" w:cs="Palatino Linotype"/>
          <w:color w:val="000000"/>
          <w:sz w:val="22"/>
          <w:szCs w:val="22"/>
        </w:rPr>
      </w:pPr>
    </w:p>
    <w:p w14:paraId="7F92CB7C" w14:textId="77777777" w:rsidR="00397333" w:rsidRPr="00D42581" w:rsidRDefault="00B16908">
      <w:pPr>
        <w:spacing w:line="360" w:lineRule="auto"/>
        <w:ind w:right="-93"/>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D42581">
        <w:rPr>
          <w:rFonts w:ascii="Palatino Linotype" w:eastAsia="Palatino Linotype" w:hAnsi="Palatino Linotype" w:cs="Palatino Linotype"/>
          <w:sz w:val="22"/>
          <w:szCs w:val="22"/>
        </w:rPr>
        <w:t>sólo</w:t>
      </w:r>
      <w:r w:rsidRPr="00D42581">
        <w:rPr>
          <w:rFonts w:ascii="Palatino Linotype" w:eastAsia="Palatino Linotype" w:hAnsi="Palatino Linotype" w:cs="Palatino Linotype"/>
          <w:color w:val="000000"/>
          <w:sz w:val="22"/>
          <w:szCs w:val="22"/>
        </w:rPr>
        <w:t xml:space="preserve"> se </w:t>
      </w:r>
      <w:r w:rsidRPr="00D42581">
        <w:rPr>
          <w:rFonts w:ascii="Palatino Linotype" w:eastAsia="Palatino Linotype" w:hAnsi="Palatino Linotype" w:cs="Palatino Linotype"/>
          <w:sz w:val="22"/>
          <w:szCs w:val="22"/>
        </w:rPr>
        <w:t>concretarán</w:t>
      </w:r>
      <w:r w:rsidRPr="00D42581">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3D9553BA" w14:textId="77777777" w:rsidR="00397333" w:rsidRPr="00D42581" w:rsidRDefault="00397333">
      <w:pPr>
        <w:spacing w:line="360" w:lineRule="auto"/>
        <w:ind w:right="-93"/>
        <w:jc w:val="both"/>
        <w:rPr>
          <w:rFonts w:ascii="Palatino Linotype" w:eastAsia="Palatino Linotype" w:hAnsi="Palatino Linotype" w:cs="Palatino Linotype"/>
          <w:color w:val="000000"/>
          <w:sz w:val="22"/>
          <w:szCs w:val="22"/>
        </w:rPr>
      </w:pPr>
    </w:p>
    <w:p w14:paraId="24B9CDD4" w14:textId="77777777" w:rsidR="00397333" w:rsidRPr="00D42581" w:rsidRDefault="00B16908">
      <w:pPr>
        <w:spacing w:line="360" w:lineRule="auto"/>
        <w:jc w:val="both"/>
        <w:rPr>
          <w:rFonts w:ascii="Palatino Linotype" w:eastAsia="Palatino Linotype" w:hAnsi="Palatino Linotype" w:cs="Palatino Linotype"/>
          <w:b/>
          <w:color w:val="000000"/>
          <w:sz w:val="22"/>
          <w:szCs w:val="22"/>
        </w:rPr>
      </w:pPr>
      <w:r w:rsidRPr="00D42581">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sidRPr="00D42581">
        <w:rPr>
          <w:rFonts w:ascii="Palatino Linotype" w:eastAsia="Palatino Linotype" w:hAnsi="Palatino Linotype" w:cs="Palatino Linotype"/>
          <w:b/>
          <w:color w:val="000000"/>
          <w:sz w:val="22"/>
          <w:szCs w:val="22"/>
        </w:rPr>
        <w:t xml:space="preserve"> </w:t>
      </w:r>
    </w:p>
    <w:p w14:paraId="071A0DE5" w14:textId="77777777" w:rsidR="00397333" w:rsidRPr="00D42581" w:rsidRDefault="00397333">
      <w:pPr>
        <w:spacing w:line="276" w:lineRule="auto"/>
        <w:ind w:left="851" w:right="850"/>
        <w:jc w:val="both"/>
        <w:rPr>
          <w:rFonts w:ascii="Palatino Linotype" w:eastAsia="Palatino Linotype" w:hAnsi="Palatino Linotype" w:cs="Palatino Linotype"/>
          <w:color w:val="000000"/>
          <w:sz w:val="22"/>
          <w:szCs w:val="22"/>
        </w:rPr>
      </w:pPr>
    </w:p>
    <w:p w14:paraId="75BDF35D" w14:textId="5C440758" w:rsidR="00397333" w:rsidRPr="00D42581" w:rsidRDefault="00B16908" w:rsidP="00C60473">
      <w:pPr>
        <w:spacing w:line="276" w:lineRule="auto"/>
        <w:ind w:left="851" w:right="616"/>
        <w:jc w:val="both"/>
        <w:rPr>
          <w:rFonts w:ascii="Palatino Linotype" w:eastAsia="Palatino Linotype" w:hAnsi="Palatino Linotype" w:cs="Palatino Linotype"/>
          <w:i/>
          <w:color w:val="000000"/>
          <w:sz w:val="22"/>
          <w:szCs w:val="22"/>
        </w:rPr>
      </w:pPr>
      <w:r w:rsidRPr="00D42581">
        <w:rPr>
          <w:rFonts w:ascii="Palatino Linotype" w:eastAsia="Palatino Linotype" w:hAnsi="Palatino Linotype" w:cs="Palatino Linotype"/>
          <w:i/>
          <w:color w:val="000000"/>
          <w:sz w:val="22"/>
          <w:szCs w:val="22"/>
        </w:rPr>
        <w:t>“</w:t>
      </w:r>
      <w:r w:rsidRPr="00D42581">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D42581">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63DDB2A" w14:textId="77777777" w:rsidR="00DA55A9" w:rsidRPr="00D42581" w:rsidRDefault="00DA55A9" w:rsidP="00104B28">
      <w:pPr>
        <w:spacing w:line="276" w:lineRule="auto"/>
        <w:ind w:left="567" w:right="616"/>
        <w:jc w:val="both"/>
        <w:rPr>
          <w:rFonts w:ascii="Palatino Linotype" w:eastAsia="Palatino Linotype" w:hAnsi="Palatino Linotype" w:cs="Palatino Linotype"/>
          <w:i/>
          <w:color w:val="000000"/>
          <w:sz w:val="22"/>
          <w:szCs w:val="22"/>
        </w:rPr>
      </w:pPr>
    </w:p>
    <w:p w14:paraId="132E1FEA" w14:textId="77777777" w:rsidR="00397333" w:rsidRPr="00D42581" w:rsidRDefault="00B16908">
      <w:pPr>
        <w:spacing w:line="360" w:lineRule="auto"/>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sidRPr="00D42581">
        <w:rPr>
          <w:rFonts w:ascii="Palatino Linotype" w:eastAsia="Palatino Linotype" w:hAnsi="Palatino Linotype" w:cs="Palatino Linotype"/>
          <w:color w:val="000000"/>
          <w:sz w:val="22"/>
          <w:szCs w:val="22"/>
        </w:rPr>
        <w:t xml:space="preserve">sólo proporcionarán la información pública que </w:t>
      </w:r>
      <w:r w:rsidRPr="00D42581">
        <w:rPr>
          <w:rFonts w:ascii="Palatino Linotype" w:eastAsia="Palatino Linotype" w:hAnsi="Palatino Linotype" w:cs="Palatino Linotype"/>
          <w:sz w:val="22"/>
          <w:szCs w:val="22"/>
        </w:rPr>
        <w:t>generen</w:t>
      </w:r>
      <w:r w:rsidRPr="00D42581">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D42581" w:rsidRDefault="00397333">
      <w:pPr>
        <w:spacing w:line="360" w:lineRule="auto"/>
        <w:jc w:val="both"/>
        <w:rPr>
          <w:rFonts w:ascii="Palatino Linotype" w:eastAsia="Palatino Linotype" w:hAnsi="Palatino Linotype" w:cs="Palatino Linotype"/>
          <w:color w:val="000000"/>
          <w:sz w:val="22"/>
          <w:szCs w:val="22"/>
        </w:rPr>
      </w:pPr>
    </w:p>
    <w:p w14:paraId="74A1D557" w14:textId="38DAACEF" w:rsidR="00397333" w:rsidRPr="00D42581" w:rsidRDefault="00B16908" w:rsidP="00104B2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Pr="00D42581">
        <w:rPr>
          <w:rFonts w:ascii="Palatino Linotype" w:eastAsia="Palatino Linotype" w:hAnsi="Palatino Linotype" w:cs="Palatino Linotype"/>
          <w:sz w:val="22"/>
          <w:szCs w:val="22"/>
        </w:rPr>
        <w:lastRenderedPageBreak/>
        <w:t xml:space="preserve">impreso, sonoro, visual, electrónico, informático u holográfico de conformidad con el artículo 3, fracción XI de la Ley de la materia, el cual señala lo siguiente: </w:t>
      </w:r>
    </w:p>
    <w:p w14:paraId="7E0DB7D7" w14:textId="77777777" w:rsidR="00DA55A9" w:rsidRPr="00D42581" w:rsidRDefault="00DA55A9" w:rsidP="00104B28">
      <w:pPr>
        <w:spacing w:line="360" w:lineRule="auto"/>
        <w:jc w:val="both"/>
        <w:rPr>
          <w:rFonts w:ascii="Palatino Linotype" w:eastAsia="Palatino Linotype" w:hAnsi="Palatino Linotype" w:cs="Palatino Linotype"/>
          <w:sz w:val="22"/>
          <w:szCs w:val="22"/>
        </w:rPr>
      </w:pPr>
    </w:p>
    <w:p w14:paraId="7F826A6E" w14:textId="77777777" w:rsidR="00397333" w:rsidRPr="00D42581" w:rsidRDefault="00B16908" w:rsidP="00C60473">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r w:rsidRPr="00D42581">
        <w:rPr>
          <w:rFonts w:ascii="Palatino Linotype" w:eastAsia="Palatino Linotype" w:hAnsi="Palatino Linotype" w:cs="Palatino Linotype"/>
          <w:b/>
          <w:i/>
          <w:sz w:val="22"/>
          <w:szCs w:val="22"/>
        </w:rPr>
        <w:t xml:space="preserve">Artículo 3. </w:t>
      </w:r>
      <w:r w:rsidRPr="00D42581">
        <w:rPr>
          <w:rFonts w:ascii="Palatino Linotype" w:eastAsia="Palatino Linotype" w:hAnsi="Palatino Linotype" w:cs="Palatino Linotype"/>
          <w:i/>
          <w:sz w:val="22"/>
          <w:szCs w:val="22"/>
        </w:rPr>
        <w:t>Para los efectos de la presente Ley se entenderá por:</w:t>
      </w:r>
    </w:p>
    <w:p w14:paraId="493A050E" w14:textId="77777777" w:rsidR="00397333" w:rsidRPr="00D42581" w:rsidRDefault="00B16908" w:rsidP="00C60473">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w:t>
      </w:r>
    </w:p>
    <w:p w14:paraId="51E0D71B" w14:textId="77777777" w:rsidR="00397333" w:rsidRPr="00D42581" w:rsidRDefault="00B16908" w:rsidP="00C60473">
      <w:pPr>
        <w:spacing w:line="276" w:lineRule="auto"/>
        <w:ind w:left="851" w:right="616"/>
        <w:jc w:val="both"/>
        <w:rPr>
          <w:rFonts w:ascii="Palatino Linotype" w:eastAsia="Palatino Linotype" w:hAnsi="Palatino Linotype" w:cs="Palatino Linotype"/>
          <w:i/>
          <w:color w:val="000000"/>
          <w:sz w:val="22"/>
          <w:szCs w:val="22"/>
        </w:rPr>
      </w:pPr>
      <w:r w:rsidRPr="00D42581">
        <w:rPr>
          <w:rFonts w:ascii="Palatino Linotype" w:eastAsia="Palatino Linotype" w:hAnsi="Palatino Linotype" w:cs="Palatino Linotype"/>
          <w:b/>
          <w:i/>
          <w:color w:val="000000"/>
          <w:sz w:val="22"/>
          <w:szCs w:val="22"/>
        </w:rPr>
        <w:t>XI. Documento:</w:t>
      </w:r>
      <w:r w:rsidRPr="00D42581">
        <w:rPr>
          <w:rFonts w:ascii="Palatino Linotype" w:eastAsia="Palatino Linotype" w:hAnsi="Palatino Linotype" w:cs="Palatino Linotype"/>
          <w:i/>
          <w:color w:val="000000"/>
          <w:sz w:val="22"/>
          <w:szCs w:val="22"/>
        </w:rPr>
        <w:t xml:space="preserve"> Los expedientes, reportes, estudios, actas</w:t>
      </w:r>
      <w:r w:rsidRPr="00D42581">
        <w:rPr>
          <w:rFonts w:ascii="Palatino Linotype" w:eastAsia="Palatino Linotype" w:hAnsi="Palatino Linotype" w:cs="Palatino Linotype"/>
          <w:b/>
          <w:i/>
          <w:color w:val="000000"/>
          <w:sz w:val="22"/>
          <w:szCs w:val="22"/>
        </w:rPr>
        <w:t>,</w:t>
      </w:r>
      <w:r w:rsidRPr="00D42581">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D42581" w:rsidRDefault="00397333">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D42581" w:rsidRDefault="00B16908">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D42581" w:rsidRDefault="004A6331">
      <w:pPr>
        <w:spacing w:line="360" w:lineRule="auto"/>
        <w:ind w:left="851" w:right="899"/>
        <w:jc w:val="both"/>
        <w:rPr>
          <w:rFonts w:ascii="Palatino Linotype" w:eastAsia="Palatino Linotype" w:hAnsi="Palatino Linotype" w:cs="Palatino Linotype"/>
          <w:sz w:val="22"/>
          <w:szCs w:val="22"/>
        </w:rPr>
      </w:pPr>
    </w:p>
    <w:p w14:paraId="78AC4B89" w14:textId="4DE4BF79" w:rsidR="00397333" w:rsidRPr="00D42581" w:rsidRDefault="00B16908" w:rsidP="00C60473">
      <w:pPr>
        <w:spacing w:line="276" w:lineRule="auto"/>
        <w:ind w:left="851" w:right="616"/>
        <w:jc w:val="both"/>
        <w:rPr>
          <w:rFonts w:ascii="Palatino Linotype" w:eastAsia="Palatino Linotype" w:hAnsi="Palatino Linotype" w:cs="Palatino Linotype"/>
          <w:b/>
          <w:i/>
          <w:sz w:val="22"/>
          <w:szCs w:val="22"/>
        </w:rPr>
      </w:pPr>
      <w:r w:rsidRPr="00D42581">
        <w:rPr>
          <w:rFonts w:ascii="Palatino Linotype" w:eastAsia="Palatino Linotype" w:hAnsi="Palatino Linotype" w:cs="Palatino Linotype"/>
          <w:b/>
          <w:sz w:val="22"/>
          <w:szCs w:val="22"/>
        </w:rPr>
        <w:t>“</w:t>
      </w:r>
      <w:r w:rsidRPr="00D42581">
        <w:rPr>
          <w:rFonts w:ascii="Palatino Linotype" w:eastAsia="Palatino Linotype" w:hAnsi="Palatino Linotype" w:cs="Palatino Linotype"/>
          <w:b/>
          <w:i/>
          <w:sz w:val="22"/>
          <w:szCs w:val="22"/>
        </w:rPr>
        <w:t>CRITERIO 0002-11</w:t>
      </w:r>
      <w:r w:rsidR="004A6331" w:rsidRPr="00D42581">
        <w:rPr>
          <w:rFonts w:ascii="Palatino Linotype" w:eastAsia="Palatino Linotype" w:hAnsi="Palatino Linotype" w:cs="Palatino Linotype"/>
          <w:b/>
          <w:i/>
          <w:sz w:val="22"/>
          <w:szCs w:val="22"/>
        </w:rPr>
        <w:t xml:space="preserve">. </w:t>
      </w:r>
      <w:r w:rsidRPr="00D4258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4258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D42581" w:rsidRDefault="00B16908" w:rsidP="00C60473">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 xml:space="preserve">En </w:t>
      </w:r>
      <w:proofErr w:type="gramStart"/>
      <w:r w:rsidRPr="00D42581">
        <w:rPr>
          <w:rFonts w:ascii="Palatino Linotype" w:eastAsia="Palatino Linotype" w:hAnsi="Palatino Linotype" w:cs="Palatino Linotype"/>
          <w:i/>
          <w:sz w:val="22"/>
          <w:szCs w:val="22"/>
        </w:rPr>
        <w:t>consecuencia</w:t>
      </w:r>
      <w:proofErr w:type="gramEnd"/>
      <w:r w:rsidRPr="00D4258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749B933" w14:textId="77777777" w:rsidR="00397333" w:rsidRPr="00D42581" w:rsidRDefault="00B16908" w:rsidP="00C60473">
      <w:pPr>
        <w:spacing w:line="276" w:lineRule="auto"/>
        <w:ind w:left="851" w:right="616"/>
        <w:jc w:val="both"/>
        <w:rPr>
          <w:rFonts w:ascii="Palatino Linotype" w:eastAsia="Palatino Linotype" w:hAnsi="Palatino Linotype" w:cs="Palatino Linotype"/>
          <w:i/>
          <w:sz w:val="22"/>
          <w:szCs w:val="22"/>
        </w:rPr>
      </w:pPr>
      <w:r w:rsidRPr="00D4258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42581">
        <w:rPr>
          <w:rFonts w:ascii="Palatino Linotype" w:eastAsia="Palatino Linotype" w:hAnsi="Palatino Linotype" w:cs="Palatino Linotype"/>
          <w:i/>
          <w:sz w:val="22"/>
          <w:szCs w:val="22"/>
        </w:rPr>
        <w:t>que</w:t>
      </w:r>
      <w:proofErr w:type="gramEnd"/>
      <w:r w:rsidRPr="00D42581">
        <w:rPr>
          <w:rFonts w:ascii="Palatino Linotype" w:eastAsia="Palatino Linotype" w:hAnsi="Palatino Linotype" w:cs="Palatino Linotype"/>
          <w:i/>
          <w:sz w:val="22"/>
          <w:szCs w:val="22"/>
        </w:rPr>
        <w:t xml:space="preserve"> en ejercicio de las atribuciones conferidas, sea generada por los Sujetos Obligados;</w:t>
      </w:r>
    </w:p>
    <w:p w14:paraId="4252D0AA" w14:textId="77777777" w:rsidR="00397333" w:rsidRPr="00D42581" w:rsidRDefault="00B16908" w:rsidP="00C60473">
      <w:pPr>
        <w:spacing w:line="276" w:lineRule="auto"/>
        <w:ind w:left="851" w:right="616"/>
        <w:jc w:val="both"/>
        <w:rPr>
          <w:rFonts w:ascii="Palatino Linotype" w:eastAsia="Palatino Linotype" w:hAnsi="Palatino Linotype" w:cs="Palatino Linotype"/>
          <w:b/>
          <w:i/>
          <w:sz w:val="22"/>
          <w:szCs w:val="22"/>
        </w:rPr>
      </w:pPr>
      <w:r w:rsidRPr="00D42581">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D42581">
        <w:rPr>
          <w:rFonts w:ascii="Palatino Linotype" w:eastAsia="Palatino Linotype" w:hAnsi="Palatino Linotype" w:cs="Palatino Linotype"/>
          <w:b/>
          <w:i/>
          <w:sz w:val="22"/>
          <w:szCs w:val="22"/>
        </w:rPr>
        <w:t>que</w:t>
      </w:r>
      <w:proofErr w:type="gramEnd"/>
      <w:r w:rsidRPr="00D42581">
        <w:rPr>
          <w:rFonts w:ascii="Palatino Linotype" w:eastAsia="Palatino Linotype" w:hAnsi="Palatino Linotype" w:cs="Palatino Linotype"/>
          <w:b/>
          <w:i/>
          <w:sz w:val="22"/>
          <w:szCs w:val="22"/>
        </w:rPr>
        <w:t xml:space="preserve"> en ejercicio de las atribuciones conferidas, sea administrada por los Sujetos Obligados, y</w:t>
      </w:r>
    </w:p>
    <w:p w14:paraId="7E1BDC40" w14:textId="77777777" w:rsidR="00397333" w:rsidRPr="00D42581" w:rsidRDefault="00B16908" w:rsidP="00C60473">
      <w:pPr>
        <w:spacing w:line="276" w:lineRule="auto"/>
        <w:ind w:left="851" w:right="616"/>
        <w:jc w:val="both"/>
        <w:rPr>
          <w:rFonts w:ascii="Palatino Linotype" w:eastAsia="Palatino Linotype" w:hAnsi="Palatino Linotype" w:cs="Palatino Linotype"/>
          <w:b/>
          <w:i/>
          <w:sz w:val="22"/>
          <w:szCs w:val="22"/>
        </w:rPr>
      </w:pPr>
      <w:r w:rsidRPr="00D42581">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42581">
        <w:rPr>
          <w:rFonts w:ascii="Palatino Linotype" w:eastAsia="Palatino Linotype" w:hAnsi="Palatino Linotype" w:cs="Palatino Linotype"/>
          <w:b/>
          <w:i/>
          <w:sz w:val="22"/>
          <w:szCs w:val="22"/>
        </w:rPr>
        <w:t>que</w:t>
      </w:r>
      <w:proofErr w:type="gramEnd"/>
      <w:r w:rsidRPr="00D42581">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DDD82EE" w14:textId="77777777" w:rsidR="00397333" w:rsidRPr="00D42581" w:rsidRDefault="00397333">
      <w:pPr>
        <w:spacing w:line="360" w:lineRule="auto"/>
        <w:jc w:val="both"/>
        <w:rPr>
          <w:rFonts w:ascii="Palatino Linotype" w:eastAsia="Palatino Linotype" w:hAnsi="Palatino Linotype" w:cs="Palatino Linotype"/>
          <w:sz w:val="22"/>
          <w:szCs w:val="22"/>
        </w:rPr>
      </w:pPr>
    </w:p>
    <w:p w14:paraId="42D568D2" w14:textId="1B8CC804" w:rsidR="00A27355" w:rsidRPr="00D42581" w:rsidRDefault="00A27355" w:rsidP="00A27355">
      <w:pPr>
        <w:spacing w:line="360" w:lineRule="auto"/>
        <w:ind w:right="49"/>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F220E7" w14:textId="77777777" w:rsidR="00E41ED1" w:rsidRPr="00D42581" w:rsidRDefault="00E41ED1" w:rsidP="003776E1">
      <w:pPr>
        <w:spacing w:line="360" w:lineRule="auto"/>
        <w:jc w:val="both"/>
        <w:rPr>
          <w:rFonts w:ascii="Palatino Linotype" w:eastAsia="Palatino Linotype" w:hAnsi="Palatino Linotype" w:cs="Palatino Linotype"/>
          <w:sz w:val="22"/>
          <w:szCs w:val="22"/>
        </w:rPr>
      </w:pPr>
    </w:p>
    <w:p w14:paraId="21977C27" w14:textId="709251FA" w:rsidR="00A27355" w:rsidRPr="00D42581" w:rsidRDefault="00A27355" w:rsidP="00A27355">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B82B624" w14:textId="0A2DB2EA" w:rsidR="00A27355" w:rsidRPr="00D42581" w:rsidRDefault="00A27355" w:rsidP="00A27355">
      <w:pPr>
        <w:spacing w:before="240" w:after="240" w:line="360" w:lineRule="auto"/>
        <w:ind w:right="51"/>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lastRenderedPageBreak/>
        <w:t xml:space="preserve">Ahora bien, del análisis de la solicitud de información, motivo del recurso de revisión que ahora se resuelve, se advierte que la parte </w:t>
      </w:r>
      <w:r w:rsidRPr="00D42581">
        <w:rPr>
          <w:rFonts w:ascii="Palatino Linotype" w:eastAsia="Palatino Linotype" w:hAnsi="Palatino Linotype" w:cs="Palatino Linotype"/>
          <w:b/>
          <w:sz w:val="22"/>
          <w:szCs w:val="22"/>
        </w:rPr>
        <w:t>Recurrente</w:t>
      </w:r>
      <w:r w:rsidRPr="00D42581">
        <w:rPr>
          <w:rFonts w:ascii="Palatino Linotype" w:eastAsia="Palatino Linotype" w:hAnsi="Palatino Linotype" w:cs="Palatino Linotype"/>
          <w:sz w:val="22"/>
          <w:szCs w:val="22"/>
        </w:rPr>
        <w:t xml:space="preserve"> requirió al </w:t>
      </w:r>
      <w:r w:rsidRPr="00D42581">
        <w:rPr>
          <w:rFonts w:ascii="Palatino Linotype" w:eastAsia="Palatino Linotype" w:hAnsi="Palatino Linotype" w:cs="Palatino Linotype"/>
          <w:b/>
          <w:sz w:val="22"/>
          <w:szCs w:val="22"/>
        </w:rPr>
        <w:t xml:space="preserve">Sujeto Obligado </w:t>
      </w:r>
      <w:r w:rsidRPr="00D42581">
        <w:rPr>
          <w:rFonts w:ascii="Palatino Linotype" w:eastAsia="Palatino Linotype" w:hAnsi="Palatino Linotype" w:cs="Palatino Linotype"/>
          <w:sz w:val="22"/>
          <w:szCs w:val="22"/>
        </w:rPr>
        <w:t>le proporcione, información consistente en lo siguiente:</w:t>
      </w:r>
    </w:p>
    <w:p w14:paraId="66685867" w14:textId="1333EAF1" w:rsidR="008A65F3" w:rsidRPr="00D42581" w:rsidRDefault="00054414" w:rsidP="00AE7800">
      <w:pPr>
        <w:pStyle w:val="Prrafodelista"/>
        <w:numPr>
          <w:ilvl w:val="0"/>
          <w:numId w:val="11"/>
        </w:numPr>
        <w:spacing w:line="360" w:lineRule="auto"/>
        <w:ind w:left="851" w:right="616" w:firstLine="0"/>
        <w:jc w:val="both"/>
        <w:rPr>
          <w:rFonts w:ascii="Palatino Linotype" w:eastAsia="Palatino Linotype" w:hAnsi="Palatino Linotype" w:cs="Palatino Linotype"/>
          <w:bCs/>
        </w:rPr>
      </w:pPr>
      <w:r w:rsidRPr="00D42581">
        <w:rPr>
          <w:rFonts w:ascii="Palatino Linotype" w:eastAsia="Palatino Linotype" w:hAnsi="Palatino Linotype" w:cs="Palatino Linotype"/>
          <w:bCs/>
        </w:rPr>
        <w:t>El Programa Anual de adquisiciones del 2023 y 2024</w:t>
      </w:r>
      <w:r w:rsidR="008A65F3" w:rsidRPr="00D42581">
        <w:rPr>
          <w:rFonts w:ascii="Palatino Linotype" w:eastAsia="Palatino Linotype" w:hAnsi="Palatino Linotype" w:cs="Palatino Linotype"/>
          <w:bCs/>
        </w:rPr>
        <w:t xml:space="preserve">. </w:t>
      </w:r>
    </w:p>
    <w:p w14:paraId="74F56503" w14:textId="77777777" w:rsidR="00475104" w:rsidRPr="00D42581" w:rsidRDefault="00475104" w:rsidP="00794909">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p>
    <w:p w14:paraId="04352173" w14:textId="566AEF11" w:rsidR="00794909" w:rsidRPr="00D42581" w:rsidRDefault="00794909" w:rsidP="00794909">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D42581">
        <w:rPr>
          <w:rFonts w:ascii="Palatino Linotype" w:eastAsia="Palatino Linotype" w:hAnsi="Palatino Linotype" w:cs="Palatino Linotype"/>
          <w:color w:val="000000"/>
          <w:sz w:val="22"/>
          <w:szCs w:val="22"/>
        </w:rPr>
        <w:t xml:space="preserve">Por su parte, el </w:t>
      </w:r>
      <w:r w:rsidR="00AA1898" w:rsidRPr="00D42581">
        <w:rPr>
          <w:rFonts w:ascii="Palatino Linotype" w:eastAsia="Palatino Linotype" w:hAnsi="Palatino Linotype" w:cs="Palatino Linotype"/>
          <w:b/>
          <w:color w:val="000000"/>
          <w:sz w:val="22"/>
          <w:szCs w:val="22"/>
        </w:rPr>
        <w:t>Sujeto Obligado</w:t>
      </w:r>
      <w:r w:rsidR="00AA1898" w:rsidRPr="00D42581">
        <w:rPr>
          <w:rFonts w:ascii="Palatino Linotype" w:eastAsia="Palatino Linotype" w:hAnsi="Palatino Linotype" w:cs="Palatino Linotype"/>
          <w:color w:val="000000"/>
          <w:sz w:val="22"/>
          <w:szCs w:val="22"/>
        </w:rPr>
        <w:t xml:space="preserve"> </w:t>
      </w:r>
      <w:r w:rsidRPr="00D42581">
        <w:rPr>
          <w:rFonts w:ascii="Palatino Linotype" w:eastAsia="Palatino Linotype" w:hAnsi="Palatino Linotype" w:cs="Palatino Linotype"/>
          <w:color w:val="000000"/>
          <w:sz w:val="22"/>
          <w:szCs w:val="22"/>
        </w:rPr>
        <w:t>omitió dar respuesta al requerimiento del particular.</w:t>
      </w:r>
    </w:p>
    <w:p w14:paraId="0550F852" w14:textId="77E59094" w:rsidR="00794909" w:rsidRPr="00D42581" w:rsidRDefault="00794909" w:rsidP="00794909">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Inconforme por la falta de respuesta, la parte </w:t>
      </w:r>
      <w:r w:rsidR="00AA1898" w:rsidRPr="00D42581">
        <w:rPr>
          <w:rFonts w:ascii="Palatino Linotype" w:eastAsia="Palatino Linotype" w:hAnsi="Palatino Linotype" w:cs="Palatino Linotype"/>
          <w:b/>
          <w:sz w:val="22"/>
          <w:szCs w:val="22"/>
        </w:rPr>
        <w:t>Recurrente</w:t>
      </w:r>
      <w:r w:rsidR="00AA1898" w:rsidRPr="00D42581">
        <w:rPr>
          <w:rFonts w:ascii="Palatino Linotype" w:eastAsia="Palatino Linotype" w:hAnsi="Palatino Linotype" w:cs="Palatino Linotype"/>
          <w:sz w:val="22"/>
          <w:szCs w:val="22"/>
        </w:rPr>
        <w:t xml:space="preserve"> </w:t>
      </w:r>
      <w:r w:rsidRPr="00D42581">
        <w:rPr>
          <w:rFonts w:ascii="Palatino Linotype" w:eastAsia="Palatino Linotype" w:hAnsi="Palatino Linotype" w:cs="Palatino Linotype"/>
          <w:sz w:val="22"/>
          <w:szCs w:val="22"/>
        </w:rPr>
        <w:t xml:space="preserve">interpuso el recurso de revisión. </w:t>
      </w:r>
    </w:p>
    <w:p w14:paraId="33404434" w14:textId="7826AFA9" w:rsidR="000A25BA" w:rsidRPr="00D42581" w:rsidRDefault="00794909" w:rsidP="000A25BA">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Una vez notificado el recurso de revisión al </w:t>
      </w:r>
      <w:r w:rsidR="00AA1898" w:rsidRPr="00D42581">
        <w:rPr>
          <w:rFonts w:ascii="Palatino Linotype" w:eastAsia="Palatino Linotype" w:hAnsi="Palatino Linotype" w:cs="Palatino Linotype"/>
          <w:b/>
          <w:sz w:val="22"/>
          <w:szCs w:val="22"/>
        </w:rPr>
        <w:t>Sujeto Obligado</w:t>
      </w:r>
      <w:r w:rsidRPr="00D42581">
        <w:rPr>
          <w:rFonts w:ascii="Palatino Linotype" w:eastAsia="Palatino Linotype" w:hAnsi="Palatino Linotype" w:cs="Palatino Linotype"/>
          <w:sz w:val="22"/>
          <w:szCs w:val="22"/>
        </w:rPr>
        <w:t xml:space="preserve">, mediante informe justificado rendido por </w:t>
      </w:r>
      <w:r w:rsidR="000A25BA" w:rsidRPr="00D42581">
        <w:rPr>
          <w:rFonts w:ascii="Palatino Linotype" w:eastAsia="Palatino Linotype" w:hAnsi="Palatino Linotype" w:cs="Palatino Linotype"/>
          <w:sz w:val="22"/>
          <w:szCs w:val="22"/>
        </w:rPr>
        <w:t>el Director de Administración</w:t>
      </w:r>
      <w:r w:rsidR="008F17D1" w:rsidRPr="00D42581">
        <w:rPr>
          <w:rFonts w:ascii="Palatino Linotype" w:eastAsia="Palatino Linotype" w:hAnsi="Palatino Linotype" w:cs="Palatino Linotype"/>
          <w:sz w:val="22"/>
          <w:szCs w:val="22"/>
        </w:rPr>
        <w:t xml:space="preserve">, </w:t>
      </w:r>
      <w:r w:rsidR="000A25BA" w:rsidRPr="00D42581">
        <w:rPr>
          <w:rFonts w:ascii="Palatino Linotype" w:eastAsia="Palatino Linotype" w:hAnsi="Palatino Linotype" w:cs="Palatino Linotype"/>
          <w:sz w:val="22"/>
          <w:szCs w:val="22"/>
        </w:rPr>
        <w:t xml:space="preserve">informó que no se realiza el Programa de Adquisiciones de los años 2023 y 2024, en virtud de que todas y cada una de las adquisiciones, compras y arrendamientos, se realizan de acuerdo a las necesidades que tienen las áreas que integran el Ayuntamiento; asimismo, adjunto el acta de la Vigésima Primera Sesión Extraordinaria del Comité de Transparencia del Ayuntamiento de Almoloya del Río, de fecha diecinueve de noviembre de dos mil veinticuatro, en el que se aprobó por unanimidad de votos la entrega de la información solicitada vía SAIMEX con número 00129/ALMORI/IP/2024. </w:t>
      </w:r>
    </w:p>
    <w:p w14:paraId="01BC59E1" w14:textId="65951989" w:rsidR="00AD7F55" w:rsidRPr="00D42581" w:rsidRDefault="00AD7F55" w:rsidP="00AD7F55">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Expuesto lo anterior, resulta importante delimitar que la solicitud fue atendida por la </w:t>
      </w:r>
      <w:r w:rsidRPr="00D42581">
        <w:rPr>
          <w:rFonts w:ascii="Palatino Linotype" w:eastAsia="Palatino Linotype" w:hAnsi="Palatino Linotype" w:cs="Palatino Linotype"/>
          <w:b/>
          <w:sz w:val="22"/>
          <w:szCs w:val="22"/>
        </w:rPr>
        <w:t>Dirección de Administración</w:t>
      </w:r>
      <w:r w:rsidRPr="00D42581">
        <w:rPr>
          <w:rFonts w:ascii="Palatino Linotype" w:eastAsia="Palatino Linotype" w:hAnsi="Palatino Linotype" w:cs="Palatino Linotype"/>
          <w:sz w:val="22"/>
          <w:szCs w:val="22"/>
        </w:rPr>
        <w:t xml:space="preserve">, la cual se encarga de diseñar, establecer, aplicar, actualizar y difundir las políticas y lineamientos para la contratación y control de personal, </w:t>
      </w:r>
      <w:r w:rsidRPr="00D42581">
        <w:rPr>
          <w:rFonts w:ascii="Palatino Linotype" w:eastAsia="Palatino Linotype" w:hAnsi="Palatino Linotype" w:cs="Palatino Linotype"/>
          <w:b/>
          <w:bCs/>
          <w:sz w:val="22"/>
          <w:szCs w:val="22"/>
        </w:rPr>
        <w:t>adquisición de bienes</w:t>
      </w:r>
      <w:r w:rsidRPr="00D42581">
        <w:rPr>
          <w:rFonts w:ascii="Palatino Linotype" w:eastAsia="Palatino Linotype" w:hAnsi="Palatino Linotype" w:cs="Palatino Linotype"/>
          <w:sz w:val="22"/>
          <w:szCs w:val="22"/>
        </w:rPr>
        <w:t>, contratación de servicios, asignación de los usos de los bienes, así como para la adecuada aplicación y administración de las tecnologías de la información. Para el cumplimiento de sus atribuciones, se auxiliará de la Coordinación de Recursos Humanos y la Coordinación de Gobierno Digital y Tecnologías de la Información.</w:t>
      </w:r>
    </w:p>
    <w:p w14:paraId="5C7BEB10" w14:textId="757897AC" w:rsidR="008C3EAE" w:rsidRPr="00D42581" w:rsidRDefault="00AD7F55" w:rsidP="00AD7F55">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lastRenderedPageBreak/>
        <w:t>Del mismo modo, el Bando Municipal de Almoloya del Río vigente, establece en su</w:t>
      </w:r>
      <w:r w:rsidR="008C3EAE" w:rsidRPr="00D42581">
        <w:rPr>
          <w:rFonts w:ascii="Palatino Linotype" w:eastAsia="Palatino Linotype" w:hAnsi="Palatino Linotype" w:cs="Palatino Linotype"/>
          <w:sz w:val="22"/>
          <w:szCs w:val="22"/>
        </w:rPr>
        <w:t>s</w:t>
      </w:r>
      <w:r w:rsidRPr="00D42581">
        <w:rPr>
          <w:rFonts w:ascii="Palatino Linotype" w:eastAsia="Palatino Linotype" w:hAnsi="Palatino Linotype" w:cs="Palatino Linotype"/>
          <w:sz w:val="22"/>
          <w:szCs w:val="22"/>
        </w:rPr>
        <w:t xml:space="preserve"> artículo</w:t>
      </w:r>
      <w:r w:rsidR="008C3EAE" w:rsidRPr="00D42581">
        <w:rPr>
          <w:rFonts w:ascii="Palatino Linotype" w:eastAsia="Palatino Linotype" w:hAnsi="Palatino Linotype" w:cs="Palatino Linotype"/>
          <w:sz w:val="22"/>
          <w:szCs w:val="22"/>
        </w:rPr>
        <w:t>s 78 y</w:t>
      </w:r>
      <w:r w:rsidRPr="00D42581">
        <w:rPr>
          <w:rFonts w:ascii="Palatino Linotype" w:eastAsia="Palatino Linotype" w:hAnsi="Palatino Linotype" w:cs="Palatino Linotype"/>
          <w:sz w:val="22"/>
          <w:szCs w:val="22"/>
        </w:rPr>
        <w:t xml:space="preserve"> 7</w:t>
      </w:r>
      <w:r w:rsidR="008C3EAE" w:rsidRPr="00D42581">
        <w:rPr>
          <w:rFonts w:ascii="Palatino Linotype" w:eastAsia="Palatino Linotype" w:hAnsi="Palatino Linotype" w:cs="Palatino Linotype"/>
          <w:sz w:val="22"/>
          <w:szCs w:val="22"/>
        </w:rPr>
        <w:t>9</w:t>
      </w:r>
      <w:r w:rsidRPr="00D42581">
        <w:rPr>
          <w:rFonts w:ascii="Palatino Linotype" w:eastAsia="Palatino Linotype" w:hAnsi="Palatino Linotype" w:cs="Palatino Linotype"/>
          <w:sz w:val="22"/>
          <w:szCs w:val="22"/>
        </w:rPr>
        <w:t>,</w:t>
      </w:r>
      <w:r w:rsidR="008C3EAE" w:rsidRPr="00D42581">
        <w:rPr>
          <w:rFonts w:ascii="Palatino Linotype" w:eastAsia="Palatino Linotype" w:hAnsi="Palatino Linotype" w:cs="Palatino Linotype"/>
          <w:sz w:val="22"/>
          <w:szCs w:val="22"/>
        </w:rPr>
        <w:t xml:space="preserve"> las atribuciones que le confieren a la Dirección de Administración, dentro de las que se encuentra, elaborar, integrar, implementar y coordinar el Programa Anual de Adquisiciones, tal y como se advierte a continuación: </w:t>
      </w:r>
    </w:p>
    <w:p w14:paraId="27153FE3" w14:textId="669607A3"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w:t>
      </w:r>
      <w:r w:rsidRPr="00D42581">
        <w:rPr>
          <w:rFonts w:ascii="Palatino Linotype" w:eastAsia="Palatino Linotype" w:hAnsi="Palatino Linotype" w:cs="Palatino Linotype"/>
          <w:b/>
          <w:bCs/>
          <w:i/>
          <w:iCs/>
          <w:sz w:val="22"/>
          <w:szCs w:val="22"/>
        </w:rPr>
        <w:t>Artículo 78.-</w:t>
      </w:r>
      <w:r w:rsidRPr="00D42581">
        <w:rPr>
          <w:rFonts w:ascii="Palatino Linotype" w:eastAsia="Palatino Linotype" w:hAnsi="Palatino Linotype" w:cs="Palatino Linotype"/>
          <w:i/>
          <w:iCs/>
          <w:sz w:val="22"/>
          <w:szCs w:val="22"/>
        </w:rPr>
        <w:t xml:space="preserve"> La </w:t>
      </w:r>
      <w:r w:rsidRPr="00D42581">
        <w:rPr>
          <w:rFonts w:ascii="Palatino Linotype" w:eastAsia="Palatino Linotype" w:hAnsi="Palatino Linotype" w:cs="Palatino Linotype"/>
          <w:b/>
          <w:bCs/>
          <w:i/>
          <w:iCs/>
          <w:sz w:val="22"/>
          <w:szCs w:val="22"/>
        </w:rPr>
        <w:t>dirección de administración</w:t>
      </w:r>
      <w:r w:rsidRPr="00D42581">
        <w:rPr>
          <w:rFonts w:ascii="Palatino Linotype" w:eastAsia="Palatino Linotype" w:hAnsi="Palatino Linotype" w:cs="Palatino Linotype"/>
          <w:i/>
          <w:iCs/>
          <w:sz w:val="22"/>
          <w:szCs w:val="22"/>
        </w:rPr>
        <w:t xml:space="preserve"> será la encargada de </w:t>
      </w:r>
      <w:r w:rsidRPr="00D42581">
        <w:rPr>
          <w:rFonts w:ascii="Palatino Linotype" w:eastAsia="Palatino Linotype" w:hAnsi="Palatino Linotype" w:cs="Palatino Linotype"/>
          <w:i/>
          <w:iCs/>
          <w:sz w:val="22"/>
          <w:szCs w:val="22"/>
          <w:u w:val="single"/>
        </w:rPr>
        <w:t>diseñar, establecer, aplicar, actualizar y difundir las políticas y lineamientos para la</w:t>
      </w:r>
      <w:r w:rsidRPr="00D42581">
        <w:rPr>
          <w:rFonts w:ascii="Palatino Linotype" w:eastAsia="Palatino Linotype" w:hAnsi="Palatino Linotype" w:cs="Palatino Linotype"/>
          <w:i/>
          <w:iCs/>
          <w:sz w:val="22"/>
          <w:szCs w:val="22"/>
        </w:rPr>
        <w:t xml:space="preserve"> contratación y control de personal, </w:t>
      </w:r>
      <w:r w:rsidRPr="00D42581">
        <w:rPr>
          <w:rFonts w:ascii="Palatino Linotype" w:eastAsia="Palatino Linotype" w:hAnsi="Palatino Linotype" w:cs="Palatino Linotype"/>
          <w:i/>
          <w:iCs/>
          <w:sz w:val="22"/>
          <w:szCs w:val="22"/>
          <w:u w:val="single"/>
        </w:rPr>
        <w:t>adquisición de bienes</w:t>
      </w:r>
      <w:r w:rsidRPr="00D42581">
        <w:rPr>
          <w:rFonts w:ascii="Palatino Linotype" w:eastAsia="Palatino Linotype" w:hAnsi="Palatino Linotype" w:cs="Palatino Linotype"/>
          <w:i/>
          <w:iCs/>
          <w:sz w:val="22"/>
          <w:szCs w:val="22"/>
        </w:rPr>
        <w:t>, contratación de servicios, asignación de los usos de los bienes, así como para la adecuada aplicación y administración de las tecnologías de la información.</w:t>
      </w:r>
    </w:p>
    <w:p w14:paraId="091169A4" w14:textId="1A754CAE"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w:t>
      </w:r>
    </w:p>
    <w:p w14:paraId="111E6CCA" w14:textId="2E5FAA4E"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b/>
          <w:bCs/>
          <w:i/>
          <w:iCs/>
          <w:sz w:val="22"/>
          <w:szCs w:val="22"/>
        </w:rPr>
        <w:t>Artículo 79.-</w:t>
      </w:r>
      <w:r w:rsidRPr="00D42581">
        <w:rPr>
          <w:rFonts w:ascii="Palatino Linotype" w:eastAsia="Palatino Linotype" w:hAnsi="Palatino Linotype" w:cs="Palatino Linotype"/>
          <w:i/>
          <w:iCs/>
          <w:sz w:val="22"/>
          <w:szCs w:val="22"/>
        </w:rPr>
        <w:t xml:space="preserve"> Sus atribuciones serán las siguientes: </w:t>
      </w:r>
    </w:p>
    <w:p w14:paraId="05CB16CE" w14:textId="39BE847B"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b/>
          <w:bCs/>
          <w:i/>
          <w:iCs/>
          <w:sz w:val="22"/>
          <w:szCs w:val="22"/>
          <w:u w:val="single"/>
        </w:rPr>
        <w:t>I. Elaborar, integrar, implementar y coordinar el programa anual de adquisiciones de uso generalizado y verificar que se organice los procesos adquisitivos</w:t>
      </w:r>
      <w:r w:rsidRPr="00D42581">
        <w:rPr>
          <w:rFonts w:ascii="Palatino Linotype" w:eastAsia="Palatino Linotype" w:hAnsi="Palatino Linotype" w:cs="Palatino Linotype"/>
          <w:i/>
          <w:iCs/>
          <w:sz w:val="22"/>
          <w:szCs w:val="22"/>
        </w:rPr>
        <w:t xml:space="preserve">, correspondientes para su compra y entrega oportuna a las unidades administrativas; </w:t>
      </w:r>
    </w:p>
    <w:p w14:paraId="395AF1D7" w14:textId="3F4A6498" w:rsidR="00AD7F55"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II. Supervisar el cumplimiento de las políticas generales establecidas en la compra y suministro de artículos y materiales;</w:t>
      </w:r>
    </w:p>
    <w:p w14:paraId="475A716A" w14:textId="24134963"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III. Elaborar, emitir, fincar y dar seguimiento a los pedidos y/o contratos celebrados para la adquisición de bienes y contratación o arrendamiento de los servicios que requiera las dependencias de la administración pública municipal; </w:t>
      </w:r>
    </w:p>
    <w:p w14:paraId="7FFC1A8E" w14:textId="1A818920"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IV. Desarrollar, ordenar y resguardar la información sobre los procedimientos adquisitivos de licitaciones públicas, invitación restringida y adjudicaciones directas, así como los acuerdos de acciones que se llevaran a cabo para su cumplimiento; </w:t>
      </w:r>
    </w:p>
    <w:p w14:paraId="0FAD07BC" w14:textId="76764E4A"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V. Integrar, sistematizar, actualizar y difundir internamente los catálogos de proveedores y artículos; </w:t>
      </w:r>
    </w:p>
    <w:p w14:paraId="10982D70" w14:textId="0FC57892"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VI. Analizar, proponer y vigilar que los procesos de adquisiciones de bienes y contrataciones de servicios consideren criterios amigables con el medio ambiente; </w:t>
      </w:r>
    </w:p>
    <w:p w14:paraId="1AD9C8B9" w14:textId="4E879BE3"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VII. Recibir, registrar, resguardar y suministrar los artículos de consumo adquiridos; </w:t>
      </w:r>
    </w:p>
    <w:p w14:paraId="2BCEFFE0" w14:textId="77777777"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VIII. Contratar, supervisar y evaluar la prestación de los servicios especializados, que requiere la administración pública municipal; </w:t>
      </w:r>
    </w:p>
    <w:p w14:paraId="09FB107A" w14:textId="3F3AFBEF"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lastRenderedPageBreak/>
        <w:t xml:space="preserve">IX. Suministrar y/o establecer el combustible al parque vehicular propiedad de la administración pública municipal; </w:t>
      </w:r>
    </w:p>
    <w:p w14:paraId="0C91EFE6" w14:textId="649F879C"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X. Todas las actividades inherentes y aplicables al área de su competencia y las demás que le sean encomendadas.”</w:t>
      </w:r>
    </w:p>
    <w:p w14:paraId="594D1EB3" w14:textId="7D691F2F" w:rsidR="008C3EAE" w:rsidRPr="00D42581" w:rsidRDefault="008C3EAE" w:rsidP="008C3EAE">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(Énfasis Añadido)</w:t>
      </w:r>
    </w:p>
    <w:p w14:paraId="3D4BA731" w14:textId="0D4D56CF" w:rsidR="00E353A7" w:rsidRPr="00D42581" w:rsidRDefault="008C3EAE" w:rsidP="008C3EAE">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De lo anteriormente citado, observamos que la Dirección de Administración cuenta con atribuciones para generar, poseer y administrar la información que solicitó el hoy </w:t>
      </w:r>
      <w:r w:rsidRPr="00D42581">
        <w:rPr>
          <w:rFonts w:ascii="Palatino Linotype" w:eastAsia="Palatino Linotype" w:hAnsi="Palatino Linotype" w:cs="Palatino Linotype"/>
          <w:b/>
          <w:bCs/>
          <w:sz w:val="22"/>
          <w:szCs w:val="22"/>
        </w:rPr>
        <w:t>Recurrente</w:t>
      </w:r>
      <w:r w:rsidRPr="00D42581">
        <w:rPr>
          <w:rFonts w:ascii="Palatino Linotype" w:eastAsia="Palatino Linotype" w:hAnsi="Palatino Linotype" w:cs="Palatino Linotype"/>
          <w:sz w:val="22"/>
          <w:szCs w:val="22"/>
        </w:rPr>
        <w:t xml:space="preserve">, ya que es la unidad administrativa que se encarga de elaborar, integrar, implementar y coordinar el </w:t>
      </w:r>
      <w:r w:rsidRPr="00D42581">
        <w:rPr>
          <w:rFonts w:ascii="Palatino Linotype" w:eastAsia="Palatino Linotype" w:hAnsi="Palatino Linotype" w:cs="Palatino Linotype"/>
          <w:b/>
          <w:bCs/>
          <w:sz w:val="22"/>
          <w:szCs w:val="22"/>
        </w:rPr>
        <w:t>Programa Anual de Adquisiciones</w:t>
      </w:r>
      <w:r w:rsidRPr="00D42581">
        <w:rPr>
          <w:rFonts w:ascii="Palatino Linotype" w:eastAsia="Palatino Linotype" w:hAnsi="Palatino Linotype" w:cs="Palatino Linotype"/>
          <w:sz w:val="22"/>
          <w:szCs w:val="22"/>
        </w:rPr>
        <w:t xml:space="preserve"> de uso generalizado y verificar que se organice los procesos adquisitivos, por ende, </w:t>
      </w:r>
      <w:r w:rsidR="00E353A7" w:rsidRPr="00D42581">
        <w:rPr>
          <w:rFonts w:ascii="Palatino Linotype" w:eastAsia="Palatino Linotype" w:hAnsi="Palatino Linotype" w:cs="Palatino Linotype"/>
          <w:sz w:val="22"/>
          <w:szCs w:val="22"/>
        </w:rPr>
        <w:t xml:space="preserve">resulta importante señalar que de la revisión al expediente electrónico se advierte que la unidad de transparencia turnó la solicitud de información a la Dirección de Administración, esto mediante el oficio número </w:t>
      </w:r>
      <w:r w:rsidR="005B3644" w:rsidRPr="00D42581">
        <w:rPr>
          <w:rFonts w:ascii="Palatino Linotype" w:eastAsia="Palatino Linotype" w:hAnsi="Palatino Linotype" w:cs="Palatino Linotype"/>
          <w:sz w:val="22"/>
          <w:szCs w:val="22"/>
        </w:rPr>
        <w:t>UT/0025/10/2024</w:t>
      </w:r>
      <w:r w:rsidR="00E353A7" w:rsidRPr="00D42581">
        <w:rPr>
          <w:rFonts w:ascii="Palatino Linotype" w:eastAsia="Palatino Linotype" w:hAnsi="Palatino Linotype" w:cs="Palatino Linotype"/>
          <w:sz w:val="22"/>
          <w:szCs w:val="22"/>
        </w:rPr>
        <w:t xml:space="preserve">, </w:t>
      </w:r>
      <w:r w:rsidR="005B3644" w:rsidRPr="00D42581">
        <w:rPr>
          <w:rFonts w:ascii="Palatino Linotype" w:eastAsia="Palatino Linotype" w:hAnsi="Palatino Linotype" w:cs="Palatino Linotype"/>
          <w:sz w:val="22"/>
          <w:szCs w:val="22"/>
        </w:rPr>
        <w:t xml:space="preserve">en el que se </w:t>
      </w:r>
      <w:r w:rsidR="00E353A7" w:rsidRPr="00D42581">
        <w:rPr>
          <w:rFonts w:ascii="Palatino Linotype" w:eastAsia="Palatino Linotype" w:hAnsi="Palatino Linotype" w:cs="Palatino Linotype"/>
          <w:sz w:val="22"/>
          <w:szCs w:val="22"/>
        </w:rPr>
        <w:t>solicitó a la referida dirección la información solicitada, siguiendo con ello el procedimiento para la atención a las solicitudes de acceso a la información, establecido en los artículos 151, 160, 162, 163, 164, 165 y 166, de la Ley de Transparencia y Acceso a la Información Pública del Estado de México y Municipios:</w:t>
      </w:r>
    </w:p>
    <w:p w14:paraId="0B25106C" w14:textId="77777777" w:rsidR="005B3644" w:rsidRPr="00D42581" w:rsidRDefault="005B3644" w:rsidP="005B3644">
      <w:pPr>
        <w:spacing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7F3C525" w14:textId="77777777" w:rsidR="005B3644" w:rsidRPr="00D42581" w:rsidRDefault="005B3644" w:rsidP="005B3644">
      <w:pPr>
        <w:spacing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DDEE1F9" w14:textId="77777777" w:rsidR="005B3644" w:rsidRPr="00D42581" w:rsidRDefault="005B3644" w:rsidP="005B3644">
      <w:pPr>
        <w:spacing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lastRenderedPageBreak/>
        <w:t xml:space="preserve">Excepcionalmente, el plazo referido podrá ampliarse por siete días hábiles más, cuando existan razones fundadas y motivadas, a través del Comité de Transparencia; </w:t>
      </w:r>
    </w:p>
    <w:p w14:paraId="7A8FFCDF" w14:textId="77777777" w:rsidR="005B3644" w:rsidRPr="00D42581" w:rsidRDefault="005B3644" w:rsidP="005B3644">
      <w:pPr>
        <w:spacing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0E4FB0A" w14:textId="77777777" w:rsidR="005B3644" w:rsidRPr="00D42581" w:rsidRDefault="005B3644" w:rsidP="005B3644">
      <w:pPr>
        <w:spacing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B7F6434" w14:textId="77777777" w:rsidR="005B3644" w:rsidRPr="00D42581" w:rsidRDefault="005B3644" w:rsidP="005B3644">
      <w:pPr>
        <w:spacing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1F39344" w14:textId="246D12EF" w:rsidR="005B3644" w:rsidRPr="00D42581" w:rsidRDefault="005B3644" w:rsidP="008C3EAE">
      <w:pP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En este orden de ideas, se reitera que la Unidad de Transparencia turnó la solicitud de información a la Dirección de Administración, al ser la unidad administrativa competente, ello de conformidad con lo previsto por el Bando Municipal del Ayuntamiento de Almoloya del Río. </w:t>
      </w:r>
    </w:p>
    <w:p w14:paraId="055E2A14" w14:textId="77777777" w:rsidR="00AD7F55" w:rsidRPr="00D42581" w:rsidRDefault="00AD7F55" w:rsidP="00794909">
      <w:pPr>
        <w:spacing w:line="360" w:lineRule="auto"/>
        <w:jc w:val="both"/>
        <w:rPr>
          <w:rFonts w:ascii="Palatino Linotype" w:eastAsia="Palatino Linotype" w:hAnsi="Palatino Linotype" w:cs="Palatino Linotype"/>
          <w:sz w:val="22"/>
          <w:szCs w:val="22"/>
        </w:rPr>
      </w:pPr>
    </w:p>
    <w:p w14:paraId="7EA8FD12" w14:textId="4F83EA1A" w:rsidR="005B3644" w:rsidRPr="00D42581" w:rsidRDefault="005B3644" w:rsidP="00EB4F7C">
      <w:pPr>
        <w:spacing w:line="360" w:lineRule="auto"/>
        <w:jc w:val="both"/>
        <w:rPr>
          <w:rFonts w:ascii="Palatino Linotype" w:eastAsia="Palatino Linotype" w:hAnsi="Palatino Linotype" w:cs="Palatino Linotype"/>
          <w:sz w:val="22"/>
          <w:szCs w:val="22"/>
        </w:rPr>
      </w:pPr>
      <w:r w:rsidRPr="002944B4">
        <w:rPr>
          <w:rFonts w:ascii="Palatino Linotype" w:eastAsia="Palatino Linotype" w:hAnsi="Palatino Linotype" w:cs="Palatino Linotype"/>
          <w:sz w:val="22"/>
          <w:szCs w:val="22"/>
        </w:rPr>
        <w:lastRenderedPageBreak/>
        <w:t>Dicho lo anterior</w:t>
      </w:r>
      <w:r w:rsidR="00657F16" w:rsidRPr="002944B4">
        <w:rPr>
          <w:rFonts w:ascii="Palatino Linotype" w:eastAsia="Palatino Linotype" w:hAnsi="Palatino Linotype" w:cs="Palatino Linotype"/>
          <w:sz w:val="22"/>
          <w:szCs w:val="22"/>
        </w:rPr>
        <w:t>, se procede</w:t>
      </w:r>
      <w:r w:rsidR="00657F16" w:rsidRPr="00D42581">
        <w:rPr>
          <w:rFonts w:ascii="Palatino Linotype" w:eastAsia="Palatino Linotype" w:hAnsi="Palatino Linotype" w:cs="Palatino Linotype"/>
          <w:sz w:val="22"/>
          <w:szCs w:val="22"/>
        </w:rPr>
        <w:t xml:space="preserve"> analizar la naturaleza de la información solicitada, </w:t>
      </w:r>
      <w:r w:rsidR="00EB4F7C" w:rsidRPr="00D42581">
        <w:rPr>
          <w:rFonts w:ascii="Palatino Linotype" w:eastAsia="Palatino Linotype" w:hAnsi="Palatino Linotype" w:cs="Palatino Linotype"/>
          <w:sz w:val="22"/>
          <w:szCs w:val="22"/>
        </w:rPr>
        <w:t xml:space="preserve">por lo que es importante traer a contexto </w:t>
      </w:r>
      <w:r w:rsidRPr="00D42581">
        <w:rPr>
          <w:rFonts w:ascii="Palatino Linotype" w:eastAsia="Palatino Linotype" w:hAnsi="Palatino Linotype" w:cs="Palatino Linotype"/>
          <w:sz w:val="22"/>
          <w:szCs w:val="22"/>
        </w:rPr>
        <w:t xml:space="preserve">la Ley de Contratación Pública del Estado de México y Municipios </w:t>
      </w:r>
      <w:r w:rsidR="00AE7800">
        <w:rPr>
          <w:rFonts w:ascii="Palatino Linotype" w:eastAsia="Palatino Linotype" w:hAnsi="Palatino Linotype" w:cs="Palatino Linotype"/>
          <w:sz w:val="22"/>
          <w:szCs w:val="22"/>
        </w:rPr>
        <w:t xml:space="preserve">que </w:t>
      </w:r>
      <w:r w:rsidRPr="00D42581">
        <w:rPr>
          <w:rFonts w:ascii="Palatino Linotype" w:eastAsia="Palatino Linotype" w:hAnsi="Palatino Linotype" w:cs="Palatino Linotype"/>
          <w:sz w:val="22"/>
          <w:szCs w:val="22"/>
        </w:rPr>
        <w:t>establece que</w:t>
      </w:r>
      <w:r w:rsidR="00811006" w:rsidRPr="00D42581">
        <w:rPr>
          <w:rFonts w:ascii="Palatino Linotype" w:eastAsia="Palatino Linotype" w:hAnsi="Palatino Linotype" w:cs="Palatino Linotype"/>
          <w:sz w:val="22"/>
          <w:szCs w:val="22"/>
        </w:rPr>
        <w:t xml:space="preserve"> los Ayuntamientos se encuentran obligados a programar sus adquisiciones; así como, formular sus programas anuales de adquisiciones, de conformidad con los artículos 10 fracción I, 11 y 13, mismos que a la letra señalan: </w:t>
      </w:r>
    </w:p>
    <w:p w14:paraId="3D0596AB" w14:textId="77777777" w:rsidR="005B3644" w:rsidRPr="00D42581" w:rsidRDefault="005B3644" w:rsidP="00EB4F7C">
      <w:pPr>
        <w:spacing w:line="360" w:lineRule="auto"/>
        <w:jc w:val="both"/>
        <w:rPr>
          <w:rFonts w:ascii="Palatino Linotype" w:eastAsia="Palatino Linotype" w:hAnsi="Palatino Linotype" w:cs="Palatino Linotype"/>
          <w:sz w:val="22"/>
          <w:szCs w:val="22"/>
        </w:rPr>
      </w:pPr>
    </w:p>
    <w:p w14:paraId="1EE9A512" w14:textId="45B678EB" w:rsidR="005B3644"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w:t>
      </w:r>
      <w:r w:rsidRPr="00D42581">
        <w:rPr>
          <w:rFonts w:ascii="Palatino Linotype" w:eastAsia="Palatino Linotype" w:hAnsi="Palatino Linotype" w:cs="Palatino Linotype"/>
          <w:b/>
          <w:bCs/>
          <w:i/>
          <w:iCs/>
          <w:sz w:val="22"/>
          <w:szCs w:val="22"/>
        </w:rPr>
        <w:t>Artículo 10.-</w:t>
      </w:r>
      <w:r w:rsidRPr="00D42581">
        <w:rPr>
          <w:rFonts w:ascii="Palatino Linotype" w:eastAsia="Palatino Linotype" w:hAnsi="Palatino Linotype" w:cs="Palatino Linotype"/>
          <w:i/>
          <w:iCs/>
          <w:sz w:val="22"/>
          <w:szCs w:val="22"/>
        </w:rPr>
        <w:t xml:space="preserve"> Las dependencias, entidades, </w:t>
      </w:r>
      <w:r w:rsidRPr="00D42581">
        <w:rPr>
          <w:rFonts w:ascii="Palatino Linotype" w:eastAsia="Palatino Linotype" w:hAnsi="Palatino Linotype" w:cs="Palatino Linotype"/>
          <w:b/>
          <w:bCs/>
          <w:i/>
          <w:iCs/>
          <w:sz w:val="22"/>
          <w:szCs w:val="22"/>
        </w:rPr>
        <w:t xml:space="preserve">ayuntamientos </w:t>
      </w:r>
      <w:r w:rsidRPr="00D42581">
        <w:rPr>
          <w:rFonts w:ascii="Palatino Linotype" w:eastAsia="Palatino Linotype" w:hAnsi="Palatino Linotype" w:cs="Palatino Linotype"/>
          <w:i/>
          <w:iCs/>
          <w:sz w:val="22"/>
          <w:szCs w:val="22"/>
        </w:rPr>
        <w:t xml:space="preserve">y tribunales administrativos </w:t>
      </w:r>
      <w:r w:rsidRPr="00D42581">
        <w:rPr>
          <w:rFonts w:ascii="Palatino Linotype" w:eastAsia="Palatino Linotype" w:hAnsi="Palatino Linotype" w:cs="Palatino Linotype"/>
          <w:b/>
          <w:bCs/>
          <w:i/>
          <w:iCs/>
          <w:sz w:val="22"/>
          <w:szCs w:val="22"/>
        </w:rPr>
        <w:t>deberán programar sus adquisiciones</w:t>
      </w:r>
      <w:r w:rsidRPr="00D42581">
        <w:rPr>
          <w:rFonts w:ascii="Palatino Linotype" w:eastAsia="Palatino Linotype" w:hAnsi="Palatino Linotype" w:cs="Palatino Linotype"/>
          <w:i/>
          <w:iCs/>
          <w:sz w:val="22"/>
          <w:szCs w:val="22"/>
        </w:rPr>
        <w:t>, arrendamientos y servicios, tomando en consideración, según corresponda, lo siguiente:</w:t>
      </w:r>
    </w:p>
    <w:p w14:paraId="2B844714" w14:textId="245D4219"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I. Los objetivos, estrategias y líneas de acción establecidos en el Plan de Desarrollo del Estado de México, los criterios generales de política social fijados por el titular del Poder Ejecutivo, y las previsiones contenidas en los programas sectoriales.</w:t>
      </w:r>
    </w:p>
    <w:p w14:paraId="14F960E0" w14:textId="4EE5DB85"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b/>
          <w:bCs/>
          <w:i/>
          <w:iCs/>
          <w:sz w:val="22"/>
          <w:szCs w:val="22"/>
        </w:rPr>
        <w:t>Artículo 11.-</w:t>
      </w:r>
      <w:r w:rsidRPr="00D42581">
        <w:rPr>
          <w:rFonts w:ascii="Palatino Linotype" w:eastAsia="Palatino Linotype" w:hAnsi="Palatino Linotype" w:cs="Palatino Linotype"/>
          <w:i/>
          <w:iCs/>
          <w:sz w:val="22"/>
          <w:szCs w:val="22"/>
        </w:rPr>
        <w:t xml:space="preserve"> Las dependencias, entidades, </w:t>
      </w:r>
      <w:r w:rsidRPr="00D42581">
        <w:rPr>
          <w:rFonts w:ascii="Palatino Linotype" w:eastAsia="Palatino Linotype" w:hAnsi="Palatino Linotype" w:cs="Palatino Linotype"/>
          <w:b/>
          <w:bCs/>
          <w:i/>
          <w:iCs/>
          <w:sz w:val="22"/>
          <w:szCs w:val="22"/>
        </w:rPr>
        <w:t>ayuntamientos</w:t>
      </w:r>
      <w:r w:rsidRPr="00D42581">
        <w:rPr>
          <w:rFonts w:ascii="Palatino Linotype" w:eastAsia="Palatino Linotype" w:hAnsi="Palatino Linotype" w:cs="Palatino Linotype"/>
          <w:i/>
          <w:iCs/>
          <w:sz w:val="22"/>
          <w:szCs w:val="22"/>
        </w:rPr>
        <w:t xml:space="preserve"> y tribunales administrativos, al </w:t>
      </w:r>
      <w:r w:rsidRPr="00D42581">
        <w:rPr>
          <w:rFonts w:ascii="Palatino Linotype" w:eastAsia="Palatino Linotype" w:hAnsi="Palatino Linotype" w:cs="Palatino Linotype"/>
          <w:b/>
          <w:bCs/>
          <w:i/>
          <w:iCs/>
          <w:sz w:val="22"/>
          <w:szCs w:val="22"/>
        </w:rPr>
        <w:t>formular sus programas anuales de adquisiciones</w:t>
      </w:r>
      <w:r w:rsidRPr="00D42581">
        <w:rPr>
          <w:rFonts w:ascii="Palatino Linotype" w:eastAsia="Palatino Linotype" w:hAnsi="Palatino Linotype" w:cs="Palatino Linotype"/>
          <w:i/>
          <w:iCs/>
          <w:sz w:val="22"/>
          <w:szCs w:val="22"/>
        </w:rPr>
        <w:t>, arrendamientos y servicios, además de lo establecido en otras disposiciones legales, deberán observar lo siguiente:</w:t>
      </w:r>
    </w:p>
    <w:p w14:paraId="0B704000" w14:textId="3CA19444"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I. Los bienes, arrendamientos y servicios que solucionen de manera adecuada sus necesidades de operación.</w:t>
      </w:r>
    </w:p>
    <w:p w14:paraId="0549DD18" w14:textId="77777777"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I. Los recursos financieros y materiales, y los servicios con los que se cuente. </w:t>
      </w:r>
    </w:p>
    <w:p w14:paraId="7DB3A12E" w14:textId="77777777"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III. Los plazos estimados en los que se requerirán los bienes, arrendamientos y servicios. </w:t>
      </w:r>
    </w:p>
    <w:p w14:paraId="534AC9C9" w14:textId="5BC115E7"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IV. Las políticas y normas administrativas que establezcan la Oficialía Mayor y los ayuntamientos, en su caso, para optimizar las adquisiciones, arrendamientos y servicios. </w:t>
      </w:r>
    </w:p>
    <w:p w14:paraId="714E8935" w14:textId="19722CFE"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V. Las demás previsiones que sean necesarias para la adecuada planeación, operación y ejecución de los programas y acciones correspondientes. </w:t>
      </w:r>
    </w:p>
    <w:p w14:paraId="618AE065" w14:textId="1DB2E5AD"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b/>
          <w:bCs/>
          <w:i/>
          <w:iCs/>
          <w:sz w:val="22"/>
          <w:szCs w:val="22"/>
        </w:rPr>
        <w:t xml:space="preserve">Las </w:t>
      </w:r>
      <w:r w:rsidRPr="00D42581">
        <w:rPr>
          <w:rFonts w:ascii="Palatino Linotype" w:eastAsia="Palatino Linotype" w:hAnsi="Palatino Linotype" w:cs="Palatino Linotype"/>
          <w:i/>
          <w:iCs/>
          <w:sz w:val="22"/>
          <w:szCs w:val="22"/>
        </w:rPr>
        <w:t xml:space="preserve">dependencias, entidades estatales, </w:t>
      </w:r>
      <w:r w:rsidRPr="00D42581">
        <w:rPr>
          <w:rFonts w:ascii="Palatino Linotype" w:eastAsia="Palatino Linotype" w:hAnsi="Palatino Linotype" w:cs="Palatino Linotype"/>
          <w:b/>
          <w:bCs/>
          <w:i/>
          <w:iCs/>
          <w:sz w:val="22"/>
          <w:szCs w:val="22"/>
        </w:rPr>
        <w:t>ayuntamientos</w:t>
      </w:r>
      <w:r w:rsidRPr="00D42581">
        <w:rPr>
          <w:rFonts w:ascii="Palatino Linotype" w:eastAsia="Palatino Linotype" w:hAnsi="Palatino Linotype" w:cs="Palatino Linotype"/>
          <w:i/>
          <w:iCs/>
          <w:sz w:val="22"/>
          <w:szCs w:val="22"/>
        </w:rPr>
        <w:t xml:space="preserve"> y tribunales administrativos, </w:t>
      </w:r>
      <w:r w:rsidRPr="00D42581">
        <w:rPr>
          <w:rFonts w:ascii="Palatino Linotype" w:eastAsia="Palatino Linotype" w:hAnsi="Palatino Linotype" w:cs="Palatino Linotype"/>
          <w:b/>
          <w:bCs/>
          <w:i/>
          <w:iCs/>
          <w:sz w:val="22"/>
          <w:szCs w:val="22"/>
        </w:rPr>
        <w:t xml:space="preserve">formularán sus programas de adquisiciones, </w:t>
      </w:r>
      <w:r w:rsidRPr="00D42581">
        <w:rPr>
          <w:rFonts w:ascii="Palatino Linotype" w:eastAsia="Palatino Linotype" w:hAnsi="Palatino Linotype" w:cs="Palatino Linotype"/>
          <w:i/>
          <w:iCs/>
          <w:sz w:val="22"/>
          <w:szCs w:val="22"/>
        </w:rPr>
        <w:t xml:space="preserve">arrendamientos y servicios, </w:t>
      </w:r>
      <w:r w:rsidRPr="00D42581">
        <w:rPr>
          <w:rFonts w:ascii="Palatino Linotype" w:eastAsia="Palatino Linotype" w:hAnsi="Palatino Linotype" w:cs="Palatino Linotype"/>
          <w:b/>
          <w:bCs/>
          <w:i/>
          <w:iCs/>
          <w:sz w:val="22"/>
          <w:szCs w:val="22"/>
        </w:rPr>
        <w:t>simultáneamente con sus programas anuales y proyectos de presupuestos de egresos</w:t>
      </w:r>
      <w:r w:rsidRPr="00D42581">
        <w:rPr>
          <w:rFonts w:ascii="Palatino Linotype" w:eastAsia="Palatino Linotype" w:hAnsi="Palatino Linotype" w:cs="Palatino Linotype"/>
          <w:i/>
          <w:iCs/>
          <w:sz w:val="22"/>
          <w:szCs w:val="22"/>
        </w:rPr>
        <w:t>.</w:t>
      </w:r>
    </w:p>
    <w:p w14:paraId="30166C67" w14:textId="0759DDF3"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b/>
          <w:bCs/>
          <w:i/>
          <w:iCs/>
          <w:sz w:val="22"/>
          <w:szCs w:val="22"/>
        </w:rPr>
        <w:t>Artículo 13.-</w:t>
      </w:r>
      <w:r w:rsidRPr="00D42581">
        <w:rPr>
          <w:rFonts w:ascii="Palatino Linotype" w:eastAsia="Palatino Linotype" w:hAnsi="Palatino Linotype" w:cs="Palatino Linotype"/>
          <w:i/>
          <w:iCs/>
          <w:sz w:val="22"/>
          <w:szCs w:val="22"/>
        </w:rPr>
        <w:t xml:space="preserve"> Las dependencias y entidades deberán presentar a la Oficialía Mayor sus requerimientos de adquisiciones y servicios, a más tardar el 31 de enero del </w:t>
      </w:r>
      <w:r w:rsidRPr="00D42581">
        <w:rPr>
          <w:rFonts w:ascii="Palatino Linotype" w:eastAsia="Palatino Linotype" w:hAnsi="Palatino Linotype" w:cs="Palatino Linotype"/>
          <w:i/>
          <w:iCs/>
          <w:sz w:val="22"/>
          <w:szCs w:val="22"/>
        </w:rPr>
        <w:lastRenderedPageBreak/>
        <w:t xml:space="preserve">ejercicio fiscal respectivo, con base en el anteproyecto de presupuesto correspondiente. </w:t>
      </w:r>
    </w:p>
    <w:p w14:paraId="098A3229" w14:textId="444AAB01"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 xml:space="preserve">No obstante, lo anterior, previo al inicio del procedimiento adquisitivo, las dependencias y entidades deberán contar con la suficiencia presupuestal respectiva. </w:t>
      </w:r>
    </w:p>
    <w:p w14:paraId="5B98E27F" w14:textId="4B34C9C2" w:rsidR="00811006" w:rsidRPr="00D42581" w:rsidRDefault="00811006" w:rsidP="00811006">
      <w:pPr>
        <w:spacing w:line="276" w:lineRule="auto"/>
        <w:ind w:left="851" w:right="616"/>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i/>
          <w:iCs/>
          <w:sz w:val="22"/>
          <w:szCs w:val="22"/>
        </w:rPr>
        <w:t>Tratándose de contrataciones cuya vigencia inicie en el mes de enero del ejercicio fiscal inmediato siguiente, las dependencias y entidades deberán realizar la solicitud respectiva, previo al cuarto trimestre del ejercicio fiscal en curso</w:t>
      </w:r>
      <w:r w:rsidRPr="00D42581">
        <w:rPr>
          <w:rFonts w:ascii="Palatino Linotype" w:eastAsia="Palatino Linotype" w:hAnsi="Palatino Linotype" w:cs="Palatino Linotype"/>
          <w:sz w:val="22"/>
          <w:szCs w:val="22"/>
        </w:rPr>
        <w:t>.”</w:t>
      </w:r>
    </w:p>
    <w:p w14:paraId="2DBF8746" w14:textId="1BBC6CE9" w:rsidR="00811006" w:rsidRPr="00D42581" w:rsidRDefault="00811006" w:rsidP="00811006">
      <w:pPr>
        <w:spacing w:line="276" w:lineRule="auto"/>
        <w:ind w:left="851" w:right="616"/>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i/>
          <w:iCs/>
          <w:sz w:val="22"/>
          <w:szCs w:val="22"/>
        </w:rPr>
        <w:t>Énfasis Añadido)</w:t>
      </w:r>
    </w:p>
    <w:p w14:paraId="7C68E857" w14:textId="77777777" w:rsidR="003F0316" w:rsidRPr="00D42581" w:rsidRDefault="003F0316" w:rsidP="00811006">
      <w:pPr>
        <w:spacing w:line="360" w:lineRule="auto"/>
        <w:jc w:val="both"/>
        <w:rPr>
          <w:rFonts w:ascii="Palatino Linotype" w:eastAsia="Palatino Linotype" w:hAnsi="Palatino Linotype" w:cs="Palatino Linotype"/>
          <w:sz w:val="22"/>
          <w:szCs w:val="22"/>
        </w:rPr>
      </w:pPr>
    </w:p>
    <w:p w14:paraId="6EE39C22" w14:textId="79702D97" w:rsidR="00811006" w:rsidRPr="00D42581" w:rsidRDefault="00811006" w:rsidP="00811006">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Por su parte, el Reglamento de la Ley de Contratación Pública del Estado de México y Municipios refiere en sus </w:t>
      </w:r>
      <w:r w:rsidR="00AE7800">
        <w:rPr>
          <w:rFonts w:ascii="Palatino Linotype" w:eastAsia="Palatino Linotype" w:hAnsi="Palatino Linotype" w:cs="Palatino Linotype"/>
          <w:sz w:val="22"/>
          <w:szCs w:val="22"/>
        </w:rPr>
        <w:t xml:space="preserve">artículos </w:t>
      </w:r>
      <w:r w:rsidRPr="00D42581">
        <w:rPr>
          <w:rFonts w:ascii="Palatino Linotype" w:eastAsia="Palatino Linotype" w:hAnsi="Palatino Linotype" w:cs="Palatino Linotype"/>
          <w:sz w:val="22"/>
          <w:szCs w:val="22"/>
        </w:rPr>
        <w:t xml:space="preserve">8 y 9 que para que los municipios realicen operaciones adquisitivas y de contratación de servicios, dichos bienes o servicios deberán estar incluidos en el </w:t>
      </w:r>
      <w:r w:rsidRPr="00D42581">
        <w:rPr>
          <w:rFonts w:ascii="Palatino Linotype" w:eastAsia="Palatino Linotype" w:hAnsi="Palatino Linotype" w:cs="Palatino Linotype"/>
          <w:b/>
          <w:bCs/>
          <w:sz w:val="22"/>
          <w:szCs w:val="22"/>
        </w:rPr>
        <w:t>programa anual de adquisiciones;</w:t>
      </w:r>
      <w:r w:rsidRPr="00D42581">
        <w:rPr>
          <w:rFonts w:ascii="Palatino Linotype" w:eastAsia="Palatino Linotype" w:hAnsi="Palatino Linotype" w:cs="Palatino Linotype"/>
          <w:sz w:val="22"/>
          <w:szCs w:val="22"/>
        </w:rPr>
        <w:t xml:space="preserve"> cuando el bien o servicio requerido no esté considerado en dicho programa, éste deberá modificarse a efecto de que se incluya en el mismo, con la finalidad de que se lleve a cabo la adquisición o contratación correspondiente; asimismo, señala que los programas de adquisiciones, arrendamientos y servicios de los municipios, deberán contener lo siguiente: </w:t>
      </w:r>
    </w:p>
    <w:p w14:paraId="1BB5BCD2" w14:textId="77777777" w:rsidR="00811006" w:rsidRPr="00D42581" w:rsidRDefault="00811006" w:rsidP="00811006">
      <w:pPr>
        <w:spacing w:line="360" w:lineRule="auto"/>
        <w:jc w:val="both"/>
        <w:rPr>
          <w:rFonts w:ascii="Palatino Linotype" w:eastAsia="Palatino Linotype" w:hAnsi="Palatino Linotype" w:cs="Palatino Linotype"/>
          <w:sz w:val="22"/>
          <w:szCs w:val="22"/>
        </w:rPr>
      </w:pPr>
    </w:p>
    <w:p w14:paraId="6E292893" w14:textId="7CB5654B" w:rsidR="00811006" w:rsidRPr="00D42581" w:rsidRDefault="00811006" w:rsidP="00811006">
      <w:pPr>
        <w:spacing w:line="276" w:lineRule="auto"/>
        <w:ind w:left="851" w:right="616"/>
        <w:jc w:val="both"/>
        <w:rPr>
          <w:rFonts w:ascii="Palatino Linotype" w:eastAsia="Palatino Linotype" w:hAnsi="Palatino Linotype" w:cs="Palatino Linotype"/>
          <w:i/>
          <w:iCs/>
          <w:sz w:val="22"/>
          <w:szCs w:val="22"/>
        </w:rPr>
      </w:pPr>
      <w:r w:rsidRPr="00D42581">
        <w:rPr>
          <w:rFonts w:ascii="Palatino Linotype" w:eastAsia="Palatino Linotype" w:hAnsi="Palatino Linotype" w:cs="Palatino Linotype"/>
          <w:i/>
          <w:iCs/>
          <w:sz w:val="22"/>
          <w:szCs w:val="22"/>
        </w:rPr>
        <w:t>“</w:t>
      </w:r>
      <w:r w:rsidRPr="00D42581">
        <w:rPr>
          <w:rFonts w:ascii="Palatino Linotype" w:eastAsia="Palatino Linotype" w:hAnsi="Palatino Linotype" w:cs="Palatino Linotype"/>
          <w:b/>
          <w:bCs/>
          <w:i/>
          <w:iCs/>
          <w:sz w:val="22"/>
          <w:szCs w:val="22"/>
        </w:rPr>
        <w:t>Artículo 9.-</w:t>
      </w:r>
      <w:r w:rsidRPr="00D42581">
        <w:rPr>
          <w:rFonts w:ascii="Palatino Linotype" w:eastAsia="Palatino Linotype" w:hAnsi="Palatino Linotype" w:cs="Palatino Linotype"/>
          <w:i/>
          <w:iCs/>
          <w:sz w:val="22"/>
          <w:szCs w:val="22"/>
        </w:rPr>
        <w:t xml:space="preserve"> Los programas de adquisiciones, arrendamientos y servicios de las dependencias, organismos auxiliares, tribunales administrativos y municipios, </w:t>
      </w:r>
      <w:r w:rsidRPr="00D42581">
        <w:rPr>
          <w:rFonts w:ascii="Palatino Linotype" w:eastAsia="Palatino Linotype" w:hAnsi="Palatino Linotype" w:cs="Palatino Linotype"/>
          <w:b/>
          <w:bCs/>
          <w:i/>
          <w:iCs/>
          <w:sz w:val="22"/>
          <w:szCs w:val="22"/>
        </w:rPr>
        <w:t>deberán contener, en lo conducente, lo siguiente</w:t>
      </w:r>
      <w:r w:rsidRPr="00D42581">
        <w:rPr>
          <w:rFonts w:ascii="Palatino Linotype" w:eastAsia="Palatino Linotype" w:hAnsi="Palatino Linotype" w:cs="Palatino Linotype"/>
          <w:i/>
          <w:iCs/>
          <w:sz w:val="22"/>
          <w:szCs w:val="22"/>
        </w:rPr>
        <w:t xml:space="preserve">: </w:t>
      </w:r>
    </w:p>
    <w:p w14:paraId="2D9E6E21" w14:textId="77777777" w:rsidR="00811006" w:rsidRPr="00D42581"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 xml:space="preserve">Justificación; </w:t>
      </w:r>
    </w:p>
    <w:p w14:paraId="6DADB2B7" w14:textId="2CB8F77C" w:rsidR="00811006" w:rsidRPr="00D42581"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 xml:space="preserve">Organigrama y plantilla de personal aprobados, únicamente cuando se considere el arrendamiento de inmuebles; </w:t>
      </w:r>
    </w:p>
    <w:p w14:paraId="3C227435" w14:textId="3BAE06FC" w:rsidR="00811006" w:rsidRPr="00D42581"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Previsiones presupuestales;</w:t>
      </w:r>
    </w:p>
    <w:p w14:paraId="33E34AE2" w14:textId="77777777" w:rsidR="00811006" w:rsidRPr="00D42581"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 xml:space="preserve">Origen de los recursos, de gasto corriente, inversión o concurrente; </w:t>
      </w:r>
    </w:p>
    <w:p w14:paraId="31BC9D2A" w14:textId="08E22052" w:rsidR="00811006" w:rsidRPr="00D42581"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 xml:space="preserve">Datos generales del inmueble y costo de la renta; </w:t>
      </w:r>
    </w:p>
    <w:p w14:paraId="36332165" w14:textId="33A5CFAA" w:rsidR="00811006" w:rsidRPr="00D42581"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 xml:space="preserve">Los bienes o servicios estrictamente necesarios para la realización de sus funciones, acciones y ejecución de sus programas; y </w:t>
      </w:r>
    </w:p>
    <w:p w14:paraId="3C570789" w14:textId="28CA874D" w:rsidR="00811006" w:rsidRDefault="00811006" w:rsidP="00811006">
      <w:pPr>
        <w:pStyle w:val="Prrafodelista"/>
        <w:numPr>
          <w:ilvl w:val="0"/>
          <w:numId w:val="25"/>
        </w:numPr>
        <w:spacing w:line="276" w:lineRule="auto"/>
        <w:ind w:right="616"/>
        <w:jc w:val="both"/>
        <w:rPr>
          <w:rFonts w:ascii="Palatino Linotype" w:eastAsia="Palatino Linotype" w:hAnsi="Palatino Linotype" w:cs="Palatino Linotype"/>
          <w:i/>
          <w:iCs/>
        </w:rPr>
      </w:pPr>
      <w:r w:rsidRPr="00D42581">
        <w:rPr>
          <w:rFonts w:ascii="Palatino Linotype" w:eastAsia="Palatino Linotype" w:hAnsi="Palatino Linotype" w:cs="Palatino Linotype"/>
          <w:i/>
          <w:iCs/>
        </w:rPr>
        <w:t>Lo demás que determine la Secretaría.”</w:t>
      </w:r>
    </w:p>
    <w:p w14:paraId="19F7E913" w14:textId="761F22D6" w:rsidR="00AE7800" w:rsidRPr="00D42581" w:rsidRDefault="00AE7800" w:rsidP="00AE7800">
      <w:pPr>
        <w:pStyle w:val="Prrafodelista"/>
        <w:spacing w:line="276" w:lineRule="auto"/>
        <w:ind w:left="1571" w:right="616"/>
        <w:jc w:val="both"/>
        <w:rPr>
          <w:rFonts w:ascii="Palatino Linotype" w:eastAsia="Palatino Linotype" w:hAnsi="Palatino Linotype" w:cs="Palatino Linotype"/>
          <w:i/>
          <w:iCs/>
        </w:rPr>
      </w:pPr>
      <w:r>
        <w:rPr>
          <w:rFonts w:ascii="Palatino Linotype" w:eastAsia="Palatino Linotype" w:hAnsi="Palatino Linotype" w:cs="Palatino Linotype"/>
          <w:i/>
          <w:iCs/>
        </w:rPr>
        <w:t>(Sic)</w:t>
      </w:r>
    </w:p>
    <w:p w14:paraId="43359956" w14:textId="77777777" w:rsidR="00811006" w:rsidRPr="00D42581" w:rsidRDefault="00811006" w:rsidP="00811006">
      <w:pPr>
        <w:spacing w:line="360" w:lineRule="auto"/>
        <w:jc w:val="both"/>
        <w:rPr>
          <w:rFonts w:ascii="Palatino Linotype" w:eastAsia="Palatino Linotype" w:hAnsi="Palatino Linotype" w:cs="Palatino Linotype"/>
          <w:sz w:val="22"/>
          <w:szCs w:val="22"/>
        </w:rPr>
      </w:pPr>
    </w:p>
    <w:p w14:paraId="2A349735" w14:textId="77777777" w:rsidR="00AC5032" w:rsidRPr="00D42581" w:rsidRDefault="00204ADB" w:rsidP="004F60DE">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Es por lo anteriormente expuesto que, se reitera el </w:t>
      </w:r>
      <w:r w:rsidRPr="00D42581">
        <w:rPr>
          <w:rFonts w:ascii="Palatino Linotype" w:eastAsia="Palatino Linotype" w:hAnsi="Palatino Linotype" w:cs="Palatino Linotype"/>
          <w:b/>
          <w:bCs/>
          <w:sz w:val="22"/>
          <w:szCs w:val="22"/>
        </w:rPr>
        <w:t>Sujeto Obligado</w:t>
      </w:r>
      <w:r w:rsidRPr="00D42581">
        <w:rPr>
          <w:rFonts w:ascii="Palatino Linotype" w:eastAsia="Palatino Linotype" w:hAnsi="Palatino Linotype" w:cs="Palatino Linotype"/>
          <w:sz w:val="22"/>
          <w:szCs w:val="22"/>
        </w:rPr>
        <w:t xml:space="preserve"> cuenta con atribuciones para generar la información solicitada en ejercicio de sus funciones</w:t>
      </w:r>
      <w:r w:rsidR="00AC5032" w:rsidRPr="00D42581">
        <w:rPr>
          <w:rFonts w:ascii="Palatino Linotype" w:eastAsia="Palatino Linotype" w:hAnsi="Palatino Linotype" w:cs="Palatino Linotype"/>
          <w:sz w:val="22"/>
          <w:szCs w:val="22"/>
        </w:rPr>
        <w:t xml:space="preserve">. </w:t>
      </w:r>
    </w:p>
    <w:p w14:paraId="2477DB92" w14:textId="77777777" w:rsidR="00AC5032" w:rsidRPr="00D42581" w:rsidRDefault="00AC5032" w:rsidP="004F60DE">
      <w:pPr>
        <w:spacing w:line="360" w:lineRule="auto"/>
        <w:jc w:val="both"/>
        <w:rPr>
          <w:rFonts w:ascii="Palatino Linotype" w:eastAsia="Palatino Linotype" w:hAnsi="Palatino Linotype" w:cs="Palatino Linotype"/>
          <w:sz w:val="22"/>
          <w:szCs w:val="22"/>
        </w:rPr>
      </w:pPr>
    </w:p>
    <w:p w14:paraId="35F33F09" w14:textId="3E9991B6" w:rsidR="00A004A8" w:rsidRPr="00D42581" w:rsidRDefault="003F0316" w:rsidP="004F60DE">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Ahora bien,</w:t>
      </w:r>
      <w:r w:rsidR="004F60DE" w:rsidRPr="00D42581">
        <w:rPr>
          <w:rFonts w:ascii="Palatino Linotype" w:eastAsia="Palatino Linotype" w:hAnsi="Palatino Linotype" w:cs="Palatino Linotype"/>
          <w:sz w:val="22"/>
          <w:szCs w:val="22"/>
        </w:rPr>
        <w:t xml:space="preserve"> resulta importante señalar que </w:t>
      </w:r>
      <w:r w:rsidR="00A004A8" w:rsidRPr="00D42581">
        <w:rPr>
          <w:rFonts w:ascii="Palatino Linotype" w:eastAsia="Palatino Linotype" w:hAnsi="Palatino Linotype" w:cs="Palatino Linotype"/>
          <w:sz w:val="22"/>
          <w:szCs w:val="22"/>
        </w:rPr>
        <w:t>el Manual para la Planeación, Programación y Presupuesto de Egresos Municipal,</w:t>
      </w:r>
      <w:r w:rsidR="004F60DE" w:rsidRPr="00D42581">
        <w:rPr>
          <w:rFonts w:ascii="Palatino Linotype" w:eastAsia="Palatino Linotype" w:hAnsi="Palatino Linotype" w:cs="Palatino Linotype"/>
          <w:sz w:val="22"/>
          <w:szCs w:val="22"/>
        </w:rPr>
        <w:t xml:space="preserve"> señala que </w:t>
      </w:r>
      <w:r w:rsidR="00A004A8" w:rsidRPr="00D42581">
        <w:rPr>
          <w:rFonts w:ascii="Palatino Linotype" w:eastAsia="Palatino Linotype" w:hAnsi="Palatino Linotype" w:cs="Palatino Linotype"/>
          <w:sz w:val="22"/>
          <w:szCs w:val="22"/>
        </w:rPr>
        <w:t>el Programa Anual de Adquisiciones, es información que se vincula al Presupuesto de Egresos Municipal, como se ilustra a continuación:</w:t>
      </w:r>
    </w:p>
    <w:p w14:paraId="7AF7FC9C" w14:textId="77777777" w:rsidR="00A004A8" w:rsidRPr="00D42581" w:rsidRDefault="00A004A8" w:rsidP="00A004A8">
      <w:pPr>
        <w:tabs>
          <w:tab w:val="left" w:pos="975"/>
        </w:tabs>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noProof/>
          <w:sz w:val="22"/>
          <w:szCs w:val="22"/>
          <w:lang w:val="es-MX" w:eastAsia="es-MX"/>
        </w:rPr>
        <w:drawing>
          <wp:inline distT="0" distB="0" distL="0" distR="0" wp14:anchorId="096939EC" wp14:editId="24DFB714">
            <wp:extent cx="5400000" cy="2392067"/>
            <wp:effectExtent l="0" t="0" r="0" b="0"/>
            <wp:docPr id="1952082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44207"/>
                    <a:stretch>
                      <a:fillRect/>
                    </a:stretch>
                  </pic:blipFill>
                  <pic:spPr>
                    <a:xfrm>
                      <a:off x="0" y="0"/>
                      <a:ext cx="5400000" cy="2392067"/>
                    </a:xfrm>
                    <a:prstGeom prst="rect">
                      <a:avLst/>
                    </a:prstGeom>
                    <a:ln/>
                  </pic:spPr>
                </pic:pic>
              </a:graphicData>
            </a:graphic>
          </wp:inline>
        </w:drawing>
      </w:r>
    </w:p>
    <w:p w14:paraId="16A2F57E" w14:textId="77777777" w:rsidR="00A004A8" w:rsidRPr="00D42581" w:rsidRDefault="00A004A8" w:rsidP="00A004A8">
      <w:pPr>
        <w:tabs>
          <w:tab w:val="left" w:pos="975"/>
        </w:tabs>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noProof/>
          <w:sz w:val="22"/>
          <w:szCs w:val="22"/>
          <w:lang w:val="es-MX" w:eastAsia="es-MX"/>
        </w:rPr>
        <w:drawing>
          <wp:inline distT="0" distB="0" distL="0" distR="0" wp14:anchorId="357F316A" wp14:editId="6B977D5B">
            <wp:extent cx="5400000" cy="1863556"/>
            <wp:effectExtent l="0" t="0" r="0" b="0"/>
            <wp:docPr id="19520825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56533"/>
                    <a:stretch>
                      <a:fillRect/>
                    </a:stretch>
                  </pic:blipFill>
                  <pic:spPr>
                    <a:xfrm>
                      <a:off x="0" y="0"/>
                      <a:ext cx="5400000" cy="1863556"/>
                    </a:xfrm>
                    <a:prstGeom prst="rect">
                      <a:avLst/>
                    </a:prstGeom>
                    <a:ln/>
                  </pic:spPr>
                </pic:pic>
              </a:graphicData>
            </a:graphic>
          </wp:inline>
        </w:drawing>
      </w:r>
    </w:p>
    <w:p w14:paraId="04B0B054" w14:textId="0148965C" w:rsidR="00A004A8" w:rsidRPr="00D42581" w:rsidRDefault="004F60DE" w:rsidP="00A004A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lastRenderedPageBreak/>
        <w:t>Asimismo, e</w:t>
      </w:r>
      <w:r w:rsidR="00A004A8" w:rsidRPr="00D42581">
        <w:rPr>
          <w:rFonts w:ascii="Palatino Linotype" w:eastAsia="Palatino Linotype" w:hAnsi="Palatino Linotype" w:cs="Palatino Linotype"/>
          <w:sz w:val="22"/>
          <w:szCs w:val="22"/>
        </w:rPr>
        <w:t xml:space="preserve">l Programa Anual de Adquisiciones, 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 y se plasma a través del formato </w:t>
      </w:r>
      <w:r w:rsidR="00A004A8" w:rsidRPr="00D42581">
        <w:rPr>
          <w:rFonts w:ascii="Palatino Linotype" w:eastAsia="Palatino Linotype" w:hAnsi="Palatino Linotype" w:cs="Palatino Linotype"/>
          <w:b/>
          <w:sz w:val="22"/>
          <w:szCs w:val="22"/>
        </w:rPr>
        <w:t>PbRM-06</w:t>
      </w:r>
      <w:r w:rsidR="00A004A8" w:rsidRPr="00D42581">
        <w:rPr>
          <w:rFonts w:ascii="Palatino Linotype" w:eastAsia="Palatino Linotype" w:hAnsi="Palatino Linotype" w:cs="Palatino Linotype"/>
          <w:sz w:val="22"/>
          <w:szCs w:val="22"/>
        </w:rPr>
        <w:t>, el cual se inserta a continuación, junto con su instructivo de llenado</w:t>
      </w:r>
      <w:r w:rsidRPr="00D42581">
        <w:rPr>
          <w:rFonts w:ascii="Palatino Linotype" w:eastAsia="Palatino Linotype" w:hAnsi="Palatino Linotype" w:cs="Palatino Linotype"/>
          <w:sz w:val="22"/>
          <w:szCs w:val="22"/>
        </w:rPr>
        <w:t xml:space="preserve"> para mayor referencia</w:t>
      </w:r>
      <w:r w:rsidR="00A004A8" w:rsidRPr="00D42581">
        <w:rPr>
          <w:rFonts w:ascii="Palatino Linotype" w:eastAsia="Palatino Linotype" w:hAnsi="Palatino Linotype" w:cs="Palatino Linotype"/>
          <w:sz w:val="22"/>
          <w:szCs w:val="22"/>
        </w:rPr>
        <w:t>:</w:t>
      </w:r>
    </w:p>
    <w:p w14:paraId="0492497E" w14:textId="77777777" w:rsidR="00A004A8" w:rsidRPr="00D42581" w:rsidRDefault="00A004A8" w:rsidP="00A004A8">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D42581">
        <w:rPr>
          <w:rFonts w:ascii="Palatino Linotype" w:eastAsia="Palatino Linotype" w:hAnsi="Palatino Linotype" w:cs="Palatino Linotype"/>
          <w:b/>
          <w:noProof/>
          <w:sz w:val="22"/>
          <w:szCs w:val="22"/>
          <w:lang w:val="es-MX" w:eastAsia="es-MX"/>
        </w:rPr>
        <w:drawing>
          <wp:inline distT="0" distB="0" distL="0" distR="0" wp14:anchorId="537D0335" wp14:editId="662AAD96">
            <wp:extent cx="5379085" cy="4797631"/>
            <wp:effectExtent l="0" t="0" r="0" b="3175"/>
            <wp:docPr id="19520825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5424849" cy="4838448"/>
                    </a:xfrm>
                    <a:prstGeom prst="rect">
                      <a:avLst/>
                    </a:prstGeom>
                    <a:ln/>
                  </pic:spPr>
                </pic:pic>
              </a:graphicData>
            </a:graphic>
          </wp:inline>
        </w:drawing>
      </w:r>
    </w:p>
    <w:p w14:paraId="7B1A1440" w14:textId="77777777" w:rsidR="00A004A8" w:rsidRPr="00D42581" w:rsidRDefault="00A004A8" w:rsidP="00A004A8">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D42581">
        <w:rPr>
          <w:rFonts w:ascii="Palatino Linotype" w:eastAsia="Palatino Linotype" w:hAnsi="Palatino Linotype" w:cs="Palatino Linotype"/>
          <w:b/>
          <w:noProof/>
          <w:sz w:val="22"/>
          <w:szCs w:val="22"/>
          <w:lang w:val="es-MX" w:eastAsia="es-MX"/>
        </w:rPr>
        <w:lastRenderedPageBreak/>
        <w:drawing>
          <wp:inline distT="0" distB="0" distL="0" distR="0" wp14:anchorId="20B93AE1" wp14:editId="7D1490B1">
            <wp:extent cx="5612130" cy="2318785"/>
            <wp:effectExtent l="0" t="0" r="0" b="0"/>
            <wp:docPr id="19520825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b="65979"/>
                    <a:stretch>
                      <a:fillRect/>
                    </a:stretch>
                  </pic:blipFill>
                  <pic:spPr>
                    <a:xfrm>
                      <a:off x="0" y="0"/>
                      <a:ext cx="5612130" cy="2318785"/>
                    </a:xfrm>
                    <a:prstGeom prst="rect">
                      <a:avLst/>
                    </a:prstGeom>
                    <a:ln/>
                  </pic:spPr>
                </pic:pic>
              </a:graphicData>
            </a:graphic>
          </wp:inline>
        </w:drawing>
      </w:r>
    </w:p>
    <w:p w14:paraId="3287E545" w14:textId="77777777" w:rsidR="00A004A8" w:rsidRPr="00D42581" w:rsidRDefault="00A004A8" w:rsidP="00A004A8">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D42581">
        <w:rPr>
          <w:rFonts w:ascii="Palatino Linotype" w:eastAsia="Palatino Linotype" w:hAnsi="Palatino Linotype" w:cs="Palatino Linotype"/>
          <w:b/>
          <w:noProof/>
          <w:sz w:val="22"/>
          <w:szCs w:val="22"/>
          <w:lang w:val="es-MX" w:eastAsia="es-MX"/>
        </w:rPr>
        <w:drawing>
          <wp:inline distT="0" distB="0" distL="0" distR="0" wp14:anchorId="18FFD708" wp14:editId="29E903C8">
            <wp:extent cx="5612130" cy="4508319"/>
            <wp:effectExtent l="0" t="0" r="0" b="0"/>
            <wp:docPr id="19520825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t="33858"/>
                    <a:stretch>
                      <a:fillRect/>
                    </a:stretch>
                  </pic:blipFill>
                  <pic:spPr>
                    <a:xfrm>
                      <a:off x="0" y="0"/>
                      <a:ext cx="5612130" cy="4508319"/>
                    </a:xfrm>
                    <a:prstGeom prst="rect">
                      <a:avLst/>
                    </a:prstGeom>
                    <a:ln/>
                  </pic:spPr>
                </pic:pic>
              </a:graphicData>
            </a:graphic>
          </wp:inline>
        </w:drawing>
      </w:r>
    </w:p>
    <w:p w14:paraId="1DA302EB" w14:textId="23887024" w:rsidR="00AC5032" w:rsidRPr="00D42581" w:rsidRDefault="00A004A8" w:rsidP="00EB4F7C">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lastRenderedPageBreak/>
        <w:t>De las imágenes inserta</w:t>
      </w:r>
      <w:r w:rsidR="00AE7800">
        <w:rPr>
          <w:rFonts w:ascii="Palatino Linotype" w:eastAsia="Palatino Linotype" w:hAnsi="Palatino Linotype" w:cs="Palatino Linotype"/>
          <w:sz w:val="22"/>
          <w:szCs w:val="22"/>
        </w:rPr>
        <w:t>s</w:t>
      </w:r>
      <w:r w:rsidRPr="00D42581">
        <w:rPr>
          <w:rFonts w:ascii="Palatino Linotype" w:eastAsia="Palatino Linotype" w:hAnsi="Palatino Linotype" w:cs="Palatino Linotype"/>
          <w:sz w:val="22"/>
          <w:szCs w:val="22"/>
        </w:rPr>
        <w:t xml:space="preserve">, se obtiene que el </w:t>
      </w:r>
      <w:r w:rsidRPr="00D42581">
        <w:rPr>
          <w:rFonts w:ascii="Palatino Linotype" w:eastAsia="Palatino Linotype" w:hAnsi="Palatino Linotype" w:cs="Palatino Linotype"/>
          <w:b/>
          <w:bCs/>
          <w:sz w:val="22"/>
          <w:szCs w:val="22"/>
        </w:rPr>
        <w:t>Sujeto Obligado</w:t>
      </w:r>
      <w:r w:rsidRPr="00D42581">
        <w:rPr>
          <w:rFonts w:ascii="Palatino Linotype" w:eastAsia="Palatino Linotype" w:hAnsi="Palatino Linotype" w:cs="Palatino Linotype"/>
          <w:sz w:val="22"/>
          <w:szCs w:val="22"/>
        </w:rPr>
        <w:t xml:space="preserve"> tiene el deber de generar el Programa Anual de Adquisiciones, conforme al Manual </w:t>
      </w:r>
      <w:r w:rsidR="004F60DE" w:rsidRPr="00D42581">
        <w:rPr>
          <w:rFonts w:ascii="Palatino Linotype" w:eastAsia="Palatino Linotype" w:hAnsi="Palatino Linotype" w:cs="Palatino Linotype"/>
          <w:sz w:val="22"/>
          <w:szCs w:val="22"/>
        </w:rPr>
        <w:t>para la Planeación, Programación y Presupuesto de Egresos Municipal</w:t>
      </w:r>
      <w:r w:rsidR="00AC5032" w:rsidRPr="00D42581">
        <w:rPr>
          <w:rFonts w:ascii="Palatino Linotype" w:eastAsia="Palatino Linotype" w:hAnsi="Palatino Linotype" w:cs="Palatino Linotype"/>
          <w:sz w:val="22"/>
          <w:szCs w:val="22"/>
        </w:rPr>
        <w:t xml:space="preserve">. </w:t>
      </w:r>
    </w:p>
    <w:p w14:paraId="373D42AC" w14:textId="77777777" w:rsidR="00AC5032" w:rsidRPr="00D42581" w:rsidRDefault="00AC5032" w:rsidP="00EB4F7C">
      <w:pPr>
        <w:spacing w:line="360" w:lineRule="auto"/>
        <w:jc w:val="both"/>
        <w:rPr>
          <w:rFonts w:ascii="Palatino Linotype" w:eastAsia="Palatino Linotype" w:hAnsi="Palatino Linotype" w:cs="Palatino Linotype"/>
          <w:sz w:val="22"/>
          <w:szCs w:val="22"/>
        </w:rPr>
      </w:pPr>
    </w:p>
    <w:p w14:paraId="185B2099" w14:textId="77777777" w:rsidR="006D68BE" w:rsidRDefault="00AC5032" w:rsidP="00EB4F7C">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Dicho lo anterior, cabe recordar que el </w:t>
      </w:r>
      <w:r w:rsidRPr="00AE7800">
        <w:rPr>
          <w:rFonts w:ascii="Palatino Linotype" w:eastAsia="Palatino Linotype" w:hAnsi="Palatino Linotype" w:cs="Palatino Linotype"/>
          <w:b/>
          <w:sz w:val="22"/>
          <w:szCs w:val="22"/>
        </w:rPr>
        <w:t>Sujeto Obligado</w:t>
      </w:r>
      <w:r w:rsidRPr="00D42581">
        <w:rPr>
          <w:rFonts w:ascii="Palatino Linotype" w:eastAsia="Palatino Linotype" w:hAnsi="Palatino Linotype" w:cs="Palatino Linotype"/>
          <w:sz w:val="22"/>
          <w:szCs w:val="22"/>
        </w:rPr>
        <w:t xml:space="preserve"> </w:t>
      </w:r>
      <w:r w:rsidR="00AE7800">
        <w:rPr>
          <w:rFonts w:ascii="Palatino Linotype" w:eastAsia="Palatino Linotype" w:hAnsi="Palatino Linotype" w:cs="Palatino Linotype"/>
          <w:sz w:val="22"/>
          <w:szCs w:val="22"/>
        </w:rPr>
        <w:t xml:space="preserve">si bien </w:t>
      </w:r>
      <w:r w:rsidRPr="00D42581">
        <w:rPr>
          <w:rFonts w:ascii="Palatino Linotype" w:eastAsia="Palatino Linotype" w:hAnsi="Palatino Linotype" w:cs="Palatino Linotype"/>
          <w:sz w:val="22"/>
          <w:szCs w:val="22"/>
        </w:rPr>
        <w:t xml:space="preserve">informó mediante Informe Justificado, </w:t>
      </w:r>
      <w:r w:rsidR="00AE7800">
        <w:rPr>
          <w:rFonts w:ascii="Palatino Linotype" w:eastAsia="Palatino Linotype" w:hAnsi="Palatino Linotype" w:cs="Palatino Linotype"/>
          <w:sz w:val="22"/>
          <w:szCs w:val="22"/>
        </w:rPr>
        <w:t>que no</w:t>
      </w:r>
      <w:r w:rsidRPr="00D42581">
        <w:rPr>
          <w:rFonts w:ascii="Palatino Linotype" w:eastAsia="Palatino Linotype" w:hAnsi="Palatino Linotype" w:cs="Palatino Linotype"/>
          <w:sz w:val="22"/>
          <w:szCs w:val="22"/>
        </w:rPr>
        <w:t xml:space="preserve"> realiza el Programa de Adquisiciones de los años 2023 y 2024, en virtud de que todas y cada una de las adquisiciones, compras y arrendamientos, se realizan de acuerdo a las necesidades que tienen las áreas que integran el Ayuntamiento, lo cierto es que, también hizo entrega del acta del Comité de Transparencia en el que se aprobó la entrega de los Programas</w:t>
      </w:r>
      <w:r w:rsidR="006D68BE">
        <w:rPr>
          <w:rFonts w:ascii="Palatino Linotype" w:eastAsia="Palatino Linotype" w:hAnsi="Palatino Linotype" w:cs="Palatino Linotype"/>
          <w:sz w:val="22"/>
          <w:szCs w:val="22"/>
        </w:rPr>
        <w:t xml:space="preserve"> solicitados</w:t>
      </w:r>
      <w:r w:rsidRPr="00D42581">
        <w:rPr>
          <w:rFonts w:ascii="Palatino Linotype" w:eastAsia="Palatino Linotype" w:hAnsi="Palatino Linotype" w:cs="Palatino Linotype"/>
          <w:sz w:val="22"/>
          <w:szCs w:val="22"/>
        </w:rPr>
        <w:t xml:space="preserve">, </w:t>
      </w:r>
      <w:r w:rsidR="006D68BE">
        <w:rPr>
          <w:rFonts w:ascii="Palatino Linotype" w:eastAsia="Palatino Linotype" w:hAnsi="Palatino Linotype" w:cs="Palatino Linotype"/>
          <w:sz w:val="22"/>
          <w:szCs w:val="22"/>
        </w:rPr>
        <w:t xml:space="preserve">tal y como se muestra a continuación: </w:t>
      </w:r>
    </w:p>
    <w:p w14:paraId="102EFA9E" w14:textId="758C6F81" w:rsidR="006D68BE" w:rsidRDefault="006D68BE" w:rsidP="006D68B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59264" behindDoc="0" locked="0" layoutInCell="1" allowOverlap="1" wp14:anchorId="279EA00D" wp14:editId="6CAB9438">
                <wp:simplePos x="0" y="0"/>
                <wp:positionH relativeFrom="margin">
                  <wp:align>left</wp:align>
                </wp:positionH>
                <wp:positionV relativeFrom="paragraph">
                  <wp:posOffset>3103245</wp:posOffset>
                </wp:positionV>
                <wp:extent cx="5553075" cy="83820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553075" cy="838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20E8" id="Rectángulo 2" o:spid="_x0000_s1026" style="position:absolute;margin-left:0;margin-top:244.35pt;width:437.25pt;height:6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" filled="f" strokecolor="red" strokeweight="2.25pt">
                <w10:wrap anchorx="margin"/>
              </v:rect>
            </w:pict>
          </mc:Fallback>
        </mc:AlternateContent>
      </w:r>
      <w:r w:rsidRPr="006D68BE">
        <w:rPr>
          <w:rFonts w:ascii="Palatino Linotype" w:eastAsia="Palatino Linotype" w:hAnsi="Palatino Linotype" w:cs="Palatino Linotype"/>
          <w:noProof/>
          <w:sz w:val="22"/>
          <w:szCs w:val="22"/>
          <w:lang w:val="es-MX" w:eastAsia="es-MX"/>
        </w:rPr>
        <w:drawing>
          <wp:inline distT="0" distB="0" distL="0" distR="0" wp14:anchorId="7CBB8D70" wp14:editId="07F5FCBE">
            <wp:extent cx="5609706" cy="4410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2220" cy="4435636"/>
                    </a:xfrm>
                    <a:prstGeom prst="rect">
                      <a:avLst/>
                    </a:prstGeom>
                  </pic:spPr>
                </pic:pic>
              </a:graphicData>
            </a:graphic>
          </wp:inline>
        </w:drawing>
      </w:r>
    </w:p>
    <w:p w14:paraId="56EDA5FF" w14:textId="49B482FF" w:rsidR="00A004A8" w:rsidRPr="00D42581" w:rsidRDefault="002944B4" w:rsidP="00EB4F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Es así que del Acta del Comité de Transparencia que remitió </w:t>
      </w:r>
      <w:r w:rsidR="006D68BE">
        <w:rPr>
          <w:rFonts w:ascii="Palatino Linotype" w:eastAsia="Palatino Linotype" w:hAnsi="Palatino Linotype" w:cs="Palatino Linotype"/>
          <w:sz w:val="22"/>
          <w:szCs w:val="22"/>
        </w:rPr>
        <w:t xml:space="preserve">el </w:t>
      </w:r>
      <w:r w:rsidR="006D68BE" w:rsidRPr="002944B4">
        <w:rPr>
          <w:rFonts w:ascii="Palatino Linotype" w:eastAsia="Palatino Linotype" w:hAnsi="Palatino Linotype" w:cs="Palatino Linotype"/>
          <w:b/>
          <w:sz w:val="22"/>
          <w:szCs w:val="22"/>
        </w:rPr>
        <w:t>Sujeto Obligado</w:t>
      </w:r>
      <w:r>
        <w:rPr>
          <w:rFonts w:ascii="Palatino Linotype" w:eastAsia="Palatino Linotype" w:hAnsi="Palatino Linotype" w:cs="Palatino Linotype"/>
          <w:b/>
          <w:sz w:val="22"/>
          <w:szCs w:val="22"/>
        </w:rPr>
        <w:t>,</w:t>
      </w:r>
      <w:r w:rsidR="006D68B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se advierte que este </w:t>
      </w:r>
      <w:r w:rsidR="006D68BE">
        <w:rPr>
          <w:rFonts w:ascii="Palatino Linotype" w:eastAsia="Palatino Linotype" w:hAnsi="Palatino Linotype" w:cs="Palatino Linotype"/>
          <w:sz w:val="22"/>
          <w:szCs w:val="22"/>
        </w:rPr>
        <w:t xml:space="preserve">asume que la </w:t>
      </w:r>
      <w:r w:rsidR="00AC5032" w:rsidRPr="00D42581">
        <w:rPr>
          <w:rFonts w:ascii="Palatino Linotype" w:eastAsia="Palatino Linotype" w:hAnsi="Palatino Linotype" w:cs="Palatino Linotype"/>
          <w:sz w:val="22"/>
          <w:szCs w:val="22"/>
        </w:rPr>
        <w:t>información solicitada</w:t>
      </w:r>
      <w:r w:rsidR="006D68BE">
        <w:rPr>
          <w:rFonts w:ascii="Palatino Linotype" w:eastAsia="Palatino Linotype" w:hAnsi="Palatino Linotype" w:cs="Palatino Linotype"/>
          <w:sz w:val="22"/>
          <w:szCs w:val="22"/>
        </w:rPr>
        <w:t xml:space="preserve"> obra</w:t>
      </w:r>
      <w:r w:rsidR="00AC5032" w:rsidRPr="00D42581">
        <w:rPr>
          <w:rFonts w:ascii="Palatino Linotype" w:eastAsia="Palatino Linotype" w:hAnsi="Palatino Linotype" w:cs="Palatino Linotype"/>
          <w:sz w:val="22"/>
          <w:szCs w:val="22"/>
        </w:rPr>
        <w:t xml:space="preserve"> dentro de sus archivos; </w:t>
      </w:r>
      <w:r w:rsidR="00204ADB" w:rsidRPr="00D42581">
        <w:rPr>
          <w:rFonts w:ascii="Palatino Linotype" w:eastAsia="Palatino Linotype" w:hAnsi="Palatino Linotype" w:cs="Palatino Linotype"/>
          <w:sz w:val="22"/>
          <w:szCs w:val="22"/>
        </w:rPr>
        <w:t xml:space="preserve">por lo que, </w:t>
      </w:r>
      <w:r w:rsidR="00A004A8" w:rsidRPr="00D42581">
        <w:rPr>
          <w:rFonts w:ascii="Palatino Linotype" w:eastAsia="Palatino Linotype" w:hAnsi="Palatino Linotype" w:cs="Palatino Linotype"/>
          <w:sz w:val="22"/>
          <w:szCs w:val="22"/>
        </w:rPr>
        <w:t xml:space="preserve">este </w:t>
      </w:r>
      <w:r w:rsidR="00AC5032" w:rsidRPr="00D42581">
        <w:rPr>
          <w:rFonts w:ascii="Palatino Linotype" w:eastAsia="Palatino Linotype" w:hAnsi="Palatino Linotype" w:cs="Palatino Linotype"/>
          <w:sz w:val="22"/>
          <w:szCs w:val="22"/>
        </w:rPr>
        <w:t>Organismo</w:t>
      </w:r>
      <w:r w:rsidR="00A004A8" w:rsidRPr="00D42581">
        <w:rPr>
          <w:rFonts w:ascii="Palatino Linotype" w:eastAsia="Palatino Linotype" w:hAnsi="Palatino Linotype" w:cs="Palatino Linotype"/>
          <w:sz w:val="22"/>
          <w:szCs w:val="22"/>
        </w:rPr>
        <w:t xml:space="preserve"> Garante </w:t>
      </w:r>
      <w:r w:rsidR="00AE7800">
        <w:rPr>
          <w:rFonts w:ascii="Palatino Linotype" w:eastAsia="Palatino Linotype" w:hAnsi="Palatino Linotype" w:cs="Palatino Linotype"/>
          <w:sz w:val="22"/>
          <w:szCs w:val="22"/>
        </w:rPr>
        <w:t>considera</w:t>
      </w:r>
      <w:r w:rsidR="00A004A8" w:rsidRPr="00D42581">
        <w:rPr>
          <w:rFonts w:ascii="Palatino Linotype" w:eastAsia="Palatino Linotype" w:hAnsi="Palatino Linotype" w:cs="Palatino Linotype"/>
          <w:sz w:val="22"/>
          <w:szCs w:val="22"/>
        </w:rPr>
        <w:t xml:space="preserve"> </w:t>
      </w:r>
      <w:r w:rsidR="00AC5032" w:rsidRPr="00D42581">
        <w:rPr>
          <w:rFonts w:ascii="Palatino Linotype" w:eastAsia="Palatino Linotype" w:hAnsi="Palatino Linotype" w:cs="Palatino Linotype"/>
          <w:sz w:val="22"/>
          <w:szCs w:val="22"/>
        </w:rPr>
        <w:t xml:space="preserve">procedente </w:t>
      </w:r>
      <w:r w:rsidR="00AE7800" w:rsidRPr="00D42581">
        <w:rPr>
          <w:rFonts w:ascii="Palatino Linotype" w:eastAsia="Palatino Linotype" w:hAnsi="Palatino Linotype" w:cs="Palatino Linotype"/>
          <w:sz w:val="22"/>
          <w:szCs w:val="22"/>
        </w:rPr>
        <w:t xml:space="preserve">ordenar </w:t>
      </w:r>
      <w:r w:rsidR="00A004A8" w:rsidRPr="00D42581">
        <w:rPr>
          <w:rFonts w:ascii="Palatino Linotype" w:eastAsia="Palatino Linotype" w:hAnsi="Palatino Linotype" w:cs="Palatino Linotype"/>
          <w:sz w:val="22"/>
          <w:szCs w:val="22"/>
        </w:rPr>
        <w:t>la entrega de</w:t>
      </w:r>
      <w:r w:rsidR="00204ADB" w:rsidRPr="00D42581">
        <w:rPr>
          <w:rFonts w:ascii="Palatino Linotype" w:eastAsia="Palatino Linotype" w:hAnsi="Palatino Linotype" w:cs="Palatino Linotype"/>
          <w:sz w:val="22"/>
          <w:szCs w:val="22"/>
        </w:rPr>
        <w:t xml:space="preserve">l Programa Anual de Adquisiciones, </w:t>
      </w:r>
      <w:r w:rsidR="00A004A8" w:rsidRPr="00D42581">
        <w:rPr>
          <w:rFonts w:ascii="Palatino Linotype" w:eastAsia="Palatino Linotype" w:hAnsi="Palatino Linotype" w:cs="Palatino Linotype"/>
          <w:sz w:val="22"/>
          <w:szCs w:val="22"/>
        </w:rPr>
        <w:t xml:space="preserve">correspondiente a los años dos mil veintitrés y dos mil veinticuatro. </w:t>
      </w:r>
    </w:p>
    <w:p w14:paraId="76268798" w14:textId="77777777" w:rsidR="00B97D24" w:rsidRPr="00D42581" w:rsidRDefault="00B97D24" w:rsidP="00B97D24">
      <w:pPr>
        <w:spacing w:before="240" w:line="360" w:lineRule="auto"/>
        <w:ind w:right="49"/>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sz w:val="22"/>
          <w:szCs w:val="22"/>
        </w:rPr>
        <w:t xml:space="preserve">Finalmente, es de señalar que, como ya se mencionó el </w:t>
      </w:r>
      <w:r w:rsidRPr="00D42581">
        <w:rPr>
          <w:rFonts w:ascii="Palatino Linotype" w:eastAsia="Palatino Linotype" w:hAnsi="Palatino Linotype" w:cs="Palatino Linotype"/>
          <w:b/>
          <w:bCs/>
          <w:sz w:val="22"/>
          <w:szCs w:val="22"/>
        </w:rPr>
        <w:t>Sujeto Obligado</w:t>
      </w:r>
      <w:r w:rsidRPr="00D42581">
        <w:rPr>
          <w:rFonts w:ascii="Palatino Linotype" w:eastAsia="Palatino Linotype" w:hAnsi="Palatino Linotype" w:cs="Palatino Linotype"/>
          <w:sz w:val="22"/>
          <w:szCs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D42581">
        <w:rPr>
          <w:rFonts w:ascii="Palatino Linotype" w:eastAsia="Palatino Linotype" w:hAnsi="Palatino Linotype" w:cs="Palatino Linotype"/>
          <w:b/>
          <w:bCs/>
          <w:sz w:val="22"/>
          <w:szCs w:val="22"/>
        </w:rPr>
        <w:t>Secretaría Técnica del Pleno</w:t>
      </w:r>
      <w:r w:rsidRPr="00D42581">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w:t>
      </w:r>
    </w:p>
    <w:p w14:paraId="59A5123A" w14:textId="77777777" w:rsidR="00B1423D" w:rsidRPr="00D42581" w:rsidRDefault="00B1423D" w:rsidP="00B1423D">
      <w:pPr>
        <w:spacing w:line="360" w:lineRule="auto"/>
        <w:ind w:left="851" w:right="902"/>
        <w:jc w:val="both"/>
        <w:rPr>
          <w:rFonts w:ascii="Palatino Linotype" w:eastAsia="Palatino Linotype" w:hAnsi="Palatino Linotype" w:cs="Palatino Linotype"/>
          <w:i/>
          <w:sz w:val="22"/>
          <w:szCs w:val="22"/>
        </w:rPr>
      </w:pPr>
    </w:p>
    <w:p w14:paraId="143922A7" w14:textId="63EA6773" w:rsidR="00713DBD" w:rsidRPr="00D42581" w:rsidRDefault="00FB1B4B" w:rsidP="00713DBD">
      <w:pPr>
        <w:spacing w:line="360" w:lineRule="auto"/>
        <w:jc w:val="both"/>
        <w:rPr>
          <w:rFonts w:ascii="Palatino Linotype" w:eastAsia="Palatino Linotype" w:hAnsi="Palatino Linotype" w:cs="Palatino Linotype"/>
          <w:b/>
          <w:sz w:val="22"/>
          <w:szCs w:val="22"/>
        </w:rPr>
      </w:pPr>
      <w:r w:rsidRPr="00D42581">
        <w:rPr>
          <w:rFonts w:ascii="Palatino Linotype" w:eastAsia="Palatino Linotype" w:hAnsi="Palatino Linotype" w:cs="Palatino Linotype"/>
          <w:sz w:val="22"/>
          <w:szCs w:val="22"/>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 </w:t>
      </w:r>
    </w:p>
    <w:p w14:paraId="6EF31E08" w14:textId="77777777" w:rsidR="00713DBD" w:rsidRPr="00D42581" w:rsidRDefault="00713DBD" w:rsidP="008A65F3">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D42581">
        <w:rPr>
          <w:rFonts w:ascii="Palatino Linotype" w:eastAsia="Palatino Linotype" w:hAnsi="Palatino Linotype" w:cs="Palatino Linotype"/>
          <w:b/>
          <w:sz w:val="22"/>
          <w:szCs w:val="22"/>
        </w:rPr>
        <w:t>R E S U E L V E:</w:t>
      </w:r>
    </w:p>
    <w:p w14:paraId="7FD4100A" w14:textId="77777777" w:rsidR="00713DBD" w:rsidRPr="00D42581" w:rsidRDefault="00713DBD" w:rsidP="00713DBD">
      <w:pPr>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057848A5" w14:textId="5F4610DE" w:rsidR="00713DBD" w:rsidRPr="00D42581" w:rsidRDefault="00713DBD" w:rsidP="00713DBD">
      <w:pPr>
        <w:spacing w:line="360" w:lineRule="auto"/>
        <w:jc w:val="both"/>
        <w:rPr>
          <w:rFonts w:ascii="Palatino Linotype" w:eastAsia="Palatino Linotype" w:hAnsi="Palatino Linotype" w:cs="Palatino Linotype"/>
          <w:b/>
          <w:sz w:val="22"/>
          <w:szCs w:val="22"/>
        </w:rPr>
      </w:pPr>
      <w:r w:rsidRPr="00D42581">
        <w:rPr>
          <w:rFonts w:ascii="Palatino Linotype" w:eastAsia="Palatino Linotype" w:hAnsi="Palatino Linotype" w:cs="Palatino Linotype"/>
          <w:b/>
          <w:sz w:val="22"/>
          <w:szCs w:val="22"/>
        </w:rPr>
        <w:t xml:space="preserve">Primero. </w:t>
      </w:r>
      <w:r w:rsidRPr="00D42581">
        <w:rPr>
          <w:rFonts w:ascii="Palatino Linotype" w:eastAsia="Palatino Linotype" w:hAnsi="Palatino Linotype" w:cs="Palatino Linotype"/>
          <w:sz w:val="22"/>
          <w:szCs w:val="22"/>
        </w:rPr>
        <w:t xml:space="preserve">Resultan </w:t>
      </w:r>
      <w:r w:rsidRPr="00D42581">
        <w:rPr>
          <w:rFonts w:ascii="Palatino Linotype" w:eastAsia="Palatino Linotype" w:hAnsi="Palatino Linotype" w:cs="Palatino Linotype"/>
          <w:b/>
          <w:sz w:val="22"/>
          <w:szCs w:val="22"/>
        </w:rPr>
        <w:t>fundadas</w:t>
      </w:r>
      <w:r w:rsidRPr="00D42581">
        <w:rPr>
          <w:rFonts w:ascii="Palatino Linotype" w:eastAsia="Palatino Linotype" w:hAnsi="Palatino Linotype" w:cs="Palatino Linotype"/>
          <w:sz w:val="22"/>
          <w:szCs w:val="22"/>
        </w:rPr>
        <w:t xml:space="preserve"> las</w:t>
      </w:r>
      <w:r w:rsidRPr="00D42581">
        <w:rPr>
          <w:rFonts w:ascii="Palatino Linotype" w:eastAsia="Palatino Linotype" w:hAnsi="Palatino Linotype" w:cs="Palatino Linotype"/>
          <w:b/>
          <w:sz w:val="22"/>
          <w:szCs w:val="22"/>
        </w:rPr>
        <w:t xml:space="preserve"> </w:t>
      </w:r>
      <w:r w:rsidRPr="00D42581">
        <w:rPr>
          <w:rFonts w:ascii="Palatino Linotype" w:eastAsia="Palatino Linotype" w:hAnsi="Palatino Linotype" w:cs="Palatino Linotype"/>
          <w:sz w:val="22"/>
          <w:szCs w:val="22"/>
        </w:rPr>
        <w:t xml:space="preserve">razones o motivos de inconformidad hechos valer por la parte </w:t>
      </w:r>
      <w:r w:rsidRPr="00D42581">
        <w:rPr>
          <w:rFonts w:ascii="Palatino Linotype" w:eastAsia="Palatino Linotype" w:hAnsi="Palatino Linotype" w:cs="Palatino Linotype"/>
          <w:b/>
          <w:sz w:val="22"/>
          <w:szCs w:val="22"/>
        </w:rPr>
        <w:t>Recurrente</w:t>
      </w:r>
      <w:r w:rsidRPr="00D42581">
        <w:rPr>
          <w:rFonts w:ascii="Palatino Linotype" w:eastAsia="Palatino Linotype" w:hAnsi="Palatino Linotype" w:cs="Palatino Linotype"/>
          <w:sz w:val="22"/>
          <w:szCs w:val="22"/>
        </w:rPr>
        <w:t xml:space="preserve"> en el Recurso de Revisión </w:t>
      </w:r>
      <w:r w:rsidR="00204ADB" w:rsidRPr="00D42581">
        <w:rPr>
          <w:rFonts w:ascii="Palatino Linotype" w:eastAsia="Palatino Linotype" w:hAnsi="Palatino Linotype" w:cs="Palatino Linotype"/>
          <w:b/>
          <w:sz w:val="22"/>
          <w:szCs w:val="22"/>
        </w:rPr>
        <w:t>07154</w:t>
      </w:r>
      <w:r w:rsidRPr="00D42581">
        <w:rPr>
          <w:rFonts w:ascii="Palatino Linotype" w:eastAsia="Palatino Linotype" w:hAnsi="Palatino Linotype" w:cs="Palatino Linotype"/>
          <w:b/>
          <w:sz w:val="22"/>
          <w:szCs w:val="22"/>
        </w:rPr>
        <w:t>/INFOEM/IP/RR/2024;</w:t>
      </w:r>
      <w:r w:rsidRPr="00D42581">
        <w:rPr>
          <w:rFonts w:ascii="Palatino Linotype" w:eastAsia="Palatino Linotype" w:hAnsi="Palatino Linotype" w:cs="Palatino Linotype"/>
          <w:sz w:val="22"/>
          <w:szCs w:val="22"/>
        </w:rPr>
        <w:t xml:space="preserve"> en términos del Considerando </w:t>
      </w:r>
      <w:r w:rsidRPr="00D42581">
        <w:rPr>
          <w:rFonts w:ascii="Palatino Linotype" w:eastAsia="Palatino Linotype" w:hAnsi="Palatino Linotype" w:cs="Palatino Linotype"/>
          <w:b/>
          <w:sz w:val="22"/>
          <w:szCs w:val="22"/>
        </w:rPr>
        <w:t>Cuarto</w:t>
      </w:r>
      <w:r w:rsidRPr="00D42581">
        <w:rPr>
          <w:rFonts w:ascii="Palatino Linotype" w:eastAsia="Palatino Linotype" w:hAnsi="Palatino Linotype" w:cs="Palatino Linotype"/>
          <w:sz w:val="22"/>
          <w:szCs w:val="22"/>
        </w:rPr>
        <w:t xml:space="preserve"> de la presente resolución.</w:t>
      </w:r>
      <w:r w:rsidRPr="00D42581">
        <w:rPr>
          <w:rFonts w:ascii="Palatino Linotype" w:eastAsia="Palatino Linotype" w:hAnsi="Palatino Linotype" w:cs="Palatino Linotype"/>
          <w:b/>
          <w:sz w:val="22"/>
          <w:szCs w:val="22"/>
        </w:rPr>
        <w:t xml:space="preserve"> </w:t>
      </w:r>
    </w:p>
    <w:p w14:paraId="7287A2E7" w14:textId="77777777" w:rsidR="00713DBD" w:rsidRPr="00D42581" w:rsidRDefault="00713DBD" w:rsidP="00713DBD">
      <w:pPr>
        <w:spacing w:line="360" w:lineRule="auto"/>
        <w:jc w:val="both"/>
        <w:rPr>
          <w:rFonts w:ascii="Palatino Linotype" w:eastAsia="Palatino Linotype" w:hAnsi="Palatino Linotype" w:cs="Palatino Linotype"/>
          <w:b/>
          <w:sz w:val="22"/>
          <w:szCs w:val="22"/>
        </w:rPr>
      </w:pPr>
    </w:p>
    <w:p w14:paraId="76F0515A" w14:textId="41CD4254" w:rsidR="00713DBD" w:rsidRPr="00D42581" w:rsidRDefault="00713DBD" w:rsidP="00F85BD2">
      <w:pPr>
        <w:spacing w:line="360" w:lineRule="auto"/>
        <w:jc w:val="both"/>
        <w:rPr>
          <w:rFonts w:ascii="Palatino Linotype" w:eastAsia="Palatino Linotype" w:hAnsi="Palatino Linotype" w:cs="Palatino Linotype"/>
          <w:sz w:val="22"/>
          <w:szCs w:val="22"/>
        </w:rPr>
      </w:pPr>
      <w:r w:rsidRPr="00D42581">
        <w:rPr>
          <w:rFonts w:ascii="Palatino Linotype" w:eastAsia="Palatino Linotype" w:hAnsi="Palatino Linotype" w:cs="Palatino Linotype"/>
          <w:b/>
          <w:sz w:val="22"/>
          <w:szCs w:val="22"/>
        </w:rPr>
        <w:lastRenderedPageBreak/>
        <w:t xml:space="preserve">Segundo. </w:t>
      </w:r>
      <w:r w:rsidRPr="00D42581">
        <w:rPr>
          <w:rFonts w:ascii="Palatino Linotype" w:eastAsia="Palatino Linotype" w:hAnsi="Palatino Linotype" w:cs="Palatino Linotype"/>
          <w:sz w:val="22"/>
          <w:szCs w:val="22"/>
        </w:rPr>
        <w:t xml:space="preserve">Se </w:t>
      </w:r>
      <w:r w:rsidRPr="00D42581">
        <w:rPr>
          <w:rFonts w:ascii="Palatino Linotype" w:eastAsia="Palatino Linotype" w:hAnsi="Palatino Linotype" w:cs="Palatino Linotype"/>
          <w:b/>
          <w:sz w:val="22"/>
          <w:szCs w:val="22"/>
        </w:rPr>
        <w:t>ordena</w:t>
      </w:r>
      <w:r w:rsidRPr="00D42581">
        <w:rPr>
          <w:rFonts w:ascii="Palatino Linotype" w:eastAsia="Palatino Linotype" w:hAnsi="Palatino Linotype" w:cs="Palatino Linotype"/>
          <w:sz w:val="22"/>
          <w:szCs w:val="22"/>
        </w:rPr>
        <w:t xml:space="preserve"> al </w:t>
      </w:r>
      <w:r w:rsidRPr="00D42581">
        <w:rPr>
          <w:rFonts w:ascii="Palatino Linotype" w:eastAsia="Palatino Linotype" w:hAnsi="Palatino Linotype" w:cs="Palatino Linotype"/>
          <w:b/>
          <w:sz w:val="22"/>
          <w:szCs w:val="22"/>
        </w:rPr>
        <w:t>Sujeto Obligado</w:t>
      </w:r>
      <w:r w:rsidR="007822CD" w:rsidRPr="00D42581">
        <w:rPr>
          <w:rFonts w:ascii="Palatino Linotype" w:eastAsia="Palatino Linotype" w:hAnsi="Palatino Linotype" w:cs="Palatino Linotype"/>
          <w:sz w:val="22"/>
          <w:szCs w:val="22"/>
        </w:rPr>
        <w:t xml:space="preserve"> que en términos del </w:t>
      </w:r>
      <w:r w:rsidR="007822CD" w:rsidRPr="00D42581">
        <w:rPr>
          <w:rFonts w:ascii="Palatino Linotype" w:eastAsia="Palatino Linotype" w:hAnsi="Palatino Linotype" w:cs="Palatino Linotype"/>
          <w:b/>
          <w:sz w:val="22"/>
          <w:szCs w:val="22"/>
        </w:rPr>
        <w:t xml:space="preserve">Considerando Cuarto </w:t>
      </w:r>
      <w:r w:rsidR="007822CD" w:rsidRPr="00D42581">
        <w:rPr>
          <w:rFonts w:ascii="Palatino Linotype" w:eastAsia="Palatino Linotype" w:hAnsi="Palatino Linotype" w:cs="Palatino Linotype"/>
          <w:sz w:val="22"/>
          <w:szCs w:val="22"/>
        </w:rPr>
        <w:t xml:space="preserve">y haga entrega vía Sistema de Acceso a la Información Mexiquense, de lo siguiente: </w:t>
      </w:r>
    </w:p>
    <w:p w14:paraId="5C77F774" w14:textId="77777777" w:rsidR="00F85BD2" w:rsidRPr="00D42581" w:rsidRDefault="00F85BD2" w:rsidP="00F85BD2">
      <w:pPr>
        <w:spacing w:line="360" w:lineRule="auto"/>
        <w:jc w:val="both"/>
        <w:rPr>
          <w:rFonts w:ascii="Palatino Linotype" w:eastAsia="Palatino Linotype" w:hAnsi="Palatino Linotype" w:cs="Palatino Linotype"/>
          <w:sz w:val="22"/>
          <w:szCs w:val="22"/>
        </w:rPr>
      </w:pPr>
    </w:p>
    <w:p w14:paraId="172BA71A" w14:textId="73C913F6" w:rsidR="00F85BD2" w:rsidRPr="00D42581" w:rsidRDefault="00204ADB" w:rsidP="00B97D24">
      <w:pPr>
        <w:pStyle w:val="Prrafodelista"/>
        <w:numPr>
          <w:ilvl w:val="0"/>
          <w:numId w:val="22"/>
        </w:numPr>
        <w:pBdr>
          <w:top w:val="nil"/>
          <w:left w:val="nil"/>
          <w:bottom w:val="nil"/>
          <w:right w:val="nil"/>
          <w:between w:val="nil"/>
        </w:pBdr>
        <w:spacing w:line="360" w:lineRule="auto"/>
        <w:ind w:left="851" w:right="616" w:firstLine="0"/>
        <w:jc w:val="both"/>
        <w:rPr>
          <w:rFonts w:ascii="Palatino Linotype" w:hAnsi="Palatino Linotype"/>
        </w:rPr>
      </w:pPr>
      <w:r w:rsidRPr="00D42581">
        <w:rPr>
          <w:rFonts w:ascii="Palatino Linotype" w:hAnsi="Palatino Linotype"/>
        </w:rPr>
        <w:t>Programa Anual de Adquisiciones de los ejercicios fiscales dos mil veintitrés y dos mil veinticuatro</w:t>
      </w:r>
      <w:r w:rsidR="00F85BD2" w:rsidRPr="00D42581">
        <w:rPr>
          <w:rFonts w:ascii="Palatino Linotype" w:hAnsi="Palatino Linotype"/>
        </w:rPr>
        <w:t xml:space="preserve">. </w:t>
      </w:r>
    </w:p>
    <w:p w14:paraId="65E4F246" w14:textId="77777777" w:rsidR="007822CD" w:rsidRPr="00D42581" w:rsidRDefault="007822CD" w:rsidP="007822CD">
      <w:pPr>
        <w:pStyle w:val="NormalWeb"/>
        <w:spacing w:before="280" w:beforeAutospacing="0" w:after="280" w:afterAutospacing="0" w:line="360" w:lineRule="auto"/>
        <w:jc w:val="both"/>
        <w:rPr>
          <w:rFonts w:ascii="Palatino Linotype" w:hAnsi="Palatino Linotype"/>
          <w:sz w:val="22"/>
          <w:szCs w:val="22"/>
        </w:rPr>
      </w:pPr>
      <w:r w:rsidRPr="00D42581">
        <w:rPr>
          <w:rFonts w:ascii="Palatino Linotype" w:hAnsi="Palatino Linotype"/>
          <w:b/>
          <w:bCs/>
          <w:sz w:val="22"/>
          <w:szCs w:val="22"/>
        </w:rPr>
        <w:t>Tercero. Notifíquese vía SAIMEX</w:t>
      </w:r>
      <w:r w:rsidRPr="00D42581">
        <w:rPr>
          <w:rFonts w:ascii="Palatino Linotype" w:hAnsi="Palatino Linotype"/>
          <w:sz w:val="22"/>
          <w:szCs w:val="22"/>
        </w:rPr>
        <w:t xml:space="preserve"> la presente resolución al Titular de la Unidad de Transparencia del </w:t>
      </w:r>
      <w:r w:rsidRPr="00D42581">
        <w:rPr>
          <w:rFonts w:ascii="Palatino Linotype" w:hAnsi="Palatino Linotype"/>
          <w:b/>
          <w:bCs/>
          <w:sz w:val="22"/>
          <w:szCs w:val="22"/>
        </w:rPr>
        <w:t>Sujeto Obligado</w:t>
      </w:r>
      <w:r w:rsidRPr="00D42581">
        <w:rPr>
          <w:rFonts w:ascii="Palatino Linotype" w:hAnsi="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2F678F" w14:textId="77777777" w:rsidR="007822CD" w:rsidRPr="00D42581" w:rsidRDefault="007822CD" w:rsidP="007822CD">
      <w:pPr>
        <w:pStyle w:val="NormalWeb"/>
        <w:spacing w:before="0" w:beforeAutospacing="0" w:after="0" w:afterAutospacing="0" w:line="360" w:lineRule="auto"/>
        <w:ind w:right="49"/>
        <w:jc w:val="both"/>
        <w:rPr>
          <w:rFonts w:ascii="Palatino Linotype" w:hAnsi="Palatino Linotype"/>
          <w:sz w:val="22"/>
          <w:szCs w:val="22"/>
        </w:rPr>
      </w:pPr>
      <w:r w:rsidRPr="00D42581">
        <w:rPr>
          <w:rFonts w:ascii="Palatino Linotype" w:hAnsi="Palatino Linotype"/>
          <w:b/>
          <w:bCs/>
          <w:sz w:val="22"/>
          <w:szCs w:val="22"/>
        </w:rPr>
        <w:t xml:space="preserve">Cuarto. Notifíquese </w:t>
      </w:r>
      <w:r w:rsidRPr="00D42581">
        <w:rPr>
          <w:rFonts w:ascii="Palatino Linotype" w:hAnsi="Palatino Linotype"/>
          <w:bCs/>
          <w:sz w:val="22"/>
          <w:szCs w:val="22"/>
        </w:rPr>
        <w:t>vía</w:t>
      </w:r>
      <w:r w:rsidRPr="00D42581">
        <w:rPr>
          <w:rFonts w:ascii="Palatino Linotype" w:hAnsi="Palatino Linotype"/>
          <w:b/>
          <w:bCs/>
          <w:sz w:val="22"/>
          <w:szCs w:val="22"/>
        </w:rPr>
        <w:t xml:space="preserve"> SAIMEX </w:t>
      </w:r>
      <w:r w:rsidRPr="00D42581">
        <w:rPr>
          <w:rFonts w:ascii="Palatino Linotype" w:hAnsi="Palatino Linotype"/>
          <w:bCs/>
          <w:sz w:val="22"/>
          <w:szCs w:val="22"/>
        </w:rPr>
        <w:t>a la parte</w:t>
      </w:r>
      <w:r w:rsidRPr="00D42581">
        <w:rPr>
          <w:rFonts w:ascii="Palatino Linotype" w:hAnsi="Palatino Linotype"/>
          <w:b/>
          <w:bCs/>
          <w:sz w:val="22"/>
          <w:szCs w:val="22"/>
        </w:rPr>
        <w:t xml:space="preserve"> Recurrente, </w:t>
      </w:r>
      <w:r w:rsidRPr="00D42581">
        <w:rPr>
          <w:rFonts w:ascii="Palatino Linotype" w:hAnsi="Palatino Linotype"/>
          <w:sz w:val="22"/>
          <w:szCs w:val="22"/>
        </w:rPr>
        <w:t>la presente resolución, así como, que de conformidad con lo establecido en el artículo 196 de la Ley de Transparencia y Acceso a la Información Pública del Estado de México y Municipios, o bien, vía Juicio de Amparo en los términos de las leyes aplicables. </w:t>
      </w:r>
    </w:p>
    <w:p w14:paraId="04A4A3A8" w14:textId="77777777" w:rsidR="007822CD" w:rsidRPr="00D42581" w:rsidRDefault="007822CD" w:rsidP="007822CD">
      <w:pPr>
        <w:pStyle w:val="NormalWeb"/>
        <w:spacing w:before="240" w:beforeAutospacing="0" w:after="240" w:afterAutospacing="0" w:line="360" w:lineRule="auto"/>
        <w:jc w:val="both"/>
        <w:rPr>
          <w:rFonts w:ascii="Palatino Linotype" w:hAnsi="Palatino Linotype"/>
          <w:sz w:val="22"/>
          <w:szCs w:val="22"/>
        </w:rPr>
      </w:pPr>
      <w:r w:rsidRPr="00D42581">
        <w:rPr>
          <w:rFonts w:ascii="Palatino Linotype" w:hAnsi="Palatino Linotype"/>
          <w:b/>
          <w:bCs/>
          <w:sz w:val="22"/>
          <w:szCs w:val="22"/>
        </w:rPr>
        <w:t xml:space="preserve">Quinto. Notifíquese </w:t>
      </w:r>
      <w:r w:rsidRPr="00D42581">
        <w:rPr>
          <w:rFonts w:ascii="Palatino Linotype" w:hAnsi="Palatino Linotype"/>
          <w:bCs/>
          <w:sz w:val="22"/>
          <w:szCs w:val="22"/>
        </w:rPr>
        <w:t>vía</w:t>
      </w:r>
      <w:r w:rsidRPr="00D42581">
        <w:rPr>
          <w:rFonts w:ascii="Palatino Linotype" w:hAnsi="Palatino Linotype"/>
          <w:b/>
          <w:bCs/>
          <w:sz w:val="22"/>
          <w:szCs w:val="22"/>
        </w:rPr>
        <w:t xml:space="preserve"> SAIMEX </w:t>
      </w:r>
      <w:r w:rsidRPr="00D42581">
        <w:rPr>
          <w:rFonts w:ascii="Palatino Linotype" w:hAnsi="Palatino Linotype"/>
          <w:bCs/>
          <w:sz w:val="22"/>
          <w:szCs w:val="22"/>
        </w:rPr>
        <w:t>a la parte</w:t>
      </w:r>
      <w:r w:rsidRPr="00D42581">
        <w:rPr>
          <w:rFonts w:ascii="Palatino Linotype" w:hAnsi="Palatino Linotype"/>
          <w:b/>
          <w:bCs/>
          <w:sz w:val="22"/>
          <w:szCs w:val="22"/>
        </w:rPr>
        <w:t xml:space="preserve"> Recurrente </w:t>
      </w:r>
      <w:r w:rsidRPr="00D42581">
        <w:rPr>
          <w:rFonts w:ascii="Palatino Linotype" w:hAnsi="Palatino Linotype"/>
          <w:sz w:val="22"/>
          <w:szCs w:val="22"/>
        </w:rPr>
        <w:t xml:space="preserve">que la respuesta que dé el </w:t>
      </w:r>
      <w:r w:rsidRPr="00D42581">
        <w:rPr>
          <w:rFonts w:ascii="Palatino Linotype" w:hAnsi="Palatino Linotype"/>
          <w:b/>
          <w:bCs/>
          <w:sz w:val="22"/>
          <w:szCs w:val="22"/>
        </w:rPr>
        <w:t>Sujeto Obligado</w:t>
      </w:r>
      <w:r w:rsidRPr="00D42581">
        <w:rPr>
          <w:rFonts w:ascii="Palatino Linotype" w:hAnsi="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B271B2E" w14:textId="77777777" w:rsidR="007822CD" w:rsidRPr="00D42581" w:rsidRDefault="007822CD" w:rsidP="007822CD">
      <w:pPr>
        <w:pStyle w:val="NormalWeb"/>
        <w:spacing w:before="0" w:beforeAutospacing="0" w:after="0" w:afterAutospacing="0" w:line="360" w:lineRule="auto"/>
        <w:jc w:val="both"/>
        <w:rPr>
          <w:rFonts w:ascii="Palatino Linotype" w:hAnsi="Palatino Linotype"/>
          <w:sz w:val="22"/>
          <w:szCs w:val="22"/>
        </w:rPr>
      </w:pPr>
      <w:r w:rsidRPr="00D42581">
        <w:rPr>
          <w:rFonts w:ascii="Palatino Linotype" w:hAnsi="Palatino Linotype"/>
          <w:b/>
          <w:bCs/>
          <w:sz w:val="22"/>
          <w:szCs w:val="22"/>
        </w:rPr>
        <w:lastRenderedPageBreak/>
        <w:t>Sexto.</w:t>
      </w:r>
      <w:r w:rsidRPr="00D42581">
        <w:rPr>
          <w:rFonts w:ascii="Palatino Linotype" w:hAnsi="Palatino Linotype"/>
          <w:sz w:val="22"/>
          <w:szCs w:val="22"/>
        </w:rPr>
        <w:t xml:space="preserve"> Gírese oficio a la </w:t>
      </w:r>
      <w:r w:rsidRPr="00D42581">
        <w:rPr>
          <w:rFonts w:ascii="Palatino Linotype" w:hAnsi="Palatino Linotype"/>
          <w:b/>
          <w:sz w:val="22"/>
          <w:szCs w:val="22"/>
        </w:rPr>
        <w:t>Secretaría Técnica del Pleno</w:t>
      </w:r>
      <w:r w:rsidRPr="00D42581">
        <w:rPr>
          <w:rFonts w:ascii="Palatino Linotype" w:hAnsi="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1FF8FE17" w14:textId="77777777" w:rsidR="00713DBD" w:rsidRPr="00D42581" w:rsidRDefault="00713DBD" w:rsidP="00713DBD">
      <w:pPr>
        <w:spacing w:line="360" w:lineRule="auto"/>
        <w:ind w:right="49"/>
        <w:jc w:val="both"/>
        <w:rPr>
          <w:rFonts w:ascii="Palatino Linotype" w:eastAsia="Palatino Linotype" w:hAnsi="Palatino Linotype" w:cs="Palatino Linotype"/>
          <w:sz w:val="22"/>
          <w:szCs w:val="22"/>
        </w:rPr>
      </w:pPr>
    </w:p>
    <w:p w14:paraId="2E3872F3" w14:textId="747B6E28" w:rsidR="00713DBD" w:rsidRPr="00D42581" w:rsidRDefault="00713DBD" w:rsidP="00713DBD">
      <w:pPr>
        <w:spacing w:line="360" w:lineRule="auto"/>
        <w:jc w:val="both"/>
        <w:rPr>
          <w:rFonts w:ascii="Palatino Linotype" w:eastAsia="Palatino Linotype" w:hAnsi="Palatino Linotype" w:cs="Palatino Linotype"/>
          <w:sz w:val="22"/>
          <w:szCs w:val="22"/>
        </w:rPr>
        <w:sectPr w:rsidR="00713DBD" w:rsidRPr="00D42581">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r w:rsidRPr="00D42581">
        <w:rPr>
          <w:rFonts w:ascii="Palatino Linotype" w:eastAsia="Palatino Linotype" w:hAnsi="Palatino Linotype" w:cs="Palatino Linotype"/>
          <w:color w:val="222222"/>
          <w:sz w:val="22"/>
          <w:szCs w:val="22"/>
          <w:highlight w:val="white"/>
        </w:rPr>
        <w:t>ASÍ LO RESUELVE,</w:t>
      </w:r>
      <w:r w:rsidRPr="00D42581">
        <w:rPr>
          <w:rFonts w:ascii="Palatino Linotype" w:eastAsia="Palatino Linotype" w:hAnsi="Palatino Linotype" w:cs="Palatino Linotype"/>
          <w:color w:val="222222"/>
          <w:sz w:val="22"/>
          <w:szCs w:val="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04ADB" w:rsidRPr="00D42581">
        <w:rPr>
          <w:rFonts w:ascii="Palatino Linotype" w:eastAsia="Palatino Linotype" w:hAnsi="Palatino Linotype" w:cs="Palatino Linotype"/>
          <w:color w:val="222222"/>
          <w:sz w:val="22"/>
          <w:szCs w:val="22"/>
        </w:rPr>
        <w:t>CUADRAGÉSIMA SEGUNDA</w:t>
      </w:r>
      <w:r w:rsidR="008268BB" w:rsidRPr="00D42581">
        <w:rPr>
          <w:rFonts w:ascii="Palatino Linotype" w:eastAsia="Palatino Linotype" w:hAnsi="Palatino Linotype" w:cs="Palatino Linotype"/>
          <w:color w:val="222222"/>
          <w:sz w:val="22"/>
          <w:szCs w:val="22"/>
        </w:rPr>
        <w:t xml:space="preserve"> </w:t>
      </w:r>
      <w:r w:rsidRPr="00D42581">
        <w:rPr>
          <w:rFonts w:ascii="Palatino Linotype" w:eastAsia="Palatino Linotype" w:hAnsi="Palatino Linotype" w:cs="Palatino Linotype"/>
          <w:color w:val="222222"/>
          <w:sz w:val="22"/>
          <w:szCs w:val="22"/>
        </w:rPr>
        <w:t>SESI</w:t>
      </w:r>
      <w:r w:rsidR="00D43571" w:rsidRPr="00D42581">
        <w:rPr>
          <w:rFonts w:ascii="Palatino Linotype" w:eastAsia="Palatino Linotype" w:hAnsi="Palatino Linotype" w:cs="Palatino Linotype"/>
          <w:color w:val="222222"/>
          <w:sz w:val="22"/>
          <w:szCs w:val="22"/>
        </w:rPr>
        <w:t xml:space="preserve">ÓN ORDINARIA CELEBRADA EL </w:t>
      </w:r>
      <w:r w:rsidR="00204ADB" w:rsidRPr="00D42581">
        <w:rPr>
          <w:rFonts w:ascii="Palatino Linotype" w:eastAsia="Palatino Linotype" w:hAnsi="Palatino Linotype" w:cs="Palatino Linotype"/>
          <w:color w:val="222222"/>
          <w:sz w:val="22"/>
          <w:szCs w:val="22"/>
        </w:rPr>
        <w:t>CUATRO DE DICIEMBRE</w:t>
      </w:r>
      <w:r w:rsidR="00D43571" w:rsidRPr="00D42581">
        <w:rPr>
          <w:rFonts w:ascii="Palatino Linotype" w:eastAsia="Palatino Linotype" w:hAnsi="Palatino Linotype" w:cs="Palatino Linotype"/>
          <w:color w:val="222222"/>
          <w:sz w:val="22"/>
          <w:szCs w:val="22"/>
        </w:rPr>
        <w:t xml:space="preserve"> </w:t>
      </w:r>
      <w:r w:rsidRPr="00D42581">
        <w:rPr>
          <w:rFonts w:ascii="Palatino Linotype" w:eastAsia="Palatino Linotype" w:hAnsi="Palatino Linotype" w:cs="Palatino Linotype"/>
          <w:color w:val="222222"/>
          <w:sz w:val="22"/>
          <w:szCs w:val="22"/>
        </w:rPr>
        <w:t>DE DOS MIL VEINTICUATRO, ANTE EL SECRETARIO TÉCNICO DEL PLENO ALEXIS TAPIA RAMÍREZ</w:t>
      </w:r>
      <w:r w:rsidRPr="00D42581">
        <w:rPr>
          <w:rFonts w:ascii="Palatino Linotype" w:eastAsia="Palatino Linotype" w:hAnsi="Palatino Linotype" w:cs="Palatino Linotype"/>
          <w:sz w:val="22"/>
          <w:szCs w:val="22"/>
        </w:rPr>
        <w:t xml:space="preserve">.                              </w:t>
      </w:r>
    </w:p>
    <w:p w14:paraId="68393CE3"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43A42244"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0AC360B9"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046260C4"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4D270496"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6CE7CFF9"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1422695D"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0730C977"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75AD81F1"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1C5EDEBB"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7E938039"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7BAB182B"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6DCB276C" w14:textId="77777777" w:rsidR="00713DBD" w:rsidRPr="00D42581" w:rsidRDefault="00713DBD" w:rsidP="00E5631D">
      <w:pPr>
        <w:spacing w:line="360" w:lineRule="auto"/>
        <w:ind w:right="49"/>
        <w:jc w:val="both"/>
        <w:rPr>
          <w:rFonts w:ascii="Palatino Linotype" w:eastAsia="Palatino Linotype" w:hAnsi="Palatino Linotype" w:cs="Palatino Linotype"/>
          <w:sz w:val="22"/>
          <w:szCs w:val="22"/>
        </w:rPr>
      </w:pPr>
    </w:p>
    <w:p w14:paraId="76E1CA12"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4F120D2C"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02903BE9"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725714D6"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11C7429E"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24536EF5"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2FD47264" w14:textId="77777777" w:rsidR="00794909" w:rsidRPr="00D42581" w:rsidRDefault="00794909" w:rsidP="00E5631D">
      <w:pPr>
        <w:spacing w:line="360" w:lineRule="auto"/>
        <w:ind w:right="49"/>
        <w:jc w:val="both"/>
        <w:rPr>
          <w:rFonts w:ascii="Palatino Linotype" w:eastAsia="Palatino Linotype" w:hAnsi="Palatino Linotype" w:cs="Palatino Linotype"/>
          <w:sz w:val="22"/>
          <w:szCs w:val="22"/>
        </w:rPr>
      </w:pPr>
    </w:p>
    <w:p w14:paraId="7D134488" w14:textId="3740128C" w:rsidR="00AB1F3E" w:rsidRPr="00D42581" w:rsidRDefault="00AB1F3E" w:rsidP="00E5631D">
      <w:pPr>
        <w:spacing w:line="360" w:lineRule="auto"/>
        <w:ind w:right="49"/>
        <w:jc w:val="both"/>
        <w:rPr>
          <w:rFonts w:ascii="Palatino Linotype" w:eastAsia="Palatino Linotype" w:hAnsi="Palatino Linotype" w:cs="Palatino Linotype"/>
          <w:sz w:val="22"/>
          <w:szCs w:val="22"/>
        </w:rPr>
      </w:pPr>
    </w:p>
    <w:p w14:paraId="731620FE" w14:textId="77777777" w:rsidR="00397333" w:rsidRPr="00D42581" w:rsidRDefault="00397333">
      <w:pPr>
        <w:spacing w:line="360" w:lineRule="auto"/>
        <w:jc w:val="both"/>
        <w:rPr>
          <w:rFonts w:ascii="Palatino Linotype" w:eastAsia="Palatino Linotype" w:hAnsi="Palatino Linotype" w:cs="Palatino Linotype"/>
          <w:sz w:val="22"/>
          <w:szCs w:val="22"/>
        </w:rPr>
      </w:pPr>
    </w:p>
    <w:sectPr w:rsidR="00397333" w:rsidRPr="00D42581">
      <w:headerReference w:type="first" r:id="rId1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28054" w14:textId="77777777" w:rsidR="001E1D50" w:rsidRDefault="001E1D50">
      <w:r>
        <w:separator/>
      </w:r>
    </w:p>
  </w:endnote>
  <w:endnote w:type="continuationSeparator" w:id="0">
    <w:p w14:paraId="3F5A7515" w14:textId="77777777" w:rsidR="001E1D50" w:rsidRDefault="001E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A4E4" w14:textId="77777777" w:rsidR="00EB4F7C" w:rsidRDefault="00EB4F7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52CE8">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52CE8">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3E0678C0" w14:textId="77777777" w:rsidR="00EB4F7C" w:rsidRDefault="00EB4F7C">
    <w:pPr>
      <w:pBdr>
        <w:top w:val="nil"/>
        <w:left w:val="nil"/>
        <w:bottom w:val="nil"/>
        <w:right w:val="nil"/>
        <w:between w:val="nil"/>
      </w:pBdr>
      <w:tabs>
        <w:tab w:val="center" w:pos="4252"/>
        <w:tab w:val="right" w:pos="8504"/>
      </w:tabs>
      <w:rPr>
        <w:color w:val="000000"/>
      </w:rPr>
    </w:pPr>
  </w:p>
  <w:p w14:paraId="195320E3" w14:textId="77777777" w:rsidR="00EB4F7C" w:rsidRDefault="00EB4F7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C7AC" w14:textId="77777777" w:rsidR="00EB4F7C" w:rsidRDefault="00EB4F7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52CE8">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52CE8">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41BE06AC" w14:textId="77777777" w:rsidR="00EB4F7C" w:rsidRDefault="00EB4F7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7FCD6" w14:textId="77777777" w:rsidR="001E1D50" w:rsidRDefault="001E1D50">
      <w:r>
        <w:separator/>
      </w:r>
    </w:p>
  </w:footnote>
  <w:footnote w:type="continuationSeparator" w:id="0">
    <w:p w14:paraId="568796B6" w14:textId="77777777" w:rsidR="001E1D50" w:rsidRDefault="001E1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943F" w14:textId="77777777" w:rsidR="00EB4F7C" w:rsidRDefault="00EB4F7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61312" behindDoc="1" locked="0" layoutInCell="1" hidden="0" allowOverlap="1" wp14:anchorId="17009223" wp14:editId="0BF3063C">
          <wp:simplePos x="0" y="0"/>
          <wp:positionH relativeFrom="column">
            <wp:posOffset>-638174</wp:posOffset>
          </wp:positionH>
          <wp:positionV relativeFrom="paragraph">
            <wp:posOffset>-450214</wp:posOffset>
          </wp:positionV>
          <wp:extent cx="7809876" cy="10165823"/>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528" w:type="dxa"/>
      <w:tblInd w:w="3261" w:type="dxa"/>
      <w:tblLayout w:type="fixed"/>
      <w:tblLook w:val="0400" w:firstRow="0" w:lastRow="0" w:firstColumn="0" w:lastColumn="0" w:noHBand="0" w:noVBand="1"/>
    </w:tblPr>
    <w:tblGrid>
      <w:gridCol w:w="2551"/>
      <w:gridCol w:w="2977"/>
    </w:tblGrid>
    <w:tr w:rsidR="00EB4F7C" w14:paraId="16CE6F51" w14:textId="77777777">
      <w:tc>
        <w:tcPr>
          <w:tcW w:w="2551" w:type="dxa"/>
          <w:vAlign w:val="center"/>
        </w:tcPr>
        <w:p w14:paraId="7D2C34C9" w14:textId="77777777" w:rsidR="00EB4F7C" w:rsidRDefault="00EB4F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3F2059F" w14:textId="59271F0A" w:rsidR="00EB4F7C" w:rsidRDefault="00EB4F7C" w:rsidP="004D74B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07154/INFOEM/IP/RR/2024</w:t>
          </w:r>
        </w:p>
      </w:tc>
    </w:tr>
    <w:tr w:rsidR="00EB4F7C" w14:paraId="0B3C1B3F" w14:textId="77777777">
      <w:trPr>
        <w:trHeight w:val="228"/>
      </w:trPr>
      <w:tc>
        <w:tcPr>
          <w:tcW w:w="2551" w:type="dxa"/>
          <w:vAlign w:val="center"/>
        </w:tcPr>
        <w:p w14:paraId="08914601" w14:textId="77777777" w:rsidR="00EB4F7C" w:rsidRDefault="00EB4F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8374418" w14:textId="714600E5" w:rsidR="00EB4F7C" w:rsidRDefault="00EB4F7C">
          <w:pPr>
            <w:jc w:val="both"/>
            <w:rPr>
              <w:rFonts w:ascii="Palatino Linotype" w:eastAsia="Palatino Linotype" w:hAnsi="Palatino Linotype" w:cs="Palatino Linotype"/>
              <w:b/>
              <w:sz w:val="22"/>
              <w:szCs w:val="22"/>
            </w:rPr>
          </w:pPr>
          <w:r w:rsidRPr="00D55AD4">
            <w:rPr>
              <w:rFonts w:ascii="Palatino Linotype" w:eastAsia="Palatino Linotype" w:hAnsi="Palatino Linotype" w:cs="Palatino Linotype"/>
              <w:b/>
              <w:sz w:val="22"/>
              <w:szCs w:val="22"/>
            </w:rPr>
            <w:t>Ayuntamiento de Almoloya del Río</w:t>
          </w:r>
        </w:p>
      </w:tc>
    </w:tr>
    <w:tr w:rsidR="00EB4F7C" w14:paraId="165365C7" w14:textId="77777777">
      <w:tc>
        <w:tcPr>
          <w:tcW w:w="2551" w:type="dxa"/>
          <w:vAlign w:val="center"/>
        </w:tcPr>
        <w:p w14:paraId="1BEE0127" w14:textId="77777777" w:rsidR="00EB4F7C" w:rsidRDefault="00EB4F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4AEF0AA" w14:textId="77777777" w:rsidR="00EB4F7C" w:rsidRDefault="00EB4F7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7449BA" w14:textId="77777777" w:rsidR="00EB4F7C" w:rsidRDefault="00EB4F7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5891" w14:textId="77777777" w:rsidR="00EB4F7C" w:rsidRDefault="00EB4F7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62336" behindDoc="1" locked="0" layoutInCell="1" hidden="0" allowOverlap="1" wp14:anchorId="0542E426" wp14:editId="723729B1">
          <wp:simplePos x="0" y="0"/>
          <wp:positionH relativeFrom="column">
            <wp:posOffset>-798193</wp:posOffset>
          </wp:positionH>
          <wp:positionV relativeFrom="paragraph">
            <wp:posOffset>-399413</wp:posOffset>
          </wp:positionV>
          <wp:extent cx="7809876" cy="10165823"/>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670" w:type="dxa"/>
      <w:tblInd w:w="3119" w:type="dxa"/>
      <w:tblLayout w:type="fixed"/>
      <w:tblLook w:val="0400" w:firstRow="0" w:lastRow="0" w:firstColumn="0" w:lastColumn="0" w:noHBand="0" w:noVBand="1"/>
    </w:tblPr>
    <w:tblGrid>
      <w:gridCol w:w="2551"/>
      <w:gridCol w:w="3119"/>
    </w:tblGrid>
    <w:tr w:rsidR="00EB4F7C" w14:paraId="5AD21F25" w14:textId="77777777">
      <w:tc>
        <w:tcPr>
          <w:tcW w:w="2551" w:type="dxa"/>
          <w:vAlign w:val="center"/>
        </w:tcPr>
        <w:p w14:paraId="565D5C1C" w14:textId="77777777" w:rsidR="00EB4F7C" w:rsidRDefault="00EB4F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6A3892B" w14:textId="02574A4A" w:rsidR="00EB4F7C" w:rsidRDefault="00EB4F7C" w:rsidP="004D74B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07154/INFOEM/IP/RR/2024 </w:t>
          </w:r>
        </w:p>
      </w:tc>
    </w:tr>
    <w:tr w:rsidR="00EB4F7C" w14:paraId="58D325A5" w14:textId="77777777">
      <w:tc>
        <w:tcPr>
          <w:tcW w:w="2551" w:type="dxa"/>
          <w:vAlign w:val="center"/>
        </w:tcPr>
        <w:p w14:paraId="4A01B731" w14:textId="77777777" w:rsidR="00EB4F7C" w:rsidRDefault="00EB4F7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EDDAA18" w14:textId="747B8A6E" w:rsidR="00EB4F7C" w:rsidRDefault="0077322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 </w:t>
          </w:r>
        </w:p>
      </w:tc>
    </w:tr>
    <w:tr w:rsidR="00EB4F7C" w14:paraId="08E7A20C" w14:textId="77777777">
      <w:trPr>
        <w:trHeight w:val="228"/>
      </w:trPr>
      <w:tc>
        <w:tcPr>
          <w:tcW w:w="2551" w:type="dxa"/>
          <w:vAlign w:val="center"/>
        </w:tcPr>
        <w:p w14:paraId="37581D5C" w14:textId="77777777" w:rsidR="00EB4F7C" w:rsidRDefault="00EB4F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A6B13E9" w14:textId="064E9B88" w:rsidR="00EB4F7C" w:rsidRDefault="00EB4F7C">
          <w:pPr>
            <w:ind w:right="27"/>
            <w:jc w:val="both"/>
            <w:rPr>
              <w:rFonts w:ascii="Palatino Linotype" w:eastAsia="Palatino Linotype" w:hAnsi="Palatino Linotype" w:cs="Palatino Linotype"/>
              <w:b/>
              <w:sz w:val="22"/>
              <w:szCs w:val="22"/>
            </w:rPr>
          </w:pPr>
          <w:r w:rsidRPr="00D55AD4">
            <w:rPr>
              <w:rFonts w:ascii="Palatino Linotype" w:eastAsia="Palatino Linotype" w:hAnsi="Palatino Linotype" w:cs="Palatino Linotype"/>
              <w:b/>
              <w:sz w:val="22"/>
              <w:szCs w:val="22"/>
            </w:rPr>
            <w:t>Ayuntamiento de Almoloya del Río</w:t>
          </w:r>
        </w:p>
      </w:tc>
    </w:tr>
    <w:tr w:rsidR="00EB4F7C" w14:paraId="0850FB7A" w14:textId="77777777">
      <w:tc>
        <w:tcPr>
          <w:tcW w:w="2551" w:type="dxa"/>
          <w:vAlign w:val="center"/>
        </w:tcPr>
        <w:p w14:paraId="39405604" w14:textId="77777777" w:rsidR="00EB4F7C" w:rsidRDefault="00EB4F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4309F02" w14:textId="77777777" w:rsidR="00EB4F7C" w:rsidRDefault="00EB4F7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CC3297" w14:textId="77777777" w:rsidR="00EB4F7C" w:rsidRDefault="00EB4F7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020E0C1F" w:rsidR="00EB4F7C" w:rsidRDefault="00E86D6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64384" behindDoc="1" locked="0" layoutInCell="1" hidden="0" allowOverlap="1" wp14:anchorId="7F8035E6" wp14:editId="261C5DB4">
          <wp:simplePos x="0" y="0"/>
          <wp:positionH relativeFrom="column">
            <wp:posOffset>-819150</wp:posOffset>
          </wp:positionH>
          <wp:positionV relativeFrom="paragraph">
            <wp:posOffset>-452755</wp:posOffset>
          </wp:positionV>
          <wp:extent cx="7809876" cy="10165823"/>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528" w:type="dxa"/>
      <w:tblInd w:w="3261" w:type="dxa"/>
      <w:tblLayout w:type="fixed"/>
      <w:tblLook w:val="0400" w:firstRow="0" w:lastRow="0" w:firstColumn="0" w:lastColumn="0" w:noHBand="0" w:noVBand="1"/>
    </w:tblPr>
    <w:tblGrid>
      <w:gridCol w:w="2551"/>
      <w:gridCol w:w="2977"/>
    </w:tblGrid>
    <w:tr w:rsidR="00E86D64" w14:paraId="24B8FB9F" w14:textId="77777777" w:rsidTr="00EA6028">
      <w:tc>
        <w:tcPr>
          <w:tcW w:w="2551" w:type="dxa"/>
          <w:vAlign w:val="center"/>
        </w:tcPr>
        <w:p w14:paraId="64DB0B77" w14:textId="77777777" w:rsidR="00E86D64" w:rsidRDefault="00E86D64" w:rsidP="00E86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253D256" w14:textId="77777777" w:rsidR="00E86D64" w:rsidRDefault="00E86D64" w:rsidP="00E86D6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07154/INFOEM/IP/RR/2024</w:t>
          </w:r>
        </w:p>
      </w:tc>
    </w:tr>
    <w:tr w:rsidR="00E86D64" w14:paraId="7505D7FC" w14:textId="77777777" w:rsidTr="00EA6028">
      <w:trPr>
        <w:trHeight w:val="228"/>
      </w:trPr>
      <w:tc>
        <w:tcPr>
          <w:tcW w:w="2551" w:type="dxa"/>
          <w:vAlign w:val="center"/>
        </w:tcPr>
        <w:p w14:paraId="6799B616" w14:textId="77777777" w:rsidR="00E86D64" w:rsidRDefault="00E86D64" w:rsidP="00E86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EEB5418" w14:textId="77777777" w:rsidR="00E86D64" w:rsidRDefault="00E86D64" w:rsidP="00E86D64">
          <w:pPr>
            <w:jc w:val="both"/>
            <w:rPr>
              <w:rFonts w:ascii="Palatino Linotype" w:eastAsia="Palatino Linotype" w:hAnsi="Palatino Linotype" w:cs="Palatino Linotype"/>
              <w:b/>
              <w:sz w:val="22"/>
              <w:szCs w:val="22"/>
            </w:rPr>
          </w:pPr>
          <w:r w:rsidRPr="00D55AD4">
            <w:rPr>
              <w:rFonts w:ascii="Palatino Linotype" w:eastAsia="Palatino Linotype" w:hAnsi="Palatino Linotype" w:cs="Palatino Linotype"/>
              <w:b/>
              <w:sz w:val="22"/>
              <w:szCs w:val="22"/>
            </w:rPr>
            <w:t>Ayuntamiento de Almoloya del Río</w:t>
          </w:r>
        </w:p>
      </w:tc>
    </w:tr>
    <w:tr w:rsidR="00E86D64" w14:paraId="722DB17A" w14:textId="77777777" w:rsidTr="00EA6028">
      <w:tc>
        <w:tcPr>
          <w:tcW w:w="2551" w:type="dxa"/>
          <w:vAlign w:val="center"/>
        </w:tcPr>
        <w:p w14:paraId="7C3BD262" w14:textId="77777777" w:rsidR="00E86D64" w:rsidRDefault="00E86D64" w:rsidP="00E86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E02F2EA" w14:textId="77777777" w:rsidR="00E86D64" w:rsidRDefault="00E86D64" w:rsidP="00E86D6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1A07CC" w14:textId="7DB41EC9" w:rsidR="00EB4F7C" w:rsidRDefault="00EB4F7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F6656"/>
    <w:multiLevelType w:val="hybridMultilevel"/>
    <w:tmpl w:val="62D01BA8"/>
    <w:lvl w:ilvl="0" w:tplc="58AAD3E8">
      <w:start w:val="5"/>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08083A"/>
    <w:multiLevelType w:val="hybridMultilevel"/>
    <w:tmpl w:val="B5E8132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3BF19B9"/>
    <w:multiLevelType w:val="hybridMultilevel"/>
    <w:tmpl w:val="250C9E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265045"/>
    <w:multiLevelType w:val="multilevel"/>
    <w:tmpl w:val="3A6E0B28"/>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A6A84"/>
    <w:multiLevelType w:val="hybridMultilevel"/>
    <w:tmpl w:val="25FA2E5E"/>
    <w:lvl w:ilvl="0" w:tplc="080A0011">
      <w:start w:val="1"/>
      <w:numFmt w:val="decimal"/>
      <w:lvlText w:val="%1)"/>
      <w:lvlJc w:val="left"/>
      <w:pPr>
        <w:ind w:left="720" w:hanging="360"/>
      </w:pPr>
      <w:rPr>
        <w:rFonts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1F4E7A"/>
    <w:multiLevelType w:val="multilevel"/>
    <w:tmpl w:val="B5922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987F8E"/>
    <w:multiLevelType w:val="hybridMultilevel"/>
    <w:tmpl w:val="7E1A3364"/>
    <w:lvl w:ilvl="0" w:tplc="D9201E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943F99"/>
    <w:multiLevelType w:val="multilevel"/>
    <w:tmpl w:val="2370F43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E34D6F"/>
    <w:multiLevelType w:val="multilevel"/>
    <w:tmpl w:val="D514F97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4B4D30"/>
    <w:multiLevelType w:val="hybridMultilevel"/>
    <w:tmpl w:val="7FB4A53A"/>
    <w:lvl w:ilvl="0" w:tplc="F83CDE6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D90FDB"/>
    <w:multiLevelType w:val="hybridMultilevel"/>
    <w:tmpl w:val="1D5E06C0"/>
    <w:lvl w:ilvl="0" w:tplc="080A0001">
      <w:start w:val="1"/>
      <w:numFmt w:val="bullet"/>
      <w:lvlText w:val=""/>
      <w:lvlJc w:val="left"/>
      <w:pPr>
        <w:ind w:left="720" w:hanging="360"/>
      </w:pPr>
      <w:rPr>
        <w:rFonts w:ascii="Symbol" w:hAnsi="Symbol"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011EEE"/>
    <w:multiLevelType w:val="hybridMultilevel"/>
    <w:tmpl w:val="B45CD9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7C2679"/>
    <w:multiLevelType w:val="hybridMultilevel"/>
    <w:tmpl w:val="C8C48654"/>
    <w:lvl w:ilvl="0" w:tplc="6F6ABC3C">
      <w:start w:val="1"/>
      <w:numFmt w:val="upperRoman"/>
      <w:lvlText w:val="%1."/>
      <w:lvlJc w:val="left"/>
      <w:pPr>
        <w:ind w:left="720" w:hanging="72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6016DF"/>
    <w:multiLevelType w:val="hybridMultilevel"/>
    <w:tmpl w:val="DC8C824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15:restartNumberingAfterBreak="0">
    <w:nsid w:val="581C6C10"/>
    <w:multiLevelType w:val="multilevel"/>
    <w:tmpl w:val="D7B6DE58"/>
    <w:lvl w:ilvl="0">
      <w:start w:val="1"/>
      <w:numFmt w:val="upperRoman"/>
      <w:lvlText w:val="%1."/>
      <w:lvlJc w:val="left"/>
      <w:pPr>
        <w:ind w:left="644" w:hanging="357"/>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680C5036"/>
    <w:multiLevelType w:val="multilevel"/>
    <w:tmpl w:val="C900A71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66029E"/>
    <w:multiLevelType w:val="hybridMultilevel"/>
    <w:tmpl w:val="2624B86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6DD311B0"/>
    <w:multiLevelType w:val="multilevel"/>
    <w:tmpl w:val="95FC518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7C0E05CE"/>
    <w:multiLevelType w:val="hybridMultilevel"/>
    <w:tmpl w:val="C1BE4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1C7DF6"/>
    <w:multiLevelType w:val="hybridMultilevel"/>
    <w:tmpl w:val="BF22F572"/>
    <w:lvl w:ilvl="0" w:tplc="CC8EDE5C">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7D656CDA"/>
    <w:multiLevelType w:val="hybridMultilevel"/>
    <w:tmpl w:val="EB8297C0"/>
    <w:lvl w:ilvl="0" w:tplc="DEB6AD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BF2376"/>
    <w:multiLevelType w:val="hybridMultilevel"/>
    <w:tmpl w:val="2048B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6"/>
  </w:num>
  <w:num w:numId="4">
    <w:abstractNumId w:val="10"/>
  </w:num>
  <w:num w:numId="5">
    <w:abstractNumId w:val="18"/>
  </w:num>
  <w:num w:numId="6">
    <w:abstractNumId w:val="21"/>
  </w:num>
  <w:num w:numId="7">
    <w:abstractNumId w:val="19"/>
  </w:num>
  <w:num w:numId="8">
    <w:abstractNumId w:val="24"/>
  </w:num>
  <w:num w:numId="9">
    <w:abstractNumId w:val="1"/>
  </w:num>
  <w:num w:numId="10">
    <w:abstractNumId w:val="14"/>
  </w:num>
  <w:num w:numId="11">
    <w:abstractNumId w:val="23"/>
  </w:num>
  <w:num w:numId="12">
    <w:abstractNumId w:val="11"/>
  </w:num>
  <w:num w:numId="13">
    <w:abstractNumId w:val="6"/>
  </w:num>
  <w:num w:numId="14">
    <w:abstractNumId w:val="2"/>
  </w:num>
  <w:num w:numId="15">
    <w:abstractNumId w:val="9"/>
  </w:num>
  <w:num w:numId="16">
    <w:abstractNumId w:val="15"/>
  </w:num>
  <w:num w:numId="17">
    <w:abstractNumId w:val="5"/>
  </w:num>
  <w:num w:numId="18">
    <w:abstractNumId w:val="3"/>
  </w:num>
  <w:num w:numId="19">
    <w:abstractNumId w:val="8"/>
  </w:num>
  <w:num w:numId="20">
    <w:abstractNumId w:val="7"/>
  </w:num>
  <w:num w:numId="21">
    <w:abstractNumId w:val="20"/>
  </w:num>
  <w:num w:numId="22">
    <w:abstractNumId w:val="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04121"/>
    <w:rsid w:val="00006D0E"/>
    <w:rsid w:val="00023CAA"/>
    <w:rsid w:val="000246FA"/>
    <w:rsid w:val="00025FCE"/>
    <w:rsid w:val="00042166"/>
    <w:rsid w:val="00054414"/>
    <w:rsid w:val="0005655C"/>
    <w:rsid w:val="000679EF"/>
    <w:rsid w:val="00071508"/>
    <w:rsid w:val="00085616"/>
    <w:rsid w:val="000A0DA5"/>
    <w:rsid w:val="000A25BA"/>
    <w:rsid w:val="000A2D9B"/>
    <w:rsid w:val="000B3C3B"/>
    <w:rsid w:val="000B4382"/>
    <w:rsid w:val="000B68E1"/>
    <w:rsid w:val="000C308A"/>
    <w:rsid w:val="000C3C97"/>
    <w:rsid w:val="000D394F"/>
    <w:rsid w:val="000D4A9B"/>
    <w:rsid w:val="000E137D"/>
    <w:rsid w:val="000E3910"/>
    <w:rsid w:val="000E596C"/>
    <w:rsid w:val="00100D62"/>
    <w:rsid w:val="00100EE5"/>
    <w:rsid w:val="00104B28"/>
    <w:rsid w:val="00105688"/>
    <w:rsid w:val="001069E8"/>
    <w:rsid w:val="0011177E"/>
    <w:rsid w:val="00111D33"/>
    <w:rsid w:val="00116A80"/>
    <w:rsid w:val="00123C2A"/>
    <w:rsid w:val="00124E9F"/>
    <w:rsid w:val="00127352"/>
    <w:rsid w:val="00130ADB"/>
    <w:rsid w:val="00135DB6"/>
    <w:rsid w:val="001404F9"/>
    <w:rsid w:val="0014425E"/>
    <w:rsid w:val="00152026"/>
    <w:rsid w:val="0015352F"/>
    <w:rsid w:val="0015518D"/>
    <w:rsid w:val="00175F86"/>
    <w:rsid w:val="00182F33"/>
    <w:rsid w:val="00190145"/>
    <w:rsid w:val="00197A31"/>
    <w:rsid w:val="001A2789"/>
    <w:rsid w:val="001A3098"/>
    <w:rsid w:val="001B0E5F"/>
    <w:rsid w:val="001B6BF6"/>
    <w:rsid w:val="001B7452"/>
    <w:rsid w:val="001C1D7D"/>
    <w:rsid w:val="001C1F02"/>
    <w:rsid w:val="001C34BA"/>
    <w:rsid w:val="001D33EF"/>
    <w:rsid w:val="001D39BA"/>
    <w:rsid w:val="001D7660"/>
    <w:rsid w:val="001E0464"/>
    <w:rsid w:val="001E1D50"/>
    <w:rsid w:val="00204ADB"/>
    <w:rsid w:val="0021224F"/>
    <w:rsid w:val="00214386"/>
    <w:rsid w:val="00215DEF"/>
    <w:rsid w:val="00220997"/>
    <w:rsid w:val="002238B3"/>
    <w:rsid w:val="00225239"/>
    <w:rsid w:val="002261B9"/>
    <w:rsid w:val="00227026"/>
    <w:rsid w:val="002353A1"/>
    <w:rsid w:val="00237862"/>
    <w:rsid w:val="00237EBD"/>
    <w:rsid w:val="00241E82"/>
    <w:rsid w:val="00243A03"/>
    <w:rsid w:val="00246721"/>
    <w:rsid w:val="0024674D"/>
    <w:rsid w:val="00250736"/>
    <w:rsid w:val="00250CF3"/>
    <w:rsid w:val="00252E63"/>
    <w:rsid w:val="00256053"/>
    <w:rsid w:val="00264062"/>
    <w:rsid w:val="00264971"/>
    <w:rsid w:val="002650C2"/>
    <w:rsid w:val="00271015"/>
    <w:rsid w:val="002728DE"/>
    <w:rsid w:val="00272A4B"/>
    <w:rsid w:val="00272FE8"/>
    <w:rsid w:val="00274708"/>
    <w:rsid w:val="002944B4"/>
    <w:rsid w:val="002A003C"/>
    <w:rsid w:val="002A02E6"/>
    <w:rsid w:val="002A1368"/>
    <w:rsid w:val="002B51BD"/>
    <w:rsid w:val="002C466B"/>
    <w:rsid w:val="002C59DD"/>
    <w:rsid w:val="002E48FC"/>
    <w:rsid w:val="002F0B30"/>
    <w:rsid w:val="002F3CFA"/>
    <w:rsid w:val="002F5666"/>
    <w:rsid w:val="00302267"/>
    <w:rsid w:val="003035EC"/>
    <w:rsid w:val="00304749"/>
    <w:rsid w:val="00311F39"/>
    <w:rsid w:val="003125BC"/>
    <w:rsid w:val="00312BE5"/>
    <w:rsid w:val="00312D6D"/>
    <w:rsid w:val="00314971"/>
    <w:rsid w:val="0031514B"/>
    <w:rsid w:val="00322F66"/>
    <w:rsid w:val="003251E5"/>
    <w:rsid w:val="00326856"/>
    <w:rsid w:val="0033118C"/>
    <w:rsid w:val="00331410"/>
    <w:rsid w:val="00331B0F"/>
    <w:rsid w:val="00334DC9"/>
    <w:rsid w:val="00344842"/>
    <w:rsid w:val="00350409"/>
    <w:rsid w:val="003537BC"/>
    <w:rsid w:val="00354447"/>
    <w:rsid w:val="00357AC1"/>
    <w:rsid w:val="00357C24"/>
    <w:rsid w:val="003658E9"/>
    <w:rsid w:val="00366317"/>
    <w:rsid w:val="003771F8"/>
    <w:rsid w:val="003776E1"/>
    <w:rsid w:val="003804FB"/>
    <w:rsid w:val="00385565"/>
    <w:rsid w:val="00385A18"/>
    <w:rsid w:val="00390BE0"/>
    <w:rsid w:val="003928B4"/>
    <w:rsid w:val="00397333"/>
    <w:rsid w:val="003B4C2F"/>
    <w:rsid w:val="003C0A84"/>
    <w:rsid w:val="003C479D"/>
    <w:rsid w:val="003D7019"/>
    <w:rsid w:val="003E2AB0"/>
    <w:rsid w:val="003E4045"/>
    <w:rsid w:val="003F0316"/>
    <w:rsid w:val="003F6A4E"/>
    <w:rsid w:val="00400292"/>
    <w:rsid w:val="00406D31"/>
    <w:rsid w:val="0042465D"/>
    <w:rsid w:val="0043174B"/>
    <w:rsid w:val="004367AB"/>
    <w:rsid w:val="0045248B"/>
    <w:rsid w:val="00452B2D"/>
    <w:rsid w:val="004601E2"/>
    <w:rsid w:val="00463BE0"/>
    <w:rsid w:val="004659BE"/>
    <w:rsid w:val="004711FB"/>
    <w:rsid w:val="0047162B"/>
    <w:rsid w:val="00472E54"/>
    <w:rsid w:val="00475104"/>
    <w:rsid w:val="00477CB8"/>
    <w:rsid w:val="004828E4"/>
    <w:rsid w:val="00485BC1"/>
    <w:rsid w:val="00485DFA"/>
    <w:rsid w:val="00486ED6"/>
    <w:rsid w:val="004875AB"/>
    <w:rsid w:val="00491C1C"/>
    <w:rsid w:val="004948E3"/>
    <w:rsid w:val="00496DCD"/>
    <w:rsid w:val="004A61B8"/>
    <w:rsid w:val="004A6331"/>
    <w:rsid w:val="004A7DDB"/>
    <w:rsid w:val="004C1E69"/>
    <w:rsid w:val="004D74B1"/>
    <w:rsid w:val="004E1D11"/>
    <w:rsid w:val="004F14D4"/>
    <w:rsid w:val="004F60DE"/>
    <w:rsid w:val="005022EF"/>
    <w:rsid w:val="00505D52"/>
    <w:rsid w:val="005065F2"/>
    <w:rsid w:val="00507AAF"/>
    <w:rsid w:val="005100F1"/>
    <w:rsid w:val="00512030"/>
    <w:rsid w:val="00513AB2"/>
    <w:rsid w:val="00513E97"/>
    <w:rsid w:val="00527423"/>
    <w:rsid w:val="00530576"/>
    <w:rsid w:val="00530C4F"/>
    <w:rsid w:val="005318B3"/>
    <w:rsid w:val="005357CD"/>
    <w:rsid w:val="00537023"/>
    <w:rsid w:val="00550C9E"/>
    <w:rsid w:val="005511FB"/>
    <w:rsid w:val="005532C7"/>
    <w:rsid w:val="00563C00"/>
    <w:rsid w:val="0056533C"/>
    <w:rsid w:val="00565847"/>
    <w:rsid w:val="005659A9"/>
    <w:rsid w:val="00565A5E"/>
    <w:rsid w:val="005A0BFC"/>
    <w:rsid w:val="005A18AE"/>
    <w:rsid w:val="005B3644"/>
    <w:rsid w:val="005B6F34"/>
    <w:rsid w:val="005C5EA7"/>
    <w:rsid w:val="005D01D8"/>
    <w:rsid w:val="005D0A1E"/>
    <w:rsid w:val="005D30AB"/>
    <w:rsid w:val="005D6DC2"/>
    <w:rsid w:val="005D7E33"/>
    <w:rsid w:val="005E2631"/>
    <w:rsid w:val="005E5984"/>
    <w:rsid w:val="005F062B"/>
    <w:rsid w:val="005F2ABB"/>
    <w:rsid w:val="005F320C"/>
    <w:rsid w:val="005F3923"/>
    <w:rsid w:val="006039B6"/>
    <w:rsid w:val="0060512D"/>
    <w:rsid w:val="00606D77"/>
    <w:rsid w:val="00613B06"/>
    <w:rsid w:val="00617EF9"/>
    <w:rsid w:val="00623B84"/>
    <w:rsid w:val="006245C6"/>
    <w:rsid w:val="0062533B"/>
    <w:rsid w:val="00634EF5"/>
    <w:rsid w:val="00636155"/>
    <w:rsid w:val="00644DB5"/>
    <w:rsid w:val="00646715"/>
    <w:rsid w:val="00646C71"/>
    <w:rsid w:val="00647C7B"/>
    <w:rsid w:val="006544F0"/>
    <w:rsid w:val="00655336"/>
    <w:rsid w:val="00656B51"/>
    <w:rsid w:val="00657F16"/>
    <w:rsid w:val="00675E43"/>
    <w:rsid w:val="0069473D"/>
    <w:rsid w:val="00694E70"/>
    <w:rsid w:val="00695E22"/>
    <w:rsid w:val="006A6A95"/>
    <w:rsid w:val="006A6D8A"/>
    <w:rsid w:val="006A6E83"/>
    <w:rsid w:val="006B1E49"/>
    <w:rsid w:val="006C7C5B"/>
    <w:rsid w:val="006D451C"/>
    <w:rsid w:val="006D68BE"/>
    <w:rsid w:val="006D7BB5"/>
    <w:rsid w:val="006E24A6"/>
    <w:rsid w:val="006E3208"/>
    <w:rsid w:val="006E6281"/>
    <w:rsid w:val="006F6B6B"/>
    <w:rsid w:val="00703F0A"/>
    <w:rsid w:val="007063C1"/>
    <w:rsid w:val="00707551"/>
    <w:rsid w:val="00713DBD"/>
    <w:rsid w:val="00714EEE"/>
    <w:rsid w:val="00716003"/>
    <w:rsid w:val="0072058A"/>
    <w:rsid w:val="007234F7"/>
    <w:rsid w:val="00725A26"/>
    <w:rsid w:val="00726023"/>
    <w:rsid w:val="00726088"/>
    <w:rsid w:val="00744C3B"/>
    <w:rsid w:val="00751CEF"/>
    <w:rsid w:val="00751E02"/>
    <w:rsid w:val="00752139"/>
    <w:rsid w:val="00753A42"/>
    <w:rsid w:val="00753E24"/>
    <w:rsid w:val="00760EAF"/>
    <w:rsid w:val="00770319"/>
    <w:rsid w:val="007729C9"/>
    <w:rsid w:val="0077322C"/>
    <w:rsid w:val="00777459"/>
    <w:rsid w:val="007822CD"/>
    <w:rsid w:val="007838DC"/>
    <w:rsid w:val="007855ED"/>
    <w:rsid w:val="00793FC6"/>
    <w:rsid w:val="00794909"/>
    <w:rsid w:val="007A09C7"/>
    <w:rsid w:val="007B0D98"/>
    <w:rsid w:val="007B2993"/>
    <w:rsid w:val="007B492E"/>
    <w:rsid w:val="007B5C7C"/>
    <w:rsid w:val="007C781E"/>
    <w:rsid w:val="007D7E05"/>
    <w:rsid w:val="007E1638"/>
    <w:rsid w:val="007F0857"/>
    <w:rsid w:val="007F091A"/>
    <w:rsid w:val="007F6767"/>
    <w:rsid w:val="007F7DB0"/>
    <w:rsid w:val="008014E6"/>
    <w:rsid w:val="0080554D"/>
    <w:rsid w:val="00807BFF"/>
    <w:rsid w:val="00811006"/>
    <w:rsid w:val="00813356"/>
    <w:rsid w:val="0082236C"/>
    <w:rsid w:val="008268BB"/>
    <w:rsid w:val="0082712B"/>
    <w:rsid w:val="008307DC"/>
    <w:rsid w:val="00831675"/>
    <w:rsid w:val="00835A14"/>
    <w:rsid w:val="00836A8D"/>
    <w:rsid w:val="008373C1"/>
    <w:rsid w:val="00840782"/>
    <w:rsid w:val="00840783"/>
    <w:rsid w:val="008446F0"/>
    <w:rsid w:val="00846B9D"/>
    <w:rsid w:val="00855B9D"/>
    <w:rsid w:val="008606CF"/>
    <w:rsid w:val="0086536E"/>
    <w:rsid w:val="0086793A"/>
    <w:rsid w:val="0087134D"/>
    <w:rsid w:val="0087155A"/>
    <w:rsid w:val="00873C8F"/>
    <w:rsid w:val="0087513D"/>
    <w:rsid w:val="00887D1E"/>
    <w:rsid w:val="00892506"/>
    <w:rsid w:val="00892659"/>
    <w:rsid w:val="008933A6"/>
    <w:rsid w:val="00894575"/>
    <w:rsid w:val="008A3588"/>
    <w:rsid w:val="008A65F3"/>
    <w:rsid w:val="008A70A9"/>
    <w:rsid w:val="008B1733"/>
    <w:rsid w:val="008B3DA6"/>
    <w:rsid w:val="008B4FC5"/>
    <w:rsid w:val="008B7033"/>
    <w:rsid w:val="008C2BED"/>
    <w:rsid w:val="008C3EAE"/>
    <w:rsid w:val="008C5C02"/>
    <w:rsid w:val="008D7E32"/>
    <w:rsid w:val="008E2013"/>
    <w:rsid w:val="008F0FC6"/>
    <w:rsid w:val="008F15C6"/>
    <w:rsid w:val="008F17D1"/>
    <w:rsid w:val="008F65BB"/>
    <w:rsid w:val="00900800"/>
    <w:rsid w:val="00920EA1"/>
    <w:rsid w:val="00921C12"/>
    <w:rsid w:val="009241C8"/>
    <w:rsid w:val="009259D5"/>
    <w:rsid w:val="0093719C"/>
    <w:rsid w:val="0094563A"/>
    <w:rsid w:val="00961448"/>
    <w:rsid w:val="0096147C"/>
    <w:rsid w:val="00962F3F"/>
    <w:rsid w:val="00963859"/>
    <w:rsid w:val="009652B2"/>
    <w:rsid w:val="009710D3"/>
    <w:rsid w:val="009734D4"/>
    <w:rsid w:val="009748C8"/>
    <w:rsid w:val="0097556E"/>
    <w:rsid w:val="00976B34"/>
    <w:rsid w:val="009807CD"/>
    <w:rsid w:val="009833D4"/>
    <w:rsid w:val="00985530"/>
    <w:rsid w:val="009863DC"/>
    <w:rsid w:val="009865CD"/>
    <w:rsid w:val="00986A3B"/>
    <w:rsid w:val="00987FBD"/>
    <w:rsid w:val="00991137"/>
    <w:rsid w:val="0099390D"/>
    <w:rsid w:val="00996015"/>
    <w:rsid w:val="009A026A"/>
    <w:rsid w:val="009A1D15"/>
    <w:rsid w:val="009A52A2"/>
    <w:rsid w:val="009B1DDF"/>
    <w:rsid w:val="009B51E1"/>
    <w:rsid w:val="009B7534"/>
    <w:rsid w:val="009C2E15"/>
    <w:rsid w:val="009C722B"/>
    <w:rsid w:val="009C793E"/>
    <w:rsid w:val="009D40A7"/>
    <w:rsid w:val="009E7E93"/>
    <w:rsid w:val="009F2325"/>
    <w:rsid w:val="00A004A8"/>
    <w:rsid w:val="00A02D62"/>
    <w:rsid w:val="00A07865"/>
    <w:rsid w:val="00A10002"/>
    <w:rsid w:val="00A15E4B"/>
    <w:rsid w:val="00A27355"/>
    <w:rsid w:val="00A33957"/>
    <w:rsid w:val="00A42EF9"/>
    <w:rsid w:val="00A461E5"/>
    <w:rsid w:val="00A51BBB"/>
    <w:rsid w:val="00A521FE"/>
    <w:rsid w:val="00A61961"/>
    <w:rsid w:val="00A62C18"/>
    <w:rsid w:val="00A6530C"/>
    <w:rsid w:val="00A6555D"/>
    <w:rsid w:val="00A663F7"/>
    <w:rsid w:val="00A7232F"/>
    <w:rsid w:val="00A74A95"/>
    <w:rsid w:val="00A76788"/>
    <w:rsid w:val="00A8286C"/>
    <w:rsid w:val="00A85AC0"/>
    <w:rsid w:val="00A86253"/>
    <w:rsid w:val="00A90D86"/>
    <w:rsid w:val="00A9475D"/>
    <w:rsid w:val="00A94A15"/>
    <w:rsid w:val="00A95952"/>
    <w:rsid w:val="00AA0006"/>
    <w:rsid w:val="00AA1898"/>
    <w:rsid w:val="00AB1F3E"/>
    <w:rsid w:val="00AB550E"/>
    <w:rsid w:val="00AC5032"/>
    <w:rsid w:val="00AC526A"/>
    <w:rsid w:val="00AD1890"/>
    <w:rsid w:val="00AD7F55"/>
    <w:rsid w:val="00AE021A"/>
    <w:rsid w:val="00AE3BA7"/>
    <w:rsid w:val="00AE6D18"/>
    <w:rsid w:val="00AE7800"/>
    <w:rsid w:val="00AF2B61"/>
    <w:rsid w:val="00AF370C"/>
    <w:rsid w:val="00AF50F9"/>
    <w:rsid w:val="00B0008F"/>
    <w:rsid w:val="00B01B76"/>
    <w:rsid w:val="00B0446D"/>
    <w:rsid w:val="00B04D45"/>
    <w:rsid w:val="00B06BF3"/>
    <w:rsid w:val="00B1423D"/>
    <w:rsid w:val="00B155DB"/>
    <w:rsid w:val="00B15AFE"/>
    <w:rsid w:val="00B16908"/>
    <w:rsid w:val="00B174AF"/>
    <w:rsid w:val="00B37AFE"/>
    <w:rsid w:val="00B47B61"/>
    <w:rsid w:val="00B57D50"/>
    <w:rsid w:val="00B64787"/>
    <w:rsid w:val="00B75D63"/>
    <w:rsid w:val="00B75D96"/>
    <w:rsid w:val="00B75E54"/>
    <w:rsid w:val="00B8453E"/>
    <w:rsid w:val="00B927FB"/>
    <w:rsid w:val="00B928F5"/>
    <w:rsid w:val="00B93342"/>
    <w:rsid w:val="00B93568"/>
    <w:rsid w:val="00B97D24"/>
    <w:rsid w:val="00BA0EC3"/>
    <w:rsid w:val="00BA562F"/>
    <w:rsid w:val="00BA5C49"/>
    <w:rsid w:val="00BB0BC6"/>
    <w:rsid w:val="00BB3E37"/>
    <w:rsid w:val="00BB3EFA"/>
    <w:rsid w:val="00BB679F"/>
    <w:rsid w:val="00BC7555"/>
    <w:rsid w:val="00BF2BDB"/>
    <w:rsid w:val="00C02820"/>
    <w:rsid w:val="00C06553"/>
    <w:rsid w:val="00C108FE"/>
    <w:rsid w:val="00C1274A"/>
    <w:rsid w:val="00C13B11"/>
    <w:rsid w:val="00C17DD7"/>
    <w:rsid w:val="00C2753D"/>
    <w:rsid w:val="00C33785"/>
    <w:rsid w:val="00C3606C"/>
    <w:rsid w:val="00C42377"/>
    <w:rsid w:val="00C45371"/>
    <w:rsid w:val="00C54301"/>
    <w:rsid w:val="00C54DE3"/>
    <w:rsid w:val="00C60473"/>
    <w:rsid w:val="00C63FAA"/>
    <w:rsid w:val="00C757D6"/>
    <w:rsid w:val="00C77FD3"/>
    <w:rsid w:val="00C81AB2"/>
    <w:rsid w:val="00C82F7A"/>
    <w:rsid w:val="00C918FE"/>
    <w:rsid w:val="00C95C53"/>
    <w:rsid w:val="00C96224"/>
    <w:rsid w:val="00C963F2"/>
    <w:rsid w:val="00C969C8"/>
    <w:rsid w:val="00CA2568"/>
    <w:rsid w:val="00CA34D7"/>
    <w:rsid w:val="00CA52B4"/>
    <w:rsid w:val="00CA657E"/>
    <w:rsid w:val="00CB31E7"/>
    <w:rsid w:val="00CB5109"/>
    <w:rsid w:val="00CB6CEB"/>
    <w:rsid w:val="00CB78D3"/>
    <w:rsid w:val="00CC1001"/>
    <w:rsid w:val="00CC593B"/>
    <w:rsid w:val="00CC6008"/>
    <w:rsid w:val="00CD49D5"/>
    <w:rsid w:val="00CE02B8"/>
    <w:rsid w:val="00CE0FF1"/>
    <w:rsid w:val="00CE4281"/>
    <w:rsid w:val="00CF1B65"/>
    <w:rsid w:val="00CF4F0B"/>
    <w:rsid w:val="00D02185"/>
    <w:rsid w:val="00D0533C"/>
    <w:rsid w:val="00D1053F"/>
    <w:rsid w:val="00D1060F"/>
    <w:rsid w:val="00D126B9"/>
    <w:rsid w:val="00D155F3"/>
    <w:rsid w:val="00D158A1"/>
    <w:rsid w:val="00D230D5"/>
    <w:rsid w:val="00D31EBF"/>
    <w:rsid w:val="00D35E81"/>
    <w:rsid w:val="00D36A8C"/>
    <w:rsid w:val="00D415F6"/>
    <w:rsid w:val="00D42476"/>
    <w:rsid w:val="00D42581"/>
    <w:rsid w:val="00D42FB7"/>
    <w:rsid w:val="00D43571"/>
    <w:rsid w:val="00D461EB"/>
    <w:rsid w:val="00D524D6"/>
    <w:rsid w:val="00D55AD4"/>
    <w:rsid w:val="00D6232B"/>
    <w:rsid w:val="00D73947"/>
    <w:rsid w:val="00D8337B"/>
    <w:rsid w:val="00D833A1"/>
    <w:rsid w:val="00D83F3A"/>
    <w:rsid w:val="00D925D2"/>
    <w:rsid w:val="00D9430A"/>
    <w:rsid w:val="00D94F48"/>
    <w:rsid w:val="00D96B67"/>
    <w:rsid w:val="00DA55A9"/>
    <w:rsid w:val="00DB14CB"/>
    <w:rsid w:val="00DB3B8A"/>
    <w:rsid w:val="00DB46DD"/>
    <w:rsid w:val="00DB78DA"/>
    <w:rsid w:val="00DC1728"/>
    <w:rsid w:val="00DC5B5E"/>
    <w:rsid w:val="00DC7331"/>
    <w:rsid w:val="00DD3E0D"/>
    <w:rsid w:val="00DE20DC"/>
    <w:rsid w:val="00DE49DB"/>
    <w:rsid w:val="00DF0EE7"/>
    <w:rsid w:val="00DF171F"/>
    <w:rsid w:val="00DF2496"/>
    <w:rsid w:val="00DF2721"/>
    <w:rsid w:val="00DF7678"/>
    <w:rsid w:val="00E00BBA"/>
    <w:rsid w:val="00E0459B"/>
    <w:rsid w:val="00E06B79"/>
    <w:rsid w:val="00E071E5"/>
    <w:rsid w:val="00E15040"/>
    <w:rsid w:val="00E22C26"/>
    <w:rsid w:val="00E258F9"/>
    <w:rsid w:val="00E25A5C"/>
    <w:rsid w:val="00E2781D"/>
    <w:rsid w:val="00E3154F"/>
    <w:rsid w:val="00E31A05"/>
    <w:rsid w:val="00E34508"/>
    <w:rsid w:val="00E353A7"/>
    <w:rsid w:val="00E37309"/>
    <w:rsid w:val="00E41ED1"/>
    <w:rsid w:val="00E45040"/>
    <w:rsid w:val="00E5019F"/>
    <w:rsid w:val="00E52216"/>
    <w:rsid w:val="00E54300"/>
    <w:rsid w:val="00E5452C"/>
    <w:rsid w:val="00E54ACC"/>
    <w:rsid w:val="00E5631D"/>
    <w:rsid w:val="00E567CE"/>
    <w:rsid w:val="00E57BE8"/>
    <w:rsid w:val="00E669F8"/>
    <w:rsid w:val="00E75CE0"/>
    <w:rsid w:val="00E77807"/>
    <w:rsid w:val="00E80A78"/>
    <w:rsid w:val="00E80ADB"/>
    <w:rsid w:val="00E812C3"/>
    <w:rsid w:val="00E86D64"/>
    <w:rsid w:val="00E9001D"/>
    <w:rsid w:val="00E904EB"/>
    <w:rsid w:val="00E92161"/>
    <w:rsid w:val="00E92928"/>
    <w:rsid w:val="00EA4234"/>
    <w:rsid w:val="00EB2824"/>
    <w:rsid w:val="00EB315A"/>
    <w:rsid w:val="00EB3618"/>
    <w:rsid w:val="00EB36FF"/>
    <w:rsid w:val="00EB4F7C"/>
    <w:rsid w:val="00EB7621"/>
    <w:rsid w:val="00EB7982"/>
    <w:rsid w:val="00EC331A"/>
    <w:rsid w:val="00EC3E3F"/>
    <w:rsid w:val="00EC68D1"/>
    <w:rsid w:val="00EC7196"/>
    <w:rsid w:val="00ED02BD"/>
    <w:rsid w:val="00ED7E38"/>
    <w:rsid w:val="00EE05BB"/>
    <w:rsid w:val="00EE6FB1"/>
    <w:rsid w:val="00EF0C20"/>
    <w:rsid w:val="00EF2B59"/>
    <w:rsid w:val="00F03038"/>
    <w:rsid w:val="00F1163D"/>
    <w:rsid w:val="00F12AF5"/>
    <w:rsid w:val="00F202DC"/>
    <w:rsid w:val="00F222C9"/>
    <w:rsid w:val="00F24342"/>
    <w:rsid w:val="00F41B7B"/>
    <w:rsid w:val="00F4456C"/>
    <w:rsid w:val="00F52CE8"/>
    <w:rsid w:val="00F5715E"/>
    <w:rsid w:val="00F60280"/>
    <w:rsid w:val="00F73737"/>
    <w:rsid w:val="00F75843"/>
    <w:rsid w:val="00F82574"/>
    <w:rsid w:val="00F85BD2"/>
    <w:rsid w:val="00F87616"/>
    <w:rsid w:val="00F91FCD"/>
    <w:rsid w:val="00F9284D"/>
    <w:rsid w:val="00FA1221"/>
    <w:rsid w:val="00FA360E"/>
    <w:rsid w:val="00FA58B1"/>
    <w:rsid w:val="00FA6F09"/>
    <w:rsid w:val="00FB1B4B"/>
    <w:rsid w:val="00FC0CC5"/>
    <w:rsid w:val="00FC4DC6"/>
    <w:rsid w:val="00FC6BD8"/>
    <w:rsid w:val="00FD4066"/>
    <w:rsid w:val="00FE53C5"/>
    <w:rsid w:val="00FF21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3306">
      <w:bodyDiv w:val="1"/>
      <w:marLeft w:val="0"/>
      <w:marRight w:val="0"/>
      <w:marTop w:val="0"/>
      <w:marBottom w:val="0"/>
      <w:divBdr>
        <w:top w:val="none" w:sz="0" w:space="0" w:color="auto"/>
        <w:left w:val="none" w:sz="0" w:space="0" w:color="auto"/>
        <w:bottom w:val="none" w:sz="0" w:space="0" w:color="auto"/>
        <w:right w:val="none" w:sz="0" w:space="0" w:color="auto"/>
      </w:divBdr>
    </w:div>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Props1.xml><?xml version="1.0" encoding="utf-8"?>
<ds:datastoreItem xmlns:ds="http://schemas.openxmlformats.org/officeDocument/2006/customXml" ds:itemID="{001BD4D7-4835-4A72-98DE-708FD99990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6387</Words>
  <Characters>35133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2024-12-06T19:23:00Z</cp:lastPrinted>
  <dcterms:created xsi:type="dcterms:W3CDTF">2025-01-15T17:52:00Z</dcterms:created>
  <dcterms:modified xsi:type="dcterms:W3CDTF">2025-01-15T17:52:00Z</dcterms:modified>
</cp:coreProperties>
</file>