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E9925" w14:textId="27BC2937" w:rsidR="002C759B" w:rsidRPr="004345FA" w:rsidRDefault="002620E6" w:rsidP="009970B1">
      <w:pPr>
        <w:spacing w:line="360" w:lineRule="auto"/>
        <w:jc w:val="both"/>
        <w:rPr>
          <w:rFonts w:ascii="Palatino Linotype" w:eastAsia="Palatino Linotype" w:hAnsi="Palatino Linotype" w:cs="Palatino Linotype"/>
          <w:b/>
          <w:bCs/>
        </w:rPr>
      </w:pPr>
      <w:bookmarkStart w:id="0" w:name="_heading=h.tyjcwt" w:colFirst="0" w:colLast="0"/>
      <w:bookmarkEnd w:id="0"/>
      <w:r w:rsidRPr="009970B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4345FA">
        <w:rPr>
          <w:rFonts w:ascii="Palatino Linotype" w:eastAsia="Palatino Linotype" w:hAnsi="Palatino Linotype" w:cs="Palatino Linotype"/>
          <w:b/>
          <w:bCs/>
        </w:rPr>
        <w:t xml:space="preserve">el </w:t>
      </w:r>
      <w:r w:rsidR="00C669A4" w:rsidRPr="004345FA">
        <w:rPr>
          <w:rFonts w:ascii="Palatino Linotype" w:eastAsia="Palatino Linotype" w:hAnsi="Palatino Linotype" w:cs="Palatino Linotype"/>
          <w:b/>
          <w:bCs/>
        </w:rPr>
        <w:t>trece de marzo</w:t>
      </w:r>
      <w:r w:rsidRPr="004345FA">
        <w:rPr>
          <w:rFonts w:ascii="Palatino Linotype" w:eastAsia="Palatino Linotype" w:hAnsi="Palatino Linotype" w:cs="Palatino Linotype"/>
          <w:b/>
          <w:bCs/>
        </w:rPr>
        <w:t xml:space="preserve"> de dos mil veinticuatro.</w:t>
      </w:r>
    </w:p>
    <w:p w14:paraId="198E9926" w14:textId="77777777" w:rsidR="002C759B" w:rsidRPr="009970B1" w:rsidRDefault="002C759B" w:rsidP="009970B1">
      <w:pPr>
        <w:spacing w:line="360" w:lineRule="auto"/>
        <w:jc w:val="both"/>
        <w:rPr>
          <w:rFonts w:ascii="Palatino Linotype" w:eastAsia="Palatino Linotype" w:hAnsi="Palatino Linotype" w:cs="Palatino Linotype"/>
        </w:rPr>
      </w:pPr>
    </w:p>
    <w:p w14:paraId="198E9927" w14:textId="530B3193"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sz w:val="28"/>
          <w:szCs w:val="28"/>
        </w:rPr>
        <w:t>VISTO</w:t>
      </w:r>
      <w:r w:rsidRPr="009970B1">
        <w:rPr>
          <w:rFonts w:ascii="Palatino Linotype" w:eastAsia="Palatino Linotype" w:hAnsi="Palatino Linotype" w:cs="Palatino Linotype"/>
          <w:sz w:val="28"/>
          <w:szCs w:val="28"/>
        </w:rPr>
        <w:t xml:space="preserve"> </w:t>
      </w:r>
      <w:r w:rsidRPr="009970B1">
        <w:rPr>
          <w:rFonts w:ascii="Palatino Linotype" w:eastAsia="Palatino Linotype" w:hAnsi="Palatino Linotype" w:cs="Palatino Linotype"/>
        </w:rPr>
        <w:t xml:space="preserve">el expediente formado con motivo del Recurso Revisión </w:t>
      </w:r>
      <w:r w:rsidRPr="009970B1">
        <w:rPr>
          <w:rFonts w:ascii="Palatino Linotype" w:eastAsia="Palatino Linotype" w:hAnsi="Palatino Linotype" w:cs="Palatino Linotype"/>
          <w:b/>
        </w:rPr>
        <w:t>00</w:t>
      </w:r>
      <w:r w:rsidR="00113C46" w:rsidRPr="009970B1">
        <w:rPr>
          <w:rFonts w:ascii="Palatino Linotype" w:eastAsia="Palatino Linotype" w:hAnsi="Palatino Linotype" w:cs="Palatino Linotype"/>
          <w:b/>
        </w:rPr>
        <w:t>072</w:t>
      </w:r>
      <w:r w:rsidRPr="009970B1">
        <w:rPr>
          <w:rFonts w:ascii="Palatino Linotype" w:eastAsia="Palatino Linotype" w:hAnsi="Palatino Linotype" w:cs="Palatino Linotype"/>
          <w:b/>
        </w:rPr>
        <w:t>/INFOEM/IP/RR/2024</w:t>
      </w:r>
      <w:r w:rsidRPr="009970B1">
        <w:rPr>
          <w:rFonts w:ascii="Palatino Linotype" w:eastAsia="Palatino Linotype" w:hAnsi="Palatino Linotype" w:cs="Palatino Linotype"/>
        </w:rPr>
        <w:t>, promovido por</w:t>
      </w:r>
      <w:r w:rsidRPr="009970B1">
        <w:rPr>
          <w:rFonts w:ascii="Palatino Linotype" w:eastAsia="Palatino Linotype" w:hAnsi="Palatino Linotype" w:cs="Palatino Linotype"/>
          <w:b/>
        </w:rPr>
        <w:t xml:space="preserve"> </w:t>
      </w:r>
      <w:r w:rsidR="002F3F83" w:rsidRPr="009970B1">
        <w:rPr>
          <w:rFonts w:ascii="Palatino Linotype" w:eastAsia="Palatino Linotype" w:hAnsi="Palatino Linotype" w:cs="Palatino Linotype"/>
          <w:b/>
        </w:rPr>
        <w:t xml:space="preserve">el C. </w:t>
      </w:r>
      <w:r w:rsidR="00AC6FC6">
        <w:rPr>
          <w:rFonts w:ascii="Palatino Linotype" w:eastAsia="Palatino Linotype" w:hAnsi="Palatino Linotype" w:cs="Palatino Linotype"/>
          <w:b/>
        </w:rPr>
        <w:t>XXXXX XXXXXX XXXX</w:t>
      </w:r>
      <w:r w:rsidR="00F33D5C" w:rsidRPr="009970B1">
        <w:rPr>
          <w:rFonts w:ascii="Palatino Linotype" w:eastAsia="Palatino Linotype" w:hAnsi="Palatino Linotype" w:cs="Palatino Linotype"/>
          <w:b/>
        </w:rPr>
        <w:t xml:space="preserve">, </w:t>
      </w:r>
      <w:r w:rsidRPr="009970B1">
        <w:rPr>
          <w:rFonts w:ascii="Palatino Linotype" w:eastAsia="Palatino Linotype" w:hAnsi="Palatino Linotype" w:cs="Palatino Linotype"/>
        </w:rPr>
        <w:t>a quien</w:t>
      </w:r>
      <w:r w:rsidRPr="009970B1">
        <w:rPr>
          <w:rFonts w:ascii="Palatino Linotype" w:eastAsia="Palatino Linotype" w:hAnsi="Palatino Linotype" w:cs="Palatino Linotype"/>
          <w:b/>
        </w:rPr>
        <w:t xml:space="preserve"> </w:t>
      </w:r>
      <w:r w:rsidRPr="009970B1">
        <w:rPr>
          <w:rFonts w:ascii="Palatino Linotype" w:eastAsia="Palatino Linotype" w:hAnsi="Palatino Linotype" w:cs="Palatino Linotype"/>
        </w:rPr>
        <w:t xml:space="preserve">en lo sucesivo se le denominará </w:t>
      </w:r>
      <w:r w:rsidRPr="009970B1">
        <w:rPr>
          <w:rFonts w:ascii="Palatino Linotype" w:eastAsia="Palatino Linotype" w:hAnsi="Palatino Linotype" w:cs="Palatino Linotype"/>
          <w:b/>
        </w:rPr>
        <w:t>EL RECURRENTE</w:t>
      </w:r>
      <w:r w:rsidRPr="009970B1">
        <w:rPr>
          <w:rFonts w:ascii="Palatino Linotype" w:eastAsia="Palatino Linotype" w:hAnsi="Palatino Linotype" w:cs="Palatino Linotype"/>
        </w:rPr>
        <w:t xml:space="preserve">, en contra de la respuesta del </w:t>
      </w:r>
      <w:r w:rsidR="001F559C" w:rsidRPr="009970B1">
        <w:rPr>
          <w:rFonts w:ascii="Palatino Linotype" w:eastAsia="Palatino Linotype" w:hAnsi="Palatino Linotype" w:cs="Palatino Linotype"/>
          <w:b/>
        </w:rPr>
        <w:t>Ayuntamiento de Villa de Allende</w:t>
      </w:r>
      <w:r w:rsidRPr="009970B1">
        <w:rPr>
          <w:rFonts w:ascii="Palatino Linotype" w:eastAsia="Palatino Linotype" w:hAnsi="Palatino Linotype" w:cs="Palatino Linotype"/>
          <w:b/>
        </w:rPr>
        <w:t xml:space="preserve">, </w:t>
      </w:r>
      <w:r w:rsidRPr="009970B1">
        <w:rPr>
          <w:rFonts w:ascii="Palatino Linotype" w:eastAsia="Palatino Linotype" w:hAnsi="Palatino Linotype" w:cs="Palatino Linotype"/>
        </w:rPr>
        <w:t xml:space="preserve">que en lo sucesivo se denominará </w:t>
      </w:r>
      <w:r w:rsidRPr="009970B1">
        <w:rPr>
          <w:rFonts w:ascii="Palatino Linotype" w:eastAsia="Palatino Linotype" w:hAnsi="Palatino Linotype" w:cs="Palatino Linotype"/>
          <w:b/>
        </w:rPr>
        <w:t>EL SUJETO OBLIGADO</w:t>
      </w:r>
      <w:r w:rsidRPr="009970B1">
        <w:rPr>
          <w:rFonts w:ascii="Palatino Linotype" w:eastAsia="Palatino Linotype" w:hAnsi="Palatino Linotype" w:cs="Palatino Linotype"/>
        </w:rPr>
        <w:t>, se procede a dictar la presente resolución con base en lo siguiente:</w:t>
      </w:r>
    </w:p>
    <w:p w14:paraId="198E9928" w14:textId="77777777" w:rsidR="002C759B" w:rsidRPr="009970B1" w:rsidRDefault="002C759B" w:rsidP="009970B1">
      <w:pPr>
        <w:jc w:val="both"/>
        <w:rPr>
          <w:rFonts w:ascii="Palatino Linotype" w:eastAsia="Palatino Linotype" w:hAnsi="Palatino Linotype" w:cs="Palatino Linotype"/>
          <w:b/>
          <w:sz w:val="28"/>
          <w:szCs w:val="28"/>
        </w:rPr>
      </w:pPr>
    </w:p>
    <w:p w14:paraId="198E9929" w14:textId="77777777" w:rsidR="002C759B" w:rsidRPr="009970B1" w:rsidRDefault="002620E6" w:rsidP="009970B1">
      <w:pPr>
        <w:spacing w:line="360" w:lineRule="auto"/>
        <w:jc w:val="center"/>
        <w:rPr>
          <w:rFonts w:ascii="Palatino Linotype" w:eastAsia="Palatino Linotype" w:hAnsi="Palatino Linotype" w:cs="Palatino Linotype"/>
          <w:b/>
          <w:sz w:val="28"/>
          <w:szCs w:val="28"/>
        </w:rPr>
      </w:pPr>
      <w:r w:rsidRPr="009970B1">
        <w:rPr>
          <w:rFonts w:ascii="Palatino Linotype" w:eastAsia="Palatino Linotype" w:hAnsi="Palatino Linotype" w:cs="Palatino Linotype"/>
          <w:b/>
          <w:sz w:val="28"/>
          <w:szCs w:val="28"/>
        </w:rPr>
        <w:t>ANTECEDENTES</w:t>
      </w:r>
    </w:p>
    <w:p w14:paraId="198E992A" w14:textId="77777777" w:rsidR="002C759B" w:rsidRPr="009970B1" w:rsidRDefault="002C759B" w:rsidP="009970B1">
      <w:pPr>
        <w:jc w:val="center"/>
        <w:rPr>
          <w:rFonts w:ascii="Palatino Linotype" w:eastAsia="Palatino Linotype" w:hAnsi="Palatino Linotype" w:cs="Palatino Linotype"/>
          <w:b/>
          <w:sz w:val="28"/>
          <w:szCs w:val="28"/>
        </w:rPr>
      </w:pPr>
    </w:p>
    <w:p w14:paraId="198E992B" w14:textId="77777777" w:rsidR="002C759B" w:rsidRPr="009970B1" w:rsidRDefault="002620E6" w:rsidP="009970B1">
      <w:pPr>
        <w:spacing w:line="360" w:lineRule="auto"/>
        <w:jc w:val="both"/>
        <w:rPr>
          <w:rFonts w:ascii="Palatino Linotype" w:eastAsia="Palatino Linotype" w:hAnsi="Palatino Linotype" w:cs="Palatino Linotype"/>
          <w:b/>
        </w:rPr>
      </w:pPr>
      <w:r w:rsidRPr="009970B1">
        <w:rPr>
          <w:rFonts w:ascii="Palatino Linotype" w:eastAsia="Palatino Linotype" w:hAnsi="Palatino Linotype" w:cs="Palatino Linotype"/>
          <w:b/>
        </w:rPr>
        <w:t>I. De la Solicitud de Información.</w:t>
      </w:r>
    </w:p>
    <w:p w14:paraId="198E992C" w14:textId="000E0AEE"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El </w:t>
      </w:r>
      <w:r w:rsidR="001F559C" w:rsidRPr="009970B1">
        <w:rPr>
          <w:rFonts w:ascii="Palatino Linotype" w:eastAsia="Palatino Linotype" w:hAnsi="Palatino Linotype" w:cs="Palatino Linotype"/>
          <w:b/>
        </w:rPr>
        <w:t>treinta de noviembre</w:t>
      </w:r>
      <w:r w:rsidRPr="009970B1">
        <w:rPr>
          <w:rFonts w:ascii="Palatino Linotype" w:eastAsia="Palatino Linotype" w:hAnsi="Palatino Linotype" w:cs="Palatino Linotype"/>
          <w:b/>
        </w:rPr>
        <w:t xml:space="preserve"> de dos mil veintitrés</w:t>
      </w:r>
      <w:r w:rsidRPr="009970B1">
        <w:rPr>
          <w:rFonts w:ascii="Palatino Linotype" w:eastAsia="Palatino Linotype" w:hAnsi="Palatino Linotype" w:cs="Palatino Linotype"/>
        </w:rPr>
        <w:t xml:space="preserve">, </w:t>
      </w:r>
      <w:r w:rsidRPr="009970B1">
        <w:rPr>
          <w:rFonts w:ascii="Palatino Linotype" w:eastAsia="Palatino Linotype" w:hAnsi="Palatino Linotype" w:cs="Palatino Linotype"/>
          <w:b/>
        </w:rPr>
        <w:t xml:space="preserve">EL RECURRENTE </w:t>
      </w:r>
      <w:r w:rsidRPr="009970B1">
        <w:rPr>
          <w:rFonts w:ascii="Palatino Linotype" w:eastAsia="Palatino Linotype" w:hAnsi="Palatino Linotype" w:cs="Palatino Linotype"/>
        </w:rPr>
        <w:t xml:space="preserve">a través del Sistema de Acceso a la Información Mexiquense, en lo subsecuente </w:t>
      </w:r>
      <w:r w:rsidRPr="009970B1">
        <w:rPr>
          <w:rFonts w:ascii="Palatino Linotype" w:eastAsia="Palatino Linotype" w:hAnsi="Palatino Linotype" w:cs="Palatino Linotype"/>
          <w:b/>
        </w:rPr>
        <w:t>EL SAIMEX</w:t>
      </w:r>
      <w:r w:rsidRPr="009970B1">
        <w:rPr>
          <w:rFonts w:ascii="Palatino Linotype" w:eastAsia="Palatino Linotype" w:hAnsi="Palatino Linotype" w:cs="Palatino Linotype"/>
        </w:rPr>
        <w:t xml:space="preserve">, presentó ante </w:t>
      </w:r>
      <w:r w:rsidRPr="009970B1">
        <w:rPr>
          <w:rFonts w:ascii="Palatino Linotype" w:eastAsia="Palatino Linotype" w:hAnsi="Palatino Linotype" w:cs="Palatino Linotype"/>
          <w:b/>
        </w:rPr>
        <w:t>EL SUJETO OBLIGADO</w:t>
      </w:r>
      <w:r w:rsidRPr="009970B1">
        <w:rPr>
          <w:rFonts w:ascii="Palatino Linotype" w:eastAsia="Palatino Linotype" w:hAnsi="Palatino Linotype" w:cs="Palatino Linotype"/>
        </w:rPr>
        <w:t xml:space="preserve"> la solicitud de acceso a la Información Pública, a la que se le asignó el número de expediente</w:t>
      </w:r>
      <w:r w:rsidRPr="009970B1">
        <w:rPr>
          <w:rFonts w:ascii="Palatino Linotype" w:eastAsia="Palatino Linotype" w:hAnsi="Palatino Linotype" w:cs="Palatino Linotype"/>
          <w:b/>
        </w:rPr>
        <w:t xml:space="preserve"> </w:t>
      </w:r>
      <w:r w:rsidR="00AF0E0B" w:rsidRPr="009970B1">
        <w:rPr>
          <w:rFonts w:ascii="Palatino Linotype" w:eastAsia="Palatino Linotype" w:hAnsi="Palatino Linotype" w:cs="Palatino Linotype"/>
          <w:b/>
        </w:rPr>
        <w:t>00161/VIALLEN/IP/2023</w:t>
      </w:r>
      <w:r w:rsidRPr="009970B1">
        <w:rPr>
          <w:rFonts w:ascii="Palatino Linotype" w:eastAsia="Palatino Linotype" w:hAnsi="Palatino Linotype" w:cs="Palatino Linotype"/>
        </w:rPr>
        <w:t>, mediante la cual solicitó:</w:t>
      </w:r>
    </w:p>
    <w:p w14:paraId="198E992D" w14:textId="77777777" w:rsidR="002C759B" w:rsidRPr="009970B1" w:rsidRDefault="002C759B" w:rsidP="009970B1">
      <w:pPr>
        <w:tabs>
          <w:tab w:val="left" w:pos="851"/>
        </w:tabs>
        <w:ind w:left="851" w:right="901"/>
        <w:jc w:val="both"/>
        <w:rPr>
          <w:rFonts w:ascii="Palatino Linotype" w:eastAsia="Palatino Linotype" w:hAnsi="Palatino Linotype" w:cs="Palatino Linotype"/>
          <w:i/>
          <w:sz w:val="22"/>
          <w:szCs w:val="22"/>
        </w:rPr>
      </w:pPr>
    </w:p>
    <w:p w14:paraId="198E992E" w14:textId="7DEDE77F" w:rsidR="002C759B" w:rsidRPr="009970B1" w:rsidRDefault="002620E6" w:rsidP="009970B1">
      <w:pPr>
        <w:tabs>
          <w:tab w:val="left" w:pos="851"/>
        </w:tabs>
        <w:ind w:left="851" w:right="901"/>
        <w:jc w:val="both"/>
        <w:rPr>
          <w:rFonts w:ascii="Palatino Linotype" w:eastAsia="Palatino Linotype" w:hAnsi="Palatino Linotype" w:cs="Palatino Linotype"/>
          <w:i/>
          <w:sz w:val="22"/>
          <w:szCs w:val="22"/>
        </w:rPr>
      </w:pPr>
      <w:r w:rsidRPr="009970B1">
        <w:rPr>
          <w:rFonts w:ascii="Palatino Linotype" w:eastAsia="Palatino Linotype" w:hAnsi="Palatino Linotype" w:cs="Palatino Linotype"/>
          <w:i/>
          <w:sz w:val="22"/>
          <w:szCs w:val="22"/>
        </w:rPr>
        <w:t>“</w:t>
      </w:r>
      <w:r w:rsidR="00415270" w:rsidRPr="009970B1">
        <w:rPr>
          <w:rFonts w:ascii="Palatino Linotype" w:eastAsia="Palatino Linotype" w:hAnsi="Palatino Linotype" w:cs="Palatino Linotype"/>
          <w:i/>
          <w:sz w:val="22"/>
          <w:szCs w:val="22"/>
        </w:rPr>
        <w:t xml:space="preserve">1.- Que programas ecológicos se aplicaron en el 2022 y 2023 para mejorar el medio ambiente y el costo de cada uno de ellos. 2.- Solicito todas las compras menores a realizado el ayuntamiento de villa de allende de enero 2022 a la fecha de la solicitud 3.- ¿Cuál es el importe del recurso destinado para realizar acciones de auditoría y revisión de cuentas en el ejercicio fiscal 2023 en las siguientes partidas de gasto?: VIÁTICOS: GASOLINAS: MATENIMIENTO Y REPARACIÓN DE VEÍCULOS: REFACCIONES DE VEHÍCULOS: 4.- ¿Cuál </w:t>
      </w:r>
      <w:proofErr w:type="spellStart"/>
      <w:r w:rsidR="00415270" w:rsidRPr="009970B1">
        <w:rPr>
          <w:rFonts w:ascii="Palatino Linotype" w:eastAsia="Palatino Linotype" w:hAnsi="Palatino Linotype" w:cs="Palatino Linotype"/>
          <w:i/>
          <w:sz w:val="22"/>
          <w:szCs w:val="22"/>
        </w:rPr>
        <w:t>fué</w:t>
      </w:r>
      <w:proofErr w:type="spellEnd"/>
      <w:r w:rsidR="00415270" w:rsidRPr="009970B1">
        <w:rPr>
          <w:rFonts w:ascii="Palatino Linotype" w:eastAsia="Palatino Linotype" w:hAnsi="Palatino Linotype" w:cs="Palatino Linotype"/>
          <w:i/>
          <w:sz w:val="22"/>
          <w:szCs w:val="22"/>
        </w:rPr>
        <w:t xml:space="preserve"> el importe del recurso destinado para realizar acciones de auditoría y revisión de cuentas en el ejercicio fiscal 2023 en las siguientes partidas de gasto?: VIÁTICOS: GASOLINAS: </w:t>
      </w:r>
      <w:r w:rsidR="00415270" w:rsidRPr="009970B1">
        <w:rPr>
          <w:rFonts w:ascii="Palatino Linotype" w:eastAsia="Palatino Linotype" w:hAnsi="Palatino Linotype" w:cs="Palatino Linotype"/>
          <w:i/>
          <w:sz w:val="22"/>
          <w:szCs w:val="22"/>
        </w:rPr>
        <w:lastRenderedPageBreak/>
        <w:t xml:space="preserve">MATENIMIENTO Y REPARACIÓN DE VEÍCULOS: REFACCIONES DE VEHÍCULOS: 5.- cuales son todas las calles donde han realizado trabajos de bacheo y </w:t>
      </w:r>
      <w:proofErr w:type="spellStart"/>
      <w:r w:rsidR="00415270" w:rsidRPr="009970B1">
        <w:rPr>
          <w:rFonts w:ascii="Palatino Linotype" w:eastAsia="Palatino Linotype" w:hAnsi="Palatino Linotype" w:cs="Palatino Linotype"/>
          <w:i/>
          <w:sz w:val="22"/>
          <w:szCs w:val="22"/>
        </w:rPr>
        <w:t>reencarpetamiento</w:t>
      </w:r>
      <w:proofErr w:type="spellEnd"/>
      <w:r w:rsidR="00415270" w:rsidRPr="009970B1">
        <w:rPr>
          <w:rFonts w:ascii="Palatino Linotype" w:eastAsia="Palatino Linotype" w:hAnsi="Palatino Linotype" w:cs="Palatino Linotype"/>
          <w:i/>
          <w:sz w:val="22"/>
          <w:szCs w:val="22"/>
        </w:rPr>
        <w:t>, concluido y en proceso, durante la actual administración, así como el recurso invertido. 6.- ¿</w:t>
      </w:r>
      <w:proofErr w:type="spellStart"/>
      <w:r w:rsidR="00415270" w:rsidRPr="009970B1">
        <w:rPr>
          <w:rFonts w:ascii="Palatino Linotype" w:eastAsia="Palatino Linotype" w:hAnsi="Palatino Linotype" w:cs="Palatino Linotype"/>
          <w:i/>
          <w:sz w:val="22"/>
          <w:szCs w:val="22"/>
        </w:rPr>
        <w:t>Que</w:t>
      </w:r>
      <w:proofErr w:type="spellEnd"/>
      <w:r w:rsidR="00415270" w:rsidRPr="009970B1">
        <w:rPr>
          <w:rFonts w:ascii="Palatino Linotype" w:eastAsia="Palatino Linotype" w:hAnsi="Palatino Linotype" w:cs="Palatino Linotype"/>
          <w:i/>
          <w:sz w:val="22"/>
          <w:szCs w:val="22"/>
        </w:rPr>
        <w:t xml:space="preserve"> medidas de precaución se toman ante fenómenos naturales?</w:t>
      </w:r>
      <w:proofErr w:type="gramStart"/>
      <w:r w:rsidRPr="009970B1">
        <w:rPr>
          <w:rFonts w:ascii="Palatino Linotype" w:eastAsia="Palatino Linotype" w:hAnsi="Palatino Linotype" w:cs="Palatino Linotype"/>
          <w:i/>
          <w:sz w:val="22"/>
          <w:szCs w:val="22"/>
        </w:rPr>
        <w:t>.”</w:t>
      </w:r>
      <w:proofErr w:type="gramEnd"/>
      <w:r w:rsidRPr="009970B1">
        <w:rPr>
          <w:rFonts w:ascii="Palatino Linotype" w:eastAsia="Palatino Linotype" w:hAnsi="Palatino Linotype" w:cs="Palatino Linotype"/>
          <w:i/>
          <w:sz w:val="22"/>
          <w:szCs w:val="22"/>
        </w:rPr>
        <w:t xml:space="preserve"> (Sic).</w:t>
      </w:r>
    </w:p>
    <w:p w14:paraId="198E992F" w14:textId="77777777" w:rsidR="002C759B" w:rsidRPr="009970B1" w:rsidRDefault="002C759B" w:rsidP="009970B1">
      <w:pPr>
        <w:tabs>
          <w:tab w:val="left" w:pos="851"/>
        </w:tabs>
        <w:spacing w:line="360" w:lineRule="auto"/>
        <w:ind w:left="851" w:right="901"/>
        <w:jc w:val="both"/>
        <w:rPr>
          <w:rFonts w:ascii="Palatino Linotype" w:eastAsia="Palatino Linotype" w:hAnsi="Palatino Linotype" w:cs="Palatino Linotype"/>
          <w:i/>
        </w:rPr>
      </w:pPr>
    </w:p>
    <w:p w14:paraId="198E9930" w14:textId="77777777" w:rsidR="002C759B" w:rsidRPr="009970B1" w:rsidRDefault="002620E6" w:rsidP="009970B1">
      <w:pPr>
        <w:widowControl w:val="0"/>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sz w:val="26"/>
          <w:szCs w:val="26"/>
        </w:rPr>
        <w:t>MODALIDAD DE ENTREGA</w:t>
      </w:r>
      <w:r w:rsidRPr="009970B1">
        <w:rPr>
          <w:rFonts w:ascii="Palatino Linotype" w:eastAsia="Palatino Linotype" w:hAnsi="Palatino Linotype" w:cs="Palatino Linotype"/>
          <w:b/>
        </w:rPr>
        <w:t>:</w:t>
      </w:r>
      <w:r w:rsidRPr="009970B1">
        <w:rPr>
          <w:rFonts w:ascii="Palatino Linotype" w:eastAsia="Palatino Linotype" w:hAnsi="Palatino Linotype" w:cs="Palatino Linotype"/>
        </w:rPr>
        <w:t xml:space="preserve"> Vía </w:t>
      </w:r>
      <w:r w:rsidRPr="009970B1">
        <w:rPr>
          <w:rFonts w:ascii="Palatino Linotype" w:eastAsia="Palatino Linotype" w:hAnsi="Palatino Linotype" w:cs="Palatino Linotype"/>
          <w:b/>
        </w:rPr>
        <w:t>SAIMEX</w:t>
      </w:r>
      <w:r w:rsidRPr="009970B1">
        <w:rPr>
          <w:rFonts w:ascii="Palatino Linotype" w:eastAsia="Palatino Linotype" w:hAnsi="Palatino Linotype" w:cs="Palatino Linotype"/>
        </w:rPr>
        <w:t>.</w:t>
      </w:r>
    </w:p>
    <w:p w14:paraId="11005C6D" w14:textId="77777777" w:rsidR="00415270" w:rsidRPr="009970B1" w:rsidRDefault="00415270" w:rsidP="009970B1">
      <w:pPr>
        <w:widowControl w:val="0"/>
        <w:spacing w:line="360" w:lineRule="auto"/>
        <w:jc w:val="both"/>
        <w:rPr>
          <w:rFonts w:ascii="Palatino Linotype" w:eastAsia="Palatino Linotype" w:hAnsi="Palatino Linotype" w:cs="Palatino Linotype"/>
        </w:rPr>
      </w:pPr>
    </w:p>
    <w:p w14:paraId="198E9935" w14:textId="0200006D" w:rsidR="002C759B" w:rsidRPr="009970B1" w:rsidRDefault="002620E6" w:rsidP="009970B1">
      <w:pPr>
        <w:widowControl w:val="0"/>
        <w:spacing w:line="360" w:lineRule="auto"/>
        <w:jc w:val="both"/>
        <w:rPr>
          <w:rFonts w:ascii="Palatino Linotype" w:eastAsia="Palatino Linotype" w:hAnsi="Palatino Linotype" w:cs="Palatino Linotype"/>
          <w:b/>
        </w:rPr>
      </w:pPr>
      <w:r w:rsidRPr="009970B1">
        <w:rPr>
          <w:rFonts w:ascii="Palatino Linotype" w:eastAsia="Palatino Linotype" w:hAnsi="Palatino Linotype" w:cs="Palatino Linotype"/>
          <w:b/>
        </w:rPr>
        <w:t>II. Respuesta por parte del Sujeto Obligado.</w:t>
      </w:r>
    </w:p>
    <w:p w14:paraId="198E9936" w14:textId="752828AF" w:rsidR="002C759B" w:rsidRPr="009970B1" w:rsidRDefault="002620E6" w:rsidP="009970B1">
      <w:pPr>
        <w:widowControl w:val="0"/>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El </w:t>
      </w:r>
      <w:r w:rsidR="00415270" w:rsidRPr="009970B1">
        <w:rPr>
          <w:rFonts w:ascii="Palatino Linotype" w:eastAsia="Palatino Linotype" w:hAnsi="Palatino Linotype" w:cs="Palatino Linotype"/>
          <w:b/>
        </w:rPr>
        <w:t>veintiuno</w:t>
      </w:r>
      <w:r w:rsidRPr="009970B1">
        <w:rPr>
          <w:rFonts w:ascii="Palatino Linotype" w:eastAsia="Palatino Linotype" w:hAnsi="Palatino Linotype" w:cs="Palatino Linotype"/>
          <w:b/>
        </w:rPr>
        <w:t xml:space="preserve"> de diciembre de dos mil </w:t>
      </w:r>
      <w:r w:rsidR="00415270" w:rsidRPr="009970B1">
        <w:rPr>
          <w:rFonts w:ascii="Palatino Linotype" w:eastAsia="Palatino Linotype" w:hAnsi="Palatino Linotype" w:cs="Palatino Linotype"/>
          <w:b/>
        </w:rPr>
        <w:t>veintitrés</w:t>
      </w:r>
      <w:r w:rsidRPr="009970B1">
        <w:rPr>
          <w:rFonts w:ascii="Palatino Linotype" w:eastAsia="Palatino Linotype" w:hAnsi="Palatino Linotype" w:cs="Palatino Linotype"/>
        </w:rPr>
        <w:t xml:space="preserve">, </w:t>
      </w:r>
      <w:r w:rsidRPr="009970B1">
        <w:rPr>
          <w:rFonts w:ascii="Palatino Linotype" w:eastAsia="Palatino Linotype" w:hAnsi="Palatino Linotype" w:cs="Palatino Linotype"/>
          <w:b/>
        </w:rPr>
        <w:t>EL SUJETO OBLIGADO</w:t>
      </w:r>
      <w:r w:rsidRPr="009970B1">
        <w:rPr>
          <w:rFonts w:ascii="Palatino Linotype" w:eastAsia="Palatino Linotype" w:hAnsi="Palatino Linotype" w:cs="Palatino Linotype"/>
        </w:rPr>
        <w:t xml:space="preserve"> notificó la respuesta a la solicitud de Información Pública en los siguientes términos:</w:t>
      </w:r>
    </w:p>
    <w:p w14:paraId="198E9937" w14:textId="77777777" w:rsidR="002C759B" w:rsidRPr="009970B1" w:rsidRDefault="002C759B" w:rsidP="009970B1">
      <w:pPr>
        <w:jc w:val="both"/>
        <w:rPr>
          <w:rFonts w:ascii="Palatino Linotype" w:eastAsia="Palatino Linotype" w:hAnsi="Palatino Linotype" w:cs="Palatino Linotype"/>
        </w:rPr>
      </w:pPr>
    </w:p>
    <w:p w14:paraId="198E993A" w14:textId="797DE349" w:rsidR="002C759B" w:rsidRPr="009970B1" w:rsidRDefault="002620E6" w:rsidP="009970B1">
      <w:pPr>
        <w:ind w:left="851" w:right="901"/>
        <w:jc w:val="both"/>
        <w:rPr>
          <w:rFonts w:ascii="Palatino Linotype" w:eastAsia="Palatino Linotype" w:hAnsi="Palatino Linotype" w:cs="Palatino Linotype"/>
          <w:i/>
          <w:sz w:val="22"/>
          <w:szCs w:val="22"/>
        </w:rPr>
      </w:pPr>
      <w:r w:rsidRPr="009970B1">
        <w:rPr>
          <w:rFonts w:ascii="Palatino Linotype" w:eastAsia="Palatino Linotype" w:hAnsi="Palatino Linotype" w:cs="Palatino Linotype"/>
          <w:i/>
          <w:sz w:val="22"/>
          <w:szCs w:val="22"/>
        </w:rPr>
        <w:t>“…</w:t>
      </w:r>
      <w:r w:rsidR="00873EFD" w:rsidRPr="009970B1">
        <w:rPr>
          <w:rFonts w:ascii="Palatino Linotype" w:eastAsia="Palatino Linotype" w:hAnsi="Palatino Linotype" w:cs="Palatino Linotype"/>
          <w:i/>
          <w:sz w:val="22"/>
          <w:szCs w:val="22"/>
        </w:rPr>
        <w:t>SEA ESTE EL MEDIO PARA NOTIFICARTE TU RESPUESTA</w:t>
      </w:r>
      <w:r w:rsidRPr="009970B1">
        <w:rPr>
          <w:rFonts w:ascii="Palatino Linotype" w:eastAsia="Palatino Linotype" w:hAnsi="Palatino Linotype" w:cs="Palatino Linotype"/>
          <w:i/>
          <w:sz w:val="22"/>
          <w:szCs w:val="22"/>
        </w:rPr>
        <w:t>…” (Sic)</w:t>
      </w:r>
    </w:p>
    <w:p w14:paraId="198E993B" w14:textId="77777777" w:rsidR="002C759B" w:rsidRPr="009970B1" w:rsidRDefault="002C759B" w:rsidP="009970B1">
      <w:pPr>
        <w:ind w:left="851" w:right="901"/>
        <w:jc w:val="both"/>
        <w:rPr>
          <w:rFonts w:ascii="Palatino Linotype" w:eastAsia="Palatino Linotype" w:hAnsi="Palatino Linotype" w:cs="Palatino Linotype"/>
          <w:i/>
          <w:sz w:val="22"/>
          <w:szCs w:val="22"/>
        </w:rPr>
      </w:pPr>
    </w:p>
    <w:p w14:paraId="198E993C" w14:textId="62BC461E" w:rsidR="002C759B" w:rsidRPr="009970B1" w:rsidRDefault="002620E6" w:rsidP="009970B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Para tal efecto, </w:t>
      </w:r>
      <w:r w:rsidRPr="009970B1">
        <w:rPr>
          <w:rFonts w:ascii="Palatino Linotype" w:eastAsia="Palatino Linotype" w:hAnsi="Palatino Linotype" w:cs="Palatino Linotype"/>
          <w:b/>
        </w:rPr>
        <w:t>EL SUJETO OBLIGADO</w:t>
      </w:r>
      <w:r w:rsidRPr="009970B1">
        <w:rPr>
          <w:rFonts w:ascii="Palatino Linotype" w:eastAsia="Palatino Linotype" w:hAnsi="Palatino Linotype" w:cs="Palatino Linotype"/>
        </w:rPr>
        <w:t xml:space="preserve"> adjuntó </w:t>
      </w:r>
      <w:r w:rsidR="00873EFD" w:rsidRPr="009970B1">
        <w:rPr>
          <w:rFonts w:ascii="Palatino Linotype" w:eastAsia="Palatino Linotype" w:hAnsi="Palatino Linotype" w:cs="Palatino Linotype"/>
        </w:rPr>
        <w:t>los</w:t>
      </w:r>
      <w:r w:rsidRPr="009970B1">
        <w:rPr>
          <w:rFonts w:ascii="Palatino Linotype" w:eastAsia="Palatino Linotype" w:hAnsi="Palatino Linotype" w:cs="Palatino Linotype"/>
        </w:rPr>
        <w:t xml:space="preserve"> archivo</w:t>
      </w:r>
      <w:r w:rsidR="00873EFD" w:rsidRPr="009970B1">
        <w:rPr>
          <w:rFonts w:ascii="Palatino Linotype" w:eastAsia="Palatino Linotype" w:hAnsi="Palatino Linotype" w:cs="Palatino Linotype"/>
        </w:rPr>
        <w:t>s</w:t>
      </w:r>
      <w:r w:rsidRPr="009970B1">
        <w:rPr>
          <w:rFonts w:ascii="Palatino Linotype" w:eastAsia="Palatino Linotype" w:hAnsi="Palatino Linotype" w:cs="Palatino Linotype"/>
        </w:rPr>
        <w:t xml:space="preserve"> electrónico</w:t>
      </w:r>
      <w:r w:rsidR="00873EFD" w:rsidRPr="009970B1">
        <w:rPr>
          <w:rFonts w:ascii="Palatino Linotype" w:eastAsia="Palatino Linotype" w:hAnsi="Palatino Linotype" w:cs="Palatino Linotype"/>
        </w:rPr>
        <w:t>s que a continuación se describen:</w:t>
      </w:r>
    </w:p>
    <w:p w14:paraId="198E993D" w14:textId="77777777" w:rsidR="002C759B" w:rsidRPr="009970B1" w:rsidRDefault="002C759B" w:rsidP="009970B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43BC3FF9" w14:textId="1516C56E" w:rsidR="005A5384" w:rsidRPr="009970B1" w:rsidRDefault="005A5384" w:rsidP="009970B1">
      <w:pPr>
        <w:pStyle w:val="Prrafodelista"/>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COMPRAS MENORES, PROGRAMAS ECOLOGICOS GASTOS DE VIATICOS.zip: </w:t>
      </w:r>
      <w:r w:rsidR="0030521A" w:rsidRPr="009970B1">
        <w:rPr>
          <w:rFonts w:ascii="Palatino Linotype" w:eastAsia="Palatino Linotype" w:hAnsi="Palatino Linotype" w:cs="Palatino Linotype"/>
        </w:rPr>
        <w:t xml:space="preserve">Contiene requerimientos de </w:t>
      </w:r>
      <w:r w:rsidR="00C53F91" w:rsidRPr="009970B1">
        <w:rPr>
          <w:rFonts w:ascii="Palatino Linotype" w:eastAsia="Palatino Linotype" w:hAnsi="Palatino Linotype" w:cs="Palatino Linotype"/>
        </w:rPr>
        <w:t>materiales.</w:t>
      </w:r>
    </w:p>
    <w:p w14:paraId="27EF0D86" w14:textId="0BBE3322" w:rsidR="005A5384" w:rsidRPr="009970B1" w:rsidRDefault="005A5384" w:rsidP="009970B1">
      <w:pPr>
        <w:pStyle w:val="Prrafodelista"/>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PROGRAMAS ECOLOGICOS.PDF:</w:t>
      </w:r>
      <w:r w:rsidR="00E03F3B" w:rsidRPr="009970B1">
        <w:rPr>
          <w:rFonts w:ascii="Palatino Linotype" w:eastAsia="Palatino Linotype" w:hAnsi="Palatino Linotype" w:cs="Palatino Linotype"/>
        </w:rPr>
        <w:t xml:space="preserve"> Oficio </w:t>
      </w:r>
      <w:proofErr w:type="spellStart"/>
      <w:r w:rsidR="00E03F3B" w:rsidRPr="009970B1">
        <w:rPr>
          <w:rFonts w:ascii="Palatino Linotype" w:eastAsia="Palatino Linotype" w:hAnsi="Palatino Linotype" w:cs="Palatino Linotype"/>
        </w:rPr>
        <w:t>DDAyF</w:t>
      </w:r>
      <w:proofErr w:type="spellEnd"/>
      <w:r w:rsidR="00E03F3B" w:rsidRPr="009970B1">
        <w:rPr>
          <w:rFonts w:ascii="Palatino Linotype" w:eastAsia="Palatino Linotype" w:hAnsi="Palatino Linotype" w:cs="Palatino Linotype"/>
        </w:rPr>
        <w:t>/</w:t>
      </w:r>
      <w:r w:rsidR="00A1093A" w:rsidRPr="009970B1">
        <w:rPr>
          <w:rFonts w:ascii="Palatino Linotype" w:eastAsia="Palatino Linotype" w:hAnsi="Palatino Linotype" w:cs="Palatino Linotype"/>
        </w:rPr>
        <w:t>012/XXII/2023, del dieciocho de diciembre de dos mil veintitrés, suscrito por el Director de Desarrollo Agropecuario y Forestal</w:t>
      </w:r>
      <w:r w:rsidR="00BE2F30" w:rsidRPr="009970B1">
        <w:rPr>
          <w:rFonts w:ascii="Palatino Linotype" w:eastAsia="Palatino Linotype" w:hAnsi="Palatino Linotype" w:cs="Palatino Linotype"/>
        </w:rPr>
        <w:t xml:space="preserve">, </w:t>
      </w:r>
      <w:r w:rsidR="007705BC" w:rsidRPr="009970B1">
        <w:rPr>
          <w:rFonts w:ascii="Palatino Linotype" w:eastAsia="Palatino Linotype" w:hAnsi="Palatino Linotype" w:cs="Palatino Linotype"/>
        </w:rPr>
        <w:t xml:space="preserve">indica que lleva actividades en favor del medio ambiente, </w:t>
      </w:r>
      <w:r w:rsidR="00B346FA" w:rsidRPr="009970B1">
        <w:rPr>
          <w:rFonts w:ascii="Palatino Linotype" w:eastAsia="Palatino Linotype" w:hAnsi="Palatino Linotype" w:cs="Palatino Linotype"/>
        </w:rPr>
        <w:t>mediante</w:t>
      </w:r>
      <w:r w:rsidR="007705BC" w:rsidRPr="009970B1">
        <w:rPr>
          <w:rFonts w:ascii="Palatino Linotype" w:eastAsia="Palatino Linotype" w:hAnsi="Palatino Linotype" w:cs="Palatino Linotype"/>
        </w:rPr>
        <w:t xml:space="preserve"> el Programa Municipal de </w:t>
      </w:r>
      <w:r w:rsidR="00B346FA" w:rsidRPr="009970B1">
        <w:rPr>
          <w:rFonts w:ascii="Palatino Linotype" w:eastAsia="Palatino Linotype" w:hAnsi="Palatino Linotype" w:cs="Palatino Linotype"/>
        </w:rPr>
        <w:t>Reforestación</w:t>
      </w:r>
      <w:r w:rsidR="00EB4B45" w:rsidRPr="009970B1">
        <w:rPr>
          <w:rFonts w:ascii="Palatino Linotype" w:eastAsia="Palatino Linotype" w:hAnsi="Palatino Linotype" w:cs="Palatino Linotype"/>
        </w:rPr>
        <w:t xml:space="preserve">. Las actividades </w:t>
      </w:r>
      <w:r w:rsidR="00CC0C21" w:rsidRPr="009970B1">
        <w:rPr>
          <w:rFonts w:ascii="Palatino Linotype" w:eastAsia="Palatino Linotype" w:hAnsi="Palatino Linotype" w:cs="Palatino Linotype"/>
        </w:rPr>
        <w:t xml:space="preserve">se realizan mediante </w:t>
      </w:r>
      <w:r w:rsidR="0015703B" w:rsidRPr="009970B1">
        <w:rPr>
          <w:rFonts w:ascii="Palatino Linotype" w:eastAsia="Palatino Linotype" w:hAnsi="Palatino Linotype" w:cs="Palatino Linotype"/>
        </w:rPr>
        <w:t xml:space="preserve">faenas y con la participación de </w:t>
      </w:r>
      <w:r w:rsidR="00B346FA" w:rsidRPr="009970B1">
        <w:rPr>
          <w:rFonts w:ascii="Palatino Linotype" w:eastAsia="Palatino Linotype" w:hAnsi="Palatino Linotype" w:cs="Palatino Linotype"/>
        </w:rPr>
        <w:t>voluntarios</w:t>
      </w:r>
      <w:r w:rsidR="0015703B" w:rsidRPr="009970B1">
        <w:rPr>
          <w:rFonts w:ascii="Palatino Linotype" w:eastAsia="Palatino Linotype" w:hAnsi="Palatino Linotype" w:cs="Palatino Linotype"/>
        </w:rPr>
        <w:t xml:space="preserve">, por lo que los </w:t>
      </w:r>
      <w:r w:rsidR="00B346FA" w:rsidRPr="009970B1">
        <w:rPr>
          <w:rFonts w:ascii="Palatino Linotype" w:eastAsia="Palatino Linotype" w:hAnsi="Palatino Linotype" w:cs="Palatino Linotype"/>
        </w:rPr>
        <w:t>gastos</w:t>
      </w:r>
      <w:r w:rsidR="0015703B" w:rsidRPr="009970B1">
        <w:rPr>
          <w:rFonts w:ascii="Palatino Linotype" w:eastAsia="Palatino Linotype" w:hAnsi="Palatino Linotype" w:cs="Palatino Linotype"/>
        </w:rPr>
        <w:t xml:space="preserve"> que se realiza</w:t>
      </w:r>
      <w:r w:rsidR="00D909A3" w:rsidRPr="009970B1">
        <w:rPr>
          <w:rFonts w:ascii="Palatino Linotype" w:eastAsia="Palatino Linotype" w:hAnsi="Palatino Linotype" w:cs="Palatino Linotype"/>
        </w:rPr>
        <w:t>n</w:t>
      </w:r>
      <w:r w:rsidR="00503C07" w:rsidRPr="009970B1">
        <w:rPr>
          <w:rFonts w:ascii="Palatino Linotype" w:eastAsia="Palatino Linotype" w:hAnsi="Palatino Linotype" w:cs="Palatino Linotype"/>
        </w:rPr>
        <w:t xml:space="preserve"> </w:t>
      </w:r>
      <w:r w:rsidR="00FB5301" w:rsidRPr="009970B1">
        <w:rPr>
          <w:rFonts w:ascii="Palatino Linotype" w:eastAsia="Palatino Linotype" w:hAnsi="Palatino Linotype" w:cs="Palatino Linotype"/>
        </w:rPr>
        <w:t>consisten</w:t>
      </w:r>
      <w:r w:rsidR="00D909A3" w:rsidRPr="009970B1">
        <w:rPr>
          <w:rFonts w:ascii="Palatino Linotype" w:eastAsia="Palatino Linotype" w:hAnsi="Palatino Linotype" w:cs="Palatino Linotype"/>
        </w:rPr>
        <w:t xml:space="preserve"> </w:t>
      </w:r>
      <w:r w:rsidR="000637F1" w:rsidRPr="009970B1">
        <w:rPr>
          <w:rFonts w:ascii="Palatino Linotype" w:eastAsia="Palatino Linotype" w:hAnsi="Palatino Linotype" w:cs="Palatino Linotype"/>
        </w:rPr>
        <w:t xml:space="preserve">en la impresión de una </w:t>
      </w:r>
      <w:proofErr w:type="spellStart"/>
      <w:r w:rsidR="000637F1" w:rsidRPr="009970B1">
        <w:rPr>
          <w:rFonts w:ascii="Palatino Linotype" w:eastAsia="Palatino Linotype" w:hAnsi="Palatino Linotype" w:cs="Palatino Linotype"/>
        </w:rPr>
        <w:t>vinilona</w:t>
      </w:r>
      <w:proofErr w:type="spellEnd"/>
      <w:r w:rsidR="000637F1" w:rsidRPr="009970B1">
        <w:rPr>
          <w:rFonts w:ascii="Palatino Linotype" w:eastAsia="Palatino Linotype" w:hAnsi="Palatino Linotype" w:cs="Palatino Linotype"/>
        </w:rPr>
        <w:t xml:space="preserve"> con un costo de $1,700. </w:t>
      </w:r>
      <w:r w:rsidR="00F94112" w:rsidRPr="009970B1">
        <w:rPr>
          <w:rFonts w:ascii="Palatino Linotype" w:eastAsia="Palatino Linotype" w:hAnsi="Palatino Linotype" w:cs="Palatino Linotype"/>
        </w:rPr>
        <w:t>De igual manera se realizan actividades como: plat</w:t>
      </w:r>
      <w:r w:rsidR="00BD01B9" w:rsidRPr="009970B1">
        <w:rPr>
          <w:rFonts w:ascii="Palatino Linotype" w:eastAsia="Palatino Linotype" w:hAnsi="Palatino Linotype" w:cs="Palatino Linotype"/>
        </w:rPr>
        <w:t xml:space="preserve">icas de educación </w:t>
      </w:r>
      <w:r w:rsidR="00B346FA" w:rsidRPr="009970B1">
        <w:rPr>
          <w:rFonts w:ascii="Palatino Linotype" w:eastAsia="Palatino Linotype" w:hAnsi="Palatino Linotype" w:cs="Palatino Linotype"/>
        </w:rPr>
        <w:t>ambiental</w:t>
      </w:r>
      <w:r w:rsidR="00BD01B9" w:rsidRPr="009970B1">
        <w:rPr>
          <w:rFonts w:ascii="Palatino Linotype" w:eastAsia="Palatino Linotype" w:hAnsi="Palatino Linotype" w:cs="Palatino Linotype"/>
        </w:rPr>
        <w:t xml:space="preserve"> manejo de residuos </w:t>
      </w:r>
      <w:r w:rsidR="00B346FA" w:rsidRPr="009970B1">
        <w:rPr>
          <w:rFonts w:ascii="Palatino Linotype" w:eastAsia="Palatino Linotype" w:hAnsi="Palatino Linotype" w:cs="Palatino Linotype"/>
        </w:rPr>
        <w:t>sólidos</w:t>
      </w:r>
      <w:r w:rsidR="00BD01B9" w:rsidRPr="009970B1">
        <w:rPr>
          <w:rFonts w:ascii="Palatino Linotype" w:eastAsia="Palatino Linotype" w:hAnsi="Palatino Linotype" w:cs="Palatino Linotype"/>
        </w:rPr>
        <w:t xml:space="preserve">, manejo de envases de </w:t>
      </w:r>
      <w:r w:rsidR="00BF1F24" w:rsidRPr="009970B1">
        <w:rPr>
          <w:rFonts w:ascii="Palatino Linotype" w:eastAsia="Palatino Linotype" w:hAnsi="Palatino Linotype" w:cs="Palatino Linotype"/>
        </w:rPr>
        <w:t xml:space="preserve">agroquímicos, </w:t>
      </w:r>
      <w:r w:rsidR="00BF1F24" w:rsidRPr="009970B1">
        <w:rPr>
          <w:rFonts w:ascii="Palatino Linotype" w:eastAsia="Palatino Linotype" w:hAnsi="Palatino Linotype" w:cs="Palatino Linotype"/>
        </w:rPr>
        <w:lastRenderedPageBreak/>
        <w:t xml:space="preserve">cultura de cuidado del agua, combate de incendios forestales y conservación y uso adecuado de los </w:t>
      </w:r>
      <w:r w:rsidR="00D2064C" w:rsidRPr="009970B1">
        <w:rPr>
          <w:rFonts w:ascii="Palatino Linotype" w:eastAsia="Palatino Linotype" w:hAnsi="Palatino Linotype" w:cs="Palatino Linotype"/>
        </w:rPr>
        <w:t xml:space="preserve">recursos naturales. </w:t>
      </w:r>
      <w:r w:rsidR="00B346FA" w:rsidRPr="009970B1">
        <w:rPr>
          <w:rFonts w:ascii="Palatino Linotype" w:eastAsia="Palatino Linotype" w:hAnsi="Palatino Linotype" w:cs="Palatino Linotype"/>
        </w:rPr>
        <w:t>Así</w:t>
      </w:r>
      <w:r w:rsidR="00D2064C" w:rsidRPr="009970B1">
        <w:rPr>
          <w:rFonts w:ascii="Palatino Linotype" w:eastAsia="Palatino Linotype" w:hAnsi="Palatino Linotype" w:cs="Palatino Linotype"/>
        </w:rPr>
        <w:t xml:space="preserve"> mismo, se entrega el Programa Municipal </w:t>
      </w:r>
      <w:r w:rsidR="00B346FA" w:rsidRPr="009970B1">
        <w:rPr>
          <w:rFonts w:ascii="Palatino Linotype" w:eastAsia="Palatino Linotype" w:hAnsi="Palatino Linotype" w:cs="Palatino Linotype"/>
        </w:rPr>
        <w:t xml:space="preserve">de </w:t>
      </w:r>
      <w:r w:rsidR="00FC166A" w:rsidRPr="009970B1">
        <w:rPr>
          <w:rFonts w:ascii="Palatino Linotype" w:eastAsia="Palatino Linotype" w:hAnsi="Palatino Linotype" w:cs="Palatino Linotype"/>
        </w:rPr>
        <w:t>Reforestación</w:t>
      </w:r>
      <w:r w:rsidR="00B346FA" w:rsidRPr="009970B1">
        <w:rPr>
          <w:rFonts w:ascii="Palatino Linotype" w:eastAsia="Palatino Linotype" w:hAnsi="Palatino Linotype" w:cs="Palatino Linotype"/>
        </w:rPr>
        <w:t xml:space="preserve"> de los años 2022 y 2023. </w:t>
      </w:r>
      <w:r w:rsidR="000637F1" w:rsidRPr="009970B1">
        <w:rPr>
          <w:rFonts w:ascii="Palatino Linotype" w:eastAsia="Palatino Linotype" w:hAnsi="Palatino Linotype" w:cs="Palatino Linotype"/>
        </w:rPr>
        <w:t xml:space="preserve"> </w:t>
      </w:r>
    </w:p>
    <w:p w14:paraId="198E993F" w14:textId="0D86CB40" w:rsidR="002C759B" w:rsidRPr="009970B1" w:rsidRDefault="005A5384" w:rsidP="009970B1">
      <w:pPr>
        <w:pStyle w:val="Prrafodelista"/>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ACCIONES PARA FENOMENOS NAT.pdf: </w:t>
      </w:r>
      <w:r w:rsidR="00FC166A" w:rsidRPr="009970B1">
        <w:rPr>
          <w:rFonts w:ascii="Palatino Linotype" w:eastAsia="Palatino Linotype" w:hAnsi="Palatino Linotype" w:cs="Palatino Linotype"/>
        </w:rPr>
        <w:t>Oficio PC/VA/192/XII/2023</w:t>
      </w:r>
      <w:r w:rsidR="00750EA3" w:rsidRPr="009970B1">
        <w:rPr>
          <w:rFonts w:ascii="Palatino Linotype" w:eastAsia="Palatino Linotype" w:hAnsi="Palatino Linotype" w:cs="Palatino Linotype"/>
        </w:rPr>
        <w:t>, del veintiuno de diciembre de dos mil veintitrés, suscrito por el Coordinador de Protección Civil</w:t>
      </w:r>
      <w:r w:rsidR="002F2E78" w:rsidRPr="009970B1">
        <w:rPr>
          <w:rFonts w:ascii="Palatino Linotype" w:eastAsia="Palatino Linotype" w:hAnsi="Palatino Linotype" w:cs="Palatino Linotype"/>
        </w:rPr>
        <w:t xml:space="preserve">, menciona que </w:t>
      </w:r>
      <w:r w:rsidR="007744AD" w:rsidRPr="009970B1">
        <w:rPr>
          <w:rFonts w:ascii="Palatino Linotype" w:eastAsia="Palatino Linotype" w:hAnsi="Palatino Linotype" w:cs="Palatino Linotype"/>
        </w:rPr>
        <w:t xml:space="preserve">respecto a </w:t>
      </w:r>
      <w:r w:rsidR="002F2E78" w:rsidRPr="009970B1">
        <w:rPr>
          <w:rFonts w:ascii="Palatino Linotype" w:eastAsia="Palatino Linotype" w:hAnsi="Palatino Linotype" w:cs="Palatino Linotype"/>
        </w:rPr>
        <w:t xml:space="preserve">las medidas </w:t>
      </w:r>
      <w:r w:rsidR="00256BF3" w:rsidRPr="009970B1">
        <w:rPr>
          <w:rFonts w:ascii="Palatino Linotype" w:eastAsia="Palatino Linotype" w:hAnsi="Palatino Linotype" w:cs="Palatino Linotype"/>
        </w:rPr>
        <w:t xml:space="preserve">de </w:t>
      </w:r>
      <w:r w:rsidR="00902E0C" w:rsidRPr="009970B1">
        <w:rPr>
          <w:rFonts w:ascii="Palatino Linotype" w:eastAsia="Palatino Linotype" w:hAnsi="Palatino Linotype" w:cs="Palatino Linotype"/>
        </w:rPr>
        <w:t>precaución</w:t>
      </w:r>
      <w:r w:rsidR="00C32DD1" w:rsidRPr="009970B1">
        <w:rPr>
          <w:rFonts w:ascii="Palatino Linotype" w:eastAsia="Palatino Linotype" w:hAnsi="Palatino Linotype" w:cs="Palatino Linotype"/>
        </w:rPr>
        <w:t xml:space="preserve"> que</w:t>
      </w:r>
      <w:r w:rsidR="00902E0C" w:rsidRPr="009970B1">
        <w:rPr>
          <w:rFonts w:ascii="Palatino Linotype" w:eastAsia="Palatino Linotype" w:hAnsi="Palatino Linotype" w:cs="Palatino Linotype"/>
        </w:rPr>
        <w:t xml:space="preserve"> se toman ante los fenómenos </w:t>
      </w:r>
      <w:r w:rsidR="00973562" w:rsidRPr="009970B1">
        <w:rPr>
          <w:rFonts w:ascii="Palatino Linotype" w:eastAsia="Palatino Linotype" w:hAnsi="Palatino Linotype" w:cs="Palatino Linotype"/>
        </w:rPr>
        <w:t>naturales</w:t>
      </w:r>
      <w:r w:rsidR="001A02D2" w:rsidRPr="009970B1">
        <w:rPr>
          <w:rFonts w:ascii="Palatino Linotype" w:eastAsia="Palatino Linotype" w:hAnsi="Palatino Linotype" w:cs="Palatino Linotype"/>
        </w:rPr>
        <w:t xml:space="preserve"> </w:t>
      </w:r>
      <w:r w:rsidR="007744AD" w:rsidRPr="009970B1">
        <w:rPr>
          <w:rFonts w:ascii="Palatino Linotype" w:eastAsia="Palatino Linotype" w:hAnsi="Palatino Linotype" w:cs="Palatino Linotype"/>
        </w:rPr>
        <w:t xml:space="preserve">hace entrega de las medidas que se toman. </w:t>
      </w:r>
    </w:p>
    <w:p w14:paraId="2DC87F04" w14:textId="77777777" w:rsidR="005A5384" w:rsidRPr="009970B1" w:rsidRDefault="005A5384" w:rsidP="009970B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198E9940" w14:textId="7B2E480F" w:rsidR="002C759B" w:rsidRPr="009970B1" w:rsidRDefault="002620E6" w:rsidP="009970B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8"/>
          <w:szCs w:val="28"/>
        </w:rPr>
      </w:pPr>
      <w:r w:rsidRPr="009970B1">
        <w:rPr>
          <w:rFonts w:ascii="Palatino Linotype" w:eastAsia="Palatino Linotype" w:hAnsi="Palatino Linotype" w:cs="Palatino Linotype"/>
          <w:b/>
        </w:rPr>
        <w:t>I</w:t>
      </w:r>
      <w:r w:rsidR="00B957FB" w:rsidRPr="009970B1">
        <w:rPr>
          <w:rFonts w:ascii="Palatino Linotype" w:eastAsia="Palatino Linotype" w:hAnsi="Palatino Linotype" w:cs="Palatino Linotype"/>
          <w:b/>
        </w:rPr>
        <w:t>II</w:t>
      </w:r>
      <w:r w:rsidRPr="009970B1">
        <w:rPr>
          <w:rFonts w:ascii="Palatino Linotype" w:eastAsia="Palatino Linotype" w:hAnsi="Palatino Linotype" w:cs="Palatino Linotype"/>
          <w:b/>
        </w:rPr>
        <w:t>. De la presentación del Recurso Revisión.</w:t>
      </w:r>
    </w:p>
    <w:p w14:paraId="198E9941" w14:textId="5FE31D7B" w:rsidR="002C759B" w:rsidRPr="009970B1" w:rsidRDefault="002620E6" w:rsidP="009970B1">
      <w:pPr>
        <w:spacing w:line="360" w:lineRule="auto"/>
        <w:jc w:val="both"/>
        <w:rPr>
          <w:rFonts w:ascii="Palatino Linotype" w:eastAsia="Palatino Linotype" w:hAnsi="Palatino Linotype" w:cs="Palatino Linotype"/>
        </w:rPr>
      </w:pPr>
      <w:bookmarkStart w:id="1" w:name="_heading=h.gjdgxs" w:colFirst="0" w:colLast="0"/>
      <w:bookmarkEnd w:id="1"/>
      <w:r w:rsidRPr="009970B1">
        <w:rPr>
          <w:rFonts w:ascii="Palatino Linotype" w:eastAsia="Palatino Linotype" w:hAnsi="Palatino Linotype" w:cs="Palatino Linotype"/>
          <w:b/>
        </w:rPr>
        <w:t xml:space="preserve">EL RECURRENTE </w:t>
      </w:r>
      <w:r w:rsidRPr="009970B1">
        <w:rPr>
          <w:rFonts w:ascii="Palatino Linotype" w:eastAsia="Palatino Linotype" w:hAnsi="Palatino Linotype" w:cs="Palatino Linotype"/>
        </w:rPr>
        <w:t xml:space="preserve">inconforme con la respuesta proporcionada por </w:t>
      </w:r>
      <w:r w:rsidRPr="009970B1">
        <w:rPr>
          <w:rFonts w:ascii="Palatino Linotype" w:eastAsia="Palatino Linotype" w:hAnsi="Palatino Linotype" w:cs="Palatino Linotype"/>
          <w:b/>
        </w:rPr>
        <w:t>EL SUJETO OBLIGADO</w:t>
      </w:r>
      <w:r w:rsidRPr="009970B1">
        <w:rPr>
          <w:rFonts w:ascii="Palatino Linotype" w:eastAsia="Palatino Linotype" w:hAnsi="Palatino Linotype" w:cs="Palatino Linotype"/>
        </w:rPr>
        <w:t xml:space="preserve">, el </w:t>
      </w:r>
      <w:r w:rsidR="00990A93" w:rsidRPr="009970B1">
        <w:rPr>
          <w:rFonts w:ascii="Palatino Linotype" w:eastAsia="Palatino Linotype" w:hAnsi="Palatino Linotype" w:cs="Palatino Linotype"/>
          <w:b/>
        </w:rPr>
        <w:t>once de enero</w:t>
      </w:r>
      <w:r w:rsidRPr="009970B1">
        <w:rPr>
          <w:rFonts w:ascii="Palatino Linotype" w:eastAsia="Palatino Linotype" w:hAnsi="Palatino Linotype" w:cs="Palatino Linotype"/>
          <w:b/>
        </w:rPr>
        <w:t xml:space="preserve"> de dos mil veinticuatro</w:t>
      </w:r>
      <w:r w:rsidRPr="009970B1">
        <w:rPr>
          <w:rFonts w:ascii="Palatino Linotype" w:eastAsia="Palatino Linotype" w:hAnsi="Palatino Linotype" w:cs="Palatino Linotype"/>
        </w:rPr>
        <w:t xml:space="preserve"> interpuso el Recurso Revisión, el cual fue registrado en </w:t>
      </w:r>
      <w:r w:rsidRPr="009970B1">
        <w:rPr>
          <w:rFonts w:ascii="Palatino Linotype" w:eastAsia="Palatino Linotype" w:hAnsi="Palatino Linotype" w:cs="Palatino Linotype"/>
          <w:b/>
        </w:rPr>
        <w:t xml:space="preserve">EL SAIMEX, </w:t>
      </w:r>
      <w:r w:rsidRPr="009970B1">
        <w:rPr>
          <w:rFonts w:ascii="Palatino Linotype" w:eastAsia="Palatino Linotype" w:hAnsi="Palatino Linotype" w:cs="Palatino Linotype"/>
        </w:rPr>
        <w:t>y se le asignó el número de expediente anotado en el rubro</w:t>
      </w:r>
      <w:r w:rsidRPr="009970B1">
        <w:rPr>
          <w:rFonts w:ascii="Palatino Linotype" w:eastAsia="Palatino Linotype" w:hAnsi="Palatino Linotype" w:cs="Palatino Linotype"/>
          <w:b/>
        </w:rPr>
        <w:t>,</w:t>
      </w:r>
      <w:r w:rsidRPr="009970B1">
        <w:rPr>
          <w:rFonts w:ascii="Palatino Linotype" w:eastAsia="Palatino Linotype" w:hAnsi="Palatino Linotype" w:cs="Palatino Linotype"/>
        </w:rPr>
        <w:t xml:space="preserve"> en el que señaló los siguientes agravios:</w:t>
      </w:r>
    </w:p>
    <w:p w14:paraId="198E9942" w14:textId="77777777" w:rsidR="002C759B" w:rsidRPr="009970B1" w:rsidRDefault="002C759B" w:rsidP="009970B1">
      <w:pPr>
        <w:spacing w:line="360" w:lineRule="auto"/>
        <w:jc w:val="both"/>
        <w:rPr>
          <w:rFonts w:ascii="Palatino Linotype" w:eastAsia="Palatino Linotype" w:hAnsi="Palatino Linotype" w:cs="Palatino Linotype"/>
        </w:rPr>
      </w:pPr>
    </w:p>
    <w:p w14:paraId="198E9943" w14:textId="77777777" w:rsidR="002C759B" w:rsidRPr="009970B1" w:rsidRDefault="002620E6" w:rsidP="009970B1">
      <w:pPr>
        <w:spacing w:line="360" w:lineRule="auto"/>
        <w:jc w:val="both"/>
        <w:rPr>
          <w:rFonts w:ascii="Palatino Linotype" w:eastAsia="Palatino Linotype" w:hAnsi="Palatino Linotype" w:cs="Palatino Linotype"/>
          <w:b/>
        </w:rPr>
      </w:pPr>
      <w:r w:rsidRPr="009970B1">
        <w:rPr>
          <w:rFonts w:ascii="Palatino Linotype" w:eastAsia="Palatino Linotype" w:hAnsi="Palatino Linotype" w:cs="Palatino Linotype"/>
          <w:b/>
        </w:rPr>
        <w:t>Acto impugnado:</w:t>
      </w:r>
    </w:p>
    <w:p w14:paraId="198E9944" w14:textId="77777777" w:rsidR="002C759B" w:rsidRPr="009970B1" w:rsidRDefault="002C759B" w:rsidP="009970B1">
      <w:pPr>
        <w:jc w:val="both"/>
        <w:rPr>
          <w:rFonts w:ascii="Palatino Linotype" w:eastAsia="Palatino Linotype" w:hAnsi="Palatino Linotype" w:cs="Palatino Linotype"/>
          <w:b/>
        </w:rPr>
      </w:pPr>
    </w:p>
    <w:p w14:paraId="198E9945" w14:textId="178008B9" w:rsidR="002C759B" w:rsidRPr="009970B1" w:rsidRDefault="002620E6" w:rsidP="009970B1">
      <w:pPr>
        <w:tabs>
          <w:tab w:val="left" w:pos="851"/>
        </w:tabs>
        <w:ind w:left="794" w:right="794"/>
        <w:jc w:val="both"/>
        <w:rPr>
          <w:rFonts w:ascii="Palatino Linotype" w:eastAsia="Palatino Linotype" w:hAnsi="Palatino Linotype" w:cs="Palatino Linotype"/>
          <w:i/>
          <w:sz w:val="22"/>
          <w:szCs w:val="22"/>
        </w:rPr>
      </w:pPr>
      <w:bookmarkStart w:id="2" w:name="_heading=h.3dy6vkm" w:colFirst="0" w:colLast="0"/>
      <w:bookmarkEnd w:id="2"/>
      <w:r w:rsidRPr="009970B1">
        <w:rPr>
          <w:rFonts w:ascii="Palatino Linotype" w:eastAsia="Palatino Linotype" w:hAnsi="Palatino Linotype" w:cs="Palatino Linotype"/>
          <w:i/>
          <w:sz w:val="22"/>
          <w:szCs w:val="22"/>
        </w:rPr>
        <w:t>“</w:t>
      </w:r>
      <w:r w:rsidR="00D15555" w:rsidRPr="009970B1">
        <w:rPr>
          <w:rFonts w:ascii="Palatino Linotype" w:eastAsia="Palatino Linotype" w:hAnsi="Palatino Linotype" w:cs="Palatino Linotype"/>
          <w:i/>
          <w:sz w:val="22"/>
          <w:szCs w:val="22"/>
        </w:rPr>
        <w:t>No entregaron todo lo solicitado</w:t>
      </w:r>
      <w:r w:rsidRPr="009970B1">
        <w:rPr>
          <w:rFonts w:ascii="Palatino Linotype" w:eastAsia="Palatino Linotype" w:hAnsi="Palatino Linotype" w:cs="Palatino Linotype"/>
          <w:i/>
          <w:sz w:val="22"/>
          <w:szCs w:val="22"/>
        </w:rPr>
        <w:t>" (sic)</w:t>
      </w:r>
    </w:p>
    <w:p w14:paraId="198E9946" w14:textId="77777777" w:rsidR="002C759B" w:rsidRPr="009970B1" w:rsidRDefault="002C759B" w:rsidP="009970B1">
      <w:pPr>
        <w:tabs>
          <w:tab w:val="left" w:pos="851"/>
        </w:tabs>
        <w:ind w:left="794" w:right="794"/>
        <w:jc w:val="both"/>
        <w:rPr>
          <w:rFonts w:ascii="Palatino Linotype" w:eastAsia="Palatino Linotype" w:hAnsi="Palatino Linotype" w:cs="Palatino Linotype"/>
          <w:i/>
          <w:sz w:val="22"/>
          <w:szCs w:val="22"/>
        </w:rPr>
      </w:pPr>
    </w:p>
    <w:p w14:paraId="198E9947" w14:textId="77777777" w:rsidR="002C759B" w:rsidRPr="009970B1" w:rsidRDefault="002620E6" w:rsidP="009970B1">
      <w:pPr>
        <w:spacing w:line="360" w:lineRule="auto"/>
        <w:jc w:val="both"/>
        <w:rPr>
          <w:rFonts w:ascii="Palatino Linotype" w:eastAsia="Palatino Linotype" w:hAnsi="Palatino Linotype" w:cs="Palatino Linotype"/>
          <w:b/>
        </w:rPr>
      </w:pPr>
      <w:r w:rsidRPr="009970B1">
        <w:rPr>
          <w:rFonts w:ascii="Palatino Linotype" w:eastAsia="Palatino Linotype" w:hAnsi="Palatino Linotype" w:cs="Palatino Linotype"/>
          <w:b/>
        </w:rPr>
        <w:t>Razones o motivos de inconformidad:</w:t>
      </w:r>
    </w:p>
    <w:p w14:paraId="198E9948" w14:textId="77777777" w:rsidR="002C759B" w:rsidRPr="009970B1" w:rsidRDefault="002C759B" w:rsidP="009970B1">
      <w:pPr>
        <w:tabs>
          <w:tab w:val="left" w:pos="851"/>
        </w:tabs>
        <w:ind w:left="794" w:right="794"/>
        <w:jc w:val="both"/>
        <w:rPr>
          <w:rFonts w:ascii="Palatino Linotype" w:eastAsia="Palatino Linotype" w:hAnsi="Palatino Linotype" w:cs="Palatino Linotype"/>
          <w:i/>
          <w:sz w:val="22"/>
          <w:szCs w:val="22"/>
        </w:rPr>
      </w:pPr>
    </w:p>
    <w:p w14:paraId="198E9949" w14:textId="5668DC80" w:rsidR="002C759B" w:rsidRPr="009970B1" w:rsidRDefault="002620E6" w:rsidP="009970B1">
      <w:pPr>
        <w:tabs>
          <w:tab w:val="left" w:pos="851"/>
        </w:tabs>
        <w:ind w:left="794" w:right="794"/>
        <w:jc w:val="both"/>
        <w:rPr>
          <w:rFonts w:ascii="Palatino Linotype" w:eastAsia="Palatino Linotype" w:hAnsi="Palatino Linotype" w:cs="Palatino Linotype"/>
          <w:i/>
          <w:sz w:val="22"/>
          <w:szCs w:val="22"/>
        </w:rPr>
      </w:pPr>
      <w:r w:rsidRPr="009970B1">
        <w:rPr>
          <w:rFonts w:ascii="Palatino Linotype" w:eastAsia="Palatino Linotype" w:hAnsi="Palatino Linotype" w:cs="Palatino Linotype"/>
          <w:i/>
          <w:sz w:val="22"/>
          <w:szCs w:val="22"/>
        </w:rPr>
        <w:t>“</w:t>
      </w:r>
      <w:r w:rsidR="00D15555" w:rsidRPr="009970B1">
        <w:rPr>
          <w:rFonts w:ascii="Palatino Linotype" w:eastAsia="Palatino Linotype" w:hAnsi="Palatino Linotype" w:cs="Palatino Linotype"/>
          <w:i/>
          <w:sz w:val="22"/>
          <w:szCs w:val="22"/>
        </w:rPr>
        <w:t>No entregaron todo lo solicitado</w:t>
      </w:r>
      <w:r w:rsidRPr="009970B1">
        <w:rPr>
          <w:rFonts w:ascii="Palatino Linotype" w:eastAsia="Palatino Linotype" w:hAnsi="Palatino Linotype" w:cs="Palatino Linotype"/>
          <w:i/>
          <w:sz w:val="22"/>
          <w:szCs w:val="22"/>
        </w:rPr>
        <w:t>" (sic)</w:t>
      </w:r>
    </w:p>
    <w:p w14:paraId="198E994A" w14:textId="77777777" w:rsidR="002C759B" w:rsidRPr="009970B1" w:rsidRDefault="002C759B" w:rsidP="009970B1">
      <w:pPr>
        <w:jc w:val="both"/>
        <w:rPr>
          <w:rFonts w:ascii="Palatino Linotype" w:eastAsia="Palatino Linotype" w:hAnsi="Palatino Linotype" w:cs="Palatino Linotype"/>
          <w:b/>
          <w:sz w:val="22"/>
          <w:szCs w:val="22"/>
        </w:rPr>
      </w:pPr>
    </w:p>
    <w:p w14:paraId="198E994B" w14:textId="398F6FBF" w:rsidR="002C759B" w:rsidRPr="009970B1" w:rsidRDefault="00B957FB" w:rsidP="009970B1">
      <w:pPr>
        <w:spacing w:line="360" w:lineRule="auto"/>
        <w:jc w:val="both"/>
        <w:rPr>
          <w:rFonts w:ascii="Palatino Linotype" w:eastAsia="Palatino Linotype" w:hAnsi="Palatino Linotype" w:cs="Palatino Linotype"/>
          <w:b/>
          <w:sz w:val="28"/>
          <w:szCs w:val="28"/>
        </w:rPr>
      </w:pPr>
      <w:r w:rsidRPr="009970B1">
        <w:rPr>
          <w:rFonts w:ascii="Palatino Linotype" w:eastAsia="Palatino Linotype" w:hAnsi="Palatino Linotype" w:cs="Palatino Linotype"/>
          <w:b/>
          <w:sz w:val="28"/>
          <w:szCs w:val="28"/>
        </w:rPr>
        <w:t>I</w:t>
      </w:r>
      <w:r w:rsidR="002620E6" w:rsidRPr="009970B1">
        <w:rPr>
          <w:rFonts w:ascii="Palatino Linotype" w:eastAsia="Palatino Linotype" w:hAnsi="Palatino Linotype" w:cs="Palatino Linotype"/>
          <w:b/>
          <w:sz w:val="28"/>
          <w:szCs w:val="28"/>
        </w:rPr>
        <w:t>V. Del turno del Recurso Revisión.</w:t>
      </w:r>
    </w:p>
    <w:p w14:paraId="198E994C" w14:textId="7228B39F"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El </w:t>
      </w:r>
      <w:r w:rsidR="00D15555" w:rsidRPr="009970B1">
        <w:rPr>
          <w:rFonts w:ascii="Palatino Linotype" w:eastAsia="Palatino Linotype" w:hAnsi="Palatino Linotype" w:cs="Palatino Linotype"/>
          <w:b/>
        </w:rPr>
        <w:t xml:space="preserve">once de enero </w:t>
      </w:r>
      <w:r w:rsidRPr="009970B1">
        <w:rPr>
          <w:rFonts w:ascii="Palatino Linotype" w:eastAsia="Palatino Linotype" w:hAnsi="Palatino Linotype" w:cs="Palatino Linotype"/>
          <w:b/>
        </w:rPr>
        <w:t>de dos mil veinticuatro</w:t>
      </w:r>
      <w:r w:rsidRPr="009970B1">
        <w:rPr>
          <w:rFonts w:ascii="Palatino Linotype" w:eastAsia="Palatino Linotype" w:hAnsi="Palatino Linotype" w:cs="Palatino Linotype"/>
        </w:rPr>
        <w:t xml:space="preserve">, el medio de impugnación que se trata se envió electrónicamente al Instituto de Transparencia, Acceso a la Información Pública y Protección de Datos Personales del Estado de México y Municipios; por lo que, con </w:t>
      </w:r>
      <w:r w:rsidRPr="009970B1">
        <w:rPr>
          <w:rFonts w:ascii="Palatino Linotype" w:eastAsia="Palatino Linotype" w:hAnsi="Palatino Linotype" w:cs="Palatino Linotype"/>
        </w:rPr>
        <w:lastRenderedPageBreak/>
        <w:t xml:space="preserve">fundamento en el artículo 185, fracción I de la Ley de Transparencia y Acceso a la Información Pública del Estado de México y Municipios, se turnó mediante </w:t>
      </w:r>
      <w:r w:rsidRPr="009970B1">
        <w:rPr>
          <w:rFonts w:ascii="Palatino Linotype" w:eastAsia="Palatino Linotype" w:hAnsi="Palatino Linotype" w:cs="Palatino Linotype"/>
          <w:b/>
        </w:rPr>
        <w:t>EL SAIMEX</w:t>
      </w:r>
      <w:r w:rsidRPr="009970B1">
        <w:rPr>
          <w:rFonts w:ascii="Palatino Linotype" w:eastAsia="Palatino Linotype" w:hAnsi="Palatino Linotype" w:cs="Palatino Linotype"/>
        </w:rPr>
        <w:t xml:space="preserve">, a la </w:t>
      </w:r>
      <w:r w:rsidRPr="009970B1">
        <w:rPr>
          <w:rFonts w:ascii="Palatino Linotype" w:eastAsia="Palatino Linotype" w:hAnsi="Palatino Linotype" w:cs="Palatino Linotype"/>
          <w:b/>
        </w:rPr>
        <w:t>Comisionada</w:t>
      </w:r>
      <w:r w:rsidRPr="009970B1">
        <w:rPr>
          <w:rFonts w:ascii="Palatino Linotype" w:eastAsia="Palatino Linotype" w:hAnsi="Palatino Linotype" w:cs="Palatino Linotype"/>
        </w:rPr>
        <w:t xml:space="preserve"> </w:t>
      </w:r>
      <w:r w:rsidRPr="009970B1">
        <w:rPr>
          <w:rFonts w:ascii="Palatino Linotype" w:eastAsia="Palatino Linotype" w:hAnsi="Palatino Linotype" w:cs="Palatino Linotype"/>
          <w:b/>
        </w:rPr>
        <w:t>Sharon Cristina Morales Martínez</w:t>
      </w:r>
      <w:r w:rsidRPr="009970B1">
        <w:rPr>
          <w:rFonts w:ascii="Palatino Linotype" w:eastAsia="Palatino Linotype" w:hAnsi="Palatino Linotype" w:cs="Palatino Linotype"/>
        </w:rPr>
        <w:t xml:space="preserve"> a efecto de decretar su admisión o </w:t>
      </w:r>
      <w:proofErr w:type="spellStart"/>
      <w:r w:rsidRPr="009970B1">
        <w:rPr>
          <w:rFonts w:ascii="Palatino Linotype" w:eastAsia="Palatino Linotype" w:hAnsi="Palatino Linotype" w:cs="Palatino Linotype"/>
        </w:rPr>
        <w:t>desechamiento</w:t>
      </w:r>
      <w:proofErr w:type="spellEnd"/>
      <w:r w:rsidRPr="009970B1">
        <w:rPr>
          <w:rFonts w:ascii="Palatino Linotype" w:eastAsia="Palatino Linotype" w:hAnsi="Palatino Linotype" w:cs="Palatino Linotype"/>
        </w:rPr>
        <w:t>.</w:t>
      </w:r>
    </w:p>
    <w:p w14:paraId="198E994D" w14:textId="77777777" w:rsidR="002C759B" w:rsidRPr="009970B1" w:rsidRDefault="002C759B" w:rsidP="009970B1">
      <w:pPr>
        <w:spacing w:line="360" w:lineRule="auto"/>
        <w:jc w:val="both"/>
        <w:rPr>
          <w:rFonts w:ascii="Palatino Linotype" w:eastAsia="Palatino Linotype" w:hAnsi="Palatino Linotype" w:cs="Palatino Linotype"/>
        </w:rPr>
      </w:pPr>
    </w:p>
    <w:p w14:paraId="198E994E" w14:textId="77777777" w:rsidR="002C759B" w:rsidRPr="009970B1" w:rsidRDefault="002620E6" w:rsidP="009970B1">
      <w:pPr>
        <w:tabs>
          <w:tab w:val="center" w:pos="4252"/>
          <w:tab w:val="right" w:pos="8504"/>
        </w:tabs>
        <w:spacing w:line="360" w:lineRule="auto"/>
        <w:jc w:val="both"/>
        <w:rPr>
          <w:rFonts w:ascii="Palatino Linotype" w:eastAsia="Palatino Linotype" w:hAnsi="Palatino Linotype" w:cs="Palatino Linotype"/>
          <w:b/>
        </w:rPr>
      </w:pPr>
      <w:r w:rsidRPr="009970B1">
        <w:rPr>
          <w:rFonts w:ascii="Palatino Linotype" w:eastAsia="Palatino Linotype" w:hAnsi="Palatino Linotype" w:cs="Palatino Linotype"/>
          <w:b/>
        </w:rPr>
        <w:t>a) Admisión del Recurso Revisión.</w:t>
      </w:r>
    </w:p>
    <w:p w14:paraId="198E994F" w14:textId="77E94D84" w:rsidR="002C759B" w:rsidRPr="009970B1" w:rsidRDefault="002620E6" w:rsidP="009970B1">
      <w:pPr>
        <w:tabs>
          <w:tab w:val="center" w:pos="4252"/>
          <w:tab w:val="right" w:pos="8504"/>
        </w:tabs>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El </w:t>
      </w:r>
      <w:r w:rsidR="00E335D1" w:rsidRPr="009970B1">
        <w:rPr>
          <w:rFonts w:ascii="Palatino Linotype" w:eastAsia="Palatino Linotype" w:hAnsi="Palatino Linotype" w:cs="Palatino Linotype"/>
          <w:b/>
        </w:rPr>
        <w:t>dieciséis de enero</w:t>
      </w:r>
      <w:r w:rsidRPr="009970B1">
        <w:rPr>
          <w:rFonts w:ascii="Palatino Linotype" w:eastAsia="Palatino Linotype" w:hAnsi="Palatino Linotype" w:cs="Palatino Linotype"/>
          <w:b/>
        </w:rPr>
        <w:t xml:space="preserve"> de dos mil veinticuatro</w:t>
      </w:r>
      <w:r w:rsidRPr="009970B1">
        <w:rPr>
          <w:rFonts w:ascii="Palatino Linotype" w:eastAsia="Palatino Linotype" w:hAnsi="Palatino Linotype" w:cs="Palatino Linotype"/>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9970B1">
        <w:rPr>
          <w:rFonts w:ascii="Palatino Linotype" w:eastAsia="Palatino Linotype" w:hAnsi="Palatino Linotype" w:cs="Palatino Linotype"/>
          <w:b/>
        </w:rPr>
        <w:t xml:space="preserve">EL RECURRENTE </w:t>
      </w:r>
      <w:r w:rsidRPr="009970B1">
        <w:rPr>
          <w:rFonts w:ascii="Palatino Linotype" w:eastAsia="Palatino Linotype" w:hAnsi="Palatino Linotype" w:cs="Palatino Linotype"/>
        </w:rPr>
        <w:t xml:space="preserve">manifestara lo que a su derecho conviniera, a efecto de presentar pruebas o alegatos y, en su caso, </w:t>
      </w:r>
      <w:r w:rsidRPr="009970B1">
        <w:rPr>
          <w:rFonts w:ascii="Palatino Linotype" w:eastAsia="Palatino Linotype" w:hAnsi="Palatino Linotype" w:cs="Palatino Linotype"/>
          <w:b/>
        </w:rPr>
        <w:t xml:space="preserve">EL SUJETO OBLIGADO </w:t>
      </w:r>
      <w:r w:rsidRPr="009970B1">
        <w:rPr>
          <w:rFonts w:ascii="Palatino Linotype" w:eastAsia="Palatino Linotype" w:hAnsi="Palatino Linotype" w:cs="Palatino Linotype"/>
        </w:rPr>
        <w:t>rindiera su correspondiente Informe Justificado.</w:t>
      </w:r>
    </w:p>
    <w:p w14:paraId="198E9950" w14:textId="77777777" w:rsidR="002C759B" w:rsidRPr="009970B1" w:rsidRDefault="002C759B" w:rsidP="009970B1">
      <w:pPr>
        <w:spacing w:line="360" w:lineRule="auto"/>
        <w:jc w:val="both"/>
        <w:rPr>
          <w:rFonts w:ascii="Palatino Linotype" w:eastAsia="Palatino Linotype" w:hAnsi="Palatino Linotype" w:cs="Palatino Linotype"/>
        </w:rPr>
      </w:pPr>
    </w:p>
    <w:p w14:paraId="198E9951" w14:textId="77777777" w:rsidR="002C759B" w:rsidRPr="009970B1" w:rsidRDefault="002620E6" w:rsidP="009970B1">
      <w:pPr>
        <w:spacing w:line="360" w:lineRule="auto"/>
        <w:jc w:val="both"/>
        <w:rPr>
          <w:rFonts w:ascii="Palatino Linotype" w:eastAsia="Palatino Linotype" w:hAnsi="Palatino Linotype" w:cs="Palatino Linotype"/>
          <w:b/>
        </w:rPr>
      </w:pPr>
      <w:r w:rsidRPr="009970B1">
        <w:rPr>
          <w:rFonts w:ascii="Palatino Linotype" w:eastAsia="Palatino Linotype" w:hAnsi="Palatino Linotype" w:cs="Palatino Linotype"/>
          <w:b/>
        </w:rPr>
        <w:t>b) Etapa de manifestaciones e Informe Justificado.</w:t>
      </w:r>
    </w:p>
    <w:p w14:paraId="198E9952" w14:textId="77777777"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Dentro del término legalmente concedido a las partes, </w:t>
      </w:r>
      <w:r w:rsidRPr="009970B1">
        <w:rPr>
          <w:rFonts w:ascii="Palatino Linotype" w:eastAsia="Palatino Linotype" w:hAnsi="Palatino Linotype" w:cs="Palatino Linotype"/>
          <w:b/>
        </w:rPr>
        <w:t xml:space="preserve">EL RECURRENTE </w:t>
      </w:r>
      <w:r w:rsidRPr="009970B1">
        <w:rPr>
          <w:rFonts w:ascii="Palatino Linotype" w:eastAsia="Palatino Linotype" w:hAnsi="Palatino Linotype" w:cs="Palatino Linotype"/>
        </w:rPr>
        <w:t>no realizó sus manifestaciones que le correspondían.</w:t>
      </w:r>
    </w:p>
    <w:p w14:paraId="198E9953" w14:textId="77777777" w:rsidR="002C759B" w:rsidRPr="009970B1" w:rsidRDefault="002C759B" w:rsidP="009970B1">
      <w:pPr>
        <w:spacing w:line="360" w:lineRule="auto"/>
        <w:jc w:val="both"/>
        <w:rPr>
          <w:rFonts w:ascii="Palatino Linotype" w:eastAsia="Palatino Linotype" w:hAnsi="Palatino Linotype" w:cs="Palatino Linotype"/>
        </w:rPr>
      </w:pPr>
    </w:p>
    <w:p w14:paraId="198E9954" w14:textId="6C93D70C"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Por su parte, </w:t>
      </w:r>
      <w:r w:rsidRPr="009970B1">
        <w:rPr>
          <w:rFonts w:ascii="Palatino Linotype" w:eastAsia="Palatino Linotype" w:hAnsi="Palatino Linotype" w:cs="Palatino Linotype"/>
          <w:b/>
        </w:rPr>
        <w:t xml:space="preserve">EL SUJETO OBLIGADO </w:t>
      </w:r>
      <w:r w:rsidRPr="009970B1">
        <w:rPr>
          <w:rFonts w:ascii="Palatino Linotype" w:eastAsia="Palatino Linotype" w:hAnsi="Palatino Linotype" w:cs="Palatino Linotype"/>
        </w:rPr>
        <w:t xml:space="preserve">rindió su Informe Justificado el </w:t>
      </w:r>
      <w:r w:rsidR="00164A98" w:rsidRPr="009970B1">
        <w:rPr>
          <w:rFonts w:ascii="Palatino Linotype" w:eastAsia="Palatino Linotype" w:hAnsi="Palatino Linotype" w:cs="Palatino Linotype"/>
          <w:b/>
        </w:rPr>
        <w:t>veintiséis</w:t>
      </w:r>
      <w:r w:rsidRPr="009970B1">
        <w:rPr>
          <w:rFonts w:ascii="Palatino Linotype" w:eastAsia="Palatino Linotype" w:hAnsi="Palatino Linotype" w:cs="Palatino Linotype"/>
          <w:b/>
        </w:rPr>
        <w:t xml:space="preserve"> de febrero de dos mil veinticuatro</w:t>
      </w:r>
      <w:r w:rsidR="00164A98" w:rsidRPr="009970B1">
        <w:rPr>
          <w:rFonts w:ascii="Palatino Linotype" w:eastAsia="Palatino Linotype" w:hAnsi="Palatino Linotype" w:cs="Palatino Linotype"/>
          <w:b/>
        </w:rPr>
        <w:t>.</w:t>
      </w:r>
      <w:r w:rsidRPr="009970B1">
        <w:rPr>
          <w:rFonts w:ascii="Palatino Linotype" w:eastAsia="Palatino Linotype" w:hAnsi="Palatino Linotype" w:cs="Palatino Linotype"/>
        </w:rPr>
        <w:t xml:space="preserve"> Este Órgano Garante analizó las documentales del Informe Justificado,</w:t>
      </w:r>
      <w:r w:rsidR="00164A98" w:rsidRPr="009970B1">
        <w:rPr>
          <w:rFonts w:ascii="Palatino Linotype" w:eastAsia="Palatino Linotype" w:hAnsi="Palatino Linotype" w:cs="Palatino Linotype"/>
        </w:rPr>
        <w:t xml:space="preserve"> </w:t>
      </w:r>
      <w:r w:rsidRPr="009970B1">
        <w:rPr>
          <w:rFonts w:ascii="Palatino Linotype" w:eastAsia="Palatino Linotype" w:hAnsi="Palatino Linotype" w:cs="Palatino Linotype"/>
        </w:rPr>
        <w:t>determinando que no cuentan con informac</w:t>
      </w:r>
      <w:r w:rsidR="00680E19" w:rsidRPr="009970B1">
        <w:rPr>
          <w:rFonts w:ascii="Palatino Linotype" w:eastAsia="Palatino Linotype" w:hAnsi="Palatino Linotype" w:cs="Palatino Linotype"/>
        </w:rPr>
        <w:t>ión de carácter confidencial.  P</w:t>
      </w:r>
      <w:r w:rsidRPr="009970B1">
        <w:rPr>
          <w:rFonts w:ascii="Palatino Linotype" w:eastAsia="Palatino Linotype" w:hAnsi="Palatino Linotype" w:cs="Palatino Linotype"/>
        </w:rPr>
        <w:t>or tal motivo se procedió a poner</w:t>
      </w:r>
      <w:r w:rsidR="00680E19" w:rsidRPr="009970B1">
        <w:rPr>
          <w:rFonts w:ascii="Palatino Linotype" w:eastAsia="Palatino Linotype" w:hAnsi="Palatino Linotype" w:cs="Palatino Linotype"/>
        </w:rPr>
        <w:t xml:space="preserve"> las documentales</w:t>
      </w:r>
      <w:r w:rsidRPr="009970B1">
        <w:rPr>
          <w:rFonts w:ascii="Palatino Linotype" w:eastAsia="Palatino Linotype" w:hAnsi="Palatino Linotype" w:cs="Palatino Linotype"/>
        </w:rPr>
        <w:t xml:space="preserve"> a la disposición del </w:t>
      </w:r>
      <w:r w:rsidRPr="009970B1">
        <w:rPr>
          <w:rFonts w:ascii="Palatino Linotype" w:eastAsia="Palatino Linotype" w:hAnsi="Palatino Linotype" w:cs="Palatino Linotype"/>
        </w:rPr>
        <w:lastRenderedPageBreak/>
        <w:t xml:space="preserve">particular mediante acuerdo del </w:t>
      </w:r>
      <w:r w:rsidR="00B10347" w:rsidRPr="009970B1">
        <w:rPr>
          <w:rFonts w:ascii="Palatino Linotype" w:eastAsia="Palatino Linotype" w:hAnsi="Palatino Linotype" w:cs="Palatino Linotype"/>
          <w:b/>
        </w:rPr>
        <w:t>veintiocho</w:t>
      </w:r>
      <w:r w:rsidRPr="009970B1">
        <w:rPr>
          <w:rFonts w:ascii="Palatino Linotype" w:eastAsia="Palatino Linotype" w:hAnsi="Palatino Linotype" w:cs="Palatino Linotype"/>
          <w:b/>
        </w:rPr>
        <w:t xml:space="preserve"> de febrero de dos mil veinticuatro</w:t>
      </w:r>
      <w:r w:rsidRPr="009970B1">
        <w:rPr>
          <w:rFonts w:ascii="Palatino Linotype" w:eastAsia="Palatino Linotype" w:hAnsi="Palatino Linotype" w:cs="Palatino Linotype"/>
        </w:rPr>
        <w:t xml:space="preserve">, que trata de lo siguiente: </w:t>
      </w:r>
    </w:p>
    <w:p w14:paraId="198E9955" w14:textId="77777777" w:rsidR="002C759B" w:rsidRPr="009970B1" w:rsidRDefault="002C759B" w:rsidP="009970B1">
      <w:pPr>
        <w:spacing w:line="360" w:lineRule="auto"/>
        <w:jc w:val="both"/>
        <w:rPr>
          <w:rFonts w:ascii="Palatino Linotype" w:eastAsia="Palatino Linotype" w:hAnsi="Palatino Linotype" w:cs="Palatino Linotype"/>
        </w:rPr>
      </w:pPr>
    </w:p>
    <w:p w14:paraId="670FABA9" w14:textId="3E73C7C8" w:rsidR="00B10347" w:rsidRPr="009970B1" w:rsidRDefault="002620E6" w:rsidP="009970B1">
      <w:pPr>
        <w:numPr>
          <w:ilvl w:val="0"/>
          <w:numId w:val="2"/>
        </w:numPr>
        <w:pBdr>
          <w:top w:val="nil"/>
          <w:left w:val="nil"/>
          <w:bottom w:val="nil"/>
          <w:right w:val="nil"/>
          <w:between w:val="nil"/>
        </w:pBdr>
        <w:tabs>
          <w:tab w:val="left" w:pos="709"/>
        </w:tabs>
        <w:spacing w:line="360" w:lineRule="auto"/>
        <w:ind w:right="737"/>
        <w:jc w:val="both"/>
        <w:rPr>
          <w:rFonts w:ascii="Palatino Linotype" w:eastAsia="Palatino Linotype" w:hAnsi="Palatino Linotype" w:cs="Palatino Linotype"/>
        </w:rPr>
      </w:pPr>
      <w:r w:rsidRPr="009970B1">
        <w:rPr>
          <w:rFonts w:ascii="Palatino Linotype" w:eastAsia="Palatino Linotype" w:hAnsi="Palatino Linotype" w:cs="Palatino Linotype"/>
          <w:b/>
          <w:i/>
          <w:u w:val="single"/>
        </w:rPr>
        <w:tab/>
      </w:r>
      <w:r w:rsidR="00B10347" w:rsidRPr="009970B1">
        <w:rPr>
          <w:rFonts w:ascii="Palatino Linotype" w:eastAsia="Palatino Linotype" w:hAnsi="Palatino Linotype" w:cs="Palatino Linotype"/>
          <w:b/>
          <w:i/>
          <w:u w:val="single"/>
        </w:rPr>
        <w:t>ACCIONES PARA FENOMENOS NAT.pdf</w:t>
      </w:r>
      <w:r w:rsidRPr="009970B1">
        <w:rPr>
          <w:rFonts w:ascii="Palatino Linotype" w:eastAsia="Palatino Linotype" w:hAnsi="Palatino Linotype" w:cs="Palatino Linotype"/>
        </w:rPr>
        <w:t>:</w:t>
      </w:r>
      <w:r w:rsidR="00712F37" w:rsidRPr="009970B1">
        <w:rPr>
          <w:rFonts w:ascii="Palatino Linotype" w:eastAsia="Palatino Linotype" w:hAnsi="Palatino Linotype" w:cs="Palatino Linotype"/>
        </w:rPr>
        <w:t xml:space="preserve"> Oficio PC/VA/192/XII/2023, del veintiuno de diciembre de dos mil veintitrés, suscrito por el Coordinador de Protección Civil, menciona que respecto a las medidas de precaución que se toman ante los fenómenos naturales hace entrega de las medidas que se toman.</w:t>
      </w:r>
    </w:p>
    <w:p w14:paraId="34CA562B" w14:textId="54616F5E" w:rsidR="00503C07" w:rsidRPr="009970B1" w:rsidRDefault="00B10347" w:rsidP="009970B1">
      <w:pPr>
        <w:pStyle w:val="Prrafodelista"/>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bCs/>
          <w:i/>
          <w:iCs/>
          <w:u w:val="single"/>
        </w:rPr>
        <w:t>PROGRAMAS ECOLOGICOS.PDF</w:t>
      </w:r>
      <w:r w:rsidRPr="009970B1">
        <w:rPr>
          <w:rFonts w:ascii="Palatino Linotype" w:eastAsia="Palatino Linotype" w:hAnsi="Palatino Linotype" w:cs="Palatino Linotype"/>
        </w:rPr>
        <w:t>:</w:t>
      </w:r>
      <w:r w:rsidR="00503C07" w:rsidRPr="009970B1">
        <w:rPr>
          <w:rFonts w:ascii="Palatino Linotype" w:eastAsia="Palatino Linotype" w:hAnsi="Palatino Linotype" w:cs="Palatino Linotype"/>
        </w:rPr>
        <w:t xml:space="preserve"> Oficio </w:t>
      </w:r>
      <w:proofErr w:type="spellStart"/>
      <w:r w:rsidR="00503C07" w:rsidRPr="009970B1">
        <w:rPr>
          <w:rFonts w:ascii="Palatino Linotype" w:eastAsia="Palatino Linotype" w:hAnsi="Palatino Linotype" w:cs="Palatino Linotype"/>
        </w:rPr>
        <w:t>DDAyF</w:t>
      </w:r>
      <w:proofErr w:type="spellEnd"/>
      <w:r w:rsidR="00503C07" w:rsidRPr="009970B1">
        <w:rPr>
          <w:rFonts w:ascii="Palatino Linotype" w:eastAsia="Palatino Linotype" w:hAnsi="Palatino Linotype" w:cs="Palatino Linotype"/>
        </w:rPr>
        <w:t xml:space="preserve">/012/XXII/2023, del dieciocho de diciembre de dos mil veintitrés, suscrito por el Director de Desarrollo Agropecuario y Forestal, indica que lleva actividades en favor del medio ambiente, mediante el Programa Municipal de Reforestación. Las actividades se realizan mediante faenas y con la participación de voluntarios, por lo que los gastos que se realizan </w:t>
      </w:r>
      <w:r w:rsidR="00FB5301" w:rsidRPr="009970B1">
        <w:rPr>
          <w:rFonts w:ascii="Palatino Linotype" w:eastAsia="Palatino Linotype" w:hAnsi="Palatino Linotype" w:cs="Palatino Linotype"/>
        </w:rPr>
        <w:t>consisten</w:t>
      </w:r>
      <w:r w:rsidR="00503C07" w:rsidRPr="009970B1">
        <w:rPr>
          <w:rFonts w:ascii="Palatino Linotype" w:eastAsia="Palatino Linotype" w:hAnsi="Palatino Linotype" w:cs="Palatino Linotype"/>
        </w:rPr>
        <w:t xml:space="preserve"> en la impresión de una </w:t>
      </w:r>
      <w:proofErr w:type="spellStart"/>
      <w:r w:rsidR="00503C07" w:rsidRPr="009970B1">
        <w:rPr>
          <w:rFonts w:ascii="Palatino Linotype" w:eastAsia="Palatino Linotype" w:hAnsi="Palatino Linotype" w:cs="Palatino Linotype"/>
        </w:rPr>
        <w:t>vinilona</w:t>
      </w:r>
      <w:proofErr w:type="spellEnd"/>
      <w:r w:rsidR="00503C07" w:rsidRPr="009970B1">
        <w:rPr>
          <w:rFonts w:ascii="Palatino Linotype" w:eastAsia="Palatino Linotype" w:hAnsi="Palatino Linotype" w:cs="Palatino Linotype"/>
        </w:rPr>
        <w:t xml:space="preserve"> con un costo de $1,700. De igual manera se realizan actividades como: platicas de educación ambiental manejo de residuos sólidos, manejo de envases de agroquímicos, cultura de cuidado del agua, combate de incendios forestales y conservación y uso adecuado de los recursos naturales. Así mismo, se entrega el Programa Municipal de Reforestación de los años 2022 y 2023.  </w:t>
      </w:r>
    </w:p>
    <w:p w14:paraId="198E9956" w14:textId="760DBCE1" w:rsidR="002C759B" w:rsidRPr="009970B1" w:rsidRDefault="00A34299" w:rsidP="009970B1">
      <w:pPr>
        <w:numPr>
          <w:ilvl w:val="0"/>
          <w:numId w:val="2"/>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bCs/>
          <w:i/>
          <w:iCs/>
        </w:rPr>
        <w:tab/>
      </w:r>
      <w:r w:rsidRPr="009970B1">
        <w:rPr>
          <w:rFonts w:ascii="Palatino Linotype" w:eastAsia="Palatino Linotype" w:hAnsi="Palatino Linotype" w:cs="Palatino Linotype"/>
          <w:b/>
          <w:bCs/>
          <w:i/>
          <w:iCs/>
          <w:u w:val="single"/>
        </w:rPr>
        <w:t>BACHEO 2023.pdf</w:t>
      </w:r>
      <w:r w:rsidRPr="009970B1">
        <w:rPr>
          <w:rFonts w:ascii="Palatino Linotype" w:eastAsia="Palatino Linotype" w:hAnsi="Palatino Linotype" w:cs="Palatino Linotype"/>
        </w:rPr>
        <w:t>:</w:t>
      </w:r>
      <w:r w:rsidR="00040AE7" w:rsidRPr="009970B1">
        <w:rPr>
          <w:rFonts w:ascii="Palatino Linotype" w:eastAsia="Palatino Linotype" w:hAnsi="Palatino Linotype" w:cs="Palatino Linotype"/>
        </w:rPr>
        <w:t xml:space="preserve"> Oficio MVA/DOP/015/2024</w:t>
      </w:r>
      <w:r w:rsidR="00986374" w:rsidRPr="009970B1">
        <w:rPr>
          <w:rFonts w:ascii="Palatino Linotype" w:eastAsia="Palatino Linotype" w:hAnsi="Palatino Linotype" w:cs="Palatino Linotype"/>
        </w:rPr>
        <w:t xml:space="preserve">, del trece de febrero de dos mil veinticuatro, suscrito </w:t>
      </w:r>
      <w:r w:rsidR="00C84016" w:rsidRPr="009970B1">
        <w:rPr>
          <w:rFonts w:ascii="Palatino Linotype" w:eastAsia="Palatino Linotype" w:hAnsi="Palatino Linotype" w:cs="Palatino Linotype"/>
        </w:rPr>
        <w:t xml:space="preserve">por el Director de Obras </w:t>
      </w:r>
      <w:r w:rsidR="00FB5301" w:rsidRPr="009970B1">
        <w:rPr>
          <w:rFonts w:ascii="Palatino Linotype" w:eastAsia="Palatino Linotype" w:hAnsi="Palatino Linotype" w:cs="Palatino Linotype"/>
        </w:rPr>
        <w:t>Públicas</w:t>
      </w:r>
      <w:r w:rsidR="00C84016" w:rsidRPr="009970B1">
        <w:rPr>
          <w:rFonts w:ascii="Palatino Linotype" w:eastAsia="Palatino Linotype" w:hAnsi="Palatino Linotype" w:cs="Palatino Linotype"/>
        </w:rPr>
        <w:t xml:space="preserve"> y Desarrollo Urbano</w:t>
      </w:r>
      <w:r w:rsidR="002C2891" w:rsidRPr="009970B1">
        <w:rPr>
          <w:rFonts w:ascii="Palatino Linotype" w:eastAsia="Palatino Linotype" w:hAnsi="Palatino Linotype" w:cs="Palatino Linotype"/>
        </w:rPr>
        <w:t xml:space="preserve">, </w:t>
      </w:r>
      <w:r w:rsidR="00E13606" w:rsidRPr="009970B1">
        <w:rPr>
          <w:rFonts w:ascii="Palatino Linotype" w:eastAsia="Palatino Linotype" w:hAnsi="Palatino Linotype" w:cs="Palatino Linotype"/>
        </w:rPr>
        <w:t>menciona que referente al bacheo</w:t>
      </w:r>
      <w:r w:rsidR="003475A9" w:rsidRPr="009970B1">
        <w:rPr>
          <w:rFonts w:ascii="Palatino Linotype" w:eastAsia="Palatino Linotype" w:hAnsi="Palatino Linotype" w:cs="Palatino Linotype"/>
        </w:rPr>
        <w:t xml:space="preserve">, se encuentra el presupuesto invertido </w:t>
      </w:r>
      <w:r w:rsidR="00920E12" w:rsidRPr="009970B1">
        <w:rPr>
          <w:rFonts w:ascii="Palatino Linotype" w:eastAsia="Palatino Linotype" w:hAnsi="Palatino Linotype" w:cs="Palatino Linotype"/>
        </w:rPr>
        <w:t xml:space="preserve">visible en </w:t>
      </w:r>
      <w:hyperlink r:id="rId9" w:history="1">
        <w:r w:rsidR="003A6B20" w:rsidRPr="009970B1">
          <w:rPr>
            <w:rStyle w:val="Hipervnculo"/>
            <w:rFonts w:ascii="Palatino Linotype" w:eastAsia="Palatino Linotype" w:hAnsi="Palatino Linotype" w:cs="Palatino Linotype"/>
            <w:color w:val="auto"/>
          </w:rPr>
          <w:t>https://ipomex.org.mx/ipo3/lgt/portal.web</w:t>
        </w:r>
      </w:hyperlink>
      <w:r w:rsidR="003A6B20" w:rsidRPr="009970B1">
        <w:rPr>
          <w:rFonts w:ascii="Palatino Linotype" w:eastAsia="Palatino Linotype" w:hAnsi="Palatino Linotype" w:cs="Palatino Linotype"/>
        </w:rPr>
        <w:t xml:space="preserve">.  </w:t>
      </w:r>
    </w:p>
    <w:p w14:paraId="198E9957" w14:textId="77777777" w:rsidR="002C759B" w:rsidRPr="009970B1" w:rsidRDefault="002C759B" w:rsidP="009970B1">
      <w:pPr>
        <w:spacing w:line="360" w:lineRule="auto"/>
        <w:jc w:val="center"/>
        <w:rPr>
          <w:rFonts w:ascii="Palatino Linotype" w:eastAsia="Palatino Linotype" w:hAnsi="Palatino Linotype" w:cs="Palatino Linotype"/>
          <w:b/>
        </w:rPr>
      </w:pPr>
    </w:p>
    <w:p w14:paraId="1A39959E" w14:textId="0543C610" w:rsidR="002B442C" w:rsidRPr="009970B1" w:rsidRDefault="00B957FB" w:rsidP="009970B1">
      <w:pPr>
        <w:spacing w:line="360" w:lineRule="auto"/>
        <w:jc w:val="both"/>
        <w:rPr>
          <w:rFonts w:ascii="Palatino Linotype" w:eastAsia="Palatino Linotype" w:hAnsi="Palatino Linotype" w:cs="Palatino Linotype"/>
          <w:b/>
        </w:rPr>
      </w:pPr>
      <w:r w:rsidRPr="009970B1">
        <w:rPr>
          <w:rFonts w:ascii="Palatino Linotype" w:eastAsia="Palatino Linotype" w:hAnsi="Palatino Linotype" w:cs="Palatino Linotype"/>
          <w:b/>
        </w:rPr>
        <w:lastRenderedPageBreak/>
        <w:t>c</w:t>
      </w:r>
      <w:r w:rsidR="002B442C" w:rsidRPr="009970B1">
        <w:rPr>
          <w:rFonts w:ascii="Palatino Linotype" w:eastAsia="Palatino Linotype" w:hAnsi="Palatino Linotype" w:cs="Palatino Linotype"/>
          <w:b/>
        </w:rPr>
        <w:t>) De ampliación plazo para resolver</w:t>
      </w:r>
    </w:p>
    <w:p w14:paraId="2E2D895E" w14:textId="107411EA" w:rsidR="002B442C" w:rsidRPr="009970B1" w:rsidRDefault="002B442C"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El </w:t>
      </w:r>
      <w:r w:rsidR="00CD3E7B" w:rsidRPr="009970B1">
        <w:rPr>
          <w:rFonts w:ascii="Palatino Linotype" w:eastAsia="Palatino Linotype" w:hAnsi="Palatino Linotype" w:cs="Palatino Linotype"/>
          <w:b/>
        </w:rPr>
        <w:t>cinco de marzo de dos mil veinticuatro</w:t>
      </w:r>
      <w:r w:rsidRPr="009970B1">
        <w:rPr>
          <w:rFonts w:ascii="Palatino Linotype" w:eastAsia="Palatino Linotype" w:hAnsi="Palatino Linotype" w:cs="Palatino Linotype"/>
        </w:rPr>
        <w:t>, se notificó a las partes el Acuerdo de ampliación del plazo para resolver el Recurso de Revisión en estudio, por un periodo de hasta quince días hábiles, de conformidad con el artículo 181, tercer párrafo de la Ley de Transparencia y Acceso a la Información Pública del Estado de México y Municipios.</w:t>
      </w:r>
    </w:p>
    <w:p w14:paraId="55E7A170" w14:textId="77777777" w:rsidR="00F02011" w:rsidRPr="009970B1" w:rsidRDefault="00F02011" w:rsidP="009970B1">
      <w:pPr>
        <w:spacing w:line="360" w:lineRule="auto"/>
        <w:jc w:val="both"/>
        <w:rPr>
          <w:rFonts w:ascii="Palatino Linotype" w:eastAsia="Palatino Linotype" w:hAnsi="Palatino Linotype" w:cs="Palatino Linotype"/>
          <w:b/>
        </w:rPr>
      </w:pPr>
    </w:p>
    <w:p w14:paraId="198E9958" w14:textId="10A34B18" w:rsidR="002C759B" w:rsidRPr="009970B1" w:rsidRDefault="00B957FB"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rPr>
        <w:t>d</w:t>
      </w:r>
      <w:r w:rsidR="002620E6" w:rsidRPr="009970B1">
        <w:rPr>
          <w:rFonts w:ascii="Palatino Linotype" w:eastAsia="Palatino Linotype" w:hAnsi="Palatino Linotype" w:cs="Palatino Linotype"/>
          <w:b/>
        </w:rPr>
        <w:t>) Cierre de Instrucción.</w:t>
      </w:r>
    </w:p>
    <w:p w14:paraId="198E9959" w14:textId="2FFBCABC"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Una vez analizado el estado procesal que guarda el expediente, el </w:t>
      </w:r>
      <w:r w:rsidR="00F02011" w:rsidRPr="009970B1">
        <w:rPr>
          <w:rFonts w:ascii="Palatino Linotype" w:eastAsia="Palatino Linotype" w:hAnsi="Palatino Linotype" w:cs="Palatino Linotype"/>
          <w:b/>
        </w:rPr>
        <w:t>doce de marzo</w:t>
      </w:r>
      <w:r w:rsidRPr="009970B1">
        <w:rPr>
          <w:rFonts w:ascii="Palatino Linotype" w:eastAsia="Palatino Linotype" w:hAnsi="Palatino Linotype" w:cs="Palatino Linotype"/>
          <w:b/>
        </w:rPr>
        <w:t xml:space="preserve"> de dos mil veinticuatro</w:t>
      </w:r>
      <w:r w:rsidRPr="009970B1">
        <w:rPr>
          <w:rFonts w:ascii="Palatino Linotype" w:eastAsia="Palatino Linotype" w:hAnsi="Palatino Linotype" w:cs="Palatino Linotype"/>
        </w:rPr>
        <w:t xml:space="preserve">, la </w:t>
      </w:r>
      <w:r w:rsidRPr="009970B1">
        <w:rPr>
          <w:rFonts w:ascii="Palatino Linotype" w:eastAsia="Palatino Linotype" w:hAnsi="Palatino Linotype" w:cs="Palatino Linotype"/>
          <w:b/>
        </w:rPr>
        <w:t>Comisionada Sharon Cristina Morales Martínez</w:t>
      </w:r>
      <w:r w:rsidRPr="009970B1">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198E995A" w14:textId="77777777" w:rsidR="00680E19" w:rsidRPr="009970B1" w:rsidRDefault="00680E19" w:rsidP="009970B1">
      <w:pPr>
        <w:spacing w:line="360" w:lineRule="auto"/>
        <w:jc w:val="both"/>
        <w:rPr>
          <w:rFonts w:ascii="Palatino Linotype" w:eastAsia="Palatino Linotype" w:hAnsi="Palatino Linotype" w:cs="Palatino Linotype"/>
        </w:rPr>
      </w:pPr>
    </w:p>
    <w:p w14:paraId="198E995E" w14:textId="77777777" w:rsidR="002C759B" w:rsidRPr="009970B1" w:rsidRDefault="002620E6" w:rsidP="009970B1">
      <w:pPr>
        <w:jc w:val="center"/>
        <w:rPr>
          <w:rFonts w:ascii="Palatino Linotype" w:eastAsia="Palatino Linotype" w:hAnsi="Palatino Linotype" w:cs="Palatino Linotype"/>
          <w:b/>
          <w:sz w:val="28"/>
          <w:szCs w:val="28"/>
        </w:rPr>
      </w:pPr>
      <w:r w:rsidRPr="009970B1">
        <w:rPr>
          <w:rFonts w:ascii="Palatino Linotype" w:eastAsia="Palatino Linotype" w:hAnsi="Palatino Linotype" w:cs="Palatino Linotype"/>
          <w:b/>
          <w:sz w:val="28"/>
          <w:szCs w:val="28"/>
        </w:rPr>
        <w:t>CONSIDERANDOS</w:t>
      </w:r>
    </w:p>
    <w:p w14:paraId="198E995F" w14:textId="77777777" w:rsidR="002C759B" w:rsidRPr="009970B1" w:rsidRDefault="002C759B" w:rsidP="009970B1">
      <w:pPr>
        <w:jc w:val="center"/>
        <w:rPr>
          <w:rFonts w:ascii="Palatino Linotype" w:eastAsia="Palatino Linotype" w:hAnsi="Palatino Linotype" w:cs="Palatino Linotype"/>
          <w:b/>
          <w:sz w:val="28"/>
          <w:szCs w:val="28"/>
        </w:rPr>
      </w:pPr>
    </w:p>
    <w:p w14:paraId="198E9960" w14:textId="77777777" w:rsidR="002C759B" w:rsidRPr="009970B1" w:rsidRDefault="002620E6" w:rsidP="009970B1">
      <w:pPr>
        <w:spacing w:line="360" w:lineRule="auto"/>
        <w:jc w:val="both"/>
        <w:rPr>
          <w:rFonts w:ascii="Palatino Linotype" w:eastAsia="Palatino Linotype" w:hAnsi="Palatino Linotype" w:cs="Palatino Linotype"/>
          <w:b/>
          <w:sz w:val="26"/>
          <w:szCs w:val="26"/>
        </w:rPr>
      </w:pPr>
      <w:r w:rsidRPr="009970B1">
        <w:rPr>
          <w:rFonts w:ascii="Palatino Linotype" w:eastAsia="Palatino Linotype" w:hAnsi="Palatino Linotype" w:cs="Palatino Linotype"/>
          <w:b/>
          <w:sz w:val="28"/>
          <w:szCs w:val="28"/>
        </w:rPr>
        <w:t>PRIMERO</w:t>
      </w:r>
      <w:r w:rsidRPr="009970B1">
        <w:rPr>
          <w:rFonts w:ascii="Palatino Linotype" w:eastAsia="Palatino Linotype" w:hAnsi="Palatino Linotype" w:cs="Palatino Linotype"/>
          <w:b/>
          <w:sz w:val="26"/>
          <w:szCs w:val="26"/>
        </w:rPr>
        <w:t>.</w:t>
      </w:r>
      <w:r w:rsidRPr="009970B1">
        <w:rPr>
          <w:rFonts w:ascii="Palatino Linotype" w:eastAsia="Palatino Linotype" w:hAnsi="Palatino Linotype" w:cs="Palatino Linotype"/>
          <w:sz w:val="26"/>
          <w:szCs w:val="26"/>
        </w:rPr>
        <w:t xml:space="preserve"> </w:t>
      </w:r>
      <w:r w:rsidRPr="009970B1">
        <w:rPr>
          <w:rFonts w:ascii="Palatino Linotype" w:eastAsia="Palatino Linotype" w:hAnsi="Palatino Linotype" w:cs="Palatino Linotype"/>
          <w:b/>
          <w:sz w:val="26"/>
          <w:szCs w:val="26"/>
        </w:rPr>
        <w:t>Competencia</w:t>
      </w:r>
      <w:r w:rsidRPr="009970B1">
        <w:rPr>
          <w:rFonts w:ascii="Palatino Linotype" w:eastAsia="Palatino Linotype" w:hAnsi="Palatino Linotype" w:cs="Palatino Linotype"/>
          <w:sz w:val="26"/>
          <w:szCs w:val="26"/>
        </w:rPr>
        <w:t>.</w:t>
      </w:r>
    </w:p>
    <w:p w14:paraId="198E9961" w14:textId="77777777"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w:t>
      </w:r>
      <w:r w:rsidRPr="009970B1">
        <w:rPr>
          <w:rFonts w:ascii="Palatino Linotype" w:eastAsia="Palatino Linotype" w:hAnsi="Palatino Linotype" w:cs="Palatino Linotype"/>
        </w:rPr>
        <w:lastRenderedPageBreak/>
        <w:t>Acceso a la Información Pública del Estado de México y Municipios; y 9, fracciones I y XXIII y 11 del Reglamento Interior del Instituto de Transparencia, Acceso a la Información Pública y Protección de Datos Personales del Estado de México y Municipios.</w:t>
      </w:r>
    </w:p>
    <w:p w14:paraId="198E9962" w14:textId="77777777" w:rsidR="002C759B" w:rsidRPr="009970B1" w:rsidRDefault="002C759B" w:rsidP="009970B1">
      <w:pPr>
        <w:spacing w:line="360" w:lineRule="auto"/>
        <w:jc w:val="both"/>
        <w:rPr>
          <w:rFonts w:ascii="Palatino Linotype" w:eastAsia="Palatino Linotype" w:hAnsi="Palatino Linotype" w:cs="Palatino Linotype"/>
        </w:rPr>
      </w:pPr>
    </w:p>
    <w:p w14:paraId="198E9963" w14:textId="77777777" w:rsidR="002C759B" w:rsidRPr="009970B1" w:rsidRDefault="002620E6" w:rsidP="009970B1">
      <w:pPr>
        <w:spacing w:line="360" w:lineRule="auto"/>
        <w:jc w:val="both"/>
        <w:rPr>
          <w:rFonts w:ascii="Palatino Linotype" w:eastAsia="Palatino Linotype" w:hAnsi="Palatino Linotype" w:cs="Palatino Linotype"/>
          <w:b/>
          <w:sz w:val="26"/>
          <w:szCs w:val="26"/>
        </w:rPr>
      </w:pPr>
      <w:r w:rsidRPr="009970B1">
        <w:rPr>
          <w:rFonts w:ascii="Palatino Linotype" w:eastAsia="Palatino Linotype" w:hAnsi="Palatino Linotype" w:cs="Palatino Linotype"/>
          <w:b/>
          <w:sz w:val="28"/>
          <w:szCs w:val="28"/>
        </w:rPr>
        <w:t>SEGUNDO</w:t>
      </w:r>
      <w:r w:rsidRPr="009970B1">
        <w:rPr>
          <w:rFonts w:ascii="Palatino Linotype" w:eastAsia="Palatino Linotype" w:hAnsi="Palatino Linotype" w:cs="Palatino Linotype"/>
          <w:b/>
          <w:sz w:val="26"/>
          <w:szCs w:val="26"/>
        </w:rPr>
        <w:t>. Interés.</w:t>
      </w:r>
    </w:p>
    <w:p w14:paraId="198E9964" w14:textId="77777777"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El Recurso Revisión fue interpuesto por parte legítima, en atención a que se presentó por </w:t>
      </w:r>
      <w:r w:rsidRPr="009970B1">
        <w:rPr>
          <w:rFonts w:ascii="Palatino Linotype" w:eastAsia="Palatino Linotype" w:hAnsi="Palatino Linotype" w:cs="Palatino Linotype"/>
          <w:b/>
        </w:rPr>
        <w:t>LA RECURRENTE,</w:t>
      </w:r>
      <w:r w:rsidRPr="009970B1">
        <w:rPr>
          <w:rFonts w:ascii="Palatino Linotype" w:eastAsia="Palatino Linotype" w:hAnsi="Palatino Linotype" w:cs="Palatino Linotype"/>
        </w:rPr>
        <w:t xml:space="preserve"> quien es la misma persona que formuló la solicitud de acceso a la Información Pública al </w:t>
      </w:r>
      <w:r w:rsidRPr="009970B1">
        <w:rPr>
          <w:rFonts w:ascii="Palatino Linotype" w:eastAsia="Palatino Linotype" w:hAnsi="Palatino Linotype" w:cs="Palatino Linotype"/>
          <w:b/>
        </w:rPr>
        <w:t xml:space="preserve">SUJETO OBLIGADO, </w:t>
      </w:r>
      <w:r w:rsidRPr="009970B1">
        <w:rPr>
          <w:rFonts w:ascii="Palatino Linotype" w:eastAsia="Palatino Linotype" w:hAnsi="Palatino Linotype" w:cs="Palatino Linotype"/>
        </w:rPr>
        <w:t xml:space="preserve">pues para ello, es necesario que el particular ingrese al </w:t>
      </w:r>
      <w:r w:rsidRPr="009970B1">
        <w:rPr>
          <w:rFonts w:ascii="Palatino Linotype" w:eastAsia="Palatino Linotype" w:hAnsi="Palatino Linotype" w:cs="Palatino Linotype"/>
          <w:b/>
        </w:rPr>
        <w:t xml:space="preserve">SAIMEX </w:t>
      </w:r>
      <w:r w:rsidRPr="009970B1">
        <w:rPr>
          <w:rFonts w:ascii="Palatino Linotype" w:eastAsia="Palatino Linotype" w:hAnsi="Palatino Linotype" w:cs="Palatino Linotype"/>
        </w:rPr>
        <w:t>mediante la utilización de su clave de usuario y contraseña.</w:t>
      </w:r>
    </w:p>
    <w:p w14:paraId="1374B44E" w14:textId="77777777" w:rsidR="00592362" w:rsidRPr="009970B1" w:rsidRDefault="00592362" w:rsidP="009970B1">
      <w:pPr>
        <w:spacing w:line="360" w:lineRule="auto"/>
        <w:jc w:val="both"/>
        <w:rPr>
          <w:rFonts w:ascii="Palatino Linotype" w:eastAsia="Palatino Linotype" w:hAnsi="Palatino Linotype" w:cs="Palatino Linotype"/>
        </w:rPr>
      </w:pPr>
    </w:p>
    <w:p w14:paraId="198E9965" w14:textId="77777777" w:rsidR="002C759B" w:rsidRPr="009970B1" w:rsidRDefault="002620E6" w:rsidP="009970B1">
      <w:pPr>
        <w:spacing w:line="360" w:lineRule="auto"/>
        <w:jc w:val="both"/>
        <w:rPr>
          <w:rFonts w:ascii="Palatino Linotype" w:eastAsia="Palatino Linotype" w:hAnsi="Palatino Linotype" w:cs="Palatino Linotype"/>
          <w:b/>
          <w:sz w:val="26"/>
          <w:szCs w:val="26"/>
        </w:rPr>
      </w:pPr>
      <w:r w:rsidRPr="009970B1">
        <w:rPr>
          <w:rFonts w:ascii="Palatino Linotype" w:eastAsia="Palatino Linotype" w:hAnsi="Palatino Linotype" w:cs="Palatino Linotype"/>
          <w:b/>
          <w:sz w:val="28"/>
          <w:szCs w:val="28"/>
        </w:rPr>
        <w:t>TERCERO</w:t>
      </w:r>
      <w:r w:rsidRPr="009970B1">
        <w:rPr>
          <w:rFonts w:ascii="Palatino Linotype" w:eastAsia="Palatino Linotype" w:hAnsi="Palatino Linotype" w:cs="Palatino Linotype"/>
          <w:b/>
          <w:sz w:val="26"/>
          <w:szCs w:val="26"/>
        </w:rPr>
        <w:t xml:space="preserve">. Oportunidad. </w:t>
      </w:r>
    </w:p>
    <w:p w14:paraId="198E9966" w14:textId="77777777"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El Recurso de Revisión fue interpuesto dentro del plazo de quince días hábiles, contados a partir del día siguiente al en que </w:t>
      </w:r>
      <w:r w:rsidRPr="009970B1">
        <w:rPr>
          <w:rFonts w:ascii="Palatino Linotype" w:eastAsia="Palatino Linotype" w:hAnsi="Palatino Linotype" w:cs="Palatino Linotype"/>
          <w:b/>
        </w:rPr>
        <w:t xml:space="preserve">EL RECURRENTE </w:t>
      </w:r>
      <w:r w:rsidRPr="009970B1">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198E9967" w14:textId="77777777" w:rsidR="002C759B" w:rsidRPr="009970B1" w:rsidRDefault="002C759B" w:rsidP="009970B1">
      <w:pPr>
        <w:jc w:val="both"/>
        <w:rPr>
          <w:rFonts w:ascii="Palatino Linotype" w:eastAsia="Palatino Linotype" w:hAnsi="Palatino Linotype" w:cs="Palatino Linotype"/>
        </w:rPr>
      </w:pPr>
    </w:p>
    <w:p w14:paraId="198E9968" w14:textId="77777777" w:rsidR="002C759B" w:rsidRPr="009970B1" w:rsidRDefault="002620E6" w:rsidP="009970B1">
      <w:pPr>
        <w:ind w:left="851" w:right="901"/>
        <w:jc w:val="both"/>
        <w:rPr>
          <w:rFonts w:ascii="Palatino Linotype" w:eastAsia="Palatino Linotype" w:hAnsi="Palatino Linotype" w:cs="Palatino Linotype"/>
          <w:i/>
          <w:sz w:val="22"/>
          <w:szCs w:val="22"/>
        </w:rPr>
      </w:pPr>
      <w:r w:rsidRPr="009970B1">
        <w:rPr>
          <w:rFonts w:ascii="Palatino Linotype" w:eastAsia="Palatino Linotype" w:hAnsi="Palatino Linotype" w:cs="Palatino Linotype"/>
          <w:b/>
          <w:i/>
          <w:sz w:val="22"/>
          <w:szCs w:val="22"/>
        </w:rPr>
        <w:t>“Artículo 178</w:t>
      </w:r>
      <w:r w:rsidRPr="009970B1">
        <w:rPr>
          <w:rFonts w:ascii="Palatino Linotype" w:eastAsia="Palatino Linotype" w:hAnsi="Palatino Linotype" w:cs="Palatino Linotype"/>
          <w:i/>
          <w:sz w:val="22"/>
          <w:szCs w:val="22"/>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98E9969" w14:textId="77777777" w:rsidR="002C759B" w:rsidRPr="009970B1" w:rsidRDefault="002C759B" w:rsidP="009970B1">
      <w:pPr>
        <w:ind w:left="851" w:right="901"/>
        <w:jc w:val="both"/>
        <w:rPr>
          <w:rFonts w:ascii="Palatino Linotype" w:eastAsia="Palatino Linotype" w:hAnsi="Palatino Linotype" w:cs="Palatino Linotype"/>
          <w:i/>
          <w:sz w:val="22"/>
          <w:szCs w:val="22"/>
        </w:rPr>
      </w:pPr>
    </w:p>
    <w:p w14:paraId="198E996A" w14:textId="77777777" w:rsidR="002C759B" w:rsidRPr="009970B1" w:rsidRDefault="002620E6" w:rsidP="009970B1">
      <w:pPr>
        <w:ind w:left="851" w:right="901"/>
        <w:jc w:val="both"/>
        <w:rPr>
          <w:rFonts w:ascii="Palatino Linotype" w:eastAsia="Palatino Linotype" w:hAnsi="Palatino Linotype" w:cs="Palatino Linotype"/>
          <w:i/>
          <w:sz w:val="22"/>
          <w:szCs w:val="22"/>
        </w:rPr>
      </w:pPr>
      <w:r w:rsidRPr="009970B1">
        <w:rPr>
          <w:rFonts w:ascii="Palatino Linotype" w:eastAsia="Palatino Linotype" w:hAnsi="Palatino Linotype" w:cs="Palatino Linotype"/>
          <w:i/>
          <w:sz w:val="22"/>
          <w:szCs w:val="22"/>
        </w:rPr>
        <w:t xml:space="preserve">A falta de respuesta del sujeto obligado, dentro de los plazos establecidos en esta Ley, a una solicitud de Acceso a la Información Pública el recurso podrá ser interpuesto </w:t>
      </w:r>
      <w:r w:rsidRPr="009970B1">
        <w:rPr>
          <w:rFonts w:ascii="Palatino Linotype" w:eastAsia="Palatino Linotype" w:hAnsi="Palatino Linotype" w:cs="Palatino Linotype"/>
          <w:i/>
          <w:sz w:val="22"/>
          <w:szCs w:val="22"/>
        </w:rPr>
        <w:lastRenderedPageBreak/>
        <w:t>en cualquier momento, acompañado con el documento que pruebe la fecha en que presentó la solicitud.</w:t>
      </w:r>
    </w:p>
    <w:p w14:paraId="198E996B" w14:textId="77777777" w:rsidR="002C759B" w:rsidRPr="009970B1" w:rsidRDefault="002C759B" w:rsidP="009970B1">
      <w:pPr>
        <w:ind w:left="851" w:right="901"/>
        <w:jc w:val="both"/>
        <w:rPr>
          <w:rFonts w:ascii="Palatino Linotype" w:eastAsia="Palatino Linotype" w:hAnsi="Palatino Linotype" w:cs="Palatino Linotype"/>
          <w:i/>
          <w:sz w:val="22"/>
          <w:szCs w:val="22"/>
        </w:rPr>
      </w:pPr>
    </w:p>
    <w:p w14:paraId="198E996C" w14:textId="77777777" w:rsidR="002C759B" w:rsidRPr="009970B1" w:rsidRDefault="002620E6" w:rsidP="009970B1">
      <w:pPr>
        <w:ind w:left="851" w:right="901"/>
        <w:jc w:val="both"/>
        <w:rPr>
          <w:rFonts w:ascii="Palatino Linotype" w:eastAsia="Palatino Linotype" w:hAnsi="Palatino Linotype" w:cs="Palatino Linotype"/>
          <w:i/>
          <w:sz w:val="22"/>
          <w:szCs w:val="22"/>
        </w:rPr>
      </w:pPr>
      <w:r w:rsidRPr="009970B1">
        <w:rPr>
          <w:rFonts w:ascii="Palatino Linotype" w:eastAsia="Palatino Linotype" w:hAnsi="Palatino Linotype" w:cs="Palatino Linotype"/>
          <w:i/>
          <w:sz w:val="22"/>
          <w:szCs w:val="22"/>
        </w:rPr>
        <w:t xml:space="preserve">En el caso de que se interponga ante la Unidad de Transparencia, ésta deberá remitir el Recurso de Revisión al Instituto a más tardar al día siguiente de haberlo recibido.” </w:t>
      </w:r>
    </w:p>
    <w:p w14:paraId="198E996D" w14:textId="77777777" w:rsidR="002C759B" w:rsidRPr="009970B1" w:rsidRDefault="002C759B" w:rsidP="009970B1">
      <w:pPr>
        <w:ind w:left="851" w:right="901"/>
        <w:jc w:val="both"/>
        <w:rPr>
          <w:rFonts w:ascii="Palatino Linotype" w:eastAsia="Palatino Linotype" w:hAnsi="Palatino Linotype" w:cs="Palatino Linotype"/>
          <w:i/>
          <w:sz w:val="22"/>
          <w:szCs w:val="22"/>
        </w:rPr>
      </w:pPr>
    </w:p>
    <w:p w14:paraId="198E996E" w14:textId="2E0D93A7"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En esa tesitura, atendiendo a que </w:t>
      </w:r>
      <w:r w:rsidRPr="009970B1">
        <w:rPr>
          <w:rFonts w:ascii="Palatino Linotype" w:eastAsia="Palatino Linotype" w:hAnsi="Palatino Linotype" w:cs="Palatino Linotype"/>
          <w:b/>
        </w:rPr>
        <w:t>EL SUJETO OBLIGADO</w:t>
      </w:r>
      <w:r w:rsidRPr="009970B1">
        <w:rPr>
          <w:rFonts w:ascii="Palatino Linotype" w:eastAsia="Palatino Linotype" w:hAnsi="Palatino Linotype" w:cs="Palatino Linotype"/>
        </w:rPr>
        <w:t xml:space="preserve"> notificó la respuesta a la solicitud de Acceso a la Información Pública el día</w:t>
      </w:r>
      <w:r w:rsidRPr="009970B1">
        <w:rPr>
          <w:rFonts w:ascii="Palatino Linotype" w:eastAsia="Palatino Linotype" w:hAnsi="Palatino Linotype" w:cs="Palatino Linotype"/>
          <w:b/>
        </w:rPr>
        <w:t xml:space="preserve"> </w:t>
      </w:r>
      <w:r w:rsidR="00AD6045" w:rsidRPr="009970B1">
        <w:rPr>
          <w:rFonts w:ascii="Palatino Linotype" w:eastAsia="Palatino Linotype" w:hAnsi="Palatino Linotype" w:cs="Palatino Linotype"/>
          <w:b/>
        </w:rPr>
        <w:t>veintiuno de diciembre de dos mil veintitrés</w:t>
      </w:r>
      <w:r w:rsidRPr="009970B1">
        <w:rPr>
          <w:rFonts w:ascii="Palatino Linotype" w:eastAsia="Palatino Linotype" w:hAnsi="Palatino Linotype" w:cs="Palatino Linotype"/>
        </w:rPr>
        <w:t xml:space="preserve">, así, el plazo de quince días hábiles que el artículo 178 de la Ley de la materia otorga al hoy </w:t>
      </w:r>
      <w:r w:rsidRPr="009970B1">
        <w:rPr>
          <w:rFonts w:ascii="Palatino Linotype" w:eastAsia="Palatino Linotype" w:hAnsi="Palatino Linotype" w:cs="Palatino Linotype"/>
          <w:b/>
        </w:rPr>
        <w:t>RECURRENTE</w:t>
      </w:r>
      <w:r w:rsidRPr="009970B1">
        <w:rPr>
          <w:rFonts w:ascii="Palatino Linotype" w:eastAsia="Palatino Linotype" w:hAnsi="Palatino Linotype" w:cs="Palatino Linotype"/>
        </w:rPr>
        <w:t xml:space="preserve"> para presentar el respectivo Recurso de Revisión, transcurrió del </w:t>
      </w:r>
      <w:r w:rsidR="00C23AC5" w:rsidRPr="009970B1">
        <w:rPr>
          <w:rFonts w:ascii="Palatino Linotype" w:eastAsia="Palatino Linotype" w:hAnsi="Palatino Linotype" w:cs="Palatino Linotype"/>
          <w:b/>
        </w:rPr>
        <w:t xml:space="preserve">once </w:t>
      </w:r>
      <w:r w:rsidR="00F407C8" w:rsidRPr="009970B1">
        <w:rPr>
          <w:rFonts w:ascii="Palatino Linotype" w:eastAsia="Palatino Linotype" w:hAnsi="Palatino Linotype" w:cs="Palatino Linotype"/>
          <w:b/>
        </w:rPr>
        <w:t>al treinta y uno de enero</w:t>
      </w:r>
      <w:r w:rsidRPr="009970B1">
        <w:rPr>
          <w:rFonts w:ascii="Palatino Linotype" w:eastAsia="Palatino Linotype" w:hAnsi="Palatino Linotype" w:cs="Palatino Linotype"/>
          <w:b/>
        </w:rPr>
        <w:t xml:space="preserve"> del año en curso</w:t>
      </w:r>
      <w:r w:rsidRPr="009970B1">
        <w:rPr>
          <w:rFonts w:ascii="Palatino Linotype" w:eastAsia="Palatino Linotype" w:hAnsi="Palatino Linotype" w:cs="Palatino Linotype"/>
        </w:rPr>
        <w:t xml:space="preserve">, sin contemplar en el cómputo los días sábados y domingos, por ser considerados como días inhábiles, en términos del artículo 3, fracción X de la Ley de Transparencia y Acceso a la Información Pública del Estado de México y Municipios. </w:t>
      </w:r>
    </w:p>
    <w:p w14:paraId="1D2BF425" w14:textId="77777777" w:rsidR="00FE3B3D" w:rsidRPr="009970B1" w:rsidRDefault="00FE3B3D" w:rsidP="009970B1">
      <w:pPr>
        <w:spacing w:line="360" w:lineRule="auto"/>
        <w:jc w:val="both"/>
        <w:rPr>
          <w:rFonts w:ascii="Palatino Linotype" w:eastAsia="Palatino Linotype" w:hAnsi="Palatino Linotype" w:cs="Palatino Linotype"/>
        </w:rPr>
      </w:pPr>
    </w:p>
    <w:p w14:paraId="198E996F" w14:textId="45378671"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Por tanto, si el Recurso de Revisión que nos ocupa, se interpuso el </w:t>
      </w:r>
      <w:r w:rsidR="00F407C8" w:rsidRPr="009970B1">
        <w:rPr>
          <w:rFonts w:ascii="Palatino Linotype" w:eastAsia="Palatino Linotype" w:hAnsi="Palatino Linotype" w:cs="Palatino Linotype"/>
          <w:b/>
        </w:rPr>
        <w:t>once de enero</w:t>
      </w:r>
      <w:r w:rsidRPr="009970B1">
        <w:rPr>
          <w:rFonts w:ascii="Palatino Linotype" w:eastAsia="Palatino Linotype" w:hAnsi="Palatino Linotype" w:cs="Palatino Linotype"/>
          <w:b/>
        </w:rPr>
        <w:t xml:space="preserve"> de dos mil veinticuatro</w:t>
      </w:r>
      <w:r w:rsidRPr="009970B1">
        <w:rPr>
          <w:rFonts w:ascii="Palatino Linotype" w:eastAsia="Palatino Linotype" w:hAnsi="Palatino Linotype" w:cs="Palatino Linotype"/>
        </w:rPr>
        <w:t>, éste se encuentra dentro de los márgenes temporales previstos en el precepto legal citado en el párrafo anterior y, por tanto, su interposición se considera oportuna.</w:t>
      </w:r>
    </w:p>
    <w:p w14:paraId="198E9970" w14:textId="77777777" w:rsidR="002C759B" w:rsidRPr="009970B1" w:rsidRDefault="002C759B" w:rsidP="009970B1">
      <w:pPr>
        <w:spacing w:line="360" w:lineRule="auto"/>
        <w:jc w:val="both"/>
        <w:rPr>
          <w:rFonts w:ascii="Palatino Linotype" w:eastAsia="Palatino Linotype" w:hAnsi="Palatino Linotype" w:cs="Palatino Linotype"/>
        </w:rPr>
      </w:pPr>
    </w:p>
    <w:p w14:paraId="198E9971" w14:textId="77777777" w:rsidR="002C759B" w:rsidRPr="009970B1" w:rsidRDefault="002620E6" w:rsidP="009970B1">
      <w:pPr>
        <w:spacing w:line="360" w:lineRule="auto"/>
        <w:jc w:val="both"/>
        <w:rPr>
          <w:rFonts w:ascii="Palatino Linotype" w:eastAsia="Palatino Linotype" w:hAnsi="Palatino Linotype" w:cs="Palatino Linotype"/>
          <w:b/>
          <w:sz w:val="26"/>
          <w:szCs w:val="26"/>
        </w:rPr>
      </w:pPr>
      <w:r w:rsidRPr="009970B1">
        <w:rPr>
          <w:rFonts w:ascii="Palatino Linotype" w:eastAsia="Palatino Linotype" w:hAnsi="Palatino Linotype" w:cs="Palatino Linotype"/>
          <w:b/>
          <w:sz w:val="28"/>
          <w:szCs w:val="28"/>
        </w:rPr>
        <w:t>CUARTO</w:t>
      </w:r>
      <w:r w:rsidRPr="009970B1">
        <w:rPr>
          <w:rFonts w:ascii="Palatino Linotype" w:eastAsia="Palatino Linotype" w:hAnsi="Palatino Linotype" w:cs="Palatino Linotype"/>
          <w:b/>
          <w:sz w:val="26"/>
          <w:szCs w:val="26"/>
        </w:rPr>
        <w:t xml:space="preserve">. </w:t>
      </w:r>
      <w:proofErr w:type="spellStart"/>
      <w:r w:rsidRPr="009970B1">
        <w:rPr>
          <w:rFonts w:ascii="Palatino Linotype" w:eastAsia="Palatino Linotype" w:hAnsi="Palatino Linotype" w:cs="Palatino Linotype"/>
          <w:b/>
          <w:sz w:val="26"/>
          <w:szCs w:val="26"/>
        </w:rPr>
        <w:t>Procedibilidad</w:t>
      </w:r>
      <w:proofErr w:type="spellEnd"/>
      <w:r w:rsidRPr="009970B1">
        <w:rPr>
          <w:rFonts w:ascii="Palatino Linotype" w:eastAsia="Palatino Linotype" w:hAnsi="Palatino Linotype" w:cs="Palatino Linotype"/>
          <w:b/>
          <w:sz w:val="26"/>
          <w:szCs w:val="26"/>
        </w:rPr>
        <w:t>.</w:t>
      </w:r>
    </w:p>
    <w:p w14:paraId="198E9972" w14:textId="77777777"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198E9974" w14:textId="77777777" w:rsidR="002C759B" w:rsidRPr="009970B1" w:rsidRDefault="002620E6" w:rsidP="009970B1">
      <w:pPr>
        <w:spacing w:line="360" w:lineRule="auto"/>
        <w:jc w:val="both"/>
        <w:rPr>
          <w:rFonts w:ascii="Palatino Linotype" w:eastAsia="Palatino Linotype" w:hAnsi="Palatino Linotype" w:cs="Palatino Linotype"/>
          <w:b/>
          <w:sz w:val="26"/>
          <w:szCs w:val="26"/>
        </w:rPr>
      </w:pPr>
      <w:r w:rsidRPr="009970B1">
        <w:rPr>
          <w:rFonts w:ascii="Palatino Linotype" w:eastAsia="Palatino Linotype" w:hAnsi="Palatino Linotype" w:cs="Palatino Linotype"/>
          <w:b/>
          <w:sz w:val="28"/>
          <w:szCs w:val="28"/>
        </w:rPr>
        <w:lastRenderedPageBreak/>
        <w:t>QUINTO</w:t>
      </w:r>
      <w:r w:rsidRPr="009970B1">
        <w:rPr>
          <w:rFonts w:ascii="Palatino Linotype" w:eastAsia="Palatino Linotype" w:hAnsi="Palatino Linotype" w:cs="Palatino Linotype"/>
          <w:b/>
          <w:sz w:val="26"/>
          <w:szCs w:val="26"/>
        </w:rPr>
        <w:t>. Estudio y resolución del asunto.</w:t>
      </w:r>
    </w:p>
    <w:p w14:paraId="198E9975" w14:textId="77777777" w:rsidR="002C759B" w:rsidRPr="009970B1" w:rsidRDefault="002620E6" w:rsidP="009970B1">
      <w:pPr>
        <w:spacing w:line="360" w:lineRule="auto"/>
        <w:jc w:val="both"/>
        <w:rPr>
          <w:rFonts w:ascii="Palatino Linotype" w:eastAsia="Palatino Linotype" w:hAnsi="Palatino Linotype" w:cs="Palatino Linotype"/>
          <w:sz w:val="18"/>
          <w:szCs w:val="18"/>
        </w:rPr>
      </w:pPr>
      <w:r w:rsidRPr="009970B1">
        <w:rPr>
          <w:rFonts w:ascii="Palatino Linotype" w:eastAsia="Palatino Linotype" w:hAnsi="Palatino Linotype" w:cs="Palatino Linotype"/>
        </w:rPr>
        <w:t>Del análisis efectuado se advierte que el recurso de revisión de que se trata es procedente; toda vez, que se actualiza la hipótesis prevista en la fracción V del artículo 179 de la Ley de la materia, que a la letra indica: </w:t>
      </w:r>
    </w:p>
    <w:p w14:paraId="198E9976" w14:textId="77777777" w:rsidR="002C759B" w:rsidRPr="009970B1" w:rsidRDefault="002620E6" w:rsidP="009970B1">
      <w:pPr>
        <w:jc w:val="both"/>
        <w:rPr>
          <w:rFonts w:ascii="Palatino Linotype" w:eastAsia="Palatino Linotype" w:hAnsi="Palatino Linotype" w:cs="Palatino Linotype"/>
          <w:sz w:val="18"/>
          <w:szCs w:val="18"/>
        </w:rPr>
      </w:pPr>
      <w:r w:rsidRPr="009970B1">
        <w:rPr>
          <w:rFonts w:ascii="Palatino Linotype" w:eastAsia="Palatino Linotype" w:hAnsi="Palatino Linotype" w:cs="Palatino Linotype"/>
        </w:rPr>
        <w:t> </w:t>
      </w:r>
    </w:p>
    <w:p w14:paraId="198E9977" w14:textId="77777777" w:rsidR="002C759B" w:rsidRPr="009970B1" w:rsidRDefault="002620E6" w:rsidP="009970B1">
      <w:pPr>
        <w:ind w:left="705" w:right="705"/>
        <w:jc w:val="both"/>
        <w:rPr>
          <w:rFonts w:ascii="Palatino Linotype" w:eastAsia="Palatino Linotype" w:hAnsi="Palatino Linotype" w:cs="Palatino Linotype"/>
          <w:sz w:val="18"/>
          <w:szCs w:val="18"/>
        </w:rPr>
      </w:pPr>
      <w:r w:rsidRPr="009970B1">
        <w:rPr>
          <w:rFonts w:ascii="Palatino Linotype" w:eastAsia="Palatino Linotype" w:hAnsi="Palatino Linotype" w:cs="Palatino Linotype"/>
          <w:i/>
          <w:sz w:val="22"/>
          <w:szCs w:val="22"/>
        </w:rPr>
        <w:t>“</w:t>
      </w:r>
      <w:r w:rsidRPr="009970B1">
        <w:rPr>
          <w:rFonts w:ascii="Palatino Linotype" w:eastAsia="Palatino Linotype" w:hAnsi="Palatino Linotype" w:cs="Palatino Linotype"/>
          <w:b/>
          <w:i/>
          <w:sz w:val="22"/>
          <w:szCs w:val="22"/>
        </w:rPr>
        <w:t>Artículo 179.</w:t>
      </w:r>
      <w:r w:rsidRPr="009970B1">
        <w:rPr>
          <w:rFonts w:ascii="Palatino Linotype" w:eastAsia="Palatino Linotype" w:hAnsi="Palatino Linotype" w:cs="Palatino Linotype"/>
          <w:i/>
          <w:sz w:val="22"/>
          <w:szCs w:val="22"/>
        </w:rPr>
        <w:t xml:space="preserve"> </w:t>
      </w:r>
      <w:r w:rsidRPr="009970B1">
        <w:rPr>
          <w:rFonts w:ascii="Palatino Linotype" w:eastAsia="Palatino Linotype" w:hAnsi="Palatino Linotype" w:cs="Palatino Linotype"/>
          <w:b/>
          <w:i/>
          <w:sz w:val="22"/>
          <w:szCs w:val="22"/>
        </w:rPr>
        <w:t>El recurso de revisión</w:t>
      </w:r>
      <w:r w:rsidRPr="009970B1">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 y </w:t>
      </w:r>
      <w:r w:rsidRPr="009970B1">
        <w:rPr>
          <w:rFonts w:ascii="Palatino Linotype" w:eastAsia="Palatino Linotype" w:hAnsi="Palatino Linotype" w:cs="Palatino Linotype"/>
          <w:b/>
          <w:i/>
          <w:sz w:val="22"/>
          <w:szCs w:val="22"/>
        </w:rPr>
        <w:t>procederá en contra de las siguientes causas:</w:t>
      </w:r>
      <w:r w:rsidRPr="009970B1">
        <w:rPr>
          <w:rFonts w:ascii="Palatino Linotype" w:eastAsia="Palatino Linotype" w:hAnsi="Palatino Linotype" w:cs="Palatino Linotype"/>
          <w:sz w:val="22"/>
          <w:szCs w:val="22"/>
        </w:rPr>
        <w:t> </w:t>
      </w:r>
    </w:p>
    <w:p w14:paraId="198E9978" w14:textId="77777777" w:rsidR="002C759B" w:rsidRPr="009970B1" w:rsidRDefault="002620E6" w:rsidP="009970B1">
      <w:pPr>
        <w:ind w:left="705" w:right="705"/>
        <w:jc w:val="both"/>
        <w:rPr>
          <w:rFonts w:ascii="Palatino Linotype" w:eastAsia="Palatino Linotype" w:hAnsi="Palatino Linotype" w:cs="Palatino Linotype"/>
          <w:sz w:val="18"/>
          <w:szCs w:val="18"/>
        </w:rPr>
      </w:pPr>
      <w:r w:rsidRPr="009970B1">
        <w:rPr>
          <w:rFonts w:ascii="Palatino Linotype" w:eastAsia="Palatino Linotype" w:hAnsi="Palatino Linotype" w:cs="Palatino Linotype"/>
          <w:i/>
          <w:sz w:val="22"/>
          <w:szCs w:val="22"/>
        </w:rPr>
        <w:t>. . .</w:t>
      </w:r>
      <w:r w:rsidRPr="009970B1">
        <w:rPr>
          <w:rFonts w:ascii="Palatino Linotype" w:eastAsia="Palatino Linotype" w:hAnsi="Palatino Linotype" w:cs="Palatino Linotype"/>
          <w:sz w:val="22"/>
          <w:szCs w:val="22"/>
        </w:rPr>
        <w:t> </w:t>
      </w:r>
    </w:p>
    <w:p w14:paraId="198E9979" w14:textId="77777777" w:rsidR="002C759B" w:rsidRPr="009970B1" w:rsidRDefault="002620E6" w:rsidP="009970B1">
      <w:pPr>
        <w:ind w:left="705" w:right="705"/>
        <w:jc w:val="both"/>
        <w:rPr>
          <w:rFonts w:ascii="Palatino Linotype" w:eastAsia="Palatino Linotype" w:hAnsi="Palatino Linotype" w:cs="Palatino Linotype"/>
          <w:sz w:val="18"/>
          <w:szCs w:val="18"/>
        </w:rPr>
      </w:pPr>
      <w:r w:rsidRPr="009970B1">
        <w:rPr>
          <w:rFonts w:ascii="Palatino Linotype" w:eastAsia="Palatino Linotype" w:hAnsi="Palatino Linotype" w:cs="Palatino Linotype"/>
          <w:b/>
          <w:i/>
          <w:sz w:val="22"/>
          <w:szCs w:val="22"/>
        </w:rPr>
        <w:t>V. La entrega de información incompleta;”</w:t>
      </w:r>
      <w:r w:rsidRPr="009970B1">
        <w:rPr>
          <w:rFonts w:ascii="Palatino Linotype" w:eastAsia="Palatino Linotype" w:hAnsi="Palatino Linotype" w:cs="Palatino Linotype"/>
          <w:sz w:val="22"/>
          <w:szCs w:val="22"/>
        </w:rPr>
        <w:t> </w:t>
      </w:r>
    </w:p>
    <w:p w14:paraId="198E997A" w14:textId="77777777" w:rsidR="002C759B" w:rsidRPr="009970B1" w:rsidRDefault="002620E6" w:rsidP="009970B1">
      <w:pPr>
        <w:ind w:left="705" w:right="705"/>
        <w:jc w:val="both"/>
        <w:rPr>
          <w:rFonts w:ascii="Palatino Linotype" w:eastAsia="Palatino Linotype" w:hAnsi="Palatino Linotype" w:cs="Palatino Linotype"/>
          <w:sz w:val="18"/>
          <w:szCs w:val="18"/>
        </w:rPr>
      </w:pPr>
      <w:r w:rsidRPr="009970B1">
        <w:rPr>
          <w:rFonts w:ascii="Palatino Linotype" w:eastAsia="Palatino Linotype" w:hAnsi="Palatino Linotype" w:cs="Palatino Linotype"/>
          <w:b/>
          <w:i/>
          <w:sz w:val="22"/>
          <w:szCs w:val="22"/>
        </w:rPr>
        <w:t>(Énfasis añadido)</w:t>
      </w:r>
      <w:r w:rsidRPr="009970B1">
        <w:rPr>
          <w:rFonts w:ascii="Palatino Linotype" w:eastAsia="Palatino Linotype" w:hAnsi="Palatino Linotype" w:cs="Palatino Linotype"/>
          <w:sz w:val="22"/>
          <w:szCs w:val="22"/>
        </w:rPr>
        <w:t> </w:t>
      </w:r>
    </w:p>
    <w:p w14:paraId="198E997B" w14:textId="77777777" w:rsidR="002C759B" w:rsidRPr="009970B1" w:rsidRDefault="002620E6" w:rsidP="009970B1">
      <w:pPr>
        <w:ind w:left="705" w:right="705"/>
        <w:jc w:val="both"/>
        <w:rPr>
          <w:rFonts w:ascii="Palatino Linotype" w:eastAsia="Palatino Linotype" w:hAnsi="Palatino Linotype" w:cs="Palatino Linotype"/>
          <w:sz w:val="18"/>
          <w:szCs w:val="18"/>
        </w:rPr>
      </w:pPr>
      <w:r w:rsidRPr="009970B1">
        <w:rPr>
          <w:rFonts w:ascii="Palatino Linotype" w:eastAsia="Palatino Linotype" w:hAnsi="Palatino Linotype" w:cs="Palatino Linotype"/>
          <w:sz w:val="22"/>
          <w:szCs w:val="22"/>
        </w:rPr>
        <w:t> </w:t>
      </w:r>
    </w:p>
    <w:p w14:paraId="198E997C" w14:textId="77777777"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El precepto legal antes citado, establece como supuesto de procedencia del recurso de revisión, la entrega de información incompleta por parte del </w:t>
      </w:r>
      <w:r w:rsidRPr="009970B1">
        <w:rPr>
          <w:rFonts w:ascii="Palatino Linotype" w:eastAsia="Palatino Linotype" w:hAnsi="Palatino Linotype" w:cs="Palatino Linotype"/>
          <w:b/>
        </w:rPr>
        <w:t>SUJETO OBLIGADO</w:t>
      </w:r>
      <w:r w:rsidRPr="009970B1">
        <w:rPr>
          <w:rFonts w:ascii="Palatino Linotype" w:eastAsia="Palatino Linotype" w:hAnsi="Palatino Linotype" w:cs="Palatino Linotype"/>
        </w:rPr>
        <w:t>, situación que se actualiza en el presente caso, en razón a que mediante respuesta sólo proporcionó información parcial.</w:t>
      </w:r>
    </w:p>
    <w:p w14:paraId="15A38DE9" w14:textId="77777777" w:rsidR="00A37136" w:rsidRPr="009970B1" w:rsidRDefault="00A37136" w:rsidP="009970B1">
      <w:pPr>
        <w:spacing w:line="360" w:lineRule="auto"/>
        <w:jc w:val="both"/>
        <w:rPr>
          <w:rFonts w:ascii="Palatino Linotype" w:eastAsia="Palatino Linotype" w:hAnsi="Palatino Linotype" w:cs="Palatino Linotype"/>
        </w:rPr>
      </w:pPr>
    </w:p>
    <w:p w14:paraId="0B2A4E8C" w14:textId="77777777" w:rsidR="0099412D" w:rsidRPr="009970B1" w:rsidRDefault="0099412D"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Primeramente, es importante señalar que </w:t>
      </w:r>
      <w:r w:rsidRPr="009970B1">
        <w:rPr>
          <w:rFonts w:ascii="Palatino Linotype" w:eastAsia="Palatino Linotype" w:hAnsi="Palatino Linotype" w:cs="Palatino Linotype"/>
          <w:b/>
        </w:rPr>
        <w:t xml:space="preserve">EL SUJETO OBLIGADO </w:t>
      </w:r>
      <w:r w:rsidRPr="009970B1">
        <w:rPr>
          <w:rFonts w:ascii="Palatino Linotype" w:eastAsia="Palatino Linotype" w:hAnsi="Palatino Linotype" w:cs="Palatino Linotype"/>
        </w:rPr>
        <w:t xml:space="preserve">es competente para generar, administrar o poseer la información solicitada, derivado de que este asumió contar con la misma, ya que en la respuesta atiende la solicitud de información al haber adjuntado diversos documentos. </w:t>
      </w:r>
    </w:p>
    <w:p w14:paraId="71141138" w14:textId="77777777" w:rsidR="0099412D" w:rsidRPr="009970B1" w:rsidRDefault="0099412D" w:rsidP="009970B1">
      <w:pPr>
        <w:spacing w:line="360" w:lineRule="auto"/>
        <w:jc w:val="both"/>
        <w:rPr>
          <w:rFonts w:ascii="Palatino Linotype" w:eastAsia="Palatino Linotype" w:hAnsi="Palatino Linotype" w:cs="Palatino Linotype"/>
        </w:rPr>
      </w:pPr>
    </w:p>
    <w:p w14:paraId="29E592AC" w14:textId="77777777" w:rsidR="0099412D" w:rsidRPr="009970B1" w:rsidRDefault="0099412D"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Por lo que, se actualiza el supuesto jurídico previsto en el artículo 12 de la Ley de Transparencia y Acceso a la Información Pública del Estado de México y Municipios, que a la letra señala:</w:t>
      </w:r>
    </w:p>
    <w:p w14:paraId="673897BD" w14:textId="77777777" w:rsidR="0099412D" w:rsidRPr="009970B1" w:rsidRDefault="0099412D" w:rsidP="009970B1">
      <w:pPr>
        <w:jc w:val="both"/>
        <w:rPr>
          <w:rFonts w:ascii="Palatino Linotype" w:eastAsia="Palatino Linotype" w:hAnsi="Palatino Linotype" w:cs="Palatino Linotype"/>
        </w:rPr>
      </w:pPr>
    </w:p>
    <w:p w14:paraId="012223E7" w14:textId="77777777" w:rsidR="0099412D" w:rsidRPr="009970B1" w:rsidRDefault="0099412D" w:rsidP="009970B1">
      <w:pPr>
        <w:ind w:left="851" w:right="902"/>
        <w:jc w:val="both"/>
        <w:rPr>
          <w:rFonts w:ascii="Palatino Linotype" w:eastAsia="Palatino Linotype" w:hAnsi="Palatino Linotype" w:cs="Palatino Linotype"/>
          <w:i/>
          <w:sz w:val="22"/>
          <w:szCs w:val="22"/>
        </w:rPr>
      </w:pPr>
      <w:r w:rsidRPr="009970B1">
        <w:rPr>
          <w:rFonts w:ascii="Palatino Linotype" w:eastAsia="Palatino Linotype" w:hAnsi="Palatino Linotype" w:cs="Palatino Linotype"/>
          <w:i/>
          <w:sz w:val="22"/>
          <w:szCs w:val="22"/>
        </w:rPr>
        <w:lastRenderedPageBreak/>
        <w:t>“</w:t>
      </w:r>
      <w:r w:rsidRPr="009970B1">
        <w:rPr>
          <w:rFonts w:ascii="Palatino Linotype" w:eastAsia="Palatino Linotype" w:hAnsi="Palatino Linotype" w:cs="Palatino Linotype"/>
          <w:b/>
          <w:i/>
          <w:sz w:val="22"/>
          <w:szCs w:val="22"/>
        </w:rPr>
        <w:t>Artículo 12.</w:t>
      </w:r>
      <w:r w:rsidRPr="009970B1">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14:paraId="15C7FA29" w14:textId="77777777" w:rsidR="0099412D" w:rsidRPr="009970B1" w:rsidRDefault="0099412D" w:rsidP="009970B1">
      <w:pPr>
        <w:ind w:left="851" w:right="902"/>
        <w:jc w:val="both"/>
        <w:rPr>
          <w:rFonts w:ascii="Palatino Linotype" w:eastAsia="Palatino Linotype" w:hAnsi="Palatino Linotype" w:cs="Palatino Linotype"/>
        </w:rPr>
      </w:pPr>
    </w:p>
    <w:p w14:paraId="33D4B4F0" w14:textId="77777777" w:rsidR="0099412D" w:rsidRPr="009970B1" w:rsidRDefault="0099412D" w:rsidP="009970B1">
      <w:pPr>
        <w:ind w:left="851" w:right="902"/>
        <w:jc w:val="both"/>
        <w:rPr>
          <w:rFonts w:ascii="Palatino Linotype" w:eastAsia="Palatino Linotype" w:hAnsi="Palatino Linotype" w:cs="Palatino Linotype"/>
          <w:i/>
          <w:sz w:val="22"/>
          <w:szCs w:val="22"/>
        </w:rPr>
      </w:pPr>
      <w:r w:rsidRPr="009970B1">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22E2974" w14:textId="77777777" w:rsidR="0099412D" w:rsidRPr="009970B1" w:rsidRDefault="0099412D" w:rsidP="009970B1">
      <w:pPr>
        <w:spacing w:line="360" w:lineRule="auto"/>
        <w:jc w:val="both"/>
        <w:rPr>
          <w:rFonts w:ascii="Palatino Linotype" w:eastAsia="Palatino Linotype" w:hAnsi="Palatino Linotype" w:cs="Palatino Linotype"/>
        </w:rPr>
      </w:pPr>
    </w:p>
    <w:p w14:paraId="3FF90332" w14:textId="77777777" w:rsidR="0099412D" w:rsidRPr="009970B1" w:rsidRDefault="0099412D"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En atención a lo anterior, al haber asumido contar con la información pública solicitada, </w:t>
      </w:r>
      <w:r w:rsidRPr="009970B1">
        <w:rPr>
          <w:rFonts w:ascii="Palatino Linotype" w:eastAsia="Palatino Linotype" w:hAnsi="Palatino Linotype" w:cs="Palatino Linotype"/>
          <w:b/>
        </w:rPr>
        <w:t>EL SUJETO OBLIGADO</w:t>
      </w:r>
      <w:r w:rsidRPr="009970B1">
        <w:rPr>
          <w:rFonts w:ascii="Palatino Linotype" w:eastAsia="Palatino Linotype" w:hAnsi="Palatino Linotype" w:cs="Palatino Linotype"/>
        </w:rPr>
        <w:t xml:space="preserve"> aceptó que es información que genera, posee y administra en el ejercicio de sus funciones de derecho público, motivo por el cual, en aquellos casos en que éste la asume, a nada práctico nos conduciría su estudio, ya que como se observa de la respuesta vertida por </w:t>
      </w:r>
      <w:r w:rsidRPr="009970B1">
        <w:rPr>
          <w:rFonts w:ascii="Palatino Linotype" w:eastAsia="Palatino Linotype" w:hAnsi="Palatino Linotype" w:cs="Palatino Linotype"/>
          <w:b/>
        </w:rPr>
        <w:t>EL SUJETO OBLIGADO</w:t>
      </w:r>
      <w:r w:rsidRPr="009970B1">
        <w:rPr>
          <w:rFonts w:ascii="Palatino Linotype" w:eastAsia="Palatino Linotype" w:hAnsi="Palatino Linotype" w:cs="Palatino Linotype"/>
        </w:rPr>
        <w:t>, dicha información fue admitida.</w:t>
      </w:r>
    </w:p>
    <w:p w14:paraId="7B9F9115" w14:textId="77777777" w:rsidR="00A37136" w:rsidRPr="009970B1" w:rsidRDefault="00A37136" w:rsidP="009970B1">
      <w:pPr>
        <w:spacing w:line="360" w:lineRule="auto"/>
        <w:jc w:val="both"/>
        <w:rPr>
          <w:rFonts w:ascii="Palatino Linotype" w:eastAsia="Palatino Linotype" w:hAnsi="Palatino Linotype" w:cs="Palatino Linotype"/>
          <w:sz w:val="18"/>
          <w:szCs w:val="18"/>
        </w:rPr>
      </w:pPr>
    </w:p>
    <w:p w14:paraId="2DF65373" w14:textId="5BAF2425" w:rsidR="00D765B1" w:rsidRPr="009970B1" w:rsidRDefault="00D765B1"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Atento a lo anterior, para un mejor estudio y análisis del asunto, resulta necesaria la elaboración de un cuadro comparativo que permita confrontar </w:t>
      </w:r>
      <w:r w:rsidR="002F4F10" w:rsidRPr="009970B1">
        <w:rPr>
          <w:rFonts w:ascii="Palatino Linotype" w:eastAsia="Palatino Linotype" w:hAnsi="Palatino Linotype" w:cs="Palatino Linotype"/>
        </w:rPr>
        <w:t>Las compras de</w:t>
      </w:r>
      <w:r w:rsidRPr="009970B1">
        <w:rPr>
          <w:rFonts w:ascii="Palatino Linotype" w:eastAsia="Palatino Linotype" w:hAnsi="Palatino Linotype" w:cs="Palatino Linotype"/>
        </w:rPr>
        <w:t xml:space="preserve"> información contra la información proporcionada en la respuesta, a efecto de poder estar en posibilidades de advertir, si se tienen por atendidos, por lo que se procede en los términos siguientes:</w:t>
      </w:r>
    </w:p>
    <w:p w14:paraId="5DEC2011" w14:textId="77777777" w:rsidR="00D765B1" w:rsidRPr="009970B1" w:rsidRDefault="00D765B1" w:rsidP="009970B1">
      <w:pPr>
        <w:spacing w:line="360" w:lineRule="auto"/>
        <w:jc w:val="both"/>
        <w:rPr>
          <w:rFonts w:ascii="Palatino Linotype" w:eastAsia="Palatino Linotype" w:hAnsi="Palatino Linotype" w:cs="Palatino Linotype"/>
        </w:rPr>
      </w:pP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543"/>
        <w:gridCol w:w="1843"/>
      </w:tblGrid>
      <w:tr w:rsidR="009970B1" w:rsidRPr="009970B1" w14:paraId="2FF4D61B" w14:textId="77777777" w:rsidTr="00D355FE">
        <w:trPr>
          <w:trHeight w:val="514"/>
          <w:tblHeade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4A452A"/>
            <w:vAlign w:val="center"/>
            <w:hideMark/>
          </w:tcPr>
          <w:p w14:paraId="46971C58" w14:textId="77777777" w:rsidR="00D765B1" w:rsidRPr="009970B1" w:rsidRDefault="00D765B1" w:rsidP="009970B1">
            <w:pPr>
              <w:jc w:val="center"/>
              <w:rPr>
                <w:rFonts w:ascii="Palatino Linotype" w:eastAsia="Palatino Linotype" w:hAnsi="Palatino Linotype" w:cs="Palatino Linotype"/>
                <w:b/>
                <w:lang w:val="es-ES_tradnl"/>
              </w:rPr>
            </w:pPr>
            <w:r w:rsidRPr="009970B1">
              <w:rPr>
                <w:rFonts w:ascii="Palatino Linotype" w:eastAsia="Palatino Linotype" w:hAnsi="Palatino Linotype" w:cs="Palatino Linotype"/>
                <w:b/>
                <w:lang w:val="es-ES_tradnl"/>
              </w:rPr>
              <w:t>Requerimiento</w:t>
            </w:r>
          </w:p>
        </w:tc>
        <w:tc>
          <w:tcPr>
            <w:tcW w:w="3543" w:type="dxa"/>
            <w:tcBorders>
              <w:top w:val="single" w:sz="4" w:space="0" w:color="000000"/>
              <w:left w:val="single" w:sz="4" w:space="0" w:color="000000"/>
              <w:bottom w:val="single" w:sz="4" w:space="0" w:color="000000"/>
              <w:right w:val="single" w:sz="4" w:space="0" w:color="000000"/>
            </w:tcBorders>
            <w:shd w:val="clear" w:color="auto" w:fill="4A452A"/>
            <w:vAlign w:val="center"/>
            <w:hideMark/>
          </w:tcPr>
          <w:p w14:paraId="2E273296" w14:textId="77777777" w:rsidR="00D765B1" w:rsidRPr="009970B1" w:rsidRDefault="00D765B1" w:rsidP="009970B1">
            <w:pPr>
              <w:jc w:val="center"/>
              <w:rPr>
                <w:rFonts w:ascii="Palatino Linotype" w:eastAsia="Palatino Linotype" w:hAnsi="Palatino Linotype" w:cs="Palatino Linotype"/>
                <w:b/>
                <w:lang w:val="es-ES_tradnl"/>
              </w:rPr>
            </w:pPr>
            <w:r w:rsidRPr="009970B1">
              <w:rPr>
                <w:rFonts w:ascii="Palatino Linotype" w:eastAsia="Palatino Linotype" w:hAnsi="Palatino Linotype" w:cs="Palatino Linotype"/>
                <w:b/>
                <w:lang w:val="es-ES_tradnl"/>
              </w:rPr>
              <w:t>Respuesta</w:t>
            </w:r>
          </w:p>
        </w:tc>
        <w:tc>
          <w:tcPr>
            <w:tcW w:w="1843" w:type="dxa"/>
            <w:tcBorders>
              <w:top w:val="single" w:sz="4" w:space="0" w:color="000000"/>
              <w:left w:val="single" w:sz="4" w:space="0" w:color="000000"/>
              <w:bottom w:val="single" w:sz="4" w:space="0" w:color="000000"/>
              <w:right w:val="single" w:sz="4" w:space="0" w:color="000000"/>
            </w:tcBorders>
            <w:shd w:val="clear" w:color="auto" w:fill="4A452A"/>
            <w:hideMark/>
          </w:tcPr>
          <w:p w14:paraId="30CC7D6F" w14:textId="473205F5" w:rsidR="00D765B1" w:rsidRPr="009970B1" w:rsidRDefault="00D765B1" w:rsidP="009970B1">
            <w:pPr>
              <w:jc w:val="center"/>
              <w:rPr>
                <w:rFonts w:ascii="Palatino Linotype" w:eastAsia="Palatino Linotype" w:hAnsi="Palatino Linotype" w:cs="Palatino Linotype"/>
                <w:lang w:val="es-ES_tradnl"/>
              </w:rPr>
            </w:pPr>
            <w:r w:rsidRPr="009970B1">
              <w:rPr>
                <w:rFonts w:ascii="Palatino Linotype" w:eastAsia="Palatino Linotype" w:hAnsi="Palatino Linotype" w:cs="Palatino Linotype"/>
                <w:b/>
                <w:lang w:val="es-ES_tradnl"/>
              </w:rPr>
              <w:t>Cumplió</w:t>
            </w:r>
          </w:p>
        </w:tc>
      </w:tr>
      <w:tr w:rsidR="009970B1" w:rsidRPr="009970B1" w14:paraId="51AFD57F" w14:textId="77777777" w:rsidTr="00D355FE">
        <w:trPr>
          <w:trHeight w:val="426"/>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5EC687EC" w14:textId="796A0659" w:rsidR="00D765B1" w:rsidRPr="009970B1" w:rsidRDefault="00E125BC" w:rsidP="009970B1">
            <w:pPr>
              <w:pStyle w:val="Prrafodelista"/>
              <w:numPr>
                <w:ilvl w:val="0"/>
                <w:numId w:val="4"/>
              </w:numPr>
              <w:tabs>
                <w:tab w:val="left" w:pos="1095"/>
              </w:tabs>
              <w:ind w:left="473"/>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 xml:space="preserve">Que programas ecológicos se aplicaron en el 2022 y 2023 para mejorar el medio ambiente y el costo </w:t>
            </w:r>
            <w:r w:rsidRPr="009970B1">
              <w:rPr>
                <w:rFonts w:ascii="Palatino Linotype" w:eastAsia="Palatino Linotype" w:hAnsi="Palatino Linotype" w:cs="Palatino Linotype"/>
                <w:lang w:val="es-ES_tradnl"/>
              </w:rPr>
              <w:lastRenderedPageBreak/>
              <w:t>de cada uno de ellos.</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7269F54D" w14:textId="640E87D6" w:rsidR="00D765B1" w:rsidRPr="009970B1" w:rsidRDefault="007C2FCD" w:rsidP="009970B1">
            <w:pPr>
              <w:tabs>
                <w:tab w:val="left" w:pos="709"/>
              </w:tabs>
              <w:jc w:val="both"/>
              <w:rPr>
                <w:rFonts w:ascii="Palatino Linotype" w:hAnsi="Palatino Linotype" w:cs="Arial"/>
                <w:bCs/>
                <w:lang w:val="es-ES_tradnl" w:eastAsia="es-ES"/>
              </w:rPr>
            </w:pPr>
            <w:r w:rsidRPr="009970B1">
              <w:rPr>
                <w:rFonts w:ascii="Palatino Linotype" w:hAnsi="Palatino Linotype" w:cs="Arial"/>
                <w:bCs/>
                <w:lang w:val="es-ES_tradnl" w:eastAsia="es-ES"/>
              </w:rPr>
              <w:lastRenderedPageBreak/>
              <w:t>Respuesta:</w:t>
            </w:r>
            <w:r w:rsidR="00D355FE" w:rsidRPr="009970B1">
              <w:rPr>
                <w:rFonts w:ascii="Palatino Linotype" w:hAnsi="Palatino Linotype" w:cs="Arial"/>
                <w:bCs/>
                <w:lang w:val="es-ES_tradnl" w:eastAsia="es-ES"/>
              </w:rPr>
              <w:t xml:space="preserve"> </w:t>
            </w:r>
          </w:p>
          <w:p w14:paraId="204DB25D" w14:textId="348EE3C3" w:rsidR="007C2FCD" w:rsidRPr="009970B1" w:rsidRDefault="00DD6F05" w:rsidP="009970B1">
            <w:pPr>
              <w:tabs>
                <w:tab w:val="left" w:pos="709"/>
              </w:tabs>
              <w:jc w:val="both"/>
              <w:rPr>
                <w:rFonts w:ascii="Palatino Linotype" w:hAnsi="Palatino Linotype" w:cs="Arial"/>
                <w:bCs/>
                <w:lang w:val="es-ES_tradnl" w:eastAsia="es-ES"/>
              </w:rPr>
            </w:pPr>
            <w:r w:rsidRPr="009970B1">
              <w:rPr>
                <w:rFonts w:ascii="Palatino Linotype" w:hAnsi="Palatino Linotype" w:cs="Arial"/>
                <w:bCs/>
                <w:lang w:val="es-ES_tradnl" w:eastAsia="es-ES"/>
              </w:rPr>
              <w:t xml:space="preserve">Director de Desarrollo Agropecuario y Forestal, indica que lleva actividades en favor del medio ambiente, mediante el Programa Municipal de </w:t>
            </w:r>
            <w:r w:rsidRPr="009970B1">
              <w:rPr>
                <w:rFonts w:ascii="Palatino Linotype" w:hAnsi="Palatino Linotype" w:cs="Arial"/>
                <w:bCs/>
                <w:lang w:val="es-ES_tradnl" w:eastAsia="es-ES"/>
              </w:rPr>
              <w:lastRenderedPageBreak/>
              <w:t>Reforestación. Las actividades se realizan mediante faenas y con la participación de voluntarios,</w:t>
            </w:r>
            <w:r w:rsidR="00D355FE" w:rsidRPr="009970B1">
              <w:rPr>
                <w:rFonts w:ascii="Palatino Linotype" w:hAnsi="Palatino Linotype" w:cs="Arial"/>
                <w:bCs/>
                <w:lang w:val="es-ES_tradnl" w:eastAsia="es-ES"/>
              </w:rPr>
              <w:t xml:space="preserve"> </w:t>
            </w:r>
            <w:r w:rsidRPr="009970B1">
              <w:rPr>
                <w:rFonts w:ascii="Palatino Linotype" w:hAnsi="Palatino Linotype" w:cs="Arial"/>
                <w:bCs/>
                <w:lang w:val="es-ES_tradnl" w:eastAsia="es-ES"/>
              </w:rPr>
              <w:t>por lo que los gastos que se realizan consiste</w:t>
            </w:r>
            <w:r w:rsidR="00DC6FD5" w:rsidRPr="009970B1">
              <w:rPr>
                <w:rFonts w:ascii="Palatino Linotype" w:hAnsi="Palatino Linotype" w:cs="Arial"/>
                <w:bCs/>
                <w:lang w:val="es-ES_tradnl" w:eastAsia="es-ES"/>
              </w:rPr>
              <w:t>n</w:t>
            </w:r>
            <w:r w:rsidRPr="009970B1">
              <w:rPr>
                <w:rFonts w:ascii="Palatino Linotype" w:hAnsi="Palatino Linotype" w:cs="Arial"/>
                <w:bCs/>
                <w:lang w:val="es-ES_tradnl" w:eastAsia="es-ES"/>
              </w:rPr>
              <w:t xml:space="preserve"> en la impresión de una </w:t>
            </w:r>
            <w:proofErr w:type="spellStart"/>
            <w:r w:rsidRPr="009970B1">
              <w:rPr>
                <w:rFonts w:ascii="Palatino Linotype" w:hAnsi="Palatino Linotype" w:cs="Arial"/>
                <w:bCs/>
                <w:lang w:val="es-ES_tradnl" w:eastAsia="es-ES"/>
              </w:rPr>
              <w:t>vinilona</w:t>
            </w:r>
            <w:proofErr w:type="spellEnd"/>
            <w:r w:rsidRPr="009970B1">
              <w:rPr>
                <w:rFonts w:ascii="Palatino Linotype" w:hAnsi="Palatino Linotype" w:cs="Arial"/>
                <w:bCs/>
                <w:lang w:val="es-ES_tradnl" w:eastAsia="es-ES"/>
              </w:rPr>
              <w:t xml:space="preserve"> con un costo de $1,700.</w:t>
            </w:r>
          </w:p>
          <w:p w14:paraId="3A3E8425" w14:textId="77777777" w:rsidR="00DD6F05" w:rsidRPr="009970B1" w:rsidRDefault="00DD6F05" w:rsidP="009970B1">
            <w:pPr>
              <w:tabs>
                <w:tab w:val="left" w:pos="709"/>
              </w:tabs>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De igual manera se realizan actividades como: platicas de educación ambiental manejo de residuos sólidos, manejo de envases de agroquímicos, cultura de cuidado del agua, combate de incendios forestales y conservación y uso adecuado de los recursos naturales. </w:t>
            </w:r>
          </w:p>
          <w:p w14:paraId="6C23BFE9" w14:textId="77777777" w:rsidR="00DC6FD5" w:rsidRPr="009970B1" w:rsidRDefault="00DD6F05" w:rsidP="009970B1">
            <w:pPr>
              <w:tabs>
                <w:tab w:val="left" w:pos="709"/>
              </w:tabs>
              <w:jc w:val="both"/>
              <w:rPr>
                <w:rFonts w:ascii="Palatino Linotype" w:eastAsia="Palatino Linotype" w:hAnsi="Palatino Linotype" w:cs="Palatino Linotype"/>
              </w:rPr>
            </w:pPr>
            <w:r w:rsidRPr="009970B1">
              <w:rPr>
                <w:rFonts w:ascii="Palatino Linotype" w:eastAsia="Palatino Linotype" w:hAnsi="Palatino Linotype" w:cs="Palatino Linotype"/>
              </w:rPr>
              <w:t>Así mismo, se entrega el Programa Municipal de Reforestación de los años 2022 y 2023.</w:t>
            </w:r>
          </w:p>
          <w:p w14:paraId="429042C3" w14:textId="77777777" w:rsidR="00DC6FD5" w:rsidRPr="009970B1" w:rsidRDefault="00DC6FD5" w:rsidP="009970B1">
            <w:pPr>
              <w:tabs>
                <w:tab w:val="left" w:pos="709"/>
              </w:tabs>
              <w:jc w:val="both"/>
              <w:rPr>
                <w:rFonts w:ascii="Palatino Linotype" w:eastAsia="Palatino Linotype" w:hAnsi="Palatino Linotype" w:cs="Palatino Linotype"/>
              </w:rPr>
            </w:pPr>
          </w:p>
          <w:p w14:paraId="1AF7EEBF" w14:textId="77777777" w:rsidR="00DC6FD5" w:rsidRPr="009970B1" w:rsidRDefault="00DC6FD5" w:rsidP="009970B1">
            <w:pPr>
              <w:tabs>
                <w:tab w:val="left" w:pos="709"/>
              </w:tabs>
              <w:jc w:val="both"/>
              <w:rPr>
                <w:rFonts w:ascii="Palatino Linotype" w:eastAsia="Palatino Linotype" w:hAnsi="Palatino Linotype" w:cs="Palatino Linotype"/>
              </w:rPr>
            </w:pPr>
            <w:r w:rsidRPr="009970B1">
              <w:rPr>
                <w:rFonts w:ascii="Palatino Linotype" w:eastAsia="Palatino Linotype" w:hAnsi="Palatino Linotype" w:cs="Palatino Linotype"/>
              </w:rPr>
              <w:t>Informe Justificado:</w:t>
            </w:r>
          </w:p>
          <w:p w14:paraId="3A2E7684" w14:textId="6492FBC0" w:rsidR="00DD6F05" w:rsidRPr="009970B1" w:rsidRDefault="00DD6F05" w:rsidP="009970B1">
            <w:pPr>
              <w:tabs>
                <w:tab w:val="left" w:pos="709"/>
              </w:tabs>
              <w:jc w:val="both"/>
              <w:rPr>
                <w:rFonts w:ascii="Palatino Linotype" w:hAnsi="Palatino Linotype" w:cs="Arial"/>
                <w:bCs/>
                <w:lang w:val="es-ES_tradnl" w:eastAsia="es-ES"/>
              </w:rPr>
            </w:pPr>
            <w:r w:rsidRPr="009970B1">
              <w:rPr>
                <w:rFonts w:ascii="Palatino Linotype" w:eastAsia="Palatino Linotype" w:hAnsi="Palatino Linotype" w:cs="Palatino Linotype"/>
              </w:rPr>
              <w:t xml:space="preserve"> </w:t>
            </w:r>
            <w:r w:rsidR="00A97955" w:rsidRPr="009970B1">
              <w:rPr>
                <w:rFonts w:ascii="Palatino Linotype" w:eastAsia="Palatino Linotype" w:hAnsi="Palatino Linotype" w:cs="Palatino Linotype"/>
              </w:rPr>
              <w:t>Confirma la respuesta.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3857395" w14:textId="546AB6B0" w:rsidR="00D765B1" w:rsidRPr="009970B1" w:rsidRDefault="00D355FE" w:rsidP="009970B1">
            <w:pPr>
              <w:jc w:val="center"/>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lastRenderedPageBreak/>
              <w:t>COLMA</w:t>
            </w:r>
          </w:p>
        </w:tc>
      </w:tr>
      <w:tr w:rsidR="009970B1" w:rsidRPr="009970B1" w14:paraId="2E88BA19" w14:textId="77777777" w:rsidTr="00D355FE">
        <w:trPr>
          <w:trHeight w:val="426"/>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619E5615" w14:textId="5AF98BCF" w:rsidR="00D765B1" w:rsidRPr="009970B1" w:rsidRDefault="008B0CF4" w:rsidP="009970B1">
            <w:pPr>
              <w:pStyle w:val="Prrafodelista"/>
              <w:numPr>
                <w:ilvl w:val="0"/>
                <w:numId w:val="4"/>
              </w:numPr>
              <w:tabs>
                <w:tab w:val="left" w:pos="1095"/>
              </w:tabs>
              <w:ind w:left="473"/>
              <w:jc w:val="both"/>
              <w:rPr>
                <w:rFonts w:ascii="Palatino Linotype" w:eastAsia="Palatino Linotype" w:hAnsi="Palatino Linotype" w:cs="Palatino Linotype"/>
                <w:lang w:val="es-ES_tradnl"/>
              </w:rPr>
            </w:pPr>
            <w:bookmarkStart w:id="3" w:name="_Hlk160624030"/>
            <w:r w:rsidRPr="009970B1">
              <w:rPr>
                <w:rFonts w:ascii="Palatino Linotype" w:eastAsia="Palatino Linotype" w:hAnsi="Palatino Linotype" w:cs="Palatino Linotype"/>
                <w:lang w:val="es-ES_tradnl"/>
              </w:rPr>
              <w:t>Solicito todas las compras menores a realizado el ayuntamiento de villa de allende de enero 2022 a la fecha de la solicitud</w:t>
            </w:r>
            <w:bookmarkEnd w:id="3"/>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4481CC8D" w14:textId="77777777" w:rsidR="00D765B1" w:rsidRPr="009970B1" w:rsidRDefault="00440659"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Respuesta:</w:t>
            </w:r>
          </w:p>
          <w:p w14:paraId="2A1867C2" w14:textId="77777777" w:rsidR="00D355FE" w:rsidRPr="009970B1" w:rsidRDefault="002F1ABA"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 xml:space="preserve">Hace entrega de requerimientos de </w:t>
            </w:r>
            <w:r w:rsidR="009F7AF0" w:rsidRPr="009970B1">
              <w:rPr>
                <w:rFonts w:ascii="Palatino Linotype" w:eastAsia="Palatino Linotype" w:hAnsi="Palatino Linotype" w:cs="Palatino Linotype"/>
                <w:lang w:val="es-ES_tradnl"/>
              </w:rPr>
              <w:t xml:space="preserve">consumos de </w:t>
            </w:r>
            <w:r w:rsidR="00F5681C" w:rsidRPr="009970B1">
              <w:rPr>
                <w:rFonts w:ascii="Palatino Linotype" w:eastAsia="Palatino Linotype" w:hAnsi="Palatino Linotype" w:cs="Palatino Linotype"/>
                <w:lang w:val="es-ES_tradnl"/>
              </w:rPr>
              <w:t>papelería</w:t>
            </w:r>
            <w:r w:rsidR="009F7AF0" w:rsidRPr="009970B1">
              <w:rPr>
                <w:rFonts w:ascii="Palatino Linotype" w:eastAsia="Palatino Linotype" w:hAnsi="Palatino Linotype" w:cs="Palatino Linotype"/>
                <w:lang w:val="es-ES_tradnl"/>
              </w:rPr>
              <w:t xml:space="preserve">, cafetería, material de limpieza, de </w:t>
            </w:r>
            <w:r w:rsidR="00F5681C" w:rsidRPr="009970B1">
              <w:rPr>
                <w:rFonts w:ascii="Palatino Linotype" w:eastAsia="Palatino Linotype" w:hAnsi="Palatino Linotype" w:cs="Palatino Linotype"/>
                <w:lang w:val="es-ES_tradnl"/>
              </w:rPr>
              <w:t>cómputo</w:t>
            </w:r>
            <w:r w:rsidR="009F7AF0" w:rsidRPr="009970B1">
              <w:rPr>
                <w:rFonts w:ascii="Palatino Linotype" w:eastAsia="Palatino Linotype" w:hAnsi="Palatino Linotype" w:cs="Palatino Linotype"/>
                <w:lang w:val="es-ES_tradnl"/>
              </w:rPr>
              <w:t xml:space="preserve">, imprenta, </w:t>
            </w:r>
            <w:r w:rsidR="00126583" w:rsidRPr="009970B1">
              <w:rPr>
                <w:rFonts w:ascii="Palatino Linotype" w:eastAsia="Palatino Linotype" w:hAnsi="Palatino Linotype" w:cs="Palatino Linotype"/>
                <w:lang w:val="es-ES_tradnl"/>
              </w:rPr>
              <w:t xml:space="preserve">artículos para la salud, banquetes y alimentos, mantenimiento y servicios, </w:t>
            </w:r>
            <w:r w:rsidR="002373B3" w:rsidRPr="009970B1">
              <w:rPr>
                <w:rFonts w:ascii="Palatino Linotype" w:eastAsia="Palatino Linotype" w:hAnsi="Palatino Linotype" w:cs="Palatino Linotype"/>
                <w:lang w:val="es-ES_tradnl"/>
              </w:rPr>
              <w:t xml:space="preserve">adquisición de gas </w:t>
            </w:r>
            <w:proofErr w:type="spellStart"/>
            <w:r w:rsidR="002373B3" w:rsidRPr="009970B1">
              <w:rPr>
                <w:rFonts w:ascii="Palatino Linotype" w:eastAsia="Palatino Linotype" w:hAnsi="Palatino Linotype" w:cs="Palatino Linotype"/>
                <w:lang w:val="es-ES_tradnl"/>
              </w:rPr>
              <w:t>lp</w:t>
            </w:r>
            <w:proofErr w:type="spellEnd"/>
            <w:r w:rsidR="002373B3" w:rsidRPr="009970B1">
              <w:rPr>
                <w:rFonts w:ascii="Palatino Linotype" w:eastAsia="Palatino Linotype" w:hAnsi="Palatino Linotype" w:cs="Palatino Linotype"/>
                <w:lang w:val="es-ES_tradnl"/>
              </w:rPr>
              <w:t>, arrendamientos de lonas</w:t>
            </w:r>
            <w:r w:rsidR="00D355FE" w:rsidRPr="009970B1">
              <w:rPr>
                <w:rFonts w:ascii="Palatino Linotype" w:eastAsia="Palatino Linotype" w:hAnsi="Palatino Linotype" w:cs="Palatino Linotype"/>
                <w:lang w:val="es-ES_tradnl"/>
              </w:rPr>
              <w:t>.</w:t>
            </w:r>
          </w:p>
          <w:p w14:paraId="0600CC72" w14:textId="77777777" w:rsidR="00D355FE" w:rsidRPr="009970B1" w:rsidRDefault="00D355FE" w:rsidP="009970B1">
            <w:pPr>
              <w:jc w:val="both"/>
              <w:rPr>
                <w:rFonts w:ascii="Palatino Linotype" w:eastAsia="Palatino Linotype" w:hAnsi="Palatino Linotype" w:cs="Palatino Linotype"/>
                <w:lang w:val="es-ES_tradnl"/>
              </w:rPr>
            </w:pPr>
          </w:p>
          <w:p w14:paraId="67AFD993" w14:textId="77777777" w:rsidR="00D355FE" w:rsidRPr="009970B1" w:rsidRDefault="00D355FE"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Informe Justificado:</w:t>
            </w:r>
          </w:p>
          <w:p w14:paraId="68401A0B" w14:textId="603AC407" w:rsidR="00D355FE" w:rsidRPr="009970B1" w:rsidRDefault="00D355FE"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No hubo pronunciamiento</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E34114D" w14:textId="207F8AFF" w:rsidR="00D765B1" w:rsidRPr="009970B1" w:rsidRDefault="00D355FE" w:rsidP="009970B1">
            <w:pPr>
              <w:jc w:val="center"/>
              <w:rPr>
                <w:rFonts w:ascii="Palatino Linotype" w:eastAsia="Palatino Linotype" w:hAnsi="Palatino Linotype" w:cs="Palatino Linotype"/>
                <w:b/>
                <w:lang w:val="es-ES_tradnl"/>
              </w:rPr>
            </w:pPr>
            <w:r w:rsidRPr="009970B1">
              <w:rPr>
                <w:rFonts w:ascii="Palatino Linotype" w:eastAsia="Palatino Linotype" w:hAnsi="Palatino Linotype" w:cs="Palatino Linotype"/>
                <w:b/>
                <w:lang w:val="es-ES_tradnl"/>
              </w:rPr>
              <w:lastRenderedPageBreak/>
              <w:t>PARCIAL</w:t>
            </w:r>
          </w:p>
        </w:tc>
      </w:tr>
      <w:tr w:rsidR="009970B1" w:rsidRPr="009970B1" w14:paraId="39FFB317" w14:textId="77777777" w:rsidTr="00D355FE">
        <w:trPr>
          <w:trHeight w:val="426"/>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13F430AC" w14:textId="5C01102C" w:rsidR="00186637" w:rsidRPr="009970B1" w:rsidRDefault="00192413" w:rsidP="009970B1">
            <w:pPr>
              <w:pStyle w:val="Prrafodelista"/>
              <w:numPr>
                <w:ilvl w:val="0"/>
                <w:numId w:val="4"/>
              </w:numPr>
              <w:tabs>
                <w:tab w:val="left" w:pos="1095"/>
              </w:tabs>
              <w:ind w:left="473"/>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¿Cuál es el importe del recurso destinado para realizar acciones de auditoría y revisión de cuentas en el ejercicio fiscal 2023 en las siguientes partidas de gasto?: VIÁTICOS: GASOLINAS: MATENIMIENTO Y REPARACIÓN DE VEÍCULOS: REFACCIONES DE VEHÍCULOS</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70583F9C" w14:textId="77777777" w:rsidR="00186637" w:rsidRPr="009970B1" w:rsidRDefault="00682301"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Respuesta:</w:t>
            </w:r>
          </w:p>
          <w:p w14:paraId="2F379723" w14:textId="77777777" w:rsidR="00682301" w:rsidRPr="009970B1" w:rsidRDefault="00D355FE"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No</w:t>
            </w:r>
            <w:r w:rsidR="00682301" w:rsidRPr="009970B1">
              <w:rPr>
                <w:rFonts w:ascii="Palatino Linotype" w:eastAsia="Palatino Linotype" w:hAnsi="Palatino Linotype" w:cs="Palatino Linotype"/>
                <w:lang w:val="es-ES_tradnl"/>
              </w:rPr>
              <w:t xml:space="preserve"> hubo pronunciamiento</w:t>
            </w:r>
          </w:p>
          <w:p w14:paraId="652EEE39" w14:textId="77777777" w:rsidR="00D355FE" w:rsidRPr="009970B1" w:rsidRDefault="00D355FE" w:rsidP="009970B1">
            <w:pPr>
              <w:jc w:val="both"/>
              <w:rPr>
                <w:rFonts w:ascii="Palatino Linotype" w:eastAsia="Palatino Linotype" w:hAnsi="Palatino Linotype" w:cs="Palatino Linotype"/>
                <w:lang w:val="es-ES_tradnl"/>
              </w:rPr>
            </w:pPr>
          </w:p>
          <w:p w14:paraId="4A499A8C" w14:textId="40AEB746" w:rsidR="00D355FE" w:rsidRPr="009970B1" w:rsidRDefault="00D355FE"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Informe Justificado:</w:t>
            </w:r>
          </w:p>
          <w:p w14:paraId="0DA34CA5" w14:textId="4265F89C" w:rsidR="00D355FE" w:rsidRPr="009970B1" w:rsidRDefault="00D355FE"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No hubo pronunciamiento</w:t>
            </w:r>
          </w:p>
          <w:p w14:paraId="19FBF640" w14:textId="4CC00AEA" w:rsidR="00D355FE" w:rsidRPr="009970B1" w:rsidRDefault="00D355FE" w:rsidP="009970B1">
            <w:pPr>
              <w:jc w:val="both"/>
              <w:rPr>
                <w:rFonts w:ascii="Palatino Linotype" w:eastAsia="Palatino Linotype" w:hAnsi="Palatino Linotype" w:cs="Palatino Linotype"/>
                <w:lang w:val="es-ES_tradn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222BED4" w14:textId="327ED619" w:rsidR="00186637" w:rsidRPr="009970B1" w:rsidRDefault="00D355FE" w:rsidP="009970B1">
            <w:pPr>
              <w:jc w:val="center"/>
              <w:rPr>
                <w:rFonts w:ascii="Palatino Linotype" w:eastAsia="Palatino Linotype" w:hAnsi="Palatino Linotype" w:cs="Palatino Linotype"/>
                <w:b/>
                <w:lang w:val="es-ES_tradnl"/>
              </w:rPr>
            </w:pPr>
            <w:r w:rsidRPr="009970B1">
              <w:rPr>
                <w:rFonts w:ascii="Palatino Linotype" w:eastAsia="Palatino Linotype" w:hAnsi="Palatino Linotype" w:cs="Palatino Linotype"/>
                <w:b/>
                <w:lang w:val="es-ES_tradnl"/>
              </w:rPr>
              <w:t>NO COLMA</w:t>
            </w:r>
          </w:p>
        </w:tc>
      </w:tr>
      <w:tr w:rsidR="009970B1" w:rsidRPr="009970B1" w14:paraId="54EA2ACD" w14:textId="77777777" w:rsidTr="00D355FE">
        <w:trPr>
          <w:trHeight w:val="426"/>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21865EBC" w14:textId="44585F7F" w:rsidR="00186637" w:rsidRPr="009970B1" w:rsidRDefault="00066ADE" w:rsidP="009970B1">
            <w:pPr>
              <w:pStyle w:val="Prrafodelista"/>
              <w:numPr>
                <w:ilvl w:val="0"/>
                <w:numId w:val="4"/>
              </w:numPr>
              <w:tabs>
                <w:tab w:val="left" w:pos="1095"/>
              </w:tabs>
              <w:ind w:left="473"/>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 xml:space="preserve">cuales son todas las calles donde han realizado trabajos de bacheo y </w:t>
            </w:r>
            <w:proofErr w:type="spellStart"/>
            <w:r w:rsidRPr="009970B1">
              <w:rPr>
                <w:rFonts w:ascii="Palatino Linotype" w:eastAsia="Palatino Linotype" w:hAnsi="Palatino Linotype" w:cs="Palatino Linotype"/>
                <w:lang w:val="es-ES_tradnl"/>
              </w:rPr>
              <w:t>reencarpetamiento</w:t>
            </w:r>
            <w:proofErr w:type="spellEnd"/>
            <w:r w:rsidRPr="009970B1">
              <w:rPr>
                <w:rFonts w:ascii="Palatino Linotype" w:eastAsia="Palatino Linotype" w:hAnsi="Palatino Linotype" w:cs="Palatino Linotype"/>
                <w:lang w:val="es-ES_tradnl"/>
              </w:rPr>
              <w:t>, concluido y en proceso, durante la actual administración, así como el recurso invertido.</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2F4FD23D" w14:textId="77DE54E2" w:rsidR="00E97AB5" w:rsidRPr="009970B1" w:rsidRDefault="00E97AB5" w:rsidP="009970B1">
            <w:pPr>
              <w:tabs>
                <w:tab w:val="left" w:pos="709"/>
              </w:tabs>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Respuesta:</w:t>
            </w:r>
          </w:p>
          <w:p w14:paraId="319D4D26" w14:textId="77777777" w:rsidR="00D355FE" w:rsidRPr="009970B1" w:rsidRDefault="00D355FE"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No hubo pronunciamiento</w:t>
            </w:r>
          </w:p>
          <w:p w14:paraId="7AA5665F" w14:textId="77777777" w:rsidR="00D355FE" w:rsidRPr="009970B1" w:rsidRDefault="00D355FE" w:rsidP="009970B1">
            <w:pPr>
              <w:jc w:val="both"/>
              <w:rPr>
                <w:rFonts w:ascii="Palatino Linotype" w:eastAsia="Palatino Linotype" w:hAnsi="Palatino Linotype" w:cs="Palatino Linotype"/>
                <w:lang w:val="es-ES_tradnl"/>
              </w:rPr>
            </w:pPr>
          </w:p>
          <w:p w14:paraId="365533DD" w14:textId="77777777" w:rsidR="00D355FE" w:rsidRPr="009970B1" w:rsidRDefault="00D355FE"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Informe Justificado:</w:t>
            </w:r>
          </w:p>
          <w:p w14:paraId="58A75BEE" w14:textId="7FDD0944" w:rsidR="00E97AB5" w:rsidRPr="009970B1" w:rsidRDefault="00D355FE" w:rsidP="009970B1">
            <w:pPr>
              <w:tabs>
                <w:tab w:val="left" w:pos="709"/>
              </w:tabs>
              <w:jc w:val="both"/>
              <w:rPr>
                <w:rFonts w:ascii="Palatino Linotype" w:eastAsia="Palatino Linotype" w:hAnsi="Palatino Linotype" w:cs="Palatino Linotype"/>
              </w:rPr>
            </w:pPr>
            <w:r w:rsidRPr="009970B1">
              <w:rPr>
                <w:rFonts w:ascii="Palatino Linotype" w:eastAsia="Palatino Linotype" w:hAnsi="Palatino Linotype" w:cs="Palatino Linotype"/>
              </w:rPr>
              <w:t>E</w:t>
            </w:r>
            <w:r w:rsidR="00E97AB5" w:rsidRPr="009970B1">
              <w:rPr>
                <w:rFonts w:ascii="Palatino Linotype" w:eastAsia="Palatino Linotype" w:hAnsi="Palatino Linotype" w:cs="Palatino Linotype"/>
              </w:rPr>
              <w:t xml:space="preserve">l Director de Obras </w:t>
            </w:r>
            <w:r w:rsidR="00FB5301" w:rsidRPr="009970B1">
              <w:rPr>
                <w:rFonts w:ascii="Palatino Linotype" w:eastAsia="Palatino Linotype" w:hAnsi="Palatino Linotype" w:cs="Palatino Linotype"/>
              </w:rPr>
              <w:t>Públicas</w:t>
            </w:r>
            <w:r w:rsidR="00E97AB5" w:rsidRPr="009970B1">
              <w:rPr>
                <w:rFonts w:ascii="Palatino Linotype" w:eastAsia="Palatino Linotype" w:hAnsi="Palatino Linotype" w:cs="Palatino Linotype"/>
              </w:rPr>
              <w:t xml:space="preserve"> y Desarrollo Urbano, menciona que referente al bacheo, se encuentra el presupuesto invertido visible en </w:t>
            </w:r>
            <w:hyperlink r:id="rId10" w:history="1">
              <w:r w:rsidR="00E97AB5" w:rsidRPr="009970B1">
                <w:rPr>
                  <w:rStyle w:val="Hipervnculo"/>
                  <w:rFonts w:ascii="Palatino Linotype" w:eastAsia="Palatino Linotype" w:hAnsi="Palatino Linotype" w:cs="Palatino Linotype"/>
                  <w:color w:val="auto"/>
                </w:rPr>
                <w:t>https://ipomex.org.mx/ipo3/lgt/portal.web</w:t>
              </w:r>
            </w:hyperlink>
            <w:r w:rsidR="00E97AB5" w:rsidRPr="009970B1">
              <w:rPr>
                <w:rFonts w:ascii="Palatino Linotype" w:eastAsia="Palatino Linotype" w:hAnsi="Palatino Linotype" w:cs="Palatino Linotype"/>
              </w:rPr>
              <w:t xml:space="preserve">.  </w:t>
            </w:r>
          </w:p>
          <w:p w14:paraId="3AED22EC" w14:textId="77777777" w:rsidR="00186637" w:rsidRPr="009970B1" w:rsidRDefault="00186637" w:rsidP="009970B1">
            <w:pPr>
              <w:jc w:val="both"/>
              <w:rPr>
                <w:rFonts w:ascii="Palatino Linotype" w:eastAsia="Palatino Linotype" w:hAnsi="Palatino Linotype" w:cs="Palatino Linotype"/>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36617C4B" w14:textId="5A83AB98" w:rsidR="00186637" w:rsidRPr="009970B1" w:rsidRDefault="00D355FE" w:rsidP="009970B1">
            <w:pPr>
              <w:jc w:val="center"/>
              <w:rPr>
                <w:rFonts w:ascii="Palatino Linotype" w:eastAsia="Palatino Linotype" w:hAnsi="Palatino Linotype" w:cs="Palatino Linotype"/>
                <w:b/>
                <w:lang w:val="es-ES_tradnl"/>
              </w:rPr>
            </w:pPr>
            <w:r w:rsidRPr="009970B1">
              <w:rPr>
                <w:rFonts w:ascii="Palatino Linotype" w:eastAsia="Palatino Linotype" w:hAnsi="Palatino Linotype" w:cs="Palatino Linotype"/>
                <w:b/>
                <w:lang w:val="es-ES_tradnl"/>
              </w:rPr>
              <w:t>NO COLMA</w:t>
            </w:r>
          </w:p>
        </w:tc>
      </w:tr>
      <w:tr w:rsidR="009970B1" w:rsidRPr="009970B1" w14:paraId="714DD0B5" w14:textId="77777777" w:rsidTr="00D355FE">
        <w:trPr>
          <w:trHeight w:val="426"/>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5F4524E3" w14:textId="71F62B24" w:rsidR="00192413" w:rsidRPr="009970B1" w:rsidRDefault="00066ADE" w:rsidP="009970B1">
            <w:pPr>
              <w:pStyle w:val="Prrafodelista"/>
              <w:numPr>
                <w:ilvl w:val="0"/>
                <w:numId w:val="4"/>
              </w:numPr>
              <w:tabs>
                <w:tab w:val="left" w:pos="1095"/>
              </w:tabs>
              <w:ind w:left="473"/>
              <w:jc w:val="both"/>
              <w:rPr>
                <w:rFonts w:ascii="Palatino Linotype" w:eastAsia="Palatino Linotype" w:hAnsi="Palatino Linotype" w:cs="Palatino Linotype"/>
                <w:lang w:val="es-ES_tradnl"/>
              </w:rPr>
            </w:pPr>
            <w:bookmarkStart w:id="4" w:name="_Hlk160630524"/>
            <w:r w:rsidRPr="009970B1">
              <w:rPr>
                <w:rFonts w:ascii="Palatino Linotype" w:eastAsia="Palatino Linotype" w:hAnsi="Palatino Linotype" w:cs="Palatino Linotype"/>
                <w:lang w:val="es-ES_tradnl"/>
              </w:rPr>
              <w:lastRenderedPageBreak/>
              <w:t>¿</w:t>
            </w:r>
            <w:r w:rsidR="00B957FB" w:rsidRPr="009970B1">
              <w:rPr>
                <w:rFonts w:ascii="Palatino Linotype" w:eastAsia="Palatino Linotype" w:hAnsi="Palatino Linotype" w:cs="Palatino Linotype"/>
                <w:lang w:val="es-ES_tradnl"/>
              </w:rPr>
              <w:t>Qué</w:t>
            </w:r>
            <w:r w:rsidRPr="009970B1">
              <w:rPr>
                <w:rFonts w:ascii="Palatino Linotype" w:eastAsia="Palatino Linotype" w:hAnsi="Palatino Linotype" w:cs="Palatino Linotype"/>
                <w:lang w:val="es-ES_tradnl"/>
              </w:rPr>
              <w:t xml:space="preserve"> medidas de precaución se toman ante fenómenos naturales?</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2E418039" w14:textId="1D4F556F" w:rsidR="002770A8" w:rsidRPr="009970B1" w:rsidRDefault="002770A8"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Respuesta:</w:t>
            </w:r>
          </w:p>
          <w:p w14:paraId="53927912" w14:textId="01AA2BE9" w:rsidR="00192413" w:rsidRPr="009970B1" w:rsidRDefault="002770A8" w:rsidP="009970B1">
            <w:pPr>
              <w:jc w:val="both"/>
              <w:rPr>
                <w:rFonts w:ascii="Palatino Linotype" w:eastAsia="Palatino Linotype" w:hAnsi="Palatino Linotype" w:cs="Palatino Linotype"/>
                <w:lang w:val="es-ES_tradnl"/>
              </w:rPr>
            </w:pPr>
            <w:r w:rsidRPr="009970B1">
              <w:rPr>
                <w:rFonts w:ascii="Palatino Linotype" w:eastAsia="Palatino Linotype" w:hAnsi="Palatino Linotype" w:cs="Palatino Linotype"/>
                <w:lang w:val="es-ES_tradnl"/>
              </w:rPr>
              <w:t xml:space="preserve">El Coordinador de Protección Civil, menciona que respecto a las medidas de precaución que se toman ante los fenómenos naturales hace entrega de las medidas </w:t>
            </w:r>
            <w:r w:rsidR="00AE50A3" w:rsidRPr="009970B1">
              <w:rPr>
                <w:rFonts w:ascii="Palatino Linotype" w:eastAsia="Palatino Linotype" w:hAnsi="Palatino Linotype" w:cs="Palatino Linotype"/>
              </w:rPr>
              <w:t>implementadas</w:t>
            </w:r>
            <w:r w:rsidRPr="009970B1">
              <w:rPr>
                <w:rFonts w:ascii="Palatino Linotype" w:eastAsia="Palatino Linotype" w:hAnsi="Palatino Linotype" w:cs="Palatino Linotype"/>
                <w:lang w:val="es-ES_tradnl"/>
              </w:rPr>
              <w:t>.</w:t>
            </w:r>
          </w:p>
          <w:p w14:paraId="7AA4FA2B" w14:textId="6AC54DAB" w:rsidR="002770A8" w:rsidRPr="009970B1" w:rsidRDefault="002770A8" w:rsidP="009970B1">
            <w:pPr>
              <w:jc w:val="both"/>
              <w:rPr>
                <w:rFonts w:ascii="Palatino Linotype" w:eastAsia="Palatino Linotype" w:hAnsi="Palatino Linotype" w:cs="Palatino Linotype"/>
                <w:lang w:val="es-ES_tradn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61E3E6E" w14:textId="1F4FB10D" w:rsidR="00192413" w:rsidRPr="009970B1" w:rsidRDefault="00D355FE" w:rsidP="009970B1">
            <w:pPr>
              <w:jc w:val="center"/>
              <w:rPr>
                <w:rFonts w:ascii="Palatino Linotype" w:eastAsia="Palatino Linotype" w:hAnsi="Palatino Linotype" w:cs="Palatino Linotype"/>
                <w:b/>
                <w:lang w:val="es-ES_tradnl"/>
              </w:rPr>
            </w:pPr>
            <w:r w:rsidRPr="009970B1">
              <w:rPr>
                <w:rFonts w:ascii="Palatino Linotype" w:eastAsia="Palatino Linotype" w:hAnsi="Palatino Linotype" w:cs="Palatino Linotype"/>
                <w:b/>
                <w:lang w:val="es-ES_tradnl"/>
              </w:rPr>
              <w:t>COLMA</w:t>
            </w:r>
          </w:p>
        </w:tc>
      </w:tr>
      <w:bookmarkEnd w:id="4"/>
    </w:tbl>
    <w:p w14:paraId="287125A0" w14:textId="7AFB9341" w:rsidR="00ED18FC" w:rsidRPr="009970B1" w:rsidRDefault="00ED18FC" w:rsidP="009970B1">
      <w:pPr>
        <w:spacing w:line="360" w:lineRule="auto"/>
        <w:jc w:val="both"/>
        <w:rPr>
          <w:rFonts w:ascii="Palatino Linotype" w:eastAsia="Palatino Linotype" w:hAnsi="Palatino Linotype" w:cs="Palatino Linotype"/>
        </w:rPr>
      </w:pPr>
    </w:p>
    <w:p w14:paraId="3DE5762F" w14:textId="50A34032" w:rsidR="00E629F6" w:rsidRPr="009970B1" w:rsidRDefault="00E629F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Derivado del </w:t>
      </w:r>
      <w:r w:rsidR="001A09A7" w:rsidRPr="009970B1">
        <w:rPr>
          <w:rFonts w:ascii="Palatino Linotype" w:eastAsia="Palatino Linotype" w:hAnsi="Palatino Linotype" w:cs="Palatino Linotype"/>
        </w:rPr>
        <w:t>recuadro anterior, este Órgano Garante determina que para el primer</w:t>
      </w:r>
      <w:r w:rsidR="00370411" w:rsidRPr="009970B1">
        <w:rPr>
          <w:rFonts w:ascii="Palatino Linotype" w:eastAsia="Palatino Linotype" w:hAnsi="Palatino Linotype" w:cs="Palatino Linotype"/>
        </w:rPr>
        <w:t xml:space="preserve"> punto, se tiene por colmado </w:t>
      </w:r>
      <w:r w:rsidR="001F4C8D" w:rsidRPr="009970B1">
        <w:rPr>
          <w:rFonts w:ascii="Palatino Linotype" w:eastAsia="Palatino Linotype" w:hAnsi="Palatino Linotype" w:cs="Palatino Linotype"/>
        </w:rPr>
        <w:t xml:space="preserve">toda vez que </w:t>
      </w:r>
      <w:r w:rsidR="00B06158" w:rsidRPr="009970B1">
        <w:rPr>
          <w:rFonts w:ascii="Palatino Linotype" w:eastAsia="Palatino Linotype" w:hAnsi="Palatino Linotype" w:cs="Palatino Linotype"/>
        </w:rPr>
        <w:t xml:space="preserve">hubo </w:t>
      </w:r>
      <w:r w:rsidR="00C5377C" w:rsidRPr="009970B1">
        <w:rPr>
          <w:rFonts w:ascii="Palatino Linotype" w:eastAsia="Palatino Linotype" w:hAnsi="Palatino Linotype" w:cs="Palatino Linotype"/>
        </w:rPr>
        <w:t>pronunciamiento</w:t>
      </w:r>
      <w:r w:rsidR="00B06158" w:rsidRPr="009970B1">
        <w:rPr>
          <w:rFonts w:ascii="Palatino Linotype" w:eastAsia="Palatino Linotype" w:hAnsi="Palatino Linotype" w:cs="Palatino Linotype"/>
        </w:rPr>
        <w:t xml:space="preserve"> del </w:t>
      </w:r>
      <w:r w:rsidR="00C5377C" w:rsidRPr="009970B1">
        <w:rPr>
          <w:rFonts w:ascii="Palatino Linotype" w:eastAsia="Palatino Linotype" w:hAnsi="Palatino Linotype" w:cs="Palatino Linotype"/>
        </w:rPr>
        <w:t xml:space="preserve">Desarrollo Agropecuario y Forestal, cuya esfera competencial </w:t>
      </w:r>
      <w:r w:rsidR="00DD4AD4" w:rsidRPr="009970B1">
        <w:rPr>
          <w:rFonts w:ascii="Palatino Linotype" w:eastAsia="Palatino Linotype" w:hAnsi="Palatino Linotype" w:cs="Palatino Linotype"/>
        </w:rPr>
        <w:t xml:space="preserve">indica que </w:t>
      </w:r>
      <w:r w:rsidR="00124650" w:rsidRPr="009970B1">
        <w:rPr>
          <w:rFonts w:ascii="Palatino Linotype" w:eastAsia="Palatino Linotype" w:hAnsi="Palatino Linotype" w:cs="Palatino Linotype"/>
        </w:rPr>
        <w:t xml:space="preserve">a </w:t>
      </w:r>
      <w:r w:rsidR="00932AB4" w:rsidRPr="009970B1">
        <w:rPr>
          <w:rFonts w:ascii="Palatino Linotype" w:eastAsia="Palatino Linotype" w:hAnsi="Palatino Linotype" w:cs="Palatino Linotype"/>
        </w:rPr>
        <w:t xml:space="preserve">la </w:t>
      </w:r>
      <w:r w:rsidR="00124650" w:rsidRPr="009970B1">
        <w:rPr>
          <w:rFonts w:ascii="Palatino Linotype" w:eastAsia="Palatino Linotype" w:hAnsi="Palatino Linotype" w:cs="Palatino Linotype"/>
        </w:rPr>
        <w:t xml:space="preserve">Dirección de Desarrollo Agropecuario y Forestal, </w:t>
      </w:r>
      <w:r w:rsidR="00932AB4" w:rsidRPr="009970B1">
        <w:rPr>
          <w:rFonts w:ascii="Palatino Linotype" w:eastAsia="Palatino Linotype" w:hAnsi="Palatino Linotype" w:cs="Palatino Linotype"/>
        </w:rPr>
        <w:t xml:space="preserve">se encuentra </w:t>
      </w:r>
      <w:r w:rsidR="00124650" w:rsidRPr="009970B1">
        <w:rPr>
          <w:rFonts w:ascii="Palatino Linotype" w:eastAsia="Palatino Linotype" w:hAnsi="Palatino Linotype" w:cs="Palatino Linotype"/>
        </w:rPr>
        <w:t>promover programas y realizar gestiones para el desarrollo del campo y el mejoramiento de los niveles de vida de los productores rurales del Municipio, acorde siempre con la sustentabilidad y preservación del medio ambiente</w:t>
      </w:r>
      <w:r w:rsidR="00932AB4" w:rsidRPr="009970B1">
        <w:rPr>
          <w:rStyle w:val="Refdenotaalpie"/>
          <w:rFonts w:ascii="Palatino Linotype" w:eastAsia="Palatino Linotype" w:hAnsi="Palatino Linotype" w:cs="Palatino Linotype"/>
        </w:rPr>
        <w:footnoteReference w:id="2"/>
      </w:r>
      <w:r w:rsidR="00C81164" w:rsidRPr="009970B1">
        <w:rPr>
          <w:rFonts w:ascii="Palatino Linotype" w:eastAsia="Palatino Linotype" w:hAnsi="Palatino Linotype" w:cs="Palatino Linotype"/>
        </w:rPr>
        <w:t>. E</w:t>
      </w:r>
      <w:r w:rsidR="009D52A2" w:rsidRPr="009970B1">
        <w:rPr>
          <w:rFonts w:ascii="Palatino Linotype" w:eastAsia="Palatino Linotype" w:hAnsi="Palatino Linotype" w:cs="Palatino Linotype"/>
        </w:rPr>
        <w:t>ste</w:t>
      </w:r>
      <w:r w:rsidR="00C81164" w:rsidRPr="009970B1">
        <w:rPr>
          <w:rFonts w:ascii="Palatino Linotype" w:eastAsia="Palatino Linotype" w:hAnsi="Palatino Linotype" w:cs="Palatino Linotype"/>
        </w:rPr>
        <w:t xml:space="preserve"> servidor</w:t>
      </w:r>
      <w:r w:rsidR="00E73B1B" w:rsidRPr="009970B1">
        <w:rPr>
          <w:rFonts w:ascii="Palatino Linotype" w:eastAsia="Palatino Linotype" w:hAnsi="Palatino Linotype" w:cs="Palatino Linotype"/>
        </w:rPr>
        <w:t xml:space="preserve"> público</w:t>
      </w:r>
      <w:r w:rsidR="009D52A2" w:rsidRPr="009970B1">
        <w:rPr>
          <w:rFonts w:ascii="Palatino Linotype" w:eastAsia="Palatino Linotype" w:hAnsi="Palatino Linotype" w:cs="Palatino Linotype"/>
        </w:rPr>
        <w:t xml:space="preserve"> menciona que </w:t>
      </w:r>
      <w:r w:rsidR="005C1292" w:rsidRPr="009970B1">
        <w:rPr>
          <w:rFonts w:ascii="Palatino Linotype" w:eastAsia="Palatino Linotype" w:hAnsi="Palatino Linotype" w:cs="Palatino Linotype"/>
        </w:rPr>
        <w:t xml:space="preserve">lleva actividades en favor del medio ambiente, mediante el Programa Municipal de Reforestación. Las actividades se realizan mediante faenas y con la participación de voluntarios, por lo que los gastos que se realizan consisten en la impresión de una </w:t>
      </w:r>
      <w:proofErr w:type="spellStart"/>
      <w:r w:rsidR="005C1292" w:rsidRPr="009970B1">
        <w:rPr>
          <w:rFonts w:ascii="Palatino Linotype" w:eastAsia="Palatino Linotype" w:hAnsi="Palatino Linotype" w:cs="Palatino Linotype"/>
        </w:rPr>
        <w:t>vinilona</w:t>
      </w:r>
      <w:proofErr w:type="spellEnd"/>
      <w:r w:rsidR="005C1292" w:rsidRPr="009970B1">
        <w:rPr>
          <w:rFonts w:ascii="Palatino Linotype" w:eastAsia="Palatino Linotype" w:hAnsi="Palatino Linotype" w:cs="Palatino Linotype"/>
        </w:rPr>
        <w:t xml:space="preserve"> con un costo de $1,700.</w:t>
      </w:r>
      <w:r w:rsidR="001352F4" w:rsidRPr="009970B1">
        <w:rPr>
          <w:rFonts w:ascii="Palatino Linotype" w:eastAsia="Palatino Linotype" w:hAnsi="Palatino Linotype" w:cs="Palatino Linotype"/>
        </w:rPr>
        <w:t xml:space="preserve"> </w:t>
      </w:r>
      <w:r w:rsidR="005C1292" w:rsidRPr="009970B1">
        <w:rPr>
          <w:rFonts w:ascii="Palatino Linotype" w:eastAsia="Palatino Linotype" w:hAnsi="Palatino Linotype" w:cs="Palatino Linotype"/>
        </w:rPr>
        <w:t>De igual manera se realizan actividades como: platicas de educación ambiental manejo de residuos sólidos, manejo de envases de agroquímicos, cultura de cu</w:t>
      </w:r>
      <w:bookmarkStart w:id="5" w:name="_GoBack"/>
      <w:bookmarkEnd w:id="5"/>
      <w:r w:rsidR="005C1292" w:rsidRPr="009970B1">
        <w:rPr>
          <w:rFonts w:ascii="Palatino Linotype" w:eastAsia="Palatino Linotype" w:hAnsi="Palatino Linotype" w:cs="Palatino Linotype"/>
        </w:rPr>
        <w:t xml:space="preserve">idado del agua, combate de incendios forestales y conservación y uso adecuado de los recursos naturales. </w:t>
      </w:r>
      <w:r w:rsidR="00F3155E" w:rsidRPr="009970B1">
        <w:rPr>
          <w:rFonts w:ascii="Palatino Linotype" w:eastAsia="Palatino Linotype" w:hAnsi="Palatino Linotype" w:cs="Palatino Linotype"/>
        </w:rPr>
        <w:t>Además,</w:t>
      </w:r>
      <w:r w:rsidR="00EF7304" w:rsidRPr="009970B1">
        <w:rPr>
          <w:rFonts w:ascii="Palatino Linotype" w:eastAsia="Palatino Linotype" w:hAnsi="Palatino Linotype" w:cs="Palatino Linotype"/>
        </w:rPr>
        <w:t xml:space="preserve"> </w:t>
      </w:r>
      <w:r w:rsidR="005C1292" w:rsidRPr="009970B1">
        <w:rPr>
          <w:rFonts w:ascii="Palatino Linotype" w:eastAsia="Palatino Linotype" w:hAnsi="Palatino Linotype" w:cs="Palatino Linotype"/>
        </w:rPr>
        <w:t xml:space="preserve">entrega el Programa </w:t>
      </w:r>
      <w:r w:rsidR="005C1292" w:rsidRPr="009970B1">
        <w:rPr>
          <w:rFonts w:ascii="Palatino Linotype" w:eastAsia="Palatino Linotype" w:hAnsi="Palatino Linotype" w:cs="Palatino Linotype"/>
        </w:rPr>
        <w:lastRenderedPageBreak/>
        <w:t>Municipal de Reforestación de los años 2022 y 2023</w:t>
      </w:r>
      <w:r w:rsidR="00F3155E" w:rsidRPr="009970B1">
        <w:rPr>
          <w:rFonts w:ascii="Palatino Linotype" w:eastAsia="Palatino Linotype" w:hAnsi="Palatino Linotype" w:cs="Palatino Linotype"/>
        </w:rPr>
        <w:t>, tal y como se advierte a continuación:</w:t>
      </w:r>
    </w:p>
    <w:p w14:paraId="4A987C96" w14:textId="77777777" w:rsidR="00F3155E" w:rsidRPr="009970B1" w:rsidRDefault="00F3155E" w:rsidP="009970B1">
      <w:pPr>
        <w:spacing w:line="360" w:lineRule="auto"/>
        <w:jc w:val="both"/>
        <w:rPr>
          <w:rFonts w:ascii="Palatino Linotype" w:eastAsia="Palatino Linotype" w:hAnsi="Palatino Linotype" w:cs="Palatino Linotype"/>
          <w:lang w:val="es-ES_tradnl"/>
        </w:rPr>
      </w:pPr>
    </w:p>
    <w:p w14:paraId="29EBA4AA" w14:textId="4A85C29E" w:rsidR="001D243E" w:rsidRPr="009970B1" w:rsidRDefault="00265F8A" w:rsidP="009970B1">
      <w:pPr>
        <w:jc w:val="center"/>
        <w:rPr>
          <w:rFonts w:ascii="Palatino Linotype" w:eastAsia="Palatino Linotype" w:hAnsi="Palatino Linotype" w:cs="Palatino Linotype"/>
        </w:rPr>
      </w:pPr>
      <w:r w:rsidRPr="009970B1">
        <w:rPr>
          <w:rFonts w:ascii="Palatino Linotype" w:eastAsia="Palatino Linotype" w:hAnsi="Palatino Linotype" w:cs="Palatino Linotype"/>
          <w:noProof/>
        </w:rPr>
        <w:drawing>
          <wp:inline distT="0" distB="0" distL="0" distR="0" wp14:anchorId="0888159F" wp14:editId="0D1F217D">
            <wp:extent cx="4436828" cy="2683634"/>
            <wp:effectExtent l="0" t="0" r="1905" b="2540"/>
            <wp:docPr id="835890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90779" name=""/>
                    <pic:cNvPicPr/>
                  </pic:nvPicPr>
                  <pic:blipFill rotWithShape="1">
                    <a:blip r:embed="rId11"/>
                    <a:srcRect b="3652"/>
                    <a:stretch/>
                  </pic:blipFill>
                  <pic:spPr bwMode="auto">
                    <a:xfrm>
                      <a:off x="0" y="0"/>
                      <a:ext cx="4443880" cy="2687899"/>
                    </a:xfrm>
                    <a:prstGeom prst="rect">
                      <a:avLst/>
                    </a:prstGeom>
                    <a:ln>
                      <a:noFill/>
                    </a:ln>
                    <a:extLst>
                      <a:ext uri="{53640926-AAD7-44D8-BBD7-CCE9431645EC}">
                        <a14:shadowObscured xmlns:a14="http://schemas.microsoft.com/office/drawing/2010/main"/>
                      </a:ext>
                    </a:extLst>
                  </pic:spPr>
                </pic:pic>
              </a:graphicData>
            </a:graphic>
          </wp:inline>
        </w:drawing>
      </w:r>
    </w:p>
    <w:p w14:paraId="5AFDB8F2" w14:textId="77777777" w:rsidR="00750F30" w:rsidRPr="009970B1" w:rsidRDefault="00750F30" w:rsidP="009970B1">
      <w:pPr>
        <w:spacing w:line="360" w:lineRule="auto"/>
        <w:jc w:val="both"/>
        <w:rPr>
          <w:rFonts w:ascii="Palatino Linotype" w:eastAsia="Palatino Linotype" w:hAnsi="Palatino Linotype" w:cs="Palatino Linotype"/>
        </w:rPr>
      </w:pPr>
    </w:p>
    <w:p w14:paraId="65AAB390" w14:textId="59AB3678" w:rsidR="001D243E" w:rsidRPr="009970B1" w:rsidRDefault="00750F30" w:rsidP="009970B1">
      <w:pPr>
        <w:spacing w:line="360" w:lineRule="auto"/>
        <w:jc w:val="center"/>
        <w:rPr>
          <w:rFonts w:ascii="Palatino Linotype" w:eastAsia="Palatino Linotype" w:hAnsi="Palatino Linotype" w:cs="Palatino Linotype"/>
        </w:rPr>
      </w:pPr>
      <w:r w:rsidRPr="009970B1">
        <w:rPr>
          <w:rFonts w:ascii="Palatino Linotype" w:eastAsia="Palatino Linotype" w:hAnsi="Palatino Linotype" w:cs="Palatino Linotype"/>
          <w:noProof/>
        </w:rPr>
        <w:drawing>
          <wp:inline distT="0" distB="0" distL="0" distR="0" wp14:anchorId="18557B87" wp14:editId="290CAC38">
            <wp:extent cx="4400304" cy="2695492"/>
            <wp:effectExtent l="0" t="0" r="635" b="0"/>
            <wp:docPr id="805668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68951" name=""/>
                    <pic:cNvPicPr/>
                  </pic:nvPicPr>
                  <pic:blipFill rotWithShape="1">
                    <a:blip r:embed="rId12"/>
                    <a:srcRect l="1061"/>
                    <a:stretch/>
                  </pic:blipFill>
                  <pic:spPr bwMode="auto">
                    <a:xfrm>
                      <a:off x="0" y="0"/>
                      <a:ext cx="4421524" cy="2708491"/>
                    </a:xfrm>
                    <a:prstGeom prst="rect">
                      <a:avLst/>
                    </a:prstGeom>
                    <a:ln>
                      <a:noFill/>
                    </a:ln>
                    <a:extLst>
                      <a:ext uri="{53640926-AAD7-44D8-BBD7-CCE9431645EC}">
                        <a14:shadowObscured xmlns:a14="http://schemas.microsoft.com/office/drawing/2010/main"/>
                      </a:ext>
                    </a:extLst>
                  </pic:spPr>
                </pic:pic>
              </a:graphicData>
            </a:graphic>
          </wp:inline>
        </w:drawing>
      </w:r>
    </w:p>
    <w:p w14:paraId="4FF25330" w14:textId="77777777" w:rsidR="00F5681C" w:rsidRPr="009970B1" w:rsidRDefault="00F5681C" w:rsidP="009970B1">
      <w:pPr>
        <w:spacing w:line="360" w:lineRule="auto"/>
        <w:jc w:val="both"/>
        <w:rPr>
          <w:rFonts w:ascii="Palatino Linotype" w:eastAsia="Palatino Linotype" w:hAnsi="Palatino Linotype" w:cs="Palatino Linotype"/>
        </w:rPr>
      </w:pPr>
    </w:p>
    <w:p w14:paraId="34CB2DA0" w14:textId="74FF7B9D" w:rsidR="00AE50A3" w:rsidRPr="009970B1" w:rsidRDefault="00AE50A3"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lastRenderedPageBreak/>
        <w:t>Por otra parte, en el punto relacionado con ¿</w:t>
      </w:r>
      <w:r w:rsidR="00B957FB" w:rsidRPr="009970B1">
        <w:rPr>
          <w:rFonts w:ascii="Palatino Linotype" w:eastAsia="Palatino Linotype" w:hAnsi="Palatino Linotype" w:cs="Palatino Linotype"/>
          <w:b/>
          <w:bCs/>
        </w:rPr>
        <w:t>Qué</w:t>
      </w:r>
      <w:r w:rsidRPr="009970B1">
        <w:rPr>
          <w:rFonts w:ascii="Palatino Linotype" w:eastAsia="Palatino Linotype" w:hAnsi="Palatino Linotype" w:cs="Palatino Linotype"/>
          <w:b/>
          <w:bCs/>
        </w:rPr>
        <w:t xml:space="preserve"> medidas de precaución se toman ante fenómenos naturales?, </w:t>
      </w:r>
      <w:r w:rsidRPr="009970B1">
        <w:rPr>
          <w:rFonts w:ascii="Palatino Linotype" w:eastAsia="Palatino Linotype" w:hAnsi="Palatino Linotype" w:cs="Palatino Linotype"/>
        </w:rPr>
        <w:t>al respecto hubo respuesta por parte del</w:t>
      </w:r>
      <w:r w:rsidRPr="009970B1">
        <w:rPr>
          <w:rFonts w:ascii="Palatino Linotype" w:eastAsia="Palatino Linotype" w:hAnsi="Palatino Linotype" w:cs="Palatino Linotype"/>
          <w:b/>
          <w:bCs/>
        </w:rPr>
        <w:t xml:space="preserve"> </w:t>
      </w:r>
      <w:r w:rsidRPr="009970B1">
        <w:rPr>
          <w:rFonts w:ascii="Palatino Linotype" w:eastAsia="Palatino Linotype" w:hAnsi="Palatino Linotype" w:cs="Palatino Linotype"/>
        </w:rPr>
        <w:t>Coordinador de Protección Civil, menciona que respecto a las medidas de precaución que se toman ante los fenómenos naturales hace entrega de las medidas implementadas</w:t>
      </w:r>
      <w:r w:rsidR="00040E99" w:rsidRPr="009970B1">
        <w:rPr>
          <w:rFonts w:ascii="Palatino Linotype" w:eastAsia="Palatino Linotype" w:hAnsi="Palatino Linotype" w:cs="Palatino Linotype"/>
        </w:rPr>
        <w:t>, de la siguiente manera:</w:t>
      </w:r>
    </w:p>
    <w:p w14:paraId="590825C7" w14:textId="77777777" w:rsidR="00040E99" w:rsidRPr="009970B1" w:rsidRDefault="00040E99" w:rsidP="009970B1">
      <w:pPr>
        <w:spacing w:line="360" w:lineRule="auto"/>
        <w:jc w:val="both"/>
        <w:rPr>
          <w:rFonts w:ascii="Palatino Linotype" w:eastAsia="Palatino Linotype" w:hAnsi="Palatino Linotype" w:cs="Palatino Linotype"/>
        </w:rPr>
      </w:pPr>
    </w:p>
    <w:p w14:paraId="54A27517" w14:textId="456B43E3" w:rsidR="00040E99" w:rsidRPr="009970B1" w:rsidRDefault="00040E99" w:rsidP="009970B1">
      <w:pPr>
        <w:spacing w:line="360" w:lineRule="auto"/>
        <w:jc w:val="center"/>
        <w:rPr>
          <w:rFonts w:ascii="Palatino Linotype" w:eastAsia="Palatino Linotype" w:hAnsi="Palatino Linotype" w:cs="Palatino Linotype"/>
        </w:rPr>
      </w:pPr>
      <w:r w:rsidRPr="009970B1">
        <w:rPr>
          <w:rFonts w:ascii="Palatino Linotype" w:eastAsia="Palatino Linotype" w:hAnsi="Palatino Linotype" w:cs="Palatino Linotype"/>
          <w:noProof/>
        </w:rPr>
        <w:drawing>
          <wp:inline distT="0" distB="0" distL="0" distR="0" wp14:anchorId="3F18318F" wp14:editId="63166AA6">
            <wp:extent cx="4675367" cy="2443021"/>
            <wp:effectExtent l="0" t="0" r="0" b="0"/>
            <wp:docPr id="1699763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63325" name=""/>
                    <pic:cNvPicPr/>
                  </pic:nvPicPr>
                  <pic:blipFill>
                    <a:blip r:embed="rId13"/>
                    <a:stretch>
                      <a:fillRect/>
                    </a:stretch>
                  </pic:blipFill>
                  <pic:spPr>
                    <a:xfrm>
                      <a:off x="0" y="0"/>
                      <a:ext cx="4679628" cy="2445248"/>
                    </a:xfrm>
                    <a:prstGeom prst="rect">
                      <a:avLst/>
                    </a:prstGeom>
                  </pic:spPr>
                </pic:pic>
              </a:graphicData>
            </a:graphic>
          </wp:inline>
        </w:drawing>
      </w:r>
    </w:p>
    <w:p w14:paraId="08AE2D75" w14:textId="7FF10A6F" w:rsidR="00AE50A3" w:rsidRPr="009970B1" w:rsidRDefault="00040E99"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Al respect</w:t>
      </w:r>
      <w:r w:rsidR="00B10CE7" w:rsidRPr="009970B1">
        <w:rPr>
          <w:rFonts w:ascii="Palatino Linotype" w:eastAsia="Palatino Linotype" w:hAnsi="Palatino Linotype" w:cs="Palatino Linotype"/>
        </w:rPr>
        <w:t xml:space="preserve">o, debemos de citar las facultades que tiene el servidor público, con el fin de dar certeza si es el indicado para dar repuesta al punto solicitado. Para ello se cita el </w:t>
      </w:r>
    </w:p>
    <w:p w14:paraId="0631E6DC" w14:textId="77777777" w:rsidR="00D355FE" w:rsidRPr="009970B1" w:rsidRDefault="00D355FE" w:rsidP="009970B1">
      <w:pPr>
        <w:spacing w:line="360" w:lineRule="auto"/>
        <w:ind w:left="850" w:right="901"/>
        <w:jc w:val="both"/>
        <w:rPr>
          <w:rFonts w:ascii="Palatino Linotype" w:hAnsi="Palatino Linotype"/>
          <w:i/>
          <w:iCs/>
        </w:rPr>
      </w:pPr>
    </w:p>
    <w:p w14:paraId="20A4243C" w14:textId="7E54619E"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Sección X </w:t>
      </w:r>
    </w:p>
    <w:p w14:paraId="56D5330A"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De Protección Civil.</w:t>
      </w:r>
    </w:p>
    <w:p w14:paraId="391266AF" w14:textId="540ECCD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 Artículo 113. El Ayuntamiento fomentará la protección civil mediante medidas y acciones destinadas a la prevención, auxilio y recuperación de la población ante la eventualidad de un desastre, en términos de lo que establezcan las leyes, reglamentos federales, estatales y municipales, en la materia.</w:t>
      </w:r>
    </w:p>
    <w:p w14:paraId="33CFDA8A" w14:textId="77777777" w:rsidR="00B10CE7" w:rsidRPr="009970B1" w:rsidRDefault="00B10CE7" w:rsidP="009970B1">
      <w:pPr>
        <w:ind w:left="850" w:right="901"/>
        <w:jc w:val="both"/>
        <w:rPr>
          <w:rFonts w:ascii="Palatino Linotype" w:hAnsi="Palatino Linotype"/>
          <w:i/>
          <w:iCs/>
          <w:sz w:val="22"/>
          <w:szCs w:val="22"/>
        </w:rPr>
      </w:pPr>
    </w:p>
    <w:p w14:paraId="35B1581C" w14:textId="0B71C2F3"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Artículo 116. La protección civil es la acción solidaria y participativa de los diversos sectores que integran a la población, en coordinación con la Administración Pública Municipal, proporcionan seguridad y salvaguarda a los núcleos de la población, los </w:t>
      </w:r>
      <w:r w:rsidRPr="009970B1">
        <w:rPr>
          <w:rFonts w:ascii="Palatino Linotype" w:hAnsi="Palatino Linotype"/>
          <w:i/>
          <w:iCs/>
          <w:sz w:val="22"/>
          <w:szCs w:val="22"/>
        </w:rPr>
        <w:lastRenderedPageBreak/>
        <w:t>cuáles deben estar preparados para participar activamente en la prevención y enfrentamiento de los fenómenos destructivos o calamidades de origen natural o humano.</w:t>
      </w:r>
    </w:p>
    <w:p w14:paraId="3B71E43F" w14:textId="77777777" w:rsidR="00B10CE7" w:rsidRPr="009970B1" w:rsidRDefault="00B10CE7" w:rsidP="009970B1">
      <w:pPr>
        <w:ind w:left="850" w:right="901"/>
        <w:jc w:val="both"/>
        <w:rPr>
          <w:rFonts w:ascii="Palatino Linotype" w:hAnsi="Palatino Linotype"/>
          <w:i/>
          <w:iCs/>
          <w:sz w:val="22"/>
          <w:szCs w:val="22"/>
        </w:rPr>
      </w:pPr>
    </w:p>
    <w:p w14:paraId="32636A73"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La Coordinación de Protección Civil, será la encargada de ejecutar las acciones de prevención, auxilio y recuperación, ante situaciones de riesgo, emergencia o desastre, coordinando acciones con las distintas áreas de la Administración Pública Municipal, para lo cual se auxiliará de los cuerpos de atención pre-hospitalaria, de rescate y grupos voluntarios; tendrá previo acuerdo con el Presidente Municipal, las siguientes atribuciones: </w:t>
      </w:r>
    </w:p>
    <w:p w14:paraId="73D4645B" w14:textId="77777777" w:rsidR="00B10CE7" w:rsidRPr="009970B1" w:rsidRDefault="00B10CE7" w:rsidP="009970B1">
      <w:pPr>
        <w:ind w:left="850" w:right="901"/>
        <w:jc w:val="both"/>
        <w:rPr>
          <w:rFonts w:ascii="Palatino Linotype" w:hAnsi="Palatino Linotype"/>
          <w:i/>
          <w:iCs/>
          <w:sz w:val="22"/>
          <w:szCs w:val="22"/>
        </w:rPr>
      </w:pPr>
      <w:bookmarkStart w:id="6" w:name="_Hlk160632990"/>
      <w:r w:rsidRPr="009970B1">
        <w:rPr>
          <w:rFonts w:ascii="Palatino Linotype" w:hAnsi="Palatino Linotype"/>
          <w:i/>
          <w:iCs/>
          <w:sz w:val="22"/>
          <w:szCs w:val="22"/>
        </w:rPr>
        <w:t>I. Retirar o reubicar a personas asentadas en zonas de riesgo</w:t>
      </w:r>
      <w:bookmarkEnd w:id="6"/>
      <w:r w:rsidRPr="009970B1">
        <w:rPr>
          <w:rFonts w:ascii="Palatino Linotype" w:hAnsi="Palatino Linotype"/>
          <w:i/>
          <w:iCs/>
          <w:sz w:val="22"/>
          <w:szCs w:val="22"/>
        </w:rPr>
        <w:t xml:space="preserve">, incluyendo derechos de vía, ríos y arroyos, canales, redes primarias de agua potable y alcantarillado, líneas eléctricas, carreteras, avenidas y calles públicas. </w:t>
      </w:r>
    </w:p>
    <w:p w14:paraId="0F5A12CE"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II. Introducirse, en caso de siniestro, en sitios cerrados, públicos o privados, en que se registre cualquier emergencia, siniestro o desastre, pudiendo extraer de los interiores todo tipo de objetos o materiales que estorben su labor, teniendo la precaución de que estos queden bajo el resguardo del propietario o de los cuerpos de seguridad. </w:t>
      </w:r>
    </w:p>
    <w:p w14:paraId="6B53497A"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III. Hacer constar, certificar y supervisar los permisos para la quema de fuegos pirotécnicos y el uso de materiales explosivos. </w:t>
      </w:r>
    </w:p>
    <w:p w14:paraId="4E10921F"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IV. Diseñar el Plan de Contingencia y someterlo al Consejo. </w:t>
      </w:r>
    </w:p>
    <w:p w14:paraId="04771620"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V. Dictaminar y emitir evaluaciones técnicas sobre riesgos, equipamientos y protocolos que deban atenderse en los establecimientos abiertos al público y unidades económicas para el ejercicio de las actividades de comercio, industria y prestación de servicios en el Municipio. </w:t>
      </w:r>
    </w:p>
    <w:p w14:paraId="7FB0697E" w14:textId="2DCBF4B2"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VI. Atender y coordinar los operativos en caso de emergencia, siniestro o desastre que ponga en riego a las personas, bienes o entorno. </w:t>
      </w:r>
    </w:p>
    <w:p w14:paraId="6234A6E6"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VII. Establecer y operar un Centro de Acopio, para recibir y administrar ayuda a la población que sufra algún siniestro o desastre. </w:t>
      </w:r>
    </w:p>
    <w:p w14:paraId="54A2CE3F" w14:textId="67988BB6"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VIII. Elaborar un programa anual de inspecciones para vigilar el cumplimiento de las disposiciones reglamentarias, realizar visitas de inspección en los inmuebles, establecimientos comerciales y centros de concentración masiva con el fin de que se cumplan con las medidas de seguridad y prevención que exijan las leyes de la materia.</w:t>
      </w:r>
    </w:p>
    <w:p w14:paraId="557314A5"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IX. Coadyuvar con las autoridades sanitarias para la implementación de los protocolos de sana distancia y demás que eviten la propagación del virus Covid_19. </w:t>
      </w:r>
    </w:p>
    <w:p w14:paraId="08F7D4D6"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X. Revisar las medidas para evitar accidentes en los lugares en donde se puede establecer un posible daño a las personas o cosas. </w:t>
      </w:r>
    </w:p>
    <w:p w14:paraId="4BFE2E8B"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lastRenderedPageBreak/>
        <w:t xml:space="preserve">XI. Otorgar certificados de seguridad municipal en la fabricación, comercialización, transporte y almacenamiento de artificios pirotécnicos, atendiendo a las medidas de seguridad y prevención que exigen las leyes de la materia. </w:t>
      </w:r>
    </w:p>
    <w:p w14:paraId="1BE59B14"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XII. La autoridad municipal, únicamente expedirá certificados de seguridad de quema de castillería y permitirá cualquier espectáculo con fuegos artificiales al maestro pirotécnico que cuente con el permiso expedido por la Secretaría de la Defensa Nacional y se encuentre registrado. Los certificados de seguridad serán expedidos también para la construcción del taller, polvorín o centro de comercialización a quien cuente con el permiso antes señalado, conforme a dispuesto por los Arts. 35 fracciones f) y g), 38 fracción e) y 48 del Reglamento de la Ley Federal de Armas de Fuego y Explosivos. </w:t>
      </w:r>
    </w:p>
    <w:p w14:paraId="294247D1" w14:textId="77777777"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XIII. La autoridad municipal vigilará que la disposición final de los residuos peligrosos por una quema o espectáculo de fuegos artificiales, se cumpla de acuerdo con la ley de la materia. </w:t>
      </w:r>
    </w:p>
    <w:p w14:paraId="56D8C6D8" w14:textId="55514148" w:rsidR="00B10CE7" w:rsidRPr="009970B1" w:rsidRDefault="00B10CE7" w:rsidP="009970B1">
      <w:pPr>
        <w:ind w:left="850" w:right="901"/>
        <w:jc w:val="both"/>
        <w:rPr>
          <w:rFonts w:ascii="Palatino Linotype" w:hAnsi="Palatino Linotype"/>
          <w:i/>
          <w:iCs/>
          <w:sz w:val="22"/>
          <w:szCs w:val="22"/>
        </w:rPr>
      </w:pPr>
      <w:r w:rsidRPr="009970B1">
        <w:rPr>
          <w:rFonts w:ascii="Palatino Linotype" w:hAnsi="Palatino Linotype"/>
          <w:i/>
          <w:iCs/>
          <w:sz w:val="22"/>
          <w:szCs w:val="22"/>
        </w:rPr>
        <w:t xml:space="preserve">XIV. Por la expedición de certificados de seguridad municipal, se cobrará de acuerdo a la ley de ingresos municipal. </w:t>
      </w:r>
    </w:p>
    <w:p w14:paraId="43255C6B" w14:textId="527B14C6" w:rsidR="00B10CE7" w:rsidRPr="009970B1" w:rsidRDefault="00B10CE7" w:rsidP="009970B1">
      <w:pPr>
        <w:ind w:left="850" w:right="901"/>
        <w:jc w:val="both"/>
        <w:rPr>
          <w:rFonts w:ascii="Palatino Linotype" w:eastAsia="Palatino Linotype" w:hAnsi="Palatino Linotype" w:cs="Palatino Linotype"/>
          <w:i/>
          <w:iCs/>
        </w:rPr>
      </w:pPr>
      <w:r w:rsidRPr="009970B1">
        <w:rPr>
          <w:rFonts w:ascii="Palatino Linotype" w:hAnsi="Palatino Linotype"/>
          <w:i/>
          <w:iCs/>
          <w:sz w:val="22"/>
          <w:szCs w:val="22"/>
        </w:rPr>
        <w:t>XV. El incumplimiento de las disposiciones contenidas en el presente artículo, será motivo de denuncia ante las autoridades competentes</w:t>
      </w:r>
      <w:r w:rsidRPr="009970B1">
        <w:rPr>
          <w:rFonts w:ascii="Palatino Linotype" w:hAnsi="Palatino Linotype"/>
          <w:i/>
          <w:iCs/>
        </w:rPr>
        <w:t>.</w:t>
      </w:r>
    </w:p>
    <w:p w14:paraId="6FBBB264" w14:textId="77777777" w:rsidR="00AE50A3" w:rsidRPr="009970B1" w:rsidRDefault="00AE50A3" w:rsidP="009970B1">
      <w:pPr>
        <w:spacing w:line="360" w:lineRule="auto"/>
        <w:jc w:val="both"/>
        <w:rPr>
          <w:rFonts w:ascii="Palatino Linotype" w:eastAsia="Palatino Linotype" w:hAnsi="Palatino Linotype" w:cs="Palatino Linotype"/>
        </w:rPr>
      </w:pPr>
    </w:p>
    <w:p w14:paraId="3380AB54" w14:textId="1A6F23E2" w:rsidR="00B10CE7" w:rsidRPr="009970B1" w:rsidRDefault="00B10CE7"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Entre </w:t>
      </w:r>
      <w:r w:rsidR="00725216" w:rsidRPr="009970B1">
        <w:rPr>
          <w:rFonts w:ascii="Palatino Linotype" w:eastAsia="Palatino Linotype" w:hAnsi="Palatino Linotype" w:cs="Palatino Linotype"/>
        </w:rPr>
        <w:t>la</w:t>
      </w:r>
      <w:r w:rsidRPr="009970B1">
        <w:rPr>
          <w:rFonts w:ascii="Palatino Linotype" w:eastAsia="Palatino Linotype" w:hAnsi="Palatino Linotype" w:cs="Palatino Linotype"/>
        </w:rPr>
        <w:t xml:space="preserve"> atribución importante</w:t>
      </w:r>
      <w:r w:rsidR="00725216" w:rsidRPr="009970B1">
        <w:rPr>
          <w:rFonts w:ascii="Palatino Linotype" w:eastAsia="Palatino Linotype" w:hAnsi="Palatino Linotype" w:cs="Palatino Linotype"/>
        </w:rPr>
        <w:t xml:space="preserve"> en el caso en concreto, es </w:t>
      </w:r>
      <w:r w:rsidRPr="009970B1">
        <w:rPr>
          <w:rFonts w:ascii="Palatino Linotype" w:eastAsia="Palatino Linotype" w:hAnsi="Palatino Linotype" w:cs="Palatino Linotype"/>
        </w:rPr>
        <w:t xml:space="preserve">que es competente </w:t>
      </w:r>
      <w:r w:rsidR="00D77F4E" w:rsidRPr="009970B1">
        <w:rPr>
          <w:rFonts w:ascii="Palatino Linotype" w:eastAsia="Palatino Linotype" w:hAnsi="Palatino Linotype" w:cs="Palatino Linotype"/>
        </w:rPr>
        <w:t>para</w:t>
      </w:r>
      <w:r w:rsidRPr="009970B1">
        <w:rPr>
          <w:rFonts w:ascii="Palatino Linotype" w:eastAsia="Palatino Linotype" w:hAnsi="Palatino Linotype" w:cs="Palatino Linotype"/>
        </w:rPr>
        <w:t xml:space="preserve"> retirar o reubicar a personas asentadas en zonas de riesg</w:t>
      </w:r>
      <w:r w:rsidR="00823479" w:rsidRPr="009970B1">
        <w:rPr>
          <w:rFonts w:ascii="Palatino Linotype" w:eastAsia="Palatino Linotype" w:hAnsi="Palatino Linotype" w:cs="Palatino Linotype"/>
        </w:rPr>
        <w:t xml:space="preserve">o ante fenómenos naturales. En esa tesitura, es viable la respuesta del Coordinador de Protección Civil para dar atención al rubro solicitado. </w:t>
      </w:r>
    </w:p>
    <w:p w14:paraId="71716F1B" w14:textId="77777777" w:rsidR="00823479" w:rsidRPr="009970B1" w:rsidRDefault="00823479" w:rsidP="009970B1">
      <w:pPr>
        <w:spacing w:line="360" w:lineRule="auto"/>
        <w:jc w:val="both"/>
        <w:rPr>
          <w:rFonts w:ascii="Palatino Linotype" w:eastAsia="Palatino Linotype" w:hAnsi="Palatino Linotype" w:cs="Palatino Linotype"/>
        </w:rPr>
      </w:pPr>
    </w:p>
    <w:p w14:paraId="3B1E3B71" w14:textId="481104CF" w:rsidR="00F5681C" w:rsidRPr="009970B1" w:rsidRDefault="00F5681C"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En consecuencia, este Órgano Garante determina que se tiene por atendido el requerimiento realizado por </w:t>
      </w:r>
      <w:r w:rsidRPr="009970B1">
        <w:rPr>
          <w:rFonts w:ascii="Palatino Linotype" w:eastAsia="Palatino Linotype" w:hAnsi="Palatino Linotype" w:cs="Palatino Linotype"/>
          <w:b/>
        </w:rPr>
        <w:t>EL RECURRENTE</w:t>
      </w:r>
      <w:r w:rsidRPr="009970B1">
        <w:rPr>
          <w:rFonts w:ascii="Palatino Linotype" w:eastAsia="Palatino Linotype" w:hAnsi="Palatino Linotype" w:cs="Palatino Linotype"/>
        </w:rPr>
        <w:t xml:space="preserve">. </w:t>
      </w:r>
    </w:p>
    <w:p w14:paraId="11DB39EA" w14:textId="77777777" w:rsidR="00F5681C" w:rsidRPr="009970B1" w:rsidRDefault="00F5681C" w:rsidP="009970B1">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22499403" w14:textId="0CD17155" w:rsidR="00F5681C" w:rsidRPr="009970B1" w:rsidRDefault="00F5681C" w:rsidP="009970B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Así mismo, es necesario señalar que </w:t>
      </w:r>
      <w:r w:rsidR="00FB5301" w:rsidRPr="009970B1">
        <w:rPr>
          <w:rFonts w:ascii="Palatino Linotype" w:eastAsia="Palatino Linotype" w:hAnsi="Palatino Linotype" w:cs="Palatino Linotype"/>
        </w:rPr>
        <w:t>este</w:t>
      </w:r>
      <w:r w:rsidRPr="009970B1">
        <w:rPr>
          <w:rFonts w:ascii="Palatino Linotype" w:eastAsia="Palatino Linotype" w:hAnsi="Palatino Linotype" w:cs="Palatino Linotype"/>
        </w:rPr>
        <w:t xml:space="preserv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w:t>
      </w:r>
      <w:r w:rsidRPr="009970B1">
        <w:rPr>
          <w:rFonts w:ascii="Palatino Linotype" w:eastAsia="Palatino Linotype" w:hAnsi="Palatino Linotype" w:cs="Palatino Linotype"/>
        </w:rPr>
        <w:lastRenderedPageBreak/>
        <w:t>y se presume veraz, tan es así que la misma queda registrada en el Sistema de Acceso a la Información Mexiquense (</w:t>
      </w:r>
      <w:r w:rsidRPr="009970B1">
        <w:rPr>
          <w:rFonts w:ascii="Palatino Linotype" w:eastAsia="Palatino Linotype" w:hAnsi="Palatino Linotype" w:cs="Palatino Linotype"/>
          <w:b/>
        </w:rPr>
        <w:t>SAIMEX</w:t>
      </w:r>
      <w:r w:rsidRPr="009970B1">
        <w:rPr>
          <w:rFonts w:ascii="Palatino Linotype" w:eastAsia="Palatino Linotype" w:hAnsi="Palatino Linotype" w:cs="Palatino Linotype"/>
        </w:rPr>
        <w:t>).</w:t>
      </w:r>
    </w:p>
    <w:p w14:paraId="7BBFEDEF" w14:textId="77777777" w:rsidR="00F5681C" w:rsidRPr="009970B1" w:rsidRDefault="00F5681C" w:rsidP="009970B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0D17E888" w14:textId="77777777" w:rsidR="00F5681C" w:rsidRPr="009970B1" w:rsidRDefault="00F5681C" w:rsidP="009970B1">
      <w:pPr>
        <w:pBdr>
          <w:top w:val="nil"/>
          <w:left w:val="nil"/>
          <w:bottom w:val="nil"/>
          <w:right w:val="nil"/>
          <w:between w:val="nil"/>
        </w:pBd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14:paraId="694062E0" w14:textId="77777777" w:rsidR="00F5681C" w:rsidRPr="009970B1" w:rsidRDefault="00F5681C" w:rsidP="009970B1">
      <w:pPr>
        <w:pBdr>
          <w:top w:val="nil"/>
          <w:left w:val="nil"/>
          <w:bottom w:val="nil"/>
          <w:right w:val="nil"/>
          <w:between w:val="nil"/>
        </w:pBdr>
        <w:jc w:val="both"/>
        <w:rPr>
          <w:rFonts w:ascii="Palatino Linotype" w:eastAsia="Palatino Linotype" w:hAnsi="Palatino Linotype" w:cs="Palatino Linotype"/>
        </w:rPr>
      </w:pPr>
    </w:p>
    <w:p w14:paraId="661E116D" w14:textId="77777777" w:rsidR="00F5681C" w:rsidRPr="009970B1" w:rsidRDefault="00F5681C" w:rsidP="009970B1">
      <w:pPr>
        <w:tabs>
          <w:tab w:val="left" w:pos="8222"/>
        </w:tabs>
        <w:ind w:left="851" w:right="850"/>
        <w:jc w:val="both"/>
        <w:rPr>
          <w:rFonts w:ascii="Palatino Linotype" w:eastAsia="Palatino Linotype" w:hAnsi="Palatino Linotype" w:cs="Palatino Linotype"/>
          <w:i/>
          <w:sz w:val="22"/>
          <w:szCs w:val="22"/>
        </w:rPr>
      </w:pPr>
      <w:r w:rsidRPr="009970B1">
        <w:rPr>
          <w:rFonts w:ascii="Palatino Linotype" w:eastAsia="Palatino Linotype" w:hAnsi="Palatino Linotype" w:cs="Palatino Linotype"/>
          <w:i/>
          <w:sz w:val="22"/>
          <w:szCs w:val="22"/>
        </w:rPr>
        <w:t xml:space="preserve">“El Instituto Federal de </w:t>
      </w:r>
      <w:r w:rsidRPr="009970B1">
        <w:rPr>
          <w:rFonts w:ascii="Palatino Linotype" w:eastAsia="Palatino Linotype" w:hAnsi="Palatino Linotype" w:cs="Palatino Linotype"/>
          <w:i/>
        </w:rPr>
        <w:t>Acceso</w:t>
      </w:r>
      <w:r w:rsidRPr="009970B1">
        <w:rPr>
          <w:rFonts w:ascii="Palatino Linotype" w:eastAsia="Palatino Linotype" w:hAnsi="Palatino Linotype" w:cs="Palatino Linotype"/>
          <w:i/>
          <w:sz w:val="22"/>
          <w:szCs w:val="22"/>
        </w:rPr>
        <w:t xml:space="preserve"> a la Información y Protección de Datos </w:t>
      </w:r>
      <w:r w:rsidRPr="009970B1">
        <w:rPr>
          <w:rFonts w:ascii="Palatino Linotype" w:eastAsia="Palatino Linotype" w:hAnsi="Palatino Linotype" w:cs="Palatino Linotype"/>
          <w:b/>
          <w:i/>
          <w:sz w:val="22"/>
          <w:szCs w:val="22"/>
        </w:rPr>
        <w:t>no cuenta con facultades para pronunciarse respecto de la veracidad de los documentos proporcionados por los sujetos obligados.</w:t>
      </w:r>
      <w:r w:rsidRPr="009970B1">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A8F6B93" w14:textId="77777777" w:rsidR="00F5681C" w:rsidRPr="009970B1" w:rsidRDefault="00F5681C" w:rsidP="009970B1">
      <w:pPr>
        <w:pBdr>
          <w:top w:val="nil"/>
          <w:left w:val="nil"/>
          <w:bottom w:val="nil"/>
          <w:right w:val="nil"/>
          <w:between w:val="nil"/>
        </w:pBdr>
        <w:ind w:left="851" w:right="850"/>
        <w:jc w:val="both"/>
        <w:rPr>
          <w:rFonts w:ascii="Palatino Linotype" w:eastAsia="Palatino Linotype" w:hAnsi="Palatino Linotype" w:cs="Palatino Linotype"/>
          <w:i/>
          <w:sz w:val="22"/>
          <w:szCs w:val="22"/>
        </w:rPr>
      </w:pPr>
    </w:p>
    <w:p w14:paraId="2B447898" w14:textId="77777777" w:rsidR="00750F30" w:rsidRPr="009970B1" w:rsidRDefault="00750F30" w:rsidP="009970B1">
      <w:pPr>
        <w:spacing w:line="360" w:lineRule="auto"/>
        <w:jc w:val="center"/>
        <w:rPr>
          <w:rFonts w:ascii="Palatino Linotype" w:eastAsia="Palatino Linotype" w:hAnsi="Palatino Linotype" w:cs="Palatino Linotype"/>
        </w:rPr>
      </w:pPr>
    </w:p>
    <w:p w14:paraId="77F3E2D0" w14:textId="0618DF20" w:rsidR="00D104AD" w:rsidRPr="009970B1" w:rsidRDefault="00D104AD"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Por </w:t>
      </w:r>
      <w:r w:rsidR="00E3018D" w:rsidRPr="009970B1">
        <w:rPr>
          <w:rFonts w:ascii="Palatino Linotype" w:eastAsia="Palatino Linotype" w:hAnsi="Palatino Linotype" w:cs="Palatino Linotype"/>
        </w:rPr>
        <w:t xml:space="preserve">cuanto </w:t>
      </w:r>
      <w:r w:rsidR="0041152E" w:rsidRPr="009970B1">
        <w:rPr>
          <w:rFonts w:ascii="Palatino Linotype" w:eastAsia="Palatino Linotype" w:hAnsi="Palatino Linotype" w:cs="Palatino Linotype"/>
        </w:rPr>
        <w:t xml:space="preserve">al </w:t>
      </w:r>
      <w:r w:rsidR="00076840" w:rsidRPr="009970B1">
        <w:rPr>
          <w:rFonts w:ascii="Palatino Linotype" w:eastAsia="Palatino Linotype" w:hAnsi="Palatino Linotype" w:cs="Palatino Linotype"/>
        </w:rPr>
        <w:t>rubro</w:t>
      </w:r>
      <w:r w:rsidR="0041152E" w:rsidRPr="009970B1">
        <w:rPr>
          <w:rFonts w:ascii="Palatino Linotype" w:eastAsia="Palatino Linotype" w:hAnsi="Palatino Linotype" w:cs="Palatino Linotype"/>
        </w:rPr>
        <w:t xml:space="preserve"> que consiste en “</w:t>
      </w:r>
      <w:r w:rsidR="0041152E" w:rsidRPr="009970B1">
        <w:rPr>
          <w:rFonts w:ascii="Palatino Linotype" w:eastAsia="Palatino Linotype" w:hAnsi="Palatino Linotype" w:cs="Palatino Linotype"/>
          <w:b/>
          <w:bCs/>
        </w:rPr>
        <w:t>Solicito todas las compras menores a realizado el ayuntamiento de villa de allende de enero 2022 a la fecha de la solicitud</w:t>
      </w:r>
      <w:r w:rsidR="0041152E" w:rsidRPr="009970B1">
        <w:rPr>
          <w:rFonts w:ascii="Palatino Linotype" w:eastAsia="Palatino Linotype" w:hAnsi="Palatino Linotype" w:cs="Palatino Linotype"/>
        </w:rPr>
        <w:t>”, al re</w:t>
      </w:r>
      <w:r w:rsidR="00076840" w:rsidRPr="009970B1">
        <w:rPr>
          <w:rFonts w:ascii="Palatino Linotype" w:eastAsia="Palatino Linotype" w:hAnsi="Palatino Linotype" w:cs="Palatino Linotype"/>
        </w:rPr>
        <w:t xml:space="preserve">specto </w:t>
      </w:r>
      <w:r w:rsidR="00076840" w:rsidRPr="009970B1">
        <w:rPr>
          <w:rFonts w:ascii="Palatino Linotype" w:eastAsia="Palatino Linotype" w:hAnsi="Palatino Linotype" w:cs="Palatino Linotype"/>
          <w:b/>
          <w:bCs/>
        </w:rPr>
        <w:t>EL SUJETO OBLIGADO</w:t>
      </w:r>
      <w:r w:rsidR="00076840" w:rsidRPr="009970B1">
        <w:rPr>
          <w:rFonts w:ascii="Palatino Linotype" w:eastAsia="Palatino Linotype" w:hAnsi="Palatino Linotype" w:cs="Palatino Linotype"/>
        </w:rPr>
        <w:t xml:space="preserve"> hizo entrega de </w:t>
      </w:r>
      <w:r w:rsidR="002F4F10" w:rsidRPr="009970B1">
        <w:rPr>
          <w:rFonts w:ascii="Palatino Linotype" w:eastAsia="Palatino Linotype" w:hAnsi="Palatino Linotype" w:cs="Palatino Linotype"/>
        </w:rPr>
        <w:t xml:space="preserve">las </w:t>
      </w:r>
      <w:r w:rsidR="00BB08D1" w:rsidRPr="009970B1">
        <w:rPr>
          <w:rFonts w:ascii="Palatino Linotype" w:eastAsia="Palatino Linotype" w:hAnsi="Palatino Linotype" w:cs="Palatino Linotype"/>
        </w:rPr>
        <w:t>compras</w:t>
      </w:r>
      <w:r w:rsidR="002F4F10" w:rsidRPr="009970B1">
        <w:rPr>
          <w:rFonts w:ascii="Palatino Linotype" w:eastAsia="Palatino Linotype" w:hAnsi="Palatino Linotype" w:cs="Palatino Linotype"/>
        </w:rPr>
        <w:t xml:space="preserve"> realizadas –</w:t>
      </w:r>
      <w:r w:rsidR="00BB08D1" w:rsidRPr="009970B1">
        <w:rPr>
          <w:rFonts w:ascii="Palatino Linotype" w:eastAsia="Palatino Linotype" w:hAnsi="Palatino Linotype" w:cs="Palatino Linotype"/>
        </w:rPr>
        <w:t>facturas</w:t>
      </w:r>
      <w:r w:rsidR="002F4F10" w:rsidRPr="009970B1">
        <w:rPr>
          <w:rFonts w:ascii="Palatino Linotype" w:eastAsia="Palatino Linotype" w:hAnsi="Palatino Linotype" w:cs="Palatino Linotype"/>
        </w:rPr>
        <w:t>-</w:t>
      </w:r>
      <w:r w:rsidR="00BB08D1" w:rsidRPr="009970B1">
        <w:rPr>
          <w:rFonts w:ascii="Palatino Linotype" w:eastAsia="Palatino Linotype" w:hAnsi="Palatino Linotype" w:cs="Palatino Linotype"/>
        </w:rPr>
        <w:t xml:space="preserve"> y </w:t>
      </w:r>
      <w:r w:rsidR="00C81164" w:rsidRPr="009970B1">
        <w:rPr>
          <w:rFonts w:ascii="Palatino Linotype" w:eastAsia="Palatino Linotype" w:hAnsi="Palatino Linotype" w:cs="Palatino Linotype"/>
        </w:rPr>
        <w:t>evidencia documental</w:t>
      </w:r>
      <w:r w:rsidR="005143E6" w:rsidRPr="009970B1">
        <w:rPr>
          <w:rFonts w:ascii="Palatino Linotype" w:eastAsia="Palatino Linotype" w:hAnsi="Palatino Linotype" w:cs="Palatino Linotype"/>
        </w:rPr>
        <w:t xml:space="preserve">, sin </w:t>
      </w:r>
      <w:r w:rsidR="00E6240C" w:rsidRPr="009970B1">
        <w:rPr>
          <w:rFonts w:ascii="Palatino Linotype" w:eastAsia="Palatino Linotype" w:hAnsi="Palatino Linotype" w:cs="Palatino Linotype"/>
        </w:rPr>
        <w:t>embargo,</w:t>
      </w:r>
      <w:r w:rsidR="005143E6" w:rsidRPr="009970B1">
        <w:rPr>
          <w:rFonts w:ascii="Palatino Linotype" w:eastAsia="Palatino Linotype" w:hAnsi="Palatino Linotype" w:cs="Palatino Linotype"/>
        </w:rPr>
        <w:t xml:space="preserve"> este </w:t>
      </w:r>
      <w:r w:rsidR="00E6240C" w:rsidRPr="009970B1">
        <w:rPr>
          <w:rFonts w:ascii="Palatino Linotype" w:eastAsia="Palatino Linotype" w:hAnsi="Palatino Linotype" w:cs="Palatino Linotype"/>
        </w:rPr>
        <w:t>Órgano</w:t>
      </w:r>
      <w:r w:rsidR="005143E6" w:rsidRPr="009970B1">
        <w:rPr>
          <w:rFonts w:ascii="Palatino Linotype" w:eastAsia="Palatino Linotype" w:hAnsi="Palatino Linotype" w:cs="Palatino Linotype"/>
        </w:rPr>
        <w:t xml:space="preserve"> Garante advirtió lo siguiente</w:t>
      </w:r>
      <w:r w:rsidR="00E6240C" w:rsidRPr="009970B1">
        <w:rPr>
          <w:rFonts w:ascii="Palatino Linotype" w:eastAsia="Palatino Linotype" w:hAnsi="Palatino Linotype" w:cs="Palatino Linotype"/>
        </w:rPr>
        <w:t>:</w:t>
      </w:r>
    </w:p>
    <w:p w14:paraId="62456433" w14:textId="77777777" w:rsidR="00E6240C" w:rsidRPr="009970B1" w:rsidRDefault="00E6240C" w:rsidP="009970B1">
      <w:pPr>
        <w:spacing w:line="360" w:lineRule="auto"/>
        <w:jc w:val="both"/>
        <w:rPr>
          <w:rFonts w:ascii="Palatino Linotype" w:eastAsia="Palatino Linotype" w:hAnsi="Palatino Linotype" w:cs="Palatino Linotype"/>
        </w:rPr>
      </w:pPr>
    </w:p>
    <w:p w14:paraId="5E9C6E5F" w14:textId="335E6570" w:rsidR="004A4C00"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sz w:val="18"/>
          <w:szCs w:val="18"/>
        </w:rPr>
      </w:pPr>
      <w:r w:rsidRPr="009970B1">
        <w:rPr>
          <w:rFonts w:ascii="Palatino Linotype" w:eastAsia="Palatino Linotype" w:hAnsi="Palatino Linotype" w:cs="Palatino Linotype"/>
        </w:rPr>
        <w:lastRenderedPageBreak/>
        <w:t>Las compras de</w:t>
      </w:r>
      <w:r w:rsidR="00D135EA" w:rsidRPr="009970B1">
        <w:rPr>
          <w:rFonts w:ascii="Palatino Linotype" w:eastAsia="Palatino Linotype" w:hAnsi="Palatino Linotype" w:cs="Palatino Linotype"/>
        </w:rPr>
        <w:t xml:space="preserve"> papelería hacen</w:t>
      </w:r>
      <w:r w:rsidR="00EE4FE3" w:rsidRPr="009970B1">
        <w:rPr>
          <w:rFonts w:ascii="Palatino Linotype" w:eastAsia="Palatino Linotype" w:hAnsi="Palatino Linotype" w:cs="Palatino Linotype"/>
        </w:rPr>
        <w:t xml:space="preserve"> </w:t>
      </w:r>
      <w:r w:rsidR="00ED5178" w:rsidRPr="009970B1">
        <w:rPr>
          <w:rFonts w:ascii="Palatino Linotype" w:eastAsia="Palatino Linotype" w:hAnsi="Palatino Linotype" w:cs="Palatino Linotype"/>
        </w:rPr>
        <w:t>la entrega</w:t>
      </w:r>
      <w:r w:rsidR="00A54417" w:rsidRPr="009970B1">
        <w:rPr>
          <w:rFonts w:ascii="Palatino Linotype" w:eastAsia="Palatino Linotype" w:hAnsi="Palatino Linotype" w:cs="Palatino Linotype"/>
        </w:rPr>
        <w:t xml:space="preserve"> de </w:t>
      </w:r>
      <w:r w:rsidR="00FB48CD" w:rsidRPr="009970B1">
        <w:rPr>
          <w:rFonts w:ascii="Palatino Linotype" w:eastAsia="Palatino Linotype" w:hAnsi="Palatino Linotype" w:cs="Palatino Linotype"/>
        </w:rPr>
        <w:t xml:space="preserve">enero a noviembre de 2022, además testa información </w:t>
      </w:r>
      <w:r w:rsidR="00ED5178" w:rsidRPr="009970B1">
        <w:rPr>
          <w:rFonts w:ascii="Palatino Linotype" w:eastAsia="Palatino Linotype" w:hAnsi="Palatino Linotype" w:cs="Palatino Linotype"/>
        </w:rPr>
        <w:t>pública</w:t>
      </w:r>
      <w:r w:rsidR="00FB48CD" w:rsidRPr="009970B1">
        <w:rPr>
          <w:rFonts w:ascii="Palatino Linotype" w:eastAsia="Palatino Linotype" w:hAnsi="Palatino Linotype" w:cs="Palatino Linotype"/>
        </w:rPr>
        <w:t xml:space="preserve">, como lo </w:t>
      </w:r>
      <w:r w:rsidR="00B224B2" w:rsidRPr="009970B1">
        <w:rPr>
          <w:rFonts w:ascii="Palatino Linotype" w:eastAsia="Palatino Linotype" w:hAnsi="Palatino Linotype" w:cs="Palatino Linotype"/>
        </w:rPr>
        <w:t xml:space="preserve">son las firmas </w:t>
      </w:r>
      <w:r w:rsidR="004A4C00" w:rsidRPr="009970B1">
        <w:rPr>
          <w:rFonts w:ascii="Palatino Linotype" w:eastAsia="Palatino Linotype" w:hAnsi="Palatino Linotype" w:cs="Palatino Linotype"/>
        </w:rPr>
        <w:t xml:space="preserve">de servidores públicos con rango de mandos medios y superiores. </w:t>
      </w:r>
    </w:p>
    <w:p w14:paraId="52BA9204" w14:textId="72009FB4" w:rsidR="0099412D"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327894" w:rsidRPr="009970B1">
        <w:rPr>
          <w:rFonts w:ascii="Palatino Linotype" w:eastAsia="Palatino Linotype" w:hAnsi="Palatino Linotype" w:cs="Palatino Linotype"/>
        </w:rPr>
        <w:t xml:space="preserve"> </w:t>
      </w:r>
      <w:r w:rsidR="00CB6A75" w:rsidRPr="009970B1">
        <w:rPr>
          <w:rFonts w:ascii="Palatino Linotype" w:eastAsia="Palatino Linotype" w:hAnsi="Palatino Linotype" w:cs="Palatino Linotype"/>
        </w:rPr>
        <w:t xml:space="preserve">cafetería, hace entrega de enero a noviembre de 2022, por lo que hace falta </w:t>
      </w:r>
      <w:r w:rsidR="00AD7C1C" w:rsidRPr="009970B1">
        <w:rPr>
          <w:rFonts w:ascii="Palatino Linotype" w:eastAsia="Palatino Linotype" w:hAnsi="Palatino Linotype" w:cs="Palatino Linotype"/>
        </w:rPr>
        <w:t xml:space="preserve">del periodo comprendido de </w:t>
      </w:r>
      <w:r w:rsidR="008912C8" w:rsidRPr="009970B1">
        <w:rPr>
          <w:rFonts w:ascii="Palatino Linotype" w:eastAsia="Palatino Linotype" w:hAnsi="Palatino Linotype" w:cs="Palatino Linotype"/>
        </w:rPr>
        <w:t xml:space="preserve">diciembre de 2022 al 30 de noviembre de 2023. </w:t>
      </w:r>
    </w:p>
    <w:p w14:paraId="14040F86" w14:textId="31B7C6D3" w:rsidR="00ED5178"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ED5178" w:rsidRPr="009970B1">
        <w:rPr>
          <w:rFonts w:ascii="Palatino Linotype" w:eastAsia="Palatino Linotype" w:hAnsi="Palatino Linotype" w:cs="Palatino Linotype"/>
        </w:rPr>
        <w:t xml:space="preserve"> limpieza, hace entrega de enero a noviembre de 2022, por lo que hace falta del periodo comprendido de diciembre de 2022 al 30 de noviembre de 2023. </w:t>
      </w:r>
    </w:p>
    <w:p w14:paraId="242659B5" w14:textId="25F8EDDF" w:rsidR="00E373A0"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E373A0" w:rsidRPr="009970B1">
        <w:rPr>
          <w:rFonts w:ascii="Palatino Linotype" w:eastAsia="Palatino Linotype" w:hAnsi="Palatino Linotype" w:cs="Palatino Linotype"/>
        </w:rPr>
        <w:t xml:space="preserve"> </w:t>
      </w:r>
      <w:r w:rsidR="00552BEA" w:rsidRPr="009970B1">
        <w:rPr>
          <w:rFonts w:ascii="Palatino Linotype" w:eastAsia="Palatino Linotype" w:hAnsi="Palatino Linotype" w:cs="Palatino Linotype"/>
        </w:rPr>
        <w:t>cómputo</w:t>
      </w:r>
      <w:r w:rsidR="00E373A0" w:rsidRPr="009970B1">
        <w:rPr>
          <w:rFonts w:ascii="Palatino Linotype" w:eastAsia="Palatino Linotype" w:hAnsi="Palatino Linotype" w:cs="Palatino Linotype"/>
        </w:rPr>
        <w:t xml:space="preserve">, hace entrega de enero a octubre de 2022, por lo que hace falta del periodo comprendido de </w:t>
      </w:r>
      <w:r w:rsidR="00552BEA" w:rsidRPr="009970B1">
        <w:rPr>
          <w:rFonts w:ascii="Palatino Linotype" w:eastAsia="Palatino Linotype" w:hAnsi="Palatino Linotype" w:cs="Palatino Linotype"/>
        </w:rPr>
        <w:t>noviembre</w:t>
      </w:r>
      <w:r w:rsidR="00E373A0" w:rsidRPr="009970B1">
        <w:rPr>
          <w:rFonts w:ascii="Palatino Linotype" w:eastAsia="Palatino Linotype" w:hAnsi="Palatino Linotype" w:cs="Palatino Linotype"/>
        </w:rPr>
        <w:t xml:space="preserve"> de 2022 al 30 de noviembre de 2023. </w:t>
      </w:r>
    </w:p>
    <w:p w14:paraId="594E150B" w14:textId="4377D22F" w:rsidR="00B77072"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B77072" w:rsidRPr="009970B1">
        <w:rPr>
          <w:rFonts w:ascii="Palatino Linotype" w:eastAsia="Palatino Linotype" w:hAnsi="Palatino Linotype" w:cs="Palatino Linotype"/>
        </w:rPr>
        <w:t xml:space="preserve"> imprenta, hace entrega de enero a octubre de 2022, por lo que hace falta del periodo comprendido de noviembre de 2022 al 30 de noviembre de 2023. </w:t>
      </w:r>
    </w:p>
    <w:p w14:paraId="78DB9968" w14:textId="3DBE1020" w:rsidR="00092086"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092086" w:rsidRPr="009970B1">
        <w:rPr>
          <w:rFonts w:ascii="Palatino Linotype" w:eastAsia="Palatino Linotype" w:hAnsi="Palatino Linotype" w:cs="Palatino Linotype"/>
        </w:rPr>
        <w:t xml:space="preserve"> salud, hace entrega de enero a noviembre de 2022, por lo que hace falta del periodo comprendido de diciembre de 2022 al 30 de noviembre de 2023. </w:t>
      </w:r>
    </w:p>
    <w:p w14:paraId="42D5F7B6" w14:textId="0A9E7C52" w:rsidR="00B77072"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C33F5C" w:rsidRPr="009970B1">
        <w:rPr>
          <w:rFonts w:ascii="Palatino Linotype" w:eastAsia="Palatino Linotype" w:hAnsi="Palatino Linotype" w:cs="Palatino Linotype"/>
        </w:rPr>
        <w:t xml:space="preserve"> </w:t>
      </w:r>
      <w:r w:rsidR="002725B6" w:rsidRPr="009970B1">
        <w:rPr>
          <w:rFonts w:ascii="Palatino Linotype" w:eastAsia="Palatino Linotype" w:hAnsi="Palatino Linotype" w:cs="Palatino Linotype"/>
        </w:rPr>
        <w:t>banquetes y alimentos</w:t>
      </w:r>
      <w:r w:rsidR="00C33F5C" w:rsidRPr="009970B1">
        <w:rPr>
          <w:rFonts w:ascii="Palatino Linotype" w:eastAsia="Palatino Linotype" w:hAnsi="Palatino Linotype" w:cs="Palatino Linotype"/>
        </w:rPr>
        <w:t>, hace entrega de enero a noviembre de 2022, por lo que hace falta del periodo comprendido de diciembre de 2022 al 30 de noviembre de 2023</w:t>
      </w:r>
    </w:p>
    <w:p w14:paraId="0D4063C9" w14:textId="63CDF37A" w:rsidR="004A4C00"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DD1F44" w:rsidRPr="009970B1">
        <w:rPr>
          <w:rFonts w:ascii="Palatino Linotype" w:eastAsia="Palatino Linotype" w:hAnsi="Palatino Linotype" w:cs="Palatino Linotype"/>
        </w:rPr>
        <w:t xml:space="preserve"> mantenimiento y servicios de vehículos están </w:t>
      </w:r>
      <w:r w:rsidR="00A55FAF" w:rsidRPr="009970B1">
        <w:rPr>
          <w:rFonts w:ascii="Palatino Linotype" w:eastAsia="Palatino Linotype" w:hAnsi="Palatino Linotype" w:cs="Palatino Linotype"/>
        </w:rPr>
        <w:t>incompletas</w:t>
      </w:r>
      <w:r w:rsidR="004A4C00" w:rsidRPr="009970B1">
        <w:rPr>
          <w:rFonts w:ascii="Palatino Linotype" w:eastAsia="Palatino Linotype" w:hAnsi="Palatino Linotype" w:cs="Palatino Linotype"/>
        </w:rPr>
        <w:t xml:space="preserve"> y testa</w:t>
      </w:r>
      <w:r w:rsidR="00D135EA" w:rsidRPr="009970B1">
        <w:rPr>
          <w:rFonts w:ascii="Palatino Linotype" w:eastAsia="Palatino Linotype" w:hAnsi="Palatino Linotype" w:cs="Palatino Linotype"/>
        </w:rPr>
        <w:t xml:space="preserve"> </w:t>
      </w:r>
      <w:r w:rsidR="004A4C00" w:rsidRPr="009970B1">
        <w:rPr>
          <w:rFonts w:ascii="Palatino Linotype" w:eastAsia="Palatino Linotype" w:hAnsi="Palatino Linotype" w:cs="Palatino Linotype"/>
        </w:rPr>
        <w:t>información pública, como lo son las firmas de servidores públicos con rango de mandos medios y superiores</w:t>
      </w:r>
      <w:r w:rsidR="001A0878" w:rsidRPr="009970B1">
        <w:rPr>
          <w:rFonts w:ascii="Palatino Linotype" w:eastAsia="Palatino Linotype" w:hAnsi="Palatino Linotype" w:cs="Palatino Linotype"/>
        </w:rPr>
        <w:t xml:space="preserve">, además el RFC y </w:t>
      </w:r>
      <w:r w:rsidR="00AB72F1" w:rsidRPr="009970B1">
        <w:rPr>
          <w:rFonts w:ascii="Palatino Linotype" w:eastAsia="Palatino Linotype" w:hAnsi="Palatino Linotype" w:cs="Palatino Linotype"/>
        </w:rPr>
        <w:t xml:space="preserve">nombre </w:t>
      </w:r>
      <w:r w:rsidR="00796B66" w:rsidRPr="009970B1">
        <w:rPr>
          <w:rFonts w:ascii="Palatino Linotype" w:eastAsia="Palatino Linotype" w:hAnsi="Palatino Linotype" w:cs="Palatino Linotype"/>
        </w:rPr>
        <w:t xml:space="preserve">proveedor. </w:t>
      </w:r>
    </w:p>
    <w:p w14:paraId="1067E9DD" w14:textId="1F6236E0" w:rsidR="00796B66"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lastRenderedPageBreak/>
        <w:t>Las compras de</w:t>
      </w:r>
      <w:r w:rsidR="00796B66" w:rsidRPr="009970B1">
        <w:rPr>
          <w:rFonts w:ascii="Palatino Linotype" w:eastAsia="Palatino Linotype" w:hAnsi="Palatino Linotype" w:cs="Palatino Linotype"/>
        </w:rPr>
        <w:t xml:space="preserve"> material eléctrico están </w:t>
      </w:r>
      <w:r w:rsidR="00A55FAF" w:rsidRPr="009970B1">
        <w:rPr>
          <w:rFonts w:ascii="Palatino Linotype" w:eastAsia="Palatino Linotype" w:hAnsi="Palatino Linotype" w:cs="Palatino Linotype"/>
        </w:rPr>
        <w:t>incompletas</w:t>
      </w:r>
      <w:r w:rsidR="00796B66" w:rsidRPr="009970B1">
        <w:rPr>
          <w:rFonts w:ascii="Palatino Linotype" w:eastAsia="Palatino Linotype" w:hAnsi="Palatino Linotype" w:cs="Palatino Linotype"/>
        </w:rPr>
        <w:t xml:space="preserve"> y testa</w:t>
      </w:r>
      <w:r w:rsidR="00D135EA" w:rsidRPr="009970B1">
        <w:rPr>
          <w:rFonts w:ascii="Palatino Linotype" w:eastAsia="Palatino Linotype" w:hAnsi="Palatino Linotype" w:cs="Palatino Linotype"/>
        </w:rPr>
        <w:t xml:space="preserve"> </w:t>
      </w:r>
      <w:r w:rsidR="00796B66" w:rsidRPr="009970B1">
        <w:rPr>
          <w:rFonts w:ascii="Palatino Linotype" w:eastAsia="Palatino Linotype" w:hAnsi="Palatino Linotype" w:cs="Palatino Linotype"/>
        </w:rPr>
        <w:t xml:space="preserve">información pública, como lo son las firmas de servidores públicos con rango de mandos medios y superiores, además el RFC y nombre proveedor. </w:t>
      </w:r>
    </w:p>
    <w:p w14:paraId="591550E5" w14:textId="509F6F6D" w:rsidR="00607644"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607644" w:rsidRPr="009970B1">
        <w:rPr>
          <w:rFonts w:ascii="Palatino Linotype" w:eastAsia="Palatino Linotype" w:hAnsi="Palatino Linotype" w:cs="Palatino Linotype"/>
        </w:rPr>
        <w:t xml:space="preserve"> pirote</w:t>
      </w:r>
      <w:r w:rsidR="00DD5C7B" w:rsidRPr="009970B1">
        <w:rPr>
          <w:rFonts w:ascii="Palatino Linotype" w:eastAsia="Palatino Linotype" w:hAnsi="Palatino Linotype" w:cs="Palatino Linotype"/>
        </w:rPr>
        <w:t>cnia</w:t>
      </w:r>
      <w:r w:rsidR="00607644" w:rsidRPr="009970B1">
        <w:rPr>
          <w:rFonts w:ascii="Palatino Linotype" w:eastAsia="Palatino Linotype" w:hAnsi="Palatino Linotype" w:cs="Palatino Linotype"/>
        </w:rPr>
        <w:t xml:space="preserve"> están </w:t>
      </w:r>
      <w:r w:rsidR="00A55FAF" w:rsidRPr="009970B1">
        <w:rPr>
          <w:rFonts w:ascii="Palatino Linotype" w:eastAsia="Palatino Linotype" w:hAnsi="Palatino Linotype" w:cs="Palatino Linotype"/>
        </w:rPr>
        <w:t>incompletas</w:t>
      </w:r>
      <w:r w:rsidR="00607644" w:rsidRPr="009970B1">
        <w:rPr>
          <w:rFonts w:ascii="Palatino Linotype" w:eastAsia="Palatino Linotype" w:hAnsi="Palatino Linotype" w:cs="Palatino Linotype"/>
        </w:rPr>
        <w:t xml:space="preserve"> y testa información pública, como lo son las firmas de servidores públicos con rango de mandos medios y superiores, además el RFC y nombre proveedor. </w:t>
      </w:r>
    </w:p>
    <w:p w14:paraId="3C4C84ED" w14:textId="252248D0" w:rsidR="00D135EA"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D135EA" w:rsidRPr="009970B1">
        <w:rPr>
          <w:rFonts w:ascii="Palatino Linotype" w:eastAsia="Palatino Linotype" w:hAnsi="Palatino Linotype" w:cs="Palatino Linotype"/>
        </w:rPr>
        <w:t xml:space="preserve"> gas </w:t>
      </w:r>
      <w:proofErr w:type="spellStart"/>
      <w:r w:rsidR="00D135EA" w:rsidRPr="009970B1">
        <w:rPr>
          <w:rFonts w:ascii="Palatino Linotype" w:eastAsia="Palatino Linotype" w:hAnsi="Palatino Linotype" w:cs="Palatino Linotype"/>
        </w:rPr>
        <w:t>lp</w:t>
      </w:r>
      <w:proofErr w:type="spellEnd"/>
      <w:r w:rsidR="004C49D6" w:rsidRPr="009970B1">
        <w:rPr>
          <w:rFonts w:ascii="Palatino Linotype" w:eastAsia="Palatino Linotype" w:hAnsi="Palatino Linotype" w:cs="Palatino Linotype"/>
        </w:rPr>
        <w:t xml:space="preserve"> están incompletos</w:t>
      </w:r>
      <w:r w:rsidR="00D135EA" w:rsidRPr="009970B1">
        <w:rPr>
          <w:rFonts w:ascii="Palatino Linotype" w:eastAsia="Palatino Linotype" w:hAnsi="Palatino Linotype" w:cs="Palatino Linotype"/>
        </w:rPr>
        <w:t xml:space="preserve"> y testa información pública, como lo son las firmas de servidores </w:t>
      </w:r>
      <w:bookmarkStart w:id="7" w:name="_Hlk160626605"/>
      <w:r w:rsidR="00D135EA" w:rsidRPr="009970B1">
        <w:rPr>
          <w:rFonts w:ascii="Palatino Linotype" w:eastAsia="Palatino Linotype" w:hAnsi="Palatino Linotype" w:cs="Palatino Linotype"/>
        </w:rPr>
        <w:t xml:space="preserve">públicos con rango de mandos medios y superiores, además el RFC y nombre proveedor. </w:t>
      </w:r>
    </w:p>
    <w:bookmarkEnd w:id="7"/>
    <w:p w14:paraId="7A1C758D" w14:textId="4BE8B605" w:rsidR="00021062" w:rsidRPr="009970B1" w:rsidRDefault="002F4F10" w:rsidP="009970B1">
      <w:pPr>
        <w:pStyle w:val="Prrafodelista"/>
        <w:numPr>
          <w:ilvl w:val="0"/>
          <w:numId w:val="3"/>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Las compras de</w:t>
      </w:r>
      <w:r w:rsidR="00021062" w:rsidRPr="009970B1">
        <w:rPr>
          <w:rFonts w:ascii="Palatino Linotype" w:eastAsia="Palatino Linotype" w:hAnsi="Palatino Linotype" w:cs="Palatino Linotype"/>
        </w:rPr>
        <w:t xml:space="preserve"> </w:t>
      </w:r>
      <w:r w:rsidR="004C49D6" w:rsidRPr="009970B1">
        <w:rPr>
          <w:rFonts w:ascii="Palatino Linotype" w:eastAsia="Palatino Linotype" w:hAnsi="Palatino Linotype" w:cs="Palatino Linotype"/>
        </w:rPr>
        <w:t xml:space="preserve">arrendamiento de </w:t>
      </w:r>
      <w:r w:rsidR="00E6240C" w:rsidRPr="009970B1">
        <w:rPr>
          <w:rFonts w:ascii="Palatino Linotype" w:eastAsia="Palatino Linotype" w:hAnsi="Palatino Linotype" w:cs="Palatino Linotype"/>
        </w:rPr>
        <w:t>lonas están</w:t>
      </w:r>
      <w:r w:rsidR="004C49D6" w:rsidRPr="009970B1">
        <w:rPr>
          <w:rFonts w:ascii="Palatino Linotype" w:eastAsia="Palatino Linotype" w:hAnsi="Palatino Linotype" w:cs="Palatino Linotype"/>
        </w:rPr>
        <w:t xml:space="preserve"> </w:t>
      </w:r>
      <w:r w:rsidR="00A55FAF" w:rsidRPr="009970B1">
        <w:rPr>
          <w:rFonts w:ascii="Palatino Linotype" w:eastAsia="Palatino Linotype" w:hAnsi="Palatino Linotype" w:cs="Palatino Linotype"/>
        </w:rPr>
        <w:t>incompletas</w:t>
      </w:r>
      <w:r w:rsidR="004C49D6" w:rsidRPr="009970B1">
        <w:rPr>
          <w:rFonts w:ascii="Palatino Linotype" w:eastAsia="Palatino Linotype" w:hAnsi="Palatino Linotype" w:cs="Palatino Linotype"/>
        </w:rPr>
        <w:t xml:space="preserve"> </w:t>
      </w:r>
      <w:r w:rsidR="00021062" w:rsidRPr="009970B1">
        <w:rPr>
          <w:rFonts w:ascii="Palatino Linotype" w:eastAsia="Palatino Linotype" w:hAnsi="Palatino Linotype" w:cs="Palatino Linotype"/>
        </w:rPr>
        <w:t xml:space="preserve">y testa información pública, como lo son las firmas de servidores públicos con rango de mandos medios y superiores, además el RFC y nombre proveedor. </w:t>
      </w:r>
    </w:p>
    <w:p w14:paraId="10D3EC07" w14:textId="77777777" w:rsidR="0099412D" w:rsidRPr="009970B1" w:rsidRDefault="0099412D" w:rsidP="009970B1">
      <w:pPr>
        <w:spacing w:line="360" w:lineRule="auto"/>
        <w:jc w:val="both"/>
        <w:rPr>
          <w:rFonts w:ascii="Palatino Linotype" w:eastAsia="Palatino Linotype" w:hAnsi="Palatino Linotype" w:cs="Palatino Linotype"/>
          <w:sz w:val="18"/>
          <w:szCs w:val="18"/>
        </w:rPr>
      </w:pPr>
    </w:p>
    <w:p w14:paraId="3982D99C" w14:textId="3A036275" w:rsidR="0099412D" w:rsidRPr="009970B1" w:rsidRDefault="00E6240C"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Al respec</w:t>
      </w:r>
      <w:r w:rsidR="005F40CE" w:rsidRPr="009970B1">
        <w:rPr>
          <w:rFonts w:ascii="Palatino Linotype" w:eastAsia="Palatino Linotype" w:hAnsi="Palatino Linotype" w:cs="Palatino Linotype"/>
        </w:rPr>
        <w:t xml:space="preserve">to, es de </w:t>
      </w:r>
      <w:r w:rsidR="00272FED" w:rsidRPr="009970B1">
        <w:rPr>
          <w:rFonts w:ascii="Palatino Linotype" w:eastAsia="Palatino Linotype" w:hAnsi="Palatino Linotype" w:cs="Palatino Linotype"/>
        </w:rPr>
        <w:t xml:space="preserve">precisar </w:t>
      </w:r>
      <w:r w:rsidR="004601F9" w:rsidRPr="009970B1">
        <w:rPr>
          <w:rFonts w:ascii="Palatino Linotype" w:eastAsia="Palatino Linotype" w:hAnsi="Palatino Linotype" w:cs="Palatino Linotype"/>
        </w:rPr>
        <w:t xml:space="preserve">que la temporalidad no cumple con la solicitada por el particular, </w:t>
      </w:r>
      <w:r w:rsidR="005F40CE" w:rsidRPr="009970B1">
        <w:rPr>
          <w:rFonts w:ascii="Palatino Linotype" w:eastAsia="Palatino Linotype" w:hAnsi="Palatino Linotype" w:cs="Palatino Linotype"/>
        </w:rPr>
        <w:t>la cual</w:t>
      </w:r>
      <w:r w:rsidR="004601F9" w:rsidRPr="009970B1">
        <w:rPr>
          <w:rFonts w:ascii="Palatino Linotype" w:eastAsia="Palatino Linotype" w:hAnsi="Palatino Linotype" w:cs="Palatino Linotype"/>
        </w:rPr>
        <w:t xml:space="preserve"> debe de corresponder el 01 de enero de 2022 al </w:t>
      </w:r>
      <w:r w:rsidR="00E459B5" w:rsidRPr="009970B1">
        <w:rPr>
          <w:rFonts w:ascii="Palatino Linotype" w:eastAsia="Palatino Linotype" w:hAnsi="Palatino Linotype" w:cs="Palatino Linotype"/>
        </w:rPr>
        <w:t xml:space="preserve">30 de noviembre de 2023. También testa información </w:t>
      </w:r>
      <w:r w:rsidR="00A5529E" w:rsidRPr="009970B1">
        <w:rPr>
          <w:rFonts w:ascii="Palatino Linotype" w:eastAsia="Palatino Linotype" w:hAnsi="Palatino Linotype" w:cs="Palatino Linotype"/>
        </w:rPr>
        <w:t xml:space="preserve">que corresponde a carácter público, </w:t>
      </w:r>
      <w:r w:rsidR="007127FF" w:rsidRPr="009970B1">
        <w:rPr>
          <w:rFonts w:ascii="Palatino Linotype" w:eastAsia="Palatino Linotype" w:hAnsi="Palatino Linotype" w:cs="Palatino Linotype"/>
        </w:rPr>
        <w:t>en los cuales se advirtió firmas de servidores públicos con rango de mandos medios y superiores</w:t>
      </w:r>
      <w:r w:rsidR="00583740" w:rsidRPr="009970B1">
        <w:rPr>
          <w:rFonts w:ascii="Palatino Linotype" w:eastAsia="Palatino Linotype" w:hAnsi="Palatino Linotype" w:cs="Palatino Linotype"/>
        </w:rPr>
        <w:t>, los</w:t>
      </w:r>
      <w:r w:rsidR="007127FF" w:rsidRPr="009970B1">
        <w:rPr>
          <w:rFonts w:ascii="Palatino Linotype" w:eastAsia="Palatino Linotype" w:hAnsi="Palatino Linotype" w:cs="Palatino Linotype"/>
        </w:rPr>
        <w:t xml:space="preserve"> nombre</w:t>
      </w:r>
      <w:r w:rsidR="00583740" w:rsidRPr="009970B1">
        <w:rPr>
          <w:rFonts w:ascii="Palatino Linotype" w:eastAsia="Palatino Linotype" w:hAnsi="Palatino Linotype" w:cs="Palatino Linotype"/>
        </w:rPr>
        <w:t>s</w:t>
      </w:r>
      <w:r w:rsidR="007127FF" w:rsidRPr="009970B1">
        <w:rPr>
          <w:rFonts w:ascii="Palatino Linotype" w:eastAsia="Palatino Linotype" w:hAnsi="Palatino Linotype" w:cs="Palatino Linotype"/>
        </w:rPr>
        <w:t xml:space="preserve"> </w:t>
      </w:r>
      <w:r w:rsidR="00583740" w:rsidRPr="009970B1">
        <w:rPr>
          <w:rFonts w:ascii="Palatino Linotype" w:eastAsia="Palatino Linotype" w:hAnsi="Palatino Linotype" w:cs="Palatino Linotype"/>
        </w:rPr>
        <w:t xml:space="preserve">de los </w:t>
      </w:r>
      <w:r w:rsidR="007127FF" w:rsidRPr="009970B1">
        <w:rPr>
          <w:rFonts w:ascii="Palatino Linotype" w:eastAsia="Palatino Linotype" w:hAnsi="Palatino Linotype" w:cs="Palatino Linotype"/>
        </w:rPr>
        <w:t>proveedor</w:t>
      </w:r>
      <w:r w:rsidR="00583740" w:rsidRPr="009970B1">
        <w:rPr>
          <w:rFonts w:ascii="Palatino Linotype" w:eastAsia="Palatino Linotype" w:hAnsi="Palatino Linotype" w:cs="Palatino Linotype"/>
        </w:rPr>
        <w:t>es y sus RFC</w:t>
      </w:r>
      <w:r w:rsidR="007127FF" w:rsidRPr="009970B1">
        <w:rPr>
          <w:rFonts w:ascii="Palatino Linotype" w:eastAsia="Palatino Linotype" w:hAnsi="Palatino Linotype" w:cs="Palatino Linotype"/>
        </w:rPr>
        <w:t>.</w:t>
      </w:r>
      <w:r w:rsidR="00583740" w:rsidRPr="009970B1">
        <w:rPr>
          <w:rFonts w:ascii="Palatino Linotype" w:eastAsia="Palatino Linotype" w:hAnsi="Palatino Linotype" w:cs="Palatino Linotype"/>
        </w:rPr>
        <w:t xml:space="preserve"> Dada situación este Órgano Garante advierte que </w:t>
      </w:r>
      <w:r w:rsidR="0022610F" w:rsidRPr="009970B1">
        <w:rPr>
          <w:rFonts w:ascii="Palatino Linotype" w:eastAsia="Palatino Linotype" w:hAnsi="Palatino Linotype" w:cs="Palatino Linotype"/>
        </w:rPr>
        <w:t xml:space="preserve">EL SUJETO OBLIGADO </w:t>
      </w:r>
      <w:r w:rsidR="00B16758" w:rsidRPr="009970B1">
        <w:rPr>
          <w:rFonts w:ascii="Palatino Linotype" w:eastAsia="Palatino Linotype" w:hAnsi="Palatino Linotype" w:cs="Palatino Linotype"/>
        </w:rPr>
        <w:t xml:space="preserve">entrega la información parcial, resultando una afectación directa al Derecho de Acceso a la información pública accionada por el hoy particular. Ahora bien, </w:t>
      </w:r>
      <w:r w:rsidR="00717ED2" w:rsidRPr="009970B1">
        <w:rPr>
          <w:rFonts w:ascii="Palatino Linotype" w:eastAsia="Palatino Linotype" w:hAnsi="Palatino Linotype" w:cs="Palatino Linotype"/>
        </w:rPr>
        <w:t xml:space="preserve">procedemos a </w:t>
      </w:r>
      <w:r w:rsidR="00255096" w:rsidRPr="009970B1">
        <w:rPr>
          <w:rFonts w:ascii="Palatino Linotype" w:eastAsia="Palatino Linotype" w:hAnsi="Palatino Linotype" w:cs="Palatino Linotype"/>
        </w:rPr>
        <w:t xml:space="preserve">estudia la naturaleza de la información que </w:t>
      </w:r>
      <w:r w:rsidR="00506194" w:rsidRPr="009970B1">
        <w:rPr>
          <w:rFonts w:ascii="Palatino Linotype" w:eastAsia="Palatino Linotype" w:hAnsi="Palatino Linotype" w:cs="Palatino Linotype"/>
        </w:rPr>
        <w:t>testó en la respuesta.</w:t>
      </w:r>
    </w:p>
    <w:p w14:paraId="033471FF" w14:textId="77777777" w:rsidR="002F4F10" w:rsidRPr="009970B1" w:rsidRDefault="002F4F10" w:rsidP="009970B1">
      <w:pPr>
        <w:spacing w:line="360" w:lineRule="auto"/>
        <w:jc w:val="both"/>
        <w:rPr>
          <w:rFonts w:ascii="Palatino Linotype" w:eastAsia="Palatino Linotype" w:hAnsi="Palatino Linotype" w:cs="Palatino Linotype"/>
        </w:rPr>
      </w:pPr>
    </w:p>
    <w:p w14:paraId="36F408A5" w14:textId="3D2FC867" w:rsidR="0099412D" w:rsidRPr="009970B1" w:rsidRDefault="00245087" w:rsidP="009970B1">
      <w:pPr>
        <w:pStyle w:val="Prrafodelista"/>
        <w:numPr>
          <w:ilvl w:val="0"/>
          <w:numId w:val="14"/>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bCs/>
        </w:rPr>
        <w:lastRenderedPageBreak/>
        <w:t>Razón social y RFC de personas morales</w:t>
      </w:r>
      <w:r w:rsidRPr="009970B1">
        <w:rPr>
          <w:rFonts w:ascii="Palatino Linotype" w:eastAsia="Palatino Linotype" w:hAnsi="Palatino Linotype" w:cs="Palatino Linotype"/>
        </w:rPr>
        <w:t>: En el Criterio 08/19, el INAI acordó que 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sobre sus competidores.</w:t>
      </w:r>
    </w:p>
    <w:p w14:paraId="50EF32CE" w14:textId="77777777" w:rsidR="00245087" w:rsidRPr="009970B1" w:rsidRDefault="00245087" w:rsidP="009970B1">
      <w:pPr>
        <w:spacing w:line="360" w:lineRule="auto"/>
        <w:jc w:val="both"/>
        <w:rPr>
          <w:rFonts w:ascii="Palatino Linotype" w:eastAsia="Palatino Linotype" w:hAnsi="Palatino Linotype" w:cs="Palatino Linotype"/>
        </w:rPr>
      </w:pPr>
    </w:p>
    <w:p w14:paraId="2CE42ABE" w14:textId="59483645" w:rsidR="00245087" w:rsidRPr="009970B1" w:rsidRDefault="00245087" w:rsidP="009970B1">
      <w:pPr>
        <w:pStyle w:val="Prrafodelista"/>
        <w:numPr>
          <w:ilvl w:val="0"/>
          <w:numId w:val="14"/>
        </w:num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bCs/>
        </w:rPr>
        <w:t>Firma y rúbrica de servidores públicos</w:t>
      </w:r>
      <w:r w:rsidRPr="009970B1">
        <w:rPr>
          <w:rFonts w:ascii="Palatino Linotype" w:eastAsia="Palatino Linotype" w:hAnsi="Palatino Linotype" w:cs="Palatino Linotype"/>
        </w:rPr>
        <w:t xml:space="preserve">. En el Criterio 02/19, el INAI acordó </w:t>
      </w:r>
      <w:r w:rsidR="00601578" w:rsidRPr="009970B1">
        <w:rPr>
          <w:rFonts w:ascii="Palatino Linotype" w:eastAsia="Palatino Linotype" w:hAnsi="Palatino Linotype" w:cs="Palatino Linotype"/>
        </w:rPr>
        <w:t>s</w:t>
      </w:r>
      <w:r w:rsidRPr="009970B1">
        <w:rPr>
          <w:rFonts w:ascii="Palatino Linotype" w:eastAsia="Palatino Linotype" w:hAnsi="Palatino Linotype" w:cs="Palatino Linotype"/>
        </w:rPr>
        <w:t>i bien la firma y la rúbrica son datos personales confidenciales, cuando un servidor público emite un acto como autoridad, en ejercicio de las funciones que tiene conferidas, la firma o rúbrica mediante la cual se valida dicho acto es pública.</w:t>
      </w:r>
    </w:p>
    <w:p w14:paraId="44A67B0B" w14:textId="77777777" w:rsidR="008C5DEC" w:rsidRPr="009970B1" w:rsidRDefault="008C5DEC" w:rsidP="009970B1">
      <w:pPr>
        <w:spacing w:line="360" w:lineRule="auto"/>
        <w:jc w:val="both"/>
        <w:rPr>
          <w:rFonts w:ascii="Palatino Linotype" w:eastAsia="Palatino Linotype" w:hAnsi="Palatino Linotype" w:cs="Palatino Linotype"/>
          <w:sz w:val="18"/>
          <w:szCs w:val="18"/>
        </w:rPr>
      </w:pPr>
    </w:p>
    <w:p w14:paraId="70C35776" w14:textId="3B4CD08A" w:rsidR="00FA78DA" w:rsidRPr="009970B1" w:rsidRDefault="00FA78DA" w:rsidP="009970B1">
      <w:pPr>
        <w:spacing w:line="360" w:lineRule="auto"/>
        <w:jc w:val="both"/>
        <w:rPr>
          <w:rFonts w:ascii="Palatino Linotype" w:hAnsi="Palatino Linotype" w:cs="Arial"/>
        </w:rPr>
      </w:pPr>
      <w:r w:rsidRPr="009970B1">
        <w:rPr>
          <w:rFonts w:ascii="Palatino Linotype" w:hAnsi="Palatino Linotype"/>
          <w:lang w:val="es-ES"/>
        </w:rPr>
        <w:t xml:space="preserve">Derivado de lo anterior, se determina que </w:t>
      </w:r>
      <w:r w:rsidRPr="009970B1">
        <w:rPr>
          <w:rFonts w:ascii="Palatino Linotype" w:eastAsiaTheme="minorEastAsia" w:hAnsi="Palatino Linotype" w:cs="Arial"/>
          <w:lang w:val="es-ES_tradnl"/>
        </w:rPr>
        <w:t xml:space="preserve">la respuesta otorgada por </w:t>
      </w:r>
      <w:r w:rsidRPr="009970B1">
        <w:rPr>
          <w:rFonts w:ascii="Palatino Linotype" w:eastAsiaTheme="minorEastAsia" w:hAnsi="Palatino Linotype" w:cs="Arial"/>
          <w:b/>
          <w:lang w:val="es-ES_tradnl"/>
        </w:rPr>
        <w:t xml:space="preserve">EL SUJETO OBLIGADO </w:t>
      </w:r>
      <w:r w:rsidRPr="009970B1">
        <w:rPr>
          <w:rFonts w:ascii="Palatino Linotype" w:hAnsi="Palatino Linotype" w:cs="Arial"/>
          <w:lang w:val="es-ES_tradnl"/>
        </w:rPr>
        <w:t>carece de la debida fundamentación y motivación</w:t>
      </w:r>
      <w:r w:rsidRPr="009970B1">
        <w:rPr>
          <w:rFonts w:ascii="Palatino Linotype" w:hAnsi="Palatino Linotype" w:cs="Arial"/>
        </w:rPr>
        <w:t xml:space="preserve"> consiste en la obligación que tiene todo ente público de expresar los preceptos jurídicos aplicables al asunto motivo del acto y las razones o argumentos </w:t>
      </w:r>
      <w:r w:rsidR="008C5DEC" w:rsidRPr="009970B1">
        <w:rPr>
          <w:rFonts w:ascii="Palatino Linotype" w:hAnsi="Palatino Linotype" w:cs="Arial"/>
        </w:rPr>
        <w:t xml:space="preserve">para testar información de carácter público. </w:t>
      </w:r>
    </w:p>
    <w:p w14:paraId="37CA04ED" w14:textId="77777777" w:rsidR="00D355FE" w:rsidRPr="009970B1" w:rsidRDefault="00D355FE" w:rsidP="009970B1">
      <w:pPr>
        <w:spacing w:line="360" w:lineRule="auto"/>
        <w:jc w:val="both"/>
        <w:rPr>
          <w:rFonts w:ascii="Palatino Linotype" w:hAnsi="Palatino Linotype" w:cs="Arial"/>
        </w:rPr>
      </w:pPr>
    </w:p>
    <w:p w14:paraId="10FF2DD3" w14:textId="77777777" w:rsidR="00FA78DA" w:rsidRPr="009970B1" w:rsidRDefault="00FA78DA" w:rsidP="009970B1">
      <w:pPr>
        <w:spacing w:line="360" w:lineRule="auto"/>
        <w:contextualSpacing/>
        <w:jc w:val="both"/>
        <w:rPr>
          <w:rFonts w:ascii="Palatino Linotype" w:hAnsi="Palatino Linotype" w:cs="Arial"/>
        </w:rPr>
      </w:pPr>
      <w:r w:rsidRPr="009970B1">
        <w:rPr>
          <w:rFonts w:ascii="Palatino Linotype" w:hAnsi="Palatino Linotype" w:cs="Arial"/>
        </w:rPr>
        <w:t>Al respecto, el máximo tribunal del país ha establecido jurisprudencia respecto a qué debe entenderse por fundamentación y motivación, en los siguientes términos:</w:t>
      </w:r>
    </w:p>
    <w:p w14:paraId="288DB71E" w14:textId="77777777" w:rsidR="00FA78DA" w:rsidRPr="009970B1" w:rsidRDefault="00FA78DA" w:rsidP="009970B1">
      <w:pPr>
        <w:ind w:left="850"/>
        <w:contextualSpacing/>
        <w:jc w:val="both"/>
        <w:rPr>
          <w:rFonts w:ascii="Palatino Linotype" w:hAnsi="Palatino Linotype" w:cs="Arial"/>
          <w:i/>
          <w:sz w:val="22"/>
          <w:szCs w:val="22"/>
        </w:rPr>
      </w:pPr>
    </w:p>
    <w:p w14:paraId="5FB6CDF7" w14:textId="77777777" w:rsidR="00FA78DA" w:rsidRPr="009970B1" w:rsidRDefault="00FA78DA" w:rsidP="009970B1">
      <w:pPr>
        <w:spacing w:line="276" w:lineRule="auto"/>
        <w:ind w:left="850" w:right="901"/>
        <w:contextualSpacing/>
        <w:jc w:val="both"/>
        <w:rPr>
          <w:rFonts w:ascii="Palatino Linotype" w:hAnsi="Palatino Linotype" w:cs="Arial"/>
          <w:i/>
          <w:sz w:val="22"/>
          <w:szCs w:val="22"/>
        </w:rPr>
      </w:pPr>
      <w:r w:rsidRPr="009970B1">
        <w:rPr>
          <w:rFonts w:ascii="Palatino Linotype" w:hAnsi="Palatino Linotype" w:cs="Arial"/>
          <w:i/>
          <w:sz w:val="22"/>
          <w:szCs w:val="22"/>
        </w:rPr>
        <w:t>“</w:t>
      </w:r>
      <w:r w:rsidRPr="009970B1">
        <w:rPr>
          <w:rFonts w:ascii="Palatino Linotype" w:hAnsi="Palatino Linotype" w:cs="Arial"/>
          <w:b/>
          <w:i/>
          <w:sz w:val="22"/>
          <w:szCs w:val="22"/>
        </w:rPr>
        <w:t xml:space="preserve">FUNDAMENTACION Y MOTIVACION. </w:t>
      </w:r>
      <w:r w:rsidRPr="009970B1">
        <w:rPr>
          <w:rFonts w:ascii="Palatino Linotype" w:hAnsi="Palatino Linotype" w:cs="Arial"/>
          <w:i/>
          <w:sz w:val="22"/>
          <w:szCs w:val="22"/>
        </w:rPr>
        <w:t xml:space="preserve">La </w:t>
      </w:r>
      <w:r w:rsidRPr="009970B1">
        <w:rPr>
          <w:rFonts w:ascii="Palatino Linotype" w:hAnsi="Palatino Linotype" w:cs="Arial"/>
          <w:b/>
          <w:i/>
          <w:sz w:val="22"/>
          <w:szCs w:val="22"/>
          <w:u w:val="single"/>
        </w:rPr>
        <w:t xml:space="preserve">debida fundamentación y motivación legal, deben entenderse, por lo primero, la cita del precepto legal </w:t>
      </w:r>
      <w:r w:rsidRPr="009970B1">
        <w:rPr>
          <w:rFonts w:ascii="Palatino Linotype" w:hAnsi="Palatino Linotype" w:cs="Arial"/>
          <w:b/>
          <w:i/>
          <w:sz w:val="22"/>
          <w:szCs w:val="22"/>
          <w:u w:val="single"/>
        </w:rPr>
        <w:lastRenderedPageBreak/>
        <w:t>aplicable al caso, y por lo segundo, las razones, motivos o circunstancias especiales que llevaron a la autoridad a concluir que el caso particular encuadra en el supuesto previsto por la norma legal invocada como fundamento</w:t>
      </w:r>
      <w:r w:rsidRPr="009970B1">
        <w:rPr>
          <w:rFonts w:ascii="Palatino Linotype" w:hAnsi="Palatino Linotype" w:cs="Arial"/>
          <w:i/>
          <w:sz w:val="22"/>
          <w:szCs w:val="22"/>
        </w:rPr>
        <w:t>.</w:t>
      </w:r>
    </w:p>
    <w:p w14:paraId="0308754B" w14:textId="77777777" w:rsidR="00FA78DA" w:rsidRPr="009970B1" w:rsidRDefault="00FA78DA" w:rsidP="009970B1">
      <w:pPr>
        <w:ind w:left="850"/>
        <w:contextualSpacing/>
        <w:jc w:val="both"/>
        <w:rPr>
          <w:rFonts w:ascii="Palatino Linotype" w:hAnsi="Palatino Linotype" w:cs="Arial"/>
          <w:i/>
          <w:sz w:val="22"/>
          <w:szCs w:val="22"/>
        </w:rPr>
      </w:pPr>
      <w:r w:rsidRPr="009970B1">
        <w:rPr>
          <w:rFonts w:ascii="Palatino Linotype" w:hAnsi="Palatino Linotype" w:cs="Arial"/>
          <w:b/>
          <w:i/>
          <w:sz w:val="22"/>
          <w:szCs w:val="22"/>
        </w:rPr>
        <w:t xml:space="preserve">…” </w:t>
      </w:r>
      <w:r w:rsidRPr="009970B1">
        <w:rPr>
          <w:rFonts w:ascii="Palatino Linotype" w:hAnsi="Palatino Linotype" w:cs="Arial"/>
          <w:i/>
          <w:sz w:val="22"/>
          <w:szCs w:val="22"/>
        </w:rPr>
        <w:t>(Sic)</w:t>
      </w:r>
    </w:p>
    <w:p w14:paraId="6F1A17AA" w14:textId="77777777" w:rsidR="00381E6A" w:rsidRPr="009970B1" w:rsidRDefault="00381E6A" w:rsidP="009970B1">
      <w:pPr>
        <w:ind w:left="850"/>
        <w:contextualSpacing/>
        <w:jc w:val="both"/>
        <w:rPr>
          <w:rFonts w:ascii="Palatino Linotype" w:hAnsi="Palatino Linotype" w:cs="Arial"/>
          <w:i/>
          <w:sz w:val="22"/>
          <w:szCs w:val="22"/>
        </w:rPr>
      </w:pPr>
    </w:p>
    <w:p w14:paraId="76887BAF" w14:textId="77777777" w:rsidR="00FA78DA" w:rsidRPr="009970B1" w:rsidRDefault="00FA78DA" w:rsidP="009970B1">
      <w:pPr>
        <w:ind w:left="850"/>
        <w:contextualSpacing/>
        <w:jc w:val="both"/>
        <w:rPr>
          <w:rFonts w:ascii="Palatino Linotype" w:hAnsi="Palatino Linotype" w:cs="Arial"/>
          <w:i/>
          <w:sz w:val="8"/>
          <w:szCs w:val="22"/>
        </w:rPr>
      </w:pPr>
    </w:p>
    <w:p w14:paraId="6CFDE6AE" w14:textId="77777777" w:rsidR="00FA78DA" w:rsidRPr="009970B1" w:rsidRDefault="00FA78DA" w:rsidP="009970B1">
      <w:pPr>
        <w:spacing w:line="360" w:lineRule="auto"/>
        <w:jc w:val="both"/>
        <w:rPr>
          <w:rFonts w:ascii="Palatino Linotype" w:hAnsi="Palatino Linotype" w:cs="Arial"/>
          <w:sz w:val="2"/>
        </w:rPr>
      </w:pPr>
    </w:p>
    <w:p w14:paraId="63878696" w14:textId="77777777" w:rsidR="00FA78DA" w:rsidRPr="009970B1" w:rsidRDefault="00FA78DA" w:rsidP="009970B1">
      <w:pPr>
        <w:spacing w:line="360" w:lineRule="auto"/>
        <w:jc w:val="both"/>
        <w:rPr>
          <w:rFonts w:ascii="Palatino Linotype" w:hAnsi="Palatino Linotype" w:cs="Arial"/>
        </w:rPr>
      </w:pPr>
      <w:r w:rsidRPr="009970B1">
        <w:rPr>
          <w:rFonts w:ascii="Palatino Linotype" w:hAnsi="Palatino Linotype" w:cs="Arial"/>
        </w:rPr>
        <w:t>Criterio que nos permite señalar que surte la debida fundamentación cuando se cita el precepto legal aplicable al caso concreto y cuenta con la debida motivación cuando se expresan las razones, motivos o circunstancias que tomó en cuenta la autoridad para adecuar el hecho a los fundamentos de derecho.</w:t>
      </w:r>
    </w:p>
    <w:p w14:paraId="189D504D" w14:textId="77777777" w:rsidR="00D355FE" w:rsidRPr="009970B1" w:rsidRDefault="00D355FE" w:rsidP="009970B1">
      <w:pPr>
        <w:spacing w:line="360" w:lineRule="auto"/>
        <w:jc w:val="both"/>
        <w:rPr>
          <w:rFonts w:ascii="Palatino Linotype" w:hAnsi="Palatino Linotype" w:cs="Arial"/>
        </w:rPr>
      </w:pPr>
    </w:p>
    <w:p w14:paraId="61431F8D" w14:textId="77777777" w:rsidR="00FA78DA" w:rsidRPr="009970B1" w:rsidRDefault="00FA78DA" w:rsidP="009970B1">
      <w:pPr>
        <w:spacing w:line="360" w:lineRule="auto"/>
        <w:contextualSpacing/>
        <w:jc w:val="both"/>
        <w:rPr>
          <w:rFonts w:ascii="Palatino Linotype" w:hAnsi="Palatino Linotype" w:cs="Arial"/>
        </w:rPr>
      </w:pPr>
      <w:r w:rsidRPr="009970B1">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71E561D" w14:textId="77777777" w:rsidR="00FA78DA" w:rsidRPr="009970B1" w:rsidRDefault="00FA78DA" w:rsidP="009970B1">
      <w:pPr>
        <w:ind w:left="850"/>
        <w:contextualSpacing/>
        <w:jc w:val="both"/>
        <w:rPr>
          <w:rFonts w:ascii="Palatino Linotype" w:hAnsi="Palatino Linotype" w:cs="Arial"/>
          <w:b/>
          <w:i/>
          <w:sz w:val="22"/>
          <w:szCs w:val="22"/>
        </w:rPr>
      </w:pPr>
    </w:p>
    <w:p w14:paraId="11DA73F9" w14:textId="77777777" w:rsidR="00FA78DA" w:rsidRPr="009970B1" w:rsidRDefault="00FA78DA" w:rsidP="009970B1">
      <w:pPr>
        <w:spacing w:line="276" w:lineRule="auto"/>
        <w:ind w:left="850" w:right="901"/>
        <w:contextualSpacing/>
        <w:jc w:val="both"/>
        <w:rPr>
          <w:rFonts w:ascii="Palatino Linotype" w:hAnsi="Palatino Linotype" w:cs="Arial"/>
          <w:i/>
          <w:sz w:val="22"/>
          <w:szCs w:val="22"/>
        </w:rPr>
      </w:pPr>
      <w:r w:rsidRPr="009970B1">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9970B1">
        <w:rPr>
          <w:rFonts w:ascii="Palatino Linotype" w:hAnsi="Palatino Linotype" w:cs="Arial"/>
          <w:i/>
          <w:sz w:val="22"/>
          <w:szCs w:val="22"/>
        </w:rPr>
        <w:t xml:space="preserve">. El contenido formal de la garantía de legalidad prevista en el artículo 16 constitucional relativa a la </w:t>
      </w:r>
      <w:r w:rsidRPr="009970B1">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970B1">
        <w:rPr>
          <w:rFonts w:ascii="Palatino Linotype" w:hAnsi="Palatino Linotype" w:cs="Arial"/>
          <w:i/>
          <w:sz w:val="22"/>
          <w:szCs w:val="22"/>
        </w:rPr>
        <w:t xml:space="preserve">. Por tanto, </w:t>
      </w:r>
      <w:r w:rsidRPr="009970B1">
        <w:rPr>
          <w:rFonts w:ascii="Palatino Linotype" w:hAnsi="Palatino Linotype" w:cs="Arial"/>
          <w:b/>
          <w:i/>
          <w:sz w:val="22"/>
          <w:szCs w:val="22"/>
          <w:u w:val="single"/>
        </w:rPr>
        <w:t>no basta que el acto de autoridad apenas observe una motivación pro forma pero de una manera incongruente, insuficiente o imprecisa</w:t>
      </w:r>
      <w:r w:rsidRPr="009970B1">
        <w:rPr>
          <w:rFonts w:ascii="Palatino Linotype" w:hAnsi="Palatino Linotype" w:cs="Arial"/>
          <w:i/>
          <w:sz w:val="22"/>
          <w:szCs w:val="22"/>
        </w:rPr>
        <w:t>, que impida la finalidad del conocimiento, comprobación y defensa pertinente</w:t>
      </w:r>
      <w:r w:rsidRPr="009970B1">
        <w:rPr>
          <w:rFonts w:ascii="Palatino Linotype" w:hAnsi="Palatino Linotype" w:cs="Arial"/>
          <w:b/>
          <w:i/>
          <w:sz w:val="22"/>
          <w:szCs w:val="22"/>
          <w:u w:val="single"/>
        </w:rPr>
        <w:t xml:space="preserve">, ni es válido exigirle una amplitud o abundancia superflua, pues es suficiente la expresión de lo estrictamente </w:t>
      </w:r>
      <w:r w:rsidRPr="009970B1">
        <w:rPr>
          <w:rFonts w:ascii="Palatino Linotype" w:hAnsi="Palatino Linotype" w:cs="Arial"/>
          <w:b/>
          <w:i/>
          <w:sz w:val="22"/>
          <w:szCs w:val="22"/>
          <w:u w:val="single"/>
        </w:rPr>
        <w:lastRenderedPageBreak/>
        <w:t>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970B1">
        <w:rPr>
          <w:rFonts w:ascii="Palatino Linotype" w:hAnsi="Palatino Linotype" w:cs="Arial"/>
          <w:i/>
          <w:sz w:val="22"/>
          <w:szCs w:val="22"/>
        </w:rPr>
        <w:t>.”</w:t>
      </w:r>
      <w:r w:rsidRPr="009970B1">
        <w:rPr>
          <w:rFonts w:ascii="Palatino Linotype" w:hAnsi="Palatino Linotype"/>
        </w:rPr>
        <w:t xml:space="preserve"> </w:t>
      </w:r>
      <w:r w:rsidRPr="009970B1">
        <w:rPr>
          <w:rFonts w:ascii="Palatino Linotype" w:hAnsi="Palatino Linotype" w:cs="Arial"/>
          <w:i/>
          <w:sz w:val="22"/>
          <w:szCs w:val="22"/>
        </w:rPr>
        <w:t>(Sic)</w:t>
      </w:r>
    </w:p>
    <w:p w14:paraId="049FDE58" w14:textId="77777777" w:rsidR="00FA78DA" w:rsidRPr="009970B1" w:rsidRDefault="00FA78DA" w:rsidP="009970B1">
      <w:pPr>
        <w:ind w:left="850"/>
        <w:contextualSpacing/>
        <w:jc w:val="both"/>
        <w:rPr>
          <w:rFonts w:ascii="Palatino Linotype" w:hAnsi="Palatino Linotype" w:cs="Arial"/>
          <w:i/>
          <w:sz w:val="22"/>
          <w:szCs w:val="22"/>
        </w:rPr>
      </w:pPr>
    </w:p>
    <w:p w14:paraId="04218301" w14:textId="77777777" w:rsidR="00FA78DA" w:rsidRPr="009970B1" w:rsidRDefault="00FA78DA" w:rsidP="009970B1">
      <w:pPr>
        <w:spacing w:line="360" w:lineRule="auto"/>
        <w:jc w:val="both"/>
        <w:rPr>
          <w:rFonts w:ascii="Palatino Linotype" w:hAnsi="Palatino Linotype" w:cs="Arial"/>
        </w:rPr>
      </w:pPr>
      <w:r w:rsidRPr="009970B1">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con el acto de autoridad, pueda impugnar la decisión, permitiéndole una real y auténtica defensa.</w:t>
      </w:r>
    </w:p>
    <w:p w14:paraId="35AD4E02" w14:textId="77777777" w:rsidR="00D355FE" w:rsidRPr="009970B1" w:rsidRDefault="00D355FE" w:rsidP="009970B1">
      <w:pPr>
        <w:spacing w:line="360" w:lineRule="auto"/>
        <w:jc w:val="both"/>
        <w:rPr>
          <w:rFonts w:ascii="Palatino Linotype" w:hAnsi="Palatino Linotype" w:cs="Arial"/>
        </w:rPr>
      </w:pPr>
    </w:p>
    <w:p w14:paraId="677645B4" w14:textId="7D7DC484" w:rsidR="008C5DEC" w:rsidRPr="009970B1" w:rsidRDefault="008C5DEC" w:rsidP="009970B1">
      <w:pPr>
        <w:spacing w:line="360" w:lineRule="auto"/>
        <w:jc w:val="both"/>
        <w:rPr>
          <w:rFonts w:ascii="Palatino Linotype" w:hAnsi="Palatino Linotype" w:cs="Arial"/>
        </w:rPr>
      </w:pPr>
      <w:r w:rsidRPr="009970B1">
        <w:rPr>
          <w:rFonts w:ascii="Palatino Linotype" w:hAnsi="Palatino Linotype" w:cs="Arial"/>
        </w:rPr>
        <w:t xml:space="preserve">En ese sentido, este Órgano Garante determina ordenar haga entrega los </w:t>
      </w:r>
      <w:r w:rsidR="002F4F10" w:rsidRPr="009970B1">
        <w:rPr>
          <w:rFonts w:ascii="Palatino Linotype" w:hAnsi="Palatino Linotype" w:cs="Arial"/>
        </w:rPr>
        <w:t>documentos donde conste las</w:t>
      </w:r>
      <w:r w:rsidRPr="009970B1">
        <w:rPr>
          <w:rFonts w:ascii="Palatino Linotype" w:hAnsi="Palatino Linotype" w:cs="Arial"/>
        </w:rPr>
        <w:t xml:space="preserve"> compra</w:t>
      </w:r>
      <w:r w:rsidR="002F4F10" w:rsidRPr="009970B1">
        <w:rPr>
          <w:rFonts w:ascii="Palatino Linotype" w:hAnsi="Palatino Linotype" w:cs="Arial"/>
        </w:rPr>
        <w:t>s</w:t>
      </w:r>
      <w:r w:rsidRPr="009970B1">
        <w:rPr>
          <w:rFonts w:ascii="Palatino Linotype" w:hAnsi="Palatino Linotype" w:cs="Arial"/>
        </w:rPr>
        <w:t xml:space="preserve"> que hicieron falta por cubrir por la temporalidad solicitada por el particular y haga entrega nuevamente </w:t>
      </w:r>
      <w:r w:rsidR="002F4F10" w:rsidRPr="009970B1">
        <w:rPr>
          <w:rFonts w:ascii="Palatino Linotype" w:hAnsi="Palatino Linotype" w:cs="Arial"/>
        </w:rPr>
        <w:t>las compras de</w:t>
      </w:r>
      <w:r w:rsidRPr="009970B1">
        <w:rPr>
          <w:rFonts w:ascii="Palatino Linotype" w:hAnsi="Palatino Linotype" w:cs="Arial"/>
        </w:rPr>
        <w:t xml:space="preserve"> </w:t>
      </w:r>
      <w:r w:rsidR="00FB5301" w:rsidRPr="009970B1">
        <w:rPr>
          <w:rFonts w:ascii="Palatino Linotype" w:hAnsi="Palatino Linotype" w:cs="Arial"/>
        </w:rPr>
        <w:t>compra en</w:t>
      </w:r>
      <w:r w:rsidR="00D355FE" w:rsidRPr="009970B1">
        <w:rPr>
          <w:rFonts w:ascii="Palatino Linotype" w:hAnsi="Palatino Linotype" w:cs="Arial"/>
        </w:rPr>
        <w:t xml:space="preserve"> la </w:t>
      </w:r>
      <w:r w:rsidRPr="009970B1">
        <w:rPr>
          <w:rFonts w:ascii="Palatino Linotype" w:hAnsi="Palatino Linotype" w:cs="Arial"/>
        </w:rPr>
        <w:t xml:space="preserve">que testo información pública, en versión pública de ser procedente. </w:t>
      </w:r>
    </w:p>
    <w:p w14:paraId="2A66CD2C" w14:textId="77777777" w:rsidR="00D355FE" w:rsidRPr="009970B1" w:rsidRDefault="00D355FE" w:rsidP="009970B1">
      <w:pPr>
        <w:spacing w:line="360" w:lineRule="auto"/>
        <w:jc w:val="both"/>
        <w:rPr>
          <w:rFonts w:ascii="Palatino Linotype" w:hAnsi="Palatino Linotype" w:cs="Arial"/>
        </w:rPr>
      </w:pPr>
    </w:p>
    <w:p w14:paraId="47DB4567" w14:textId="71CAD484" w:rsidR="00823479" w:rsidRPr="009970B1" w:rsidRDefault="00823479" w:rsidP="009970B1">
      <w:pPr>
        <w:spacing w:line="360" w:lineRule="auto"/>
        <w:jc w:val="both"/>
        <w:rPr>
          <w:rFonts w:ascii="Palatino Linotype" w:hAnsi="Palatino Linotype" w:cs="Arial"/>
          <w:b/>
        </w:rPr>
      </w:pPr>
      <w:r w:rsidRPr="009970B1">
        <w:rPr>
          <w:rFonts w:ascii="Palatino Linotype" w:hAnsi="Palatino Linotype" w:cs="Arial"/>
          <w:bCs/>
        </w:rPr>
        <w:t>Por otro lado, en relación al rubro</w:t>
      </w:r>
      <w:r w:rsidRPr="009970B1">
        <w:rPr>
          <w:rFonts w:ascii="Palatino Linotype" w:hAnsi="Palatino Linotype" w:cs="Arial"/>
          <w:b/>
        </w:rPr>
        <w:t xml:space="preserve"> ¿Cuál es el </w:t>
      </w:r>
      <w:bookmarkStart w:id="8" w:name="_Hlk160634654"/>
      <w:r w:rsidRPr="009970B1">
        <w:rPr>
          <w:rFonts w:ascii="Palatino Linotype" w:hAnsi="Palatino Linotype" w:cs="Arial"/>
          <w:b/>
        </w:rPr>
        <w:t>importe del recurso destinado para realizar acciones de auditoría y revisión de cuentas en el ejercicio fiscal 2023 en las siguientes partidas de gasto?: VIÁTICOS: GASOLINAS: MATENIMIENTO Y REPARACIÓN DE VEÍCULOS: REFACCIONES DE VEHÍCULOS</w:t>
      </w:r>
      <w:bookmarkEnd w:id="8"/>
      <w:r w:rsidRPr="009970B1">
        <w:rPr>
          <w:rFonts w:ascii="Palatino Linotype" w:hAnsi="Palatino Linotype" w:cs="Arial"/>
          <w:b/>
        </w:rPr>
        <w:t xml:space="preserve">, </w:t>
      </w:r>
      <w:r w:rsidRPr="009970B1">
        <w:rPr>
          <w:rFonts w:ascii="Palatino Linotype" w:hAnsi="Palatino Linotype" w:cs="Arial"/>
          <w:bCs/>
        </w:rPr>
        <w:t>atento ello, no pronunciamiento por parte del</w:t>
      </w:r>
      <w:r w:rsidRPr="009970B1">
        <w:rPr>
          <w:rFonts w:ascii="Palatino Linotype" w:hAnsi="Palatino Linotype" w:cs="Arial"/>
          <w:b/>
        </w:rPr>
        <w:t xml:space="preserve"> SUJETO OBLIGADO. Al respecto este Instituto estudio la fuente obligacional que se tiene con el fin de saber si el ente recurrido genera, recopila, administra, conserva y archiva la información solicitada por el </w:t>
      </w:r>
      <w:r w:rsidRPr="009970B1">
        <w:rPr>
          <w:rFonts w:ascii="Palatino Linotype" w:hAnsi="Palatino Linotype" w:cs="Arial"/>
          <w:b/>
        </w:rPr>
        <w:lastRenderedPageBreak/>
        <w:t xml:space="preserve">particular. Es por ello, que debemos de citar el </w:t>
      </w:r>
      <w:r w:rsidR="002F4F10" w:rsidRPr="009970B1">
        <w:rPr>
          <w:rFonts w:ascii="Palatino Linotype" w:hAnsi="Palatino Linotype" w:cs="Arial"/>
          <w:b/>
        </w:rPr>
        <w:t>artículo</w:t>
      </w:r>
      <w:r w:rsidRPr="009970B1">
        <w:rPr>
          <w:rFonts w:ascii="Palatino Linotype" w:hAnsi="Palatino Linotype" w:cs="Arial"/>
          <w:b/>
        </w:rPr>
        <w:t xml:space="preserve"> </w:t>
      </w:r>
      <w:r w:rsidR="0097597F" w:rsidRPr="009970B1">
        <w:rPr>
          <w:rFonts w:ascii="Palatino Linotype" w:hAnsi="Palatino Linotype" w:cs="Arial"/>
          <w:b/>
        </w:rPr>
        <w:t>112, de la Ley Orgánica Municipal del Estado de México, cuyo tenor literal es el siguiente:</w:t>
      </w:r>
    </w:p>
    <w:p w14:paraId="131CC295" w14:textId="77777777" w:rsidR="00D355FE" w:rsidRPr="009970B1" w:rsidRDefault="00D355FE" w:rsidP="009970B1">
      <w:pPr>
        <w:spacing w:line="360" w:lineRule="auto"/>
        <w:jc w:val="both"/>
        <w:rPr>
          <w:rFonts w:ascii="Palatino Linotype" w:hAnsi="Palatino Linotype" w:cs="Arial"/>
          <w:b/>
        </w:rPr>
      </w:pPr>
    </w:p>
    <w:p w14:paraId="1166125D" w14:textId="524A9AAD" w:rsidR="0097597F" w:rsidRPr="009970B1" w:rsidRDefault="0097597F" w:rsidP="009970B1">
      <w:pPr>
        <w:ind w:left="850" w:right="901"/>
        <w:jc w:val="both"/>
        <w:rPr>
          <w:rFonts w:ascii="Palatino Linotype" w:hAnsi="Palatino Linotype" w:cs="Arial"/>
          <w:bCs/>
          <w:i/>
          <w:iCs/>
          <w:sz w:val="22"/>
          <w:szCs w:val="22"/>
        </w:rPr>
      </w:pPr>
      <w:r w:rsidRPr="009970B1">
        <w:rPr>
          <w:rFonts w:ascii="Palatino Linotype" w:hAnsi="Palatino Linotype" w:cs="Arial"/>
          <w:bCs/>
          <w:i/>
          <w:iCs/>
          <w:sz w:val="22"/>
          <w:szCs w:val="22"/>
        </w:rPr>
        <w:t>Artículo 112. El órgano interno de control municipal tendrá a su cargo las funciones</w:t>
      </w:r>
    </w:p>
    <w:p w14:paraId="013C549B" w14:textId="14DA9E97" w:rsidR="0097597F" w:rsidRPr="009970B1" w:rsidRDefault="002F4F10" w:rsidP="009970B1">
      <w:pPr>
        <w:ind w:left="850" w:right="901"/>
        <w:jc w:val="both"/>
        <w:rPr>
          <w:rFonts w:ascii="Palatino Linotype" w:hAnsi="Palatino Linotype" w:cs="Arial"/>
          <w:bCs/>
          <w:i/>
          <w:iCs/>
          <w:sz w:val="22"/>
          <w:szCs w:val="22"/>
        </w:rPr>
      </w:pPr>
      <w:r w:rsidRPr="009970B1">
        <w:rPr>
          <w:rFonts w:ascii="Palatino Linotype" w:hAnsi="Palatino Linotype" w:cs="Arial"/>
          <w:bCs/>
          <w:i/>
          <w:iCs/>
          <w:sz w:val="22"/>
          <w:szCs w:val="22"/>
        </w:rPr>
        <w:t>Siguientes</w:t>
      </w:r>
      <w:r w:rsidR="0097597F" w:rsidRPr="009970B1">
        <w:rPr>
          <w:rFonts w:ascii="Palatino Linotype" w:hAnsi="Palatino Linotype" w:cs="Arial"/>
          <w:bCs/>
          <w:i/>
          <w:iCs/>
          <w:sz w:val="22"/>
          <w:szCs w:val="22"/>
        </w:rPr>
        <w:t>:</w:t>
      </w:r>
    </w:p>
    <w:p w14:paraId="217D2006" w14:textId="2EDE9FDE" w:rsidR="0097597F" w:rsidRPr="009970B1" w:rsidRDefault="0097597F" w:rsidP="009970B1">
      <w:pPr>
        <w:ind w:left="850" w:right="901"/>
        <w:jc w:val="both"/>
        <w:rPr>
          <w:rFonts w:ascii="Palatino Linotype" w:hAnsi="Palatino Linotype" w:cs="Arial"/>
          <w:bCs/>
          <w:i/>
          <w:iCs/>
          <w:sz w:val="22"/>
          <w:szCs w:val="22"/>
        </w:rPr>
      </w:pPr>
      <w:r w:rsidRPr="009970B1">
        <w:rPr>
          <w:rFonts w:ascii="Palatino Linotype" w:hAnsi="Palatino Linotype" w:cs="Arial"/>
          <w:bCs/>
          <w:i/>
          <w:iCs/>
          <w:sz w:val="22"/>
          <w:szCs w:val="22"/>
        </w:rPr>
        <w:t>(…)</w:t>
      </w:r>
    </w:p>
    <w:p w14:paraId="3670637E" w14:textId="7C04BCF2" w:rsidR="0097597F" w:rsidRPr="009970B1" w:rsidRDefault="0097597F" w:rsidP="009970B1">
      <w:pPr>
        <w:ind w:left="850" w:right="901"/>
        <w:jc w:val="both"/>
        <w:rPr>
          <w:rFonts w:ascii="Palatino Linotype" w:hAnsi="Palatino Linotype" w:cs="Arial"/>
          <w:bCs/>
          <w:i/>
          <w:iCs/>
          <w:sz w:val="22"/>
          <w:szCs w:val="22"/>
        </w:rPr>
      </w:pPr>
      <w:r w:rsidRPr="009970B1">
        <w:rPr>
          <w:rFonts w:ascii="Palatino Linotype" w:hAnsi="Palatino Linotype" w:cs="Arial"/>
          <w:bCs/>
          <w:i/>
          <w:iCs/>
          <w:sz w:val="22"/>
          <w:szCs w:val="22"/>
        </w:rPr>
        <w:t xml:space="preserve">II. </w:t>
      </w:r>
      <w:bookmarkStart w:id="9" w:name="_Hlk160634520"/>
      <w:r w:rsidRPr="009970B1">
        <w:rPr>
          <w:rFonts w:ascii="Palatino Linotype" w:hAnsi="Palatino Linotype" w:cs="Arial"/>
          <w:bCs/>
          <w:i/>
          <w:iCs/>
          <w:sz w:val="22"/>
          <w:szCs w:val="22"/>
        </w:rPr>
        <w:t>Fiscalizar el ingreso y ejercicio del gasto público municipal y su congruencia con el presupuesto de egresos</w:t>
      </w:r>
      <w:bookmarkEnd w:id="9"/>
      <w:r w:rsidRPr="009970B1">
        <w:rPr>
          <w:rFonts w:ascii="Palatino Linotype" w:hAnsi="Palatino Linotype" w:cs="Arial"/>
          <w:bCs/>
          <w:i/>
          <w:iCs/>
          <w:sz w:val="22"/>
          <w:szCs w:val="22"/>
        </w:rPr>
        <w:t>;</w:t>
      </w:r>
    </w:p>
    <w:p w14:paraId="6E05C70E" w14:textId="5FA27239" w:rsidR="0097597F" w:rsidRPr="009970B1" w:rsidRDefault="0097597F" w:rsidP="009970B1">
      <w:pPr>
        <w:ind w:left="850" w:right="901"/>
        <w:jc w:val="both"/>
        <w:rPr>
          <w:rFonts w:ascii="Palatino Linotype" w:hAnsi="Palatino Linotype" w:cs="Arial"/>
          <w:bCs/>
          <w:i/>
          <w:iCs/>
          <w:sz w:val="22"/>
          <w:szCs w:val="22"/>
        </w:rPr>
      </w:pPr>
      <w:r w:rsidRPr="009970B1">
        <w:rPr>
          <w:rFonts w:ascii="Palatino Linotype" w:hAnsi="Palatino Linotype" w:cs="Arial"/>
          <w:bCs/>
          <w:i/>
          <w:iCs/>
          <w:sz w:val="22"/>
          <w:szCs w:val="22"/>
        </w:rPr>
        <w:t>(…)</w:t>
      </w:r>
    </w:p>
    <w:p w14:paraId="1B1DDA1F" w14:textId="3D79E716" w:rsidR="0097597F" w:rsidRPr="009970B1" w:rsidRDefault="0097597F" w:rsidP="009970B1">
      <w:pPr>
        <w:ind w:left="850" w:right="901"/>
        <w:jc w:val="both"/>
        <w:rPr>
          <w:rFonts w:ascii="Palatino Linotype" w:hAnsi="Palatino Linotype" w:cs="Arial"/>
          <w:bCs/>
          <w:i/>
          <w:iCs/>
          <w:sz w:val="22"/>
          <w:szCs w:val="22"/>
        </w:rPr>
      </w:pPr>
      <w:r w:rsidRPr="009970B1">
        <w:rPr>
          <w:rFonts w:ascii="Palatino Linotype" w:hAnsi="Palatino Linotype" w:cs="Arial"/>
          <w:bCs/>
          <w:i/>
          <w:iCs/>
          <w:sz w:val="22"/>
          <w:szCs w:val="22"/>
        </w:rPr>
        <w:t>IX. Designar a los auditores externos y proponer al ayuntamiento, en su caso, a los Comisarios de los Organismos Auxiliares;</w:t>
      </w:r>
    </w:p>
    <w:p w14:paraId="51D9924D" w14:textId="2BBAB8E9" w:rsidR="0097597F" w:rsidRPr="009970B1" w:rsidRDefault="0097597F" w:rsidP="009970B1">
      <w:pPr>
        <w:ind w:left="850" w:right="901"/>
        <w:jc w:val="both"/>
        <w:rPr>
          <w:rFonts w:ascii="Palatino Linotype" w:hAnsi="Palatino Linotype" w:cs="Arial"/>
          <w:bCs/>
          <w:i/>
          <w:iCs/>
          <w:sz w:val="22"/>
          <w:szCs w:val="22"/>
        </w:rPr>
      </w:pPr>
      <w:r w:rsidRPr="009970B1">
        <w:rPr>
          <w:rFonts w:ascii="Palatino Linotype" w:hAnsi="Palatino Linotype" w:cs="Arial"/>
          <w:bCs/>
          <w:i/>
          <w:iCs/>
          <w:sz w:val="22"/>
          <w:szCs w:val="22"/>
        </w:rPr>
        <w:t>(…)</w:t>
      </w:r>
    </w:p>
    <w:p w14:paraId="235A18A2" w14:textId="77777777" w:rsidR="00D355FE" w:rsidRPr="009970B1" w:rsidRDefault="00D355FE" w:rsidP="009970B1">
      <w:pPr>
        <w:spacing w:line="360" w:lineRule="auto"/>
        <w:jc w:val="both"/>
        <w:rPr>
          <w:rFonts w:ascii="Palatino Linotype" w:hAnsi="Palatino Linotype" w:cs="Arial"/>
          <w:b/>
        </w:rPr>
      </w:pPr>
    </w:p>
    <w:p w14:paraId="59566B56" w14:textId="77777777" w:rsidR="007A1630" w:rsidRPr="009970B1" w:rsidRDefault="007A1630" w:rsidP="009970B1">
      <w:pPr>
        <w:spacing w:line="360" w:lineRule="auto"/>
        <w:jc w:val="both"/>
        <w:rPr>
          <w:rFonts w:ascii="Palatino Linotype" w:hAnsi="Palatino Linotype"/>
        </w:rPr>
      </w:pPr>
      <w:r w:rsidRPr="009970B1">
        <w:rPr>
          <w:rFonts w:ascii="Palatino Linotype" w:hAnsi="Palatino Linotype" w:cs="Arial"/>
          <w:bCs/>
          <w:iCs/>
        </w:rPr>
        <w:t xml:space="preserve">Además se cita el artículo 8, fracción XVII, de la </w:t>
      </w:r>
      <w:r w:rsidRPr="009970B1">
        <w:rPr>
          <w:rFonts w:ascii="Palatino Linotype" w:hAnsi="Palatino Linotype"/>
        </w:rPr>
        <w:t>Ley de Fiscalización Superior del Estado de México, que dice:</w:t>
      </w:r>
    </w:p>
    <w:p w14:paraId="6360A033" w14:textId="77777777" w:rsidR="007A1630" w:rsidRPr="009970B1" w:rsidRDefault="007A1630" w:rsidP="009970B1">
      <w:pPr>
        <w:spacing w:line="360" w:lineRule="auto"/>
        <w:jc w:val="both"/>
        <w:rPr>
          <w:rFonts w:ascii="Palatino Linotype" w:hAnsi="Palatino Linotype" w:cs="Arial"/>
          <w:bCs/>
          <w:iCs/>
        </w:rPr>
      </w:pPr>
    </w:p>
    <w:p w14:paraId="0CEEBC31" w14:textId="77777777" w:rsidR="007A1630" w:rsidRPr="009970B1" w:rsidRDefault="007A1630" w:rsidP="009970B1">
      <w:pPr>
        <w:ind w:left="850" w:right="901"/>
        <w:jc w:val="both"/>
        <w:rPr>
          <w:rFonts w:ascii="Palatino Linotype" w:hAnsi="Palatino Linotype" w:cs="Arial"/>
          <w:b/>
          <w:i/>
          <w:sz w:val="22"/>
        </w:rPr>
      </w:pPr>
      <w:r w:rsidRPr="009970B1">
        <w:rPr>
          <w:rFonts w:ascii="Palatino Linotype" w:hAnsi="Palatino Linotype" w:cs="Arial"/>
          <w:b/>
          <w:i/>
          <w:sz w:val="22"/>
        </w:rPr>
        <w:t>Artículo 8.- El Órgano Superior tendrá las siguientes atribuciones:</w:t>
      </w:r>
      <w:r w:rsidRPr="009970B1">
        <w:rPr>
          <w:rFonts w:ascii="Palatino Linotype" w:hAnsi="Palatino Linotype" w:cs="Arial"/>
          <w:b/>
          <w:i/>
          <w:sz w:val="22"/>
        </w:rPr>
        <w:cr/>
        <w:t>(…)</w:t>
      </w:r>
    </w:p>
    <w:p w14:paraId="3DB65A59" w14:textId="77777777" w:rsidR="007A1630" w:rsidRPr="009970B1" w:rsidRDefault="007A1630" w:rsidP="009970B1">
      <w:pPr>
        <w:ind w:left="850" w:right="901"/>
        <w:jc w:val="both"/>
        <w:rPr>
          <w:rFonts w:ascii="Palatino Linotype" w:hAnsi="Palatino Linotype" w:cs="Arial"/>
          <w:b/>
          <w:i/>
          <w:sz w:val="22"/>
        </w:rPr>
      </w:pPr>
      <w:r w:rsidRPr="009970B1">
        <w:rPr>
          <w:i/>
          <w:sz w:val="22"/>
        </w:rPr>
        <w:t xml:space="preserve"> </w:t>
      </w:r>
      <w:r w:rsidRPr="009970B1">
        <w:rPr>
          <w:rFonts w:ascii="Palatino Linotype" w:hAnsi="Palatino Linotype" w:cs="Arial"/>
          <w:b/>
          <w:i/>
          <w:sz w:val="22"/>
        </w:rPr>
        <w:t>XVII. Requerir, según corresponda, por conducto de los titulares de la Secretaría de la Contraloría del Poder Ejecutivo y de los órganos internos de control de las entidades fiscalizables, a los profesionistas independientes y auditores externos que sean autorizados legalmente, los dictámenes de las auditorías y revisiones por ellos practicadas;</w:t>
      </w:r>
    </w:p>
    <w:p w14:paraId="17B4EB2A" w14:textId="77777777" w:rsidR="007A1630" w:rsidRPr="009970B1" w:rsidRDefault="007A1630" w:rsidP="009970B1">
      <w:pPr>
        <w:ind w:left="850" w:right="901"/>
        <w:jc w:val="both"/>
        <w:rPr>
          <w:rFonts w:ascii="Palatino Linotype" w:hAnsi="Palatino Linotype" w:cs="Arial"/>
          <w:b/>
          <w:i/>
          <w:sz w:val="22"/>
        </w:rPr>
      </w:pPr>
      <w:r w:rsidRPr="009970B1">
        <w:rPr>
          <w:rFonts w:ascii="Palatino Linotype" w:hAnsi="Palatino Linotype" w:cs="Arial"/>
          <w:b/>
          <w:i/>
          <w:sz w:val="22"/>
        </w:rPr>
        <w:t>(…)</w:t>
      </w:r>
    </w:p>
    <w:p w14:paraId="12AE7424" w14:textId="77777777" w:rsidR="007A1630" w:rsidRPr="009970B1" w:rsidRDefault="007A1630" w:rsidP="009970B1">
      <w:pPr>
        <w:spacing w:line="360" w:lineRule="auto"/>
        <w:jc w:val="both"/>
        <w:rPr>
          <w:rFonts w:ascii="Palatino Linotype" w:hAnsi="Palatino Linotype" w:cs="Arial"/>
          <w:b/>
        </w:rPr>
      </w:pPr>
    </w:p>
    <w:p w14:paraId="50859EDE" w14:textId="23719ECB" w:rsidR="000B574C" w:rsidRPr="009970B1" w:rsidRDefault="007A1630" w:rsidP="009970B1">
      <w:pPr>
        <w:spacing w:line="360" w:lineRule="auto"/>
        <w:jc w:val="both"/>
        <w:rPr>
          <w:rFonts w:ascii="Palatino Linotype" w:hAnsi="Palatino Linotype" w:cs="Segoe UI"/>
          <w:bCs/>
        </w:rPr>
      </w:pPr>
      <w:r w:rsidRPr="009970B1">
        <w:rPr>
          <w:rFonts w:ascii="Palatino Linotype" w:hAnsi="Palatino Linotype" w:cs="Arial"/>
          <w:bCs/>
        </w:rPr>
        <w:t xml:space="preserve">Como se puede advertir </w:t>
      </w:r>
      <w:r w:rsidRPr="009970B1">
        <w:rPr>
          <w:rFonts w:ascii="Palatino Linotype" w:hAnsi="Palatino Linotype" w:cs="Arial"/>
          <w:b/>
          <w:bCs/>
        </w:rPr>
        <w:t>EL SUJETO OBLIGADO</w:t>
      </w:r>
      <w:r w:rsidRPr="009970B1">
        <w:rPr>
          <w:rFonts w:ascii="Palatino Linotype" w:hAnsi="Palatino Linotype" w:cs="Arial"/>
          <w:bCs/>
        </w:rPr>
        <w:t xml:space="preserve"> a través de la Contraloría Interna fiscaliza el ingreso y ejercicio del gasto público municipal y su congruencia con el presupuesto de egresos, por lo cual se presume que puede designar a auditores externos para fiscalización del gasto público. Además, el Órgano Superior reconoce que los órganos internos de control de las entidades fiscalizables contratan auditores </w:t>
      </w:r>
      <w:r w:rsidRPr="009970B1">
        <w:rPr>
          <w:rFonts w:ascii="Palatino Linotype" w:hAnsi="Palatino Linotype" w:cs="Arial"/>
          <w:bCs/>
        </w:rPr>
        <w:lastRenderedPageBreak/>
        <w:t xml:space="preserve">externos y requiere que se hagan entrega de los dictámenes de las auditorías y revisiones.  </w:t>
      </w:r>
      <w:r w:rsidR="0097597F" w:rsidRPr="009970B1">
        <w:rPr>
          <w:rFonts w:ascii="Palatino Linotype" w:hAnsi="Palatino Linotype" w:cs="Arial"/>
          <w:bCs/>
        </w:rPr>
        <w:t xml:space="preserve">En ese entendido, los auditores externos son profesionales que prestan un servicio al Municipio, por lo que deben de obtener un ingreso. La </w:t>
      </w:r>
      <w:r w:rsidR="000B574C" w:rsidRPr="009970B1">
        <w:rPr>
          <w:rFonts w:ascii="Palatino Linotype" w:hAnsi="Palatino Linotype" w:cs="Arial"/>
          <w:bCs/>
        </w:rPr>
        <w:t>tesorería</w:t>
      </w:r>
      <w:r w:rsidR="0097597F" w:rsidRPr="009970B1">
        <w:rPr>
          <w:rFonts w:ascii="Palatino Linotype" w:hAnsi="Palatino Linotype" w:cs="Arial"/>
          <w:bCs/>
        </w:rPr>
        <w:t xml:space="preserve"> es el área indicada para</w:t>
      </w:r>
      <w:r w:rsidR="000B574C" w:rsidRPr="009970B1">
        <w:rPr>
          <w:rFonts w:ascii="Palatino Linotype" w:hAnsi="Palatino Linotype" w:cs="Arial"/>
          <w:bCs/>
        </w:rPr>
        <w:t xml:space="preserve"> atención al rubro, pues quien administra el recurso </w:t>
      </w:r>
      <w:r w:rsidR="002F4F10" w:rsidRPr="009970B1">
        <w:rPr>
          <w:rFonts w:ascii="Palatino Linotype" w:hAnsi="Palatino Linotype" w:cs="Arial"/>
          <w:bCs/>
        </w:rPr>
        <w:t>público</w:t>
      </w:r>
      <w:r w:rsidR="000B574C" w:rsidRPr="009970B1">
        <w:rPr>
          <w:rFonts w:ascii="Palatino Linotype" w:hAnsi="Palatino Linotype" w:cs="Arial"/>
          <w:bCs/>
        </w:rPr>
        <w:t xml:space="preserve"> del SUJETO OBLIGADO.  </w:t>
      </w:r>
      <w:r w:rsidR="000B574C" w:rsidRPr="009970B1">
        <w:rPr>
          <w:rFonts w:ascii="Palatino Linotype" w:hAnsi="Palatino Linotype" w:cs="Segoe UI"/>
          <w:bCs/>
          <w:lang w:val="es-ES"/>
        </w:rPr>
        <w:t>Además, es conveniente traer a contexto el artículo 95, fracciones I y IV de la Ley Orgánica Municipal del Estado de México disponen lo siguiente:</w:t>
      </w:r>
      <w:r w:rsidR="000B574C" w:rsidRPr="009970B1">
        <w:rPr>
          <w:rFonts w:ascii="Palatino Linotype" w:hAnsi="Palatino Linotype" w:cs="Segoe UI"/>
          <w:bCs/>
        </w:rPr>
        <w:t> </w:t>
      </w:r>
    </w:p>
    <w:p w14:paraId="312C7AF9"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12767182"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t>“Artículo 95</w:t>
      </w:r>
      <w:r w:rsidRPr="009970B1">
        <w:rPr>
          <w:rFonts w:ascii="Palatino Linotype" w:hAnsi="Palatino Linotype" w:cs="Segoe UI"/>
          <w:i/>
          <w:iCs/>
          <w:sz w:val="22"/>
          <w:szCs w:val="22"/>
          <w:lang w:val="es-ES"/>
        </w:rPr>
        <w:t xml:space="preserve">.- Son </w:t>
      </w:r>
      <w:r w:rsidRPr="009970B1">
        <w:rPr>
          <w:rFonts w:ascii="Palatino Linotype" w:hAnsi="Palatino Linotype" w:cs="Segoe UI"/>
          <w:b/>
          <w:bCs/>
          <w:i/>
          <w:iCs/>
          <w:sz w:val="22"/>
          <w:szCs w:val="22"/>
          <w:lang w:val="es-ES"/>
        </w:rPr>
        <w:t>atribuciones del tesorero municipal</w:t>
      </w:r>
      <w:r w:rsidRPr="009970B1">
        <w:rPr>
          <w:rFonts w:ascii="Palatino Linotype" w:hAnsi="Palatino Linotype" w:cs="Segoe UI"/>
          <w:i/>
          <w:iCs/>
          <w:sz w:val="22"/>
          <w:szCs w:val="22"/>
          <w:lang w:val="es-ES"/>
        </w:rPr>
        <w:t>:</w:t>
      </w:r>
      <w:r w:rsidRPr="009970B1">
        <w:rPr>
          <w:rFonts w:ascii="Palatino Linotype" w:hAnsi="Palatino Linotype" w:cs="Segoe UI"/>
          <w:sz w:val="22"/>
          <w:szCs w:val="22"/>
        </w:rPr>
        <w:t> </w:t>
      </w:r>
    </w:p>
    <w:p w14:paraId="64ED53E7"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7FB8B049"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lang w:val="es-ES"/>
        </w:rPr>
        <w:t xml:space="preserve">I. </w:t>
      </w:r>
      <w:r w:rsidRPr="009970B1">
        <w:rPr>
          <w:rFonts w:ascii="Palatino Linotype" w:hAnsi="Palatino Linotype" w:cs="Segoe UI"/>
          <w:b/>
          <w:bCs/>
          <w:i/>
          <w:iCs/>
          <w:sz w:val="22"/>
          <w:szCs w:val="22"/>
          <w:lang w:val="es-ES"/>
        </w:rPr>
        <w:t>Administrar la hacienda pública municipal</w:t>
      </w:r>
      <w:r w:rsidRPr="009970B1">
        <w:rPr>
          <w:rFonts w:ascii="Palatino Linotype" w:hAnsi="Palatino Linotype" w:cs="Segoe UI"/>
          <w:i/>
          <w:iCs/>
          <w:sz w:val="22"/>
          <w:szCs w:val="22"/>
          <w:lang w:val="es-ES"/>
        </w:rPr>
        <w:t>, de conformidad con las disposiciones legales aplicables;</w:t>
      </w:r>
      <w:r w:rsidRPr="009970B1">
        <w:rPr>
          <w:rFonts w:ascii="Palatino Linotype" w:hAnsi="Palatino Linotype" w:cs="Segoe UI"/>
          <w:sz w:val="22"/>
          <w:szCs w:val="22"/>
        </w:rPr>
        <w:t> </w:t>
      </w:r>
    </w:p>
    <w:p w14:paraId="6B4FEBE2"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lang w:val="es-ES"/>
        </w:rPr>
        <w:t>(…)</w:t>
      </w:r>
      <w:r w:rsidRPr="009970B1">
        <w:rPr>
          <w:rFonts w:ascii="Palatino Linotype" w:hAnsi="Palatino Linotype" w:cs="Segoe UI"/>
          <w:sz w:val="22"/>
          <w:szCs w:val="22"/>
        </w:rPr>
        <w:t> </w:t>
      </w:r>
    </w:p>
    <w:p w14:paraId="7419379B"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t>IV. Llevar los registros contables, financieros y administrativos de los ingresos, egresos, e inventarios;</w:t>
      </w:r>
      <w:r w:rsidRPr="009970B1">
        <w:rPr>
          <w:rFonts w:ascii="Palatino Linotype" w:hAnsi="Palatino Linotype" w:cs="Segoe UI"/>
          <w:sz w:val="22"/>
          <w:szCs w:val="22"/>
        </w:rPr>
        <w:t> </w:t>
      </w:r>
    </w:p>
    <w:p w14:paraId="067734EA"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lang w:val="es-ES"/>
        </w:rPr>
        <w:t>(…)”</w:t>
      </w:r>
      <w:r w:rsidRPr="009970B1">
        <w:rPr>
          <w:rFonts w:ascii="Palatino Linotype" w:hAnsi="Palatino Linotype" w:cs="Segoe UI"/>
          <w:sz w:val="22"/>
          <w:szCs w:val="22"/>
        </w:rPr>
        <w:t> </w:t>
      </w:r>
    </w:p>
    <w:p w14:paraId="2635B560"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lang w:val="es-ES"/>
        </w:rPr>
        <w:t>(Énfasis añadido).</w:t>
      </w:r>
      <w:r w:rsidRPr="009970B1">
        <w:rPr>
          <w:rFonts w:ascii="Palatino Linotype" w:hAnsi="Palatino Linotype" w:cs="Segoe UI"/>
          <w:sz w:val="22"/>
          <w:szCs w:val="22"/>
        </w:rPr>
        <w:t> </w:t>
      </w:r>
    </w:p>
    <w:p w14:paraId="757BD879"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2B2C876E" w14:textId="77777777" w:rsidR="000B574C" w:rsidRPr="009970B1" w:rsidRDefault="000B574C" w:rsidP="009970B1">
      <w:pPr>
        <w:spacing w:line="360" w:lineRule="auto"/>
        <w:jc w:val="both"/>
        <w:textAlignment w:val="baseline"/>
        <w:rPr>
          <w:rFonts w:ascii="Palatino Linotype" w:hAnsi="Palatino Linotype" w:cs="Segoe UI"/>
        </w:rPr>
      </w:pPr>
      <w:r w:rsidRPr="009970B1">
        <w:rPr>
          <w:rFonts w:ascii="Palatino Linotype" w:hAnsi="Palatino Linotype" w:cs="Segoe UI"/>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r w:rsidRPr="009970B1">
        <w:rPr>
          <w:rFonts w:ascii="Palatino Linotype" w:hAnsi="Palatino Linotype" w:cs="Segoe UI"/>
        </w:rPr>
        <w:t> </w:t>
      </w:r>
    </w:p>
    <w:p w14:paraId="24339AC3" w14:textId="77777777" w:rsidR="00D355FE" w:rsidRPr="009970B1" w:rsidRDefault="00D355FE" w:rsidP="009970B1">
      <w:pPr>
        <w:spacing w:line="360" w:lineRule="auto"/>
        <w:jc w:val="both"/>
        <w:textAlignment w:val="baseline"/>
        <w:rPr>
          <w:rFonts w:ascii="Palatino Linotype" w:hAnsi="Palatino Linotype" w:cs="Segoe UI"/>
          <w:sz w:val="18"/>
          <w:szCs w:val="18"/>
        </w:rPr>
      </w:pPr>
    </w:p>
    <w:p w14:paraId="665448F9" w14:textId="77777777" w:rsidR="000B574C" w:rsidRPr="009970B1" w:rsidRDefault="000B574C"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r w:rsidRPr="009970B1">
        <w:rPr>
          <w:rFonts w:ascii="Palatino Linotype" w:hAnsi="Palatino Linotype" w:cs="Segoe UI"/>
        </w:rPr>
        <w:t> </w:t>
      </w:r>
    </w:p>
    <w:p w14:paraId="4A805345"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38075D9A"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lastRenderedPageBreak/>
        <w:t>“Artículo 342.-</w:t>
      </w:r>
      <w:r w:rsidRPr="009970B1">
        <w:rPr>
          <w:rFonts w:ascii="Palatino Linotype" w:hAnsi="Palatino Linotype" w:cs="Segoe UI"/>
          <w:i/>
          <w:iCs/>
          <w:sz w:val="22"/>
          <w:szCs w:val="22"/>
          <w:lang w:val="es-ES"/>
        </w:rPr>
        <w:t xml:space="preserve"> </w:t>
      </w:r>
      <w:r w:rsidRPr="009970B1">
        <w:rPr>
          <w:rFonts w:ascii="Palatino Linotype" w:hAnsi="Palatino Linotype" w:cs="Segoe UI"/>
          <w:b/>
          <w:bCs/>
          <w:i/>
          <w:iCs/>
          <w:sz w:val="22"/>
          <w:szCs w:val="22"/>
          <w:lang w:val="es-ES"/>
        </w:rPr>
        <w:t xml:space="preserve">El registro contable del efecto patrimonial y presupuestal de las operaciones financieras, se realizará conforme al sistema y a las disposiciones que se aprueben en materia </w:t>
      </w:r>
      <w:r w:rsidRPr="009970B1">
        <w:rPr>
          <w:rFonts w:ascii="Palatino Linotype" w:hAnsi="Palatino Linotype" w:cs="Segoe UI"/>
          <w:i/>
          <w:iCs/>
          <w:sz w:val="22"/>
          <w:szCs w:val="22"/>
          <w:lang w:val="es-ES"/>
        </w:rPr>
        <w:t>de planeación,</w:t>
      </w:r>
      <w:r w:rsidRPr="009970B1">
        <w:rPr>
          <w:rFonts w:ascii="Palatino Linotype" w:hAnsi="Palatino Linotype" w:cs="Segoe UI"/>
          <w:b/>
          <w:bCs/>
          <w:i/>
          <w:iCs/>
          <w:sz w:val="22"/>
          <w:szCs w:val="22"/>
          <w:lang w:val="es-ES"/>
        </w:rPr>
        <w:t xml:space="preserve"> programación, </w:t>
      </w:r>
      <w:proofErr w:type="spellStart"/>
      <w:r w:rsidRPr="009970B1">
        <w:rPr>
          <w:rFonts w:ascii="Palatino Linotype" w:hAnsi="Palatino Linotype" w:cs="Segoe UI"/>
          <w:b/>
          <w:bCs/>
          <w:i/>
          <w:iCs/>
          <w:sz w:val="22"/>
          <w:szCs w:val="22"/>
          <w:lang w:val="es-ES"/>
        </w:rPr>
        <w:t>presupuestación</w:t>
      </w:r>
      <w:proofErr w:type="spellEnd"/>
      <w:r w:rsidRPr="009970B1">
        <w:rPr>
          <w:rFonts w:ascii="Palatino Linotype" w:hAnsi="Palatino Linotype" w:cs="Segoe UI"/>
          <w:i/>
          <w:iCs/>
          <w:sz w:val="22"/>
          <w:szCs w:val="22"/>
          <w:lang w:val="es-ES"/>
        </w:rPr>
        <w:t xml:space="preserve">, evaluación y </w:t>
      </w:r>
      <w:r w:rsidRPr="009970B1">
        <w:rPr>
          <w:rFonts w:ascii="Palatino Linotype" w:hAnsi="Palatino Linotype" w:cs="Segoe UI"/>
          <w:b/>
          <w:bCs/>
          <w:i/>
          <w:iCs/>
          <w:sz w:val="22"/>
          <w:szCs w:val="22"/>
          <w:lang w:val="es-ES"/>
        </w:rPr>
        <w:t>contabilidad gubernamental.</w:t>
      </w:r>
      <w:r w:rsidRPr="009970B1">
        <w:rPr>
          <w:rFonts w:ascii="Palatino Linotype" w:hAnsi="Palatino Linotype" w:cs="Segoe UI"/>
          <w:i/>
          <w:iCs/>
          <w:sz w:val="22"/>
          <w:szCs w:val="22"/>
          <w:lang w:val="es-ES"/>
        </w:rPr>
        <w:t> </w:t>
      </w:r>
      <w:r w:rsidRPr="009970B1">
        <w:rPr>
          <w:rFonts w:ascii="Palatino Linotype" w:hAnsi="Palatino Linotype" w:cs="Segoe UI"/>
          <w:sz w:val="22"/>
          <w:szCs w:val="22"/>
        </w:rPr>
        <w:t> </w:t>
      </w:r>
    </w:p>
    <w:p w14:paraId="0D9EA721"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t>…</w:t>
      </w:r>
      <w:r w:rsidRPr="009970B1">
        <w:rPr>
          <w:rFonts w:ascii="Palatino Linotype" w:hAnsi="Palatino Linotype" w:cs="Segoe UI"/>
          <w:sz w:val="22"/>
          <w:szCs w:val="22"/>
        </w:rPr>
        <w:t> </w:t>
      </w:r>
    </w:p>
    <w:p w14:paraId="1A7E49B9"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t>Artículo 343.-</w:t>
      </w:r>
      <w:r w:rsidRPr="009970B1">
        <w:rPr>
          <w:rFonts w:ascii="Palatino Linotype" w:hAnsi="Palatino Linotype" w:cs="Segoe UI"/>
          <w:i/>
          <w:iCs/>
          <w:sz w:val="22"/>
          <w:szCs w:val="22"/>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r w:rsidRPr="009970B1">
        <w:rPr>
          <w:rFonts w:ascii="Palatino Linotype" w:hAnsi="Palatino Linotype" w:cs="Segoe UI"/>
          <w:sz w:val="22"/>
          <w:szCs w:val="22"/>
        </w:rPr>
        <w:t> </w:t>
      </w:r>
    </w:p>
    <w:p w14:paraId="79DF028A"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lang w:val="es-ES"/>
        </w:rPr>
        <w:t>El sistema de contabilidad sobre base acumulativa total se sustentará en los postulados básicos y el marco conceptual de la contabilidad gubernamental. </w:t>
      </w:r>
      <w:r w:rsidRPr="009970B1">
        <w:rPr>
          <w:rFonts w:ascii="Palatino Linotype" w:hAnsi="Palatino Linotype" w:cs="Segoe UI"/>
          <w:sz w:val="22"/>
          <w:szCs w:val="22"/>
        </w:rPr>
        <w:t> </w:t>
      </w:r>
    </w:p>
    <w:p w14:paraId="7B715B25"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46C293C0"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9970B1">
        <w:rPr>
          <w:rFonts w:ascii="Palatino Linotype" w:hAnsi="Palatino Linotype" w:cs="Segoe UI"/>
          <w:i/>
          <w:iCs/>
          <w:sz w:val="22"/>
          <w:szCs w:val="22"/>
          <w:lang w:val="es-ES"/>
        </w:rPr>
        <w:t>en el caso de los Municipios se hará por la Tesorería. </w:t>
      </w:r>
      <w:r w:rsidRPr="009970B1">
        <w:rPr>
          <w:rFonts w:ascii="Palatino Linotype" w:hAnsi="Palatino Linotype" w:cs="Segoe UI"/>
          <w:sz w:val="22"/>
          <w:szCs w:val="22"/>
        </w:rPr>
        <w:t> </w:t>
      </w:r>
    </w:p>
    <w:p w14:paraId="31AB0996"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099B9B5C"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lang w:val="es-ES"/>
        </w:rPr>
        <w:t>Derogado. </w:t>
      </w:r>
      <w:r w:rsidRPr="009970B1">
        <w:rPr>
          <w:rFonts w:ascii="Palatino Linotype" w:hAnsi="Palatino Linotype" w:cs="Segoe UI"/>
          <w:sz w:val="22"/>
          <w:szCs w:val="22"/>
        </w:rPr>
        <w:t> </w:t>
      </w:r>
    </w:p>
    <w:p w14:paraId="31A3C00F"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720BDCA8" w14:textId="77777777" w:rsidR="000B574C" w:rsidRPr="009970B1" w:rsidRDefault="000B574C" w:rsidP="009970B1">
      <w:pPr>
        <w:ind w:left="840" w:right="84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9970B1">
        <w:rPr>
          <w:rFonts w:ascii="Palatino Linotype" w:hAnsi="Palatino Linotype" w:cs="Segoe UI"/>
          <w:i/>
          <w:iCs/>
          <w:sz w:val="22"/>
          <w:szCs w:val="22"/>
          <w:lang w:val="es-ES"/>
        </w:rPr>
        <w:t xml:space="preserve"> a partir del ejercicio presupuestal siguiente al que corresponda, en el caso de los municipios se hará por la Tesorería. </w:t>
      </w:r>
      <w:r w:rsidRPr="009970B1">
        <w:rPr>
          <w:rFonts w:ascii="Palatino Linotype" w:hAnsi="Palatino Linotype" w:cs="Segoe UI"/>
          <w:sz w:val="22"/>
          <w:szCs w:val="22"/>
        </w:rPr>
        <w:t> </w:t>
      </w:r>
    </w:p>
    <w:p w14:paraId="4C1D17BC"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lang w:val="es-ES"/>
        </w:rPr>
        <w:t>…</w:t>
      </w:r>
      <w:r w:rsidRPr="009970B1">
        <w:rPr>
          <w:rFonts w:ascii="Palatino Linotype" w:hAnsi="Palatino Linotype" w:cs="Segoe UI"/>
          <w:sz w:val="22"/>
          <w:szCs w:val="22"/>
        </w:rPr>
        <w:t> </w:t>
      </w:r>
    </w:p>
    <w:p w14:paraId="13246722"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t>Artículo 345.-</w:t>
      </w:r>
      <w:r w:rsidRPr="009970B1">
        <w:rPr>
          <w:rFonts w:ascii="Palatino Linotype" w:hAnsi="Palatino Linotype" w:cs="Segoe UI"/>
          <w:i/>
          <w:iCs/>
          <w:sz w:val="22"/>
          <w:szCs w:val="22"/>
          <w:lang w:val="es-ES"/>
        </w:rPr>
        <w:t xml:space="preserve"> </w:t>
      </w:r>
      <w:r w:rsidRPr="009970B1">
        <w:rPr>
          <w:rFonts w:ascii="Palatino Linotype" w:hAnsi="Palatino Linotype" w:cs="Segoe UI"/>
          <w:b/>
          <w:bCs/>
          <w:i/>
          <w:iCs/>
          <w:sz w:val="22"/>
          <w:szCs w:val="22"/>
          <w:lang w:val="es-ES"/>
        </w:rPr>
        <w:t>Las Dependencias, Entidades Públicas y unidades administrativas deberán conservar la documentación contable del año en curso y la de ejercicios anteriores cuyas cuentas públicas hayan sido revisadas y fiscalizadas por la Legislatura</w:t>
      </w:r>
      <w:r w:rsidRPr="009970B1">
        <w:rPr>
          <w:rFonts w:ascii="Palatino Linotype" w:hAnsi="Palatino Linotype" w:cs="Segoe UI"/>
          <w:i/>
          <w:iCs/>
          <w:sz w:val="22"/>
          <w:szCs w:val="22"/>
          <w:lang w:val="es-ES"/>
        </w:rPr>
        <w:t xml:space="preserve">, la remitirán en un plazo que no excederá de seis meses al Archivo Contable Gubernamental. </w:t>
      </w:r>
      <w:r w:rsidRPr="009970B1">
        <w:rPr>
          <w:rFonts w:ascii="Palatino Linotype" w:hAnsi="Palatino Linotype" w:cs="Segoe UI"/>
          <w:b/>
          <w:bCs/>
          <w:i/>
          <w:iCs/>
          <w:sz w:val="22"/>
          <w:szCs w:val="22"/>
          <w:lang w:val="es-ES"/>
        </w:rPr>
        <w:t>Tratándose de los comprobantes fiscales digitales, estos deberán estar agregados en forma electrónica en cada póliza de registro contable</w:t>
      </w:r>
      <w:r w:rsidRPr="009970B1">
        <w:rPr>
          <w:rFonts w:ascii="Palatino Linotype" w:hAnsi="Palatino Linotype" w:cs="Segoe UI"/>
          <w:i/>
          <w:iCs/>
          <w:sz w:val="22"/>
          <w:szCs w:val="22"/>
          <w:lang w:val="es-ES"/>
        </w:rPr>
        <w:t>. </w:t>
      </w:r>
      <w:r w:rsidRPr="009970B1">
        <w:rPr>
          <w:rFonts w:ascii="Palatino Linotype" w:hAnsi="Palatino Linotype" w:cs="Segoe UI"/>
          <w:sz w:val="22"/>
          <w:szCs w:val="22"/>
        </w:rPr>
        <w:t> </w:t>
      </w:r>
    </w:p>
    <w:p w14:paraId="7695430A"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5739BF9B"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lang w:val="es-ES"/>
        </w:rPr>
        <w:lastRenderedPageBreak/>
        <w:t>El plazo señalado en el párrafo anterior, empezará a contar a partir de la publicación en el Periódico Oficial, del decreto correspondiente. “</w:t>
      </w:r>
      <w:r w:rsidRPr="009970B1">
        <w:rPr>
          <w:rFonts w:ascii="Palatino Linotype" w:hAnsi="Palatino Linotype" w:cs="Segoe UI"/>
          <w:sz w:val="22"/>
          <w:szCs w:val="22"/>
        </w:rPr>
        <w:t> </w:t>
      </w:r>
    </w:p>
    <w:p w14:paraId="5D788994"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lang w:val="es-ES"/>
        </w:rPr>
        <w:t>(Énfasis añadido)</w:t>
      </w:r>
      <w:r w:rsidRPr="009970B1">
        <w:rPr>
          <w:rFonts w:ascii="Palatino Linotype" w:hAnsi="Palatino Linotype" w:cs="Segoe UI"/>
          <w:sz w:val="22"/>
          <w:szCs w:val="22"/>
        </w:rPr>
        <w:t> </w:t>
      </w:r>
    </w:p>
    <w:p w14:paraId="7442DEA9" w14:textId="77777777" w:rsidR="000B574C" w:rsidRPr="009970B1" w:rsidRDefault="000B574C"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4464E8D0" w14:textId="77777777" w:rsidR="000B574C" w:rsidRPr="009970B1" w:rsidRDefault="000B574C"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lang w:val="es-ES"/>
        </w:rPr>
        <w:t xml:space="preserve">De una interpretación sistemática de los artículos transcritos, se desprende, que el registro contable del efecto patrimonial y presupuestal de las operaciones financieras se realizará conforme al sistema y a las disposiciones que se aprueben en materia de planeación, programación, </w:t>
      </w:r>
      <w:proofErr w:type="spellStart"/>
      <w:r w:rsidRPr="009970B1">
        <w:rPr>
          <w:rFonts w:ascii="Palatino Linotype" w:hAnsi="Palatino Linotype" w:cs="Segoe UI"/>
          <w:lang w:val="es-ES"/>
        </w:rPr>
        <w:t>presupuestación</w:t>
      </w:r>
      <w:proofErr w:type="spellEnd"/>
      <w:r w:rsidRPr="009970B1">
        <w:rPr>
          <w:rFonts w:ascii="Palatino Linotype" w:hAnsi="Palatino Linotype" w:cs="Segoe UI"/>
          <w:lang w:val="es-ES"/>
        </w:rPr>
        <w:t>, evaluación y contabilidad gubernamental.</w:t>
      </w:r>
      <w:r w:rsidRPr="009970B1">
        <w:rPr>
          <w:rFonts w:ascii="Palatino Linotype" w:hAnsi="Palatino Linotype" w:cs="Segoe UI"/>
        </w:rPr>
        <w:t> </w:t>
      </w:r>
    </w:p>
    <w:p w14:paraId="6E44514C" w14:textId="77777777" w:rsidR="000B574C" w:rsidRPr="009970B1" w:rsidRDefault="000B574C"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rPr>
        <w:t> </w:t>
      </w:r>
    </w:p>
    <w:p w14:paraId="4DEFB35D" w14:textId="77777777" w:rsidR="000B574C" w:rsidRPr="009970B1" w:rsidRDefault="000B574C"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lang w:val="es-ES"/>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9970B1">
        <w:rPr>
          <w:rFonts w:ascii="Palatino Linotype" w:hAnsi="Palatino Linotype" w:cs="Segoe UI"/>
          <w:lang w:val="es-ES"/>
        </w:rPr>
        <w:t>Presupuestación</w:t>
      </w:r>
      <w:proofErr w:type="spellEnd"/>
      <w:r w:rsidRPr="009970B1">
        <w:rPr>
          <w:rFonts w:ascii="Palatino Linotype" w:hAnsi="Palatino Linotype" w:cs="Segoe UI"/>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r w:rsidRPr="009970B1">
        <w:rPr>
          <w:rFonts w:ascii="Palatino Linotype" w:hAnsi="Palatino Linotype" w:cs="Segoe UI"/>
        </w:rPr>
        <w:t> </w:t>
      </w:r>
    </w:p>
    <w:p w14:paraId="7FC0E035" w14:textId="77777777" w:rsidR="000B574C" w:rsidRPr="009970B1" w:rsidRDefault="000B574C"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rPr>
        <w:t> </w:t>
      </w:r>
    </w:p>
    <w:p w14:paraId="19D538A5" w14:textId="60D16F6D" w:rsidR="000B574C" w:rsidRPr="009970B1" w:rsidRDefault="000B574C" w:rsidP="009970B1">
      <w:pPr>
        <w:ind w:left="840" w:right="84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t xml:space="preserve">“REGISTRO </w:t>
      </w:r>
      <w:r w:rsidR="00381E6A" w:rsidRPr="009970B1">
        <w:rPr>
          <w:rFonts w:ascii="Palatino Linotype" w:hAnsi="Palatino Linotype" w:cs="Segoe UI"/>
          <w:b/>
          <w:bCs/>
          <w:i/>
          <w:iCs/>
          <w:sz w:val="22"/>
          <w:szCs w:val="22"/>
          <w:lang w:val="es-ES"/>
        </w:rPr>
        <w:t>CONTABLE</w:t>
      </w:r>
      <w:r w:rsidR="00381E6A" w:rsidRPr="009970B1">
        <w:rPr>
          <w:rFonts w:ascii="Palatino Linotype" w:hAnsi="Palatino Linotype" w:cs="Segoe UI"/>
          <w:sz w:val="22"/>
          <w:szCs w:val="22"/>
        </w:rPr>
        <w:t>:</w:t>
      </w:r>
      <w:r w:rsidRPr="009970B1">
        <w:rPr>
          <w:rFonts w:ascii="Palatino Linotype" w:hAnsi="Palatino Linotype" w:cs="Segoe UI"/>
          <w:sz w:val="22"/>
          <w:szCs w:val="22"/>
        </w:rPr>
        <w:t> </w:t>
      </w:r>
      <w:r w:rsidRPr="009970B1">
        <w:rPr>
          <w:rFonts w:ascii="Palatino Linotype" w:hAnsi="Palatino Linotype" w:cs="Segoe UI"/>
          <w:i/>
          <w:iCs/>
          <w:sz w:val="22"/>
          <w:szCs w:val="22"/>
          <w:lang w:val="es-ES"/>
        </w:rPr>
        <w:t>Asiento que se realiza en los libros de contabilidad de las actividades relacionadas con el ingreso y egresos de un ente económico.”</w:t>
      </w:r>
      <w:r w:rsidRPr="009970B1">
        <w:rPr>
          <w:rFonts w:ascii="Palatino Linotype" w:hAnsi="Palatino Linotype" w:cs="Segoe UI"/>
          <w:sz w:val="22"/>
          <w:szCs w:val="22"/>
        </w:rPr>
        <w:t> </w:t>
      </w:r>
    </w:p>
    <w:p w14:paraId="23EAD1DB" w14:textId="77777777" w:rsidR="000B574C" w:rsidRPr="009970B1" w:rsidRDefault="000B574C" w:rsidP="009970B1">
      <w:pPr>
        <w:ind w:left="840" w:right="84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406736BC" w14:textId="21013EAF" w:rsidR="000B574C" w:rsidRPr="009970B1" w:rsidRDefault="000B574C" w:rsidP="009970B1">
      <w:pPr>
        <w:ind w:left="840" w:right="84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lang w:val="es-ES"/>
        </w:rPr>
        <w:lastRenderedPageBreak/>
        <w:t>“REGISTRO PRESUPUESTARIO</w:t>
      </w:r>
      <w:r w:rsidR="00381E6A" w:rsidRPr="009970B1">
        <w:rPr>
          <w:rFonts w:ascii="Palatino Linotype" w:hAnsi="Palatino Linotype" w:cs="Segoe UI"/>
          <w:sz w:val="22"/>
          <w:szCs w:val="22"/>
        </w:rPr>
        <w:t xml:space="preserve">: </w:t>
      </w:r>
      <w:r w:rsidRPr="009970B1">
        <w:rPr>
          <w:rFonts w:ascii="Palatino Linotype" w:hAnsi="Palatino Linotype" w:cs="Segoe UI"/>
          <w:i/>
          <w:iCs/>
          <w:sz w:val="22"/>
          <w:szCs w:val="22"/>
          <w:lang w:val="es-ES"/>
        </w:rPr>
        <w:t>Asiento contable de las erogaciones realizadas por las dependencias y entidades con relación a la asignación, modificación y ejercicio de los recursos presupuestarios que se les hayan autorizado.”</w:t>
      </w:r>
      <w:r w:rsidRPr="009970B1">
        <w:rPr>
          <w:rFonts w:ascii="Palatino Linotype" w:hAnsi="Palatino Linotype" w:cs="Segoe UI"/>
          <w:sz w:val="22"/>
          <w:szCs w:val="22"/>
        </w:rPr>
        <w:t> </w:t>
      </w:r>
    </w:p>
    <w:p w14:paraId="52ABB05A" w14:textId="77777777" w:rsidR="000B574C" w:rsidRPr="009970B1" w:rsidRDefault="000B574C" w:rsidP="009970B1">
      <w:pPr>
        <w:ind w:left="840" w:right="84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1F994650" w14:textId="77777777" w:rsidR="000B574C" w:rsidRPr="009970B1" w:rsidRDefault="000B574C" w:rsidP="009970B1">
      <w:pPr>
        <w:spacing w:line="360" w:lineRule="auto"/>
        <w:jc w:val="both"/>
        <w:textAlignment w:val="baseline"/>
        <w:rPr>
          <w:rFonts w:ascii="Palatino Linotype" w:hAnsi="Palatino Linotype" w:cs="Segoe UI"/>
        </w:rPr>
      </w:pPr>
      <w:r w:rsidRPr="009970B1">
        <w:rPr>
          <w:rFonts w:ascii="Palatino Linotype" w:hAnsi="Palatino Linotype" w:cs="Segoe UI"/>
          <w:lang w:val="es-ES"/>
        </w:rPr>
        <w:t>Por otra parte, se establece que el sistema de contabilidad sobre base acumulativa total se sustentará en los principios de contabilidad gubernamental.</w:t>
      </w:r>
      <w:r w:rsidRPr="009970B1">
        <w:rPr>
          <w:rFonts w:ascii="Palatino Linotype" w:hAnsi="Palatino Linotype" w:cs="Segoe UI"/>
        </w:rPr>
        <w:t> </w:t>
      </w:r>
    </w:p>
    <w:p w14:paraId="562B27D4" w14:textId="77777777" w:rsidR="000B574C" w:rsidRPr="009970B1" w:rsidRDefault="000B574C" w:rsidP="009970B1">
      <w:pPr>
        <w:spacing w:line="360" w:lineRule="auto"/>
        <w:jc w:val="both"/>
        <w:textAlignment w:val="baseline"/>
        <w:rPr>
          <w:rFonts w:ascii="Palatino Linotype" w:hAnsi="Palatino Linotype" w:cs="Segoe UI"/>
        </w:rPr>
      </w:pPr>
      <w:r w:rsidRPr="009970B1">
        <w:rPr>
          <w:rFonts w:ascii="Palatino Linotype" w:hAnsi="Palatino Linotype" w:cs="Segoe UI"/>
        </w:rPr>
        <w:t> </w:t>
      </w:r>
    </w:p>
    <w:p w14:paraId="50A3D5C4" w14:textId="77777777" w:rsidR="000B574C" w:rsidRPr="009970B1" w:rsidRDefault="000B574C" w:rsidP="009970B1">
      <w:pPr>
        <w:spacing w:line="360" w:lineRule="auto"/>
        <w:jc w:val="both"/>
        <w:textAlignment w:val="baseline"/>
        <w:rPr>
          <w:rFonts w:ascii="Palatino Linotype" w:hAnsi="Palatino Linotype" w:cs="Segoe UI"/>
        </w:rPr>
      </w:pPr>
      <w:r w:rsidRPr="009970B1">
        <w:rPr>
          <w:rFonts w:ascii="Palatino Linotype" w:hAnsi="Palatino Linotype" w:cs="Segoe UI"/>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r w:rsidRPr="009970B1">
        <w:rPr>
          <w:rFonts w:ascii="Palatino Linotype" w:hAnsi="Palatino Linotype" w:cs="Segoe UI"/>
        </w:rPr>
        <w:t> </w:t>
      </w:r>
    </w:p>
    <w:p w14:paraId="384CB3AB" w14:textId="77777777" w:rsidR="000B574C" w:rsidRPr="009970B1" w:rsidRDefault="000B574C" w:rsidP="009970B1">
      <w:pPr>
        <w:jc w:val="both"/>
        <w:textAlignment w:val="baseline"/>
        <w:rPr>
          <w:rFonts w:ascii="Palatino Linotype" w:hAnsi="Palatino Linotype" w:cs="Segoe UI"/>
        </w:rPr>
      </w:pPr>
      <w:r w:rsidRPr="009970B1">
        <w:rPr>
          <w:rFonts w:ascii="Palatino Linotype" w:hAnsi="Palatino Linotype" w:cs="Segoe UI"/>
        </w:rPr>
        <w:t> </w:t>
      </w:r>
    </w:p>
    <w:p w14:paraId="07830F90" w14:textId="64F1412E" w:rsidR="0097597F" w:rsidRPr="009970B1" w:rsidRDefault="000B574C" w:rsidP="009970B1">
      <w:pPr>
        <w:spacing w:line="360" w:lineRule="auto"/>
        <w:jc w:val="both"/>
        <w:rPr>
          <w:rFonts w:ascii="Palatino Linotype" w:hAnsi="Palatino Linotype" w:cs="Arial"/>
          <w:bCs/>
        </w:rPr>
      </w:pPr>
      <w:r w:rsidRPr="009970B1">
        <w:rPr>
          <w:rStyle w:val="normaltextrun"/>
          <w:rFonts w:ascii="Palatino Linotype" w:hAnsi="Palatino Linotype"/>
          <w:shd w:val="clear" w:color="auto" w:fill="FFFFFF"/>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por tal motivo, se determina ordenar al </w:t>
      </w:r>
      <w:r w:rsidRPr="009970B1">
        <w:rPr>
          <w:rStyle w:val="normaltextrun"/>
          <w:rFonts w:ascii="Palatino Linotype" w:hAnsi="Palatino Linotype"/>
          <w:b/>
          <w:bCs/>
          <w:shd w:val="clear" w:color="auto" w:fill="FFFFFF"/>
          <w:lang w:val="es-ES"/>
        </w:rPr>
        <w:t>SUJETO OBLIGADO</w:t>
      </w:r>
      <w:r w:rsidRPr="009970B1">
        <w:rPr>
          <w:rStyle w:val="normaltextrun"/>
          <w:rFonts w:ascii="Palatino Linotype" w:hAnsi="Palatino Linotype"/>
          <w:shd w:val="clear" w:color="auto" w:fill="FFFFFF"/>
          <w:lang w:val="es-ES"/>
        </w:rPr>
        <w:t xml:space="preserve"> haga entrega los documentos donde conste </w:t>
      </w:r>
      <w:r w:rsidRPr="009970B1">
        <w:rPr>
          <w:rStyle w:val="normaltextrun"/>
          <w:rFonts w:ascii="Palatino Linotype" w:hAnsi="Palatino Linotype"/>
          <w:shd w:val="clear" w:color="auto" w:fill="FFFFFF"/>
        </w:rPr>
        <w:t xml:space="preserve"> el </w:t>
      </w:r>
      <w:r w:rsidRPr="009970B1">
        <w:rPr>
          <w:rStyle w:val="eop"/>
          <w:rFonts w:ascii="Palatino Linotype" w:hAnsi="Palatino Linotype"/>
          <w:shd w:val="clear" w:color="auto" w:fill="FFFFFF"/>
        </w:rPr>
        <w:t> </w:t>
      </w:r>
      <w:r w:rsidRPr="009970B1">
        <w:rPr>
          <w:rFonts w:ascii="Palatino Linotype" w:hAnsi="Palatino Linotype" w:cs="Arial"/>
          <w:bCs/>
        </w:rPr>
        <w:t xml:space="preserve">importe del recurso </w:t>
      </w:r>
      <w:r w:rsidR="00D355FE" w:rsidRPr="009970B1">
        <w:rPr>
          <w:rFonts w:ascii="Palatino Linotype" w:hAnsi="Palatino Linotype" w:cs="Arial"/>
          <w:bCs/>
        </w:rPr>
        <w:t>público</w:t>
      </w:r>
      <w:r w:rsidRPr="009970B1">
        <w:rPr>
          <w:rFonts w:ascii="Palatino Linotype" w:hAnsi="Palatino Linotype" w:cs="Arial"/>
          <w:bCs/>
        </w:rPr>
        <w:t xml:space="preserve"> destinado para realizar acciones de auditoría y revisión en el ejercicio fiscal 2023 de cuentas en las siguientes partidas de gasto viático; gasolinas; mantenimiento y reparación de vehículos; y refacciones de vehículos.</w:t>
      </w:r>
    </w:p>
    <w:p w14:paraId="04AC1181" w14:textId="77777777" w:rsidR="007A1630" w:rsidRPr="009970B1" w:rsidRDefault="007A1630" w:rsidP="009970B1">
      <w:pPr>
        <w:spacing w:line="360" w:lineRule="auto"/>
        <w:jc w:val="both"/>
        <w:rPr>
          <w:rFonts w:ascii="Palatino Linotype" w:hAnsi="Palatino Linotype" w:cs="Arial"/>
          <w:bCs/>
        </w:rPr>
      </w:pPr>
    </w:p>
    <w:p w14:paraId="535D88A0" w14:textId="7E5E460A" w:rsidR="007A1630" w:rsidRPr="009970B1" w:rsidRDefault="007A1630" w:rsidP="009970B1">
      <w:pPr>
        <w:spacing w:line="360" w:lineRule="auto"/>
        <w:jc w:val="both"/>
        <w:rPr>
          <w:rFonts w:ascii="Palatino Linotype" w:hAnsi="Palatino Linotype" w:cs="Arial"/>
          <w:bCs/>
        </w:rPr>
      </w:pPr>
      <w:r w:rsidRPr="009970B1">
        <w:rPr>
          <w:rFonts w:ascii="Palatino Linotype" w:hAnsi="Palatino Linotype" w:cs="Arial"/>
          <w:bCs/>
        </w:rPr>
        <w:t>Para el caso de que no se haya generado la información respecto a la información ordenada en este punto, EL SUJETO OBLIGADO deberá de hacerlo del conocimiento del RECURRENTE.</w:t>
      </w:r>
    </w:p>
    <w:p w14:paraId="4E6C3B72" w14:textId="77777777" w:rsidR="00D355FE" w:rsidRPr="009970B1" w:rsidRDefault="00D355FE" w:rsidP="009970B1">
      <w:pPr>
        <w:spacing w:line="360" w:lineRule="auto"/>
        <w:jc w:val="both"/>
        <w:rPr>
          <w:rFonts w:ascii="Palatino Linotype" w:hAnsi="Palatino Linotype" w:cs="Arial"/>
          <w:bCs/>
        </w:rPr>
      </w:pPr>
    </w:p>
    <w:p w14:paraId="03973553" w14:textId="7AE02AF6" w:rsidR="008C2EA6" w:rsidRPr="009970B1" w:rsidRDefault="000B574C" w:rsidP="009970B1">
      <w:pPr>
        <w:pStyle w:val="paragraph"/>
        <w:spacing w:before="0" w:beforeAutospacing="0" w:after="0" w:afterAutospacing="0" w:line="360" w:lineRule="auto"/>
        <w:jc w:val="both"/>
        <w:textAlignment w:val="baseline"/>
        <w:rPr>
          <w:rFonts w:ascii="Palatino Linotype" w:eastAsia="Times New Roman" w:hAnsi="Palatino Linotype" w:cs="Segoe UI"/>
          <w:bCs/>
          <w:sz w:val="24"/>
          <w:szCs w:val="24"/>
        </w:rPr>
      </w:pPr>
      <w:r w:rsidRPr="009970B1">
        <w:rPr>
          <w:rFonts w:ascii="Palatino Linotype" w:hAnsi="Palatino Linotype" w:cs="Arial"/>
          <w:bCs/>
          <w:sz w:val="24"/>
          <w:szCs w:val="24"/>
        </w:rPr>
        <w:lastRenderedPageBreak/>
        <w:t xml:space="preserve">Por </w:t>
      </w:r>
      <w:r w:rsidR="00FB5301" w:rsidRPr="009970B1">
        <w:rPr>
          <w:rFonts w:ascii="Palatino Linotype" w:hAnsi="Palatino Linotype" w:cs="Arial"/>
          <w:bCs/>
          <w:sz w:val="24"/>
          <w:szCs w:val="24"/>
        </w:rPr>
        <w:t>último,</w:t>
      </w:r>
      <w:r w:rsidRPr="009970B1">
        <w:rPr>
          <w:rFonts w:ascii="Palatino Linotype" w:hAnsi="Palatino Linotype" w:cs="Arial"/>
          <w:bCs/>
          <w:sz w:val="24"/>
          <w:szCs w:val="24"/>
        </w:rPr>
        <w:t xml:space="preserve"> rubro que consiste en</w:t>
      </w:r>
      <w:r w:rsidRPr="009970B1">
        <w:rPr>
          <w:rFonts w:ascii="Palatino Linotype" w:hAnsi="Palatino Linotype" w:cs="Arial"/>
          <w:b/>
          <w:sz w:val="24"/>
          <w:szCs w:val="24"/>
        </w:rPr>
        <w:t xml:space="preserve"> </w:t>
      </w:r>
      <w:bookmarkStart w:id="10" w:name="_Hlk160635356"/>
      <w:r w:rsidRPr="009970B1">
        <w:rPr>
          <w:rFonts w:ascii="Palatino Linotype" w:hAnsi="Palatino Linotype" w:cs="Arial"/>
          <w:b/>
          <w:sz w:val="24"/>
          <w:szCs w:val="24"/>
        </w:rPr>
        <w:t>“</w:t>
      </w:r>
      <w:r w:rsidR="00823479" w:rsidRPr="009970B1">
        <w:rPr>
          <w:rFonts w:ascii="Palatino Linotype" w:hAnsi="Palatino Linotype" w:cs="Arial"/>
          <w:b/>
          <w:sz w:val="24"/>
          <w:szCs w:val="24"/>
        </w:rPr>
        <w:t xml:space="preserve">cuales son todas las calles donde han realizado trabajos de bacheo y </w:t>
      </w:r>
      <w:proofErr w:type="spellStart"/>
      <w:r w:rsidR="00823479" w:rsidRPr="009970B1">
        <w:rPr>
          <w:rFonts w:ascii="Palatino Linotype" w:hAnsi="Palatino Linotype" w:cs="Arial"/>
          <w:b/>
          <w:sz w:val="24"/>
          <w:szCs w:val="24"/>
        </w:rPr>
        <w:t>reencarpetamiento</w:t>
      </w:r>
      <w:proofErr w:type="spellEnd"/>
      <w:r w:rsidR="00823479" w:rsidRPr="009970B1">
        <w:rPr>
          <w:rFonts w:ascii="Palatino Linotype" w:hAnsi="Palatino Linotype" w:cs="Arial"/>
          <w:b/>
          <w:sz w:val="24"/>
          <w:szCs w:val="24"/>
        </w:rPr>
        <w:t>, concluido y en proceso, durante la actual administración, así como el recurso invertido</w:t>
      </w:r>
      <w:bookmarkEnd w:id="10"/>
      <w:r w:rsidR="00823479" w:rsidRPr="009970B1">
        <w:rPr>
          <w:rFonts w:ascii="Palatino Linotype" w:hAnsi="Palatino Linotype" w:cs="Arial"/>
          <w:b/>
          <w:sz w:val="24"/>
          <w:szCs w:val="24"/>
        </w:rPr>
        <w:t>.</w:t>
      </w:r>
      <w:r w:rsidRPr="009970B1">
        <w:rPr>
          <w:rFonts w:ascii="Palatino Linotype" w:hAnsi="Palatino Linotype" w:cs="Arial"/>
          <w:b/>
          <w:sz w:val="24"/>
          <w:szCs w:val="24"/>
        </w:rPr>
        <w:t xml:space="preserve">” </w:t>
      </w:r>
      <w:r w:rsidR="00823479" w:rsidRPr="009970B1">
        <w:rPr>
          <w:rFonts w:ascii="Palatino Linotype" w:hAnsi="Palatino Linotype" w:cs="Arial"/>
          <w:bCs/>
          <w:sz w:val="24"/>
          <w:szCs w:val="24"/>
        </w:rPr>
        <w:t xml:space="preserve">el Director de Obras </w:t>
      </w:r>
      <w:r w:rsidR="00FB5301" w:rsidRPr="009970B1">
        <w:rPr>
          <w:rFonts w:ascii="Palatino Linotype" w:hAnsi="Palatino Linotype" w:cs="Arial"/>
          <w:bCs/>
          <w:sz w:val="24"/>
          <w:szCs w:val="24"/>
        </w:rPr>
        <w:t>Públicas</w:t>
      </w:r>
      <w:r w:rsidR="00823479" w:rsidRPr="009970B1">
        <w:rPr>
          <w:rFonts w:ascii="Palatino Linotype" w:hAnsi="Palatino Linotype" w:cs="Arial"/>
          <w:bCs/>
          <w:sz w:val="24"/>
          <w:szCs w:val="24"/>
        </w:rPr>
        <w:t xml:space="preserve"> y Desarrollo Urbano, menciona que referente al bacheo, se encuentra el presupuesto invertido visible en </w:t>
      </w:r>
      <w:hyperlink r:id="rId14" w:history="1">
        <w:r w:rsidR="008C2EA6" w:rsidRPr="009970B1">
          <w:rPr>
            <w:rStyle w:val="Hipervnculo"/>
            <w:rFonts w:ascii="Palatino Linotype" w:hAnsi="Palatino Linotype" w:cs="Arial"/>
            <w:bCs/>
            <w:color w:val="auto"/>
            <w:sz w:val="24"/>
            <w:szCs w:val="24"/>
          </w:rPr>
          <w:t>https://ipomex.org.mx/ipo3/lgt/portal.web</w:t>
        </w:r>
      </w:hyperlink>
      <w:r w:rsidR="008C2EA6" w:rsidRPr="009970B1">
        <w:rPr>
          <w:rFonts w:ascii="Palatino Linotype" w:hAnsi="Palatino Linotype" w:cs="Arial"/>
          <w:bCs/>
          <w:sz w:val="24"/>
          <w:szCs w:val="24"/>
        </w:rPr>
        <w:t xml:space="preserve">. </w:t>
      </w:r>
      <w:r w:rsidR="002F4F10" w:rsidRPr="009970B1">
        <w:rPr>
          <w:rFonts w:ascii="Palatino Linotype" w:eastAsia="Times New Roman" w:hAnsi="Palatino Linotype" w:cs="Segoe UI"/>
          <w:bCs/>
          <w:sz w:val="24"/>
          <w:szCs w:val="24"/>
        </w:rPr>
        <w:t>Para</w:t>
      </w:r>
      <w:r w:rsidR="008C2EA6" w:rsidRPr="009970B1">
        <w:rPr>
          <w:rFonts w:ascii="Palatino Linotype" w:eastAsia="Times New Roman" w:hAnsi="Palatino Linotype" w:cs="Segoe UI"/>
          <w:bCs/>
          <w:sz w:val="24"/>
          <w:szCs w:val="24"/>
        </w:rPr>
        <w:t xml:space="preserve"> ello arroja la siguiente: </w:t>
      </w:r>
    </w:p>
    <w:p w14:paraId="5AE567A0" w14:textId="77777777" w:rsidR="008C2EA6" w:rsidRPr="009970B1" w:rsidRDefault="008C2EA6" w:rsidP="009970B1">
      <w:pPr>
        <w:jc w:val="both"/>
        <w:textAlignment w:val="baseline"/>
        <w:rPr>
          <w:rFonts w:ascii="Palatino Linotype" w:hAnsi="Palatino Linotype" w:cs="Segoe UI"/>
          <w:sz w:val="18"/>
          <w:szCs w:val="18"/>
        </w:rPr>
      </w:pPr>
      <w:r w:rsidRPr="009970B1">
        <w:rPr>
          <w:rFonts w:ascii="Palatino Linotype" w:hAnsi="Palatino Linotype" w:cs="Segoe UI"/>
        </w:rPr>
        <w:t> </w:t>
      </w:r>
    </w:p>
    <w:p w14:paraId="2DC540FD" w14:textId="2097CAFD" w:rsidR="008C2EA6" w:rsidRPr="009970B1" w:rsidRDefault="008C2EA6" w:rsidP="009970B1">
      <w:pPr>
        <w:jc w:val="center"/>
        <w:textAlignment w:val="baseline"/>
        <w:rPr>
          <w:rFonts w:ascii="Palatino Linotype" w:hAnsi="Palatino Linotype" w:cs="Segoe UI"/>
          <w:sz w:val="18"/>
          <w:szCs w:val="18"/>
        </w:rPr>
      </w:pPr>
      <w:r w:rsidRPr="009970B1">
        <w:rPr>
          <w:rFonts w:ascii="Palatino Linotype" w:hAnsi="Palatino Linotype" w:cs="Segoe UI"/>
          <w:noProof/>
        </w:rPr>
        <w:drawing>
          <wp:inline distT="0" distB="0" distL="0" distR="0" wp14:anchorId="7A5313C3" wp14:editId="30294BAC">
            <wp:extent cx="5791835" cy="2650490"/>
            <wp:effectExtent l="0" t="0" r="0" b="0"/>
            <wp:docPr id="922975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75669" name=""/>
                    <pic:cNvPicPr/>
                  </pic:nvPicPr>
                  <pic:blipFill>
                    <a:blip r:embed="rId15"/>
                    <a:stretch>
                      <a:fillRect/>
                    </a:stretch>
                  </pic:blipFill>
                  <pic:spPr>
                    <a:xfrm>
                      <a:off x="0" y="0"/>
                      <a:ext cx="5791835" cy="2650490"/>
                    </a:xfrm>
                    <a:prstGeom prst="rect">
                      <a:avLst/>
                    </a:prstGeom>
                  </pic:spPr>
                </pic:pic>
              </a:graphicData>
            </a:graphic>
          </wp:inline>
        </w:drawing>
      </w:r>
      <w:r w:rsidRPr="009970B1">
        <w:rPr>
          <w:rFonts w:ascii="Palatino Linotype" w:hAnsi="Palatino Linotype" w:cs="Segoe UI"/>
        </w:rPr>
        <w:t> </w:t>
      </w:r>
    </w:p>
    <w:p w14:paraId="035AF7EA" w14:textId="77777777" w:rsidR="008C2EA6" w:rsidRPr="009970B1" w:rsidRDefault="008C2EA6" w:rsidP="009970B1">
      <w:pPr>
        <w:jc w:val="center"/>
        <w:textAlignment w:val="baseline"/>
        <w:rPr>
          <w:rFonts w:ascii="Palatino Linotype" w:hAnsi="Palatino Linotype" w:cs="Segoe UI"/>
          <w:sz w:val="18"/>
          <w:szCs w:val="18"/>
        </w:rPr>
      </w:pPr>
      <w:r w:rsidRPr="009970B1">
        <w:rPr>
          <w:rFonts w:ascii="Palatino Linotype" w:hAnsi="Palatino Linotype" w:cs="Segoe UI"/>
        </w:rPr>
        <w:t> </w:t>
      </w:r>
    </w:p>
    <w:p w14:paraId="53E582DB" w14:textId="030D2154" w:rsidR="008C2EA6" w:rsidRPr="009970B1" w:rsidRDefault="008C2EA6" w:rsidP="009970B1">
      <w:pPr>
        <w:spacing w:line="360" w:lineRule="auto"/>
        <w:jc w:val="both"/>
        <w:textAlignment w:val="baseline"/>
        <w:rPr>
          <w:rFonts w:ascii="Palatino Linotype" w:hAnsi="Palatino Linotype" w:cs="Segoe UI"/>
        </w:rPr>
      </w:pPr>
      <w:r w:rsidRPr="009970B1">
        <w:rPr>
          <w:rFonts w:ascii="Palatino Linotype" w:hAnsi="Palatino Linotype" w:cs="Segoe UI"/>
        </w:rPr>
        <w:t xml:space="preserve">Ahora bien, de lo anterior, la liga anterior se observa que no conlleva a lo solicitado por el particular, </w:t>
      </w:r>
      <w:r w:rsidR="00FB5301" w:rsidRPr="009970B1">
        <w:rPr>
          <w:rFonts w:ascii="Palatino Linotype" w:hAnsi="Palatino Linotype" w:cs="Segoe UI"/>
        </w:rPr>
        <w:t>más</w:t>
      </w:r>
      <w:r w:rsidRPr="009970B1">
        <w:rPr>
          <w:rFonts w:ascii="Palatino Linotype" w:hAnsi="Palatino Linotype" w:cs="Segoe UI"/>
        </w:rPr>
        <w:t xml:space="preserve"> bien, únicamente el Directorio de los sitios electrónicos de sujetos obligados a la transparencia del (IPOMEX). </w:t>
      </w:r>
    </w:p>
    <w:p w14:paraId="50BE1696" w14:textId="77777777" w:rsidR="00D355FE" w:rsidRPr="009970B1" w:rsidRDefault="00D355FE" w:rsidP="009970B1">
      <w:pPr>
        <w:spacing w:line="360" w:lineRule="auto"/>
        <w:jc w:val="both"/>
        <w:textAlignment w:val="baseline"/>
        <w:rPr>
          <w:rFonts w:ascii="Palatino Linotype" w:hAnsi="Palatino Linotype" w:cs="Segoe UI"/>
          <w:sz w:val="18"/>
          <w:szCs w:val="18"/>
        </w:rPr>
      </w:pPr>
    </w:p>
    <w:p w14:paraId="26D9E3E7" w14:textId="77777777" w:rsidR="008C2EA6" w:rsidRPr="009970B1" w:rsidRDefault="008C2EA6"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rPr>
        <w:t xml:space="preserve">De lo anterior, se puede advertir que no se encuentra la información mencionada; al respecto, debemos partir de que la obligación de acceso a la información se tendrá por cumplida cuando el solicitante tenga a su disposición la información requerida, o </w:t>
      </w:r>
      <w:r w:rsidRPr="009970B1">
        <w:rPr>
          <w:rFonts w:ascii="Palatino Linotype" w:hAnsi="Palatino Linotype" w:cs="Segoe UI"/>
        </w:rPr>
        <w:lastRenderedPageBreak/>
        <w:t>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 </w:t>
      </w:r>
    </w:p>
    <w:p w14:paraId="1008CE51" w14:textId="77777777" w:rsidR="008C2EA6" w:rsidRPr="009970B1" w:rsidRDefault="008C2EA6"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rPr>
        <w:t> </w:t>
      </w:r>
    </w:p>
    <w:p w14:paraId="3CDFB226" w14:textId="77777777" w:rsidR="008C2EA6" w:rsidRPr="009970B1" w:rsidRDefault="008C2EA6" w:rsidP="009970B1">
      <w:pPr>
        <w:ind w:left="705" w:right="75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9970B1">
        <w:rPr>
          <w:rFonts w:ascii="Palatino Linotype" w:hAnsi="Palatino Linotype" w:cs="Segoe UI"/>
          <w:sz w:val="22"/>
          <w:szCs w:val="22"/>
        </w:rPr>
        <w:t> </w:t>
      </w:r>
    </w:p>
    <w:p w14:paraId="6CC22289" w14:textId="77777777" w:rsidR="008C2EA6" w:rsidRPr="009970B1" w:rsidRDefault="008C2EA6" w:rsidP="009970B1">
      <w:pPr>
        <w:ind w:left="705" w:right="75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w:t>
      </w:r>
      <w:r w:rsidRPr="009970B1">
        <w:rPr>
          <w:rFonts w:ascii="Palatino Linotype" w:hAnsi="Palatino Linotype" w:cs="Segoe UI"/>
          <w:sz w:val="22"/>
          <w:szCs w:val="22"/>
        </w:rPr>
        <w:t> </w:t>
      </w:r>
    </w:p>
    <w:p w14:paraId="6EB3CD97" w14:textId="77777777" w:rsidR="008C2EA6" w:rsidRPr="009970B1" w:rsidRDefault="008C2EA6" w:rsidP="009970B1">
      <w:pPr>
        <w:ind w:left="705" w:right="75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r w:rsidRPr="009970B1">
        <w:rPr>
          <w:rFonts w:ascii="Palatino Linotype" w:hAnsi="Palatino Linotype" w:cs="Segoe UI"/>
          <w:sz w:val="22"/>
          <w:szCs w:val="22"/>
        </w:rPr>
        <w:t> </w:t>
      </w:r>
    </w:p>
    <w:p w14:paraId="02E30262" w14:textId="77777777" w:rsidR="008C2EA6" w:rsidRPr="009970B1" w:rsidRDefault="008C2EA6" w:rsidP="009970B1">
      <w:pPr>
        <w:jc w:val="both"/>
        <w:textAlignment w:val="baseline"/>
        <w:rPr>
          <w:rFonts w:ascii="Palatino Linotype" w:hAnsi="Palatino Linotype" w:cs="Segoe UI"/>
          <w:sz w:val="18"/>
          <w:szCs w:val="18"/>
        </w:rPr>
      </w:pPr>
      <w:r w:rsidRPr="009970B1">
        <w:rPr>
          <w:rFonts w:ascii="Palatino Linotype" w:hAnsi="Palatino Linotype" w:cs="Segoe UI"/>
        </w:rPr>
        <w:t> </w:t>
      </w:r>
    </w:p>
    <w:p w14:paraId="59DF2C10" w14:textId="77777777" w:rsidR="008C2EA6" w:rsidRPr="009970B1" w:rsidRDefault="008C2EA6"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w:t>
      </w:r>
      <w:r w:rsidRPr="009970B1">
        <w:rPr>
          <w:rFonts w:ascii="Palatino Linotype" w:hAnsi="Palatino Linotype" w:cs="Segoe UI"/>
        </w:rPr>
        <w:lastRenderedPageBreak/>
        <w:t>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 </w:t>
      </w:r>
    </w:p>
    <w:p w14:paraId="61AA4013" w14:textId="77777777" w:rsidR="008C2EA6" w:rsidRPr="009970B1" w:rsidRDefault="008C2EA6"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rPr>
        <w:t> </w:t>
      </w:r>
    </w:p>
    <w:p w14:paraId="5B68F6B6" w14:textId="77777777" w:rsidR="008C2EA6" w:rsidRPr="009970B1" w:rsidRDefault="008C2EA6" w:rsidP="009970B1">
      <w:pPr>
        <w:spacing w:line="360" w:lineRule="auto"/>
        <w:jc w:val="both"/>
        <w:textAlignment w:val="baseline"/>
        <w:rPr>
          <w:rFonts w:ascii="Palatino Linotype" w:hAnsi="Palatino Linotype" w:cs="Segoe UI"/>
          <w:sz w:val="18"/>
          <w:szCs w:val="18"/>
        </w:rPr>
      </w:pPr>
      <w:r w:rsidRPr="009970B1">
        <w:rPr>
          <w:rFonts w:ascii="Palatino Linotype" w:hAnsi="Palatino Linotype" w:cs="Segoe UI"/>
        </w:rPr>
        <w:t xml:space="preserve">De los artículos transcritos se establecen las características que debe tener la información desde el momento de su generación, publicación y entrega; de igual manera se contempla el procedimiento a seguir por </w:t>
      </w:r>
      <w:r w:rsidRPr="009970B1">
        <w:rPr>
          <w:rFonts w:ascii="Palatino Linotype" w:hAnsi="Palatino Linotype" w:cs="Segoe UI"/>
          <w:b/>
          <w:bCs/>
        </w:rPr>
        <w:t>EL SUJETO OBLIGADO</w:t>
      </w:r>
      <w:r w:rsidRPr="009970B1">
        <w:rPr>
          <w:rFonts w:ascii="Palatino Linotype" w:hAnsi="Palatino Linotype" w:cs="Segoe UI"/>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 </w:t>
      </w:r>
    </w:p>
    <w:p w14:paraId="64CD8DD7" w14:textId="77777777" w:rsidR="008C2EA6" w:rsidRPr="009970B1" w:rsidRDefault="008C2EA6" w:rsidP="009970B1">
      <w:pPr>
        <w:jc w:val="both"/>
        <w:textAlignment w:val="baseline"/>
        <w:rPr>
          <w:rFonts w:ascii="Palatino Linotype" w:hAnsi="Palatino Linotype" w:cs="Segoe UI"/>
          <w:sz w:val="18"/>
          <w:szCs w:val="18"/>
        </w:rPr>
      </w:pPr>
      <w:r w:rsidRPr="009970B1">
        <w:rPr>
          <w:rFonts w:ascii="Palatino Linotype" w:hAnsi="Palatino Linotype" w:cs="Segoe UI"/>
        </w:rPr>
        <w:t> </w:t>
      </w:r>
    </w:p>
    <w:p w14:paraId="3CC75642" w14:textId="77777777" w:rsidR="008C2EA6" w:rsidRPr="009970B1" w:rsidRDefault="008C2EA6" w:rsidP="009970B1">
      <w:pPr>
        <w:numPr>
          <w:ilvl w:val="0"/>
          <w:numId w:val="7"/>
        </w:numPr>
        <w:ind w:left="1080" w:firstLine="0"/>
        <w:jc w:val="both"/>
        <w:textAlignment w:val="baseline"/>
        <w:rPr>
          <w:rFonts w:ascii="Palatino Linotype" w:hAnsi="Palatino Linotype" w:cs="Segoe UI"/>
        </w:rPr>
      </w:pPr>
      <w:r w:rsidRPr="009970B1">
        <w:rPr>
          <w:rFonts w:ascii="Palatino Linotype" w:hAnsi="Palatino Linotype" w:cs="Segoe UI"/>
        </w:rPr>
        <w:t>La fuente </w:t>
      </w:r>
    </w:p>
    <w:p w14:paraId="4645040F" w14:textId="77777777" w:rsidR="008C2EA6" w:rsidRPr="009970B1" w:rsidRDefault="008C2EA6" w:rsidP="009970B1">
      <w:pPr>
        <w:numPr>
          <w:ilvl w:val="0"/>
          <w:numId w:val="8"/>
        </w:numPr>
        <w:ind w:left="1080" w:firstLine="0"/>
        <w:jc w:val="both"/>
        <w:textAlignment w:val="baseline"/>
        <w:rPr>
          <w:rFonts w:ascii="Palatino Linotype" w:hAnsi="Palatino Linotype" w:cs="Segoe UI"/>
        </w:rPr>
      </w:pPr>
      <w:r w:rsidRPr="009970B1">
        <w:rPr>
          <w:rFonts w:ascii="Palatino Linotype" w:hAnsi="Palatino Linotype" w:cs="Segoe UI"/>
        </w:rPr>
        <w:t>El lugar y </w:t>
      </w:r>
    </w:p>
    <w:p w14:paraId="481810F2" w14:textId="37C723F7" w:rsidR="008C2EA6" w:rsidRPr="009970B1" w:rsidRDefault="008C2EA6" w:rsidP="009970B1">
      <w:pPr>
        <w:numPr>
          <w:ilvl w:val="0"/>
          <w:numId w:val="9"/>
        </w:numPr>
        <w:ind w:left="1080" w:firstLine="0"/>
        <w:jc w:val="both"/>
        <w:textAlignment w:val="baseline"/>
        <w:rPr>
          <w:rFonts w:ascii="Palatino Linotype" w:hAnsi="Palatino Linotype" w:cs="Segoe UI"/>
        </w:rPr>
      </w:pPr>
      <w:r w:rsidRPr="009970B1">
        <w:rPr>
          <w:rFonts w:ascii="Palatino Linotype" w:hAnsi="Palatino Linotype" w:cs="Segoe UI"/>
        </w:rPr>
        <w:t>La forma  </w:t>
      </w:r>
    </w:p>
    <w:p w14:paraId="4489B38B" w14:textId="7C5776F2" w:rsidR="00D355FE" w:rsidRPr="009970B1" w:rsidRDefault="00D355FE" w:rsidP="009970B1">
      <w:pPr>
        <w:ind w:left="1080"/>
        <w:jc w:val="both"/>
        <w:textAlignment w:val="baseline"/>
        <w:rPr>
          <w:rFonts w:ascii="Palatino Linotype" w:hAnsi="Palatino Linotype" w:cs="Segoe UI"/>
        </w:rPr>
      </w:pPr>
    </w:p>
    <w:p w14:paraId="4F94F0AA" w14:textId="77777777" w:rsidR="00D355FE" w:rsidRPr="009970B1" w:rsidRDefault="00D355FE" w:rsidP="009970B1">
      <w:pPr>
        <w:jc w:val="both"/>
        <w:textAlignment w:val="baseline"/>
        <w:rPr>
          <w:rFonts w:ascii="Palatino Linotype" w:hAnsi="Palatino Linotype" w:cs="Segoe UI"/>
          <w:shd w:val="clear" w:color="auto" w:fill="FFFF00"/>
        </w:rPr>
      </w:pPr>
    </w:p>
    <w:p w14:paraId="5E4EE4FC" w14:textId="3E2FEC9C" w:rsidR="008C2EA6" w:rsidRPr="009970B1" w:rsidRDefault="008C2EA6" w:rsidP="009970B1">
      <w:pPr>
        <w:jc w:val="both"/>
        <w:textAlignment w:val="baseline"/>
        <w:rPr>
          <w:rFonts w:ascii="Palatino Linotype" w:hAnsi="Palatino Linotype" w:cs="Segoe UI"/>
          <w:sz w:val="18"/>
          <w:szCs w:val="18"/>
        </w:rPr>
      </w:pPr>
      <w:r w:rsidRPr="009970B1">
        <w:rPr>
          <w:rFonts w:ascii="Palatino Linotype" w:hAnsi="Palatino Linotype" w:cs="Segoe UI"/>
        </w:rPr>
        <w:t>Asimismo, se establece que la fuente de la información deberá ser: </w:t>
      </w:r>
    </w:p>
    <w:p w14:paraId="13B385EB" w14:textId="00C90BB0" w:rsidR="008C2EA6" w:rsidRPr="009970B1" w:rsidRDefault="008C2EA6" w:rsidP="009970B1">
      <w:pPr>
        <w:jc w:val="both"/>
        <w:textAlignment w:val="baseline"/>
        <w:rPr>
          <w:rFonts w:ascii="Palatino Linotype" w:hAnsi="Palatino Linotype" w:cs="Segoe UI"/>
          <w:sz w:val="18"/>
          <w:szCs w:val="18"/>
        </w:rPr>
      </w:pPr>
    </w:p>
    <w:p w14:paraId="69255133" w14:textId="77777777" w:rsidR="008C2EA6" w:rsidRPr="009970B1" w:rsidRDefault="008C2EA6" w:rsidP="009970B1">
      <w:pPr>
        <w:numPr>
          <w:ilvl w:val="0"/>
          <w:numId w:val="10"/>
        </w:numPr>
        <w:ind w:left="1080" w:firstLine="0"/>
        <w:jc w:val="both"/>
        <w:textAlignment w:val="baseline"/>
        <w:rPr>
          <w:rFonts w:ascii="Palatino Linotype" w:hAnsi="Palatino Linotype" w:cs="Segoe UI"/>
        </w:rPr>
      </w:pPr>
      <w:r w:rsidRPr="009970B1">
        <w:rPr>
          <w:rFonts w:ascii="Palatino Linotype" w:hAnsi="Palatino Linotype" w:cs="Segoe UI"/>
        </w:rPr>
        <w:t>Precisa </w:t>
      </w:r>
    </w:p>
    <w:p w14:paraId="57A900A5" w14:textId="77777777" w:rsidR="008C2EA6" w:rsidRPr="009970B1" w:rsidRDefault="008C2EA6" w:rsidP="009970B1">
      <w:pPr>
        <w:numPr>
          <w:ilvl w:val="0"/>
          <w:numId w:val="11"/>
        </w:numPr>
        <w:ind w:left="1080" w:firstLine="0"/>
        <w:jc w:val="both"/>
        <w:textAlignment w:val="baseline"/>
        <w:rPr>
          <w:rFonts w:ascii="Palatino Linotype" w:hAnsi="Palatino Linotype" w:cs="Segoe UI"/>
        </w:rPr>
      </w:pPr>
      <w:r w:rsidRPr="009970B1">
        <w:rPr>
          <w:rFonts w:ascii="Palatino Linotype" w:hAnsi="Palatino Linotype" w:cs="Segoe UI"/>
        </w:rPr>
        <w:t>Concreta </w:t>
      </w:r>
    </w:p>
    <w:p w14:paraId="267938A1" w14:textId="7FA2F00A" w:rsidR="008C2EA6" w:rsidRPr="009970B1" w:rsidRDefault="008C2EA6" w:rsidP="009970B1">
      <w:pPr>
        <w:numPr>
          <w:ilvl w:val="0"/>
          <w:numId w:val="12"/>
        </w:numPr>
        <w:ind w:left="1080" w:firstLine="0"/>
        <w:jc w:val="both"/>
        <w:textAlignment w:val="baseline"/>
        <w:rPr>
          <w:rFonts w:ascii="Palatino Linotype" w:hAnsi="Palatino Linotype" w:cs="Segoe UI"/>
        </w:rPr>
      </w:pPr>
      <w:r w:rsidRPr="009970B1">
        <w:rPr>
          <w:rFonts w:ascii="Palatino Linotype" w:hAnsi="Palatino Linotype" w:cs="Segoe UI"/>
        </w:rPr>
        <w:t>Y NO debe implicar que el solicitante realice una búsqueda en toda la información que se encuentre disponible. </w:t>
      </w:r>
    </w:p>
    <w:p w14:paraId="27FF1B5A" w14:textId="77777777" w:rsidR="0037495C" w:rsidRPr="009970B1" w:rsidRDefault="0037495C" w:rsidP="009970B1">
      <w:pPr>
        <w:ind w:left="1080"/>
        <w:jc w:val="both"/>
        <w:textAlignment w:val="baseline"/>
        <w:rPr>
          <w:rFonts w:ascii="Palatino Linotype" w:hAnsi="Palatino Linotype" w:cs="Segoe UI"/>
        </w:rPr>
      </w:pPr>
    </w:p>
    <w:p w14:paraId="137E3E06" w14:textId="77777777" w:rsidR="008C2EA6" w:rsidRPr="009970B1" w:rsidRDefault="008C2EA6" w:rsidP="009970B1">
      <w:pPr>
        <w:spacing w:line="360" w:lineRule="auto"/>
        <w:jc w:val="both"/>
        <w:textAlignment w:val="baseline"/>
        <w:rPr>
          <w:rFonts w:ascii="Palatino Linotype" w:hAnsi="Palatino Linotype" w:cs="Segoe UI"/>
        </w:rPr>
      </w:pPr>
      <w:r w:rsidRPr="009970B1">
        <w:rPr>
          <w:rFonts w:ascii="Palatino Linotype" w:hAnsi="Palatino Linotype" w:cs="Segoe UI"/>
        </w:rPr>
        <w:t xml:space="preserve">De lo anterior, se desprende que la Ley de Transparencia constriñe a los Sujetos Obligados a atender las solicitudes de información y los faculta para que en el caso de que la misma, ya se encuentre disponible a través de una determinada página de </w:t>
      </w:r>
      <w:r w:rsidRPr="009970B1">
        <w:rPr>
          <w:rFonts w:ascii="Palatino Linotype" w:hAnsi="Palatino Linotype" w:cs="Segoe UI"/>
        </w:rPr>
        <w:lastRenderedPageBreak/>
        <w:t>internet; a que dicho pronunciamiento se le deba hacer en los términos descritos, circunstancia que en la especie no aconteció así, toda vez que del portal al que remite no es posible identificar la información por lo que no se atiende en los términos respectivos y requeridos por el solicitante. </w:t>
      </w:r>
    </w:p>
    <w:p w14:paraId="62AADF04" w14:textId="77777777" w:rsidR="00D355FE" w:rsidRPr="009970B1" w:rsidRDefault="00D355FE" w:rsidP="009970B1">
      <w:pPr>
        <w:spacing w:line="360" w:lineRule="auto"/>
        <w:jc w:val="both"/>
        <w:textAlignment w:val="baseline"/>
        <w:rPr>
          <w:rFonts w:ascii="Palatino Linotype" w:hAnsi="Palatino Linotype" w:cs="Segoe UI"/>
          <w:sz w:val="18"/>
          <w:szCs w:val="18"/>
        </w:rPr>
      </w:pPr>
    </w:p>
    <w:p w14:paraId="51BF7EBE" w14:textId="77777777" w:rsidR="008C2EA6" w:rsidRPr="009970B1" w:rsidRDefault="008C2EA6" w:rsidP="009970B1">
      <w:pPr>
        <w:pStyle w:val="paragraph"/>
        <w:spacing w:before="0" w:beforeAutospacing="0" w:after="0" w:afterAutospacing="0" w:line="360" w:lineRule="auto"/>
        <w:jc w:val="both"/>
        <w:textAlignment w:val="baseline"/>
        <w:rPr>
          <w:rFonts w:ascii="Palatino Linotype" w:eastAsia="Times New Roman" w:hAnsi="Palatino Linotype" w:cs="Segoe UI"/>
          <w:sz w:val="18"/>
          <w:szCs w:val="18"/>
        </w:rPr>
      </w:pPr>
      <w:r w:rsidRPr="009970B1">
        <w:rPr>
          <w:rFonts w:ascii="Palatino Linotype" w:hAnsi="Palatino Linotype" w:cs="Arial"/>
          <w:b/>
        </w:rPr>
        <w:t xml:space="preserve"> </w:t>
      </w:r>
      <w:r w:rsidRPr="009970B1">
        <w:rPr>
          <w:rFonts w:ascii="Palatino Linotype" w:eastAsia="Times New Roman" w:hAnsi="Palatino Linotype" w:cs="Segoe UI"/>
          <w:sz w:val="24"/>
          <w:szCs w:val="24"/>
        </w:rPr>
        <w:t xml:space="preserve">Ahora bien, la información solicitada puede encontrarse los expedientes de los procesos y resultados sobre procedimientos de adjudicación directa, invitación restringida y licitación de cualquier naturaleza. Ahora bien, dentro del artículo 92, fracción XXIX, de la Ley de la materia, nos refiere los documentos idóneos en los cuales debe constar la información solicitada por el </w:t>
      </w:r>
      <w:r w:rsidRPr="009970B1">
        <w:rPr>
          <w:rFonts w:ascii="Palatino Linotype" w:eastAsia="Times New Roman" w:hAnsi="Palatino Linotype" w:cs="Segoe UI"/>
          <w:b/>
          <w:bCs/>
          <w:sz w:val="24"/>
          <w:szCs w:val="24"/>
        </w:rPr>
        <w:t>RECURRENTE</w:t>
      </w:r>
      <w:r w:rsidRPr="009970B1">
        <w:rPr>
          <w:rFonts w:ascii="Palatino Linotype" w:eastAsia="Times New Roman" w:hAnsi="Palatino Linotype" w:cs="Segoe UI"/>
          <w:sz w:val="24"/>
          <w:szCs w:val="24"/>
        </w:rPr>
        <w:t>: </w:t>
      </w:r>
    </w:p>
    <w:p w14:paraId="3A6E3077" w14:textId="77777777" w:rsidR="008C2EA6" w:rsidRPr="009970B1" w:rsidRDefault="008C2EA6"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30461F38" w14:textId="77777777" w:rsidR="008C2EA6" w:rsidRPr="009970B1" w:rsidRDefault="008C2EA6"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w:t>
      </w:r>
      <w:r w:rsidRPr="009970B1">
        <w:rPr>
          <w:rFonts w:ascii="Palatino Linotype" w:hAnsi="Palatino Linotype" w:cs="Segoe UI"/>
          <w:b/>
          <w:bCs/>
          <w:i/>
          <w:iCs/>
          <w:sz w:val="22"/>
          <w:szCs w:val="22"/>
        </w:rPr>
        <w:t>Artículo 92</w:t>
      </w:r>
      <w:r w:rsidRPr="009970B1">
        <w:rPr>
          <w:rFonts w:ascii="Palatino Linotype" w:hAnsi="Palatino Linotype" w:cs="Segoe UI"/>
          <w:i/>
          <w:iCs/>
          <w:sz w:val="22"/>
          <w:szCs w:val="22"/>
        </w:rPr>
        <w:t xml:space="preserve">. </w:t>
      </w:r>
      <w:r w:rsidRPr="009970B1">
        <w:rPr>
          <w:rFonts w:ascii="Palatino Linotype" w:hAnsi="Palatino Linotype" w:cs="Segoe UI"/>
          <w:b/>
          <w:bCs/>
          <w:i/>
          <w:iCs/>
          <w:sz w:val="22"/>
          <w:szCs w:val="22"/>
          <w:u w:val="single"/>
        </w:rPr>
        <w:t>Los sujetos obligados deberán poner a disposición del público de manera permanente y actualizada de forma sencilla</w:t>
      </w:r>
      <w:r w:rsidRPr="009970B1">
        <w:rPr>
          <w:rFonts w:ascii="Palatino Linotype" w:hAnsi="Palatino Linotype" w:cs="Segoe UI"/>
          <w:i/>
          <w:iCs/>
          <w:sz w:val="22"/>
          <w:szCs w:val="22"/>
        </w:rPr>
        <w:t xml:space="preserve">, precisa y entendible, en los respectivos medios electrónicos, de acuerdo con sus facultades, atribuciones, funciones u objeto social, según corresponda, la información, </w:t>
      </w:r>
      <w:r w:rsidRPr="009970B1">
        <w:rPr>
          <w:rFonts w:ascii="Palatino Linotype" w:hAnsi="Palatino Linotype" w:cs="Segoe UI"/>
          <w:b/>
          <w:bCs/>
          <w:i/>
          <w:iCs/>
          <w:sz w:val="22"/>
          <w:szCs w:val="22"/>
          <w:u w:val="single"/>
        </w:rPr>
        <w:t>por lo menos</w:t>
      </w:r>
      <w:r w:rsidRPr="009970B1">
        <w:rPr>
          <w:rFonts w:ascii="Palatino Linotype" w:hAnsi="Palatino Linotype" w:cs="Segoe UI"/>
          <w:i/>
          <w:iCs/>
          <w:sz w:val="22"/>
          <w:szCs w:val="22"/>
        </w:rPr>
        <w:t xml:space="preserve">, de los temas, </w:t>
      </w:r>
      <w:r w:rsidRPr="009970B1">
        <w:rPr>
          <w:rFonts w:ascii="Palatino Linotype" w:hAnsi="Palatino Linotype" w:cs="Segoe UI"/>
          <w:b/>
          <w:bCs/>
          <w:i/>
          <w:iCs/>
          <w:sz w:val="22"/>
          <w:szCs w:val="22"/>
          <w:u w:val="single"/>
        </w:rPr>
        <w:t>documentos y políticas que a continuación se señalan</w:t>
      </w:r>
      <w:r w:rsidRPr="009970B1">
        <w:rPr>
          <w:rFonts w:ascii="Palatino Linotype" w:hAnsi="Palatino Linotype" w:cs="Segoe UI"/>
          <w:i/>
          <w:iCs/>
          <w:sz w:val="22"/>
          <w:szCs w:val="22"/>
        </w:rPr>
        <w:t>: </w:t>
      </w:r>
      <w:r w:rsidRPr="009970B1">
        <w:rPr>
          <w:rFonts w:ascii="Palatino Linotype" w:hAnsi="Palatino Linotype" w:cs="Segoe UI"/>
          <w:sz w:val="22"/>
          <w:szCs w:val="22"/>
        </w:rPr>
        <w:t> </w:t>
      </w:r>
    </w:p>
    <w:p w14:paraId="0D2886F5" w14:textId="77777777" w:rsidR="008C2EA6" w:rsidRPr="009970B1" w:rsidRDefault="008C2EA6"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w:t>
      </w:r>
      <w:r w:rsidRPr="009970B1">
        <w:rPr>
          <w:rFonts w:ascii="Palatino Linotype" w:hAnsi="Palatino Linotype" w:cs="Segoe UI"/>
          <w:sz w:val="22"/>
          <w:szCs w:val="22"/>
        </w:rPr>
        <w:t> </w:t>
      </w:r>
    </w:p>
    <w:p w14:paraId="66CE0FC9" w14:textId="77777777" w:rsidR="008C2EA6" w:rsidRPr="009970B1" w:rsidRDefault="008C2EA6"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rPr>
        <w:t xml:space="preserve">XXIX. </w:t>
      </w:r>
      <w:r w:rsidRPr="009970B1">
        <w:rPr>
          <w:rFonts w:ascii="Palatino Linotype" w:hAnsi="Palatino Linotype" w:cs="Segoe UI"/>
          <w:b/>
          <w:bCs/>
          <w:i/>
          <w:iCs/>
          <w:sz w:val="22"/>
          <w:szCs w:val="22"/>
          <w:u w:val="single"/>
        </w:rPr>
        <w:t>La información sobre los procesos y resultados sobre procedimientos de</w:t>
      </w:r>
      <w:r w:rsidRPr="009970B1">
        <w:rPr>
          <w:rFonts w:ascii="Palatino Linotype" w:hAnsi="Palatino Linotype" w:cs="Segoe UI"/>
          <w:b/>
          <w:bCs/>
          <w:i/>
          <w:iCs/>
          <w:sz w:val="22"/>
          <w:szCs w:val="22"/>
        </w:rPr>
        <w:t xml:space="preserve"> </w:t>
      </w:r>
      <w:r w:rsidRPr="009970B1">
        <w:rPr>
          <w:rFonts w:ascii="Palatino Linotype" w:hAnsi="Palatino Linotype" w:cs="Segoe UI"/>
          <w:i/>
          <w:iCs/>
          <w:sz w:val="22"/>
          <w:szCs w:val="22"/>
        </w:rPr>
        <w:t>adjudicación directa, invitación restringida y</w:t>
      </w:r>
      <w:r w:rsidRPr="009970B1">
        <w:rPr>
          <w:rFonts w:ascii="Palatino Linotype" w:hAnsi="Palatino Linotype" w:cs="Segoe UI"/>
          <w:b/>
          <w:bCs/>
          <w:i/>
          <w:iCs/>
          <w:sz w:val="22"/>
          <w:szCs w:val="22"/>
        </w:rPr>
        <w:t xml:space="preserve"> </w:t>
      </w:r>
      <w:r w:rsidRPr="009970B1">
        <w:rPr>
          <w:rFonts w:ascii="Palatino Linotype" w:hAnsi="Palatino Linotype" w:cs="Segoe UI"/>
          <w:b/>
          <w:bCs/>
          <w:i/>
          <w:iCs/>
          <w:sz w:val="22"/>
          <w:szCs w:val="22"/>
          <w:u w:val="single"/>
        </w:rPr>
        <w:t>licitación de cualquier naturaleza</w:t>
      </w:r>
      <w:r w:rsidRPr="009970B1">
        <w:rPr>
          <w:rFonts w:ascii="Palatino Linotype" w:hAnsi="Palatino Linotype" w:cs="Segoe UI"/>
          <w:i/>
          <w:iCs/>
          <w:sz w:val="22"/>
          <w:szCs w:val="22"/>
        </w:rPr>
        <w:t xml:space="preserve">, </w:t>
      </w:r>
      <w:r w:rsidRPr="009970B1">
        <w:rPr>
          <w:rFonts w:ascii="Palatino Linotype" w:hAnsi="Palatino Linotype" w:cs="Segoe UI"/>
          <w:b/>
          <w:bCs/>
          <w:i/>
          <w:iCs/>
          <w:sz w:val="22"/>
          <w:szCs w:val="22"/>
        </w:rPr>
        <w:t xml:space="preserve">incluyendo la versión pública del expediente respectivo </w:t>
      </w:r>
      <w:r w:rsidRPr="009970B1">
        <w:rPr>
          <w:rFonts w:ascii="Palatino Linotype" w:hAnsi="Palatino Linotype" w:cs="Segoe UI"/>
          <w:i/>
          <w:iCs/>
          <w:sz w:val="22"/>
          <w:szCs w:val="22"/>
        </w:rPr>
        <w:t>y de los contratos celebrados, que deberán contener, por los menos, lo siguiente: </w:t>
      </w:r>
      <w:r w:rsidRPr="009970B1">
        <w:rPr>
          <w:rFonts w:ascii="Palatino Linotype" w:hAnsi="Palatino Linotype" w:cs="Segoe UI"/>
          <w:sz w:val="22"/>
          <w:szCs w:val="22"/>
        </w:rPr>
        <w:t> </w:t>
      </w:r>
    </w:p>
    <w:p w14:paraId="0A40875C" w14:textId="77777777" w:rsidR="008C2EA6" w:rsidRPr="009970B1" w:rsidRDefault="008C2EA6"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u w:val="single"/>
        </w:rPr>
        <w:t>a)</w:t>
      </w:r>
      <w:r w:rsidRPr="009970B1">
        <w:rPr>
          <w:rFonts w:ascii="Palatino Linotype" w:hAnsi="Palatino Linotype" w:cs="Calibri"/>
          <w:sz w:val="22"/>
          <w:szCs w:val="22"/>
        </w:rPr>
        <w:tab/>
      </w:r>
      <w:r w:rsidRPr="009970B1">
        <w:rPr>
          <w:rFonts w:ascii="Palatino Linotype" w:hAnsi="Palatino Linotype" w:cs="Segoe UI"/>
          <w:b/>
          <w:bCs/>
          <w:i/>
          <w:iCs/>
          <w:sz w:val="22"/>
          <w:szCs w:val="22"/>
          <w:u w:val="single"/>
        </w:rPr>
        <w:t>De licitaciones públicas o procedimientos de invitación restringida: </w:t>
      </w:r>
      <w:r w:rsidRPr="009970B1">
        <w:rPr>
          <w:rFonts w:ascii="Palatino Linotype" w:hAnsi="Palatino Linotype" w:cs="Segoe UI"/>
          <w:sz w:val="22"/>
          <w:szCs w:val="22"/>
        </w:rPr>
        <w:t> </w:t>
      </w:r>
    </w:p>
    <w:p w14:paraId="68959921" w14:textId="77777777" w:rsidR="008C2EA6" w:rsidRPr="009970B1" w:rsidRDefault="008C2EA6"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sz w:val="22"/>
          <w:szCs w:val="22"/>
        </w:rPr>
        <w:t> </w:t>
      </w:r>
    </w:p>
    <w:p w14:paraId="4E20767B"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1)</w:t>
      </w:r>
      <w:r w:rsidRPr="009970B1">
        <w:rPr>
          <w:rFonts w:ascii="Palatino Linotype" w:hAnsi="Palatino Linotype" w:cs="Calibri"/>
          <w:sz w:val="22"/>
          <w:szCs w:val="22"/>
        </w:rPr>
        <w:tab/>
      </w:r>
      <w:r w:rsidRPr="009970B1">
        <w:rPr>
          <w:rFonts w:ascii="Palatino Linotype" w:hAnsi="Palatino Linotype" w:cs="Segoe UI"/>
          <w:i/>
          <w:iCs/>
          <w:sz w:val="22"/>
          <w:szCs w:val="22"/>
        </w:rPr>
        <w:t>La convocatoria o invitación emitida, así como los fundamentos legales aplicados para llevarla a cabo; </w:t>
      </w:r>
      <w:r w:rsidRPr="009970B1">
        <w:rPr>
          <w:rFonts w:ascii="Palatino Linotype" w:hAnsi="Palatino Linotype" w:cs="Segoe UI"/>
          <w:sz w:val="22"/>
          <w:szCs w:val="22"/>
        </w:rPr>
        <w:t> </w:t>
      </w:r>
    </w:p>
    <w:p w14:paraId="4E6E3150"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rPr>
        <w:t>2)</w:t>
      </w:r>
      <w:r w:rsidRPr="009970B1">
        <w:rPr>
          <w:rFonts w:ascii="Palatino Linotype" w:hAnsi="Palatino Linotype" w:cs="Calibri"/>
          <w:sz w:val="22"/>
          <w:szCs w:val="22"/>
        </w:rPr>
        <w:tab/>
      </w:r>
      <w:r w:rsidRPr="009970B1">
        <w:rPr>
          <w:rFonts w:ascii="Palatino Linotype" w:hAnsi="Palatino Linotype" w:cs="Segoe UI"/>
          <w:b/>
          <w:bCs/>
          <w:i/>
          <w:iCs/>
          <w:sz w:val="22"/>
          <w:szCs w:val="22"/>
        </w:rPr>
        <w:t>Los nombres de los participantes o invitados; </w:t>
      </w:r>
      <w:r w:rsidRPr="009970B1">
        <w:rPr>
          <w:rFonts w:ascii="Palatino Linotype" w:hAnsi="Palatino Linotype" w:cs="Segoe UI"/>
          <w:sz w:val="22"/>
          <w:szCs w:val="22"/>
        </w:rPr>
        <w:t> </w:t>
      </w:r>
    </w:p>
    <w:p w14:paraId="7466A1BA"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u w:val="single"/>
        </w:rPr>
        <w:t>3)</w:t>
      </w:r>
      <w:r w:rsidRPr="009970B1">
        <w:rPr>
          <w:rFonts w:ascii="Palatino Linotype" w:hAnsi="Palatino Linotype" w:cs="Calibri"/>
          <w:sz w:val="22"/>
          <w:szCs w:val="22"/>
        </w:rPr>
        <w:tab/>
      </w:r>
      <w:r w:rsidRPr="009970B1">
        <w:rPr>
          <w:rFonts w:ascii="Palatino Linotype" w:hAnsi="Palatino Linotype" w:cs="Segoe UI"/>
          <w:b/>
          <w:bCs/>
          <w:i/>
          <w:iCs/>
          <w:sz w:val="22"/>
          <w:szCs w:val="22"/>
          <w:u w:val="single"/>
        </w:rPr>
        <w:t>El nombre del ganador y las razones que lo justifican; </w:t>
      </w:r>
      <w:r w:rsidRPr="009970B1">
        <w:rPr>
          <w:rFonts w:ascii="Palatino Linotype" w:hAnsi="Palatino Linotype" w:cs="Segoe UI"/>
          <w:sz w:val="22"/>
          <w:szCs w:val="22"/>
        </w:rPr>
        <w:t> </w:t>
      </w:r>
    </w:p>
    <w:p w14:paraId="20574A58"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4)</w:t>
      </w:r>
      <w:r w:rsidRPr="009970B1">
        <w:rPr>
          <w:rFonts w:ascii="Palatino Linotype" w:hAnsi="Palatino Linotype" w:cs="Calibri"/>
          <w:sz w:val="22"/>
          <w:szCs w:val="22"/>
        </w:rPr>
        <w:tab/>
      </w:r>
      <w:r w:rsidRPr="009970B1">
        <w:rPr>
          <w:rFonts w:ascii="Palatino Linotype" w:hAnsi="Palatino Linotype" w:cs="Segoe UI"/>
          <w:i/>
          <w:iCs/>
          <w:sz w:val="22"/>
          <w:szCs w:val="22"/>
        </w:rPr>
        <w:t>El área solicitante y la responsable de su ejecución; </w:t>
      </w:r>
      <w:r w:rsidRPr="009970B1">
        <w:rPr>
          <w:rFonts w:ascii="Palatino Linotype" w:hAnsi="Palatino Linotype" w:cs="Segoe UI"/>
          <w:sz w:val="22"/>
          <w:szCs w:val="22"/>
        </w:rPr>
        <w:t> </w:t>
      </w:r>
    </w:p>
    <w:p w14:paraId="4FCBC97D"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5)</w:t>
      </w:r>
      <w:r w:rsidRPr="009970B1">
        <w:rPr>
          <w:rFonts w:ascii="Palatino Linotype" w:hAnsi="Palatino Linotype" w:cs="Calibri"/>
          <w:sz w:val="22"/>
          <w:szCs w:val="22"/>
        </w:rPr>
        <w:tab/>
      </w:r>
      <w:r w:rsidRPr="009970B1">
        <w:rPr>
          <w:rFonts w:ascii="Palatino Linotype" w:hAnsi="Palatino Linotype" w:cs="Segoe UI"/>
          <w:i/>
          <w:iCs/>
          <w:sz w:val="22"/>
          <w:szCs w:val="22"/>
        </w:rPr>
        <w:t>Las convocatorias e invitaciones emitidas; </w:t>
      </w:r>
      <w:r w:rsidRPr="009970B1">
        <w:rPr>
          <w:rFonts w:ascii="Palatino Linotype" w:hAnsi="Palatino Linotype" w:cs="Segoe UI"/>
          <w:sz w:val="22"/>
          <w:szCs w:val="22"/>
        </w:rPr>
        <w:t> </w:t>
      </w:r>
    </w:p>
    <w:p w14:paraId="57FDB11A"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6)</w:t>
      </w:r>
      <w:r w:rsidRPr="009970B1">
        <w:rPr>
          <w:rFonts w:ascii="Palatino Linotype" w:hAnsi="Palatino Linotype" w:cs="Calibri"/>
          <w:sz w:val="22"/>
          <w:szCs w:val="22"/>
        </w:rPr>
        <w:tab/>
      </w:r>
      <w:r w:rsidRPr="009970B1">
        <w:rPr>
          <w:rFonts w:ascii="Palatino Linotype" w:hAnsi="Palatino Linotype" w:cs="Segoe UI"/>
          <w:i/>
          <w:iCs/>
          <w:sz w:val="22"/>
          <w:szCs w:val="22"/>
        </w:rPr>
        <w:t>Los dictámenes y fallo de adjudicación; </w:t>
      </w:r>
      <w:r w:rsidRPr="009970B1">
        <w:rPr>
          <w:rFonts w:ascii="Palatino Linotype" w:hAnsi="Palatino Linotype" w:cs="Segoe UI"/>
          <w:sz w:val="22"/>
          <w:szCs w:val="22"/>
        </w:rPr>
        <w:t> </w:t>
      </w:r>
    </w:p>
    <w:p w14:paraId="3A80137A"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u w:val="single"/>
        </w:rPr>
        <w:t>7)</w:t>
      </w:r>
      <w:r w:rsidRPr="009970B1">
        <w:rPr>
          <w:rFonts w:ascii="Palatino Linotype" w:hAnsi="Palatino Linotype" w:cs="Calibri"/>
          <w:sz w:val="22"/>
          <w:szCs w:val="22"/>
        </w:rPr>
        <w:tab/>
      </w:r>
      <w:r w:rsidRPr="009970B1">
        <w:rPr>
          <w:rFonts w:ascii="Palatino Linotype" w:hAnsi="Palatino Linotype" w:cs="Segoe UI"/>
          <w:b/>
          <w:bCs/>
          <w:i/>
          <w:iCs/>
          <w:sz w:val="22"/>
          <w:szCs w:val="22"/>
          <w:u w:val="single"/>
        </w:rPr>
        <w:t>El contrato y, en su caso, sus anexos; </w:t>
      </w:r>
      <w:r w:rsidRPr="009970B1">
        <w:rPr>
          <w:rFonts w:ascii="Palatino Linotype" w:hAnsi="Palatino Linotype" w:cs="Segoe UI"/>
          <w:sz w:val="22"/>
          <w:szCs w:val="22"/>
        </w:rPr>
        <w:t> </w:t>
      </w:r>
    </w:p>
    <w:p w14:paraId="5E7811C6"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lastRenderedPageBreak/>
        <w:t>8)</w:t>
      </w:r>
      <w:r w:rsidRPr="009970B1">
        <w:rPr>
          <w:rFonts w:ascii="Palatino Linotype" w:hAnsi="Palatino Linotype" w:cs="Calibri"/>
          <w:sz w:val="22"/>
          <w:szCs w:val="22"/>
        </w:rPr>
        <w:tab/>
      </w:r>
      <w:r w:rsidRPr="009970B1">
        <w:rPr>
          <w:rFonts w:ascii="Palatino Linotype" w:hAnsi="Palatino Linotype" w:cs="Segoe UI"/>
          <w:i/>
          <w:iCs/>
          <w:sz w:val="22"/>
          <w:szCs w:val="22"/>
        </w:rPr>
        <w:t>Los mecanismos de vigilancia y supervisión, incluyendo en su caso, los estudios de impacto urbano y ambiental, según corresponda; </w:t>
      </w:r>
      <w:r w:rsidRPr="009970B1">
        <w:rPr>
          <w:rFonts w:ascii="Palatino Linotype" w:hAnsi="Palatino Linotype" w:cs="Segoe UI"/>
          <w:sz w:val="22"/>
          <w:szCs w:val="22"/>
        </w:rPr>
        <w:t> </w:t>
      </w:r>
    </w:p>
    <w:p w14:paraId="3F4ECCB2"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9)</w:t>
      </w:r>
      <w:r w:rsidRPr="009970B1">
        <w:rPr>
          <w:rFonts w:ascii="Palatino Linotype" w:hAnsi="Palatino Linotype" w:cs="Calibri"/>
          <w:sz w:val="22"/>
          <w:szCs w:val="22"/>
        </w:rPr>
        <w:tab/>
      </w:r>
      <w:r w:rsidRPr="009970B1">
        <w:rPr>
          <w:rFonts w:ascii="Palatino Linotype" w:hAnsi="Palatino Linotype" w:cs="Segoe UI"/>
          <w:i/>
          <w:iCs/>
          <w:sz w:val="22"/>
          <w:szCs w:val="22"/>
        </w:rPr>
        <w:t>La partida presupuestal, de conformidad con el clasificador por objeto del gasto, en el caso de ser aplicable; </w:t>
      </w:r>
      <w:r w:rsidRPr="009970B1">
        <w:rPr>
          <w:rFonts w:ascii="Palatino Linotype" w:hAnsi="Palatino Linotype" w:cs="Segoe UI"/>
          <w:sz w:val="22"/>
          <w:szCs w:val="22"/>
        </w:rPr>
        <w:t> </w:t>
      </w:r>
    </w:p>
    <w:p w14:paraId="4D0F947E"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10)</w:t>
      </w:r>
      <w:r w:rsidRPr="009970B1">
        <w:rPr>
          <w:rFonts w:ascii="Palatino Linotype" w:hAnsi="Palatino Linotype" w:cs="Calibri"/>
          <w:sz w:val="22"/>
          <w:szCs w:val="22"/>
        </w:rPr>
        <w:tab/>
      </w:r>
      <w:r w:rsidRPr="009970B1">
        <w:rPr>
          <w:rFonts w:ascii="Palatino Linotype" w:hAnsi="Palatino Linotype" w:cs="Segoe UI"/>
          <w:i/>
          <w:iCs/>
          <w:sz w:val="22"/>
          <w:szCs w:val="22"/>
        </w:rPr>
        <w:t>Origen de los recursos especificando si son federales, estatales o municipales, así como el tipo de fondo de participación o aportación respectiva; </w:t>
      </w:r>
      <w:r w:rsidRPr="009970B1">
        <w:rPr>
          <w:rFonts w:ascii="Palatino Linotype" w:hAnsi="Palatino Linotype" w:cs="Segoe UI"/>
          <w:sz w:val="22"/>
          <w:szCs w:val="22"/>
        </w:rPr>
        <w:t> </w:t>
      </w:r>
    </w:p>
    <w:p w14:paraId="69C078B8"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11)</w:t>
      </w:r>
      <w:r w:rsidRPr="009970B1">
        <w:rPr>
          <w:rFonts w:ascii="Palatino Linotype" w:hAnsi="Palatino Linotype" w:cs="Calibri"/>
          <w:sz w:val="22"/>
          <w:szCs w:val="22"/>
        </w:rPr>
        <w:tab/>
      </w:r>
      <w:r w:rsidRPr="009970B1">
        <w:rPr>
          <w:rFonts w:ascii="Palatino Linotype" w:hAnsi="Palatino Linotype" w:cs="Segoe UI"/>
          <w:i/>
          <w:iCs/>
          <w:sz w:val="22"/>
          <w:szCs w:val="22"/>
        </w:rPr>
        <w:t>Los convenios modificatorios que, en su caso, sean firmados, precisando el objeto y la fecha de celebración; </w:t>
      </w:r>
      <w:r w:rsidRPr="009970B1">
        <w:rPr>
          <w:rFonts w:ascii="Palatino Linotype" w:hAnsi="Palatino Linotype" w:cs="Segoe UI"/>
          <w:sz w:val="22"/>
          <w:szCs w:val="22"/>
        </w:rPr>
        <w:t> </w:t>
      </w:r>
    </w:p>
    <w:p w14:paraId="17E4079C"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12)</w:t>
      </w:r>
      <w:r w:rsidRPr="009970B1">
        <w:rPr>
          <w:rFonts w:ascii="Palatino Linotype" w:hAnsi="Palatino Linotype" w:cs="Calibri"/>
          <w:sz w:val="22"/>
          <w:szCs w:val="22"/>
        </w:rPr>
        <w:tab/>
      </w:r>
      <w:r w:rsidRPr="009970B1">
        <w:rPr>
          <w:rFonts w:ascii="Palatino Linotype" w:hAnsi="Palatino Linotype" w:cs="Segoe UI"/>
          <w:i/>
          <w:iCs/>
          <w:sz w:val="22"/>
          <w:szCs w:val="22"/>
        </w:rPr>
        <w:t>Los informes de avance físico y financiero sobre las obras o servicios contratados; </w:t>
      </w:r>
      <w:r w:rsidRPr="009970B1">
        <w:rPr>
          <w:rFonts w:ascii="Palatino Linotype" w:hAnsi="Palatino Linotype" w:cs="Segoe UI"/>
          <w:sz w:val="22"/>
          <w:szCs w:val="22"/>
        </w:rPr>
        <w:t> </w:t>
      </w:r>
    </w:p>
    <w:p w14:paraId="22049A34"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13)</w:t>
      </w:r>
      <w:r w:rsidRPr="009970B1">
        <w:rPr>
          <w:rFonts w:ascii="Palatino Linotype" w:hAnsi="Palatino Linotype" w:cs="Calibri"/>
          <w:sz w:val="22"/>
          <w:szCs w:val="22"/>
        </w:rPr>
        <w:tab/>
      </w:r>
      <w:r w:rsidRPr="009970B1">
        <w:rPr>
          <w:rFonts w:ascii="Palatino Linotype" w:hAnsi="Palatino Linotype" w:cs="Segoe UI"/>
          <w:i/>
          <w:iCs/>
          <w:sz w:val="22"/>
          <w:szCs w:val="22"/>
        </w:rPr>
        <w:t>El convenio de terminación; y </w:t>
      </w:r>
      <w:r w:rsidRPr="009970B1">
        <w:rPr>
          <w:rFonts w:ascii="Palatino Linotype" w:hAnsi="Palatino Linotype" w:cs="Segoe UI"/>
          <w:sz w:val="22"/>
          <w:szCs w:val="22"/>
        </w:rPr>
        <w:t> </w:t>
      </w:r>
    </w:p>
    <w:p w14:paraId="259C8F04"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14)</w:t>
      </w:r>
      <w:r w:rsidRPr="009970B1">
        <w:rPr>
          <w:rFonts w:ascii="Palatino Linotype" w:hAnsi="Palatino Linotype" w:cs="Calibri"/>
          <w:sz w:val="22"/>
          <w:szCs w:val="22"/>
        </w:rPr>
        <w:tab/>
      </w:r>
      <w:r w:rsidRPr="009970B1">
        <w:rPr>
          <w:rFonts w:ascii="Palatino Linotype" w:hAnsi="Palatino Linotype" w:cs="Segoe UI"/>
          <w:i/>
          <w:iCs/>
          <w:sz w:val="22"/>
          <w:szCs w:val="22"/>
        </w:rPr>
        <w:t>El finiquito.”</w:t>
      </w:r>
      <w:r w:rsidRPr="009970B1">
        <w:rPr>
          <w:rFonts w:ascii="Palatino Linotype" w:hAnsi="Palatino Linotype" w:cs="Segoe UI"/>
          <w:sz w:val="22"/>
          <w:szCs w:val="22"/>
        </w:rPr>
        <w:t> </w:t>
      </w:r>
    </w:p>
    <w:p w14:paraId="022742EE"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rPr>
        <w:t>b) De las adjudicaciones directas: </w:t>
      </w:r>
      <w:r w:rsidRPr="009970B1">
        <w:rPr>
          <w:rFonts w:ascii="Palatino Linotype" w:hAnsi="Palatino Linotype" w:cs="Segoe UI"/>
          <w:sz w:val="22"/>
          <w:szCs w:val="22"/>
        </w:rPr>
        <w:t> </w:t>
      </w:r>
    </w:p>
    <w:p w14:paraId="373F59F6"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1) La propuesta enviada por el participante; </w:t>
      </w:r>
      <w:r w:rsidRPr="009970B1">
        <w:rPr>
          <w:rFonts w:ascii="Palatino Linotype" w:hAnsi="Palatino Linotype" w:cs="Segoe UI"/>
          <w:sz w:val="22"/>
          <w:szCs w:val="22"/>
        </w:rPr>
        <w:t> </w:t>
      </w:r>
    </w:p>
    <w:p w14:paraId="146B005F"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2) Los motivos y fundamentos legales aplicados para llevarla a cabo; </w:t>
      </w:r>
      <w:r w:rsidRPr="009970B1">
        <w:rPr>
          <w:rFonts w:ascii="Palatino Linotype" w:hAnsi="Palatino Linotype" w:cs="Segoe UI"/>
          <w:sz w:val="22"/>
          <w:szCs w:val="22"/>
        </w:rPr>
        <w:t> </w:t>
      </w:r>
    </w:p>
    <w:p w14:paraId="67FA0A5C"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3) La autorización del ejercicio de la opción; </w:t>
      </w:r>
      <w:r w:rsidRPr="009970B1">
        <w:rPr>
          <w:rFonts w:ascii="Palatino Linotype" w:hAnsi="Palatino Linotype" w:cs="Segoe UI"/>
          <w:sz w:val="22"/>
          <w:szCs w:val="22"/>
        </w:rPr>
        <w:t> </w:t>
      </w:r>
    </w:p>
    <w:p w14:paraId="7E6C610E"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4) En su caso, las cotizaciones consideradas, especificando los nombres de los proveedores y sus montos; </w:t>
      </w:r>
      <w:r w:rsidRPr="009970B1">
        <w:rPr>
          <w:rFonts w:ascii="Palatino Linotype" w:hAnsi="Palatino Linotype" w:cs="Segoe UI"/>
          <w:sz w:val="22"/>
          <w:szCs w:val="22"/>
        </w:rPr>
        <w:t> </w:t>
      </w:r>
    </w:p>
    <w:p w14:paraId="1ED45D09"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b/>
          <w:bCs/>
          <w:i/>
          <w:iCs/>
          <w:sz w:val="22"/>
          <w:szCs w:val="22"/>
        </w:rPr>
        <w:t>5) El nombre de la persona física o jurídica colectiva adjudicada;</w:t>
      </w:r>
      <w:r w:rsidRPr="009970B1">
        <w:rPr>
          <w:rFonts w:ascii="Palatino Linotype" w:hAnsi="Palatino Linotype" w:cs="Segoe UI"/>
          <w:sz w:val="22"/>
          <w:szCs w:val="22"/>
        </w:rPr>
        <w:t> </w:t>
      </w:r>
    </w:p>
    <w:p w14:paraId="5401DAFD"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 6) La unidad administrativa solicitante y la responsable de su ejecución; </w:t>
      </w:r>
      <w:r w:rsidRPr="009970B1">
        <w:rPr>
          <w:rFonts w:ascii="Palatino Linotype" w:hAnsi="Palatino Linotype" w:cs="Segoe UI"/>
          <w:sz w:val="22"/>
          <w:szCs w:val="22"/>
        </w:rPr>
        <w:t> </w:t>
      </w:r>
    </w:p>
    <w:p w14:paraId="663B0901"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7) El número, fecha, el monto del contrato y el plazo de entrega o de ejecución de los servicios u obra; </w:t>
      </w:r>
      <w:r w:rsidRPr="009970B1">
        <w:rPr>
          <w:rFonts w:ascii="Palatino Linotype" w:hAnsi="Palatino Linotype" w:cs="Segoe UI"/>
          <w:sz w:val="22"/>
          <w:szCs w:val="22"/>
        </w:rPr>
        <w:t> </w:t>
      </w:r>
    </w:p>
    <w:p w14:paraId="01D55730"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8) Los mecanismos de vigilancia y supervisión, incluyendo, en su caso, los estudios de impacto urbano y ambiental, según corresponda; </w:t>
      </w:r>
      <w:r w:rsidRPr="009970B1">
        <w:rPr>
          <w:rFonts w:ascii="Palatino Linotype" w:hAnsi="Palatino Linotype" w:cs="Segoe UI"/>
          <w:sz w:val="22"/>
          <w:szCs w:val="22"/>
        </w:rPr>
        <w:t> </w:t>
      </w:r>
    </w:p>
    <w:p w14:paraId="707E8E86"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9) Los informes de avance sobre las obras o servicios contratados; </w:t>
      </w:r>
      <w:r w:rsidRPr="009970B1">
        <w:rPr>
          <w:rFonts w:ascii="Palatino Linotype" w:hAnsi="Palatino Linotype" w:cs="Segoe UI"/>
          <w:sz w:val="22"/>
          <w:szCs w:val="22"/>
        </w:rPr>
        <w:t> </w:t>
      </w:r>
    </w:p>
    <w:p w14:paraId="422E8C77"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10) El convenio de terminación; y </w:t>
      </w:r>
      <w:r w:rsidRPr="009970B1">
        <w:rPr>
          <w:rFonts w:ascii="Palatino Linotype" w:hAnsi="Palatino Linotype" w:cs="Segoe UI"/>
          <w:sz w:val="22"/>
          <w:szCs w:val="22"/>
        </w:rPr>
        <w:t> </w:t>
      </w:r>
    </w:p>
    <w:p w14:paraId="0ECF7D49" w14:textId="77777777" w:rsidR="008C2EA6" w:rsidRPr="009970B1" w:rsidRDefault="008C2EA6" w:rsidP="009970B1">
      <w:pPr>
        <w:ind w:left="99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11) El finiquito.</w:t>
      </w:r>
      <w:r w:rsidRPr="009970B1">
        <w:rPr>
          <w:rFonts w:ascii="Palatino Linotype" w:hAnsi="Palatino Linotype" w:cs="Segoe UI"/>
          <w:sz w:val="22"/>
          <w:szCs w:val="22"/>
        </w:rPr>
        <w:t> </w:t>
      </w:r>
    </w:p>
    <w:p w14:paraId="49061B02" w14:textId="77777777" w:rsidR="008C2EA6" w:rsidRPr="009970B1" w:rsidRDefault="008C2EA6" w:rsidP="009970B1">
      <w:pPr>
        <w:ind w:left="840" w:right="900"/>
        <w:jc w:val="both"/>
        <w:textAlignment w:val="baseline"/>
        <w:rPr>
          <w:rFonts w:ascii="Palatino Linotype" w:hAnsi="Palatino Linotype" w:cs="Segoe UI"/>
          <w:sz w:val="18"/>
          <w:szCs w:val="18"/>
        </w:rPr>
      </w:pPr>
      <w:r w:rsidRPr="009970B1">
        <w:rPr>
          <w:rFonts w:ascii="Palatino Linotype" w:hAnsi="Palatino Linotype" w:cs="Segoe UI"/>
          <w:i/>
          <w:iCs/>
          <w:sz w:val="22"/>
          <w:szCs w:val="22"/>
        </w:rPr>
        <w:t>(Énfasis añadido)</w:t>
      </w:r>
      <w:r w:rsidRPr="009970B1">
        <w:rPr>
          <w:rFonts w:ascii="Palatino Linotype" w:hAnsi="Palatino Linotype" w:cs="Segoe UI"/>
          <w:sz w:val="22"/>
          <w:szCs w:val="22"/>
        </w:rPr>
        <w:t> </w:t>
      </w:r>
    </w:p>
    <w:p w14:paraId="0A46EC21" w14:textId="77777777" w:rsidR="008C2EA6" w:rsidRPr="009970B1" w:rsidRDefault="008C2EA6" w:rsidP="009970B1">
      <w:pPr>
        <w:jc w:val="both"/>
        <w:textAlignment w:val="baseline"/>
        <w:rPr>
          <w:rFonts w:ascii="Palatino Linotype" w:hAnsi="Palatino Linotype" w:cs="Segoe UI"/>
          <w:sz w:val="18"/>
          <w:szCs w:val="18"/>
        </w:rPr>
      </w:pPr>
      <w:r w:rsidRPr="009970B1">
        <w:rPr>
          <w:rFonts w:ascii="Palatino Linotype" w:hAnsi="Palatino Linotype" w:cs="Segoe UI"/>
        </w:rPr>
        <w:t> </w:t>
      </w:r>
    </w:p>
    <w:p w14:paraId="73FC837F" w14:textId="16AE5F2D" w:rsidR="008C2EA6" w:rsidRPr="009970B1" w:rsidRDefault="008C2EA6" w:rsidP="009970B1">
      <w:pPr>
        <w:spacing w:line="360" w:lineRule="auto"/>
        <w:jc w:val="both"/>
        <w:rPr>
          <w:rStyle w:val="normaltextrun"/>
          <w:rFonts w:ascii="Palatino Linotype" w:hAnsi="Palatino Linotype"/>
          <w:shd w:val="clear" w:color="auto" w:fill="FFFFFF"/>
          <w:lang w:val="es-ES"/>
        </w:rPr>
      </w:pPr>
      <w:r w:rsidRPr="009970B1">
        <w:rPr>
          <w:rStyle w:val="normaltextrun"/>
          <w:rFonts w:ascii="Palatino Linotype" w:hAnsi="Palatino Linotype"/>
          <w:shd w:val="clear" w:color="auto" w:fill="FFFFFF"/>
          <w:lang w:val="es-ES"/>
        </w:rPr>
        <w:t xml:space="preserve">Precisado lo anterior, se precisa que existe soporte documental en el cual debe de constar la información solicitada, ahora bien, este Órgano Garante, ordena al </w:t>
      </w:r>
      <w:r w:rsidRPr="009970B1">
        <w:rPr>
          <w:rStyle w:val="normaltextrun"/>
          <w:rFonts w:ascii="Palatino Linotype" w:hAnsi="Palatino Linotype"/>
          <w:b/>
          <w:bCs/>
          <w:shd w:val="clear" w:color="auto" w:fill="FFFFFF"/>
          <w:lang w:val="es-ES"/>
        </w:rPr>
        <w:t>SUJETO OBLIGADO</w:t>
      </w:r>
      <w:r w:rsidRPr="009970B1">
        <w:rPr>
          <w:rStyle w:val="normaltextrun"/>
          <w:rFonts w:ascii="Palatino Linotype" w:hAnsi="Palatino Linotype"/>
          <w:shd w:val="clear" w:color="auto" w:fill="FFFFFF"/>
          <w:lang w:val="es-ES"/>
        </w:rPr>
        <w:t xml:space="preserve"> atienda las solicitudes de información y haga entrega los documentos donde conste las calles donde han realizado trabajos de bacheo y </w:t>
      </w:r>
      <w:proofErr w:type="spellStart"/>
      <w:r w:rsidRPr="009970B1">
        <w:rPr>
          <w:rStyle w:val="normaltextrun"/>
          <w:rFonts w:ascii="Palatino Linotype" w:hAnsi="Palatino Linotype"/>
          <w:shd w:val="clear" w:color="auto" w:fill="FFFFFF"/>
          <w:lang w:val="es-ES"/>
        </w:rPr>
        <w:t>reencarpetamiento</w:t>
      </w:r>
      <w:proofErr w:type="spellEnd"/>
      <w:r w:rsidRPr="009970B1">
        <w:rPr>
          <w:rStyle w:val="normaltextrun"/>
          <w:rFonts w:ascii="Palatino Linotype" w:hAnsi="Palatino Linotype"/>
          <w:shd w:val="clear" w:color="auto" w:fill="FFFFFF"/>
          <w:lang w:val="es-ES"/>
        </w:rPr>
        <w:t xml:space="preserve">, concluido y en proceso, así como el </w:t>
      </w:r>
      <w:r w:rsidR="00FB5301" w:rsidRPr="009970B1">
        <w:rPr>
          <w:rStyle w:val="normaltextrun"/>
          <w:rFonts w:ascii="Palatino Linotype" w:hAnsi="Palatino Linotype"/>
          <w:shd w:val="clear" w:color="auto" w:fill="FFFFFF"/>
          <w:lang w:val="es-ES"/>
        </w:rPr>
        <w:t>recurso público</w:t>
      </w:r>
      <w:r w:rsidRPr="009970B1">
        <w:rPr>
          <w:rStyle w:val="normaltextrun"/>
          <w:rFonts w:ascii="Palatino Linotype" w:hAnsi="Palatino Linotype"/>
          <w:shd w:val="clear" w:color="auto" w:fill="FFFFFF"/>
          <w:lang w:val="es-ES"/>
        </w:rPr>
        <w:t xml:space="preserve"> invertido, del 01 de enero de 2022 al 30 de noviembre de 2023, en versión </w:t>
      </w:r>
      <w:r w:rsidR="00FB5301" w:rsidRPr="009970B1">
        <w:rPr>
          <w:rStyle w:val="normaltextrun"/>
          <w:rFonts w:ascii="Palatino Linotype" w:hAnsi="Palatino Linotype"/>
          <w:shd w:val="clear" w:color="auto" w:fill="FFFFFF"/>
          <w:lang w:val="es-ES"/>
        </w:rPr>
        <w:t>pública</w:t>
      </w:r>
      <w:r w:rsidRPr="009970B1">
        <w:rPr>
          <w:rStyle w:val="normaltextrun"/>
          <w:rFonts w:ascii="Palatino Linotype" w:hAnsi="Palatino Linotype"/>
          <w:shd w:val="clear" w:color="auto" w:fill="FFFFFF"/>
          <w:lang w:val="es-ES"/>
        </w:rPr>
        <w:t xml:space="preserve"> de ser procedente.</w:t>
      </w:r>
    </w:p>
    <w:p w14:paraId="722E7AFF" w14:textId="77777777" w:rsidR="00D355FE" w:rsidRPr="009970B1" w:rsidRDefault="00D355FE" w:rsidP="009970B1">
      <w:pPr>
        <w:spacing w:line="360" w:lineRule="auto"/>
        <w:jc w:val="both"/>
        <w:rPr>
          <w:rStyle w:val="normaltextrun"/>
          <w:rFonts w:ascii="Palatino Linotype" w:hAnsi="Palatino Linotype"/>
          <w:u w:val="single"/>
          <w:shd w:val="clear" w:color="auto" w:fill="FFFFFF"/>
          <w:lang w:val="es-ES"/>
        </w:rPr>
      </w:pPr>
    </w:p>
    <w:p w14:paraId="3F0347F1" w14:textId="77777777" w:rsidR="0037495C" w:rsidRPr="009970B1" w:rsidRDefault="0037495C" w:rsidP="009970B1">
      <w:pPr>
        <w:autoSpaceDE w:val="0"/>
        <w:autoSpaceDN w:val="0"/>
        <w:adjustRightInd w:val="0"/>
        <w:spacing w:line="360" w:lineRule="auto"/>
        <w:jc w:val="both"/>
        <w:rPr>
          <w:rFonts w:ascii="Palatino Linotype" w:hAnsi="Palatino Linotype" w:cs="Arial"/>
          <w:b/>
          <w:lang w:val="es-ES"/>
        </w:rPr>
      </w:pPr>
      <w:r w:rsidRPr="009970B1">
        <w:rPr>
          <w:rFonts w:ascii="Palatino Linotype" w:hAnsi="Palatino Linotype" w:cs="Arial"/>
          <w:b/>
          <w:lang w:val="es-ES"/>
        </w:rPr>
        <w:t>De la versión pública</w:t>
      </w:r>
    </w:p>
    <w:p w14:paraId="7BEBC263" w14:textId="77777777" w:rsidR="0037495C" w:rsidRPr="009970B1" w:rsidRDefault="0037495C" w:rsidP="009970B1">
      <w:pPr>
        <w:spacing w:line="360" w:lineRule="auto"/>
        <w:jc w:val="both"/>
        <w:rPr>
          <w:rFonts w:ascii="Palatino Linotype" w:hAnsi="Palatino Linotype" w:cs="Arial"/>
          <w:bCs/>
        </w:rPr>
      </w:pPr>
      <w:r w:rsidRPr="009970B1">
        <w:rPr>
          <w:rFonts w:ascii="Palatino Linotype" w:hAnsi="Palatino Linotype"/>
        </w:rPr>
        <w:t xml:space="preserve">No </w:t>
      </w:r>
      <w:r w:rsidRPr="009970B1">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9970B1">
        <w:rPr>
          <w:rFonts w:ascii="Palatino Linotype" w:hAnsi="Palatino Linotype" w:cs="Arial"/>
          <w:b/>
        </w:rPr>
        <w:t>versión pública</w:t>
      </w:r>
      <w:r w:rsidRPr="009970B1">
        <w:rPr>
          <w:rFonts w:ascii="Palatino Linotype" w:hAnsi="Palatino Linotype" w:cs="Arial"/>
        </w:rPr>
        <w:t>; pues, el</w:t>
      </w:r>
      <w:r w:rsidRPr="009970B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E8D4801" w14:textId="77777777" w:rsidR="0037495C" w:rsidRPr="009970B1" w:rsidRDefault="0037495C" w:rsidP="009970B1">
      <w:pPr>
        <w:spacing w:line="360" w:lineRule="auto"/>
        <w:jc w:val="both"/>
        <w:rPr>
          <w:rFonts w:ascii="Palatino Linotype" w:hAnsi="Palatino Linotype" w:cs="Arial"/>
          <w:bCs/>
        </w:rPr>
      </w:pPr>
    </w:p>
    <w:p w14:paraId="2D10018A" w14:textId="77777777" w:rsidR="0037495C" w:rsidRPr="009970B1" w:rsidRDefault="0037495C" w:rsidP="009970B1">
      <w:pPr>
        <w:spacing w:line="360" w:lineRule="auto"/>
        <w:jc w:val="both"/>
        <w:rPr>
          <w:rFonts w:ascii="Palatino Linotype" w:hAnsi="Palatino Linotype" w:cs="Arial"/>
          <w:bCs/>
        </w:rPr>
      </w:pPr>
      <w:r w:rsidRPr="009970B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A17E74B" w14:textId="77777777" w:rsidR="0037495C" w:rsidRPr="009970B1" w:rsidRDefault="0037495C" w:rsidP="009970B1">
      <w:pPr>
        <w:jc w:val="both"/>
        <w:rPr>
          <w:rFonts w:ascii="Palatino Linotype" w:hAnsi="Palatino Linotype" w:cs="Arial"/>
          <w:bCs/>
        </w:rPr>
      </w:pPr>
    </w:p>
    <w:p w14:paraId="6211121E" w14:textId="77777777" w:rsidR="0037495C" w:rsidRPr="009970B1" w:rsidRDefault="0037495C" w:rsidP="009970B1">
      <w:pPr>
        <w:ind w:left="850" w:right="901"/>
        <w:jc w:val="both"/>
        <w:rPr>
          <w:rFonts w:ascii="Palatino Linotype" w:hAnsi="Palatino Linotype"/>
          <w:i/>
          <w:sz w:val="22"/>
          <w:szCs w:val="22"/>
        </w:rPr>
      </w:pPr>
      <w:r w:rsidRPr="009970B1">
        <w:rPr>
          <w:rFonts w:ascii="Palatino Linotype" w:hAnsi="Palatino Linotype" w:cs="Arial"/>
          <w:b/>
          <w:bCs/>
          <w:i/>
          <w:noProof/>
          <w:sz w:val="22"/>
          <w:szCs w:val="22"/>
        </w:rPr>
        <w:t>“</w:t>
      </w:r>
      <w:r w:rsidRPr="009970B1">
        <w:rPr>
          <w:rFonts w:ascii="Palatino Linotype" w:hAnsi="Palatino Linotype" w:cs="Arial"/>
          <w:b/>
          <w:bCs/>
          <w:i/>
          <w:sz w:val="22"/>
          <w:szCs w:val="22"/>
        </w:rPr>
        <w:t xml:space="preserve">Artículo 3. </w:t>
      </w:r>
      <w:r w:rsidRPr="009970B1">
        <w:rPr>
          <w:rFonts w:ascii="Palatino Linotype" w:hAnsi="Palatino Linotype"/>
          <w:i/>
          <w:sz w:val="22"/>
          <w:szCs w:val="22"/>
        </w:rPr>
        <w:t xml:space="preserve">Para los efectos de la presente Ley se entenderá por: </w:t>
      </w:r>
    </w:p>
    <w:p w14:paraId="43F0FBFD"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IX.</w:t>
      </w:r>
      <w:r w:rsidRPr="009970B1">
        <w:rPr>
          <w:rFonts w:ascii="Palatino Linotype" w:hAnsi="Palatino Linotype" w:cs="Arial"/>
          <w:i/>
          <w:sz w:val="22"/>
          <w:szCs w:val="22"/>
        </w:rPr>
        <w:t xml:space="preserve"> </w:t>
      </w:r>
      <w:r w:rsidRPr="009970B1">
        <w:rPr>
          <w:rFonts w:ascii="Palatino Linotype" w:hAnsi="Palatino Linotype" w:cs="Arial"/>
          <w:b/>
          <w:i/>
          <w:sz w:val="22"/>
          <w:szCs w:val="22"/>
        </w:rPr>
        <w:t xml:space="preserve">Datos personales: </w:t>
      </w:r>
      <w:r w:rsidRPr="009970B1">
        <w:rPr>
          <w:rFonts w:ascii="Palatino Linotype" w:hAnsi="Palatino Linotype" w:cs="Arial"/>
          <w:i/>
          <w:sz w:val="22"/>
          <w:szCs w:val="22"/>
        </w:rPr>
        <w:t xml:space="preserve">La información concerniente a una persona, identificada o identificable según lo dispuesto por la Ley de </w:t>
      </w:r>
      <w:r w:rsidRPr="009970B1">
        <w:rPr>
          <w:rFonts w:ascii="Palatino Linotype" w:hAnsi="Palatino Linotype"/>
          <w:i/>
          <w:sz w:val="22"/>
          <w:szCs w:val="22"/>
        </w:rPr>
        <w:t>Protección</w:t>
      </w:r>
      <w:r w:rsidRPr="009970B1">
        <w:rPr>
          <w:rFonts w:ascii="Palatino Linotype" w:hAnsi="Palatino Linotype" w:cs="Arial"/>
          <w:i/>
          <w:sz w:val="22"/>
          <w:szCs w:val="22"/>
        </w:rPr>
        <w:t xml:space="preserve"> de Datos Personales del Estado de México; </w:t>
      </w:r>
    </w:p>
    <w:p w14:paraId="0EFFF2C1"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XX.</w:t>
      </w:r>
      <w:r w:rsidRPr="009970B1">
        <w:rPr>
          <w:rFonts w:ascii="Palatino Linotype" w:hAnsi="Palatino Linotype" w:cs="Arial"/>
          <w:i/>
          <w:sz w:val="22"/>
          <w:szCs w:val="22"/>
        </w:rPr>
        <w:t xml:space="preserve"> </w:t>
      </w:r>
      <w:r w:rsidRPr="009970B1">
        <w:rPr>
          <w:rFonts w:ascii="Palatino Linotype" w:hAnsi="Palatino Linotype" w:cs="Arial"/>
          <w:b/>
          <w:i/>
          <w:sz w:val="22"/>
          <w:szCs w:val="22"/>
        </w:rPr>
        <w:t>Información clasificada:</w:t>
      </w:r>
      <w:r w:rsidRPr="009970B1">
        <w:rPr>
          <w:rFonts w:ascii="Palatino Linotype" w:hAnsi="Palatino Linotype" w:cs="Arial"/>
          <w:i/>
          <w:sz w:val="22"/>
          <w:szCs w:val="22"/>
        </w:rPr>
        <w:t xml:space="preserve"> Aquella considerada por la presente Ley como reservada o confidencial; </w:t>
      </w:r>
    </w:p>
    <w:p w14:paraId="0C10816D"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XXI.</w:t>
      </w:r>
      <w:r w:rsidRPr="009970B1">
        <w:rPr>
          <w:rFonts w:ascii="Palatino Linotype" w:hAnsi="Palatino Linotype" w:cs="Arial"/>
          <w:i/>
          <w:sz w:val="22"/>
          <w:szCs w:val="22"/>
        </w:rPr>
        <w:t xml:space="preserve"> </w:t>
      </w:r>
      <w:r w:rsidRPr="009970B1">
        <w:rPr>
          <w:rFonts w:ascii="Palatino Linotype" w:hAnsi="Palatino Linotype" w:cs="Arial"/>
          <w:b/>
          <w:i/>
          <w:sz w:val="22"/>
          <w:szCs w:val="22"/>
        </w:rPr>
        <w:t>Información confidencial</w:t>
      </w:r>
      <w:r w:rsidRPr="009970B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041E59F"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lastRenderedPageBreak/>
        <w:t>XLV. Versión pública:</w:t>
      </w:r>
      <w:r w:rsidRPr="009970B1">
        <w:rPr>
          <w:rFonts w:ascii="Palatino Linotype" w:hAnsi="Palatino Linotype" w:cs="Arial"/>
          <w:i/>
          <w:sz w:val="22"/>
          <w:szCs w:val="22"/>
        </w:rPr>
        <w:t xml:space="preserve"> Documento en el que se elimine, suprime o borra la información clasificada como reservada o confidencial para permitir su acceso. </w:t>
      </w:r>
    </w:p>
    <w:p w14:paraId="2B12F95A"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Artículo 51.</w:t>
      </w:r>
      <w:r w:rsidRPr="009970B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970B1">
        <w:rPr>
          <w:rFonts w:ascii="Palatino Linotype" w:hAnsi="Palatino Linotype" w:cs="Arial"/>
          <w:b/>
          <w:i/>
          <w:sz w:val="22"/>
          <w:szCs w:val="22"/>
        </w:rPr>
        <w:t xml:space="preserve">y tendrá la responsabilidad de verificar en cada caso que la misma no sea confidencial o reservada. </w:t>
      </w:r>
      <w:r w:rsidRPr="009970B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1F4BD73" w14:textId="77777777" w:rsidR="0037495C" w:rsidRPr="009970B1" w:rsidRDefault="0037495C" w:rsidP="009970B1">
      <w:pPr>
        <w:ind w:left="850" w:right="901"/>
        <w:jc w:val="both"/>
        <w:rPr>
          <w:rFonts w:ascii="Palatino Linotype" w:hAnsi="Palatino Linotype" w:cs="Arial"/>
          <w:bCs/>
          <w:i/>
          <w:noProof/>
          <w:sz w:val="22"/>
          <w:szCs w:val="22"/>
        </w:rPr>
      </w:pPr>
      <w:r w:rsidRPr="009970B1">
        <w:rPr>
          <w:rFonts w:ascii="Palatino Linotype" w:hAnsi="Palatino Linotype" w:cs="Arial"/>
          <w:b/>
          <w:i/>
          <w:sz w:val="22"/>
          <w:szCs w:val="22"/>
        </w:rPr>
        <w:t>Artículo 52.</w:t>
      </w:r>
      <w:r w:rsidRPr="009970B1">
        <w:rPr>
          <w:rFonts w:ascii="Palatino Linotype" w:hAnsi="Palatino Linotype" w:cs="Arial"/>
          <w:i/>
          <w:sz w:val="22"/>
          <w:szCs w:val="22"/>
        </w:rPr>
        <w:t xml:space="preserve"> Las solicitudes de acceso a la información y las respuestas que se les dé, incluyendo, en su caso, </w:t>
      </w:r>
      <w:r w:rsidRPr="009970B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9970B1">
        <w:rPr>
          <w:rFonts w:ascii="Palatino Linotype" w:hAnsi="Palatino Linotype" w:cs="Arial"/>
          <w:i/>
          <w:sz w:val="22"/>
          <w:szCs w:val="22"/>
        </w:rPr>
        <w:t>, siempre y cuando la resolución de referencia se someta a un proceso de disociación, es decir, no haga identificable al titular de tales datos personales.</w:t>
      </w:r>
      <w:r w:rsidRPr="009970B1">
        <w:rPr>
          <w:rFonts w:ascii="Palatino Linotype" w:hAnsi="Palatino Linotype" w:cs="Arial"/>
          <w:bCs/>
          <w:i/>
          <w:noProof/>
          <w:sz w:val="22"/>
          <w:szCs w:val="22"/>
        </w:rPr>
        <w:t>”</w:t>
      </w:r>
    </w:p>
    <w:p w14:paraId="7514B0C0" w14:textId="77777777" w:rsidR="0037495C" w:rsidRPr="009970B1" w:rsidRDefault="0037495C" w:rsidP="009970B1">
      <w:pPr>
        <w:ind w:left="850" w:right="901"/>
        <w:jc w:val="both"/>
        <w:rPr>
          <w:rFonts w:ascii="Palatino Linotype" w:hAnsi="Palatino Linotype" w:cs="Arial"/>
          <w:i/>
          <w:sz w:val="22"/>
          <w:szCs w:val="22"/>
        </w:rPr>
      </w:pPr>
    </w:p>
    <w:p w14:paraId="35CDBCFF" w14:textId="77777777" w:rsidR="0037495C" w:rsidRPr="009970B1" w:rsidRDefault="0037495C" w:rsidP="009970B1">
      <w:pPr>
        <w:ind w:left="850" w:right="901" w:firstLine="708"/>
        <w:jc w:val="right"/>
        <w:rPr>
          <w:rFonts w:ascii="Palatino Linotype" w:hAnsi="Palatino Linotype" w:cs="Arial"/>
          <w:sz w:val="22"/>
          <w:szCs w:val="22"/>
        </w:rPr>
      </w:pPr>
      <w:r w:rsidRPr="009970B1">
        <w:rPr>
          <w:rFonts w:ascii="Palatino Linotype" w:hAnsi="Palatino Linotype" w:cs="Arial"/>
          <w:sz w:val="22"/>
          <w:szCs w:val="22"/>
        </w:rPr>
        <w:t>(Énfasis añadido)</w:t>
      </w:r>
    </w:p>
    <w:p w14:paraId="30D8573B" w14:textId="77777777" w:rsidR="0037495C" w:rsidRPr="009970B1" w:rsidRDefault="0037495C" w:rsidP="009970B1">
      <w:pPr>
        <w:ind w:firstLine="708"/>
        <w:jc w:val="right"/>
        <w:rPr>
          <w:rFonts w:ascii="Palatino Linotype" w:hAnsi="Palatino Linotype" w:cs="Arial"/>
          <w:sz w:val="22"/>
          <w:szCs w:val="22"/>
        </w:rPr>
      </w:pPr>
    </w:p>
    <w:p w14:paraId="76974F0B" w14:textId="77777777" w:rsidR="0037495C" w:rsidRPr="009970B1" w:rsidRDefault="0037495C" w:rsidP="009970B1">
      <w:pPr>
        <w:spacing w:line="360" w:lineRule="auto"/>
        <w:jc w:val="both"/>
        <w:rPr>
          <w:rFonts w:ascii="Palatino Linotype" w:hAnsi="Palatino Linotype" w:cs="Arial"/>
        </w:rPr>
      </w:pPr>
      <w:r w:rsidRPr="009970B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5C04652" w14:textId="77777777" w:rsidR="0037495C" w:rsidRPr="009970B1" w:rsidRDefault="0037495C" w:rsidP="009970B1">
      <w:pPr>
        <w:ind w:left="850" w:right="901"/>
        <w:jc w:val="both"/>
        <w:rPr>
          <w:rFonts w:ascii="Palatino Linotype" w:eastAsia="Arial Unicode MS" w:hAnsi="Palatino Linotype" w:cs="Arial"/>
          <w:b/>
          <w:i/>
          <w:sz w:val="22"/>
          <w:szCs w:val="22"/>
        </w:rPr>
      </w:pPr>
    </w:p>
    <w:p w14:paraId="5C566BDD" w14:textId="77777777" w:rsidR="0037495C" w:rsidRPr="009970B1" w:rsidRDefault="0037495C" w:rsidP="009970B1">
      <w:pPr>
        <w:ind w:left="850" w:right="901"/>
        <w:jc w:val="both"/>
        <w:rPr>
          <w:rFonts w:ascii="Palatino Linotype" w:eastAsia="Arial Unicode MS" w:hAnsi="Palatino Linotype" w:cs="Arial"/>
          <w:i/>
          <w:sz w:val="22"/>
          <w:szCs w:val="22"/>
        </w:rPr>
      </w:pPr>
      <w:r w:rsidRPr="009970B1">
        <w:rPr>
          <w:rFonts w:ascii="Palatino Linotype" w:eastAsia="Arial Unicode MS" w:hAnsi="Palatino Linotype" w:cs="Arial"/>
          <w:b/>
          <w:i/>
          <w:sz w:val="22"/>
          <w:szCs w:val="22"/>
        </w:rPr>
        <w:t>“Artículo 22.</w:t>
      </w:r>
      <w:r w:rsidRPr="009970B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A74E056" w14:textId="77777777" w:rsidR="0037495C" w:rsidRPr="009970B1" w:rsidRDefault="0037495C" w:rsidP="009970B1">
      <w:pPr>
        <w:ind w:left="850" w:right="901"/>
        <w:jc w:val="both"/>
        <w:rPr>
          <w:rFonts w:ascii="Palatino Linotype" w:eastAsia="Arial Unicode MS" w:hAnsi="Palatino Linotype" w:cs="Arial"/>
          <w:i/>
          <w:sz w:val="22"/>
          <w:szCs w:val="22"/>
        </w:rPr>
      </w:pPr>
      <w:r w:rsidRPr="009970B1">
        <w:rPr>
          <w:rFonts w:ascii="Palatino Linotype" w:eastAsia="Arial Unicode MS" w:hAnsi="Palatino Linotype" w:cs="Arial"/>
          <w:b/>
          <w:i/>
          <w:sz w:val="22"/>
          <w:szCs w:val="22"/>
        </w:rPr>
        <w:t>Artículo 38.</w:t>
      </w:r>
      <w:r w:rsidRPr="009970B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w:t>
      </w:r>
      <w:r w:rsidRPr="009970B1">
        <w:rPr>
          <w:rFonts w:ascii="Palatino Linotype" w:eastAsia="Arial Unicode MS" w:hAnsi="Palatino Linotype" w:cs="Arial"/>
          <w:i/>
          <w:sz w:val="22"/>
          <w:szCs w:val="22"/>
        </w:rPr>
        <w:lastRenderedPageBreak/>
        <w:t>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970B1">
        <w:rPr>
          <w:rFonts w:ascii="Palatino Linotype" w:eastAsia="Arial Unicode MS" w:hAnsi="Palatino Linotype" w:cs="Arial"/>
          <w:b/>
          <w:i/>
          <w:sz w:val="22"/>
          <w:szCs w:val="22"/>
        </w:rPr>
        <w:t>”</w:t>
      </w:r>
      <w:r w:rsidRPr="009970B1">
        <w:rPr>
          <w:rFonts w:ascii="Palatino Linotype" w:eastAsia="Arial Unicode MS" w:hAnsi="Palatino Linotype" w:cs="Arial"/>
          <w:i/>
          <w:sz w:val="22"/>
          <w:szCs w:val="22"/>
        </w:rPr>
        <w:t xml:space="preserve"> </w:t>
      </w:r>
    </w:p>
    <w:p w14:paraId="70CF4863" w14:textId="77777777" w:rsidR="0037495C" w:rsidRPr="009970B1" w:rsidRDefault="0037495C" w:rsidP="009970B1">
      <w:pPr>
        <w:ind w:left="850" w:right="901"/>
        <w:jc w:val="both"/>
        <w:rPr>
          <w:rFonts w:ascii="Palatino Linotype" w:eastAsia="Arial Unicode MS" w:hAnsi="Palatino Linotype" w:cs="Arial"/>
          <w:i/>
          <w:sz w:val="22"/>
          <w:szCs w:val="22"/>
        </w:rPr>
      </w:pPr>
    </w:p>
    <w:p w14:paraId="5B18F5A0" w14:textId="77777777" w:rsidR="0037495C" w:rsidRPr="009970B1" w:rsidRDefault="0037495C" w:rsidP="009970B1">
      <w:pPr>
        <w:spacing w:line="360" w:lineRule="auto"/>
        <w:jc w:val="both"/>
        <w:rPr>
          <w:rFonts w:ascii="Palatino Linotype" w:hAnsi="Palatino Linotype" w:cs="Arial"/>
        </w:rPr>
      </w:pPr>
      <w:r w:rsidRPr="009970B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793D81C" w14:textId="77777777" w:rsidR="0037495C" w:rsidRPr="009970B1" w:rsidRDefault="0037495C" w:rsidP="009970B1">
      <w:pPr>
        <w:spacing w:line="360" w:lineRule="auto"/>
        <w:jc w:val="both"/>
        <w:rPr>
          <w:rFonts w:ascii="Palatino Linotype" w:hAnsi="Palatino Linotype" w:cs="Arial"/>
        </w:rPr>
      </w:pPr>
    </w:p>
    <w:p w14:paraId="2DD693F9" w14:textId="77777777" w:rsidR="0037495C" w:rsidRPr="009970B1" w:rsidRDefault="0037495C" w:rsidP="009970B1">
      <w:pPr>
        <w:spacing w:line="360" w:lineRule="auto"/>
        <w:jc w:val="both"/>
        <w:rPr>
          <w:rFonts w:ascii="Palatino Linotype" w:hAnsi="Palatino Linotype" w:cs="Arial"/>
        </w:rPr>
      </w:pPr>
      <w:r w:rsidRPr="009970B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970B1">
        <w:rPr>
          <w:rFonts w:ascii="Palatino Linotype" w:eastAsia="Arial Unicode MS" w:hAnsi="Palatino Linotype" w:cs="Arial"/>
        </w:rPr>
        <w:t xml:space="preserve"> que debe ser protegida por </w:t>
      </w:r>
      <w:r w:rsidRPr="009970B1">
        <w:rPr>
          <w:rFonts w:ascii="Palatino Linotype" w:eastAsia="Arial Unicode MS" w:hAnsi="Palatino Linotype" w:cs="Arial"/>
          <w:b/>
        </w:rPr>
        <w:t>EL SUJETO OBLIGADO,</w:t>
      </w:r>
      <w:r w:rsidRPr="009970B1">
        <w:rPr>
          <w:rFonts w:ascii="Palatino Linotype" w:eastAsia="Arial Unicode MS" w:hAnsi="Palatino Linotype" w:cs="Arial"/>
        </w:rPr>
        <w:t xml:space="preserve"> por lo </w:t>
      </w:r>
      <w:r w:rsidRPr="009970B1">
        <w:rPr>
          <w:rFonts w:ascii="Palatino Linotype" w:hAnsi="Palatino Linotype" w:cs="Arial"/>
        </w:rPr>
        <w:t>que, todo dato personal susceptible de clasificación debe ser protegido.</w:t>
      </w:r>
    </w:p>
    <w:p w14:paraId="1BF77D38" w14:textId="77777777" w:rsidR="0037495C" w:rsidRPr="009970B1" w:rsidRDefault="0037495C" w:rsidP="009970B1">
      <w:pPr>
        <w:spacing w:line="360" w:lineRule="auto"/>
        <w:jc w:val="both"/>
        <w:rPr>
          <w:rFonts w:ascii="Palatino Linotype" w:hAnsi="Palatino Linotype" w:cs="Arial"/>
        </w:rPr>
      </w:pPr>
    </w:p>
    <w:p w14:paraId="008B84F2" w14:textId="77777777" w:rsidR="0037495C" w:rsidRPr="009970B1" w:rsidRDefault="0037495C" w:rsidP="009970B1">
      <w:pPr>
        <w:spacing w:line="360" w:lineRule="auto"/>
        <w:jc w:val="both"/>
        <w:rPr>
          <w:rFonts w:ascii="Palatino Linotype" w:hAnsi="Palatino Linotype" w:cs="Arial"/>
        </w:rPr>
      </w:pPr>
      <w:r w:rsidRPr="009970B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377E2DA" w14:textId="77777777" w:rsidR="0037495C" w:rsidRPr="009970B1" w:rsidRDefault="0037495C" w:rsidP="009970B1">
      <w:pPr>
        <w:spacing w:line="360" w:lineRule="auto"/>
        <w:jc w:val="both"/>
        <w:rPr>
          <w:rFonts w:ascii="Palatino Linotype" w:hAnsi="Palatino Linotype" w:cs="Arial"/>
        </w:rPr>
      </w:pPr>
    </w:p>
    <w:p w14:paraId="29467BBF" w14:textId="77777777" w:rsidR="0037495C" w:rsidRPr="009970B1" w:rsidRDefault="0037495C" w:rsidP="009970B1">
      <w:pPr>
        <w:spacing w:line="360" w:lineRule="auto"/>
        <w:jc w:val="both"/>
        <w:rPr>
          <w:rFonts w:ascii="Palatino Linotype" w:hAnsi="Palatino Linotype" w:cs="Arial"/>
        </w:rPr>
      </w:pPr>
      <w:r w:rsidRPr="009970B1">
        <w:rPr>
          <w:rFonts w:ascii="Palatino Linotype" w:hAnsi="Palatino Linotype" w:cs="Arial"/>
        </w:rPr>
        <w:lastRenderedPageBreak/>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w:t>
      </w:r>
      <w:bookmarkStart w:id="11" w:name="_Hlk145364923"/>
      <w:r w:rsidRPr="009970B1">
        <w:rPr>
          <w:rFonts w:ascii="Palatino Linotype" w:hAnsi="Palatino Linotype" w:cs="Arial"/>
        </w:rPr>
        <w:t>Ley de Transparencia y Acceso a la Información Pública del Estado de México y Municipios</w:t>
      </w:r>
      <w:bookmarkEnd w:id="11"/>
      <w:r w:rsidRPr="009970B1">
        <w:rPr>
          <w:rFonts w:ascii="Palatino Linotype" w:hAnsi="Palatino Linotype" w:cs="Arial"/>
        </w:rPr>
        <w:t xml:space="preserve">, así como los numerales Segundo, fracción XVIII, y del Cuarto al Décimo Primero de los </w:t>
      </w:r>
      <w:bookmarkStart w:id="12" w:name="_Hlk145364936"/>
      <w:r w:rsidRPr="009970B1">
        <w:rPr>
          <w:rFonts w:ascii="Palatino Linotype" w:hAnsi="Palatino Linotype" w:cs="Arial"/>
        </w:rPr>
        <w:t>Lineamientos Generales en materia de Clasificación y Desclasificación de la Información, así como para la elaboración de Versiones Públicas</w:t>
      </w:r>
      <w:bookmarkEnd w:id="12"/>
      <w:r w:rsidRPr="009970B1">
        <w:rPr>
          <w:rFonts w:ascii="Palatino Linotype" w:hAnsi="Palatino Linotype" w:cs="Arial"/>
        </w:rPr>
        <w:t>, que literalmente expresan:</w:t>
      </w:r>
    </w:p>
    <w:p w14:paraId="1006165B" w14:textId="77777777" w:rsidR="0037495C" w:rsidRPr="009970B1" w:rsidRDefault="0037495C" w:rsidP="009970B1">
      <w:pPr>
        <w:jc w:val="both"/>
        <w:rPr>
          <w:rFonts w:ascii="Palatino Linotype" w:hAnsi="Palatino Linotype" w:cs="Arial"/>
        </w:rPr>
      </w:pPr>
    </w:p>
    <w:p w14:paraId="54944B94" w14:textId="77777777" w:rsidR="0037495C" w:rsidRPr="009970B1" w:rsidRDefault="0037495C" w:rsidP="009970B1">
      <w:pPr>
        <w:ind w:left="850" w:right="901"/>
        <w:jc w:val="center"/>
        <w:rPr>
          <w:rFonts w:ascii="Palatino Linotype" w:hAnsi="Palatino Linotype" w:cs="Arial"/>
          <w:b/>
          <w:i/>
          <w:sz w:val="22"/>
          <w:szCs w:val="22"/>
        </w:rPr>
      </w:pPr>
      <w:r w:rsidRPr="009970B1">
        <w:rPr>
          <w:rFonts w:ascii="Palatino Linotype" w:hAnsi="Palatino Linotype" w:cs="Arial"/>
          <w:b/>
          <w:i/>
          <w:sz w:val="22"/>
          <w:szCs w:val="22"/>
        </w:rPr>
        <w:t>“Ley de Transparencia y Acceso a la Información Pública del Estado de México y Municipios</w:t>
      </w:r>
    </w:p>
    <w:p w14:paraId="7AF5CC43" w14:textId="77777777" w:rsidR="00FB5301" w:rsidRPr="009970B1" w:rsidRDefault="00FB5301" w:rsidP="009970B1">
      <w:pPr>
        <w:ind w:left="850" w:right="901"/>
        <w:jc w:val="center"/>
        <w:rPr>
          <w:rFonts w:ascii="Palatino Linotype" w:hAnsi="Palatino Linotype" w:cs="Arial"/>
          <w:b/>
          <w:i/>
          <w:sz w:val="22"/>
          <w:szCs w:val="22"/>
        </w:rPr>
      </w:pPr>
    </w:p>
    <w:p w14:paraId="58245CE5"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 xml:space="preserve">Artículo 49. </w:t>
      </w:r>
      <w:r w:rsidRPr="009970B1">
        <w:rPr>
          <w:rFonts w:ascii="Palatino Linotype" w:hAnsi="Palatino Linotype" w:cs="Arial"/>
          <w:i/>
          <w:sz w:val="22"/>
          <w:szCs w:val="22"/>
        </w:rPr>
        <w:t>Los Comités de Transparencia tendrán las siguientes atribuciones:</w:t>
      </w:r>
    </w:p>
    <w:p w14:paraId="060CA38C"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VIII.</w:t>
      </w:r>
      <w:r w:rsidRPr="009970B1">
        <w:rPr>
          <w:rFonts w:ascii="Palatino Linotype" w:hAnsi="Palatino Linotype" w:cs="Arial"/>
          <w:i/>
          <w:sz w:val="22"/>
          <w:szCs w:val="22"/>
        </w:rPr>
        <w:t xml:space="preserve"> Aprobar, modificar o revocar la clasificación de la información;</w:t>
      </w:r>
    </w:p>
    <w:p w14:paraId="2DEAE9FB"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Artículo 132.</w:t>
      </w:r>
      <w:r w:rsidRPr="009970B1">
        <w:rPr>
          <w:rFonts w:ascii="Palatino Linotype" w:hAnsi="Palatino Linotype" w:cs="Arial"/>
          <w:i/>
          <w:sz w:val="22"/>
          <w:szCs w:val="22"/>
        </w:rPr>
        <w:t xml:space="preserve"> La clasificación de la información se llevará a cabo en el momento en que:</w:t>
      </w:r>
    </w:p>
    <w:p w14:paraId="281F1DE6"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I.</w:t>
      </w:r>
      <w:r w:rsidRPr="009970B1">
        <w:rPr>
          <w:rFonts w:ascii="Palatino Linotype" w:hAnsi="Palatino Linotype" w:cs="Arial"/>
          <w:i/>
          <w:sz w:val="22"/>
          <w:szCs w:val="22"/>
        </w:rPr>
        <w:t xml:space="preserve"> Se reciba una solicitud de acceso a la información;</w:t>
      </w:r>
    </w:p>
    <w:p w14:paraId="4CCAC09E"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II.</w:t>
      </w:r>
      <w:r w:rsidRPr="009970B1">
        <w:rPr>
          <w:rFonts w:ascii="Palatino Linotype" w:hAnsi="Palatino Linotype" w:cs="Arial"/>
          <w:i/>
          <w:sz w:val="22"/>
          <w:szCs w:val="22"/>
        </w:rPr>
        <w:t xml:space="preserve"> Se determine mediante resolución de autoridad competente; o</w:t>
      </w:r>
    </w:p>
    <w:p w14:paraId="194C52DB" w14:textId="77777777" w:rsidR="0037495C" w:rsidRPr="009970B1" w:rsidRDefault="0037495C" w:rsidP="009970B1">
      <w:pPr>
        <w:ind w:left="850" w:right="901"/>
        <w:jc w:val="both"/>
        <w:rPr>
          <w:rFonts w:ascii="Palatino Linotype" w:hAnsi="Palatino Linotype" w:cs="Arial"/>
          <w:b/>
          <w:i/>
          <w:sz w:val="22"/>
          <w:szCs w:val="22"/>
        </w:rPr>
      </w:pPr>
      <w:r w:rsidRPr="009970B1">
        <w:rPr>
          <w:rFonts w:ascii="Palatino Linotype" w:hAnsi="Palatino Linotype" w:cs="Arial"/>
          <w:i/>
          <w:sz w:val="22"/>
          <w:szCs w:val="22"/>
        </w:rPr>
        <w:t>III. Se generen versiones públicas para dar cumplimiento a las obligaciones de transparencia previstas en esta Ley.</w:t>
      </w:r>
      <w:r w:rsidRPr="009970B1">
        <w:rPr>
          <w:rFonts w:ascii="Palatino Linotype" w:hAnsi="Palatino Linotype" w:cs="Arial"/>
          <w:b/>
          <w:i/>
          <w:sz w:val="22"/>
          <w:szCs w:val="22"/>
        </w:rPr>
        <w:t>”</w:t>
      </w:r>
    </w:p>
    <w:p w14:paraId="1489F4C3" w14:textId="77777777" w:rsidR="00FB5301" w:rsidRPr="009970B1" w:rsidRDefault="00FB5301" w:rsidP="009970B1">
      <w:pPr>
        <w:ind w:left="850" w:right="901"/>
        <w:jc w:val="both"/>
        <w:rPr>
          <w:rFonts w:ascii="Palatino Linotype" w:hAnsi="Palatino Linotype" w:cs="Arial"/>
          <w:b/>
          <w:i/>
          <w:sz w:val="22"/>
          <w:szCs w:val="22"/>
        </w:rPr>
      </w:pPr>
    </w:p>
    <w:p w14:paraId="20134CCA" w14:textId="77777777" w:rsidR="0037495C" w:rsidRPr="009970B1" w:rsidRDefault="0037495C" w:rsidP="009970B1">
      <w:pPr>
        <w:ind w:left="850" w:right="901"/>
        <w:jc w:val="center"/>
        <w:rPr>
          <w:rFonts w:ascii="Palatino Linotype" w:hAnsi="Palatino Linotype" w:cs="Arial"/>
          <w:b/>
          <w:i/>
          <w:sz w:val="22"/>
          <w:szCs w:val="22"/>
        </w:rPr>
      </w:pPr>
      <w:r w:rsidRPr="009970B1">
        <w:rPr>
          <w:rFonts w:ascii="Palatino Linotype" w:hAnsi="Palatino Linotype" w:cs="Arial"/>
          <w:b/>
          <w:i/>
          <w:sz w:val="22"/>
          <w:szCs w:val="22"/>
        </w:rPr>
        <w:t>“Lineamientos Generales en materia de Clasificación y Desclasificación de la Información, así como para la elaboración de Versiones Públicas</w:t>
      </w:r>
    </w:p>
    <w:p w14:paraId="42079702" w14:textId="77777777" w:rsidR="00FB5301" w:rsidRPr="009970B1" w:rsidRDefault="00FB5301" w:rsidP="009970B1">
      <w:pPr>
        <w:ind w:left="850" w:right="901"/>
        <w:jc w:val="center"/>
        <w:rPr>
          <w:rFonts w:ascii="Palatino Linotype" w:hAnsi="Palatino Linotype" w:cs="Arial"/>
          <w:b/>
          <w:i/>
          <w:sz w:val="22"/>
          <w:szCs w:val="22"/>
        </w:rPr>
      </w:pPr>
    </w:p>
    <w:p w14:paraId="1F75A1D3"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Segundo.-</w:t>
      </w:r>
      <w:r w:rsidRPr="009970B1">
        <w:rPr>
          <w:rFonts w:ascii="Palatino Linotype" w:hAnsi="Palatino Linotype" w:cs="Arial"/>
          <w:i/>
          <w:sz w:val="22"/>
          <w:szCs w:val="22"/>
        </w:rPr>
        <w:t xml:space="preserve"> Para efectos de los presentes Lineamientos Generales, se entenderá por:</w:t>
      </w:r>
    </w:p>
    <w:p w14:paraId="7ECDD738"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w:t>
      </w:r>
      <w:r w:rsidRPr="009970B1">
        <w:rPr>
          <w:rFonts w:ascii="Palatino Linotype" w:hAnsi="Palatino Linotype" w:cs="Arial"/>
          <w:i/>
          <w:sz w:val="22"/>
          <w:szCs w:val="22"/>
        </w:rPr>
        <w:t>)</w:t>
      </w:r>
    </w:p>
    <w:p w14:paraId="39C668B2"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XVIII.</w:t>
      </w:r>
      <w:r w:rsidRPr="009970B1">
        <w:rPr>
          <w:rFonts w:ascii="Palatino Linotype" w:hAnsi="Palatino Linotype" w:cs="Arial"/>
          <w:i/>
          <w:sz w:val="22"/>
          <w:szCs w:val="22"/>
        </w:rPr>
        <w:t xml:space="preserve">  </w:t>
      </w:r>
      <w:r w:rsidRPr="009970B1">
        <w:rPr>
          <w:rFonts w:ascii="Palatino Linotype" w:hAnsi="Palatino Linotype" w:cs="Arial"/>
          <w:b/>
          <w:i/>
          <w:sz w:val="22"/>
          <w:szCs w:val="22"/>
        </w:rPr>
        <w:t>Versión pública:</w:t>
      </w:r>
      <w:r w:rsidRPr="009970B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BAB3721"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w:t>
      </w:r>
      <w:r w:rsidRPr="009970B1">
        <w:rPr>
          <w:rFonts w:ascii="Palatino Linotype" w:hAnsi="Palatino Linotype" w:cs="Arial"/>
          <w:i/>
          <w:sz w:val="22"/>
          <w:szCs w:val="22"/>
        </w:rPr>
        <w:t>)</w:t>
      </w:r>
    </w:p>
    <w:p w14:paraId="426EA4E3"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Cuarto.</w:t>
      </w:r>
      <w:r w:rsidRPr="009970B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w:t>
      </w:r>
      <w:r w:rsidRPr="009970B1">
        <w:rPr>
          <w:rFonts w:ascii="Palatino Linotype" w:hAnsi="Palatino Linotype" w:cs="Arial"/>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9B85F46"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12BCCDC"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Quinto.</w:t>
      </w:r>
      <w:r w:rsidRPr="009970B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85ED1E4"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
          <w:bCs/>
          <w:i/>
          <w:sz w:val="22"/>
          <w:szCs w:val="22"/>
        </w:rPr>
        <w:t>Séptimo</w:t>
      </w:r>
      <w:r w:rsidRPr="009970B1">
        <w:rPr>
          <w:rFonts w:ascii="Palatino Linotype" w:hAnsi="Palatino Linotype" w:cs="Arial"/>
          <w:bCs/>
          <w:i/>
          <w:sz w:val="22"/>
          <w:szCs w:val="22"/>
        </w:rPr>
        <w:t>. La clasificación de la información se llevará a cabo en el momento en que:</w:t>
      </w:r>
    </w:p>
    <w:p w14:paraId="58A6D39F"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Cs/>
          <w:i/>
          <w:sz w:val="22"/>
          <w:szCs w:val="22"/>
        </w:rPr>
        <w:t>I. Se reciba una solicitud de acceso a la información;</w:t>
      </w:r>
    </w:p>
    <w:p w14:paraId="131152A8"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Cs/>
          <w:i/>
          <w:sz w:val="22"/>
          <w:szCs w:val="22"/>
        </w:rPr>
        <w:t xml:space="preserve">II. Se determine mediante resolución del Comité de Transparencia, el Órgano Garante competente, o en cumplimiento a una sentencia del Poder Judicial; </w:t>
      </w:r>
    </w:p>
    <w:p w14:paraId="1A9CACFB"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Cs/>
          <w:i/>
          <w:sz w:val="22"/>
          <w:szCs w:val="22"/>
        </w:rPr>
        <w:t>III. Se generen versiones públicas para dar cumplimiento a las obligaciones de transparencia previstas en la Ley General, la Ley Federal y las correspondientes de las entidades federativas.</w:t>
      </w:r>
    </w:p>
    <w:p w14:paraId="07A4EAA2"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Cs/>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5CCA0D56"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
          <w:bCs/>
          <w:i/>
          <w:sz w:val="22"/>
          <w:szCs w:val="22"/>
        </w:rPr>
        <w:t>Octavo.</w:t>
      </w:r>
      <w:r w:rsidRPr="009970B1">
        <w:rPr>
          <w:rFonts w:ascii="Palatino Linotype" w:hAnsi="Palatino Linotype" w:cs="Arial"/>
          <w:bCs/>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6E76D4"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Cs/>
          <w:i/>
          <w:sz w:val="22"/>
          <w:szCs w:val="22"/>
        </w:rPr>
        <w:t>Para motivar la clasificación se deberán señalar las razones o circunstancias especiales que lo llevaron a concluir que el caso particular se ajusta al supuesto previsto por la norma legal invocada como fundamento.</w:t>
      </w:r>
    </w:p>
    <w:p w14:paraId="7ED19401"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Cs/>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927E745" w14:textId="77777777" w:rsidR="0037495C" w:rsidRPr="009970B1" w:rsidRDefault="0037495C" w:rsidP="009970B1">
      <w:pPr>
        <w:ind w:left="850" w:right="901"/>
        <w:jc w:val="both"/>
        <w:rPr>
          <w:rFonts w:ascii="Palatino Linotype" w:hAnsi="Palatino Linotype" w:cs="Arial"/>
          <w:i/>
          <w:sz w:val="22"/>
          <w:szCs w:val="22"/>
        </w:rPr>
      </w:pPr>
      <w:r w:rsidRPr="009970B1">
        <w:rPr>
          <w:rFonts w:ascii="Palatino Linotype" w:hAnsi="Palatino Linotype" w:cs="Arial"/>
          <w:b/>
          <w:i/>
          <w:sz w:val="22"/>
          <w:szCs w:val="22"/>
        </w:rPr>
        <w:t>Noveno.</w:t>
      </w:r>
      <w:r w:rsidRPr="009970B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9970B1">
        <w:rPr>
          <w:rFonts w:ascii="Palatino Linotype" w:hAnsi="Palatino Linotype" w:cs="Arial"/>
          <w:i/>
          <w:sz w:val="22"/>
          <w:szCs w:val="22"/>
        </w:rPr>
        <w:lastRenderedPageBreak/>
        <w:t>siguiendo los procedimientos establecidos en el Capítulo IX de los presentes lineamientos.</w:t>
      </w:r>
    </w:p>
    <w:p w14:paraId="1AE0141E"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
          <w:bCs/>
          <w:i/>
          <w:sz w:val="22"/>
          <w:szCs w:val="22"/>
        </w:rPr>
        <w:t>Decimo</w:t>
      </w:r>
      <w:r w:rsidRPr="009970B1">
        <w:rPr>
          <w:rFonts w:ascii="Palatino Linotype" w:hAnsi="Palatino Linotype" w:cs="Arial"/>
          <w:bCs/>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1707268" w14:textId="77777777" w:rsidR="0037495C" w:rsidRPr="009970B1" w:rsidRDefault="0037495C" w:rsidP="009970B1">
      <w:pPr>
        <w:ind w:left="850" w:right="901"/>
        <w:jc w:val="both"/>
        <w:rPr>
          <w:rFonts w:ascii="Palatino Linotype" w:hAnsi="Palatino Linotype" w:cs="Arial"/>
          <w:bCs/>
          <w:i/>
          <w:sz w:val="22"/>
          <w:szCs w:val="22"/>
        </w:rPr>
      </w:pPr>
      <w:r w:rsidRPr="009970B1">
        <w:rPr>
          <w:rFonts w:ascii="Palatino Linotype" w:hAnsi="Palatino Linotype" w:cs="Arial"/>
          <w:bCs/>
          <w:i/>
          <w:sz w:val="22"/>
          <w:szCs w:val="22"/>
        </w:rPr>
        <w:t>En ausencia de los titulares de las áreas, la información será clasificada o desclasificada por la persona que lo supla, en términos de la normativa que rija la actuación del sujeto obligado.</w:t>
      </w:r>
    </w:p>
    <w:p w14:paraId="71E1B966" w14:textId="77777777" w:rsidR="0037495C" w:rsidRPr="009970B1" w:rsidRDefault="0037495C" w:rsidP="009970B1">
      <w:pPr>
        <w:ind w:left="850" w:right="901"/>
        <w:jc w:val="both"/>
        <w:rPr>
          <w:rFonts w:ascii="Palatino Linotype" w:hAnsi="Palatino Linotype" w:cs="Arial"/>
          <w:b/>
          <w:i/>
          <w:sz w:val="22"/>
          <w:szCs w:val="22"/>
        </w:rPr>
      </w:pPr>
      <w:r w:rsidRPr="009970B1">
        <w:rPr>
          <w:rFonts w:ascii="Palatino Linotype" w:hAnsi="Palatino Linotype" w:cs="Arial"/>
          <w:b/>
          <w:bCs/>
          <w:i/>
          <w:sz w:val="22"/>
          <w:szCs w:val="22"/>
        </w:rPr>
        <w:t>Décimo primero</w:t>
      </w:r>
      <w:r w:rsidRPr="009970B1">
        <w:rPr>
          <w:rFonts w:ascii="Palatino Linotype" w:hAnsi="Palatino Linotype" w:cs="Arial"/>
          <w:b/>
          <w:i/>
          <w:sz w:val="22"/>
          <w:szCs w:val="22"/>
        </w:rPr>
        <w:t>.</w:t>
      </w:r>
      <w:r w:rsidRPr="009970B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970B1">
        <w:rPr>
          <w:rFonts w:ascii="Palatino Linotype" w:hAnsi="Palatino Linotype" w:cs="Arial"/>
          <w:b/>
          <w:i/>
          <w:sz w:val="22"/>
          <w:szCs w:val="22"/>
        </w:rPr>
        <w:t>”</w:t>
      </w:r>
    </w:p>
    <w:p w14:paraId="1044D7A0" w14:textId="77777777" w:rsidR="00FB5301" w:rsidRPr="009970B1" w:rsidRDefault="00FB5301" w:rsidP="009970B1">
      <w:pPr>
        <w:ind w:left="850" w:right="901"/>
        <w:jc w:val="right"/>
        <w:rPr>
          <w:rFonts w:ascii="Palatino Linotype" w:hAnsi="Palatino Linotype" w:cs="Arial"/>
          <w:b/>
          <w:i/>
          <w:sz w:val="22"/>
          <w:szCs w:val="22"/>
        </w:rPr>
      </w:pPr>
    </w:p>
    <w:p w14:paraId="3B42BD65" w14:textId="335B86FD" w:rsidR="00FB5301" w:rsidRPr="009970B1" w:rsidRDefault="00FB5301" w:rsidP="009970B1">
      <w:pPr>
        <w:ind w:left="850" w:right="901"/>
        <w:jc w:val="right"/>
        <w:rPr>
          <w:rFonts w:ascii="Palatino Linotype" w:hAnsi="Palatino Linotype" w:cs="Arial"/>
          <w:b/>
          <w:i/>
          <w:sz w:val="22"/>
          <w:szCs w:val="22"/>
        </w:rPr>
      </w:pPr>
      <w:r w:rsidRPr="009970B1">
        <w:rPr>
          <w:rFonts w:ascii="Palatino Linotype" w:hAnsi="Palatino Linotype" w:cs="Arial"/>
          <w:b/>
          <w:i/>
          <w:sz w:val="22"/>
          <w:szCs w:val="22"/>
        </w:rPr>
        <w:t>(</w:t>
      </w:r>
      <w:r w:rsidR="002F4F10" w:rsidRPr="009970B1">
        <w:rPr>
          <w:rFonts w:ascii="Palatino Linotype" w:hAnsi="Palatino Linotype" w:cs="Arial"/>
          <w:b/>
          <w:i/>
          <w:sz w:val="22"/>
          <w:szCs w:val="22"/>
        </w:rPr>
        <w:t>Énfasis</w:t>
      </w:r>
      <w:r w:rsidRPr="009970B1">
        <w:rPr>
          <w:rFonts w:ascii="Palatino Linotype" w:hAnsi="Palatino Linotype" w:cs="Arial"/>
          <w:b/>
          <w:i/>
          <w:sz w:val="22"/>
          <w:szCs w:val="22"/>
        </w:rPr>
        <w:t xml:space="preserve"> añadido)</w:t>
      </w:r>
    </w:p>
    <w:p w14:paraId="7B92720A" w14:textId="77777777" w:rsidR="0037495C" w:rsidRPr="009970B1" w:rsidRDefault="0037495C" w:rsidP="009970B1">
      <w:pPr>
        <w:ind w:left="850" w:right="901"/>
        <w:jc w:val="both"/>
        <w:rPr>
          <w:rFonts w:ascii="Palatino Linotype" w:hAnsi="Palatino Linotype" w:cs="Arial"/>
          <w:b/>
          <w:i/>
          <w:sz w:val="22"/>
          <w:szCs w:val="22"/>
        </w:rPr>
      </w:pPr>
    </w:p>
    <w:p w14:paraId="3C2DF0BB" w14:textId="77777777" w:rsidR="0037495C" w:rsidRPr="009970B1" w:rsidRDefault="0037495C" w:rsidP="009970B1">
      <w:pPr>
        <w:spacing w:line="360" w:lineRule="auto"/>
        <w:jc w:val="both"/>
        <w:rPr>
          <w:rFonts w:ascii="Palatino Linotype" w:hAnsi="Palatino Linotype" w:cs="Arial"/>
        </w:rPr>
      </w:pPr>
      <w:r w:rsidRPr="009970B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09E1169" w14:textId="77777777" w:rsidR="00D355FE" w:rsidRPr="009970B1" w:rsidRDefault="00D355FE" w:rsidP="009970B1">
      <w:pPr>
        <w:spacing w:line="360" w:lineRule="auto"/>
        <w:jc w:val="both"/>
        <w:rPr>
          <w:rFonts w:ascii="Palatino Linotype" w:hAnsi="Palatino Linotype" w:cs="Arial"/>
        </w:rPr>
      </w:pPr>
    </w:p>
    <w:p w14:paraId="4978FC97" w14:textId="77777777" w:rsidR="0037495C" w:rsidRPr="009970B1" w:rsidRDefault="0037495C" w:rsidP="009970B1">
      <w:pPr>
        <w:spacing w:line="360" w:lineRule="auto"/>
        <w:jc w:val="both"/>
        <w:rPr>
          <w:rFonts w:ascii="Palatino Linotype" w:hAnsi="Palatino Linotype" w:cs="Arial"/>
          <w:lang w:eastAsia="es-CO"/>
        </w:rPr>
      </w:pPr>
      <w:r w:rsidRPr="009970B1">
        <w:rPr>
          <w:rFonts w:ascii="Palatino Linotype" w:hAnsi="Palatino Linotype" w:cs="Arial"/>
        </w:rPr>
        <w:t xml:space="preserve">Consecuentemente, se destaca que la versión pública que elabore </w:t>
      </w:r>
      <w:r w:rsidRPr="009970B1">
        <w:rPr>
          <w:rFonts w:ascii="Palatino Linotype" w:hAnsi="Palatino Linotype" w:cs="Arial"/>
          <w:b/>
        </w:rPr>
        <w:t>EL SUJETO OBLIGADO</w:t>
      </w:r>
      <w:r w:rsidRPr="009970B1">
        <w:rPr>
          <w:rFonts w:ascii="Palatino Linotype" w:hAnsi="Palatino Linotype" w:cs="Arial"/>
        </w:rPr>
        <w:t xml:space="preserve"> debe cumplir con las formalidades exigidas en la Ley, por lo que para tal efecto emitirá el </w:t>
      </w:r>
      <w:r w:rsidRPr="009970B1">
        <w:rPr>
          <w:rFonts w:ascii="Palatino Linotype" w:hAnsi="Palatino Linotype" w:cs="Arial"/>
          <w:b/>
        </w:rPr>
        <w:t>Acuerdo del Comité de Transparencia</w:t>
      </w:r>
      <w:r w:rsidRPr="009970B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970B1">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w:t>
      </w:r>
      <w:r w:rsidRPr="009970B1">
        <w:rPr>
          <w:rFonts w:ascii="Palatino Linotype" w:hAnsi="Palatino Linotype" w:cs="Arial"/>
          <w:lang w:eastAsia="es-CO"/>
        </w:rPr>
        <w:lastRenderedPageBreak/>
        <w:t>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w:t>
      </w:r>
    </w:p>
    <w:p w14:paraId="7089E44D" w14:textId="77777777" w:rsidR="00FB5301" w:rsidRPr="009970B1" w:rsidRDefault="00FB5301" w:rsidP="009970B1">
      <w:pPr>
        <w:spacing w:line="360" w:lineRule="auto"/>
        <w:ind w:right="-93"/>
        <w:jc w:val="both"/>
        <w:rPr>
          <w:rFonts w:ascii="Palatino Linotype" w:hAnsi="Palatino Linotype" w:cs="Arial"/>
        </w:rPr>
      </w:pPr>
    </w:p>
    <w:p w14:paraId="75084598" w14:textId="52BDE2B9" w:rsidR="00FB5301" w:rsidRPr="009970B1" w:rsidRDefault="00FB5301"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Finalmente, </w:t>
      </w:r>
      <w:r w:rsidRPr="009970B1">
        <w:rPr>
          <w:rFonts w:ascii="Palatino Linotype" w:eastAsia="Palatino Linotype" w:hAnsi="Palatino Linotype" w:cs="Palatino Linotype"/>
          <w:lang w:val="es-ES"/>
        </w:rPr>
        <w:t xml:space="preserve">no se omite señalar que derivado que </w:t>
      </w:r>
      <w:r w:rsidRPr="009970B1">
        <w:rPr>
          <w:rFonts w:ascii="Palatino Linotype" w:eastAsia="Palatino Linotype" w:hAnsi="Palatino Linotype" w:cs="Palatino Linotype"/>
          <w:b/>
        </w:rPr>
        <w:t xml:space="preserve">EL SUJETO OBLIGADO </w:t>
      </w:r>
      <w:r w:rsidRPr="009970B1">
        <w:rPr>
          <w:rFonts w:ascii="Palatino Linotype" w:eastAsia="Palatino Linotype" w:hAnsi="Palatino Linotype" w:cs="Palatino Linotype"/>
        </w:rPr>
        <w:t xml:space="preserve">hizo entrega de información susceptible de ser clasificada como confidencial, como lo es la foto y firma de una credencial de votar expedida por el Instituto Nacional Electoral; atento a ello, se deberá </w:t>
      </w:r>
      <w:r w:rsidRPr="009970B1">
        <w:rPr>
          <w:rFonts w:ascii="Palatino Linotype" w:eastAsia="Palatino Linotype" w:hAnsi="Palatino Linotype" w:cs="Palatino Linotype"/>
          <w:lang w:val="es-ES"/>
        </w:rPr>
        <w:t>hacer</w:t>
      </w:r>
      <w:r w:rsidRPr="009970B1">
        <w:rPr>
          <w:rFonts w:ascii="Palatino Linotype" w:eastAsia="Palatino Linotype" w:hAnsi="Palatino Linotype" w:cs="Palatino Linotype"/>
        </w:rPr>
        <w:t xml:space="preserve"> del conocimiento al</w:t>
      </w:r>
      <w:r w:rsidRPr="009970B1">
        <w:rPr>
          <w:rFonts w:ascii="Palatino Linotype" w:eastAsia="Palatino Linotype" w:hAnsi="Palatino Linotype" w:cs="Palatino Linotype"/>
          <w:lang w:val="es-ES"/>
        </w:rPr>
        <w:t xml:space="preserve"> Titular de la Dirección General de Protección de Datos Personales en atención al artículo 82, fracción XXVII de la Ley de Protección de Datos Personales del Estado de México y Municipios, </w:t>
      </w:r>
      <w:r w:rsidRPr="009970B1">
        <w:rPr>
          <w:rFonts w:ascii="Palatino Linotype" w:eastAsia="Palatino Linotype" w:hAnsi="Palatino Linotype" w:cs="Palatino Linotype"/>
        </w:rPr>
        <w:t>a fin de que determinen lo conducente.</w:t>
      </w:r>
    </w:p>
    <w:p w14:paraId="198E99A2" w14:textId="77777777" w:rsidR="00D355FE" w:rsidRPr="009970B1" w:rsidRDefault="00D355FE" w:rsidP="009970B1">
      <w:pPr>
        <w:spacing w:line="360" w:lineRule="auto"/>
        <w:jc w:val="both"/>
        <w:rPr>
          <w:rFonts w:ascii="Palatino Linotype" w:hAnsi="Palatino Linotype" w:cs="Arial"/>
          <w:lang w:eastAsia="es-CO"/>
        </w:rPr>
      </w:pPr>
    </w:p>
    <w:p w14:paraId="198E99A3" w14:textId="77777777" w:rsidR="0037495C" w:rsidRPr="009970B1" w:rsidRDefault="0037495C"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Debido a lo anteriormente expuesto, este Instituto estima que las razones o motivos de inconformidad hechos valer por </w:t>
      </w:r>
      <w:r w:rsidRPr="009970B1">
        <w:rPr>
          <w:rFonts w:ascii="Palatino Linotype" w:eastAsia="Palatino Linotype" w:hAnsi="Palatino Linotype" w:cs="Palatino Linotype"/>
          <w:b/>
        </w:rPr>
        <w:t>EL RECURRENTE</w:t>
      </w:r>
      <w:r w:rsidRPr="009970B1">
        <w:rPr>
          <w:rFonts w:ascii="Palatino Linotype" w:eastAsia="Palatino Linotype" w:hAnsi="Palatino Linotype" w:cs="Palatino Linotype"/>
        </w:rPr>
        <w:t xml:space="preserve"> devienen </w:t>
      </w:r>
      <w:r w:rsidRPr="009970B1">
        <w:rPr>
          <w:rFonts w:ascii="Palatino Linotype" w:eastAsia="Palatino Linotype" w:hAnsi="Palatino Linotype" w:cs="Palatino Linotype"/>
          <w:b/>
        </w:rPr>
        <w:t>fundadas</w:t>
      </w:r>
      <w:r w:rsidRPr="009970B1">
        <w:rPr>
          <w:rFonts w:ascii="Palatino Linotype" w:eastAsia="Palatino Linotype" w:hAnsi="Palatino Linotype" w:cs="Palatino Linotype"/>
        </w:rPr>
        <w:t xml:space="preserve"> y suficientes para</w:t>
      </w:r>
      <w:r w:rsidRPr="009970B1">
        <w:rPr>
          <w:rFonts w:ascii="Palatino Linotype" w:eastAsia="Palatino Linotype" w:hAnsi="Palatino Linotype" w:cs="Palatino Linotype"/>
          <w:b/>
        </w:rPr>
        <w:t xml:space="preserve"> MODIFICAR</w:t>
      </w:r>
      <w:r w:rsidRPr="009970B1">
        <w:rPr>
          <w:rFonts w:ascii="Palatino Linotype" w:eastAsia="Palatino Linotype" w:hAnsi="Palatino Linotype" w:cs="Palatino Linotype"/>
        </w:rPr>
        <w:t xml:space="preserve"> la respuesta del </w:t>
      </w:r>
      <w:r w:rsidRPr="009970B1">
        <w:rPr>
          <w:rFonts w:ascii="Palatino Linotype" w:eastAsia="Palatino Linotype" w:hAnsi="Palatino Linotype" w:cs="Palatino Linotype"/>
          <w:b/>
        </w:rPr>
        <w:t>SUJETO OBLIGADO</w:t>
      </w:r>
      <w:r w:rsidRPr="009970B1">
        <w:rPr>
          <w:rFonts w:ascii="Palatino Linotype" w:eastAsia="Palatino Linotype" w:hAnsi="Palatino Linotype" w:cs="Palatino Linotype"/>
        </w:rPr>
        <w:t xml:space="preserve"> y ordenarle haga entrega de la información descrita en el presente Considerando.</w:t>
      </w:r>
    </w:p>
    <w:p w14:paraId="198E99A4" w14:textId="77777777" w:rsidR="0037495C" w:rsidRPr="009970B1" w:rsidRDefault="0037495C" w:rsidP="009970B1">
      <w:pPr>
        <w:spacing w:line="360" w:lineRule="auto"/>
        <w:jc w:val="both"/>
        <w:rPr>
          <w:rFonts w:ascii="Palatino Linotype" w:eastAsia="Palatino Linotype" w:hAnsi="Palatino Linotype" w:cs="Palatino Linotype"/>
        </w:rPr>
      </w:pPr>
    </w:p>
    <w:p w14:paraId="198E99A5" w14:textId="399BAC44" w:rsidR="0037495C" w:rsidRPr="009970B1" w:rsidRDefault="0037495C"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Así, con fundamento en lo previsto en los artículos 5, párrafo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198E99A6" w14:textId="77777777" w:rsidR="0037495C" w:rsidRPr="009970B1" w:rsidRDefault="0037495C" w:rsidP="009970B1">
      <w:pPr>
        <w:spacing w:line="360" w:lineRule="auto"/>
        <w:jc w:val="both"/>
        <w:rPr>
          <w:rFonts w:ascii="Palatino Linotype" w:eastAsia="Palatino Linotype" w:hAnsi="Palatino Linotype" w:cs="Palatino Linotype"/>
        </w:rPr>
      </w:pPr>
    </w:p>
    <w:p w14:paraId="198E99A7" w14:textId="77777777" w:rsidR="0037495C" w:rsidRPr="009970B1" w:rsidRDefault="0037495C" w:rsidP="009970B1">
      <w:pPr>
        <w:jc w:val="center"/>
        <w:rPr>
          <w:rFonts w:ascii="Palatino Linotype" w:eastAsia="Palatino Linotype" w:hAnsi="Palatino Linotype" w:cs="Palatino Linotype"/>
          <w:b/>
          <w:sz w:val="28"/>
          <w:szCs w:val="28"/>
          <w:lang w:val="it-IT"/>
        </w:rPr>
      </w:pPr>
      <w:r w:rsidRPr="009970B1">
        <w:rPr>
          <w:rFonts w:ascii="Palatino Linotype" w:eastAsia="Palatino Linotype" w:hAnsi="Palatino Linotype" w:cs="Palatino Linotype"/>
          <w:b/>
          <w:sz w:val="28"/>
          <w:szCs w:val="28"/>
          <w:lang w:val="it-IT"/>
        </w:rPr>
        <w:lastRenderedPageBreak/>
        <w:t>R E S U E L V E</w:t>
      </w:r>
    </w:p>
    <w:p w14:paraId="198E99A8" w14:textId="77777777" w:rsidR="0037495C" w:rsidRPr="009970B1" w:rsidRDefault="0037495C" w:rsidP="009970B1">
      <w:pPr>
        <w:jc w:val="center"/>
        <w:rPr>
          <w:rFonts w:ascii="Palatino Linotype" w:eastAsia="Palatino Linotype" w:hAnsi="Palatino Linotype" w:cs="Palatino Linotype"/>
          <w:b/>
          <w:sz w:val="28"/>
          <w:szCs w:val="28"/>
          <w:lang w:val="it-IT"/>
        </w:rPr>
      </w:pPr>
    </w:p>
    <w:p w14:paraId="198E99A9" w14:textId="7D6C4417" w:rsidR="0037495C" w:rsidRPr="009970B1" w:rsidRDefault="0037495C"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sz w:val="28"/>
          <w:szCs w:val="28"/>
          <w:lang w:val="it-IT"/>
        </w:rPr>
        <w:t>PRIMERO</w:t>
      </w:r>
      <w:r w:rsidRPr="009970B1">
        <w:rPr>
          <w:rFonts w:ascii="Palatino Linotype" w:eastAsia="Palatino Linotype" w:hAnsi="Palatino Linotype" w:cs="Palatino Linotype"/>
          <w:sz w:val="28"/>
          <w:szCs w:val="28"/>
          <w:lang w:val="it-IT"/>
        </w:rPr>
        <w:t>.</w:t>
      </w:r>
      <w:r w:rsidRPr="009970B1">
        <w:rPr>
          <w:rFonts w:ascii="Palatino Linotype" w:eastAsia="Palatino Linotype" w:hAnsi="Palatino Linotype" w:cs="Palatino Linotype"/>
          <w:lang w:val="it-IT"/>
        </w:rPr>
        <w:t xml:space="preserve"> </w:t>
      </w:r>
      <w:r w:rsidRPr="009970B1">
        <w:rPr>
          <w:rFonts w:ascii="Palatino Linotype" w:eastAsia="Palatino Linotype" w:hAnsi="Palatino Linotype" w:cs="Palatino Linotype"/>
        </w:rPr>
        <w:t xml:space="preserve">Resultan </w:t>
      </w:r>
      <w:r w:rsidRPr="009970B1">
        <w:rPr>
          <w:rFonts w:ascii="Palatino Linotype" w:eastAsia="Palatino Linotype" w:hAnsi="Palatino Linotype" w:cs="Palatino Linotype"/>
          <w:b/>
        </w:rPr>
        <w:t>fundadas</w:t>
      </w:r>
      <w:r w:rsidRPr="009970B1">
        <w:rPr>
          <w:rFonts w:ascii="Palatino Linotype" w:eastAsia="Palatino Linotype" w:hAnsi="Palatino Linotype" w:cs="Palatino Linotype"/>
        </w:rPr>
        <w:t xml:space="preserve"> las razones o motivos de inconformidad planteadas por </w:t>
      </w:r>
      <w:r w:rsidRPr="009970B1">
        <w:rPr>
          <w:rFonts w:ascii="Palatino Linotype" w:eastAsia="Palatino Linotype" w:hAnsi="Palatino Linotype" w:cs="Palatino Linotype"/>
          <w:b/>
        </w:rPr>
        <w:t xml:space="preserve">EL RECURRENTE </w:t>
      </w:r>
      <w:r w:rsidRPr="009970B1">
        <w:rPr>
          <w:rFonts w:ascii="Palatino Linotype" w:eastAsia="Palatino Linotype" w:hAnsi="Palatino Linotype" w:cs="Palatino Linotype"/>
        </w:rPr>
        <w:t>en el Recurso de Revisión</w:t>
      </w:r>
      <w:r w:rsidRPr="009970B1">
        <w:rPr>
          <w:rFonts w:ascii="Palatino Linotype" w:eastAsia="Palatino Linotype" w:hAnsi="Palatino Linotype" w:cs="Palatino Linotype"/>
          <w:b/>
        </w:rPr>
        <w:t xml:space="preserve"> </w:t>
      </w:r>
      <w:r w:rsidR="000B15B3" w:rsidRPr="009970B1">
        <w:rPr>
          <w:rFonts w:ascii="Palatino Linotype" w:eastAsia="Palatino Linotype" w:hAnsi="Palatino Linotype" w:cs="Palatino Linotype"/>
          <w:b/>
        </w:rPr>
        <w:t>00072</w:t>
      </w:r>
      <w:r w:rsidRPr="009970B1">
        <w:rPr>
          <w:rFonts w:ascii="Palatino Linotype" w:eastAsia="Palatino Linotype" w:hAnsi="Palatino Linotype" w:cs="Palatino Linotype"/>
          <w:b/>
        </w:rPr>
        <w:t>/INFOEM/IP/RR/202</w:t>
      </w:r>
      <w:r w:rsidR="000B15B3" w:rsidRPr="009970B1">
        <w:rPr>
          <w:rFonts w:ascii="Palatino Linotype" w:eastAsia="Palatino Linotype" w:hAnsi="Palatino Linotype" w:cs="Palatino Linotype"/>
          <w:b/>
        </w:rPr>
        <w:t>4</w:t>
      </w:r>
      <w:r w:rsidRPr="009970B1">
        <w:rPr>
          <w:rFonts w:ascii="Palatino Linotype" w:eastAsia="Palatino Linotype" w:hAnsi="Palatino Linotype" w:cs="Palatino Linotype"/>
          <w:b/>
        </w:rPr>
        <w:t xml:space="preserve"> </w:t>
      </w:r>
      <w:r w:rsidRPr="009970B1">
        <w:rPr>
          <w:rFonts w:ascii="Palatino Linotype" w:eastAsia="Palatino Linotype" w:hAnsi="Palatino Linotype" w:cs="Palatino Linotype"/>
        </w:rPr>
        <w:t xml:space="preserve">y en términos del </w:t>
      </w:r>
      <w:r w:rsidRPr="009970B1">
        <w:rPr>
          <w:rFonts w:ascii="Palatino Linotype" w:eastAsia="Palatino Linotype" w:hAnsi="Palatino Linotype" w:cs="Palatino Linotype"/>
          <w:b/>
        </w:rPr>
        <w:t>Considerando QUINTO</w:t>
      </w:r>
      <w:r w:rsidRPr="009970B1">
        <w:rPr>
          <w:rFonts w:ascii="Palatino Linotype" w:eastAsia="Palatino Linotype" w:hAnsi="Palatino Linotype" w:cs="Palatino Linotype"/>
        </w:rPr>
        <w:t xml:space="preserve"> de la presente Resolución.</w:t>
      </w:r>
    </w:p>
    <w:p w14:paraId="6222F0B2" w14:textId="77777777" w:rsidR="0037495C" w:rsidRPr="009970B1" w:rsidRDefault="0037495C" w:rsidP="009970B1">
      <w:pPr>
        <w:spacing w:line="360" w:lineRule="auto"/>
        <w:jc w:val="both"/>
        <w:rPr>
          <w:rFonts w:ascii="Palatino Linotype" w:eastAsia="Palatino Linotype" w:hAnsi="Palatino Linotype" w:cs="Palatino Linotype"/>
        </w:rPr>
      </w:pPr>
    </w:p>
    <w:p w14:paraId="7178C363" w14:textId="3F37E796" w:rsidR="0037495C" w:rsidRPr="009970B1" w:rsidRDefault="0037495C"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sz w:val="28"/>
          <w:szCs w:val="28"/>
        </w:rPr>
        <w:t>SEGUNDO</w:t>
      </w:r>
      <w:r w:rsidRPr="009970B1">
        <w:rPr>
          <w:rFonts w:ascii="Palatino Linotype" w:eastAsia="Palatino Linotype" w:hAnsi="Palatino Linotype" w:cs="Palatino Linotype"/>
          <w:sz w:val="28"/>
          <w:szCs w:val="28"/>
        </w:rPr>
        <w:t>.</w:t>
      </w:r>
      <w:r w:rsidRPr="009970B1">
        <w:rPr>
          <w:rFonts w:ascii="Palatino Linotype" w:eastAsia="Palatino Linotype" w:hAnsi="Palatino Linotype" w:cs="Palatino Linotype"/>
        </w:rPr>
        <w:t xml:space="preserve"> Se </w:t>
      </w:r>
      <w:r w:rsidRPr="009970B1">
        <w:rPr>
          <w:rFonts w:ascii="Palatino Linotype" w:eastAsia="Palatino Linotype" w:hAnsi="Palatino Linotype" w:cs="Palatino Linotype"/>
          <w:b/>
        </w:rPr>
        <w:t xml:space="preserve">MODIFICA </w:t>
      </w:r>
      <w:r w:rsidRPr="009970B1">
        <w:rPr>
          <w:rFonts w:ascii="Palatino Linotype" w:eastAsia="Palatino Linotype" w:hAnsi="Palatino Linotype" w:cs="Palatino Linotype"/>
        </w:rPr>
        <w:t xml:space="preserve">la respuesta proporcionada por </w:t>
      </w:r>
      <w:r w:rsidRPr="009970B1">
        <w:rPr>
          <w:rFonts w:ascii="Palatino Linotype" w:eastAsia="Palatino Linotype" w:hAnsi="Palatino Linotype" w:cs="Palatino Linotype"/>
          <w:b/>
          <w:bCs/>
        </w:rPr>
        <w:t>EL SUJETO OBLIGADO</w:t>
      </w:r>
      <w:r w:rsidRPr="009970B1">
        <w:rPr>
          <w:rFonts w:ascii="Palatino Linotype" w:eastAsia="Palatino Linotype" w:hAnsi="Palatino Linotype" w:cs="Palatino Linotype"/>
          <w:b/>
        </w:rPr>
        <w:t xml:space="preserve"> </w:t>
      </w:r>
      <w:r w:rsidRPr="009970B1">
        <w:rPr>
          <w:rFonts w:ascii="Palatino Linotype" w:eastAsia="Palatino Linotype" w:hAnsi="Palatino Linotype" w:cs="Palatino Linotype"/>
        </w:rPr>
        <w:t xml:space="preserve">y se </w:t>
      </w:r>
      <w:r w:rsidRPr="009970B1">
        <w:rPr>
          <w:rFonts w:ascii="Palatino Linotype" w:eastAsia="Palatino Linotype" w:hAnsi="Palatino Linotype" w:cs="Palatino Linotype"/>
          <w:b/>
        </w:rPr>
        <w:t>ORDENA</w:t>
      </w:r>
      <w:r w:rsidRPr="009970B1">
        <w:rPr>
          <w:rFonts w:ascii="Palatino Linotype" w:eastAsia="Palatino Linotype" w:hAnsi="Palatino Linotype" w:cs="Palatino Linotype"/>
        </w:rPr>
        <w:t xml:space="preserve"> haga entrega al </w:t>
      </w:r>
      <w:r w:rsidRPr="009970B1">
        <w:rPr>
          <w:rFonts w:ascii="Palatino Linotype" w:eastAsia="Palatino Linotype" w:hAnsi="Palatino Linotype" w:cs="Palatino Linotype"/>
          <w:b/>
        </w:rPr>
        <w:t>RECURRENTE,</w:t>
      </w:r>
      <w:r w:rsidRPr="009970B1">
        <w:rPr>
          <w:rFonts w:ascii="Palatino Linotype" w:eastAsia="Palatino Linotype" w:hAnsi="Palatino Linotype" w:cs="Palatino Linotype"/>
        </w:rPr>
        <w:t xml:space="preserve"> vía </w:t>
      </w:r>
      <w:r w:rsidRPr="009970B1">
        <w:rPr>
          <w:rFonts w:ascii="Palatino Linotype" w:eastAsia="Palatino Linotype" w:hAnsi="Palatino Linotype" w:cs="Palatino Linotype"/>
          <w:b/>
        </w:rPr>
        <w:t>SAIMEX</w:t>
      </w:r>
      <w:r w:rsidRPr="009970B1">
        <w:rPr>
          <w:rFonts w:ascii="Palatino Linotype" w:eastAsia="Palatino Linotype" w:hAnsi="Palatino Linotype" w:cs="Palatino Linotype"/>
        </w:rPr>
        <w:t xml:space="preserve">, en versión </w:t>
      </w:r>
      <w:r w:rsidR="00FB5301" w:rsidRPr="009970B1">
        <w:rPr>
          <w:rFonts w:ascii="Palatino Linotype" w:eastAsia="Palatino Linotype" w:hAnsi="Palatino Linotype" w:cs="Palatino Linotype"/>
        </w:rPr>
        <w:t>pública</w:t>
      </w:r>
      <w:r w:rsidRPr="009970B1">
        <w:rPr>
          <w:rFonts w:ascii="Palatino Linotype" w:eastAsia="Palatino Linotype" w:hAnsi="Palatino Linotype" w:cs="Palatino Linotype"/>
        </w:rPr>
        <w:t xml:space="preserve"> de ser </w:t>
      </w:r>
      <w:r w:rsidR="00FB5301" w:rsidRPr="009970B1">
        <w:rPr>
          <w:rFonts w:ascii="Palatino Linotype" w:eastAsia="Palatino Linotype" w:hAnsi="Palatino Linotype" w:cs="Palatino Linotype"/>
        </w:rPr>
        <w:t>procedente, lo</w:t>
      </w:r>
      <w:r w:rsidRPr="009970B1">
        <w:rPr>
          <w:rFonts w:ascii="Palatino Linotype" w:eastAsia="Palatino Linotype" w:hAnsi="Palatino Linotype" w:cs="Palatino Linotype"/>
        </w:rPr>
        <w:t xml:space="preserve"> siguiente:</w:t>
      </w:r>
    </w:p>
    <w:p w14:paraId="2674BD0C" w14:textId="4E7265DF" w:rsidR="002F4F10" w:rsidRPr="009970B1" w:rsidRDefault="002F4F10" w:rsidP="009970B1">
      <w:pPr>
        <w:numPr>
          <w:ilvl w:val="0"/>
          <w:numId w:val="15"/>
        </w:numPr>
        <w:spacing w:before="240" w:after="240" w:line="276" w:lineRule="auto"/>
        <w:ind w:left="1210" w:right="901"/>
        <w:jc w:val="both"/>
        <w:rPr>
          <w:rFonts w:ascii="Palatino Linotype" w:eastAsia="Palatino Linotype" w:hAnsi="Palatino Linotype" w:cs="Palatino Linotype"/>
          <w:sz w:val="22"/>
        </w:rPr>
      </w:pPr>
      <w:r w:rsidRPr="009970B1">
        <w:rPr>
          <w:rFonts w:ascii="Palatino Linotype" w:eastAsia="Palatino Linotype" w:hAnsi="Palatino Linotype" w:cs="Palatino Linotype"/>
          <w:sz w:val="22"/>
        </w:rPr>
        <w:t xml:space="preserve">Los documentos donde consten las compras </w:t>
      </w:r>
      <w:r w:rsidR="00A55FAF" w:rsidRPr="009970B1">
        <w:rPr>
          <w:rFonts w:ascii="Palatino Linotype" w:eastAsia="Palatino Linotype" w:hAnsi="Palatino Linotype" w:cs="Palatino Linotype"/>
          <w:sz w:val="22"/>
        </w:rPr>
        <w:t xml:space="preserve">menores, </w:t>
      </w:r>
      <w:r w:rsidR="005F40CE" w:rsidRPr="009970B1">
        <w:rPr>
          <w:rFonts w:ascii="Palatino Linotype" w:eastAsia="Palatino Linotype" w:hAnsi="Palatino Linotype" w:cs="Palatino Linotype"/>
          <w:sz w:val="22"/>
        </w:rPr>
        <w:t xml:space="preserve">del 01 de enero de 2022 al 30 de noviembre de 2023, incluyendo las proporcionadas en respuesta. </w:t>
      </w:r>
    </w:p>
    <w:p w14:paraId="324A4963" w14:textId="77777777" w:rsidR="004345FA" w:rsidRDefault="00FB5301" w:rsidP="004345FA">
      <w:pPr>
        <w:pStyle w:val="Prrafodelista"/>
        <w:numPr>
          <w:ilvl w:val="0"/>
          <w:numId w:val="15"/>
        </w:numPr>
        <w:spacing w:before="240" w:after="240" w:line="276" w:lineRule="auto"/>
        <w:ind w:left="1210" w:right="901"/>
        <w:jc w:val="both"/>
        <w:rPr>
          <w:rFonts w:ascii="Palatino Linotype" w:hAnsi="Palatino Linotype" w:cs="Arial"/>
          <w:sz w:val="22"/>
        </w:rPr>
      </w:pPr>
      <w:r w:rsidRPr="009970B1">
        <w:rPr>
          <w:rFonts w:ascii="Palatino Linotype" w:hAnsi="Palatino Linotype" w:cs="Arial"/>
          <w:sz w:val="22"/>
        </w:rPr>
        <w:t xml:space="preserve">Los documentos donde conste el </w:t>
      </w:r>
      <w:r w:rsidR="0037495C" w:rsidRPr="009970B1">
        <w:rPr>
          <w:rFonts w:ascii="Palatino Linotype" w:hAnsi="Palatino Linotype" w:cs="Arial"/>
          <w:sz w:val="22"/>
        </w:rPr>
        <w:t xml:space="preserve">importe del recurso </w:t>
      </w:r>
      <w:r w:rsidRPr="009970B1">
        <w:rPr>
          <w:rFonts w:ascii="Palatino Linotype" w:hAnsi="Palatino Linotype" w:cs="Arial"/>
          <w:sz w:val="22"/>
        </w:rPr>
        <w:t>público</w:t>
      </w:r>
      <w:r w:rsidR="0037495C" w:rsidRPr="009970B1">
        <w:rPr>
          <w:rFonts w:ascii="Palatino Linotype" w:hAnsi="Palatino Linotype" w:cs="Arial"/>
          <w:sz w:val="22"/>
        </w:rPr>
        <w:t xml:space="preserve"> destinado para realizar acciones de auditoría </w:t>
      </w:r>
      <w:r w:rsidR="00B010B0" w:rsidRPr="009970B1">
        <w:rPr>
          <w:rFonts w:ascii="Palatino Linotype" w:hAnsi="Palatino Linotype" w:cs="Arial"/>
          <w:sz w:val="22"/>
        </w:rPr>
        <w:t xml:space="preserve">durante </w:t>
      </w:r>
      <w:r w:rsidR="0037495C" w:rsidRPr="009970B1">
        <w:rPr>
          <w:rFonts w:ascii="Palatino Linotype" w:hAnsi="Palatino Linotype" w:cs="Arial"/>
          <w:sz w:val="22"/>
        </w:rPr>
        <w:t xml:space="preserve">ejercicio </w:t>
      </w:r>
      <w:r w:rsidR="00B010B0" w:rsidRPr="009970B1">
        <w:rPr>
          <w:rFonts w:ascii="Palatino Linotype" w:hAnsi="Palatino Linotype" w:cs="Arial"/>
          <w:sz w:val="22"/>
        </w:rPr>
        <w:t xml:space="preserve">fiscal </w:t>
      </w:r>
      <w:r w:rsidR="007A1630" w:rsidRPr="009970B1">
        <w:rPr>
          <w:rFonts w:ascii="Palatino Linotype" w:hAnsi="Palatino Linotype" w:cs="Arial"/>
          <w:sz w:val="22"/>
        </w:rPr>
        <w:t>2023</w:t>
      </w:r>
      <w:r w:rsidR="0037495C" w:rsidRPr="009970B1">
        <w:rPr>
          <w:rFonts w:ascii="Palatino Linotype" w:hAnsi="Palatino Linotype" w:cs="Arial"/>
          <w:sz w:val="22"/>
        </w:rPr>
        <w:t>.</w:t>
      </w:r>
    </w:p>
    <w:p w14:paraId="741B2EB5" w14:textId="6ECFBB1D" w:rsidR="0037495C" w:rsidRPr="004345FA" w:rsidRDefault="00FB5301" w:rsidP="004345FA">
      <w:pPr>
        <w:pStyle w:val="Prrafodelista"/>
        <w:numPr>
          <w:ilvl w:val="0"/>
          <w:numId w:val="15"/>
        </w:numPr>
        <w:spacing w:before="240" w:after="240" w:line="276" w:lineRule="auto"/>
        <w:ind w:left="1210" w:right="901"/>
        <w:jc w:val="both"/>
        <w:rPr>
          <w:rFonts w:ascii="Palatino Linotype" w:hAnsi="Palatino Linotype" w:cs="Arial"/>
          <w:sz w:val="22"/>
        </w:rPr>
      </w:pPr>
      <w:r w:rsidRPr="004345FA">
        <w:rPr>
          <w:rFonts w:ascii="Palatino Linotype" w:hAnsi="Palatino Linotype"/>
          <w:sz w:val="22"/>
        </w:rPr>
        <w:t>L</w:t>
      </w:r>
      <w:r w:rsidR="0037495C" w:rsidRPr="004345FA">
        <w:rPr>
          <w:rFonts w:ascii="Palatino Linotype" w:hAnsi="Palatino Linotype"/>
          <w:sz w:val="22"/>
        </w:rPr>
        <w:t xml:space="preserve">os documentos donde conste las calles donde han realizado trabajos de bacheo y </w:t>
      </w:r>
      <w:proofErr w:type="spellStart"/>
      <w:r w:rsidR="0037495C" w:rsidRPr="004345FA">
        <w:rPr>
          <w:rFonts w:ascii="Palatino Linotype" w:hAnsi="Palatino Linotype"/>
          <w:sz w:val="22"/>
        </w:rPr>
        <w:t>reencarpetamiento</w:t>
      </w:r>
      <w:proofErr w:type="spellEnd"/>
      <w:r w:rsidR="0037495C" w:rsidRPr="004345FA">
        <w:rPr>
          <w:rFonts w:ascii="Palatino Linotype" w:hAnsi="Palatino Linotype"/>
          <w:sz w:val="22"/>
        </w:rPr>
        <w:t xml:space="preserve">, concluido y en proceso, así como el </w:t>
      </w:r>
      <w:r w:rsidRPr="004345FA">
        <w:rPr>
          <w:rFonts w:ascii="Palatino Linotype" w:hAnsi="Palatino Linotype"/>
          <w:sz w:val="22"/>
        </w:rPr>
        <w:t>recurso público</w:t>
      </w:r>
      <w:r w:rsidR="0037495C" w:rsidRPr="004345FA">
        <w:rPr>
          <w:rFonts w:ascii="Palatino Linotype" w:hAnsi="Palatino Linotype"/>
          <w:sz w:val="22"/>
        </w:rPr>
        <w:t xml:space="preserve"> invertido, </w:t>
      </w:r>
      <w:r w:rsidR="007A1630" w:rsidRPr="004345FA">
        <w:rPr>
          <w:rFonts w:ascii="Palatino Linotype" w:hAnsi="Palatino Linotype"/>
          <w:sz w:val="22"/>
        </w:rPr>
        <w:t>01 de enero de 2022 al 30 de noviembre de 2023</w:t>
      </w:r>
      <w:r w:rsidRPr="004345FA">
        <w:rPr>
          <w:rFonts w:ascii="Palatino Linotype" w:hAnsi="Palatino Linotype"/>
          <w:sz w:val="22"/>
        </w:rPr>
        <w:t>.</w:t>
      </w:r>
    </w:p>
    <w:p w14:paraId="04D13400" w14:textId="127BC98B" w:rsidR="00E744CB" w:rsidRPr="009970B1" w:rsidRDefault="00E744CB" w:rsidP="009970B1">
      <w:pPr>
        <w:spacing w:before="240" w:after="240" w:line="276" w:lineRule="auto"/>
        <w:ind w:left="850" w:right="901"/>
        <w:jc w:val="both"/>
        <w:rPr>
          <w:rFonts w:ascii="Palatino Linotype" w:eastAsia="Palatino Linotype" w:hAnsi="Palatino Linotype" w:cs="Palatino Linotype"/>
          <w:sz w:val="22"/>
        </w:rPr>
      </w:pPr>
      <w:r w:rsidRPr="009970B1">
        <w:rPr>
          <w:rFonts w:ascii="Palatino Linotype" w:eastAsia="Palatino Linotype" w:hAnsi="Palatino Linotype" w:cs="Palatino Linotype"/>
          <w:sz w:val="22"/>
        </w:rPr>
        <w:t xml:space="preserve">Debiendo notificar </w:t>
      </w:r>
      <w:r w:rsidR="002D1A6F" w:rsidRPr="009970B1">
        <w:rPr>
          <w:rFonts w:ascii="Palatino Linotype" w:eastAsia="Palatino Linotype" w:hAnsi="Palatino Linotype" w:cs="Palatino Linotype"/>
          <w:sz w:val="22"/>
        </w:rPr>
        <w:t xml:space="preserve">al </w:t>
      </w:r>
      <w:r w:rsidRPr="009970B1">
        <w:rPr>
          <w:rFonts w:ascii="Palatino Linotype" w:eastAsia="Palatino Linotype" w:hAnsi="Palatino Linotype" w:cs="Palatino Linotype"/>
          <w:sz w:val="22"/>
        </w:rPr>
        <w:t>RECURRENTE el Acuerdo de Clasificación de la información que emita el Comité de Transparencia con motivo de la versión pública.</w:t>
      </w:r>
    </w:p>
    <w:p w14:paraId="58E59CE6" w14:textId="4E6875CA" w:rsidR="007A1630" w:rsidRPr="009970B1" w:rsidRDefault="007A1630" w:rsidP="009970B1">
      <w:pPr>
        <w:spacing w:before="240" w:after="240" w:line="276" w:lineRule="auto"/>
        <w:ind w:left="850" w:right="901"/>
        <w:jc w:val="both"/>
        <w:rPr>
          <w:rFonts w:ascii="Palatino Linotype" w:eastAsia="Palatino Linotype" w:hAnsi="Palatino Linotype" w:cs="Palatino Linotype"/>
          <w:sz w:val="22"/>
        </w:rPr>
      </w:pPr>
      <w:r w:rsidRPr="009970B1">
        <w:rPr>
          <w:rFonts w:ascii="Palatino Linotype" w:eastAsia="Palatino Linotype" w:hAnsi="Palatino Linotype" w:cs="Palatino Linotype"/>
          <w:sz w:val="22"/>
        </w:rPr>
        <w:t>Para el caso de que no se haya generado la información respecto a la información ordenada en el punto 2, EL SUJETO OBLIGADO deberá de hacerlo del conocimiento del RECURRENTE.</w:t>
      </w:r>
    </w:p>
    <w:p w14:paraId="198E99AF" w14:textId="77777777"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b/>
          <w:sz w:val="28"/>
          <w:szCs w:val="28"/>
        </w:rPr>
        <w:t>TERCERO</w:t>
      </w:r>
      <w:r w:rsidRPr="009970B1">
        <w:rPr>
          <w:rFonts w:ascii="Palatino Linotype" w:eastAsia="Palatino Linotype" w:hAnsi="Palatino Linotype" w:cs="Palatino Linotype"/>
          <w:b/>
        </w:rPr>
        <w:t>.</w:t>
      </w:r>
      <w:r w:rsidRPr="009970B1">
        <w:rPr>
          <w:rFonts w:ascii="Palatino Linotype" w:eastAsia="Palatino Linotype" w:hAnsi="Palatino Linotype" w:cs="Palatino Linotype"/>
        </w:rPr>
        <w:t xml:space="preserve"> </w:t>
      </w:r>
      <w:r w:rsidRPr="009970B1">
        <w:rPr>
          <w:rFonts w:ascii="Palatino Linotype" w:eastAsia="Palatino Linotype" w:hAnsi="Palatino Linotype" w:cs="Palatino Linotype"/>
          <w:b/>
        </w:rPr>
        <w:t xml:space="preserve">Notifíquese </w:t>
      </w:r>
      <w:r w:rsidRPr="009970B1">
        <w:rPr>
          <w:rFonts w:ascii="Palatino Linotype" w:eastAsia="Palatino Linotype" w:hAnsi="Palatino Linotype" w:cs="Palatino Linotype"/>
        </w:rPr>
        <w:t xml:space="preserve">la presente resolución al Titular de la Unidad de Transparencia del Sujeto Obligado, para que conforme al artículo 186 último párrafo, </w:t>
      </w:r>
      <w:r w:rsidRPr="009970B1">
        <w:rPr>
          <w:rFonts w:ascii="Palatino Linotype" w:eastAsia="Palatino Linotype" w:hAnsi="Palatino Linotype" w:cs="Palatino Linotype"/>
        </w:rPr>
        <w:lastRenderedPageBreak/>
        <w:t xml:space="preserve">189 segundo párrafo y 194 de la Ley de Transparencia y Acceso a la Información Pública del Estado de México y Municipios; dé cumplimiento a lo ordenado dentro del plazo de </w:t>
      </w:r>
      <w:r w:rsidRPr="004345FA">
        <w:rPr>
          <w:rFonts w:ascii="Palatino Linotype" w:eastAsia="Palatino Linotype" w:hAnsi="Palatino Linotype" w:cs="Palatino Linotype"/>
          <w:b/>
          <w:bCs/>
        </w:rPr>
        <w:t>diez días hábiles</w:t>
      </w:r>
      <w:r w:rsidRPr="009970B1">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8E99B0" w14:textId="77777777" w:rsidR="002C759B" w:rsidRPr="009970B1" w:rsidRDefault="002C759B" w:rsidP="009970B1">
      <w:pPr>
        <w:tabs>
          <w:tab w:val="left" w:pos="709"/>
        </w:tabs>
        <w:spacing w:line="360" w:lineRule="auto"/>
        <w:ind w:right="51"/>
        <w:jc w:val="both"/>
        <w:rPr>
          <w:rFonts w:ascii="Palatino Linotype" w:eastAsia="Palatino Linotype" w:hAnsi="Palatino Linotype" w:cs="Palatino Linotype"/>
          <w:b/>
        </w:rPr>
      </w:pPr>
    </w:p>
    <w:p w14:paraId="198E99B1" w14:textId="77777777" w:rsidR="002C759B" w:rsidRPr="009970B1" w:rsidRDefault="002620E6" w:rsidP="009970B1">
      <w:pPr>
        <w:tabs>
          <w:tab w:val="left" w:pos="709"/>
        </w:tabs>
        <w:spacing w:line="360" w:lineRule="auto"/>
        <w:ind w:right="51"/>
        <w:jc w:val="both"/>
        <w:rPr>
          <w:rFonts w:ascii="Palatino Linotype" w:eastAsia="Palatino Linotype" w:hAnsi="Palatino Linotype" w:cs="Palatino Linotype"/>
          <w:b/>
        </w:rPr>
      </w:pPr>
      <w:r w:rsidRPr="009970B1">
        <w:rPr>
          <w:rFonts w:ascii="Palatino Linotype" w:eastAsia="Palatino Linotype" w:hAnsi="Palatino Linotype" w:cs="Palatino Linotype"/>
          <w:b/>
          <w:sz w:val="28"/>
          <w:szCs w:val="28"/>
        </w:rPr>
        <w:t>CUARTO.</w:t>
      </w:r>
      <w:r w:rsidRPr="009970B1">
        <w:rPr>
          <w:rFonts w:ascii="Palatino Linotype" w:eastAsia="Palatino Linotype" w:hAnsi="Palatino Linotype" w:cs="Palatino Linotype"/>
        </w:rPr>
        <w:t xml:space="preserve"> </w:t>
      </w:r>
      <w:r w:rsidRPr="009970B1">
        <w:rPr>
          <w:rFonts w:ascii="Palatino Linotype" w:eastAsia="Palatino Linotype" w:hAnsi="Palatino Linotype" w:cs="Palatino Linotype"/>
          <w:b/>
        </w:rPr>
        <w:t>Notifíquese</w:t>
      </w:r>
      <w:r w:rsidRPr="009970B1">
        <w:rPr>
          <w:rFonts w:ascii="Palatino Linotype" w:eastAsia="Palatino Linotype" w:hAnsi="Palatino Linotype" w:cs="Palatino Linotype"/>
        </w:rPr>
        <w:t xml:space="preserve"> al </w:t>
      </w:r>
      <w:r w:rsidRPr="009970B1">
        <w:rPr>
          <w:rFonts w:ascii="Palatino Linotype" w:eastAsia="Palatino Linotype" w:hAnsi="Palatino Linotype" w:cs="Palatino Linotype"/>
          <w:b/>
        </w:rPr>
        <w:t>RECURRENTE</w:t>
      </w:r>
      <w:r w:rsidRPr="009970B1">
        <w:rPr>
          <w:rFonts w:ascii="Palatino Linotype" w:eastAsia="Palatino Linotype" w:hAnsi="Palatino Linotype" w:cs="Palatino Linotype"/>
        </w:rPr>
        <w:t xml:space="preserve"> la presente resolución vía Sistema de Acceso a la Información Mexiquense </w:t>
      </w:r>
      <w:r w:rsidRPr="009970B1">
        <w:rPr>
          <w:rFonts w:ascii="Palatino Linotype" w:eastAsia="Palatino Linotype" w:hAnsi="Palatino Linotype" w:cs="Palatino Linotype"/>
          <w:b/>
        </w:rPr>
        <w:t>SAIMEX</w:t>
      </w:r>
      <w:r w:rsidRPr="009970B1">
        <w:rPr>
          <w:rFonts w:ascii="Palatino Linotype" w:eastAsia="Palatino Linotype" w:hAnsi="Palatino Linotype" w:cs="Palatino Linotype"/>
        </w:rPr>
        <w:t>.</w:t>
      </w:r>
    </w:p>
    <w:p w14:paraId="198E99B2" w14:textId="77777777" w:rsidR="002C759B" w:rsidRPr="009970B1" w:rsidRDefault="002C759B" w:rsidP="009970B1">
      <w:pPr>
        <w:widowControl w:val="0"/>
        <w:spacing w:line="360" w:lineRule="auto"/>
        <w:jc w:val="both"/>
        <w:rPr>
          <w:rFonts w:ascii="Palatino Linotype" w:eastAsia="Palatino Linotype" w:hAnsi="Palatino Linotype" w:cs="Palatino Linotype"/>
        </w:rPr>
      </w:pPr>
    </w:p>
    <w:p w14:paraId="534B0F79" w14:textId="77777777" w:rsidR="00232CEA" w:rsidRPr="009970B1" w:rsidRDefault="002620E6" w:rsidP="009970B1">
      <w:pPr>
        <w:tabs>
          <w:tab w:val="left" w:pos="709"/>
        </w:tabs>
        <w:spacing w:line="360" w:lineRule="auto"/>
        <w:ind w:right="51"/>
        <w:jc w:val="both"/>
        <w:rPr>
          <w:rFonts w:ascii="Palatino Linotype" w:eastAsia="Palatino Linotype" w:hAnsi="Palatino Linotype" w:cs="Palatino Linotype"/>
        </w:rPr>
      </w:pPr>
      <w:r w:rsidRPr="009970B1">
        <w:rPr>
          <w:rFonts w:ascii="Palatino Linotype" w:eastAsia="Palatino Linotype" w:hAnsi="Palatino Linotype" w:cs="Palatino Linotype"/>
          <w:b/>
          <w:sz w:val="28"/>
          <w:szCs w:val="28"/>
        </w:rPr>
        <w:t>QUINTO.</w:t>
      </w:r>
      <w:r w:rsidRPr="009970B1">
        <w:rPr>
          <w:rFonts w:ascii="Palatino Linotype" w:eastAsia="Palatino Linotype" w:hAnsi="Palatino Linotype" w:cs="Palatino Linotype"/>
        </w:rPr>
        <w:t xml:space="preserve"> </w:t>
      </w:r>
      <w:r w:rsidR="00232CEA" w:rsidRPr="009970B1">
        <w:rPr>
          <w:rFonts w:ascii="Palatino Linotype" w:eastAsia="Palatino Linotype" w:hAnsi="Palatino Linotype" w:cs="Palatino Linotype"/>
        </w:rPr>
        <w:t xml:space="preserve">Hágase del conocimiento a </w:t>
      </w:r>
      <w:r w:rsidR="00232CEA" w:rsidRPr="009970B1">
        <w:rPr>
          <w:rFonts w:ascii="Palatino Linotype" w:eastAsia="Palatino Linotype" w:hAnsi="Palatino Linotype" w:cs="Palatino Linotype"/>
          <w:b/>
        </w:rPr>
        <w:t>LA RECURRENTE</w:t>
      </w:r>
      <w:r w:rsidR="00232CEA" w:rsidRPr="009970B1">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198E99B4" w14:textId="019D6AFB" w:rsidR="002C759B" w:rsidRPr="009970B1" w:rsidRDefault="002C759B" w:rsidP="009970B1">
      <w:pPr>
        <w:widowControl w:val="0"/>
        <w:spacing w:line="360" w:lineRule="auto"/>
        <w:jc w:val="both"/>
        <w:rPr>
          <w:rFonts w:ascii="Palatino Linotype" w:eastAsia="Palatino Linotype" w:hAnsi="Palatino Linotype" w:cs="Palatino Linotype"/>
        </w:rPr>
      </w:pPr>
    </w:p>
    <w:p w14:paraId="198E99B5" w14:textId="77777777" w:rsidR="002C759B" w:rsidRPr="009970B1" w:rsidRDefault="002620E6" w:rsidP="009970B1">
      <w:pPr>
        <w:tabs>
          <w:tab w:val="left" w:pos="709"/>
        </w:tabs>
        <w:spacing w:line="360" w:lineRule="auto"/>
        <w:ind w:right="51"/>
        <w:jc w:val="both"/>
        <w:rPr>
          <w:rFonts w:ascii="Palatino Linotype" w:eastAsia="Palatino Linotype" w:hAnsi="Palatino Linotype" w:cs="Palatino Linotype"/>
        </w:rPr>
      </w:pPr>
      <w:r w:rsidRPr="009970B1">
        <w:rPr>
          <w:rFonts w:ascii="Palatino Linotype" w:eastAsia="Palatino Linotype" w:hAnsi="Palatino Linotype" w:cs="Palatino Linotype"/>
          <w:b/>
          <w:sz w:val="28"/>
          <w:szCs w:val="28"/>
        </w:rPr>
        <w:t>SEXTO.</w:t>
      </w:r>
      <w:r w:rsidRPr="009970B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E60024" w14:textId="77777777" w:rsidR="00FB5301" w:rsidRPr="009970B1" w:rsidRDefault="00FB5301" w:rsidP="009970B1">
      <w:pPr>
        <w:tabs>
          <w:tab w:val="left" w:pos="709"/>
        </w:tabs>
        <w:spacing w:line="360" w:lineRule="auto"/>
        <w:ind w:right="51"/>
        <w:jc w:val="both"/>
        <w:rPr>
          <w:rFonts w:ascii="Palatino Linotype" w:eastAsia="Palatino Linotype" w:hAnsi="Palatino Linotype" w:cs="Palatino Linotype"/>
        </w:rPr>
      </w:pPr>
    </w:p>
    <w:p w14:paraId="3005E926" w14:textId="77777777" w:rsidR="00FB5301" w:rsidRPr="009970B1" w:rsidRDefault="00FB5301" w:rsidP="009970B1">
      <w:pPr>
        <w:spacing w:line="360" w:lineRule="auto"/>
        <w:jc w:val="both"/>
        <w:rPr>
          <w:rFonts w:ascii="Palatino Linotype" w:hAnsi="Palatino Linotype"/>
          <w:lang w:eastAsia="es-ES_tradnl"/>
        </w:rPr>
      </w:pPr>
      <w:r w:rsidRPr="009970B1">
        <w:rPr>
          <w:rFonts w:ascii="Palatino Linotype" w:hAnsi="Palatino Linotype" w:cs="Arial"/>
          <w:b/>
          <w:sz w:val="28"/>
          <w:szCs w:val="28"/>
        </w:rPr>
        <w:lastRenderedPageBreak/>
        <w:t>SÉPTIMO</w:t>
      </w:r>
      <w:r w:rsidRPr="009970B1">
        <w:rPr>
          <w:rFonts w:ascii="Palatino Linotype" w:eastAsia="Calibri" w:hAnsi="Palatino Linotype" w:cs="Arial"/>
          <w:b/>
          <w:bCs/>
        </w:rPr>
        <w:t>.</w:t>
      </w:r>
      <w:r w:rsidRPr="009970B1">
        <w:rPr>
          <w:rFonts w:ascii="Palatino Linotype" w:hAnsi="Palatino Linotype"/>
          <w:b/>
        </w:rPr>
        <w:t xml:space="preserve"> Gírese</w:t>
      </w:r>
      <w:r w:rsidRPr="009970B1">
        <w:rPr>
          <w:rFonts w:ascii="Palatino Linotype" w:hAnsi="Palatino Linotype"/>
        </w:rPr>
        <w:t xml:space="preserve"> </w:t>
      </w:r>
      <w:r w:rsidRPr="009970B1">
        <w:rPr>
          <w:rFonts w:ascii="Palatino Linotype" w:hAnsi="Palatino Linotype"/>
          <w:lang w:eastAsia="es-ES_tradnl"/>
        </w:rPr>
        <w:t xml:space="preserve">oficio al </w:t>
      </w:r>
      <w:r w:rsidRPr="009970B1">
        <w:rPr>
          <w:rFonts w:ascii="Palatino Linotype" w:hAnsi="Palatino Linotype" w:cs="Arial"/>
          <w:lang w:val="es-ES"/>
        </w:rPr>
        <w:t xml:space="preserve">Titular de la Dirección General de Protección de Datos Personales en atención al artículo 82, fracción XXVII de la Ley de Protección de Datos Personales del Estado de México y </w:t>
      </w:r>
      <w:r w:rsidRPr="009970B1">
        <w:rPr>
          <w:rFonts w:ascii="Palatino Linotype" w:hAnsi="Palatino Linotype"/>
          <w:lang w:eastAsia="es-ES_tradnl"/>
        </w:rPr>
        <w:t xml:space="preserve">Municipios, en términos del </w:t>
      </w:r>
      <w:r w:rsidRPr="009970B1">
        <w:rPr>
          <w:rFonts w:ascii="Palatino Linotype" w:hAnsi="Palatino Linotype"/>
          <w:b/>
          <w:bCs/>
          <w:lang w:eastAsia="es-ES_tradnl"/>
        </w:rPr>
        <w:t>Considerando</w:t>
      </w:r>
      <w:r w:rsidRPr="009970B1">
        <w:rPr>
          <w:rFonts w:ascii="Palatino Linotype" w:hAnsi="Palatino Linotype"/>
          <w:lang w:eastAsia="es-ES_tradnl"/>
        </w:rPr>
        <w:t xml:space="preserve"> </w:t>
      </w:r>
      <w:r w:rsidRPr="009970B1">
        <w:rPr>
          <w:rFonts w:ascii="Palatino Linotype" w:hAnsi="Palatino Linotype"/>
          <w:b/>
          <w:lang w:eastAsia="es-ES_tradnl"/>
        </w:rPr>
        <w:t>QUINTO</w:t>
      </w:r>
      <w:r w:rsidRPr="009970B1">
        <w:rPr>
          <w:rFonts w:ascii="Palatino Linotype" w:hAnsi="Palatino Linotype"/>
          <w:lang w:eastAsia="es-ES_tradnl"/>
        </w:rPr>
        <w:t xml:space="preserve"> de la presente resolución.</w:t>
      </w:r>
    </w:p>
    <w:p w14:paraId="198E99B6" w14:textId="77777777" w:rsidR="002C759B" w:rsidRPr="009970B1" w:rsidRDefault="002C759B" w:rsidP="009970B1">
      <w:pPr>
        <w:widowControl w:val="0"/>
        <w:spacing w:line="360" w:lineRule="auto"/>
        <w:jc w:val="both"/>
        <w:rPr>
          <w:rFonts w:ascii="Palatino Linotype" w:eastAsia="Palatino Linotype" w:hAnsi="Palatino Linotype" w:cs="Palatino Linotype"/>
          <w:b/>
          <w:sz w:val="28"/>
          <w:szCs w:val="28"/>
        </w:rPr>
      </w:pPr>
    </w:p>
    <w:p w14:paraId="198E99B7" w14:textId="75F440C8"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61EBA" w:rsidRPr="009970B1">
        <w:rPr>
          <w:rFonts w:ascii="Palatino Linotype" w:eastAsia="Palatino Linotype" w:hAnsi="Palatino Linotype" w:cs="Palatino Linotype"/>
        </w:rPr>
        <w:t>NOVENA</w:t>
      </w:r>
      <w:r w:rsidRPr="009970B1">
        <w:rPr>
          <w:rFonts w:ascii="Palatino Linotype" w:eastAsia="Palatino Linotype" w:hAnsi="Palatino Linotype" w:cs="Palatino Linotype"/>
        </w:rPr>
        <w:t xml:space="preserve"> SESIÓN ORDINARIA CELEBRADA EL </w:t>
      </w:r>
      <w:r w:rsidR="00361EBA" w:rsidRPr="009970B1">
        <w:rPr>
          <w:rFonts w:ascii="Palatino Linotype" w:eastAsia="Palatino Linotype" w:hAnsi="Palatino Linotype" w:cs="Palatino Linotype"/>
        </w:rPr>
        <w:t>TRECE DE MARZO DE D</w:t>
      </w:r>
      <w:r w:rsidRPr="009970B1">
        <w:rPr>
          <w:rFonts w:ascii="Palatino Linotype" w:eastAsia="Palatino Linotype" w:hAnsi="Palatino Linotype" w:cs="Palatino Linotype"/>
        </w:rPr>
        <w:t xml:space="preserve">OS MIL </w:t>
      </w:r>
      <w:r w:rsidR="009970B1">
        <w:rPr>
          <w:rFonts w:ascii="Palatino Linotype" w:eastAsia="Palatino Linotype" w:hAnsi="Palatino Linotype" w:cs="Palatino Linotype"/>
        </w:rPr>
        <w:t>VEINTI</w:t>
      </w:r>
      <w:r w:rsidRPr="009970B1">
        <w:rPr>
          <w:rFonts w:ascii="Palatino Linotype" w:eastAsia="Palatino Linotype" w:hAnsi="Palatino Linotype" w:cs="Palatino Linotype"/>
        </w:rPr>
        <w:t>CUATRO, ANTE EL SECRETARIO TÉCNICO DEL PLENO, ALEXIS TAPIA RAMÍREZ.</w:t>
      </w:r>
    </w:p>
    <w:p w14:paraId="198E99B8" w14:textId="77777777" w:rsidR="002C759B" w:rsidRPr="009970B1" w:rsidRDefault="002620E6" w:rsidP="009970B1">
      <w:pPr>
        <w:spacing w:line="360" w:lineRule="auto"/>
        <w:jc w:val="both"/>
        <w:rPr>
          <w:rFonts w:ascii="Palatino Linotype" w:eastAsia="Palatino Linotype" w:hAnsi="Palatino Linotype" w:cs="Palatino Linotype"/>
        </w:rPr>
      </w:pPr>
      <w:r w:rsidRPr="009970B1">
        <w:rPr>
          <w:rFonts w:ascii="Palatino Linotype" w:eastAsia="Palatino Linotype" w:hAnsi="Palatino Linotype" w:cs="Palatino Linotype"/>
        </w:rPr>
        <w:t>SCMM/AGZ/DEMF/CCC</w:t>
      </w:r>
    </w:p>
    <w:p w14:paraId="198E99B9" w14:textId="77777777" w:rsidR="002C759B" w:rsidRPr="009970B1" w:rsidRDefault="002C759B" w:rsidP="009970B1">
      <w:pPr>
        <w:spacing w:line="360" w:lineRule="auto"/>
        <w:jc w:val="both"/>
        <w:rPr>
          <w:rFonts w:ascii="Palatino Linotype" w:eastAsia="Palatino Linotype" w:hAnsi="Palatino Linotype" w:cs="Palatino Linotype"/>
        </w:rPr>
      </w:pPr>
    </w:p>
    <w:p w14:paraId="198E99BA" w14:textId="77777777" w:rsidR="002C759B" w:rsidRPr="009970B1" w:rsidRDefault="002C759B" w:rsidP="009970B1">
      <w:pPr>
        <w:spacing w:line="360" w:lineRule="auto"/>
        <w:jc w:val="both"/>
        <w:rPr>
          <w:rFonts w:ascii="Palatino Linotype" w:eastAsia="Palatino Linotype" w:hAnsi="Palatino Linotype" w:cs="Palatino Linotype"/>
        </w:rPr>
      </w:pPr>
    </w:p>
    <w:p w14:paraId="198E99BB" w14:textId="77777777" w:rsidR="002C759B" w:rsidRPr="009970B1" w:rsidRDefault="002C759B" w:rsidP="009970B1">
      <w:pPr>
        <w:spacing w:line="360" w:lineRule="auto"/>
        <w:jc w:val="both"/>
        <w:rPr>
          <w:rFonts w:ascii="Palatino Linotype" w:eastAsia="Palatino Linotype" w:hAnsi="Palatino Linotype" w:cs="Palatino Linotype"/>
        </w:rPr>
      </w:pPr>
    </w:p>
    <w:p w14:paraId="198E99BC" w14:textId="77777777" w:rsidR="002C759B" w:rsidRPr="009970B1" w:rsidRDefault="002C759B" w:rsidP="009970B1">
      <w:pPr>
        <w:spacing w:line="360" w:lineRule="auto"/>
        <w:jc w:val="both"/>
        <w:rPr>
          <w:rFonts w:ascii="Palatino Linotype" w:eastAsia="Palatino Linotype" w:hAnsi="Palatino Linotype" w:cs="Palatino Linotype"/>
        </w:rPr>
      </w:pPr>
    </w:p>
    <w:p w14:paraId="198E99BD" w14:textId="77777777" w:rsidR="002C759B" w:rsidRPr="009970B1" w:rsidRDefault="002C759B" w:rsidP="009970B1">
      <w:pPr>
        <w:spacing w:line="360" w:lineRule="auto"/>
        <w:jc w:val="both"/>
        <w:rPr>
          <w:rFonts w:ascii="Palatino Linotype" w:eastAsia="Palatino Linotype" w:hAnsi="Palatino Linotype" w:cs="Palatino Linotype"/>
        </w:rPr>
      </w:pPr>
    </w:p>
    <w:p w14:paraId="198E99BE" w14:textId="77777777" w:rsidR="002C759B" w:rsidRPr="009970B1" w:rsidRDefault="002C759B" w:rsidP="009970B1">
      <w:pPr>
        <w:spacing w:line="360" w:lineRule="auto"/>
        <w:rPr>
          <w:rFonts w:ascii="Palatino Linotype" w:eastAsia="Palatino Linotype" w:hAnsi="Palatino Linotype" w:cs="Palatino Linotype"/>
        </w:rPr>
      </w:pPr>
    </w:p>
    <w:p w14:paraId="198E99BF" w14:textId="77777777" w:rsidR="002C759B" w:rsidRPr="009970B1" w:rsidRDefault="002C759B" w:rsidP="009970B1">
      <w:pPr>
        <w:spacing w:line="360" w:lineRule="auto"/>
        <w:rPr>
          <w:rFonts w:ascii="Palatino Linotype" w:eastAsia="Palatino Linotype" w:hAnsi="Palatino Linotype" w:cs="Palatino Linotype"/>
        </w:rPr>
      </w:pPr>
    </w:p>
    <w:p w14:paraId="198E99C0" w14:textId="77777777" w:rsidR="002C759B" w:rsidRPr="009970B1" w:rsidRDefault="002C759B" w:rsidP="009970B1">
      <w:pPr>
        <w:spacing w:line="360" w:lineRule="auto"/>
        <w:rPr>
          <w:rFonts w:ascii="Palatino Linotype" w:eastAsia="Palatino Linotype" w:hAnsi="Palatino Linotype" w:cs="Palatino Linotype"/>
        </w:rPr>
      </w:pPr>
    </w:p>
    <w:p w14:paraId="198E99C1" w14:textId="77777777" w:rsidR="002C759B" w:rsidRPr="009970B1" w:rsidRDefault="002C759B" w:rsidP="009970B1">
      <w:pPr>
        <w:spacing w:line="360" w:lineRule="auto"/>
        <w:rPr>
          <w:rFonts w:ascii="Palatino Linotype" w:eastAsia="Palatino Linotype" w:hAnsi="Palatino Linotype" w:cs="Palatino Linotype"/>
        </w:rPr>
      </w:pPr>
    </w:p>
    <w:p w14:paraId="198E99C2" w14:textId="77777777" w:rsidR="002C759B" w:rsidRPr="009970B1" w:rsidRDefault="002C759B" w:rsidP="009970B1">
      <w:pPr>
        <w:spacing w:line="360" w:lineRule="auto"/>
        <w:rPr>
          <w:rFonts w:ascii="Palatino Linotype" w:eastAsia="Palatino Linotype" w:hAnsi="Palatino Linotype" w:cs="Palatino Linotype"/>
        </w:rPr>
      </w:pPr>
    </w:p>
    <w:p w14:paraId="198E99C3" w14:textId="77777777" w:rsidR="002C759B" w:rsidRPr="009970B1" w:rsidRDefault="002620E6" w:rsidP="009970B1">
      <w:pPr>
        <w:tabs>
          <w:tab w:val="left" w:pos="945"/>
        </w:tabs>
        <w:spacing w:line="360" w:lineRule="auto"/>
        <w:rPr>
          <w:rFonts w:ascii="Palatino Linotype" w:eastAsia="Palatino Linotype" w:hAnsi="Palatino Linotype" w:cs="Palatino Linotype"/>
        </w:rPr>
      </w:pPr>
      <w:r w:rsidRPr="009970B1">
        <w:rPr>
          <w:rFonts w:ascii="Palatino Linotype" w:eastAsia="Palatino Linotype" w:hAnsi="Palatino Linotype" w:cs="Palatino Linotype"/>
        </w:rPr>
        <w:tab/>
      </w:r>
    </w:p>
    <w:sectPr w:rsidR="002C759B" w:rsidRPr="009970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095C8" w14:textId="77777777" w:rsidR="00D50764" w:rsidRDefault="00D50764">
      <w:r>
        <w:separator/>
      </w:r>
    </w:p>
  </w:endnote>
  <w:endnote w:type="continuationSeparator" w:id="0">
    <w:p w14:paraId="640FEF25" w14:textId="77777777" w:rsidR="00D50764" w:rsidRDefault="00D50764">
      <w:r>
        <w:continuationSeparator/>
      </w:r>
    </w:p>
  </w:endnote>
  <w:endnote w:type="continuationNotice" w:id="1">
    <w:p w14:paraId="54FE42AF" w14:textId="77777777" w:rsidR="00D50764" w:rsidRDefault="00D50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99DC" w14:textId="77777777" w:rsidR="007A1630" w:rsidRDefault="007A163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C6FC6">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C6FC6">
      <w:rPr>
        <w:rFonts w:ascii="Palatino Linotype" w:eastAsia="Palatino Linotype" w:hAnsi="Palatino Linotype" w:cs="Palatino Linotype"/>
        <w:noProof/>
        <w:color w:val="000000"/>
        <w:sz w:val="22"/>
        <w:szCs w:val="22"/>
      </w:rPr>
      <w:t>44</w:t>
    </w:r>
    <w:r>
      <w:rPr>
        <w:rFonts w:ascii="Palatino Linotype" w:eastAsia="Palatino Linotype" w:hAnsi="Palatino Linotype" w:cs="Palatino Linotype"/>
        <w:color w:val="000000"/>
        <w:sz w:val="22"/>
        <w:szCs w:val="22"/>
      </w:rPr>
      <w:fldChar w:fldCharType="end"/>
    </w:r>
  </w:p>
  <w:p w14:paraId="198E99DD" w14:textId="77777777" w:rsidR="007A1630" w:rsidRDefault="007A16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99F0" w14:textId="77777777" w:rsidR="007A1630" w:rsidRDefault="007A1630">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C6FC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C6FC6">
      <w:rPr>
        <w:rFonts w:ascii="Palatino Linotype" w:eastAsia="Palatino Linotype" w:hAnsi="Palatino Linotype" w:cs="Palatino Linotype"/>
        <w:noProof/>
        <w:color w:val="000000"/>
        <w:sz w:val="22"/>
        <w:szCs w:val="22"/>
      </w:rPr>
      <w:t>44</w:t>
    </w:r>
    <w:r>
      <w:rPr>
        <w:rFonts w:ascii="Palatino Linotype" w:eastAsia="Palatino Linotype" w:hAnsi="Palatino Linotype" w:cs="Palatino Linotype"/>
        <w:color w:val="000000"/>
        <w:sz w:val="22"/>
        <w:szCs w:val="22"/>
      </w:rPr>
      <w:fldChar w:fldCharType="end"/>
    </w:r>
  </w:p>
  <w:p w14:paraId="198E99F1" w14:textId="77777777" w:rsidR="007A1630" w:rsidRDefault="007A16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169F7" w14:textId="77777777" w:rsidR="00D50764" w:rsidRDefault="00D50764">
      <w:r>
        <w:separator/>
      </w:r>
    </w:p>
  </w:footnote>
  <w:footnote w:type="continuationSeparator" w:id="0">
    <w:p w14:paraId="51466FC0" w14:textId="77777777" w:rsidR="00D50764" w:rsidRDefault="00D50764">
      <w:r>
        <w:continuationSeparator/>
      </w:r>
    </w:p>
  </w:footnote>
  <w:footnote w:type="continuationNotice" w:id="1">
    <w:p w14:paraId="46A0ED99" w14:textId="77777777" w:rsidR="00D50764" w:rsidRDefault="00D50764"/>
  </w:footnote>
  <w:footnote w:id="2">
    <w:p w14:paraId="0CE96D4C" w14:textId="77777777" w:rsidR="007A1630" w:rsidRPr="005143E6" w:rsidRDefault="007A1630" w:rsidP="006816F3">
      <w:pPr>
        <w:pStyle w:val="Textonotapie"/>
        <w:jc w:val="both"/>
        <w:rPr>
          <w:rFonts w:ascii="Palatino Linotype" w:hAnsi="Palatino Linotype"/>
        </w:rPr>
      </w:pPr>
      <w:r w:rsidRPr="005143E6">
        <w:rPr>
          <w:rStyle w:val="Refdenotaalpie"/>
          <w:rFonts w:ascii="Palatino Linotype" w:hAnsi="Palatino Linotype"/>
        </w:rPr>
        <w:footnoteRef/>
      </w:r>
      <w:r w:rsidRPr="005143E6">
        <w:rPr>
          <w:rFonts w:ascii="Palatino Linotype" w:hAnsi="Palatino Linotype"/>
        </w:rPr>
        <w:t xml:space="preserve"> Artículo 101, fracción VI, del Bando Municipal del Villa de Allende. </w:t>
      </w:r>
    </w:p>
    <w:p w14:paraId="586487DF" w14:textId="1179E8EC" w:rsidR="007A1630" w:rsidRPr="005143E6" w:rsidRDefault="007A1630" w:rsidP="006816F3">
      <w:pPr>
        <w:pStyle w:val="Textonotapie"/>
        <w:jc w:val="both"/>
        <w:rPr>
          <w:rFonts w:ascii="Palatino Linotype" w:hAnsi="Palatino Linotype"/>
        </w:rPr>
      </w:pPr>
      <w:r w:rsidRPr="005143E6">
        <w:rPr>
          <w:rFonts w:ascii="Palatino Linotype" w:hAnsi="Palatino Linotype"/>
        </w:rPr>
        <w:t xml:space="preserve">Consultable en </w:t>
      </w:r>
      <w:hyperlink r:id="rId1" w:history="1">
        <w:r w:rsidRPr="005143E6">
          <w:rPr>
            <w:rStyle w:val="Hipervnculo"/>
            <w:rFonts w:ascii="Palatino Linotype" w:hAnsi="Palatino Linotype"/>
            <w:i/>
            <w:iCs/>
            <w:sz w:val="18"/>
            <w:szCs w:val="18"/>
          </w:rPr>
          <w:t>https://legislacion.edomex.gob.mx/sites/legislacion.edomex.gob.mx/files/files/pdf/bdo/bdo2023/bdo115.pdf</w:t>
        </w:r>
      </w:hyperlink>
      <w:r w:rsidRPr="005143E6">
        <w:rPr>
          <w:rFonts w:ascii="Palatino Linotype" w:hAnsi="Palatino Linotype"/>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99CC" w14:textId="77777777" w:rsidR="007A1630" w:rsidRDefault="007A163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noProof/>
        <w:color w:val="000000"/>
      </w:rPr>
      <w:drawing>
        <wp:anchor distT="0" distB="0" distL="0" distR="0" simplePos="0" relativeHeight="251658241" behindDoc="1" locked="0" layoutInCell="1" hidden="0" allowOverlap="1" wp14:anchorId="198E99F2" wp14:editId="198E99F3">
          <wp:simplePos x="0" y="0"/>
          <wp:positionH relativeFrom="margin">
            <wp:align>center</wp:align>
          </wp:positionH>
          <wp:positionV relativeFrom="margin">
            <wp:align>center</wp:align>
          </wp:positionV>
          <wp:extent cx="6858000" cy="9144000"/>
          <wp:effectExtent l="0" t="0" r="0" b="0"/>
          <wp:wrapNone/>
          <wp:docPr id="8431125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9144000"/>
                  </a:xfrm>
                  <a:prstGeom prst="rect">
                    <a:avLst/>
                  </a:prstGeom>
                  <a:ln/>
                </pic:spPr>
              </pic:pic>
            </a:graphicData>
          </a:graphic>
        </wp:anchor>
      </w:drawing>
    </w:r>
  </w:p>
  <w:p w14:paraId="198E99CD" w14:textId="77777777" w:rsidR="007A1630" w:rsidRDefault="007A16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99CE" w14:textId="77777777" w:rsidR="007A1630" w:rsidRDefault="007A163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W w:w="9534" w:type="dxa"/>
      <w:tblInd w:w="-142" w:type="dxa"/>
      <w:tblLayout w:type="fixed"/>
      <w:tblCellMar>
        <w:left w:w="115" w:type="dxa"/>
        <w:right w:w="115" w:type="dxa"/>
      </w:tblCellMar>
      <w:tblLook w:val="0400" w:firstRow="0" w:lastRow="0" w:firstColumn="0" w:lastColumn="0" w:noHBand="0" w:noVBand="1"/>
    </w:tblPr>
    <w:tblGrid>
      <w:gridCol w:w="3261"/>
      <w:gridCol w:w="2551"/>
      <w:gridCol w:w="3722"/>
    </w:tblGrid>
    <w:tr w:rsidR="007A1630" w14:paraId="198E99D2" w14:textId="77777777">
      <w:tc>
        <w:tcPr>
          <w:tcW w:w="3261" w:type="dxa"/>
          <w:vMerge w:val="restart"/>
        </w:tcPr>
        <w:p w14:paraId="198E99CF" w14:textId="77777777" w:rsidR="007A1630" w:rsidRDefault="007A1630">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198E99F4" wp14:editId="198E99F5">
                <wp:extent cx="1692162" cy="852673"/>
                <wp:effectExtent l="0" t="0" r="0" b="0"/>
                <wp:docPr id="8431125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98E99D0" w14:textId="77777777" w:rsidR="007A1630" w:rsidRDefault="007A16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198E99D1" w14:textId="79A2FE7E" w:rsidR="007A1630" w:rsidRDefault="007A163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00072/INFOEM/IP/RR/2024</w:t>
          </w:r>
        </w:p>
      </w:tc>
    </w:tr>
    <w:tr w:rsidR="007A1630" w14:paraId="198E99D6" w14:textId="77777777">
      <w:tc>
        <w:tcPr>
          <w:tcW w:w="3261" w:type="dxa"/>
          <w:vMerge/>
        </w:tcPr>
        <w:p w14:paraId="198E99D3" w14:textId="77777777" w:rsidR="007A1630" w:rsidRDefault="007A163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198E99D4" w14:textId="77777777" w:rsidR="007A1630" w:rsidRDefault="007A16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198E99D5" w14:textId="227CA86A" w:rsidR="007A1630" w:rsidRDefault="007A1630">
          <w:pPr>
            <w:jc w:val="both"/>
            <w:rPr>
              <w:sz w:val="22"/>
              <w:szCs w:val="22"/>
            </w:rPr>
          </w:pPr>
          <w:bookmarkStart w:id="13" w:name="_heading=h.1t3h5sf" w:colFirst="0" w:colLast="0"/>
          <w:bookmarkEnd w:id="13"/>
          <w:r w:rsidRPr="004E173D">
            <w:rPr>
              <w:rFonts w:ascii="Palatino Linotype" w:eastAsia="Palatino Linotype" w:hAnsi="Palatino Linotype" w:cs="Palatino Linotype"/>
              <w:b/>
              <w:sz w:val="22"/>
              <w:szCs w:val="22"/>
            </w:rPr>
            <w:t>Ayuntamiento de Villa de Allende</w:t>
          </w:r>
        </w:p>
      </w:tc>
    </w:tr>
    <w:tr w:rsidR="007A1630" w14:paraId="198E99DA" w14:textId="77777777">
      <w:trPr>
        <w:trHeight w:val="228"/>
      </w:trPr>
      <w:tc>
        <w:tcPr>
          <w:tcW w:w="3261" w:type="dxa"/>
          <w:vMerge/>
        </w:tcPr>
        <w:p w14:paraId="198E99D7" w14:textId="77777777" w:rsidR="007A1630" w:rsidRDefault="007A1630">
          <w:pPr>
            <w:widowControl w:val="0"/>
            <w:pBdr>
              <w:top w:val="nil"/>
              <w:left w:val="nil"/>
              <w:bottom w:val="nil"/>
              <w:right w:val="nil"/>
              <w:between w:val="nil"/>
            </w:pBdr>
            <w:spacing w:line="276" w:lineRule="auto"/>
            <w:rPr>
              <w:sz w:val="22"/>
              <w:szCs w:val="22"/>
            </w:rPr>
          </w:pPr>
        </w:p>
      </w:tc>
      <w:tc>
        <w:tcPr>
          <w:tcW w:w="2551" w:type="dxa"/>
          <w:shd w:val="clear" w:color="auto" w:fill="auto"/>
        </w:tcPr>
        <w:p w14:paraId="198E99D8" w14:textId="77777777" w:rsidR="007A1630" w:rsidRDefault="007A16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r>
            <w:rPr>
              <w:noProof/>
            </w:rPr>
            <w:drawing>
              <wp:anchor distT="0" distB="0" distL="0" distR="0" simplePos="0" relativeHeight="251658240" behindDoc="1" locked="0" layoutInCell="1" hidden="0" allowOverlap="1" wp14:anchorId="198E99F6" wp14:editId="198E99F7">
                <wp:simplePos x="0" y="0"/>
                <wp:positionH relativeFrom="column">
                  <wp:posOffset>-2740657</wp:posOffset>
                </wp:positionH>
                <wp:positionV relativeFrom="paragraph">
                  <wp:posOffset>0</wp:posOffset>
                </wp:positionV>
                <wp:extent cx="6858000" cy="9144000"/>
                <wp:effectExtent l="0" t="0" r="0" b="0"/>
                <wp:wrapNone/>
                <wp:docPr id="8431125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6858000" cy="9144000"/>
                        </a:xfrm>
                        <a:prstGeom prst="rect">
                          <a:avLst/>
                        </a:prstGeom>
                        <a:ln/>
                      </pic:spPr>
                    </pic:pic>
                  </a:graphicData>
                </a:graphic>
              </wp:anchor>
            </w:drawing>
          </w:r>
        </w:p>
      </w:tc>
      <w:tc>
        <w:tcPr>
          <w:tcW w:w="3722" w:type="dxa"/>
          <w:shd w:val="clear" w:color="auto" w:fill="auto"/>
        </w:tcPr>
        <w:p w14:paraId="198E99D9" w14:textId="77777777" w:rsidR="007A1630" w:rsidRDefault="007A163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98E99DB" w14:textId="77777777" w:rsidR="007A1630" w:rsidRDefault="007A1630">
    <w:pPr>
      <w:tabs>
        <w:tab w:val="left" w:pos="117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99DE" w14:textId="77777777" w:rsidR="007A1630" w:rsidRDefault="007A1630">
    <w:pPr>
      <w:rPr>
        <w:rFonts w:ascii="Palatino Linotype" w:eastAsia="Palatino Linotype" w:hAnsi="Palatino Linotype" w:cs="Palatino Linotype"/>
        <w:sz w:val="28"/>
        <w:szCs w:val="28"/>
      </w:rPr>
    </w:pPr>
  </w:p>
  <w:tbl>
    <w:tblPr>
      <w:tblW w:w="10490" w:type="dxa"/>
      <w:tblInd w:w="-1276" w:type="dxa"/>
      <w:tblLayout w:type="fixed"/>
      <w:tblCellMar>
        <w:left w:w="115" w:type="dxa"/>
        <w:right w:w="115" w:type="dxa"/>
      </w:tblCellMar>
      <w:tblLook w:val="0400" w:firstRow="0" w:lastRow="0" w:firstColumn="0" w:lastColumn="0" w:noHBand="0" w:noVBand="1"/>
    </w:tblPr>
    <w:tblGrid>
      <w:gridCol w:w="4253"/>
      <w:gridCol w:w="2552"/>
      <w:gridCol w:w="3685"/>
    </w:tblGrid>
    <w:tr w:rsidR="007A1630" w14:paraId="198E99E2" w14:textId="77777777">
      <w:tc>
        <w:tcPr>
          <w:tcW w:w="4253" w:type="dxa"/>
          <w:vMerge w:val="restart"/>
          <w:shd w:val="clear" w:color="auto" w:fill="auto"/>
        </w:tcPr>
        <w:p w14:paraId="198E99DF" w14:textId="77777777" w:rsidR="007A1630" w:rsidRDefault="007A1630">
          <w:pPr>
            <w:ind w:left="1276"/>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198E99F8" wp14:editId="198E99F9">
                <wp:extent cx="1692162" cy="852673"/>
                <wp:effectExtent l="0" t="0" r="0" b="0"/>
                <wp:docPr id="8431125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198E99E0" w14:textId="77777777" w:rsidR="007A1630" w:rsidRDefault="007A16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198E99E1" w14:textId="63B14868" w:rsidR="007A1630" w:rsidRDefault="007A163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00072/INFOEM/IP/RR/2024</w:t>
          </w:r>
        </w:p>
      </w:tc>
    </w:tr>
    <w:tr w:rsidR="007A1630" w14:paraId="198E99E6" w14:textId="77777777">
      <w:tc>
        <w:tcPr>
          <w:tcW w:w="4253" w:type="dxa"/>
          <w:vMerge/>
          <w:shd w:val="clear" w:color="auto" w:fill="auto"/>
        </w:tcPr>
        <w:p w14:paraId="198E99E3" w14:textId="77777777" w:rsidR="007A1630" w:rsidRDefault="007A163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98E99E4" w14:textId="77777777" w:rsidR="007A1630" w:rsidRDefault="007A16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198E99E5" w14:textId="3980957A" w:rsidR="007A1630" w:rsidRDefault="00AC6FC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w:t>
          </w:r>
        </w:p>
      </w:tc>
    </w:tr>
    <w:tr w:rsidR="007A1630" w14:paraId="198E99EA" w14:textId="77777777">
      <w:trPr>
        <w:trHeight w:val="228"/>
      </w:trPr>
      <w:tc>
        <w:tcPr>
          <w:tcW w:w="4253" w:type="dxa"/>
          <w:vMerge/>
          <w:shd w:val="clear" w:color="auto" w:fill="auto"/>
        </w:tcPr>
        <w:p w14:paraId="198E99E7" w14:textId="77777777" w:rsidR="007A1630" w:rsidRDefault="007A163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98E99E8" w14:textId="77777777" w:rsidR="007A1630" w:rsidRDefault="007A16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198E99E9" w14:textId="6C2079B6" w:rsidR="007A1630" w:rsidRDefault="007A1630">
          <w:pPr>
            <w:jc w:val="both"/>
          </w:pPr>
          <w:bookmarkStart w:id="14" w:name="_heading=h.4d34og8" w:colFirst="0" w:colLast="0"/>
          <w:bookmarkEnd w:id="14"/>
          <w:r w:rsidRPr="00113C46">
            <w:rPr>
              <w:rFonts w:ascii="Palatino Linotype" w:eastAsia="Palatino Linotype" w:hAnsi="Palatino Linotype" w:cs="Palatino Linotype"/>
              <w:b/>
              <w:sz w:val="22"/>
              <w:szCs w:val="22"/>
            </w:rPr>
            <w:t>Ayuntamiento de Villa de Allende</w:t>
          </w:r>
        </w:p>
      </w:tc>
    </w:tr>
    <w:tr w:rsidR="007A1630" w14:paraId="198E99EE" w14:textId="77777777">
      <w:tc>
        <w:tcPr>
          <w:tcW w:w="4253" w:type="dxa"/>
          <w:vMerge/>
          <w:shd w:val="clear" w:color="auto" w:fill="auto"/>
        </w:tcPr>
        <w:p w14:paraId="198E99EB" w14:textId="77777777" w:rsidR="007A1630" w:rsidRDefault="007A1630">
          <w:pPr>
            <w:widowControl w:val="0"/>
            <w:pBdr>
              <w:top w:val="nil"/>
              <w:left w:val="nil"/>
              <w:bottom w:val="nil"/>
              <w:right w:val="nil"/>
              <w:between w:val="nil"/>
            </w:pBdr>
            <w:spacing w:line="276" w:lineRule="auto"/>
          </w:pPr>
        </w:p>
      </w:tc>
      <w:tc>
        <w:tcPr>
          <w:tcW w:w="2552" w:type="dxa"/>
          <w:shd w:val="clear" w:color="auto" w:fill="auto"/>
        </w:tcPr>
        <w:p w14:paraId="198E99EC" w14:textId="77777777" w:rsidR="007A1630" w:rsidRDefault="007A16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198E99ED" w14:textId="77777777" w:rsidR="007A1630" w:rsidRDefault="007A163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98E99EF" w14:textId="77777777" w:rsidR="007A1630" w:rsidRDefault="007A1630">
    <w:pPr>
      <w:tabs>
        <w:tab w:val="left" w:pos="11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476D9"/>
    <w:multiLevelType w:val="multilevel"/>
    <w:tmpl w:val="4F282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66E22FF"/>
    <w:multiLevelType w:val="multilevel"/>
    <w:tmpl w:val="7794FA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B5C5E39"/>
    <w:multiLevelType w:val="hybridMultilevel"/>
    <w:tmpl w:val="F768F3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238D0F5C"/>
    <w:multiLevelType w:val="multilevel"/>
    <w:tmpl w:val="74E278AA"/>
    <w:lvl w:ilvl="0">
      <w:start w:val="1"/>
      <w:numFmt w:val="decimal"/>
      <w:lvlText w:val="%1."/>
      <w:lvlJc w:val="left"/>
      <w:pPr>
        <w:tabs>
          <w:tab w:val="num" w:pos="1080"/>
        </w:tabs>
        <w:ind w:left="1080" w:hanging="360"/>
      </w:pPr>
      <w:rPr>
        <w:sz w:val="22"/>
        <w:szCs w:val="22"/>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 w15:restartNumberingAfterBreak="0">
    <w:nsid w:val="35106609"/>
    <w:multiLevelType w:val="multilevel"/>
    <w:tmpl w:val="59DE1ADA"/>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5" w15:restartNumberingAfterBreak="0">
    <w:nsid w:val="432C38E3"/>
    <w:multiLevelType w:val="multilevel"/>
    <w:tmpl w:val="4D201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2C710D"/>
    <w:multiLevelType w:val="multilevel"/>
    <w:tmpl w:val="B32AE4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55526509"/>
    <w:multiLevelType w:val="multilevel"/>
    <w:tmpl w:val="CAC2E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67556FFC"/>
    <w:multiLevelType w:val="multilevel"/>
    <w:tmpl w:val="F20A0AB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6A812067"/>
    <w:multiLevelType w:val="hybridMultilevel"/>
    <w:tmpl w:val="6E04F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A1C6354"/>
    <w:multiLevelType w:val="multilevel"/>
    <w:tmpl w:val="8DA810F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CDA1CBF"/>
    <w:multiLevelType w:val="hybridMultilevel"/>
    <w:tmpl w:val="82B83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E357967"/>
    <w:multiLevelType w:val="hybridMultilevel"/>
    <w:tmpl w:val="57561536"/>
    <w:lvl w:ilvl="0" w:tplc="080A000F">
      <w:start w:val="1"/>
      <w:numFmt w:val="decimal"/>
      <w:lvlText w:val="%1."/>
      <w:lvlJc w:val="lef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num w:numId="1">
    <w:abstractNumId w:val="4"/>
  </w:num>
  <w:num w:numId="2">
    <w:abstractNumId w:val="5"/>
  </w:num>
  <w:num w:numId="3">
    <w:abstractNumId w:val="1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0"/>
  </w:num>
  <w:num w:numId="8">
    <w:abstractNumId w:val="1"/>
  </w:num>
  <w:num w:numId="9">
    <w:abstractNumId w:val="8"/>
  </w:num>
  <w:num w:numId="10">
    <w:abstractNumId w:val="7"/>
  </w:num>
  <w:num w:numId="11">
    <w:abstractNumId w:val="6"/>
  </w:num>
  <w:num w:numId="12">
    <w:abstractNumId w:val="1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59B"/>
    <w:rsid w:val="00010241"/>
    <w:rsid w:val="00021062"/>
    <w:rsid w:val="00040AE7"/>
    <w:rsid w:val="00040E99"/>
    <w:rsid w:val="000637F1"/>
    <w:rsid w:val="00066ADE"/>
    <w:rsid w:val="00076840"/>
    <w:rsid w:val="00092086"/>
    <w:rsid w:val="000B15B3"/>
    <w:rsid w:val="000B574C"/>
    <w:rsid w:val="000C0A17"/>
    <w:rsid w:val="00106F8E"/>
    <w:rsid w:val="00113C46"/>
    <w:rsid w:val="00124650"/>
    <w:rsid w:val="00126583"/>
    <w:rsid w:val="001352F4"/>
    <w:rsid w:val="0015703B"/>
    <w:rsid w:val="00164A98"/>
    <w:rsid w:val="00184E35"/>
    <w:rsid w:val="00186637"/>
    <w:rsid w:val="00192413"/>
    <w:rsid w:val="001A02D2"/>
    <w:rsid w:val="001A0878"/>
    <w:rsid w:val="001A09A7"/>
    <w:rsid w:val="001A2C19"/>
    <w:rsid w:val="001D243E"/>
    <w:rsid w:val="001F4C8D"/>
    <w:rsid w:val="001F559C"/>
    <w:rsid w:val="0022381F"/>
    <w:rsid w:val="0022610F"/>
    <w:rsid w:val="00232CEA"/>
    <w:rsid w:val="00235A4F"/>
    <w:rsid w:val="002373B3"/>
    <w:rsid w:val="00245087"/>
    <w:rsid w:val="00255096"/>
    <w:rsid w:val="00256BF3"/>
    <w:rsid w:val="002620E6"/>
    <w:rsid w:val="00265F8A"/>
    <w:rsid w:val="002725B6"/>
    <w:rsid w:val="00272FED"/>
    <w:rsid w:val="002770A8"/>
    <w:rsid w:val="002B442C"/>
    <w:rsid w:val="002B465F"/>
    <w:rsid w:val="002C2891"/>
    <w:rsid w:val="002C759B"/>
    <w:rsid w:val="002D1A6F"/>
    <w:rsid w:val="002F1ABA"/>
    <w:rsid w:val="002F2E78"/>
    <w:rsid w:val="002F3F83"/>
    <w:rsid w:val="002F4F10"/>
    <w:rsid w:val="0030521A"/>
    <w:rsid w:val="00321AF5"/>
    <w:rsid w:val="00327894"/>
    <w:rsid w:val="003475A9"/>
    <w:rsid w:val="00347610"/>
    <w:rsid w:val="00361EBA"/>
    <w:rsid w:val="00367AF0"/>
    <w:rsid w:val="00370411"/>
    <w:rsid w:val="00373381"/>
    <w:rsid w:val="0037495C"/>
    <w:rsid w:val="00381E6A"/>
    <w:rsid w:val="003A6B20"/>
    <w:rsid w:val="0041152E"/>
    <w:rsid w:val="00415270"/>
    <w:rsid w:val="004225A0"/>
    <w:rsid w:val="004345FA"/>
    <w:rsid w:val="00440659"/>
    <w:rsid w:val="004601F9"/>
    <w:rsid w:val="00482551"/>
    <w:rsid w:val="004A4C00"/>
    <w:rsid w:val="004C49D6"/>
    <w:rsid w:val="004E173D"/>
    <w:rsid w:val="004F2F35"/>
    <w:rsid w:val="00503C07"/>
    <w:rsid w:val="00506194"/>
    <w:rsid w:val="005143E6"/>
    <w:rsid w:val="005402F5"/>
    <w:rsid w:val="00552BEA"/>
    <w:rsid w:val="0056462D"/>
    <w:rsid w:val="00583740"/>
    <w:rsid w:val="00592362"/>
    <w:rsid w:val="005A5384"/>
    <w:rsid w:val="005A77FB"/>
    <w:rsid w:val="005C1292"/>
    <w:rsid w:val="005D373F"/>
    <w:rsid w:val="005E62A4"/>
    <w:rsid w:val="005E7476"/>
    <w:rsid w:val="005F40CE"/>
    <w:rsid w:val="00601578"/>
    <w:rsid w:val="00607644"/>
    <w:rsid w:val="00680E19"/>
    <w:rsid w:val="006816F3"/>
    <w:rsid w:val="00682301"/>
    <w:rsid w:val="006A1514"/>
    <w:rsid w:val="007127FF"/>
    <w:rsid w:val="00712F37"/>
    <w:rsid w:val="007176C0"/>
    <w:rsid w:val="00717ED2"/>
    <w:rsid w:val="00725216"/>
    <w:rsid w:val="00750EA3"/>
    <w:rsid w:val="00750F30"/>
    <w:rsid w:val="007705BC"/>
    <w:rsid w:val="007744AD"/>
    <w:rsid w:val="00796B66"/>
    <w:rsid w:val="007A1630"/>
    <w:rsid w:val="007C2FCD"/>
    <w:rsid w:val="00823479"/>
    <w:rsid w:val="00840244"/>
    <w:rsid w:val="00873EFD"/>
    <w:rsid w:val="008912C8"/>
    <w:rsid w:val="008A65C2"/>
    <w:rsid w:val="008B0CF4"/>
    <w:rsid w:val="008B2EFB"/>
    <w:rsid w:val="008C2EA6"/>
    <w:rsid w:val="008C5DEC"/>
    <w:rsid w:val="008E023A"/>
    <w:rsid w:val="008E53B2"/>
    <w:rsid w:val="00902E0C"/>
    <w:rsid w:val="00920E12"/>
    <w:rsid w:val="00932AB4"/>
    <w:rsid w:val="009664EE"/>
    <w:rsid w:val="0096680F"/>
    <w:rsid w:val="00973562"/>
    <w:rsid w:val="0097597F"/>
    <w:rsid w:val="00986374"/>
    <w:rsid w:val="00990A93"/>
    <w:rsid w:val="0099412D"/>
    <w:rsid w:val="009970B1"/>
    <w:rsid w:val="009D52A2"/>
    <w:rsid w:val="009D7463"/>
    <w:rsid w:val="009F1B02"/>
    <w:rsid w:val="009F7AF0"/>
    <w:rsid w:val="00A1093A"/>
    <w:rsid w:val="00A34299"/>
    <w:rsid w:val="00A37136"/>
    <w:rsid w:val="00A54417"/>
    <w:rsid w:val="00A5529E"/>
    <w:rsid w:val="00A55FAF"/>
    <w:rsid w:val="00A7142F"/>
    <w:rsid w:val="00A97955"/>
    <w:rsid w:val="00AB72F1"/>
    <w:rsid w:val="00AC6FC6"/>
    <w:rsid w:val="00AD6045"/>
    <w:rsid w:val="00AD7C1C"/>
    <w:rsid w:val="00AE50A3"/>
    <w:rsid w:val="00AF0E0B"/>
    <w:rsid w:val="00B010B0"/>
    <w:rsid w:val="00B06158"/>
    <w:rsid w:val="00B10347"/>
    <w:rsid w:val="00B10CE7"/>
    <w:rsid w:val="00B16758"/>
    <w:rsid w:val="00B224B2"/>
    <w:rsid w:val="00B346FA"/>
    <w:rsid w:val="00B77072"/>
    <w:rsid w:val="00B8272E"/>
    <w:rsid w:val="00B957FB"/>
    <w:rsid w:val="00BA526E"/>
    <w:rsid w:val="00BB08D1"/>
    <w:rsid w:val="00BD01B9"/>
    <w:rsid w:val="00BE08DF"/>
    <w:rsid w:val="00BE2F30"/>
    <w:rsid w:val="00BF1F24"/>
    <w:rsid w:val="00C23AC5"/>
    <w:rsid w:val="00C32DD1"/>
    <w:rsid w:val="00C33F5C"/>
    <w:rsid w:val="00C5377C"/>
    <w:rsid w:val="00C53F91"/>
    <w:rsid w:val="00C669A4"/>
    <w:rsid w:val="00C71F31"/>
    <w:rsid w:val="00C81164"/>
    <w:rsid w:val="00C84016"/>
    <w:rsid w:val="00C91B04"/>
    <w:rsid w:val="00C94B71"/>
    <w:rsid w:val="00CA653F"/>
    <w:rsid w:val="00CB0089"/>
    <w:rsid w:val="00CB6A75"/>
    <w:rsid w:val="00CC0C21"/>
    <w:rsid w:val="00CD3E7B"/>
    <w:rsid w:val="00CF1602"/>
    <w:rsid w:val="00D104AD"/>
    <w:rsid w:val="00D135EA"/>
    <w:rsid w:val="00D15555"/>
    <w:rsid w:val="00D2064C"/>
    <w:rsid w:val="00D355FE"/>
    <w:rsid w:val="00D50764"/>
    <w:rsid w:val="00D765B1"/>
    <w:rsid w:val="00D77F4E"/>
    <w:rsid w:val="00D909A3"/>
    <w:rsid w:val="00DC6FD5"/>
    <w:rsid w:val="00DD1F44"/>
    <w:rsid w:val="00DD4AD4"/>
    <w:rsid w:val="00DD5C7B"/>
    <w:rsid w:val="00DD6F05"/>
    <w:rsid w:val="00DF5545"/>
    <w:rsid w:val="00E03F3B"/>
    <w:rsid w:val="00E125BC"/>
    <w:rsid w:val="00E13606"/>
    <w:rsid w:val="00E14AF8"/>
    <w:rsid w:val="00E3018D"/>
    <w:rsid w:val="00E335D1"/>
    <w:rsid w:val="00E373A0"/>
    <w:rsid w:val="00E459B5"/>
    <w:rsid w:val="00E6240C"/>
    <w:rsid w:val="00E629F6"/>
    <w:rsid w:val="00E71CEF"/>
    <w:rsid w:val="00E73B1B"/>
    <w:rsid w:val="00E744CB"/>
    <w:rsid w:val="00E74974"/>
    <w:rsid w:val="00E97AB5"/>
    <w:rsid w:val="00EB4B45"/>
    <w:rsid w:val="00ED18FC"/>
    <w:rsid w:val="00ED5178"/>
    <w:rsid w:val="00EE4FE3"/>
    <w:rsid w:val="00EF7304"/>
    <w:rsid w:val="00F02011"/>
    <w:rsid w:val="00F3155E"/>
    <w:rsid w:val="00F3209B"/>
    <w:rsid w:val="00F33D5C"/>
    <w:rsid w:val="00F407C8"/>
    <w:rsid w:val="00F5681C"/>
    <w:rsid w:val="00F94112"/>
    <w:rsid w:val="00FA78DA"/>
    <w:rsid w:val="00FB368F"/>
    <w:rsid w:val="00FB48CD"/>
    <w:rsid w:val="00FB5301"/>
    <w:rsid w:val="00FC166A"/>
    <w:rsid w:val="00FC5E32"/>
    <w:rsid w:val="00FD725D"/>
    <w:rsid w:val="00FE2533"/>
    <w:rsid w:val="00FE3B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E9925"/>
  <w15:docId w15:val="{A92DC9DC-16B0-4CF8-9A5E-25786E34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301"/>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2">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3F3D4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727615"/>
    <w:rPr>
      <w:color w:val="605E5C"/>
      <w:shd w:val="clear" w:color="auto" w:fill="E1DFDD"/>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character" w:customStyle="1" w:styleId="Mencinsinresolver13">
    <w:name w:val="Mención sin resolver13"/>
    <w:basedOn w:val="Fuentedeprrafopredeter"/>
    <w:uiPriority w:val="99"/>
    <w:semiHidden/>
    <w:unhideWhenUsed/>
    <w:rsid w:val="00BB2B5C"/>
    <w:rPr>
      <w:color w:val="605E5C"/>
      <w:shd w:val="clear" w:color="auto" w:fill="E1DFDD"/>
    </w:r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character" w:customStyle="1" w:styleId="Mencinsinresolver14">
    <w:name w:val="Mención sin resolver14"/>
    <w:basedOn w:val="Fuentedeprrafopredeter"/>
    <w:uiPriority w:val="99"/>
    <w:semiHidden/>
    <w:unhideWhenUsed/>
    <w:rsid w:val="003A6B20"/>
    <w:rPr>
      <w:color w:val="605E5C"/>
      <w:shd w:val="clear" w:color="auto" w:fill="E1DFDD"/>
    </w:rPr>
  </w:style>
  <w:style w:type="character" w:customStyle="1" w:styleId="wacimagecontainer">
    <w:name w:val="wacimagecontainer"/>
    <w:basedOn w:val="Fuentedeprrafopredeter"/>
    <w:rsid w:val="008C2EA6"/>
  </w:style>
  <w:style w:type="character" w:customStyle="1" w:styleId="tabchar">
    <w:name w:val="tabchar"/>
    <w:basedOn w:val="Fuentedeprrafopredeter"/>
    <w:rsid w:val="008C2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341761">
      <w:bodyDiv w:val="1"/>
      <w:marLeft w:val="0"/>
      <w:marRight w:val="0"/>
      <w:marTop w:val="0"/>
      <w:marBottom w:val="0"/>
      <w:divBdr>
        <w:top w:val="none" w:sz="0" w:space="0" w:color="auto"/>
        <w:left w:val="none" w:sz="0" w:space="0" w:color="auto"/>
        <w:bottom w:val="none" w:sz="0" w:space="0" w:color="auto"/>
        <w:right w:val="none" w:sz="0" w:space="0" w:color="auto"/>
      </w:divBdr>
      <w:divsChild>
        <w:div w:id="1873877429">
          <w:marLeft w:val="0"/>
          <w:marRight w:val="0"/>
          <w:marTop w:val="0"/>
          <w:marBottom w:val="0"/>
          <w:divBdr>
            <w:top w:val="none" w:sz="0" w:space="0" w:color="auto"/>
            <w:left w:val="none" w:sz="0" w:space="0" w:color="auto"/>
            <w:bottom w:val="none" w:sz="0" w:space="0" w:color="auto"/>
            <w:right w:val="none" w:sz="0" w:space="0" w:color="auto"/>
          </w:divBdr>
        </w:div>
        <w:div w:id="882326894">
          <w:marLeft w:val="0"/>
          <w:marRight w:val="0"/>
          <w:marTop w:val="0"/>
          <w:marBottom w:val="0"/>
          <w:divBdr>
            <w:top w:val="none" w:sz="0" w:space="0" w:color="auto"/>
            <w:left w:val="none" w:sz="0" w:space="0" w:color="auto"/>
            <w:bottom w:val="none" w:sz="0" w:space="0" w:color="auto"/>
            <w:right w:val="none" w:sz="0" w:space="0" w:color="auto"/>
          </w:divBdr>
        </w:div>
        <w:div w:id="941303302">
          <w:marLeft w:val="0"/>
          <w:marRight w:val="0"/>
          <w:marTop w:val="0"/>
          <w:marBottom w:val="0"/>
          <w:divBdr>
            <w:top w:val="none" w:sz="0" w:space="0" w:color="auto"/>
            <w:left w:val="none" w:sz="0" w:space="0" w:color="auto"/>
            <w:bottom w:val="none" w:sz="0" w:space="0" w:color="auto"/>
            <w:right w:val="none" w:sz="0" w:space="0" w:color="auto"/>
          </w:divBdr>
        </w:div>
        <w:div w:id="1017384352">
          <w:marLeft w:val="0"/>
          <w:marRight w:val="0"/>
          <w:marTop w:val="0"/>
          <w:marBottom w:val="0"/>
          <w:divBdr>
            <w:top w:val="none" w:sz="0" w:space="0" w:color="auto"/>
            <w:left w:val="none" w:sz="0" w:space="0" w:color="auto"/>
            <w:bottom w:val="none" w:sz="0" w:space="0" w:color="auto"/>
            <w:right w:val="none" w:sz="0" w:space="0" w:color="auto"/>
          </w:divBdr>
        </w:div>
        <w:div w:id="1163472214">
          <w:marLeft w:val="0"/>
          <w:marRight w:val="0"/>
          <w:marTop w:val="0"/>
          <w:marBottom w:val="0"/>
          <w:divBdr>
            <w:top w:val="none" w:sz="0" w:space="0" w:color="auto"/>
            <w:left w:val="none" w:sz="0" w:space="0" w:color="auto"/>
            <w:bottom w:val="none" w:sz="0" w:space="0" w:color="auto"/>
            <w:right w:val="none" w:sz="0" w:space="0" w:color="auto"/>
          </w:divBdr>
        </w:div>
        <w:div w:id="1580141255">
          <w:marLeft w:val="0"/>
          <w:marRight w:val="0"/>
          <w:marTop w:val="0"/>
          <w:marBottom w:val="0"/>
          <w:divBdr>
            <w:top w:val="none" w:sz="0" w:space="0" w:color="auto"/>
            <w:left w:val="none" w:sz="0" w:space="0" w:color="auto"/>
            <w:bottom w:val="none" w:sz="0" w:space="0" w:color="auto"/>
            <w:right w:val="none" w:sz="0" w:space="0" w:color="auto"/>
          </w:divBdr>
        </w:div>
        <w:div w:id="24714939">
          <w:marLeft w:val="0"/>
          <w:marRight w:val="0"/>
          <w:marTop w:val="0"/>
          <w:marBottom w:val="0"/>
          <w:divBdr>
            <w:top w:val="none" w:sz="0" w:space="0" w:color="auto"/>
            <w:left w:val="none" w:sz="0" w:space="0" w:color="auto"/>
            <w:bottom w:val="none" w:sz="0" w:space="0" w:color="auto"/>
            <w:right w:val="none" w:sz="0" w:space="0" w:color="auto"/>
          </w:divBdr>
        </w:div>
        <w:div w:id="2045668908">
          <w:marLeft w:val="0"/>
          <w:marRight w:val="0"/>
          <w:marTop w:val="0"/>
          <w:marBottom w:val="0"/>
          <w:divBdr>
            <w:top w:val="none" w:sz="0" w:space="0" w:color="auto"/>
            <w:left w:val="none" w:sz="0" w:space="0" w:color="auto"/>
            <w:bottom w:val="none" w:sz="0" w:space="0" w:color="auto"/>
            <w:right w:val="none" w:sz="0" w:space="0" w:color="auto"/>
          </w:divBdr>
        </w:div>
        <w:div w:id="1080909584">
          <w:marLeft w:val="0"/>
          <w:marRight w:val="0"/>
          <w:marTop w:val="0"/>
          <w:marBottom w:val="0"/>
          <w:divBdr>
            <w:top w:val="none" w:sz="0" w:space="0" w:color="auto"/>
            <w:left w:val="none" w:sz="0" w:space="0" w:color="auto"/>
            <w:bottom w:val="none" w:sz="0" w:space="0" w:color="auto"/>
            <w:right w:val="none" w:sz="0" w:space="0" w:color="auto"/>
          </w:divBdr>
        </w:div>
        <w:div w:id="396241673">
          <w:marLeft w:val="0"/>
          <w:marRight w:val="0"/>
          <w:marTop w:val="0"/>
          <w:marBottom w:val="0"/>
          <w:divBdr>
            <w:top w:val="none" w:sz="0" w:space="0" w:color="auto"/>
            <w:left w:val="none" w:sz="0" w:space="0" w:color="auto"/>
            <w:bottom w:val="none" w:sz="0" w:space="0" w:color="auto"/>
            <w:right w:val="none" w:sz="0" w:space="0" w:color="auto"/>
          </w:divBdr>
        </w:div>
        <w:div w:id="509607943">
          <w:marLeft w:val="0"/>
          <w:marRight w:val="0"/>
          <w:marTop w:val="0"/>
          <w:marBottom w:val="0"/>
          <w:divBdr>
            <w:top w:val="none" w:sz="0" w:space="0" w:color="auto"/>
            <w:left w:val="none" w:sz="0" w:space="0" w:color="auto"/>
            <w:bottom w:val="none" w:sz="0" w:space="0" w:color="auto"/>
            <w:right w:val="none" w:sz="0" w:space="0" w:color="auto"/>
          </w:divBdr>
        </w:div>
        <w:div w:id="604272397">
          <w:marLeft w:val="0"/>
          <w:marRight w:val="0"/>
          <w:marTop w:val="0"/>
          <w:marBottom w:val="0"/>
          <w:divBdr>
            <w:top w:val="none" w:sz="0" w:space="0" w:color="auto"/>
            <w:left w:val="none" w:sz="0" w:space="0" w:color="auto"/>
            <w:bottom w:val="none" w:sz="0" w:space="0" w:color="auto"/>
            <w:right w:val="none" w:sz="0" w:space="0" w:color="auto"/>
          </w:divBdr>
        </w:div>
        <w:div w:id="1481769843">
          <w:marLeft w:val="0"/>
          <w:marRight w:val="0"/>
          <w:marTop w:val="0"/>
          <w:marBottom w:val="0"/>
          <w:divBdr>
            <w:top w:val="none" w:sz="0" w:space="0" w:color="auto"/>
            <w:left w:val="none" w:sz="0" w:space="0" w:color="auto"/>
            <w:bottom w:val="none" w:sz="0" w:space="0" w:color="auto"/>
            <w:right w:val="none" w:sz="0" w:space="0" w:color="auto"/>
          </w:divBdr>
        </w:div>
        <w:div w:id="1385328727">
          <w:marLeft w:val="0"/>
          <w:marRight w:val="0"/>
          <w:marTop w:val="0"/>
          <w:marBottom w:val="0"/>
          <w:divBdr>
            <w:top w:val="none" w:sz="0" w:space="0" w:color="auto"/>
            <w:left w:val="none" w:sz="0" w:space="0" w:color="auto"/>
            <w:bottom w:val="none" w:sz="0" w:space="0" w:color="auto"/>
            <w:right w:val="none" w:sz="0" w:space="0" w:color="auto"/>
          </w:divBdr>
        </w:div>
        <w:div w:id="1634097084">
          <w:marLeft w:val="0"/>
          <w:marRight w:val="0"/>
          <w:marTop w:val="0"/>
          <w:marBottom w:val="0"/>
          <w:divBdr>
            <w:top w:val="none" w:sz="0" w:space="0" w:color="auto"/>
            <w:left w:val="none" w:sz="0" w:space="0" w:color="auto"/>
            <w:bottom w:val="none" w:sz="0" w:space="0" w:color="auto"/>
            <w:right w:val="none" w:sz="0" w:space="0" w:color="auto"/>
          </w:divBdr>
        </w:div>
        <w:div w:id="1864440146">
          <w:marLeft w:val="0"/>
          <w:marRight w:val="0"/>
          <w:marTop w:val="0"/>
          <w:marBottom w:val="0"/>
          <w:divBdr>
            <w:top w:val="none" w:sz="0" w:space="0" w:color="auto"/>
            <w:left w:val="none" w:sz="0" w:space="0" w:color="auto"/>
            <w:bottom w:val="none" w:sz="0" w:space="0" w:color="auto"/>
            <w:right w:val="none" w:sz="0" w:space="0" w:color="auto"/>
          </w:divBdr>
        </w:div>
        <w:div w:id="1853643515">
          <w:marLeft w:val="0"/>
          <w:marRight w:val="0"/>
          <w:marTop w:val="0"/>
          <w:marBottom w:val="0"/>
          <w:divBdr>
            <w:top w:val="none" w:sz="0" w:space="0" w:color="auto"/>
            <w:left w:val="none" w:sz="0" w:space="0" w:color="auto"/>
            <w:bottom w:val="none" w:sz="0" w:space="0" w:color="auto"/>
            <w:right w:val="none" w:sz="0" w:space="0" w:color="auto"/>
          </w:divBdr>
        </w:div>
        <w:div w:id="2073118029">
          <w:marLeft w:val="0"/>
          <w:marRight w:val="0"/>
          <w:marTop w:val="0"/>
          <w:marBottom w:val="0"/>
          <w:divBdr>
            <w:top w:val="none" w:sz="0" w:space="0" w:color="auto"/>
            <w:left w:val="none" w:sz="0" w:space="0" w:color="auto"/>
            <w:bottom w:val="none" w:sz="0" w:space="0" w:color="auto"/>
            <w:right w:val="none" w:sz="0" w:space="0" w:color="auto"/>
          </w:divBdr>
        </w:div>
        <w:div w:id="884685174">
          <w:marLeft w:val="0"/>
          <w:marRight w:val="0"/>
          <w:marTop w:val="0"/>
          <w:marBottom w:val="0"/>
          <w:divBdr>
            <w:top w:val="none" w:sz="0" w:space="0" w:color="auto"/>
            <w:left w:val="none" w:sz="0" w:space="0" w:color="auto"/>
            <w:bottom w:val="none" w:sz="0" w:space="0" w:color="auto"/>
            <w:right w:val="none" w:sz="0" w:space="0" w:color="auto"/>
          </w:divBdr>
        </w:div>
        <w:div w:id="1843810635">
          <w:marLeft w:val="0"/>
          <w:marRight w:val="0"/>
          <w:marTop w:val="0"/>
          <w:marBottom w:val="0"/>
          <w:divBdr>
            <w:top w:val="none" w:sz="0" w:space="0" w:color="auto"/>
            <w:left w:val="none" w:sz="0" w:space="0" w:color="auto"/>
            <w:bottom w:val="none" w:sz="0" w:space="0" w:color="auto"/>
            <w:right w:val="none" w:sz="0" w:space="0" w:color="auto"/>
          </w:divBdr>
        </w:div>
        <w:div w:id="1052461250">
          <w:marLeft w:val="0"/>
          <w:marRight w:val="0"/>
          <w:marTop w:val="0"/>
          <w:marBottom w:val="0"/>
          <w:divBdr>
            <w:top w:val="none" w:sz="0" w:space="0" w:color="auto"/>
            <w:left w:val="none" w:sz="0" w:space="0" w:color="auto"/>
            <w:bottom w:val="none" w:sz="0" w:space="0" w:color="auto"/>
            <w:right w:val="none" w:sz="0" w:space="0" w:color="auto"/>
          </w:divBdr>
        </w:div>
        <w:div w:id="1429421863">
          <w:marLeft w:val="0"/>
          <w:marRight w:val="0"/>
          <w:marTop w:val="0"/>
          <w:marBottom w:val="0"/>
          <w:divBdr>
            <w:top w:val="none" w:sz="0" w:space="0" w:color="auto"/>
            <w:left w:val="none" w:sz="0" w:space="0" w:color="auto"/>
            <w:bottom w:val="none" w:sz="0" w:space="0" w:color="auto"/>
            <w:right w:val="none" w:sz="0" w:space="0" w:color="auto"/>
          </w:divBdr>
        </w:div>
        <w:div w:id="1749498136">
          <w:marLeft w:val="0"/>
          <w:marRight w:val="0"/>
          <w:marTop w:val="0"/>
          <w:marBottom w:val="0"/>
          <w:divBdr>
            <w:top w:val="none" w:sz="0" w:space="0" w:color="auto"/>
            <w:left w:val="none" w:sz="0" w:space="0" w:color="auto"/>
            <w:bottom w:val="none" w:sz="0" w:space="0" w:color="auto"/>
            <w:right w:val="none" w:sz="0" w:space="0" w:color="auto"/>
          </w:divBdr>
        </w:div>
        <w:div w:id="1806459697">
          <w:marLeft w:val="0"/>
          <w:marRight w:val="0"/>
          <w:marTop w:val="0"/>
          <w:marBottom w:val="0"/>
          <w:divBdr>
            <w:top w:val="none" w:sz="0" w:space="0" w:color="auto"/>
            <w:left w:val="none" w:sz="0" w:space="0" w:color="auto"/>
            <w:bottom w:val="none" w:sz="0" w:space="0" w:color="auto"/>
            <w:right w:val="none" w:sz="0" w:space="0" w:color="auto"/>
          </w:divBdr>
        </w:div>
        <w:div w:id="2026246224">
          <w:marLeft w:val="0"/>
          <w:marRight w:val="0"/>
          <w:marTop w:val="0"/>
          <w:marBottom w:val="0"/>
          <w:divBdr>
            <w:top w:val="none" w:sz="0" w:space="0" w:color="auto"/>
            <w:left w:val="none" w:sz="0" w:space="0" w:color="auto"/>
            <w:bottom w:val="none" w:sz="0" w:space="0" w:color="auto"/>
            <w:right w:val="none" w:sz="0" w:space="0" w:color="auto"/>
          </w:divBdr>
        </w:div>
        <w:div w:id="1483691505">
          <w:marLeft w:val="0"/>
          <w:marRight w:val="0"/>
          <w:marTop w:val="0"/>
          <w:marBottom w:val="0"/>
          <w:divBdr>
            <w:top w:val="none" w:sz="0" w:space="0" w:color="auto"/>
            <w:left w:val="none" w:sz="0" w:space="0" w:color="auto"/>
            <w:bottom w:val="none" w:sz="0" w:space="0" w:color="auto"/>
            <w:right w:val="none" w:sz="0" w:space="0" w:color="auto"/>
          </w:divBdr>
        </w:div>
        <w:div w:id="617956606">
          <w:marLeft w:val="0"/>
          <w:marRight w:val="0"/>
          <w:marTop w:val="0"/>
          <w:marBottom w:val="0"/>
          <w:divBdr>
            <w:top w:val="none" w:sz="0" w:space="0" w:color="auto"/>
            <w:left w:val="none" w:sz="0" w:space="0" w:color="auto"/>
            <w:bottom w:val="none" w:sz="0" w:space="0" w:color="auto"/>
            <w:right w:val="none" w:sz="0" w:space="0" w:color="auto"/>
          </w:divBdr>
        </w:div>
        <w:div w:id="1735274293">
          <w:marLeft w:val="0"/>
          <w:marRight w:val="0"/>
          <w:marTop w:val="0"/>
          <w:marBottom w:val="0"/>
          <w:divBdr>
            <w:top w:val="none" w:sz="0" w:space="0" w:color="auto"/>
            <w:left w:val="none" w:sz="0" w:space="0" w:color="auto"/>
            <w:bottom w:val="none" w:sz="0" w:space="0" w:color="auto"/>
            <w:right w:val="none" w:sz="0" w:space="0" w:color="auto"/>
          </w:divBdr>
        </w:div>
        <w:div w:id="293024792">
          <w:marLeft w:val="0"/>
          <w:marRight w:val="0"/>
          <w:marTop w:val="0"/>
          <w:marBottom w:val="0"/>
          <w:divBdr>
            <w:top w:val="none" w:sz="0" w:space="0" w:color="auto"/>
            <w:left w:val="none" w:sz="0" w:space="0" w:color="auto"/>
            <w:bottom w:val="none" w:sz="0" w:space="0" w:color="auto"/>
            <w:right w:val="none" w:sz="0" w:space="0" w:color="auto"/>
          </w:divBdr>
        </w:div>
        <w:div w:id="423186982">
          <w:marLeft w:val="0"/>
          <w:marRight w:val="0"/>
          <w:marTop w:val="0"/>
          <w:marBottom w:val="0"/>
          <w:divBdr>
            <w:top w:val="none" w:sz="0" w:space="0" w:color="auto"/>
            <w:left w:val="none" w:sz="0" w:space="0" w:color="auto"/>
            <w:bottom w:val="none" w:sz="0" w:space="0" w:color="auto"/>
            <w:right w:val="none" w:sz="0" w:space="0" w:color="auto"/>
          </w:divBdr>
        </w:div>
        <w:div w:id="698898561">
          <w:marLeft w:val="0"/>
          <w:marRight w:val="0"/>
          <w:marTop w:val="0"/>
          <w:marBottom w:val="0"/>
          <w:divBdr>
            <w:top w:val="none" w:sz="0" w:space="0" w:color="auto"/>
            <w:left w:val="none" w:sz="0" w:space="0" w:color="auto"/>
            <w:bottom w:val="none" w:sz="0" w:space="0" w:color="auto"/>
            <w:right w:val="none" w:sz="0" w:space="0" w:color="auto"/>
          </w:divBdr>
        </w:div>
        <w:div w:id="1868060457">
          <w:marLeft w:val="0"/>
          <w:marRight w:val="0"/>
          <w:marTop w:val="0"/>
          <w:marBottom w:val="0"/>
          <w:divBdr>
            <w:top w:val="none" w:sz="0" w:space="0" w:color="auto"/>
            <w:left w:val="none" w:sz="0" w:space="0" w:color="auto"/>
            <w:bottom w:val="none" w:sz="0" w:space="0" w:color="auto"/>
            <w:right w:val="none" w:sz="0" w:space="0" w:color="auto"/>
          </w:divBdr>
        </w:div>
        <w:div w:id="1332029028">
          <w:marLeft w:val="0"/>
          <w:marRight w:val="0"/>
          <w:marTop w:val="0"/>
          <w:marBottom w:val="0"/>
          <w:divBdr>
            <w:top w:val="none" w:sz="0" w:space="0" w:color="auto"/>
            <w:left w:val="none" w:sz="0" w:space="0" w:color="auto"/>
            <w:bottom w:val="none" w:sz="0" w:space="0" w:color="auto"/>
            <w:right w:val="none" w:sz="0" w:space="0" w:color="auto"/>
          </w:divBdr>
        </w:div>
        <w:div w:id="1679772897">
          <w:marLeft w:val="0"/>
          <w:marRight w:val="0"/>
          <w:marTop w:val="0"/>
          <w:marBottom w:val="0"/>
          <w:divBdr>
            <w:top w:val="none" w:sz="0" w:space="0" w:color="auto"/>
            <w:left w:val="none" w:sz="0" w:space="0" w:color="auto"/>
            <w:bottom w:val="none" w:sz="0" w:space="0" w:color="auto"/>
            <w:right w:val="none" w:sz="0" w:space="0" w:color="auto"/>
          </w:divBdr>
        </w:div>
        <w:div w:id="89861918">
          <w:marLeft w:val="0"/>
          <w:marRight w:val="0"/>
          <w:marTop w:val="0"/>
          <w:marBottom w:val="0"/>
          <w:divBdr>
            <w:top w:val="none" w:sz="0" w:space="0" w:color="auto"/>
            <w:left w:val="none" w:sz="0" w:space="0" w:color="auto"/>
            <w:bottom w:val="none" w:sz="0" w:space="0" w:color="auto"/>
            <w:right w:val="none" w:sz="0" w:space="0" w:color="auto"/>
          </w:divBdr>
        </w:div>
      </w:divsChild>
    </w:div>
    <w:div w:id="557859271">
      <w:bodyDiv w:val="1"/>
      <w:marLeft w:val="0"/>
      <w:marRight w:val="0"/>
      <w:marTop w:val="0"/>
      <w:marBottom w:val="0"/>
      <w:divBdr>
        <w:top w:val="none" w:sz="0" w:space="0" w:color="auto"/>
        <w:left w:val="none" w:sz="0" w:space="0" w:color="auto"/>
        <w:bottom w:val="none" w:sz="0" w:space="0" w:color="auto"/>
        <w:right w:val="none" w:sz="0" w:space="0" w:color="auto"/>
      </w:divBdr>
    </w:div>
    <w:div w:id="973101061">
      <w:bodyDiv w:val="1"/>
      <w:marLeft w:val="0"/>
      <w:marRight w:val="0"/>
      <w:marTop w:val="0"/>
      <w:marBottom w:val="0"/>
      <w:divBdr>
        <w:top w:val="none" w:sz="0" w:space="0" w:color="auto"/>
        <w:left w:val="none" w:sz="0" w:space="0" w:color="auto"/>
        <w:bottom w:val="none" w:sz="0" w:space="0" w:color="auto"/>
        <w:right w:val="none" w:sz="0" w:space="0" w:color="auto"/>
      </w:divBdr>
    </w:div>
    <w:div w:id="1085032726">
      <w:bodyDiv w:val="1"/>
      <w:marLeft w:val="0"/>
      <w:marRight w:val="0"/>
      <w:marTop w:val="0"/>
      <w:marBottom w:val="0"/>
      <w:divBdr>
        <w:top w:val="none" w:sz="0" w:space="0" w:color="auto"/>
        <w:left w:val="none" w:sz="0" w:space="0" w:color="auto"/>
        <w:bottom w:val="none" w:sz="0" w:space="0" w:color="auto"/>
        <w:right w:val="none" w:sz="0" w:space="0" w:color="auto"/>
      </w:divBdr>
    </w:div>
    <w:div w:id="1161965821">
      <w:bodyDiv w:val="1"/>
      <w:marLeft w:val="0"/>
      <w:marRight w:val="0"/>
      <w:marTop w:val="0"/>
      <w:marBottom w:val="0"/>
      <w:divBdr>
        <w:top w:val="none" w:sz="0" w:space="0" w:color="auto"/>
        <w:left w:val="none" w:sz="0" w:space="0" w:color="auto"/>
        <w:bottom w:val="none" w:sz="0" w:space="0" w:color="auto"/>
        <w:right w:val="none" w:sz="0" w:space="0" w:color="auto"/>
      </w:divBdr>
    </w:div>
    <w:div w:id="1231116688">
      <w:bodyDiv w:val="1"/>
      <w:marLeft w:val="0"/>
      <w:marRight w:val="0"/>
      <w:marTop w:val="0"/>
      <w:marBottom w:val="0"/>
      <w:divBdr>
        <w:top w:val="none" w:sz="0" w:space="0" w:color="auto"/>
        <w:left w:val="none" w:sz="0" w:space="0" w:color="auto"/>
        <w:bottom w:val="none" w:sz="0" w:space="0" w:color="auto"/>
        <w:right w:val="none" w:sz="0" w:space="0" w:color="auto"/>
      </w:divBdr>
    </w:div>
    <w:div w:id="1271550208">
      <w:bodyDiv w:val="1"/>
      <w:marLeft w:val="0"/>
      <w:marRight w:val="0"/>
      <w:marTop w:val="0"/>
      <w:marBottom w:val="0"/>
      <w:divBdr>
        <w:top w:val="none" w:sz="0" w:space="0" w:color="auto"/>
        <w:left w:val="none" w:sz="0" w:space="0" w:color="auto"/>
        <w:bottom w:val="none" w:sz="0" w:space="0" w:color="auto"/>
        <w:right w:val="none" w:sz="0" w:space="0" w:color="auto"/>
      </w:divBdr>
      <w:divsChild>
        <w:div w:id="1783725100">
          <w:marLeft w:val="0"/>
          <w:marRight w:val="0"/>
          <w:marTop w:val="0"/>
          <w:marBottom w:val="0"/>
          <w:divBdr>
            <w:top w:val="none" w:sz="0" w:space="0" w:color="auto"/>
            <w:left w:val="none" w:sz="0" w:space="0" w:color="auto"/>
            <w:bottom w:val="none" w:sz="0" w:space="0" w:color="auto"/>
            <w:right w:val="none" w:sz="0" w:space="0" w:color="auto"/>
          </w:divBdr>
        </w:div>
        <w:div w:id="1193761162">
          <w:marLeft w:val="0"/>
          <w:marRight w:val="0"/>
          <w:marTop w:val="0"/>
          <w:marBottom w:val="0"/>
          <w:divBdr>
            <w:top w:val="none" w:sz="0" w:space="0" w:color="auto"/>
            <w:left w:val="none" w:sz="0" w:space="0" w:color="auto"/>
            <w:bottom w:val="none" w:sz="0" w:space="0" w:color="auto"/>
            <w:right w:val="none" w:sz="0" w:space="0" w:color="auto"/>
          </w:divBdr>
        </w:div>
        <w:div w:id="516504541">
          <w:marLeft w:val="0"/>
          <w:marRight w:val="0"/>
          <w:marTop w:val="0"/>
          <w:marBottom w:val="0"/>
          <w:divBdr>
            <w:top w:val="none" w:sz="0" w:space="0" w:color="auto"/>
            <w:left w:val="none" w:sz="0" w:space="0" w:color="auto"/>
            <w:bottom w:val="none" w:sz="0" w:space="0" w:color="auto"/>
            <w:right w:val="none" w:sz="0" w:space="0" w:color="auto"/>
          </w:divBdr>
        </w:div>
        <w:div w:id="634334920">
          <w:marLeft w:val="0"/>
          <w:marRight w:val="0"/>
          <w:marTop w:val="0"/>
          <w:marBottom w:val="0"/>
          <w:divBdr>
            <w:top w:val="none" w:sz="0" w:space="0" w:color="auto"/>
            <w:left w:val="none" w:sz="0" w:space="0" w:color="auto"/>
            <w:bottom w:val="none" w:sz="0" w:space="0" w:color="auto"/>
            <w:right w:val="none" w:sz="0" w:space="0" w:color="auto"/>
          </w:divBdr>
        </w:div>
        <w:div w:id="1319071658">
          <w:marLeft w:val="0"/>
          <w:marRight w:val="0"/>
          <w:marTop w:val="0"/>
          <w:marBottom w:val="0"/>
          <w:divBdr>
            <w:top w:val="none" w:sz="0" w:space="0" w:color="auto"/>
            <w:left w:val="none" w:sz="0" w:space="0" w:color="auto"/>
            <w:bottom w:val="none" w:sz="0" w:space="0" w:color="auto"/>
            <w:right w:val="none" w:sz="0" w:space="0" w:color="auto"/>
          </w:divBdr>
        </w:div>
        <w:div w:id="1907522317">
          <w:marLeft w:val="0"/>
          <w:marRight w:val="0"/>
          <w:marTop w:val="0"/>
          <w:marBottom w:val="0"/>
          <w:divBdr>
            <w:top w:val="none" w:sz="0" w:space="0" w:color="auto"/>
            <w:left w:val="none" w:sz="0" w:space="0" w:color="auto"/>
            <w:bottom w:val="none" w:sz="0" w:space="0" w:color="auto"/>
            <w:right w:val="none" w:sz="0" w:space="0" w:color="auto"/>
          </w:divBdr>
        </w:div>
        <w:div w:id="1032150764">
          <w:marLeft w:val="0"/>
          <w:marRight w:val="0"/>
          <w:marTop w:val="0"/>
          <w:marBottom w:val="0"/>
          <w:divBdr>
            <w:top w:val="none" w:sz="0" w:space="0" w:color="auto"/>
            <w:left w:val="none" w:sz="0" w:space="0" w:color="auto"/>
            <w:bottom w:val="none" w:sz="0" w:space="0" w:color="auto"/>
            <w:right w:val="none" w:sz="0" w:space="0" w:color="auto"/>
          </w:divBdr>
        </w:div>
        <w:div w:id="480118766">
          <w:marLeft w:val="0"/>
          <w:marRight w:val="0"/>
          <w:marTop w:val="0"/>
          <w:marBottom w:val="0"/>
          <w:divBdr>
            <w:top w:val="none" w:sz="0" w:space="0" w:color="auto"/>
            <w:left w:val="none" w:sz="0" w:space="0" w:color="auto"/>
            <w:bottom w:val="none" w:sz="0" w:space="0" w:color="auto"/>
            <w:right w:val="none" w:sz="0" w:space="0" w:color="auto"/>
          </w:divBdr>
        </w:div>
        <w:div w:id="1214847389">
          <w:marLeft w:val="0"/>
          <w:marRight w:val="0"/>
          <w:marTop w:val="0"/>
          <w:marBottom w:val="0"/>
          <w:divBdr>
            <w:top w:val="none" w:sz="0" w:space="0" w:color="auto"/>
            <w:left w:val="none" w:sz="0" w:space="0" w:color="auto"/>
            <w:bottom w:val="none" w:sz="0" w:space="0" w:color="auto"/>
            <w:right w:val="none" w:sz="0" w:space="0" w:color="auto"/>
          </w:divBdr>
        </w:div>
        <w:div w:id="932932240">
          <w:marLeft w:val="0"/>
          <w:marRight w:val="0"/>
          <w:marTop w:val="0"/>
          <w:marBottom w:val="0"/>
          <w:divBdr>
            <w:top w:val="none" w:sz="0" w:space="0" w:color="auto"/>
            <w:left w:val="none" w:sz="0" w:space="0" w:color="auto"/>
            <w:bottom w:val="none" w:sz="0" w:space="0" w:color="auto"/>
            <w:right w:val="none" w:sz="0" w:space="0" w:color="auto"/>
          </w:divBdr>
        </w:div>
        <w:div w:id="1150908152">
          <w:marLeft w:val="0"/>
          <w:marRight w:val="0"/>
          <w:marTop w:val="0"/>
          <w:marBottom w:val="0"/>
          <w:divBdr>
            <w:top w:val="none" w:sz="0" w:space="0" w:color="auto"/>
            <w:left w:val="none" w:sz="0" w:space="0" w:color="auto"/>
            <w:bottom w:val="none" w:sz="0" w:space="0" w:color="auto"/>
            <w:right w:val="none" w:sz="0" w:space="0" w:color="auto"/>
          </w:divBdr>
        </w:div>
        <w:div w:id="951477364">
          <w:marLeft w:val="0"/>
          <w:marRight w:val="0"/>
          <w:marTop w:val="0"/>
          <w:marBottom w:val="0"/>
          <w:divBdr>
            <w:top w:val="none" w:sz="0" w:space="0" w:color="auto"/>
            <w:left w:val="none" w:sz="0" w:space="0" w:color="auto"/>
            <w:bottom w:val="none" w:sz="0" w:space="0" w:color="auto"/>
            <w:right w:val="none" w:sz="0" w:space="0" w:color="auto"/>
          </w:divBdr>
        </w:div>
        <w:div w:id="1729524622">
          <w:marLeft w:val="0"/>
          <w:marRight w:val="0"/>
          <w:marTop w:val="0"/>
          <w:marBottom w:val="0"/>
          <w:divBdr>
            <w:top w:val="none" w:sz="0" w:space="0" w:color="auto"/>
            <w:left w:val="none" w:sz="0" w:space="0" w:color="auto"/>
            <w:bottom w:val="none" w:sz="0" w:space="0" w:color="auto"/>
            <w:right w:val="none" w:sz="0" w:space="0" w:color="auto"/>
          </w:divBdr>
        </w:div>
        <w:div w:id="1037241974">
          <w:marLeft w:val="0"/>
          <w:marRight w:val="0"/>
          <w:marTop w:val="0"/>
          <w:marBottom w:val="0"/>
          <w:divBdr>
            <w:top w:val="none" w:sz="0" w:space="0" w:color="auto"/>
            <w:left w:val="none" w:sz="0" w:space="0" w:color="auto"/>
            <w:bottom w:val="none" w:sz="0" w:space="0" w:color="auto"/>
            <w:right w:val="none" w:sz="0" w:space="0" w:color="auto"/>
          </w:divBdr>
        </w:div>
        <w:div w:id="1657686260">
          <w:marLeft w:val="0"/>
          <w:marRight w:val="0"/>
          <w:marTop w:val="0"/>
          <w:marBottom w:val="0"/>
          <w:divBdr>
            <w:top w:val="none" w:sz="0" w:space="0" w:color="auto"/>
            <w:left w:val="none" w:sz="0" w:space="0" w:color="auto"/>
            <w:bottom w:val="none" w:sz="0" w:space="0" w:color="auto"/>
            <w:right w:val="none" w:sz="0" w:space="0" w:color="auto"/>
          </w:divBdr>
        </w:div>
        <w:div w:id="1300963794">
          <w:marLeft w:val="0"/>
          <w:marRight w:val="0"/>
          <w:marTop w:val="0"/>
          <w:marBottom w:val="0"/>
          <w:divBdr>
            <w:top w:val="none" w:sz="0" w:space="0" w:color="auto"/>
            <w:left w:val="none" w:sz="0" w:space="0" w:color="auto"/>
            <w:bottom w:val="none" w:sz="0" w:space="0" w:color="auto"/>
            <w:right w:val="none" w:sz="0" w:space="0" w:color="auto"/>
          </w:divBdr>
        </w:div>
        <w:div w:id="34549712">
          <w:marLeft w:val="0"/>
          <w:marRight w:val="0"/>
          <w:marTop w:val="0"/>
          <w:marBottom w:val="0"/>
          <w:divBdr>
            <w:top w:val="none" w:sz="0" w:space="0" w:color="auto"/>
            <w:left w:val="none" w:sz="0" w:space="0" w:color="auto"/>
            <w:bottom w:val="none" w:sz="0" w:space="0" w:color="auto"/>
            <w:right w:val="none" w:sz="0" w:space="0" w:color="auto"/>
          </w:divBdr>
        </w:div>
        <w:div w:id="1662997779">
          <w:marLeft w:val="0"/>
          <w:marRight w:val="0"/>
          <w:marTop w:val="0"/>
          <w:marBottom w:val="0"/>
          <w:divBdr>
            <w:top w:val="none" w:sz="0" w:space="0" w:color="auto"/>
            <w:left w:val="none" w:sz="0" w:space="0" w:color="auto"/>
            <w:bottom w:val="none" w:sz="0" w:space="0" w:color="auto"/>
            <w:right w:val="none" w:sz="0" w:space="0" w:color="auto"/>
          </w:divBdr>
        </w:div>
        <w:div w:id="1210413863">
          <w:marLeft w:val="0"/>
          <w:marRight w:val="0"/>
          <w:marTop w:val="0"/>
          <w:marBottom w:val="0"/>
          <w:divBdr>
            <w:top w:val="none" w:sz="0" w:space="0" w:color="auto"/>
            <w:left w:val="none" w:sz="0" w:space="0" w:color="auto"/>
            <w:bottom w:val="none" w:sz="0" w:space="0" w:color="auto"/>
            <w:right w:val="none" w:sz="0" w:space="0" w:color="auto"/>
          </w:divBdr>
        </w:div>
        <w:div w:id="1460755967">
          <w:marLeft w:val="0"/>
          <w:marRight w:val="0"/>
          <w:marTop w:val="0"/>
          <w:marBottom w:val="0"/>
          <w:divBdr>
            <w:top w:val="none" w:sz="0" w:space="0" w:color="auto"/>
            <w:left w:val="none" w:sz="0" w:space="0" w:color="auto"/>
            <w:bottom w:val="none" w:sz="0" w:space="0" w:color="auto"/>
            <w:right w:val="none" w:sz="0" w:space="0" w:color="auto"/>
          </w:divBdr>
        </w:div>
        <w:div w:id="375928496">
          <w:marLeft w:val="0"/>
          <w:marRight w:val="0"/>
          <w:marTop w:val="0"/>
          <w:marBottom w:val="0"/>
          <w:divBdr>
            <w:top w:val="none" w:sz="0" w:space="0" w:color="auto"/>
            <w:left w:val="none" w:sz="0" w:space="0" w:color="auto"/>
            <w:bottom w:val="none" w:sz="0" w:space="0" w:color="auto"/>
            <w:right w:val="none" w:sz="0" w:space="0" w:color="auto"/>
          </w:divBdr>
        </w:div>
        <w:div w:id="467671153">
          <w:marLeft w:val="0"/>
          <w:marRight w:val="0"/>
          <w:marTop w:val="0"/>
          <w:marBottom w:val="0"/>
          <w:divBdr>
            <w:top w:val="none" w:sz="0" w:space="0" w:color="auto"/>
            <w:left w:val="none" w:sz="0" w:space="0" w:color="auto"/>
            <w:bottom w:val="none" w:sz="0" w:space="0" w:color="auto"/>
            <w:right w:val="none" w:sz="0" w:space="0" w:color="auto"/>
          </w:divBdr>
        </w:div>
        <w:div w:id="897857189">
          <w:marLeft w:val="0"/>
          <w:marRight w:val="0"/>
          <w:marTop w:val="0"/>
          <w:marBottom w:val="0"/>
          <w:divBdr>
            <w:top w:val="none" w:sz="0" w:space="0" w:color="auto"/>
            <w:left w:val="none" w:sz="0" w:space="0" w:color="auto"/>
            <w:bottom w:val="none" w:sz="0" w:space="0" w:color="auto"/>
            <w:right w:val="none" w:sz="0" w:space="0" w:color="auto"/>
          </w:divBdr>
        </w:div>
        <w:div w:id="1643541974">
          <w:marLeft w:val="0"/>
          <w:marRight w:val="0"/>
          <w:marTop w:val="0"/>
          <w:marBottom w:val="0"/>
          <w:divBdr>
            <w:top w:val="none" w:sz="0" w:space="0" w:color="auto"/>
            <w:left w:val="none" w:sz="0" w:space="0" w:color="auto"/>
            <w:bottom w:val="none" w:sz="0" w:space="0" w:color="auto"/>
            <w:right w:val="none" w:sz="0" w:space="0" w:color="auto"/>
          </w:divBdr>
        </w:div>
        <w:div w:id="1044448356">
          <w:marLeft w:val="0"/>
          <w:marRight w:val="0"/>
          <w:marTop w:val="0"/>
          <w:marBottom w:val="0"/>
          <w:divBdr>
            <w:top w:val="none" w:sz="0" w:space="0" w:color="auto"/>
            <w:left w:val="none" w:sz="0" w:space="0" w:color="auto"/>
            <w:bottom w:val="none" w:sz="0" w:space="0" w:color="auto"/>
            <w:right w:val="none" w:sz="0" w:space="0" w:color="auto"/>
          </w:divBdr>
        </w:div>
        <w:div w:id="2143229429">
          <w:marLeft w:val="0"/>
          <w:marRight w:val="0"/>
          <w:marTop w:val="0"/>
          <w:marBottom w:val="0"/>
          <w:divBdr>
            <w:top w:val="none" w:sz="0" w:space="0" w:color="auto"/>
            <w:left w:val="none" w:sz="0" w:space="0" w:color="auto"/>
            <w:bottom w:val="none" w:sz="0" w:space="0" w:color="auto"/>
            <w:right w:val="none" w:sz="0" w:space="0" w:color="auto"/>
          </w:divBdr>
        </w:div>
        <w:div w:id="1743022101">
          <w:marLeft w:val="0"/>
          <w:marRight w:val="0"/>
          <w:marTop w:val="0"/>
          <w:marBottom w:val="0"/>
          <w:divBdr>
            <w:top w:val="none" w:sz="0" w:space="0" w:color="auto"/>
            <w:left w:val="none" w:sz="0" w:space="0" w:color="auto"/>
            <w:bottom w:val="none" w:sz="0" w:space="0" w:color="auto"/>
            <w:right w:val="none" w:sz="0" w:space="0" w:color="auto"/>
          </w:divBdr>
        </w:div>
        <w:div w:id="321853106">
          <w:marLeft w:val="0"/>
          <w:marRight w:val="0"/>
          <w:marTop w:val="0"/>
          <w:marBottom w:val="0"/>
          <w:divBdr>
            <w:top w:val="none" w:sz="0" w:space="0" w:color="auto"/>
            <w:left w:val="none" w:sz="0" w:space="0" w:color="auto"/>
            <w:bottom w:val="none" w:sz="0" w:space="0" w:color="auto"/>
            <w:right w:val="none" w:sz="0" w:space="0" w:color="auto"/>
          </w:divBdr>
        </w:div>
        <w:div w:id="1157300883">
          <w:marLeft w:val="0"/>
          <w:marRight w:val="0"/>
          <w:marTop w:val="0"/>
          <w:marBottom w:val="0"/>
          <w:divBdr>
            <w:top w:val="none" w:sz="0" w:space="0" w:color="auto"/>
            <w:left w:val="none" w:sz="0" w:space="0" w:color="auto"/>
            <w:bottom w:val="none" w:sz="0" w:space="0" w:color="auto"/>
            <w:right w:val="none" w:sz="0" w:space="0" w:color="auto"/>
          </w:divBdr>
        </w:div>
        <w:div w:id="1451243769">
          <w:marLeft w:val="0"/>
          <w:marRight w:val="0"/>
          <w:marTop w:val="0"/>
          <w:marBottom w:val="0"/>
          <w:divBdr>
            <w:top w:val="none" w:sz="0" w:space="0" w:color="auto"/>
            <w:left w:val="none" w:sz="0" w:space="0" w:color="auto"/>
            <w:bottom w:val="none" w:sz="0" w:space="0" w:color="auto"/>
            <w:right w:val="none" w:sz="0" w:space="0" w:color="auto"/>
          </w:divBdr>
        </w:div>
        <w:div w:id="1329597419">
          <w:marLeft w:val="0"/>
          <w:marRight w:val="0"/>
          <w:marTop w:val="0"/>
          <w:marBottom w:val="0"/>
          <w:divBdr>
            <w:top w:val="none" w:sz="0" w:space="0" w:color="auto"/>
            <w:left w:val="none" w:sz="0" w:space="0" w:color="auto"/>
            <w:bottom w:val="none" w:sz="0" w:space="0" w:color="auto"/>
            <w:right w:val="none" w:sz="0" w:space="0" w:color="auto"/>
          </w:divBdr>
        </w:div>
        <w:div w:id="985360992">
          <w:marLeft w:val="0"/>
          <w:marRight w:val="0"/>
          <w:marTop w:val="0"/>
          <w:marBottom w:val="0"/>
          <w:divBdr>
            <w:top w:val="none" w:sz="0" w:space="0" w:color="auto"/>
            <w:left w:val="none" w:sz="0" w:space="0" w:color="auto"/>
            <w:bottom w:val="none" w:sz="0" w:space="0" w:color="auto"/>
            <w:right w:val="none" w:sz="0" w:space="0" w:color="auto"/>
          </w:divBdr>
        </w:div>
        <w:div w:id="32583389">
          <w:marLeft w:val="0"/>
          <w:marRight w:val="0"/>
          <w:marTop w:val="0"/>
          <w:marBottom w:val="0"/>
          <w:divBdr>
            <w:top w:val="none" w:sz="0" w:space="0" w:color="auto"/>
            <w:left w:val="none" w:sz="0" w:space="0" w:color="auto"/>
            <w:bottom w:val="none" w:sz="0" w:space="0" w:color="auto"/>
            <w:right w:val="none" w:sz="0" w:space="0" w:color="auto"/>
          </w:divBdr>
        </w:div>
        <w:div w:id="2020814770">
          <w:marLeft w:val="0"/>
          <w:marRight w:val="0"/>
          <w:marTop w:val="0"/>
          <w:marBottom w:val="0"/>
          <w:divBdr>
            <w:top w:val="none" w:sz="0" w:space="0" w:color="auto"/>
            <w:left w:val="none" w:sz="0" w:space="0" w:color="auto"/>
            <w:bottom w:val="none" w:sz="0" w:space="0" w:color="auto"/>
            <w:right w:val="none" w:sz="0" w:space="0" w:color="auto"/>
          </w:divBdr>
        </w:div>
        <w:div w:id="1626308322">
          <w:marLeft w:val="0"/>
          <w:marRight w:val="0"/>
          <w:marTop w:val="0"/>
          <w:marBottom w:val="0"/>
          <w:divBdr>
            <w:top w:val="none" w:sz="0" w:space="0" w:color="auto"/>
            <w:left w:val="none" w:sz="0" w:space="0" w:color="auto"/>
            <w:bottom w:val="none" w:sz="0" w:space="0" w:color="auto"/>
            <w:right w:val="none" w:sz="0" w:space="0" w:color="auto"/>
          </w:divBdr>
        </w:div>
        <w:div w:id="1402753910">
          <w:marLeft w:val="0"/>
          <w:marRight w:val="0"/>
          <w:marTop w:val="0"/>
          <w:marBottom w:val="0"/>
          <w:divBdr>
            <w:top w:val="none" w:sz="0" w:space="0" w:color="auto"/>
            <w:left w:val="none" w:sz="0" w:space="0" w:color="auto"/>
            <w:bottom w:val="none" w:sz="0" w:space="0" w:color="auto"/>
            <w:right w:val="none" w:sz="0" w:space="0" w:color="auto"/>
          </w:divBdr>
        </w:div>
        <w:div w:id="1979916663">
          <w:marLeft w:val="0"/>
          <w:marRight w:val="0"/>
          <w:marTop w:val="0"/>
          <w:marBottom w:val="0"/>
          <w:divBdr>
            <w:top w:val="none" w:sz="0" w:space="0" w:color="auto"/>
            <w:left w:val="none" w:sz="0" w:space="0" w:color="auto"/>
            <w:bottom w:val="none" w:sz="0" w:space="0" w:color="auto"/>
            <w:right w:val="none" w:sz="0" w:space="0" w:color="auto"/>
          </w:divBdr>
        </w:div>
        <w:div w:id="1441412952">
          <w:marLeft w:val="0"/>
          <w:marRight w:val="0"/>
          <w:marTop w:val="0"/>
          <w:marBottom w:val="0"/>
          <w:divBdr>
            <w:top w:val="none" w:sz="0" w:space="0" w:color="auto"/>
            <w:left w:val="none" w:sz="0" w:space="0" w:color="auto"/>
            <w:bottom w:val="none" w:sz="0" w:space="0" w:color="auto"/>
            <w:right w:val="none" w:sz="0" w:space="0" w:color="auto"/>
          </w:divBdr>
        </w:div>
        <w:div w:id="1248340846">
          <w:marLeft w:val="0"/>
          <w:marRight w:val="0"/>
          <w:marTop w:val="0"/>
          <w:marBottom w:val="0"/>
          <w:divBdr>
            <w:top w:val="none" w:sz="0" w:space="0" w:color="auto"/>
            <w:left w:val="none" w:sz="0" w:space="0" w:color="auto"/>
            <w:bottom w:val="none" w:sz="0" w:space="0" w:color="auto"/>
            <w:right w:val="none" w:sz="0" w:space="0" w:color="auto"/>
          </w:divBdr>
        </w:div>
        <w:div w:id="560870277">
          <w:marLeft w:val="0"/>
          <w:marRight w:val="0"/>
          <w:marTop w:val="0"/>
          <w:marBottom w:val="0"/>
          <w:divBdr>
            <w:top w:val="none" w:sz="0" w:space="0" w:color="auto"/>
            <w:left w:val="none" w:sz="0" w:space="0" w:color="auto"/>
            <w:bottom w:val="none" w:sz="0" w:space="0" w:color="auto"/>
            <w:right w:val="none" w:sz="0" w:space="0" w:color="auto"/>
          </w:divBdr>
        </w:div>
        <w:div w:id="2077507662">
          <w:marLeft w:val="0"/>
          <w:marRight w:val="0"/>
          <w:marTop w:val="0"/>
          <w:marBottom w:val="0"/>
          <w:divBdr>
            <w:top w:val="none" w:sz="0" w:space="0" w:color="auto"/>
            <w:left w:val="none" w:sz="0" w:space="0" w:color="auto"/>
            <w:bottom w:val="none" w:sz="0" w:space="0" w:color="auto"/>
            <w:right w:val="none" w:sz="0" w:space="0" w:color="auto"/>
          </w:divBdr>
        </w:div>
        <w:div w:id="468329531">
          <w:marLeft w:val="0"/>
          <w:marRight w:val="0"/>
          <w:marTop w:val="0"/>
          <w:marBottom w:val="0"/>
          <w:divBdr>
            <w:top w:val="none" w:sz="0" w:space="0" w:color="auto"/>
            <w:left w:val="none" w:sz="0" w:space="0" w:color="auto"/>
            <w:bottom w:val="none" w:sz="0" w:space="0" w:color="auto"/>
            <w:right w:val="none" w:sz="0" w:space="0" w:color="auto"/>
          </w:divBdr>
        </w:div>
        <w:div w:id="1982269969">
          <w:marLeft w:val="0"/>
          <w:marRight w:val="0"/>
          <w:marTop w:val="0"/>
          <w:marBottom w:val="0"/>
          <w:divBdr>
            <w:top w:val="none" w:sz="0" w:space="0" w:color="auto"/>
            <w:left w:val="none" w:sz="0" w:space="0" w:color="auto"/>
            <w:bottom w:val="none" w:sz="0" w:space="0" w:color="auto"/>
            <w:right w:val="none" w:sz="0" w:space="0" w:color="auto"/>
          </w:divBdr>
        </w:div>
        <w:div w:id="1030104195">
          <w:marLeft w:val="0"/>
          <w:marRight w:val="0"/>
          <w:marTop w:val="0"/>
          <w:marBottom w:val="0"/>
          <w:divBdr>
            <w:top w:val="none" w:sz="0" w:space="0" w:color="auto"/>
            <w:left w:val="none" w:sz="0" w:space="0" w:color="auto"/>
            <w:bottom w:val="none" w:sz="0" w:space="0" w:color="auto"/>
            <w:right w:val="none" w:sz="0" w:space="0" w:color="auto"/>
          </w:divBdr>
        </w:div>
      </w:divsChild>
    </w:div>
    <w:div w:id="1310985379">
      <w:bodyDiv w:val="1"/>
      <w:marLeft w:val="0"/>
      <w:marRight w:val="0"/>
      <w:marTop w:val="0"/>
      <w:marBottom w:val="0"/>
      <w:divBdr>
        <w:top w:val="none" w:sz="0" w:space="0" w:color="auto"/>
        <w:left w:val="none" w:sz="0" w:space="0" w:color="auto"/>
        <w:bottom w:val="none" w:sz="0" w:space="0" w:color="auto"/>
        <w:right w:val="none" w:sz="0" w:space="0" w:color="auto"/>
      </w:divBdr>
    </w:div>
    <w:div w:id="1632053874">
      <w:bodyDiv w:val="1"/>
      <w:marLeft w:val="0"/>
      <w:marRight w:val="0"/>
      <w:marTop w:val="0"/>
      <w:marBottom w:val="0"/>
      <w:divBdr>
        <w:top w:val="none" w:sz="0" w:space="0" w:color="auto"/>
        <w:left w:val="none" w:sz="0" w:space="0" w:color="auto"/>
        <w:bottom w:val="none" w:sz="0" w:space="0" w:color="auto"/>
        <w:right w:val="none" w:sz="0" w:space="0" w:color="auto"/>
      </w:divBdr>
    </w:div>
    <w:div w:id="1764456153">
      <w:bodyDiv w:val="1"/>
      <w:marLeft w:val="0"/>
      <w:marRight w:val="0"/>
      <w:marTop w:val="0"/>
      <w:marBottom w:val="0"/>
      <w:divBdr>
        <w:top w:val="none" w:sz="0" w:space="0" w:color="auto"/>
        <w:left w:val="none" w:sz="0" w:space="0" w:color="auto"/>
        <w:bottom w:val="none" w:sz="0" w:space="0" w:color="auto"/>
        <w:right w:val="none" w:sz="0" w:space="0" w:color="auto"/>
      </w:divBdr>
      <w:divsChild>
        <w:div w:id="756365353">
          <w:marLeft w:val="0"/>
          <w:marRight w:val="0"/>
          <w:marTop w:val="0"/>
          <w:marBottom w:val="0"/>
          <w:divBdr>
            <w:top w:val="none" w:sz="0" w:space="0" w:color="auto"/>
            <w:left w:val="none" w:sz="0" w:space="0" w:color="auto"/>
            <w:bottom w:val="none" w:sz="0" w:space="0" w:color="auto"/>
            <w:right w:val="none" w:sz="0" w:space="0" w:color="auto"/>
          </w:divBdr>
          <w:divsChild>
            <w:div w:id="174612498">
              <w:marLeft w:val="0"/>
              <w:marRight w:val="0"/>
              <w:marTop w:val="0"/>
              <w:marBottom w:val="0"/>
              <w:divBdr>
                <w:top w:val="none" w:sz="0" w:space="0" w:color="auto"/>
                <w:left w:val="none" w:sz="0" w:space="0" w:color="auto"/>
                <w:bottom w:val="none" w:sz="0" w:space="0" w:color="auto"/>
                <w:right w:val="none" w:sz="0" w:space="0" w:color="auto"/>
              </w:divBdr>
            </w:div>
            <w:div w:id="658582020">
              <w:marLeft w:val="0"/>
              <w:marRight w:val="0"/>
              <w:marTop w:val="0"/>
              <w:marBottom w:val="0"/>
              <w:divBdr>
                <w:top w:val="none" w:sz="0" w:space="0" w:color="auto"/>
                <w:left w:val="none" w:sz="0" w:space="0" w:color="auto"/>
                <w:bottom w:val="none" w:sz="0" w:space="0" w:color="auto"/>
                <w:right w:val="none" w:sz="0" w:space="0" w:color="auto"/>
              </w:divBdr>
            </w:div>
            <w:div w:id="1715740084">
              <w:marLeft w:val="0"/>
              <w:marRight w:val="0"/>
              <w:marTop w:val="0"/>
              <w:marBottom w:val="0"/>
              <w:divBdr>
                <w:top w:val="none" w:sz="0" w:space="0" w:color="auto"/>
                <w:left w:val="none" w:sz="0" w:space="0" w:color="auto"/>
                <w:bottom w:val="none" w:sz="0" w:space="0" w:color="auto"/>
                <w:right w:val="none" w:sz="0" w:space="0" w:color="auto"/>
              </w:divBdr>
            </w:div>
            <w:div w:id="103505903">
              <w:marLeft w:val="0"/>
              <w:marRight w:val="0"/>
              <w:marTop w:val="0"/>
              <w:marBottom w:val="0"/>
              <w:divBdr>
                <w:top w:val="none" w:sz="0" w:space="0" w:color="auto"/>
                <w:left w:val="none" w:sz="0" w:space="0" w:color="auto"/>
                <w:bottom w:val="none" w:sz="0" w:space="0" w:color="auto"/>
                <w:right w:val="none" w:sz="0" w:space="0" w:color="auto"/>
              </w:divBdr>
            </w:div>
            <w:div w:id="1886865276">
              <w:marLeft w:val="0"/>
              <w:marRight w:val="0"/>
              <w:marTop w:val="0"/>
              <w:marBottom w:val="0"/>
              <w:divBdr>
                <w:top w:val="none" w:sz="0" w:space="0" w:color="auto"/>
                <w:left w:val="none" w:sz="0" w:space="0" w:color="auto"/>
                <w:bottom w:val="none" w:sz="0" w:space="0" w:color="auto"/>
                <w:right w:val="none" w:sz="0" w:space="0" w:color="auto"/>
              </w:divBdr>
            </w:div>
            <w:div w:id="1900436920">
              <w:marLeft w:val="0"/>
              <w:marRight w:val="0"/>
              <w:marTop w:val="0"/>
              <w:marBottom w:val="0"/>
              <w:divBdr>
                <w:top w:val="none" w:sz="0" w:space="0" w:color="auto"/>
                <w:left w:val="none" w:sz="0" w:space="0" w:color="auto"/>
                <w:bottom w:val="none" w:sz="0" w:space="0" w:color="auto"/>
                <w:right w:val="none" w:sz="0" w:space="0" w:color="auto"/>
              </w:divBdr>
            </w:div>
            <w:div w:id="1969505421">
              <w:marLeft w:val="0"/>
              <w:marRight w:val="0"/>
              <w:marTop w:val="0"/>
              <w:marBottom w:val="0"/>
              <w:divBdr>
                <w:top w:val="none" w:sz="0" w:space="0" w:color="auto"/>
                <w:left w:val="none" w:sz="0" w:space="0" w:color="auto"/>
                <w:bottom w:val="none" w:sz="0" w:space="0" w:color="auto"/>
                <w:right w:val="none" w:sz="0" w:space="0" w:color="auto"/>
              </w:divBdr>
            </w:div>
            <w:div w:id="1647927050">
              <w:marLeft w:val="0"/>
              <w:marRight w:val="0"/>
              <w:marTop w:val="0"/>
              <w:marBottom w:val="0"/>
              <w:divBdr>
                <w:top w:val="none" w:sz="0" w:space="0" w:color="auto"/>
                <w:left w:val="none" w:sz="0" w:space="0" w:color="auto"/>
                <w:bottom w:val="none" w:sz="0" w:space="0" w:color="auto"/>
                <w:right w:val="none" w:sz="0" w:space="0" w:color="auto"/>
              </w:divBdr>
            </w:div>
            <w:div w:id="890927033">
              <w:marLeft w:val="0"/>
              <w:marRight w:val="0"/>
              <w:marTop w:val="0"/>
              <w:marBottom w:val="0"/>
              <w:divBdr>
                <w:top w:val="none" w:sz="0" w:space="0" w:color="auto"/>
                <w:left w:val="none" w:sz="0" w:space="0" w:color="auto"/>
                <w:bottom w:val="none" w:sz="0" w:space="0" w:color="auto"/>
                <w:right w:val="none" w:sz="0" w:space="0" w:color="auto"/>
              </w:divBdr>
            </w:div>
            <w:div w:id="630016208">
              <w:marLeft w:val="0"/>
              <w:marRight w:val="0"/>
              <w:marTop w:val="0"/>
              <w:marBottom w:val="0"/>
              <w:divBdr>
                <w:top w:val="none" w:sz="0" w:space="0" w:color="auto"/>
                <w:left w:val="none" w:sz="0" w:space="0" w:color="auto"/>
                <w:bottom w:val="none" w:sz="0" w:space="0" w:color="auto"/>
                <w:right w:val="none" w:sz="0" w:space="0" w:color="auto"/>
              </w:divBdr>
            </w:div>
            <w:div w:id="1610503379">
              <w:marLeft w:val="0"/>
              <w:marRight w:val="0"/>
              <w:marTop w:val="0"/>
              <w:marBottom w:val="0"/>
              <w:divBdr>
                <w:top w:val="none" w:sz="0" w:space="0" w:color="auto"/>
                <w:left w:val="none" w:sz="0" w:space="0" w:color="auto"/>
                <w:bottom w:val="none" w:sz="0" w:space="0" w:color="auto"/>
                <w:right w:val="none" w:sz="0" w:space="0" w:color="auto"/>
              </w:divBdr>
            </w:div>
            <w:div w:id="974798148">
              <w:marLeft w:val="0"/>
              <w:marRight w:val="0"/>
              <w:marTop w:val="0"/>
              <w:marBottom w:val="0"/>
              <w:divBdr>
                <w:top w:val="none" w:sz="0" w:space="0" w:color="auto"/>
                <w:left w:val="none" w:sz="0" w:space="0" w:color="auto"/>
                <w:bottom w:val="none" w:sz="0" w:space="0" w:color="auto"/>
                <w:right w:val="none" w:sz="0" w:space="0" w:color="auto"/>
              </w:divBdr>
            </w:div>
            <w:div w:id="88891587">
              <w:marLeft w:val="0"/>
              <w:marRight w:val="0"/>
              <w:marTop w:val="0"/>
              <w:marBottom w:val="0"/>
              <w:divBdr>
                <w:top w:val="none" w:sz="0" w:space="0" w:color="auto"/>
                <w:left w:val="none" w:sz="0" w:space="0" w:color="auto"/>
                <w:bottom w:val="none" w:sz="0" w:space="0" w:color="auto"/>
                <w:right w:val="none" w:sz="0" w:space="0" w:color="auto"/>
              </w:divBdr>
            </w:div>
            <w:div w:id="1114012900">
              <w:marLeft w:val="0"/>
              <w:marRight w:val="0"/>
              <w:marTop w:val="0"/>
              <w:marBottom w:val="0"/>
              <w:divBdr>
                <w:top w:val="none" w:sz="0" w:space="0" w:color="auto"/>
                <w:left w:val="none" w:sz="0" w:space="0" w:color="auto"/>
                <w:bottom w:val="none" w:sz="0" w:space="0" w:color="auto"/>
                <w:right w:val="none" w:sz="0" w:space="0" w:color="auto"/>
              </w:divBdr>
            </w:div>
            <w:div w:id="1860242303">
              <w:marLeft w:val="0"/>
              <w:marRight w:val="0"/>
              <w:marTop w:val="0"/>
              <w:marBottom w:val="0"/>
              <w:divBdr>
                <w:top w:val="none" w:sz="0" w:space="0" w:color="auto"/>
                <w:left w:val="none" w:sz="0" w:space="0" w:color="auto"/>
                <w:bottom w:val="none" w:sz="0" w:space="0" w:color="auto"/>
                <w:right w:val="none" w:sz="0" w:space="0" w:color="auto"/>
              </w:divBdr>
            </w:div>
            <w:div w:id="2013678688">
              <w:marLeft w:val="0"/>
              <w:marRight w:val="0"/>
              <w:marTop w:val="0"/>
              <w:marBottom w:val="0"/>
              <w:divBdr>
                <w:top w:val="none" w:sz="0" w:space="0" w:color="auto"/>
                <w:left w:val="none" w:sz="0" w:space="0" w:color="auto"/>
                <w:bottom w:val="none" w:sz="0" w:space="0" w:color="auto"/>
                <w:right w:val="none" w:sz="0" w:space="0" w:color="auto"/>
              </w:divBdr>
            </w:div>
          </w:divsChild>
        </w:div>
        <w:div w:id="854998837">
          <w:marLeft w:val="0"/>
          <w:marRight w:val="0"/>
          <w:marTop w:val="0"/>
          <w:marBottom w:val="0"/>
          <w:divBdr>
            <w:top w:val="none" w:sz="0" w:space="0" w:color="auto"/>
            <w:left w:val="none" w:sz="0" w:space="0" w:color="auto"/>
            <w:bottom w:val="none" w:sz="0" w:space="0" w:color="auto"/>
            <w:right w:val="none" w:sz="0" w:space="0" w:color="auto"/>
          </w:divBdr>
          <w:divsChild>
            <w:div w:id="2077972769">
              <w:marLeft w:val="0"/>
              <w:marRight w:val="0"/>
              <w:marTop w:val="0"/>
              <w:marBottom w:val="0"/>
              <w:divBdr>
                <w:top w:val="none" w:sz="0" w:space="0" w:color="auto"/>
                <w:left w:val="none" w:sz="0" w:space="0" w:color="auto"/>
                <w:bottom w:val="none" w:sz="0" w:space="0" w:color="auto"/>
                <w:right w:val="none" w:sz="0" w:space="0" w:color="auto"/>
              </w:divBdr>
            </w:div>
            <w:div w:id="1437604627">
              <w:marLeft w:val="0"/>
              <w:marRight w:val="0"/>
              <w:marTop w:val="0"/>
              <w:marBottom w:val="0"/>
              <w:divBdr>
                <w:top w:val="none" w:sz="0" w:space="0" w:color="auto"/>
                <w:left w:val="none" w:sz="0" w:space="0" w:color="auto"/>
                <w:bottom w:val="none" w:sz="0" w:space="0" w:color="auto"/>
                <w:right w:val="none" w:sz="0" w:space="0" w:color="auto"/>
              </w:divBdr>
            </w:div>
            <w:div w:id="942735479">
              <w:marLeft w:val="0"/>
              <w:marRight w:val="0"/>
              <w:marTop w:val="0"/>
              <w:marBottom w:val="0"/>
              <w:divBdr>
                <w:top w:val="none" w:sz="0" w:space="0" w:color="auto"/>
                <w:left w:val="none" w:sz="0" w:space="0" w:color="auto"/>
                <w:bottom w:val="none" w:sz="0" w:space="0" w:color="auto"/>
                <w:right w:val="none" w:sz="0" w:space="0" w:color="auto"/>
              </w:divBdr>
            </w:div>
            <w:div w:id="1605647310">
              <w:marLeft w:val="0"/>
              <w:marRight w:val="0"/>
              <w:marTop w:val="0"/>
              <w:marBottom w:val="0"/>
              <w:divBdr>
                <w:top w:val="none" w:sz="0" w:space="0" w:color="auto"/>
                <w:left w:val="none" w:sz="0" w:space="0" w:color="auto"/>
                <w:bottom w:val="none" w:sz="0" w:space="0" w:color="auto"/>
                <w:right w:val="none" w:sz="0" w:space="0" w:color="auto"/>
              </w:divBdr>
            </w:div>
            <w:div w:id="1824590057">
              <w:marLeft w:val="0"/>
              <w:marRight w:val="0"/>
              <w:marTop w:val="0"/>
              <w:marBottom w:val="0"/>
              <w:divBdr>
                <w:top w:val="none" w:sz="0" w:space="0" w:color="auto"/>
                <w:left w:val="none" w:sz="0" w:space="0" w:color="auto"/>
                <w:bottom w:val="none" w:sz="0" w:space="0" w:color="auto"/>
                <w:right w:val="none" w:sz="0" w:space="0" w:color="auto"/>
              </w:divBdr>
            </w:div>
            <w:div w:id="2043164564">
              <w:marLeft w:val="0"/>
              <w:marRight w:val="0"/>
              <w:marTop w:val="0"/>
              <w:marBottom w:val="0"/>
              <w:divBdr>
                <w:top w:val="none" w:sz="0" w:space="0" w:color="auto"/>
                <w:left w:val="none" w:sz="0" w:space="0" w:color="auto"/>
                <w:bottom w:val="none" w:sz="0" w:space="0" w:color="auto"/>
                <w:right w:val="none" w:sz="0" w:space="0" w:color="auto"/>
              </w:divBdr>
            </w:div>
            <w:div w:id="1074399976">
              <w:marLeft w:val="0"/>
              <w:marRight w:val="0"/>
              <w:marTop w:val="0"/>
              <w:marBottom w:val="0"/>
              <w:divBdr>
                <w:top w:val="none" w:sz="0" w:space="0" w:color="auto"/>
                <w:left w:val="none" w:sz="0" w:space="0" w:color="auto"/>
                <w:bottom w:val="none" w:sz="0" w:space="0" w:color="auto"/>
                <w:right w:val="none" w:sz="0" w:space="0" w:color="auto"/>
              </w:divBdr>
            </w:div>
            <w:div w:id="1479761634">
              <w:marLeft w:val="0"/>
              <w:marRight w:val="0"/>
              <w:marTop w:val="0"/>
              <w:marBottom w:val="0"/>
              <w:divBdr>
                <w:top w:val="none" w:sz="0" w:space="0" w:color="auto"/>
                <w:left w:val="none" w:sz="0" w:space="0" w:color="auto"/>
                <w:bottom w:val="none" w:sz="0" w:space="0" w:color="auto"/>
                <w:right w:val="none" w:sz="0" w:space="0" w:color="auto"/>
              </w:divBdr>
            </w:div>
            <w:div w:id="960575438">
              <w:marLeft w:val="0"/>
              <w:marRight w:val="0"/>
              <w:marTop w:val="0"/>
              <w:marBottom w:val="0"/>
              <w:divBdr>
                <w:top w:val="none" w:sz="0" w:space="0" w:color="auto"/>
                <w:left w:val="none" w:sz="0" w:space="0" w:color="auto"/>
                <w:bottom w:val="none" w:sz="0" w:space="0" w:color="auto"/>
                <w:right w:val="none" w:sz="0" w:space="0" w:color="auto"/>
              </w:divBdr>
            </w:div>
            <w:div w:id="492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2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ipomex.org.mx/ipo3/lgt/portal.web"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ipomex.org.mx/ipo3/lgt/portal.web" TargetMode="External"/><Relationship Id="rId14" Type="http://schemas.openxmlformats.org/officeDocument/2006/relationships/hyperlink" Target="https://ipomex.org.mx/ipo3/lgt/portal.web"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bdo/bdo2023/bdo1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842uIQwRUpYdr9r2Qk9sWUfOQ==">CgMxLjAyCGgudHlqY3d0MghoLmdqZGd4czIJaC4zZHk2dmttMgloLjMwajB6bGwyCWguMWZvYjl0ZTIJaC4zem55c2g3MgloLjJldDkycDAyCWguMXQzaDVzZjIJaC40ZDM0b2c4OAByITEzaXM2QlFObkZfSnN3LXdhNDh0SUxMeS1uNlVteUlNaQ==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352806-0B75-4A3E-93A1-62006953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44</Pages>
  <Words>10379</Words>
  <Characters>57086</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INFOEM381</cp:lastModifiedBy>
  <cp:revision>16</cp:revision>
  <cp:lastPrinted>2024-03-15T15:12:00Z</cp:lastPrinted>
  <dcterms:created xsi:type="dcterms:W3CDTF">2024-03-07T20:04:00Z</dcterms:created>
  <dcterms:modified xsi:type="dcterms:W3CDTF">2024-04-10T23:39:00Z</dcterms:modified>
</cp:coreProperties>
</file>