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F4C65" w14:textId="036DC34C" w:rsidR="00EB7EF4" w:rsidRPr="00651AE5" w:rsidRDefault="003743C7" w:rsidP="0009530B">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w:t>
      </w:r>
      <w:r w:rsidR="0009530B" w:rsidRPr="00651AE5">
        <w:rPr>
          <w:rFonts w:ascii="Palatino Linotype" w:eastAsia="Palatino Linotype" w:hAnsi="Palatino Linotype" w:cs="Palatino Linotype"/>
        </w:rPr>
        <w:t xml:space="preserve">n Metepec, Estado de México, a </w:t>
      </w:r>
      <w:r w:rsidR="002156FD" w:rsidRPr="00651AE5">
        <w:rPr>
          <w:rFonts w:ascii="Palatino Linotype" w:eastAsia="Palatino Linotype" w:hAnsi="Palatino Linotype" w:cs="Palatino Linotype"/>
        </w:rPr>
        <w:t>veintiuno de febrero</w:t>
      </w:r>
      <w:r w:rsidR="001A7BD7" w:rsidRPr="00651AE5">
        <w:rPr>
          <w:rFonts w:ascii="Palatino Linotype" w:eastAsia="Palatino Linotype" w:hAnsi="Palatino Linotype" w:cs="Palatino Linotype"/>
        </w:rPr>
        <w:t xml:space="preserve"> de dos mil veinticuatro</w:t>
      </w:r>
      <w:r w:rsidR="00B03E13" w:rsidRPr="00651AE5">
        <w:rPr>
          <w:rFonts w:ascii="Palatino Linotype" w:eastAsia="Palatino Linotype" w:hAnsi="Palatino Linotype" w:cs="Palatino Linotype"/>
        </w:rPr>
        <w:t xml:space="preserve">. </w:t>
      </w:r>
      <w:r w:rsidR="006C30DB" w:rsidRPr="00651AE5">
        <w:rPr>
          <w:rFonts w:ascii="Palatino Linotype" w:eastAsia="Palatino Linotype" w:hAnsi="Palatino Linotype" w:cs="Palatino Linotype"/>
        </w:rPr>
        <w:t xml:space="preserve"> </w:t>
      </w:r>
      <w:r w:rsidRPr="00651AE5">
        <w:rPr>
          <w:rFonts w:ascii="Palatino Linotype" w:eastAsia="Palatino Linotype" w:hAnsi="Palatino Linotype" w:cs="Palatino Linotype"/>
        </w:rPr>
        <w:t xml:space="preserve"> </w:t>
      </w:r>
    </w:p>
    <w:p w14:paraId="3B82850D" w14:textId="77777777" w:rsidR="0009530B" w:rsidRPr="00651AE5" w:rsidRDefault="0009530B" w:rsidP="0009530B">
      <w:pPr>
        <w:spacing w:line="360" w:lineRule="auto"/>
        <w:jc w:val="both"/>
        <w:rPr>
          <w:rFonts w:ascii="Palatino Linotype" w:eastAsia="Palatino Linotype" w:hAnsi="Palatino Linotype" w:cs="Palatino Linotype"/>
        </w:rPr>
      </w:pPr>
    </w:p>
    <w:p w14:paraId="19370CB5" w14:textId="64C51797" w:rsidR="00EB7EF4" w:rsidRPr="00651AE5" w:rsidRDefault="003743C7" w:rsidP="0009530B">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b/>
        </w:rPr>
        <w:t>VISTO</w:t>
      </w:r>
      <w:r w:rsidRPr="00651AE5">
        <w:rPr>
          <w:rFonts w:ascii="Palatino Linotype" w:eastAsia="Palatino Linotype" w:hAnsi="Palatino Linotype" w:cs="Palatino Linotype"/>
        </w:rPr>
        <w:t xml:space="preserve"> el expediente formado con motivo del recurso de revisión </w:t>
      </w:r>
      <w:r w:rsidR="001A7BD7" w:rsidRPr="00651AE5">
        <w:rPr>
          <w:rFonts w:ascii="Palatino Linotype" w:eastAsia="Palatino Linotype" w:hAnsi="Palatino Linotype" w:cs="Palatino Linotype"/>
          <w:b/>
        </w:rPr>
        <w:t>06944</w:t>
      </w:r>
      <w:r w:rsidR="00DE0032" w:rsidRPr="00651AE5">
        <w:rPr>
          <w:rFonts w:ascii="Palatino Linotype" w:eastAsia="Palatino Linotype" w:hAnsi="Palatino Linotype" w:cs="Palatino Linotype"/>
          <w:b/>
        </w:rPr>
        <w:t>/</w:t>
      </w:r>
      <w:r w:rsidRPr="00651AE5">
        <w:rPr>
          <w:rFonts w:ascii="Palatino Linotype" w:eastAsia="Palatino Linotype" w:hAnsi="Palatino Linotype" w:cs="Palatino Linotype"/>
          <w:b/>
        </w:rPr>
        <w:t>INFOEM/IP/RR/202</w:t>
      </w:r>
      <w:r w:rsidR="00045686" w:rsidRPr="00651AE5">
        <w:rPr>
          <w:rFonts w:ascii="Palatino Linotype" w:eastAsia="Palatino Linotype" w:hAnsi="Palatino Linotype" w:cs="Palatino Linotype"/>
          <w:b/>
        </w:rPr>
        <w:t>3</w:t>
      </w:r>
      <w:r w:rsidRPr="00651AE5">
        <w:rPr>
          <w:rFonts w:ascii="Palatino Linotype" w:eastAsia="Palatino Linotype" w:hAnsi="Palatino Linotype" w:cs="Palatino Linotype"/>
        </w:rPr>
        <w:t xml:space="preserve">, interpuesto por </w:t>
      </w:r>
      <w:r w:rsidR="00B12221">
        <w:rPr>
          <w:rFonts w:ascii="Palatino Linotype" w:eastAsia="Palatino Linotype" w:hAnsi="Palatino Linotype" w:cs="Palatino Linotype"/>
          <w:b/>
        </w:rPr>
        <w:t>XXXXX XXXXXX XXXXXXXX</w:t>
      </w:r>
      <w:r w:rsidRPr="00651AE5">
        <w:rPr>
          <w:rFonts w:ascii="Palatino Linotype" w:eastAsia="Palatino Linotype" w:hAnsi="Palatino Linotype" w:cs="Palatino Linotype"/>
        </w:rPr>
        <w:t>, en lo sucesivo</w:t>
      </w:r>
      <w:r w:rsidRPr="00651AE5">
        <w:rPr>
          <w:rFonts w:ascii="Palatino Linotype" w:eastAsia="Palatino Linotype" w:hAnsi="Palatino Linotype" w:cs="Palatino Linotype"/>
          <w:b/>
        </w:rPr>
        <w:t xml:space="preserve"> </w:t>
      </w:r>
      <w:r w:rsidRPr="00651AE5">
        <w:rPr>
          <w:rFonts w:ascii="Palatino Linotype" w:eastAsia="Palatino Linotype" w:hAnsi="Palatino Linotype" w:cs="Palatino Linotype"/>
        </w:rPr>
        <w:t xml:space="preserve">la parte </w:t>
      </w:r>
      <w:r w:rsidRPr="00651AE5">
        <w:rPr>
          <w:rFonts w:ascii="Palatino Linotype" w:eastAsia="Palatino Linotype" w:hAnsi="Palatino Linotype" w:cs="Palatino Linotype"/>
          <w:b/>
        </w:rPr>
        <w:t>Recurrente</w:t>
      </w:r>
      <w:r w:rsidRPr="00651AE5">
        <w:rPr>
          <w:rFonts w:ascii="Palatino Linotype" w:eastAsia="Palatino Linotype" w:hAnsi="Palatino Linotype" w:cs="Palatino Linotype"/>
          <w:bCs/>
        </w:rPr>
        <w:t>,</w:t>
      </w:r>
      <w:r w:rsidRPr="00651AE5">
        <w:rPr>
          <w:rFonts w:ascii="Palatino Linotype" w:eastAsia="Palatino Linotype" w:hAnsi="Palatino Linotype" w:cs="Palatino Linotype"/>
        </w:rPr>
        <w:t xml:space="preserve"> en contra de la falta de respuesta a su solicitud por parte del </w:t>
      </w:r>
      <w:r w:rsidR="00C64A9E" w:rsidRPr="00651AE5">
        <w:rPr>
          <w:rFonts w:ascii="Palatino Linotype" w:eastAsia="Palatino Linotype" w:hAnsi="Palatino Linotype" w:cs="Palatino Linotype"/>
          <w:b/>
        </w:rPr>
        <w:t>Ayun</w:t>
      </w:r>
      <w:r w:rsidR="0009530B" w:rsidRPr="00651AE5">
        <w:rPr>
          <w:rFonts w:ascii="Palatino Linotype" w:eastAsia="Palatino Linotype" w:hAnsi="Palatino Linotype" w:cs="Palatino Linotype"/>
          <w:b/>
        </w:rPr>
        <w:t>tamiento de</w:t>
      </w:r>
      <w:r w:rsidR="00045686" w:rsidRPr="00651AE5">
        <w:rPr>
          <w:rFonts w:ascii="Palatino Linotype" w:eastAsia="Palatino Linotype" w:hAnsi="Palatino Linotype" w:cs="Palatino Linotype"/>
          <w:b/>
        </w:rPr>
        <w:t xml:space="preserve"> </w:t>
      </w:r>
      <w:r w:rsidR="001A7BD7" w:rsidRPr="00651AE5">
        <w:rPr>
          <w:rFonts w:ascii="Palatino Linotype" w:eastAsia="Palatino Linotype" w:hAnsi="Palatino Linotype" w:cs="Palatino Linotype"/>
          <w:b/>
        </w:rPr>
        <w:t>Malinalco</w:t>
      </w:r>
      <w:r w:rsidRPr="00651AE5">
        <w:rPr>
          <w:rFonts w:ascii="Palatino Linotype" w:eastAsia="Palatino Linotype" w:hAnsi="Palatino Linotype" w:cs="Palatino Linotype"/>
          <w:b/>
        </w:rPr>
        <w:t xml:space="preserve"> </w:t>
      </w:r>
      <w:r w:rsidRPr="00651AE5">
        <w:rPr>
          <w:rFonts w:ascii="Palatino Linotype" w:eastAsia="Palatino Linotype" w:hAnsi="Palatino Linotype" w:cs="Palatino Linotype"/>
        </w:rPr>
        <w:t xml:space="preserve">en lo sucesivo el </w:t>
      </w:r>
      <w:r w:rsidRPr="00651AE5">
        <w:rPr>
          <w:rFonts w:ascii="Palatino Linotype" w:eastAsia="Palatino Linotype" w:hAnsi="Palatino Linotype" w:cs="Palatino Linotype"/>
          <w:b/>
        </w:rPr>
        <w:t>Sujeto Obligado</w:t>
      </w:r>
      <w:r w:rsidRPr="00651AE5">
        <w:rPr>
          <w:rFonts w:ascii="Palatino Linotype" w:eastAsia="Palatino Linotype" w:hAnsi="Palatino Linotype" w:cs="Palatino Linotype"/>
          <w:bCs/>
        </w:rPr>
        <w:t>,</w:t>
      </w:r>
      <w:r w:rsidRPr="00651AE5">
        <w:rPr>
          <w:rFonts w:ascii="Palatino Linotype" w:eastAsia="Palatino Linotype" w:hAnsi="Palatino Linotype" w:cs="Palatino Linotype"/>
          <w:b/>
        </w:rPr>
        <w:t xml:space="preserve"> </w:t>
      </w:r>
      <w:r w:rsidRPr="00651AE5">
        <w:rPr>
          <w:rFonts w:ascii="Palatino Linotype" w:eastAsia="Palatino Linotype" w:hAnsi="Palatino Linotype" w:cs="Palatino Linotype"/>
        </w:rPr>
        <w:t xml:space="preserve">se procede a dictar la presente resolución con base en los siguientes: </w:t>
      </w:r>
    </w:p>
    <w:p w14:paraId="6FEF2C14" w14:textId="77777777" w:rsidR="0009530B" w:rsidRPr="00651AE5" w:rsidRDefault="0009530B" w:rsidP="0009530B">
      <w:pPr>
        <w:spacing w:line="360" w:lineRule="auto"/>
        <w:jc w:val="both"/>
        <w:rPr>
          <w:rFonts w:ascii="Palatino Linotype" w:eastAsia="Palatino Linotype" w:hAnsi="Palatino Linotype" w:cs="Palatino Linotype"/>
        </w:rPr>
      </w:pPr>
    </w:p>
    <w:p w14:paraId="457B018A" w14:textId="77777777" w:rsidR="00EB7EF4" w:rsidRPr="00651AE5" w:rsidRDefault="003743C7" w:rsidP="0009530B">
      <w:pPr>
        <w:spacing w:line="360" w:lineRule="auto"/>
        <w:jc w:val="center"/>
        <w:rPr>
          <w:rFonts w:ascii="Palatino Linotype" w:eastAsia="Palatino Linotype" w:hAnsi="Palatino Linotype" w:cs="Palatino Linotype"/>
          <w:b/>
        </w:rPr>
      </w:pPr>
      <w:r w:rsidRPr="00651AE5">
        <w:rPr>
          <w:rFonts w:ascii="Palatino Linotype" w:eastAsia="Palatino Linotype" w:hAnsi="Palatino Linotype" w:cs="Palatino Linotype"/>
          <w:b/>
        </w:rPr>
        <w:t>I. A N T E C E D E N T E S</w:t>
      </w:r>
    </w:p>
    <w:p w14:paraId="1AF6D1CB" w14:textId="77777777" w:rsidR="0009530B" w:rsidRPr="00651AE5" w:rsidRDefault="0009530B" w:rsidP="0009530B">
      <w:pPr>
        <w:spacing w:line="360" w:lineRule="auto"/>
        <w:jc w:val="center"/>
        <w:rPr>
          <w:rFonts w:ascii="Palatino Linotype" w:eastAsia="Palatino Linotype" w:hAnsi="Palatino Linotype" w:cs="Palatino Linotype"/>
          <w:b/>
        </w:rPr>
      </w:pPr>
    </w:p>
    <w:p w14:paraId="09DB173D" w14:textId="45DCE5CC" w:rsidR="00EB7EF4" w:rsidRPr="00651AE5" w:rsidRDefault="003743C7" w:rsidP="007F1E47">
      <w:pPr>
        <w:pStyle w:val="Prrafodelista"/>
        <w:numPr>
          <w:ilvl w:val="0"/>
          <w:numId w:val="14"/>
        </w:numPr>
        <w:tabs>
          <w:tab w:val="left" w:pos="142"/>
          <w:tab w:val="left" w:pos="426"/>
        </w:tabs>
        <w:spacing w:line="360" w:lineRule="auto"/>
        <w:ind w:left="0" w:firstLine="0"/>
        <w:jc w:val="both"/>
        <w:rPr>
          <w:rFonts w:ascii="Palatino Linotype" w:eastAsia="Palatino Linotype" w:hAnsi="Palatino Linotype" w:cs="Palatino Linotype"/>
        </w:rPr>
      </w:pPr>
      <w:r w:rsidRPr="00651AE5">
        <w:rPr>
          <w:rFonts w:ascii="Palatino Linotype" w:eastAsia="Palatino Linotype" w:hAnsi="Palatino Linotype" w:cs="Palatino Linotype"/>
          <w:b/>
        </w:rPr>
        <w:t>Solicitud de acceso a la información.</w:t>
      </w:r>
      <w:r w:rsidRPr="00651AE5">
        <w:rPr>
          <w:rFonts w:ascii="Palatino Linotype" w:eastAsia="Palatino Linotype" w:hAnsi="Palatino Linotype" w:cs="Palatino Linotype"/>
        </w:rPr>
        <w:t xml:space="preserve"> Con fecha </w:t>
      </w:r>
      <w:r w:rsidR="001A7BD7" w:rsidRPr="00651AE5">
        <w:rPr>
          <w:rFonts w:ascii="Palatino Linotype" w:eastAsia="Palatino Linotype" w:hAnsi="Palatino Linotype" w:cs="Palatino Linotype"/>
          <w:b/>
        </w:rPr>
        <w:t>diecinueve de septiembre</w:t>
      </w:r>
      <w:r w:rsidR="0042321F" w:rsidRPr="00651AE5">
        <w:rPr>
          <w:rFonts w:ascii="Palatino Linotype" w:eastAsia="Palatino Linotype" w:hAnsi="Palatino Linotype" w:cs="Palatino Linotype"/>
          <w:b/>
        </w:rPr>
        <w:t xml:space="preserve"> </w:t>
      </w:r>
      <w:r w:rsidR="00DE0032" w:rsidRPr="00651AE5">
        <w:rPr>
          <w:rFonts w:ascii="Palatino Linotype" w:eastAsia="Palatino Linotype" w:hAnsi="Palatino Linotype" w:cs="Palatino Linotype"/>
          <w:b/>
        </w:rPr>
        <w:t>de dos mil veintitrés</w:t>
      </w:r>
      <w:r w:rsidR="0009530B" w:rsidRPr="00651AE5">
        <w:rPr>
          <w:rFonts w:ascii="Palatino Linotype" w:eastAsia="Palatino Linotype" w:hAnsi="Palatino Linotype" w:cs="Palatino Linotype"/>
        </w:rPr>
        <w:t>,</w:t>
      </w:r>
      <w:r w:rsidRPr="00651AE5">
        <w:rPr>
          <w:rFonts w:ascii="Palatino Linotype" w:eastAsia="Palatino Linotype" w:hAnsi="Palatino Linotype" w:cs="Palatino Linotype"/>
        </w:rPr>
        <w:t xml:space="preserve"> </w:t>
      </w:r>
      <w:r w:rsidR="0009530B" w:rsidRPr="00651AE5">
        <w:rPr>
          <w:rFonts w:ascii="Palatino Linotype" w:eastAsia="Palatino Linotype" w:hAnsi="Palatino Linotype" w:cs="Palatino Linotype"/>
        </w:rPr>
        <w:t xml:space="preserve">se </w:t>
      </w:r>
      <w:r w:rsidR="00B03E13" w:rsidRPr="00651AE5">
        <w:rPr>
          <w:rFonts w:ascii="Palatino Linotype" w:eastAsia="Palatino Linotype" w:hAnsi="Palatino Linotype" w:cs="Palatino Linotype"/>
        </w:rPr>
        <w:t xml:space="preserve">presentó ante </w:t>
      </w:r>
      <w:r w:rsidR="007F1E47" w:rsidRPr="00651AE5">
        <w:rPr>
          <w:rFonts w:ascii="Palatino Linotype" w:eastAsia="Palatino Linotype" w:hAnsi="Palatino Linotype" w:cs="Palatino Linotype"/>
        </w:rPr>
        <w:t xml:space="preserve">el </w:t>
      </w:r>
      <w:r w:rsidRPr="00651AE5">
        <w:rPr>
          <w:rFonts w:ascii="Palatino Linotype" w:eastAsia="Palatino Linotype" w:hAnsi="Palatino Linotype" w:cs="Palatino Linotype"/>
        </w:rPr>
        <w:t xml:space="preserve">Sistema de Acceso a la Información Mexiquense, en lo subsecuente el </w:t>
      </w:r>
      <w:r w:rsidRPr="00651AE5">
        <w:rPr>
          <w:rFonts w:ascii="Palatino Linotype" w:eastAsia="Palatino Linotype" w:hAnsi="Palatino Linotype" w:cs="Palatino Linotype"/>
          <w:b/>
        </w:rPr>
        <w:t>SAIMEX</w:t>
      </w:r>
      <w:r w:rsidRPr="00651AE5">
        <w:rPr>
          <w:rFonts w:ascii="Palatino Linotype" w:eastAsia="Palatino Linotype" w:hAnsi="Palatino Linotype" w:cs="Palatino Linotype"/>
          <w:bCs/>
        </w:rPr>
        <w:t xml:space="preserve">, </w:t>
      </w:r>
      <w:r w:rsidRPr="00651AE5">
        <w:rPr>
          <w:rFonts w:ascii="Palatino Linotype" w:eastAsia="Palatino Linotype" w:hAnsi="Palatino Linotype" w:cs="Palatino Linotype"/>
        </w:rPr>
        <w:t xml:space="preserve">ante el </w:t>
      </w:r>
      <w:r w:rsidRPr="00651AE5">
        <w:rPr>
          <w:rFonts w:ascii="Palatino Linotype" w:eastAsia="Palatino Linotype" w:hAnsi="Palatino Linotype" w:cs="Palatino Linotype"/>
          <w:b/>
        </w:rPr>
        <w:t>Sujeto Obligado</w:t>
      </w:r>
      <w:r w:rsidRPr="00651AE5">
        <w:rPr>
          <w:rFonts w:ascii="Palatino Linotype" w:eastAsia="Palatino Linotype" w:hAnsi="Palatino Linotype" w:cs="Palatino Linotype"/>
        </w:rPr>
        <w:t>, la solicitud de a</w:t>
      </w:r>
      <w:r w:rsidR="0009530B" w:rsidRPr="00651AE5">
        <w:rPr>
          <w:rFonts w:ascii="Palatino Linotype" w:eastAsia="Palatino Linotype" w:hAnsi="Palatino Linotype" w:cs="Palatino Linotype"/>
        </w:rPr>
        <w:t xml:space="preserve">cceso a la información pública </w:t>
      </w:r>
      <w:r w:rsidRPr="00651AE5">
        <w:rPr>
          <w:rFonts w:ascii="Palatino Linotype" w:eastAsia="Palatino Linotype" w:hAnsi="Palatino Linotype" w:cs="Palatino Linotype"/>
        </w:rPr>
        <w:t>a la que se le asignó el número</w:t>
      </w:r>
      <w:r w:rsidRPr="00651AE5">
        <w:rPr>
          <w:rFonts w:ascii="Palatino Linotype" w:eastAsia="Palatino Linotype" w:hAnsi="Palatino Linotype" w:cs="Palatino Linotype"/>
          <w:b/>
        </w:rPr>
        <w:t xml:space="preserve"> </w:t>
      </w:r>
      <w:r w:rsidR="0009530B" w:rsidRPr="00651AE5">
        <w:rPr>
          <w:rFonts w:ascii="Palatino Linotype" w:eastAsia="Palatino Linotype" w:hAnsi="Palatino Linotype" w:cs="Palatino Linotype"/>
          <w:b/>
        </w:rPr>
        <w:t>00</w:t>
      </w:r>
      <w:r w:rsidR="001A7BD7" w:rsidRPr="00651AE5">
        <w:rPr>
          <w:rFonts w:ascii="Palatino Linotype" w:eastAsia="Palatino Linotype" w:hAnsi="Palatino Linotype" w:cs="Palatino Linotype"/>
          <w:b/>
        </w:rPr>
        <w:t>146</w:t>
      </w:r>
      <w:r w:rsidR="00C64A9E" w:rsidRPr="00651AE5">
        <w:rPr>
          <w:rFonts w:ascii="Palatino Linotype" w:eastAsia="Palatino Linotype" w:hAnsi="Palatino Linotype" w:cs="Palatino Linotype"/>
          <w:b/>
        </w:rPr>
        <w:t>/</w:t>
      </w:r>
      <w:r w:rsidR="001A7BD7" w:rsidRPr="00651AE5">
        <w:rPr>
          <w:rFonts w:ascii="Palatino Linotype" w:eastAsia="Palatino Linotype" w:hAnsi="Palatino Linotype" w:cs="Palatino Linotype"/>
          <w:b/>
        </w:rPr>
        <w:t>MALINAL</w:t>
      </w:r>
      <w:r w:rsidR="00983E26" w:rsidRPr="00651AE5">
        <w:rPr>
          <w:rFonts w:ascii="Palatino Linotype" w:eastAsia="Palatino Linotype" w:hAnsi="Palatino Linotype" w:cs="Palatino Linotype"/>
          <w:b/>
        </w:rPr>
        <w:t>/</w:t>
      </w:r>
      <w:r w:rsidR="00704203" w:rsidRPr="00651AE5">
        <w:rPr>
          <w:rFonts w:ascii="Palatino Linotype" w:eastAsia="Palatino Linotype" w:hAnsi="Palatino Linotype" w:cs="Palatino Linotype"/>
          <w:b/>
        </w:rPr>
        <w:t>IP/2023</w:t>
      </w:r>
      <w:r w:rsidRPr="00651AE5">
        <w:rPr>
          <w:rFonts w:ascii="Palatino Linotype" w:eastAsia="Palatino Linotype" w:hAnsi="Palatino Linotype" w:cs="Palatino Linotype"/>
        </w:rPr>
        <w:t xml:space="preserve">, mediante la cual requirió la información siguiente: </w:t>
      </w:r>
    </w:p>
    <w:p w14:paraId="3517455E" w14:textId="77777777" w:rsidR="0009530B" w:rsidRPr="00651AE5" w:rsidRDefault="0009530B" w:rsidP="0009530B">
      <w:pPr>
        <w:spacing w:line="360" w:lineRule="auto"/>
        <w:jc w:val="both"/>
        <w:rPr>
          <w:rFonts w:ascii="Palatino Linotype" w:eastAsia="Palatino Linotype" w:hAnsi="Palatino Linotype" w:cs="Palatino Linotype"/>
        </w:rPr>
      </w:pPr>
    </w:p>
    <w:p w14:paraId="2D4A4401" w14:textId="15C3F7EE" w:rsidR="00DE0032" w:rsidRPr="00651AE5" w:rsidRDefault="00D20CE1" w:rsidP="008543DC">
      <w:pPr>
        <w:spacing w:line="276" w:lineRule="auto"/>
        <w:ind w:left="567" w:right="616"/>
        <w:jc w:val="both"/>
        <w:rPr>
          <w:rFonts w:ascii="Palatino Linotype" w:eastAsia="Palatino Linotype" w:hAnsi="Palatino Linotype" w:cs="Palatino Linotype"/>
          <w:i/>
          <w:sz w:val="22"/>
          <w:szCs w:val="22"/>
        </w:rPr>
      </w:pPr>
      <w:bookmarkStart w:id="0" w:name="_heading=h.gjdgxs" w:colFirst="0" w:colLast="0"/>
      <w:bookmarkEnd w:id="0"/>
      <w:r w:rsidRPr="00651AE5">
        <w:rPr>
          <w:rFonts w:ascii="Palatino Linotype" w:eastAsia="Palatino Linotype" w:hAnsi="Palatino Linotype" w:cs="Palatino Linotype"/>
          <w:i/>
          <w:sz w:val="22"/>
          <w:szCs w:val="22"/>
        </w:rPr>
        <w:t>“</w:t>
      </w:r>
      <w:r w:rsidR="001A7BD7" w:rsidRPr="00651AE5">
        <w:rPr>
          <w:rFonts w:ascii="Palatino Linotype" w:eastAsia="Palatino Linotype" w:hAnsi="Palatino Linotype" w:cs="Palatino Linotype"/>
          <w:i/>
          <w:sz w:val="22"/>
          <w:szCs w:val="22"/>
        </w:rPr>
        <w:t>De la Dirección de Turismo solicito que informe que gestiones para el beneficio de los centros turísticos ha realizado en los meses de enero a agosto del presente año, así mismo informe y presente en versión pública los acuerdos, convenios y proyectos turísticos que tengan por objeto promover a Malinalco como "Pueblo Mágico</w:t>
      </w:r>
      <w:r w:rsidR="0042321F" w:rsidRPr="00651AE5">
        <w:rPr>
          <w:rFonts w:ascii="Palatino Linotype" w:eastAsia="Palatino Linotype" w:hAnsi="Palatino Linotype" w:cs="Palatino Linotype"/>
          <w:i/>
          <w:sz w:val="22"/>
          <w:szCs w:val="22"/>
        </w:rPr>
        <w:t xml:space="preserve">”. </w:t>
      </w:r>
    </w:p>
    <w:p w14:paraId="57874151" w14:textId="77777777" w:rsidR="00D20CE1" w:rsidRPr="00651AE5" w:rsidRDefault="00D20CE1" w:rsidP="0009530B">
      <w:pPr>
        <w:spacing w:line="360" w:lineRule="auto"/>
        <w:ind w:left="567" w:right="616"/>
        <w:jc w:val="both"/>
        <w:rPr>
          <w:rFonts w:ascii="Palatino Linotype" w:eastAsia="Palatino Linotype" w:hAnsi="Palatino Linotype" w:cs="Palatino Linotype"/>
          <w:b/>
          <w:i/>
          <w:sz w:val="22"/>
          <w:szCs w:val="22"/>
        </w:rPr>
      </w:pPr>
    </w:p>
    <w:p w14:paraId="1D41F3F7" w14:textId="1A0B2D78" w:rsidR="00983E26" w:rsidRPr="00651AE5" w:rsidRDefault="003743C7" w:rsidP="00B03E13">
      <w:pPr>
        <w:spacing w:line="360" w:lineRule="auto"/>
        <w:ind w:right="49"/>
        <w:jc w:val="both"/>
        <w:rPr>
          <w:rFonts w:ascii="Palatino Linotype" w:eastAsia="Palatino Linotype" w:hAnsi="Palatino Linotype" w:cs="Palatino Linotype"/>
          <w:strike/>
          <w:sz w:val="22"/>
        </w:rPr>
      </w:pPr>
      <w:r w:rsidRPr="00651AE5">
        <w:rPr>
          <w:rFonts w:ascii="Palatino Linotype" w:eastAsia="Palatino Linotype" w:hAnsi="Palatino Linotype" w:cs="Palatino Linotype"/>
          <w:b/>
          <w:sz w:val="22"/>
        </w:rPr>
        <w:t>Modalidad de Entrega:</w:t>
      </w:r>
      <w:r w:rsidRPr="00651AE5">
        <w:rPr>
          <w:rFonts w:ascii="Palatino Linotype" w:eastAsia="Palatino Linotype" w:hAnsi="Palatino Linotype" w:cs="Palatino Linotype"/>
          <w:sz w:val="22"/>
        </w:rPr>
        <w:t xml:space="preserve"> A través de S</w:t>
      </w:r>
      <w:r w:rsidR="0009530B" w:rsidRPr="00651AE5">
        <w:rPr>
          <w:rFonts w:ascii="Palatino Linotype" w:eastAsia="Palatino Linotype" w:hAnsi="Palatino Linotype" w:cs="Palatino Linotype"/>
          <w:sz w:val="22"/>
        </w:rPr>
        <w:t xml:space="preserve">istema de </w:t>
      </w:r>
      <w:r w:rsidRPr="00651AE5">
        <w:rPr>
          <w:rFonts w:ascii="Palatino Linotype" w:eastAsia="Palatino Linotype" w:hAnsi="Palatino Linotype" w:cs="Palatino Linotype"/>
          <w:sz w:val="22"/>
        </w:rPr>
        <w:t>A</w:t>
      </w:r>
      <w:r w:rsidR="0009530B" w:rsidRPr="00651AE5">
        <w:rPr>
          <w:rFonts w:ascii="Palatino Linotype" w:eastAsia="Palatino Linotype" w:hAnsi="Palatino Linotype" w:cs="Palatino Linotype"/>
          <w:sz w:val="22"/>
        </w:rPr>
        <w:t xml:space="preserve">cceso a la </w:t>
      </w:r>
      <w:r w:rsidRPr="00651AE5">
        <w:rPr>
          <w:rFonts w:ascii="Palatino Linotype" w:eastAsia="Palatino Linotype" w:hAnsi="Palatino Linotype" w:cs="Palatino Linotype"/>
          <w:sz w:val="22"/>
        </w:rPr>
        <w:t>I</w:t>
      </w:r>
      <w:r w:rsidR="0009530B" w:rsidRPr="00651AE5">
        <w:rPr>
          <w:rFonts w:ascii="Palatino Linotype" w:eastAsia="Palatino Linotype" w:hAnsi="Palatino Linotype" w:cs="Palatino Linotype"/>
          <w:sz w:val="22"/>
        </w:rPr>
        <w:t>nformación Mexiquense (SAIMEX</w:t>
      </w:r>
      <w:r w:rsidR="00FE4E99" w:rsidRPr="00651AE5">
        <w:rPr>
          <w:rFonts w:ascii="Palatino Linotype" w:eastAsia="Palatino Linotype" w:hAnsi="Palatino Linotype" w:cs="Palatino Linotype"/>
          <w:sz w:val="22"/>
        </w:rPr>
        <w:t>).</w:t>
      </w:r>
      <w:r w:rsidR="007F1E47" w:rsidRPr="00651AE5">
        <w:rPr>
          <w:rFonts w:ascii="Palatino Linotype" w:eastAsia="Palatino Linotype" w:hAnsi="Palatino Linotype" w:cs="Palatino Linotype"/>
          <w:strike/>
          <w:sz w:val="22"/>
        </w:rPr>
        <w:t xml:space="preserve"> </w:t>
      </w:r>
    </w:p>
    <w:p w14:paraId="45F33A46" w14:textId="77777777" w:rsidR="007F1E47" w:rsidRPr="00651AE5" w:rsidRDefault="003743C7" w:rsidP="0009530B">
      <w:pPr>
        <w:pStyle w:val="Prrafodelista"/>
        <w:numPr>
          <w:ilvl w:val="0"/>
          <w:numId w:val="14"/>
        </w:numPr>
        <w:tabs>
          <w:tab w:val="left" w:pos="284"/>
        </w:tabs>
        <w:spacing w:line="360" w:lineRule="auto"/>
        <w:ind w:left="0" w:firstLine="0"/>
        <w:jc w:val="both"/>
        <w:rPr>
          <w:rFonts w:ascii="Palatino Linotype" w:eastAsia="Palatino Linotype" w:hAnsi="Palatino Linotype" w:cs="Palatino Linotype"/>
        </w:rPr>
      </w:pPr>
      <w:r w:rsidRPr="00651AE5">
        <w:rPr>
          <w:rFonts w:ascii="Palatino Linotype" w:eastAsia="Palatino Linotype" w:hAnsi="Palatino Linotype" w:cs="Palatino Linotype"/>
          <w:b/>
        </w:rPr>
        <w:lastRenderedPageBreak/>
        <w:t xml:space="preserve">Respuesta. </w:t>
      </w:r>
      <w:r w:rsidRPr="00651AE5">
        <w:rPr>
          <w:rFonts w:ascii="Palatino Linotype" w:eastAsia="Palatino Linotype" w:hAnsi="Palatino Linotype" w:cs="Palatino Linotype"/>
        </w:rPr>
        <w:t xml:space="preserve">De las constancias que obran en </w:t>
      </w:r>
      <w:r w:rsidR="0009530B" w:rsidRPr="00651AE5">
        <w:rPr>
          <w:rFonts w:ascii="Palatino Linotype" w:eastAsia="Palatino Linotype" w:hAnsi="Palatino Linotype" w:cs="Palatino Linotype"/>
        </w:rPr>
        <w:t>Sistema de Acceso a la Información Mexiquense</w:t>
      </w:r>
      <w:r w:rsidRPr="00651AE5">
        <w:rPr>
          <w:rFonts w:ascii="Palatino Linotype" w:eastAsia="Palatino Linotype" w:hAnsi="Palatino Linotype" w:cs="Palatino Linotype"/>
        </w:rPr>
        <w:t xml:space="preserve">, se observa que el </w:t>
      </w:r>
      <w:r w:rsidRPr="00651AE5">
        <w:rPr>
          <w:rFonts w:ascii="Palatino Linotype" w:eastAsia="Palatino Linotype" w:hAnsi="Palatino Linotype" w:cs="Palatino Linotype"/>
          <w:b/>
        </w:rPr>
        <w:t>Sujeto Obligado</w:t>
      </w:r>
      <w:r w:rsidRPr="00651AE5">
        <w:rPr>
          <w:rFonts w:ascii="Palatino Linotype" w:eastAsia="Palatino Linotype" w:hAnsi="Palatino Linotype" w:cs="Palatino Linotype"/>
        </w:rPr>
        <w:t xml:space="preserve"> no emitió respuesta a la solicitud de información formulada por la persona solicitante.</w:t>
      </w:r>
    </w:p>
    <w:p w14:paraId="5B94DCE5" w14:textId="77777777" w:rsidR="007F1E47" w:rsidRPr="00651AE5" w:rsidRDefault="007F1E47" w:rsidP="007F1E47">
      <w:pPr>
        <w:pStyle w:val="Prrafodelista"/>
        <w:tabs>
          <w:tab w:val="left" w:pos="284"/>
        </w:tabs>
        <w:spacing w:line="360" w:lineRule="auto"/>
        <w:ind w:left="0"/>
        <w:jc w:val="both"/>
        <w:rPr>
          <w:rFonts w:ascii="Palatino Linotype" w:eastAsia="Palatino Linotype" w:hAnsi="Palatino Linotype" w:cs="Palatino Linotype"/>
        </w:rPr>
      </w:pPr>
    </w:p>
    <w:p w14:paraId="192E10C8" w14:textId="0892BDBE" w:rsidR="00EB7EF4" w:rsidRPr="00651AE5" w:rsidRDefault="007F1E47" w:rsidP="0009530B">
      <w:pPr>
        <w:pStyle w:val="Prrafodelista"/>
        <w:numPr>
          <w:ilvl w:val="0"/>
          <w:numId w:val="14"/>
        </w:numPr>
        <w:tabs>
          <w:tab w:val="left" w:pos="284"/>
        </w:tabs>
        <w:spacing w:line="360" w:lineRule="auto"/>
        <w:ind w:left="0" w:firstLine="0"/>
        <w:jc w:val="both"/>
        <w:rPr>
          <w:rFonts w:ascii="Palatino Linotype" w:eastAsia="Palatino Linotype" w:hAnsi="Palatino Linotype" w:cs="Palatino Linotype"/>
        </w:rPr>
      </w:pPr>
      <w:r w:rsidRPr="00651AE5">
        <w:rPr>
          <w:rFonts w:ascii="Palatino Linotype" w:eastAsia="Palatino Linotype" w:hAnsi="Palatino Linotype" w:cs="Palatino Linotype"/>
          <w:b/>
        </w:rPr>
        <w:t>I</w:t>
      </w:r>
      <w:r w:rsidR="003743C7" w:rsidRPr="00651AE5">
        <w:rPr>
          <w:rFonts w:ascii="Palatino Linotype" w:eastAsia="Palatino Linotype" w:hAnsi="Palatino Linotype" w:cs="Palatino Linotype"/>
          <w:b/>
        </w:rPr>
        <w:t>nterposición del recurso de revisión</w:t>
      </w:r>
      <w:r w:rsidR="003743C7" w:rsidRPr="00651AE5">
        <w:rPr>
          <w:rFonts w:ascii="Palatino Linotype" w:eastAsia="Palatino Linotype" w:hAnsi="Palatino Linotype" w:cs="Palatino Linotype"/>
        </w:rPr>
        <w:t xml:space="preserve">. Inconforme la persona solicitante con la falta de respuesta del </w:t>
      </w:r>
      <w:r w:rsidR="003743C7" w:rsidRPr="00651AE5">
        <w:rPr>
          <w:rFonts w:ascii="Palatino Linotype" w:eastAsia="Palatino Linotype" w:hAnsi="Palatino Linotype" w:cs="Palatino Linotype"/>
          <w:b/>
        </w:rPr>
        <w:t>Sujeto Obligado</w:t>
      </w:r>
      <w:r w:rsidR="003743C7" w:rsidRPr="00651AE5">
        <w:rPr>
          <w:rFonts w:ascii="Palatino Linotype" w:eastAsia="Palatino Linotype" w:hAnsi="Palatino Linotype" w:cs="Palatino Linotype"/>
        </w:rPr>
        <w:t xml:space="preserve">, en fecha </w:t>
      </w:r>
      <w:r w:rsidR="001A7BD7" w:rsidRPr="00651AE5">
        <w:rPr>
          <w:rFonts w:ascii="Palatino Linotype" w:eastAsia="Palatino Linotype" w:hAnsi="Palatino Linotype" w:cs="Palatino Linotype"/>
          <w:b/>
        </w:rPr>
        <w:t>once de octubre</w:t>
      </w:r>
      <w:r w:rsidR="0009530B" w:rsidRPr="00651AE5">
        <w:rPr>
          <w:rFonts w:ascii="Palatino Linotype" w:eastAsia="Palatino Linotype" w:hAnsi="Palatino Linotype" w:cs="Palatino Linotype"/>
          <w:b/>
        </w:rPr>
        <w:t xml:space="preserve"> de dos mil veinti</w:t>
      </w:r>
      <w:r w:rsidR="00045686" w:rsidRPr="00651AE5">
        <w:rPr>
          <w:rFonts w:ascii="Palatino Linotype" w:eastAsia="Palatino Linotype" w:hAnsi="Palatino Linotype" w:cs="Palatino Linotype"/>
          <w:b/>
        </w:rPr>
        <w:t>trés</w:t>
      </w:r>
      <w:r w:rsidR="003743C7" w:rsidRPr="00651AE5">
        <w:rPr>
          <w:rFonts w:ascii="Palatino Linotype" w:eastAsia="Palatino Linotype" w:hAnsi="Palatino Linotype" w:cs="Palatino Linotype"/>
        </w:rPr>
        <w:t xml:space="preserve"> interpuso recurso de revisión a través de SAIMEX, expresando lo siguiente:</w:t>
      </w:r>
    </w:p>
    <w:p w14:paraId="1746808E" w14:textId="77777777" w:rsidR="0009530B" w:rsidRPr="00651AE5" w:rsidRDefault="0009530B" w:rsidP="0009530B">
      <w:pPr>
        <w:spacing w:line="360" w:lineRule="auto"/>
        <w:jc w:val="both"/>
        <w:rPr>
          <w:rFonts w:ascii="Palatino Linotype" w:eastAsia="Palatino Linotype" w:hAnsi="Palatino Linotype" w:cs="Palatino Linotype"/>
        </w:rPr>
      </w:pPr>
    </w:p>
    <w:p w14:paraId="59C27278" w14:textId="23A7862A" w:rsidR="00DB06F9" w:rsidRPr="00651AE5" w:rsidRDefault="003743C7" w:rsidP="00DB06F9">
      <w:pPr>
        <w:pStyle w:val="Prrafodelista"/>
        <w:spacing w:line="360" w:lineRule="auto"/>
        <w:jc w:val="both"/>
        <w:rPr>
          <w:rFonts w:ascii="Palatino Linotype" w:eastAsia="Palatino Linotype" w:hAnsi="Palatino Linotype" w:cs="Palatino Linotype"/>
          <w:i/>
          <w:sz w:val="22"/>
          <w:szCs w:val="22"/>
        </w:rPr>
      </w:pPr>
      <w:r w:rsidRPr="00651AE5">
        <w:rPr>
          <w:rFonts w:ascii="Palatino Linotype" w:eastAsia="Palatino Linotype" w:hAnsi="Palatino Linotype" w:cs="Palatino Linotype"/>
          <w:b/>
        </w:rPr>
        <w:t xml:space="preserve">Acto impugnado: </w:t>
      </w:r>
      <w:r w:rsidR="00B03E13" w:rsidRPr="00651AE5">
        <w:rPr>
          <w:rFonts w:ascii="Palatino Linotype" w:eastAsia="Palatino Linotype" w:hAnsi="Palatino Linotype" w:cs="Palatino Linotype"/>
        </w:rPr>
        <w:t>“</w:t>
      </w:r>
      <w:r w:rsidR="001A7BD7" w:rsidRPr="00651AE5">
        <w:rPr>
          <w:rFonts w:ascii="Palatino Linotype" w:eastAsia="Palatino Linotype" w:hAnsi="Palatino Linotype" w:cs="Palatino Linotype"/>
          <w:i/>
          <w:sz w:val="22"/>
          <w:szCs w:val="22"/>
        </w:rPr>
        <w:t>De la Dirección de Turismo solicito que informe que gestiones para el beneficio de los centros turísticos ha realizado en los meses de enero a agosto del presente año, así mismo informe y presente en versión pública los acuerdos, convenios y proyectos turísticos que tengan por objeto promover a Malinalco como "Pueblo Mágico</w:t>
      </w:r>
      <w:r w:rsidR="00B03E13" w:rsidRPr="00651AE5">
        <w:rPr>
          <w:rFonts w:ascii="Palatino Linotype" w:eastAsia="Palatino Linotype" w:hAnsi="Palatino Linotype" w:cs="Palatino Linotype"/>
          <w:i/>
          <w:sz w:val="22"/>
          <w:szCs w:val="22"/>
        </w:rPr>
        <w:t>”.</w:t>
      </w:r>
    </w:p>
    <w:p w14:paraId="6F33114C" w14:textId="77777777" w:rsidR="00B03E13" w:rsidRPr="00651AE5" w:rsidRDefault="00B03E13" w:rsidP="00DB06F9">
      <w:pPr>
        <w:pStyle w:val="Prrafodelista"/>
        <w:spacing w:line="360" w:lineRule="auto"/>
        <w:jc w:val="both"/>
        <w:rPr>
          <w:rFonts w:ascii="Palatino Linotype" w:eastAsia="Palatino Linotype" w:hAnsi="Palatino Linotype" w:cs="Palatino Linotype"/>
          <w:i/>
          <w:sz w:val="22"/>
          <w:szCs w:val="22"/>
        </w:rPr>
      </w:pPr>
    </w:p>
    <w:p w14:paraId="12DFB4E9" w14:textId="01000819" w:rsidR="007F1E47" w:rsidRPr="00651AE5" w:rsidRDefault="003743C7" w:rsidP="001A7BD7">
      <w:pPr>
        <w:pStyle w:val="Prrafodelista"/>
        <w:spacing w:line="360" w:lineRule="auto"/>
        <w:jc w:val="both"/>
        <w:rPr>
          <w:rFonts w:ascii="Palatino Linotype" w:eastAsia="Palatino Linotype" w:hAnsi="Palatino Linotype" w:cs="Palatino Linotype"/>
          <w:sz w:val="22"/>
          <w:szCs w:val="22"/>
        </w:rPr>
      </w:pPr>
      <w:r w:rsidRPr="00651AE5">
        <w:rPr>
          <w:rFonts w:ascii="Palatino Linotype" w:eastAsia="Palatino Linotype" w:hAnsi="Palatino Linotype" w:cs="Palatino Linotype"/>
          <w:b/>
          <w:szCs w:val="22"/>
        </w:rPr>
        <w:t>Razones o motivos de inconformidad</w:t>
      </w:r>
      <w:bookmarkStart w:id="1" w:name="_heading=h.30j0zll" w:colFirst="0" w:colLast="0"/>
      <w:bookmarkEnd w:id="1"/>
      <w:r w:rsidR="0009530B" w:rsidRPr="00651AE5">
        <w:rPr>
          <w:rFonts w:ascii="Palatino Linotype" w:eastAsia="Palatino Linotype" w:hAnsi="Palatino Linotype" w:cs="Palatino Linotype"/>
          <w:szCs w:val="22"/>
        </w:rPr>
        <w:t xml:space="preserve">: </w:t>
      </w:r>
      <w:r w:rsidR="00B03E13" w:rsidRPr="00651AE5">
        <w:rPr>
          <w:rFonts w:ascii="Palatino Linotype" w:eastAsia="Palatino Linotype" w:hAnsi="Palatino Linotype" w:cs="Palatino Linotype"/>
          <w:i/>
          <w:sz w:val="22"/>
          <w:szCs w:val="22"/>
        </w:rPr>
        <w:t>“</w:t>
      </w:r>
      <w:r w:rsidR="001A7BD7" w:rsidRPr="00651AE5">
        <w:rPr>
          <w:rFonts w:ascii="Palatino Linotype" w:eastAsia="Palatino Linotype" w:hAnsi="Palatino Linotype" w:cs="Palatino Linotype"/>
          <w:i/>
          <w:sz w:val="22"/>
          <w:szCs w:val="22"/>
        </w:rPr>
        <w:t>La LEY GENERAL DE TRANSPARENCIA Y ACCESO A LA INFORMACIÓN PÚBLICA Artículo 142, 143 fracción VI, LEY DE TRANSPARENCIA Y ACCESO A LA INFORMACIÓN PÚBLICA DEL ESTADO DE MÉXICO Y MUNICIPIOS Artículo 166 establece que "Cuando el sujeto obligado no entregue la respuesta a la solicitud dentro del plazo previsto en la Ley, la solicitud se entenderá negada y el solicitante podrá interponer el recurso de revisión previsto en este ordenamiento.", por tal motivo invocando al mismo ordenamiento en su TÍTULO OCTAVO DE LA IMPUGNACIÓN EN MATERIA DE ACCESO A LA INFORMACIÓN PÚBLICA Artículo 179, fracción VII, La falta de respuesta a una solicitud de acceso a la información "A falta de respuesta del sujeto obligado, dentro de los plazos establecidos en esta Ley, a una solicitud de acceso a la información pública, el recurso podrá ser interpuesto en cualquier momento".</w:t>
      </w:r>
      <w:r w:rsidR="00B03E13" w:rsidRPr="00651AE5">
        <w:rPr>
          <w:rFonts w:ascii="Palatino Linotype" w:eastAsia="Palatino Linotype" w:hAnsi="Palatino Linotype" w:cs="Palatino Linotype"/>
          <w:i/>
          <w:sz w:val="22"/>
          <w:szCs w:val="22"/>
        </w:rPr>
        <w:t>”</w:t>
      </w:r>
    </w:p>
    <w:p w14:paraId="5D2D8F6C" w14:textId="77777777" w:rsidR="007F1E47" w:rsidRPr="00651AE5" w:rsidRDefault="003743C7" w:rsidP="0009530B">
      <w:pPr>
        <w:pStyle w:val="Prrafodelista"/>
        <w:numPr>
          <w:ilvl w:val="0"/>
          <w:numId w:val="14"/>
        </w:numPr>
        <w:tabs>
          <w:tab w:val="left" w:pos="284"/>
        </w:tabs>
        <w:spacing w:line="360" w:lineRule="auto"/>
        <w:ind w:left="0" w:right="51" w:firstLine="0"/>
        <w:jc w:val="both"/>
        <w:rPr>
          <w:rFonts w:ascii="Palatino Linotype" w:eastAsia="Palatino Linotype" w:hAnsi="Palatino Linotype" w:cs="Palatino Linotype"/>
        </w:rPr>
      </w:pPr>
      <w:r w:rsidRPr="00651AE5">
        <w:rPr>
          <w:rFonts w:ascii="Palatino Linotype" w:eastAsia="Palatino Linotype" w:hAnsi="Palatino Linotype" w:cs="Palatino Linotype"/>
          <w:b/>
        </w:rPr>
        <w:lastRenderedPageBreak/>
        <w:t xml:space="preserve">Turno. </w:t>
      </w:r>
      <w:r w:rsidRPr="00651AE5">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651AE5">
        <w:rPr>
          <w:rFonts w:ascii="Palatino Linotype" w:eastAsia="Palatino Linotype" w:hAnsi="Palatino Linotype" w:cs="Palatino Linotype"/>
          <w:b/>
          <w:bCs/>
        </w:rPr>
        <w:t>Comisionada</w:t>
      </w:r>
      <w:r w:rsidRPr="00651AE5">
        <w:rPr>
          <w:rFonts w:ascii="Palatino Linotype" w:eastAsia="Palatino Linotype" w:hAnsi="Palatino Linotype" w:cs="Palatino Linotype"/>
        </w:rPr>
        <w:t xml:space="preserve"> </w:t>
      </w:r>
      <w:r w:rsidRPr="00651AE5">
        <w:rPr>
          <w:rFonts w:ascii="Palatino Linotype" w:eastAsia="Palatino Linotype" w:hAnsi="Palatino Linotype" w:cs="Palatino Linotype"/>
          <w:b/>
        </w:rPr>
        <w:t xml:space="preserve">Guadalupe Ramírez Peña, </w:t>
      </w:r>
      <w:r w:rsidRPr="00651AE5">
        <w:rPr>
          <w:rFonts w:ascii="Palatino Linotype" w:eastAsia="Palatino Linotype" w:hAnsi="Palatino Linotype" w:cs="Palatino Linotype"/>
        </w:rPr>
        <w:t xml:space="preserve">a efecto de que analizara sobre su admisión o su </w:t>
      </w:r>
      <w:proofErr w:type="spellStart"/>
      <w:r w:rsidRPr="00651AE5">
        <w:rPr>
          <w:rFonts w:ascii="Palatino Linotype" w:eastAsia="Palatino Linotype" w:hAnsi="Palatino Linotype" w:cs="Palatino Linotype"/>
        </w:rPr>
        <w:t>desechamiento</w:t>
      </w:r>
      <w:proofErr w:type="spellEnd"/>
      <w:r w:rsidRPr="00651AE5">
        <w:rPr>
          <w:rFonts w:ascii="Palatino Linotype" w:eastAsia="Palatino Linotype" w:hAnsi="Palatino Linotype" w:cs="Palatino Linotype"/>
        </w:rPr>
        <w:t>.</w:t>
      </w:r>
    </w:p>
    <w:p w14:paraId="42669E43" w14:textId="77777777" w:rsidR="007F1E47" w:rsidRPr="00651AE5" w:rsidRDefault="007F1E47" w:rsidP="007F1E47">
      <w:pPr>
        <w:pStyle w:val="Prrafodelista"/>
        <w:tabs>
          <w:tab w:val="left" w:pos="284"/>
        </w:tabs>
        <w:spacing w:line="360" w:lineRule="auto"/>
        <w:ind w:left="0" w:right="51"/>
        <w:jc w:val="both"/>
        <w:rPr>
          <w:rFonts w:ascii="Palatino Linotype" w:eastAsia="Palatino Linotype" w:hAnsi="Palatino Linotype" w:cs="Palatino Linotype"/>
        </w:rPr>
      </w:pPr>
    </w:p>
    <w:p w14:paraId="7D65301E" w14:textId="0E865ABF" w:rsidR="007F1E47" w:rsidRPr="00651AE5" w:rsidRDefault="003743C7" w:rsidP="0009530B">
      <w:pPr>
        <w:pStyle w:val="Prrafodelista"/>
        <w:numPr>
          <w:ilvl w:val="0"/>
          <w:numId w:val="14"/>
        </w:numPr>
        <w:tabs>
          <w:tab w:val="left" w:pos="284"/>
        </w:tabs>
        <w:spacing w:line="360" w:lineRule="auto"/>
        <w:ind w:left="0" w:right="51" w:firstLine="0"/>
        <w:jc w:val="both"/>
        <w:rPr>
          <w:rFonts w:ascii="Palatino Linotype" w:eastAsia="Palatino Linotype" w:hAnsi="Palatino Linotype" w:cs="Palatino Linotype"/>
        </w:rPr>
      </w:pPr>
      <w:r w:rsidRPr="00651AE5">
        <w:rPr>
          <w:rFonts w:ascii="Palatino Linotype" w:eastAsia="Palatino Linotype" w:hAnsi="Palatino Linotype" w:cs="Palatino Linotype"/>
          <w:b/>
        </w:rPr>
        <w:t xml:space="preserve"> Admisión del Recurso de revisión.</w:t>
      </w:r>
      <w:r w:rsidRPr="00651AE5">
        <w:rPr>
          <w:rFonts w:ascii="Palatino Linotype" w:eastAsia="Palatino Linotype" w:hAnsi="Palatino Linotype" w:cs="Palatino Linotype"/>
        </w:rPr>
        <w:t xml:space="preserve"> Con fecha</w:t>
      </w:r>
      <w:r w:rsidRPr="00651AE5">
        <w:rPr>
          <w:rFonts w:ascii="Palatino Linotype" w:eastAsia="Palatino Linotype" w:hAnsi="Palatino Linotype" w:cs="Palatino Linotype"/>
          <w:b/>
        </w:rPr>
        <w:t xml:space="preserve"> </w:t>
      </w:r>
      <w:r w:rsidR="001A7BD7" w:rsidRPr="00651AE5">
        <w:rPr>
          <w:rFonts w:ascii="Palatino Linotype" w:eastAsia="Palatino Linotype" w:hAnsi="Palatino Linotype" w:cs="Palatino Linotype"/>
          <w:b/>
        </w:rPr>
        <w:t>dieciséis de octubre de dos mil veintitrés</w:t>
      </w:r>
      <w:r w:rsidR="0009530B" w:rsidRPr="00651AE5">
        <w:rPr>
          <w:rFonts w:ascii="Palatino Linotype" w:eastAsia="Palatino Linotype" w:hAnsi="Palatino Linotype" w:cs="Palatino Linotype"/>
        </w:rPr>
        <w:t>,</w:t>
      </w:r>
      <w:r w:rsidRPr="00651AE5">
        <w:rPr>
          <w:rFonts w:ascii="Palatino Linotype" w:eastAsia="Palatino Linotype" w:hAnsi="Palatino Linotype" w:cs="Palatino Linotype"/>
          <w:b/>
        </w:rPr>
        <w:t xml:space="preserve"> </w:t>
      </w:r>
      <w:r w:rsidRPr="00651AE5">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51AE5">
        <w:rPr>
          <w:rFonts w:ascii="Palatino Linotype" w:eastAsia="Palatino Linotype" w:hAnsi="Palatino Linotype" w:cs="Palatino Linotype"/>
          <w:b/>
        </w:rPr>
        <w:t xml:space="preserve">Sujeto Obligado </w:t>
      </w:r>
      <w:r w:rsidRPr="00651AE5">
        <w:rPr>
          <w:rFonts w:ascii="Palatino Linotype" w:eastAsia="Palatino Linotype" w:hAnsi="Palatino Linotype" w:cs="Palatino Linotype"/>
        </w:rPr>
        <w:t>presentara su informe justificado.</w:t>
      </w:r>
      <w:bookmarkStart w:id="2" w:name="_heading=h.2s8eyo1" w:colFirst="0" w:colLast="0"/>
      <w:bookmarkEnd w:id="2"/>
    </w:p>
    <w:p w14:paraId="029B8506" w14:textId="77777777" w:rsidR="007F1E47" w:rsidRPr="00651AE5" w:rsidRDefault="007F1E47" w:rsidP="007F1E47">
      <w:pPr>
        <w:pStyle w:val="Prrafodelista"/>
        <w:tabs>
          <w:tab w:val="left" w:pos="284"/>
        </w:tabs>
        <w:spacing w:line="360" w:lineRule="auto"/>
        <w:ind w:left="0" w:right="51"/>
        <w:jc w:val="both"/>
        <w:rPr>
          <w:rFonts w:ascii="Palatino Linotype" w:eastAsia="Palatino Linotype" w:hAnsi="Palatino Linotype" w:cs="Palatino Linotype"/>
        </w:rPr>
      </w:pPr>
    </w:p>
    <w:p w14:paraId="6B4C57B4" w14:textId="3B2945F9" w:rsidR="00045686" w:rsidRPr="00651AE5" w:rsidRDefault="003743C7" w:rsidP="0009530B">
      <w:pPr>
        <w:pStyle w:val="Prrafodelista"/>
        <w:numPr>
          <w:ilvl w:val="0"/>
          <w:numId w:val="14"/>
        </w:numPr>
        <w:tabs>
          <w:tab w:val="left" w:pos="284"/>
        </w:tabs>
        <w:spacing w:line="360" w:lineRule="auto"/>
        <w:ind w:left="0" w:right="51" w:firstLine="0"/>
        <w:jc w:val="both"/>
        <w:rPr>
          <w:rFonts w:ascii="Palatino Linotype" w:eastAsia="Palatino Linotype" w:hAnsi="Palatino Linotype" w:cs="Palatino Linotype"/>
        </w:rPr>
      </w:pPr>
      <w:r w:rsidRPr="00651AE5">
        <w:rPr>
          <w:rFonts w:ascii="Palatino Linotype" w:eastAsia="Palatino Linotype" w:hAnsi="Palatino Linotype" w:cs="Palatino Linotype"/>
          <w:b/>
        </w:rPr>
        <w:t>Manifestaciones</w:t>
      </w:r>
      <w:r w:rsidRPr="00651AE5">
        <w:rPr>
          <w:rFonts w:ascii="Palatino Linotype" w:eastAsia="Palatino Linotype" w:hAnsi="Palatino Linotype" w:cs="Palatino Linotype"/>
        </w:rPr>
        <w:t xml:space="preserve">. </w:t>
      </w:r>
      <w:r w:rsidR="001A7BD7" w:rsidRPr="00651AE5">
        <w:rPr>
          <w:rFonts w:ascii="Palatino Linotype" w:eastAsia="Palatino Linotype" w:hAnsi="Palatino Linotype" w:cs="Palatino Linotype"/>
        </w:rPr>
        <w:t xml:space="preserve">En fecha </w:t>
      </w:r>
      <w:r w:rsidR="001A7BD7" w:rsidRPr="00651AE5">
        <w:rPr>
          <w:rFonts w:ascii="Palatino Linotype" w:eastAsia="Palatino Linotype" w:hAnsi="Palatino Linotype" w:cs="Palatino Linotype"/>
          <w:b/>
        </w:rPr>
        <w:t xml:space="preserve">diecisiete de octubre de dos mil veintitrés </w:t>
      </w:r>
      <w:r w:rsidR="001A7BD7" w:rsidRPr="00651AE5">
        <w:rPr>
          <w:rFonts w:ascii="Palatino Linotype" w:eastAsia="Palatino Linotype" w:hAnsi="Palatino Linotype" w:cs="Palatino Linotype"/>
        </w:rPr>
        <w:t xml:space="preserve">el </w:t>
      </w:r>
      <w:r w:rsidR="001A7BD7" w:rsidRPr="00651AE5">
        <w:rPr>
          <w:rFonts w:ascii="Palatino Linotype" w:eastAsia="Palatino Linotype" w:hAnsi="Palatino Linotype" w:cs="Palatino Linotype"/>
          <w:b/>
        </w:rPr>
        <w:t xml:space="preserve">SUJETO OBLIGADO </w:t>
      </w:r>
      <w:r w:rsidR="001A7BD7" w:rsidRPr="00651AE5">
        <w:rPr>
          <w:rFonts w:ascii="Palatino Linotype" w:eastAsia="Palatino Linotype" w:hAnsi="Palatino Linotype" w:cs="Palatino Linotype"/>
        </w:rPr>
        <w:t xml:space="preserve">rindió su informe justificado al tenor de lo siguiente: </w:t>
      </w:r>
      <w:r w:rsidR="0009530B" w:rsidRPr="00651AE5">
        <w:rPr>
          <w:rFonts w:ascii="Palatino Linotype" w:eastAsia="Palatino Linotype" w:hAnsi="Palatino Linotype" w:cs="Palatino Linotype"/>
        </w:rPr>
        <w:t xml:space="preserve"> </w:t>
      </w:r>
    </w:p>
    <w:p w14:paraId="396E38F9" w14:textId="77777777" w:rsidR="001A7BD7" w:rsidRPr="00651AE5" w:rsidRDefault="001A7BD7" w:rsidP="001A7BD7">
      <w:pPr>
        <w:tabs>
          <w:tab w:val="left" w:pos="284"/>
        </w:tabs>
        <w:spacing w:line="360" w:lineRule="auto"/>
        <w:ind w:right="51"/>
        <w:jc w:val="both"/>
        <w:rPr>
          <w:rFonts w:ascii="Palatino Linotype" w:eastAsia="Palatino Linotype" w:hAnsi="Palatino Linotype" w:cs="Palatino Linotype"/>
        </w:rPr>
      </w:pPr>
    </w:p>
    <w:p w14:paraId="4EBD4DE1" w14:textId="3DAB4316" w:rsidR="001A7BD7" w:rsidRPr="00651AE5" w:rsidRDefault="001A7BD7" w:rsidP="001A7BD7">
      <w:pPr>
        <w:pStyle w:val="Prrafodelista"/>
        <w:numPr>
          <w:ilvl w:val="0"/>
          <w:numId w:val="20"/>
        </w:numPr>
        <w:tabs>
          <w:tab w:val="left" w:pos="284"/>
        </w:tabs>
        <w:spacing w:line="360" w:lineRule="auto"/>
        <w:ind w:right="51"/>
        <w:jc w:val="both"/>
        <w:rPr>
          <w:rFonts w:ascii="Palatino Linotype" w:eastAsia="Palatino Linotype" w:hAnsi="Palatino Linotype" w:cs="Palatino Linotype"/>
        </w:rPr>
      </w:pPr>
      <w:r w:rsidRPr="00651AE5">
        <w:rPr>
          <w:rFonts w:ascii="Palatino Linotype" w:eastAsia="Palatino Linotype" w:hAnsi="Palatino Linotype" w:cs="Palatino Linotype"/>
          <w:sz w:val="22"/>
        </w:rPr>
        <w:t xml:space="preserve">Oficio de fecha cuatro de octubre de dos mil veintitrés, signado por la Directora de Turismo, mediante el cual informa que se anexa la información solicitada. </w:t>
      </w:r>
    </w:p>
    <w:p w14:paraId="013086AD" w14:textId="77682D7E" w:rsidR="001A7BD7" w:rsidRPr="00651AE5" w:rsidRDefault="001A7BD7" w:rsidP="001A7BD7">
      <w:pPr>
        <w:pStyle w:val="Prrafodelista"/>
        <w:numPr>
          <w:ilvl w:val="0"/>
          <w:numId w:val="20"/>
        </w:numPr>
        <w:tabs>
          <w:tab w:val="left" w:pos="284"/>
        </w:tabs>
        <w:spacing w:line="360" w:lineRule="auto"/>
        <w:ind w:right="51"/>
        <w:jc w:val="both"/>
        <w:rPr>
          <w:rFonts w:ascii="Palatino Linotype" w:eastAsia="Palatino Linotype" w:hAnsi="Palatino Linotype" w:cs="Palatino Linotype"/>
        </w:rPr>
      </w:pPr>
      <w:r w:rsidRPr="00651AE5">
        <w:rPr>
          <w:rFonts w:ascii="Palatino Linotype" w:eastAsia="Palatino Linotype" w:hAnsi="Palatino Linotype" w:cs="Palatino Linotype"/>
          <w:sz w:val="22"/>
        </w:rPr>
        <w:t xml:space="preserve">Oficios donde se precisan las gestiones y proyectos de turismo realizados de enero a agosto de dos mil veintitrés. </w:t>
      </w:r>
    </w:p>
    <w:p w14:paraId="2B26AA69" w14:textId="5354180B" w:rsidR="00EB7EF4" w:rsidRPr="00651AE5" w:rsidRDefault="00EB7EF4" w:rsidP="001A7BD7">
      <w:pPr>
        <w:spacing w:line="360" w:lineRule="auto"/>
        <w:rPr>
          <w:rFonts w:ascii="Palatino Linotype" w:eastAsia="Palatino Linotype" w:hAnsi="Palatino Linotype" w:cs="Palatino Linotype"/>
        </w:rPr>
      </w:pPr>
    </w:p>
    <w:p w14:paraId="64A4F29D" w14:textId="26FC68D9" w:rsidR="001A7BD7" w:rsidRPr="00651AE5" w:rsidRDefault="001A7BD7" w:rsidP="001A7BD7">
      <w:pPr>
        <w:spacing w:line="360" w:lineRule="auto"/>
        <w:rPr>
          <w:rFonts w:ascii="Palatino Linotype" w:eastAsia="Palatino Linotype" w:hAnsi="Palatino Linotype" w:cs="Palatino Linotype"/>
          <w:b/>
          <w:sz w:val="22"/>
        </w:rPr>
      </w:pPr>
      <w:r w:rsidRPr="00651AE5">
        <w:rPr>
          <w:rFonts w:ascii="Palatino Linotype" w:eastAsia="Palatino Linotype" w:hAnsi="Palatino Linotype" w:cs="Palatino Linotype"/>
          <w:sz w:val="22"/>
        </w:rPr>
        <w:t xml:space="preserve">Documentos que se hicieron del conocimiento de la parte Recurrente el </w:t>
      </w:r>
      <w:r w:rsidRPr="00651AE5">
        <w:rPr>
          <w:rFonts w:ascii="Palatino Linotype" w:eastAsia="Palatino Linotype" w:hAnsi="Palatino Linotype" w:cs="Palatino Linotype"/>
          <w:b/>
          <w:sz w:val="22"/>
        </w:rPr>
        <w:t xml:space="preserve">siete de febrero de dos mil veinticuatro. </w:t>
      </w:r>
    </w:p>
    <w:p w14:paraId="6699C4C3" w14:textId="0EB08162" w:rsidR="00FD156C" w:rsidRPr="00651AE5" w:rsidRDefault="00FD156C" w:rsidP="00FD156C">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b/>
        </w:rPr>
        <w:lastRenderedPageBreak/>
        <w:t>7. Ampliación del plazo.</w:t>
      </w:r>
      <w:r w:rsidRPr="00651AE5">
        <w:rPr>
          <w:rFonts w:ascii="Palatino Linotype" w:eastAsia="Palatino Linotype" w:hAnsi="Palatino Linotype" w:cs="Palatino Linotype"/>
        </w:rPr>
        <w:t xml:space="preserve"> En fecha </w:t>
      </w:r>
      <w:r w:rsidRPr="00651AE5">
        <w:rPr>
          <w:rFonts w:ascii="Palatino Linotype" w:eastAsia="Palatino Linotype" w:hAnsi="Palatino Linotype" w:cs="Palatino Linotype"/>
          <w:b/>
        </w:rPr>
        <w:t>siete de febrero de dos mil veinticuatro</w:t>
      </w:r>
      <w:r w:rsidRPr="00651AE5">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341E5A89" w14:textId="77777777" w:rsidR="00FD156C" w:rsidRPr="00651AE5" w:rsidRDefault="00FD156C" w:rsidP="00FD156C">
      <w:pPr>
        <w:widowControl w:val="0"/>
        <w:spacing w:line="360" w:lineRule="auto"/>
        <w:jc w:val="both"/>
        <w:rPr>
          <w:rFonts w:ascii="Palatino Linotype" w:eastAsia="Palatino Linotype" w:hAnsi="Palatino Linotype" w:cs="Palatino Linotype"/>
        </w:rPr>
      </w:pPr>
    </w:p>
    <w:p w14:paraId="0B84109D" w14:textId="77777777" w:rsidR="00FD156C" w:rsidRPr="00651AE5" w:rsidRDefault="00FD156C" w:rsidP="00FD156C">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47E1E84" w14:textId="77777777" w:rsidR="00FD156C" w:rsidRPr="00651AE5" w:rsidRDefault="00FD156C" w:rsidP="00FD156C">
      <w:pPr>
        <w:spacing w:line="360" w:lineRule="auto"/>
        <w:jc w:val="both"/>
        <w:rPr>
          <w:rFonts w:ascii="Palatino Linotype" w:eastAsia="Palatino Linotype" w:hAnsi="Palatino Linotype" w:cs="Palatino Linotype"/>
        </w:rPr>
      </w:pPr>
    </w:p>
    <w:p w14:paraId="556592BB" w14:textId="77777777" w:rsidR="00FD156C" w:rsidRPr="00651AE5" w:rsidRDefault="00FD156C" w:rsidP="00FD156C">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4BAF58A" w14:textId="77777777" w:rsidR="00FD156C" w:rsidRPr="00651AE5" w:rsidRDefault="00FD156C" w:rsidP="00FD156C">
      <w:pPr>
        <w:spacing w:line="360" w:lineRule="auto"/>
        <w:jc w:val="both"/>
        <w:rPr>
          <w:rFonts w:ascii="Palatino Linotype" w:eastAsia="Palatino Linotype" w:hAnsi="Palatino Linotype" w:cs="Palatino Linotype"/>
        </w:rPr>
      </w:pPr>
    </w:p>
    <w:p w14:paraId="036A6E4D" w14:textId="77777777" w:rsidR="00FD156C" w:rsidRPr="00651AE5" w:rsidRDefault="00FD156C" w:rsidP="00FD156C">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516382C" w14:textId="77777777" w:rsidR="00FD156C" w:rsidRPr="00651AE5" w:rsidRDefault="00FD156C" w:rsidP="00FD156C">
      <w:pPr>
        <w:spacing w:line="360" w:lineRule="auto"/>
        <w:jc w:val="both"/>
        <w:rPr>
          <w:rFonts w:ascii="Palatino Linotype" w:eastAsia="Palatino Linotype" w:hAnsi="Palatino Linotype" w:cs="Palatino Linotype"/>
        </w:rPr>
      </w:pPr>
    </w:p>
    <w:p w14:paraId="6075AC4D" w14:textId="77777777" w:rsidR="00FD156C" w:rsidRPr="00651AE5" w:rsidRDefault="00FD156C" w:rsidP="00FD156C">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D5FE848" w14:textId="77777777" w:rsidR="00FD156C" w:rsidRPr="00651AE5" w:rsidRDefault="00FD156C" w:rsidP="00FD156C">
      <w:pPr>
        <w:spacing w:line="360" w:lineRule="auto"/>
        <w:jc w:val="both"/>
        <w:rPr>
          <w:rFonts w:ascii="Palatino Linotype" w:eastAsia="Palatino Linotype" w:hAnsi="Palatino Linotype" w:cs="Palatino Linotype"/>
        </w:rPr>
      </w:pPr>
    </w:p>
    <w:p w14:paraId="035ED1A0" w14:textId="77777777" w:rsidR="00FD156C" w:rsidRPr="00651AE5" w:rsidRDefault="00FD156C" w:rsidP="00FD156C">
      <w:pPr>
        <w:spacing w:line="360" w:lineRule="auto"/>
        <w:jc w:val="both"/>
        <w:rPr>
          <w:rFonts w:ascii="Palatino Linotype" w:eastAsia="Palatino Linotype" w:hAnsi="Palatino Linotype" w:cs="Palatino Linotype"/>
          <w:strike/>
        </w:rPr>
      </w:pPr>
      <w:r w:rsidRPr="00651AE5">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79C94D4" w14:textId="77777777" w:rsidR="00FD156C" w:rsidRPr="00651AE5" w:rsidRDefault="00FD156C" w:rsidP="00FD156C">
      <w:pPr>
        <w:spacing w:line="360" w:lineRule="auto"/>
        <w:jc w:val="both"/>
        <w:rPr>
          <w:rFonts w:ascii="Palatino Linotype" w:eastAsia="Palatino Linotype" w:hAnsi="Palatino Linotype" w:cs="Palatino Linotype"/>
        </w:rPr>
      </w:pPr>
    </w:p>
    <w:p w14:paraId="7D068192" w14:textId="77777777" w:rsidR="00FD156C" w:rsidRPr="00651AE5" w:rsidRDefault="00FD156C" w:rsidP="00FD156C">
      <w:pPr>
        <w:numPr>
          <w:ilvl w:val="0"/>
          <w:numId w:val="25"/>
        </w:numPr>
        <w:spacing w:line="360" w:lineRule="auto"/>
        <w:jc w:val="both"/>
        <w:rPr>
          <w:rFonts w:ascii="Palatino Linotype" w:eastAsia="Palatino Linotype" w:hAnsi="Palatino Linotype" w:cs="Palatino Linotype"/>
          <w:sz w:val="22"/>
          <w:szCs w:val="22"/>
        </w:rPr>
      </w:pPr>
      <w:r w:rsidRPr="00651AE5">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7DA5C834" w14:textId="77777777" w:rsidR="00FD156C" w:rsidRPr="00651AE5" w:rsidRDefault="00FD156C" w:rsidP="00FD156C">
      <w:pPr>
        <w:spacing w:line="360" w:lineRule="auto"/>
        <w:ind w:left="927"/>
        <w:jc w:val="both"/>
        <w:rPr>
          <w:rFonts w:ascii="Palatino Linotype" w:eastAsia="Palatino Linotype" w:hAnsi="Palatino Linotype" w:cs="Palatino Linotype"/>
          <w:sz w:val="22"/>
          <w:szCs w:val="22"/>
        </w:rPr>
      </w:pPr>
    </w:p>
    <w:p w14:paraId="5BFE70FE" w14:textId="77777777" w:rsidR="00FD156C" w:rsidRPr="00651AE5" w:rsidRDefault="00FD156C" w:rsidP="00FD156C">
      <w:pPr>
        <w:numPr>
          <w:ilvl w:val="0"/>
          <w:numId w:val="25"/>
        </w:numPr>
        <w:spacing w:line="360" w:lineRule="auto"/>
        <w:jc w:val="both"/>
        <w:rPr>
          <w:rFonts w:ascii="Palatino Linotype" w:eastAsia="Palatino Linotype" w:hAnsi="Palatino Linotype" w:cs="Palatino Linotype"/>
          <w:sz w:val="22"/>
          <w:szCs w:val="22"/>
        </w:rPr>
      </w:pPr>
      <w:r w:rsidRPr="00651AE5">
        <w:rPr>
          <w:rFonts w:ascii="Palatino Linotype" w:eastAsia="Palatino Linotype" w:hAnsi="Palatino Linotype" w:cs="Palatino Linotype"/>
          <w:sz w:val="22"/>
          <w:szCs w:val="22"/>
        </w:rPr>
        <w:t>Actividad Procesal del interesado. Acciones u omisiones del interesado.</w:t>
      </w:r>
    </w:p>
    <w:p w14:paraId="4B41B516" w14:textId="77777777" w:rsidR="00FD156C" w:rsidRPr="00651AE5" w:rsidRDefault="00FD156C" w:rsidP="00FD156C">
      <w:pPr>
        <w:spacing w:line="360" w:lineRule="auto"/>
        <w:ind w:left="927"/>
        <w:jc w:val="both"/>
        <w:rPr>
          <w:rFonts w:ascii="Palatino Linotype" w:eastAsia="Palatino Linotype" w:hAnsi="Palatino Linotype" w:cs="Palatino Linotype"/>
          <w:sz w:val="22"/>
          <w:szCs w:val="22"/>
        </w:rPr>
      </w:pPr>
    </w:p>
    <w:p w14:paraId="32CCEDA7" w14:textId="77777777" w:rsidR="00FD156C" w:rsidRPr="00651AE5" w:rsidRDefault="00FD156C" w:rsidP="00FD156C">
      <w:pPr>
        <w:numPr>
          <w:ilvl w:val="0"/>
          <w:numId w:val="25"/>
        </w:numPr>
        <w:spacing w:line="360" w:lineRule="auto"/>
        <w:jc w:val="both"/>
        <w:rPr>
          <w:rFonts w:ascii="Palatino Linotype" w:eastAsia="Palatino Linotype" w:hAnsi="Palatino Linotype" w:cs="Palatino Linotype"/>
          <w:sz w:val="22"/>
          <w:szCs w:val="22"/>
        </w:rPr>
      </w:pPr>
      <w:r w:rsidRPr="00651AE5">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7AC5DF47" w14:textId="77777777" w:rsidR="00FD156C" w:rsidRPr="00651AE5" w:rsidRDefault="00FD156C" w:rsidP="00FD156C">
      <w:pPr>
        <w:spacing w:line="360" w:lineRule="auto"/>
        <w:ind w:left="927"/>
        <w:jc w:val="both"/>
        <w:rPr>
          <w:rFonts w:ascii="Palatino Linotype" w:eastAsia="Palatino Linotype" w:hAnsi="Palatino Linotype" w:cs="Palatino Linotype"/>
          <w:sz w:val="22"/>
          <w:szCs w:val="22"/>
        </w:rPr>
      </w:pPr>
    </w:p>
    <w:p w14:paraId="1413AF2A" w14:textId="77777777" w:rsidR="00FD156C" w:rsidRPr="00651AE5" w:rsidRDefault="00FD156C" w:rsidP="00FD156C">
      <w:pPr>
        <w:numPr>
          <w:ilvl w:val="0"/>
          <w:numId w:val="25"/>
        </w:numPr>
        <w:spacing w:line="360" w:lineRule="auto"/>
        <w:jc w:val="both"/>
        <w:rPr>
          <w:rFonts w:ascii="Palatino Linotype" w:eastAsia="Palatino Linotype" w:hAnsi="Palatino Linotype" w:cs="Palatino Linotype"/>
          <w:sz w:val="22"/>
          <w:szCs w:val="22"/>
        </w:rPr>
      </w:pPr>
      <w:r w:rsidRPr="00651AE5">
        <w:rPr>
          <w:rFonts w:ascii="Palatino Linotype" w:eastAsia="Palatino Linotype" w:hAnsi="Palatino Linotype" w:cs="Palatino Linotype"/>
          <w:sz w:val="22"/>
          <w:szCs w:val="22"/>
        </w:rPr>
        <w:t xml:space="preserve"> La afectación generada en la situación jurídica de la persona involucrada en el proceso: Violación a sus derechos humanos.</w:t>
      </w:r>
    </w:p>
    <w:p w14:paraId="5233A836" w14:textId="77777777" w:rsidR="00FD156C" w:rsidRPr="00651AE5" w:rsidRDefault="00FD156C" w:rsidP="00FD156C">
      <w:pPr>
        <w:spacing w:line="360" w:lineRule="auto"/>
        <w:jc w:val="both"/>
        <w:rPr>
          <w:rFonts w:ascii="Palatino Linotype" w:eastAsia="Palatino Linotype" w:hAnsi="Palatino Linotype" w:cs="Palatino Linotype"/>
        </w:rPr>
      </w:pPr>
    </w:p>
    <w:p w14:paraId="22C9042C" w14:textId="77777777" w:rsidR="00FD156C" w:rsidRPr="00651AE5" w:rsidRDefault="00FD156C" w:rsidP="00FD156C">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651AE5">
        <w:rPr>
          <w:rFonts w:ascii="Palatino Linotype" w:eastAsia="Palatino Linotype" w:hAnsi="Palatino Linotype" w:cs="Palatino Linotype"/>
        </w:rPr>
        <w:lastRenderedPageBreak/>
        <w:t>relación con la actuación del funcionario, como ha acontecido en el caso que nos ocupa.</w:t>
      </w:r>
    </w:p>
    <w:p w14:paraId="14B1DCAF" w14:textId="77777777" w:rsidR="00FD156C" w:rsidRPr="00651AE5" w:rsidRDefault="00FD156C" w:rsidP="00FD156C">
      <w:pPr>
        <w:spacing w:line="360" w:lineRule="auto"/>
        <w:jc w:val="both"/>
        <w:rPr>
          <w:rFonts w:ascii="Palatino Linotype" w:eastAsia="Palatino Linotype" w:hAnsi="Palatino Linotype" w:cs="Palatino Linotype"/>
        </w:rPr>
      </w:pPr>
    </w:p>
    <w:p w14:paraId="066BF11B" w14:textId="77777777" w:rsidR="00FD156C" w:rsidRPr="00651AE5" w:rsidRDefault="00FD156C" w:rsidP="00FD156C">
      <w:pPr>
        <w:spacing w:line="360" w:lineRule="auto"/>
        <w:jc w:val="both"/>
        <w:rPr>
          <w:rFonts w:ascii="Palatino Linotype" w:eastAsia="Palatino Linotype" w:hAnsi="Palatino Linotype" w:cs="Palatino Linotype"/>
          <w:b/>
        </w:rPr>
      </w:pPr>
      <w:r w:rsidRPr="00651AE5">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651AE5">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651AE5">
        <w:rPr>
          <w:rFonts w:ascii="Palatino Linotype" w:eastAsia="Palatino Linotype" w:hAnsi="Palatino Linotype" w:cs="Palatino Linotype"/>
        </w:rPr>
        <w:t>, visible en la Gaceta del Seminario Judicial de la Federación con el registro digital 205635.</w:t>
      </w:r>
    </w:p>
    <w:p w14:paraId="760D4FE1" w14:textId="77777777" w:rsidR="00FD156C" w:rsidRPr="00651AE5" w:rsidRDefault="00FD156C" w:rsidP="00FD156C">
      <w:pPr>
        <w:spacing w:line="360" w:lineRule="auto"/>
        <w:jc w:val="both"/>
        <w:rPr>
          <w:rFonts w:ascii="Palatino Linotype" w:eastAsia="Palatino Linotype" w:hAnsi="Palatino Linotype" w:cs="Palatino Linotype"/>
        </w:rPr>
      </w:pPr>
    </w:p>
    <w:p w14:paraId="77BE57FB" w14:textId="77777777" w:rsidR="00FD156C" w:rsidRPr="00651AE5" w:rsidRDefault="00FD156C" w:rsidP="00FD156C">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C423217" w14:textId="77777777" w:rsidR="00FD156C" w:rsidRPr="00651AE5" w:rsidRDefault="00FD156C" w:rsidP="00FD156C">
      <w:pPr>
        <w:spacing w:line="360" w:lineRule="auto"/>
        <w:jc w:val="both"/>
        <w:rPr>
          <w:rFonts w:ascii="Palatino Linotype" w:eastAsia="Palatino Linotype" w:hAnsi="Palatino Linotype" w:cs="Palatino Linotype"/>
        </w:rPr>
      </w:pPr>
    </w:p>
    <w:p w14:paraId="72888A92" w14:textId="77777777" w:rsidR="00FD156C" w:rsidRPr="00651AE5" w:rsidRDefault="00FD156C" w:rsidP="00FD156C">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7B390AA8" w14:textId="77777777" w:rsidR="00FD156C" w:rsidRPr="00651AE5" w:rsidRDefault="00FD156C" w:rsidP="00FD156C">
      <w:pPr>
        <w:spacing w:line="360" w:lineRule="auto"/>
        <w:jc w:val="both"/>
        <w:rPr>
          <w:rFonts w:ascii="Palatino Linotype" w:eastAsia="Palatino Linotype" w:hAnsi="Palatino Linotype" w:cs="Palatino Linotype"/>
        </w:rPr>
      </w:pPr>
    </w:p>
    <w:p w14:paraId="565AC68A" w14:textId="77777777" w:rsidR="00FD156C" w:rsidRPr="00651AE5" w:rsidRDefault="00FD156C" w:rsidP="00FD156C">
      <w:pPr>
        <w:spacing w:line="360" w:lineRule="auto"/>
        <w:ind w:left="567" w:right="616"/>
        <w:jc w:val="both"/>
        <w:rPr>
          <w:rFonts w:ascii="Palatino Linotype" w:eastAsia="Palatino Linotype" w:hAnsi="Palatino Linotype" w:cs="Palatino Linotype"/>
          <w:sz w:val="22"/>
          <w:szCs w:val="22"/>
        </w:rPr>
      </w:pPr>
      <w:r w:rsidRPr="00651AE5">
        <w:rPr>
          <w:rFonts w:ascii="Palatino Linotype" w:eastAsia="Palatino Linotype" w:hAnsi="Palatino Linotype" w:cs="Palatino Linotype"/>
          <w:sz w:val="22"/>
          <w:szCs w:val="22"/>
        </w:rPr>
        <w:t xml:space="preserve"> </w:t>
      </w:r>
      <w:r w:rsidRPr="00651AE5">
        <w:rPr>
          <w:rFonts w:ascii="Palatino Linotype" w:eastAsia="Palatino Linotype" w:hAnsi="Palatino Linotype" w:cs="Palatino Linotype"/>
          <w:i/>
          <w:sz w:val="22"/>
          <w:szCs w:val="22"/>
        </w:rPr>
        <w:t>“PLAZO RAZONABLE PARA RESOLVER. DIMENSIÓN Y EFECTOS DE ESTE CONCEPTO CUANDO SE ADUCE EXCESIVA CARGA DE TRABAJO.”</w:t>
      </w:r>
      <w:r w:rsidRPr="00651AE5">
        <w:rPr>
          <w:rFonts w:ascii="Palatino Linotype" w:eastAsia="Palatino Linotype" w:hAnsi="Palatino Linotype" w:cs="Palatino Linotype"/>
          <w:sz w:val="22"/>
          <w:szCs w:val="22"/>
        </w:rPr>
        <w:t xml:space="preserve"> consultable en el Seminario Judicial de la Federación y su gaceta, con el registro digital 2002351.</w:t>
      </w:r>
    </w:p>
    <w:p w14:paraId="737F918B" w14:textId="77777777" w:rsidR="00FD156C" w:rsidRPr="00651AE5" w:rsidRDefault="00FD156C" w:rsidP="00FD156C">
      <w:pPr>
        <w:spacing w:line="360" w:lineRule="auto"/>
        <w:ind w:left="567" w:right="616"/>
        <w:jc w:val="both"/>
        <w:rPr>
          <w:rFonts w:ascii="Palatino Linotype" w:eastAsia="Palatino Linotype" w:hAnsi="Palatino Linotype" w:cs="Palatino Linotype"/>
          <w:b/>
          <w:sz w:val="22"/>
          <w:szCs w:val="22"/>
        </w:rPr>
      </w:pPr>
    </w:p>
    <w:p w14:paraId="7FFF7389" w14:textId="77777777" w:rsidR="00FD156C" w:rsidRPr="00651AE5" w:rsidRDefault="00FD156C" w:rsidP="00FD156C">
      <w:pPr>
        <w:spacing w:line="360" w:lineRule="auto"/>
        <w:ind w:left="567" w:right="616"/>
        <w:jc w:val="both"/>
        <w:rPr>
          <w:rFonts w:ascii="Palatino Linotype" w:eastAsia="Palatino Linotype" w:hAnsi="Palatino Linotype" w:cs="Palatino Linotype"/>
          <w:sz w:val="22"/>
          <w:szCs w:val="22"/>
        </w:rPr>
      </w:pPr>
      <w:r w:rsidRPr="00651AE5">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651AE5">
        <w:rPr>
          <w:rFonts w:ascii="Palatino Linotype" w:eastAsia="Palatino Linotype" w:hAnsi="Palatino Linotype" w:cs="Palatino Linotype"/>
          <w:sz w:val="22"/>
          <w:szCs w:val="22"/>
        </w:rPr>
        <w:t>, visible en el Seminario Judicial de la Federación y su gaceta, con el registro digital 2002350.</w:t>
      </w:r>
    </w:p>
    <w:p w14:paraId="06003A4C" w14:textId="77777777" w:rsidR="00FD156C" w:rsidRPr="00651AE5" w:rsidRDefault="00FD156C" w:rsidP="00FD156C">
      <w:pPr>
        <w:spacing w:line="360" w:lineRule="auto"/>
        <w:ind w:left="567" w:right="616"/>
        <w:jc w:val="both"/>
        <w:rPr>
          <w:rFonts w:ascii="Palatino Linotype" w:eastAsia="Palatino Linotype" w:hAnsi="Palatino Linotype" w:cs="Palatino Linotype"/>
          <w:sz w:val="22"/>
          <w:szCs w:val="22"/>
        </w:rPr>
      </w:pPr>
    </w:p>
    <w:p w14:paraId="51C91BE6" w14:textId="77777777" w:rsidR="00FD156C" w:rsidRPr="00651AE5" w:rsidRDefault="00FD156C" w:rsidP="00FD156C">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515C8CFE" w14:textId="77777777" w:rsidR="00FD156C" w:rsidRPr="00651AE5" w:rsidRDefault="00FD156C" w:rsidP="001A7BD7">
      <w:pPr>
        <w:spacing w:line="360" w:lineRule="auto"/>
        <w:rPr>
          <w:rFonts w:ascii="Palatino Linotype" w:eastAsia="Palatino Linotype" w:hAnsi="Palatino Linotype" w:cs="Palatino Linotype"/>
          <w:b/>
          <w:noProof/>
          <w:sz w:val="22"/>
        </w:rPr>
      </w:pPr>
    </w:p>
    <w:p w14:paraId="215C52A4" w14:textId="7C54A9E3" w:rsidR="00DB06F9" w:rsidRPr="00651AE5" w:rsidRDefault="00FD156C" w:rsidP="0009530B">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b/>
        </w:rPr>
        <w:t>8</w:t>
      </w:r>
      <w:r w:rsidR="006C30DB" w:rsidRPr="00651AE5">
        <w:rPr>
          <w:rFonts w:ascii="Palatino Linotype" w:eastAsia="Palatino Linotype" w:hAnsi="Palatino Linotype" w:cs="Palatino Linotype"/>
          <w:b/>
        </w:rPr>
        <w:t xml:space="preserve">. </w:t>
      </w:r>
      <w:r w:rsidR="003743C7" w:rsidRPr="00651AE5">
        <w:rPr>
          <w:rFonts w:ascii="Palatino Linotype" w:eastAsia="Palatino Linotype" w:hAnsi="Palatino Linotype" w:cs="Palatino Linotype"/>
          <w:b/>
        </w:rPr>
        <w:t xml:space="preserve">Cierre de instrucción. </w:t>
      </w:r>
      <w:r w:rsidR="003743C7" w:rsidRPr="00651AE5">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651AE5">
        <w:rPr>
          <w:rFonts w:ascii="Palatino Linotype" w:eastAsia="Palatino Linotype" w:hAnsi="Palatino Linotype" w:cs="Palatino Linotype"/>
          <w:b/>
        </w:rPr>
        <w:t>veinte</w:t>
      </w:r>
      <w:r w:rsidR="001A7BD7" w:rsidRPr="00651AE5">
        <w:rPr>
          <w:rFonts w:ascii="Palatino Linotype" w:eastAsia="Palatino Linotype" w:hAnsi="Palatino Linotype" w:cs="Palatino Linotype"/>
          <w:b/>
        </w:rPr>
        <w:t xml:space="preserve"> de febrero</w:t>
      </w:r>
      <w:r w:rsidR="0042321F" w:rsidRPr="00651AE5">
        <w:rPr>
          <w:rFonts w:ascii="Palatino Linotype" w:eastAsia="Palatino Linotype" w:hAnsi="Palatino Linotype" w:cs="Palatino Linotype"/>
          <w:b/>
        </w:rPr>
        <w:t xml:space="preserve"> de dos mil veinticuatro</w:t>
      </w:r>
      <w:r w:rsidR="003743C7" w:rsidRPr="00651AE5">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F34473E" w14:textId="77777777" w:rsidR="00E64503" w:rsidRPr="00651AE5" w:rsidRDefault="00E64503" w:rsidP="0009530B">
      <w:pPr>
        <w:spacing w:line="360" w:lineRule="auto"/>
        <w:jc w:val="both"/>
        <w:rPr>
          <w:rFonts w:ascii="Palatino Linotype" w:eastAsia="Palatino Linotype" w:hAnsi="Palatino Linotype" w:cs="Palatino Linotype"/>
        </w:rPr>
      </w:pPr>
    </w:p>
    <w:p w14:paraId="649E224D" w14:textId="11770316" w:rsidR="0042321F" w:rsidRPr="00651AE5" w:rsidRDefault="003743C7" w:rsidP="0009530B">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2196DF4F" w14:textId="77777777" w:rsidR="0042321F" w:rsidRPr="00651AE5" w:rsidRDefault="0042321F" w:rsidP="0009530B">
      <w:pPr>
        <w:spacing w:line="360" w:lineRule="auto"/>
        <w:jc w:val="both"/>
        <w:rPr>
          <w:rFonts w:ascii="Palatino Linotype" w:eastAsia="Palatino Linotype" w:hAnsi="Palatino Linotype" w:cs="Palatino Linotype"/>
        </w:rPr>
      </w:pPr>
    </w:p>
    <w:p w14:paraId="64339FA4" w14:textId="77777777" w:rsidR="00EB7EF4" w:rsidRPr="00651AE5" w:rsidRDefault="003743C7" w:rsidP="0009530B">
      <w:pPr>
        <w:widowControl w:val="0"/>
        <w:spacing w:line="360" w:lineRule="auto"/>
        <w:jc w:val="center"/>
        <w:rPr>
          <w:rFonts w:ascii="Palatino Linotype" w:eastAsia="Palatino Linotype" w:hAnsi="Palatino Linotype" w:cs="Palatino Linotype"/>
          <w:b/>
        </w:rPr>
      </w:pPr>
      <w:r w:rsidRPr="00651AE5">
        <w:rPr>
          <w:rFonts w:ascii="Palatino Linotype" w:eastAsia="Palatino Linotype" w:hAnsi="Palatino Linotype" w:cs="Palatino Linotype"/>
          <w:b/>
        </w:rPr>
        <w:t>II. C O N S I D E R A N D O S</w:t>
      </w:r>
    </w:p>
    <w:p w14:paraId="2B804C4B" w14:textId="77777777" w:rsidR="0009530B" w:rsidRPr="00651AE5" w:rsidRDefault="0009530B" w:rsidP="0009530B">
      <w:pPr>
        <w:widowControl w:val="0"/>
        <w:spacing w:line="360" w:lineRule="auto"/>
        <w:jc w:val="center"/>
        <w:rPr>
          <w:rFonts w:ascii="Palatino Linotype" w:eastAsia="Palatino Linotype" w:hAnsi="Palatino Linotype" w:cs="Palatino Linotype"/>
          <w:b/>
        </w:rPr>
      </w:pPr>
    </w:p>
    <w:p w14:paraId="42EFCDDE" w14:textId="1DBE132C" w:rsidR="00AA04D9" w:rsidRPr="00651AE5" w:rsidRDefault="003743C7" w:rsidP="0009530B">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b/>
        </w:rPr>
        <w:t>Primero. Competencia.</w:t>
      </w:r>
      <w:r w:rsidRPr="00651AE5">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w:t>
      </w:r>
      <w:r w:rsidR="00DE0032" w:rsidRPr="00651AE5">
        <w:rPr>
          <w:rFonts w:ascii="Palatino Linotype" w:eastAsia="Palatino Linotype" w:hAnsi="Palatino Linotype" w:cs="Palatino Linotype"/>
        </w:rPr>
        <w:t>nicipios; 9, fracciones I y XXIII</w:t>
      </w:r>
      <w:r w:rsidRPr="00651AE5">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0C975133" w14:textId="77777777" w:rsidR="00EB7EF4" w:rsidRPr="00651AE5" w:rsidRDefault="003743C7" w:rsidP="0009530B">
      <w:pPr>
        <w:spacing w:line="360" w:lineRule="auto"/>
        <w:jc w:val="both"/>
        <w:rPr>
          <w:rFonts w:ascii="Palatino Linotype" w:eastAsia="Palatino Linotype" w:hAnsi="Palatino Linotype" w:cs="Palatino Linotype"/>
        </w:rPr>
      </w:pPr>
      <w:bookmarkStart w:id="3" w:name="_heading=h.q9a5pqst6so" w:colFirst="0" w:colLast="0"/>
      <w:bookmarkEnd w:id="3"/>
      <w:r w:rsidRPr="00651AE5">
        <w:rPr>
          <w:rFonts w:ascii="Palatino Linotype" w:eastAsia="Palatino Linotype" w:hAnsi="Palatino Linotype" w:cs="Palatino Linotype"/>
          <w:b/>
        </w:rPr>
        <w:t xml:space="preserve">Segundo. Oportunidad y Procedibilidad. </w:t>
      </w:r>
      <w:r w:rsidRPr="00651AE5">
        <w:rPr>
          <w:rFonts w:ascii="Palatino Linotype" w:eastAsia="Palatino Linotype" w:hAnsi="Palatino Linotype" w:cs="Palatino Linotype"/>
        </w:rPr>
        <w:t>Es de precisar que la</w:t>
      </w:r>
      <w:r w:rsidRPr="00651AE5">
        <w:rPr>
          <w:rFonts w:ascii="Palatino Linotype" w:eastAsia="Palatino Linotype" w:hAnsi="Palatino Linotype" w:cs="Palatino Linotype"/>
          <w:b/>
        </w:rPr>
        <w:t xml:space="preserve"> </w:t>
      </w:r>
      <w:r w:rsidRPr="00651AE5">
        <w:rPr>
          <w:rFonts w:ascii="Palatino Linotype" w:eastAsia="Palatino Linotype" w:hAnsi="Palatino Linotype" w:cs="Palatino Linotype"/>
        </w:rPr>
        <w:t xml:space="preserve">Ley de Transparencia y Acceso a la Información Pública del Estado de México y Municipios, describe el mecanismo de procedencia de los recursos de revisión, como se dispone en los artículos 163 y 166, del tenor literal siguiente: </w:t>
      </w:r>
    </w:p>
    <w:p w14:paraId="2412B831" w14:textId="77777777" w:rsidR="0009530B" w:rsidRPr="00651AE5" w:rsidRDefault="0009530B" w:rsidP="0009530B">
      <w:pPr>
        <w:spacing w:line="360" w:lineRule="auto"/>
        <w:jc w:val="both"/>
        <w:rPr>
          <w:rFonts w:ascii="Palatino Linotype" w:eastAsia="Palatino Linotype" w:hAnsi="Palatino Linotype" w:cs="Palatino Linotype"/>
        </w:rPr>
      </w:pPr>
    </w:p>
    <w:p w14:paraId="7D30FF25" w14:textId="77777777" w:rsidR="00EB7EF4" w:rsidRPr="00651AE5" w:rsidRDefault="003743C7" w:rsidP="00DE0032">
      <w:pPr>
        <w:spacing w:line="276" w:lineRule="auto"/>
        <w:ind w:left="851" w:right="851"/>
        <w:jc w:val="both"/>
        <w:rPr>
          <w:rFonts w:ascii="Palatino Linotype" w:eastAsia="Palatino Linotype" w:hAnsi="Palatino Linotype" w:cs="Palatino Linotype"/>
          <w:i/>
        </w:rPr>
      </w:pPr>
      <w:r w:rsidRPr="00651AE5">
        <w:rPr>
          <w:rFonts w:ascii="Palatino Linotype" w:eastAsia="Palatino Linotype" w:hAnsi="Palatino Linotype" w:cs="Palatino Linotype"/>
          <w:i/>
          <w:sz w:val="22"/>
          <w:szCs w:val="22"/>
        </w:rPr>
        <w:t>“</w:t>
      </w:r>
      <w:r w:rsidRPr="00651AE5">
        <w:rPr>
          <w:rFonts w:ascii="Palatino Linotype" w:eastAsia="Palatino Linotype" w:hAnsi="Palatino Linotype" w:cs="Palatino Linotype"/>
          <w:b/>
          <w:i/>
          <w:sz w:val="22"/>
          <w:szCs w:val="22"/>
        </w:rPr>
        <w:t xml:space="preserve">Artículo 163. </w:t>
      </w:r>
      <w:r w:rsidRPr="00651AE5">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5BB93C5B" w14:textId="77777777" w:rsidR="00EB7EF4" w:rsidRPr="00651AE5" w:rsidRDefault="003743C7" w:rsidP="00DE0032">
      <w:pPr>
        <w:spacing w:line="276" w:lineRule="auto"/>
        <w:ind w:left="851" w:right="851"/>
        <w:jc w:val="both"/>
        <w:rPr>
          <w:rFonts w:ascii="Palatino Linotype" w:eastAsia="Palatino Linotype" w:hAnsi="Palatino Linotype" w:cs="Palatino Linotype"/>
          <w:i/>
        </w:rPr>
      </w:pPr>
      <w:r w:rsidRPr="00651AE5">
        <w:rPr>
          <w:rFonts w:ascii="Palatino Linotype" w:eastAsia="Palatino Linotype" w:hAnsi="Palatino Linotype" w:cs="Palatino Linotype"/>
          <w:i/>
          <w:sz w:val="22"/>
          <w:szCs w:val="22"/>
        </w:rPr>
        <w:lastRenderedPageBreak/>
        <w:t>…</w:t>
      </w:r>
    </w:p>
    <w:p w14:paraId="6C4D4A18" w14:textId="77777777" w:rsidR="00EB7EF4" w:rsidRPr="00651AE5" w:rsidRDefault="003743C7" w:rsidP="00DE0032">
      <w:pPr>
        <w:spacing w:line="276" w:lineRule="auto"/>
        <w:ind w:left="851" w:right="851"/>
        <w:jc w:val="both"/>
        <w:rPr>
          <w:rFonts w:ascii="Palatino Linotype" w:eastAsia="Palatino Linotype" w:hAnsi="Palatino Linotype" w:cs="Palatino Linotype"/>
          <w:i/>
        </w:rPr>
      </w:pPr>
      <w:r w:rsidRPr="00651AE5">
        <w:rPr>
          <w:rFonts w:ascii="Palatino Linotype" w:eastAsia="Palatino Linotype" w:hAnsi="Palatino Linotype" w:cs="Palatino Linotype"/>
          <w:b/>
          <w:i/>
          <w:sz w:val="22"/>
          <w:szCs w:val="22"/>
        </w:rPr>
        <w:t>Artículo 166.</w:t>
      </w:r>
      <w:r w:rsidRPr="00651AE5">
        <w:rPr>
          <w:rFonts w:ascii="Palatino Linotype" w:eastAsia="Palatino Linotype" w:hAnsi="Palatino Linotype" w:cs="Palatino Linotype"/>
          <w:i/>
          <w:sz w:val="22"/>
          <w:szCs w:val="22"/>
        </w:rPr>
        <w:t xml:space="preserve"> […]</w:t>
      </w:r>
    </w:p>
    <w:p w14:paraId="335535DD" w14:textId="34018C6D" w:rsidR="0009530B" w:rsidRPr="00651AE5" w:rsidRDefault="003743C7" w:rsidP="0042321F">
      <w:pPr>
        <w:spacing w:line="276" w:lineRule="auto"/>
        <w:ind w:left="851" w:right="851"/>
        <w:jc w:val="both"/>
        <w:rPr>
          <w:rFonts w:ascii="Palatino Linotype" w:eastAsia="Palatino Linotype" w:hAnsi="Palatino Linotype" w:cs="Palatino Linotype"/>
          <w:i/>
          <w:sz w:val="22"/>
          <w:szCs w:val="22"/>
        </w:rPr>
      </w:pPr>
      <w:r w:rsidRPr="00651AE5">
        <w:rPr>
          <w:rFonts w:ascii="Palatino Linotype" w:eastAsia="Palatino Linotype" w:hAnsi="Palatino Linotype" w:cs="Palatino Linotype"/>
          <w:i/>
          <w:sz w:val="22"/>
          <w:szCs w:val="22"/>
        </w:rPr>
        <w:t xml:space="preserve">Cuando el sujeto obligado no entregue la respuesta a la solicitud dentro del plazo previsto en la Ley, la solicitud se entenderá negada y el solicitante podrá interponer el recurso de revisión previsto en este ordenamiento.” </w:t>
      </w:r>
    </w:p>
    <w:p w14:paraId="1FF250F5" w14:textId="77777777" w:rsidR="001A7BD7" w:rsidRPr="00651AE5" w:rsidRDefault="001A7BD7" w:rsidP="001A7BD7">
      <w:pPr>
        <w:spacing w:line="360" w:lineRule="auto"/>
        <w:ind w:left="851" w:right="851"/>
        <w:jc w:val="both"/>
        <w:rPr>
          <w:rFonts w:ascii="Palatino Linotype" w:eastAsia="Palatino Linotype" w:hAnsi="Palatino Linotype" w:cs="Palatino Linotype"/>
          <w:i/>
          <w:sz w:val="22"/>
          <w:szCs w:val="22"/>
        </w:rPr>
      </w:pPr>
    </w:p>
    <w:p w14:paraId="0A1E8608" w14:textId="5833F733" w:rsidR="0009530B" w:rsidRPr="00651AE5" w:rsidRDefault="003743C7" w:rsidP="0009530B">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 xml:space="preserve">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w:t>
      </w:r>
      <w:r w:rsidR="0066727B" w:rsidRPr="00651AE5">
        <w:rPr>
          <w:rFonts w:ascii="Palatino Linotype" w:eastAsia="Palatino Linotype" w:hAnsi="Palatino Linotype" w:cs="Palatino Linotype"/>
        </w:rPr>
        <w:t>e</w:t>
      </w:r>
      <w:r w:rsidRPr="00651AE5">
        <w:rPr>
          <w:rFonts w:ascii="Palatino Linotype" w:eastAsia="Palatino Linotype" w:hAnsi="Palatino Linotype" w:cs="Palatino Linotype"/>
        </w:rPr>
        <w:t>sta se considera negada; por lo que a la persona solicitante le asiste el derecho para presentar el recurso de revisión.</w:t>
      </w:r>
    </w:p>
    <w:p w14:paraId="5C9F3F6F" w14:textId="77777777" w:rsidR="00BD3920" w:rsidRPr="00651AE5" w:rsidRDefault="00BD3920" w:rsidP="0009530B">
      <w:pPr>
        <w:spacing w:line="360" w:lineRule="auto"/>
        <w:jc w:val="both"/>
        <w:rPr>
          <w:rFonts w:ascii="Palatino Linotype" w:eastAsia="Palatino Linotype" w:hAnsi="Palatino Linotype" w:cs="Palatino Linotype"/>
        </w:rPr>
      </w:pPr>
    </w:p>
    <w:p w14:paraId="500892BC" w14:textId="77777777" w:rsidR="00EB7EF4" w:rsidRPr="00651AE5" w:rsidRDefault="003743C7" w:rsidP="0009530B">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En tal sentido, se constituye lo que en la doctrina se conoce como negativa ficta, figura jurídica cuya esencia consiste en atribuir un efecto negativo al silencio de la autoridad administrativa frente a las instancias y solicitudes que hagan los particulares.</w:t>
      </w:r>
    </w:p>
    <w:p w14:paraId="73F2081E" w14:textId="77777777" w:rsidR="0009530B" w:rsidRPr="00651AE5" w:rsidRDefault="0009530B" w:rsidP="0009530B">
      <w:pPr>
        <w:spacing w:line="360" w:lineRule="auto"/>
        <w:jc w:val="both"/>
        <w:rPr>
          <w:rFonts w:ascii="Palatino Linotype" w:eastAsia="Palatino Linotype" w:hAnsi="Palatino Linotype" w:cs="Palatino Linotype"/>
        </w:rPr>
      </w:pPr>
    </w:p>
    <w:p w14:paraId="367BCD21" w14:textId="69AD9C00" w:rsidR="0009530B" w:rsidRPr="00651AE5" w:rsidRDefault="003743C7" w:rsidP="0009530B">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Por su parte, el artículo 178 del citado ordenamiento, establece:</w:t>
      </w:r>
    </w:p>
    <w:p w14:paraId="4FBBDBEB" w14:textId="77777777" w:rsidR="005F51F5" w:rsidRPr="00651AE5" w:rsidRDefault="005F51F5" w:rsidP="0009530B">
      <w:pPr>
        <w:spacing w:line="360" w:lineRule="auto"/>
        <w:jc w:val="both"/>
        <w:rPr>
          <w:rFonts w:ascii="Palatino Linotype" w:eastAsia="Palatino Linotype" w:hAnsi="Palatino Linotype" w:cs="Palatino Linotype"/>
        </w:rPr>
      </w:pPr>
    </w:p>
    <w:p w14:paraId="3D7256A2" w14:textId="77777777" w:rsidR="00FE4E99" w:rsidRPr="00651AE5" w:rsidRDefault="003743C7" w:rsidP="001A7BD7">
      <w:pPr>
        <w:spacing w:line="276" w:lineRule="auto"/>
        <w:ind w:left="851" w:right="851"/>
        <w:jc w:val="both"/>
        <w:rPr>
          <w:rFonts w:ascii="Palatino Linotype" w:eastAsia="Palatino Linotype" w:hAnsi="Palatino Linotype" w:cs="Palatino Linotype"/>
          <w:b/>
          <w:i/>
          <w:sz w:val="22"/>
          <w:szCs w:val="22"/>
        </w:rPr>
      </w:pPr>
      <w:r w:rsidRPr="00651AE5">
        <w:rPr>
          <w:rFonts w:ascii="Palatino Linotype" w:eastAsia="Palatino Linotype" w:hAnsi="Palatino Linotype" w:cs="Palatino Linotype"/>
          <w:i/>
          <w:sz w:val="22"/>
          <w:szCs w:val="22"/>
        </w:rPr>
        <w:t>“</w:t>
      </w:r>
      <w:r w:rsidRPr="00651AE5">
        <w:rPr>
          <w:rFonts w:ascii="Palatino Linotype" w:eastAsia="Palatino Linotype" w:hAnsi="Palatino Linotype" w:cs="Palatino Linotype"/>
          <w:b/>
          <w:i/>
          <w:sz w:val="22"/>
          <w:szCs w:val="22"/>
        </w:rPr>
        <w:t xml:space="preserve">Artículo 178. </w:t>
      </w:r>
      <w:r w:rsidRPr="00651AE5">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Pr="00651AE5">
        <w:rPr>
          <w:rFonts w:ascii="Palatino Linotype" w:eastAsia="Palatino Linotype" w:hAnsi="Palatino Linotype" w:cs="Palatino Linotype"/>
          <w:b/>
          <w:i/>
          <w:sz w:val="22"/>
          <w:szCs w:val="22"/>
        </w:rPr>
        <w:t>.</w:t>
      </w:r>
    </w:p>
    <w:p w14:paraId="4C31A346" w14:textId="77777777" w:rsidR="00FE4E99" w:rsidRPr="00651AE5" w:rsidRDefault="00FE4E99" w:rsidP="001A7BD7">
      <w:pPr>
        <w:spacing w:line="276" w:lineRule="auto"/>
        <w:ind w:left="851" w:right="851"/>
        <w:jc w:val="both"/>
        <w:rPr>
          <w:rFonts w:ascii="Palatino Linotype" w:eastAsia="Palatino Linotype" w:hAnsi="Palatino Linotype" w:cs="Palatino Linotype"/>
          <w:b/>
          <w:i/>
          <w:sz w:val="22"/>
          <w:szCs w:val="22"/>
        </w:rPr>
      </w:pPr>
    </w:p>
    <w:p w14:paraId="3A98B305" w14:textId="77777777" w:rsidR="00FE4E99" w:rsidRPr="00651AE5" w:rsidRDefault="00FE4E99" w:rsidP="001A7BD7">
      <w:pPr>
        <w:spacing w:line="276" w:lineRule="auto"/>
        <w:ind w:left="851" w:right="851"/>
        <w:jc w:val="both"/>
        <w:rPr>
          <w:rFonts w:ascii="Palatino Linotype" w:hAnsi="Palatino Linotype"/>
          <w:i/>
          <w:sz w:val="22"/>
          <w:szCs w:val="22"/>
        </w:rPr>
      </w:pPr>
      <w:r w:rsidRPr="00651AE5">
        <w:rPr>
          <w:rFonts w:ascii="Palatino Linotype" w:hAnsi="Palatino Linotype"/>
          <w:i/>
          <w:sz w:val="22"/>
          <w:szCs w:val="22"/>
        </w:rPr>
        <w:lastRenderedPageBreak/>
        <w:t xml:space="preserve">A falta de respuesta del sujeto obligado, dentro de los plazos establecidos en esta Ley, a una solicitud de acceso a la información pública, el recurso podrá ser interpuesto en cualquier momento acompañado con el documento que pruebe la fecha en que presentó la solicitud. </w:t>
      </w:r>
    </w:p>
    <w:p w14:paraId="3FC0F43A" w14:textId="77777777" w:rsidR="00FE4E99" w:rsidRPr="00651AE5" w:rsidRDefault="00FE4E99" w:rsidP="001A7BD7">
      <w:pPr>
        <w:spacing w:line="276" w:lineRule="auto"/>
        <w:ind w:left="851" w:right="851"/>
        <w:jc w:val="both"/>
        <w:rPr>
          <w:rFonts w:ascii="Palatino Linotype" w:hAnsi="Palatino Linotype"/>
          <w:i/>
          <w:sz w:val="22"/>
          <w:szCs w:val="22"/>
        </w:rPr>
      </w:pPr>
    </w:p>
    <w:p w14:paraId="46793E75" w14:textId="0F18A6BA" w:rsidR="00EB7EF4" w:rsidRPr="00651AE5" w:rsidRDefault="00FE4E99" w:rsidP="001A7BD7">
      <w:pPr>
        <w:spacing w:line="276" w:lineRule="auto"/>
        <w:ind w:left="851" w:right="851"/>
        <w:jc w:val="both"/>
        <w:rPr>
          <w:rFonts w:ascii="Palatino Linotype" w:eastAsia="Palatino Linotype" w:hAnsi="Palatino Linotype" w:cs="Palatino Linotype"/>
          <w:b/>
          <w:i/>
          <w:sz w:val="22"/>
          <w:szCs w:val="22"/>
        </w:rPr>
      </w:pPr>
      <w:r w:rsidRPr="00651AE5">
        <w:rPr>
          <w:rFonts w:ascii="Palatino Linotype" w:hAnsi="Palatino Linotype"/>
          <w:i/>
          <w:sz w:val="22"/>
          <w:szCs w:val="22"/>
        </w:rPr>
        <w:t>En el caso de que se interponga ante la Unidad de Transparencia, ésta deberá remitir el recurso de revisión al Instituto a más tardar al día siguiente de haberlo recibido.</w:t>
      </w:r>
      <w:r w:rsidR="003743C7" w:rsidRPr="00651AE5">
        <w:rPr>
          <w:rFonts w:ascii="Palatino Linotype" w:eastAsia="Palatino Linotype" w:hAnsi="Palatino Linotype" w:cs="Palatino Linotype"/>
          <w:i/>
          <w:sz w:val="22"/>
          <w:szCs w:val="22"/>
        </w:rPr>
        <w:t>”</w:t>
      </w:r>
    </w:p>
    <w:p w14:paraId="345DF5AE" w14:textId="77777777" w:rsidR="0009530B" w:rsidRPr="00651AE5" w:rsidRDefault="0009530B" w:rsidP="0009530B">
      <w:pPr>
        <w:spacing w:line="360" w:lineRule="auto"/>
        <w:ind w:left="851" w:right="851"/>
        <w:jc w:val="both"/>
        <w:rPr>
          <w:rFonts w:ascii="Palatino Linotype" w:eastAsia="Palatino Linotype" w:hAnsi="Palatino Linotype" w:cs="Palatino Linotype"/>
          <w:i/>
        </w:rPr>
      </w:pPr>
    </w:p>
    <w:p w14:paraId="13A6F2A0" w14:textId="77777777" w:rsidR="00EB7EF4" w:rsidRPr="00651AE5" w:rsidRDefault="003743C7" w:rsidP="0009530B">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 xml:space="preserve">De lo anterior, se advierte que el recurso de revisión </w:t>
      </w:r>
      <w:r w:rsidR="0009530B" w:rsidRPr="00651AE5">
        <w:rPr>
          <w:rFonts w:ascii="Palatino Linotype" w:eastAsia="Palatino Linotype" w:hAnsi="Palatino Linotype" w:cs="Palatino Linotype"/>
        </w:rPr>
        <w:t xml:space="preserve">no </w:t>
      </w:r>
      <w:r w:rsidRPr="00651AE5">
        <w:rPr>
          <w:rFonts w:ascii="Palatino Linotype" w:eastAsia="Palatino Linotype" w:hAnsi="Palatino Linotype" w:cs="Palatino Linotype"/>
        </w:rPr>
        <w:t xml:space="preserve">se ha de interponer dentro del plazo de quince días hábiles, a partir de la fecha en que el </w:t>
      </w:r>
      <w:r w:rsidRPr="00651AE5">
        <w:rPr>
          <w:rFonts w:ascii="Palatino Linotype" w:eastAsia="Palatino Linotype" w:hAnsi="Palatino Linotype" w:cs="Palatino Linotype"/>
          <w:b/>
        </w:rPr>
        <w:t xml:space="preserve">Sujeto Obligado </w:t>
      </w:r>
      <w:r w:rsidRPr="00651AE5">
        <w:rPr>
          <w:rFonts w:ascii="Palatino Linotype" w:eastAsia="Palatino Linotype" w:hAnsi="Palatino Linotype" w:cs="Palatino Linotype"/>
        </w:rPr>
        <w:t xml:space="preserve">da respuesta a la solicitud de información; sin embargo, tratándose de negativa ficta no existe resolución que se haga del conocimiento de la persona solicitante a partir de la cual pueda computarse dicho plazo, por lo que se concluye que </w:t>
      </w:r>
      <w:r w:rsidRPr="00651AE5">
        <w:rPr>
          <w:rFonts w:ascii="Palatino Linotype" w:eastAsia="Palatino Linotype" w:hAnsi="Palatino Linotype" w:cs="Palatino Linotype"/>
          <w:b/>
          <w:u w:val="single"/>
        </w:rPr>
        <w:t>la interposición del recurso de revisión puede ser en cualquier momento.</w:t>
      </w:r>
    </w:p>
    <w:p w14:paraId="06B69282" w14:textId="77777777" w:rsidR="0009530B" w:rsidRPr="00651AE5" w:rsidRDefault="0009530B" w:rsidP="0009530B">
      <w:pPr>
        <w:spacing w:line="360" w:lineRule="auto"/>
        <w:jc w:val="both"/>
        <w:rPr>
          <w:rFonts w:ascii="Palatino Linotype" w:eastAsia="Palatino Linotype" w:hAnsi="Palatino Linotype" w:cs="Palatino Linotype"/>
        </w:rPr>
      </w:pPr>
    </w:p>
    <w:p w14:paraId="251F496A" w14:textId="77777777" w:rsidR="00EB7EF4" w:rsidRPr="00651AE5" w:rsidRDefault="003743C7" w:rsidP="0009530B">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 xml:space="preserve">La negativa ficta constituye una presunción legal, en el entendido de que donde no hubo respuesta por parte del </w:t>
      </w:r>
      <w:r w:rsidRPr="00651AE5">
        <w:rPr>
          <w:rFonts w:ascii="Palatino Linotype" w:eastAsia="Palatino Linotype" w:hAnsi="Palatino Linotype" w:cs="Palatino Linotype"/>
          <w:b/>
        </w:rPr>
        <w:t xml:space="preserve">Sujeto Obligado </w:t>
      </w:r>
      <w:r w:rsidRPr="00651AE5">
        <w:rPr>
          <w:rFonts w:ascii="Palatino Linotype" w:eastAsia="Palatino Linotype" w:hAnsi="Palatino Linotype" w:cs="Palatino Linotype"/>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3C502639" w14:textId="77777777" w:rsidR="0009530B" w:rsidRPr="00651AE5" w:rsidRDefault="0009530B" w:rsidP="0009530B">
      <w:pPr>
        <w:spacing w:line="360" w:lineRule="auto"/>
        <w:jc w:val="both"/>
        <w:rPr>
          <w:rFonts w:ascii="Palatino Linotype" w:eastAsia="Palatino Linotype" w:hAnsi="Palatino Linotype" w:cs="Palatino Linotype"/>
        </w:rPr>
      </w:pPr>
    </w:p>
    <w:p w14:paraId="69D733D1" w14:textId="77777777" w:rsidR="00EB7EF4" w:rsidRPr="00651AE5" w:rsidRDefault="003743C7" w:rsidP="0009530B">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w:t>
      </w:r>
      <w:r w:rsidRPr="00651AE5">
        <w:rPr>
          <w:rFonts w:ascii="Palatino Linotype" w:eastAsia="Palatino Linotype" w:hAnsi="Palatino Linotype" w:cs="Palatino Linotype"/>
        </w:rPr>
        <w:lastRenderedPageBreak/>
        <w:t xml:space="preserve">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sidRPr="00651AE5">
        <w:rPr>
          <w:rFonts w:ascii="Palatino Linotype" w:eastAsia="Palatino Linotype" w:hAnsi="Palatino Linotype" w:cs="Palatino Linotype"/>
        </w:rPr>
        <w:t>desechamiento</w:t>
      </w:r>
      <w:proofErr w:type="spellEnd"/>
      <w:r w:rsidRPr="00651AE5">
        <w:rPr>
          <w:rFonts w:ascii="Palatino Linotype" w:eastAsia="Palatino Linotype" w:hAnsi="Palatino Linotype" w:cs="Palatino Linotype"/>
        </w:rPr>
        <w:t xml:space="preserve"> del mismo.</w:t>
      </w:r>
    </w:p>
    <w:p w14:paraId="7FEBD454" w14:textId="77777777" w:rsidR="0009530B" w:rsidRPr="00651AE5" w:rsidRDefault="0009530B" w:rsidP="0009530B">
      <w:pPr>
        <w:spacing w:line="360" w:lineRule="auto"/>
        <w:jc w:val="both"/>
        <w:rPr>
          <w:rFonts w:ascii="Palatino Linotype" w:eastAsia="Palatino Linotype" w:hAnsi="Palatino Linotype" w:cs="Palatino Linotype"/>
        </w:rPr>
      </w:pPr>
    </w:p>
    <w:p w14:paraId="153DA0F1" w14:textId="77777777" w:rsidR="00EB7EF4" w:rsidRPr="00651AE5" w:rsidRDefault="003743C7" w:rsidP="0009530B">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sidRPr="00651AE5">
        <w:rPr>
          <w:rFonts w:ascii="Palatino Linotype" w:eastAsia="Palatino Linotype" w:hAnsi="Palatino Linotype" w:cs="Palatino Linotype"/>
          <w:b/>
        </w:rPr>
        <w:t>Sujeto Obligado</w:t>
      </w:r>
      <w:r w:rsidRPr="00651AE5">
        <w:rPr>
          <w:rFonts w:ascii="Palatino Linotype" w:eastAsia="Palatino Linotype" w:hAnsi="Palatino Linotype" w:cs="Palatino Linotype"/>
        </w:rPr>
        <w:t>, este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7853EBEE" w14:textId="77777777" w:rsidR="0009530B" w:rsidRPr="00651AE5" w:rsidRDefault="0009530B" w:rsidP="0009530B">
      <w:pPr>
        <w:spacing w:line="276" w:lineRule="auto"/>
        <w:jc w:val="both"/>
        <w:rPr>
          <w:rFonts w:ascii="Palatino Linotype" w:eastAsia="Palatino Linotype" w:hAnsi="Palatino Linotype" w:cs="Palatino Linotype"/>
          <w:i/>
        </w:rPr>
      </w:pPr>
    </w:p>
    <w:p w14:paraId="468EF402" w14:textId="77777777" w:rsidR="00EB7EF4" w:rsidRPr="00651AE5" w:rsidRDefault="003743C7" w:rsidP="00DB06F9">
      <w:pPr>
        <w:tabs>
          <w:tab w:val="left" w:pos="1276"/>
        </w:tabs>
        <w:spacing w:line="276" w:lineRule="auto"/>
        <w:ind w:left="567" w:right="616"/>
        <w:jc w:val="both"/>
        <w:rPr>
          <w:rFonts w:ascii="Palatino Linotype" w:eastAsia="Palatino Linotype" w:hAnsi="Palatino Linotype" w:cs="Palatino Linotype"/>
          <w:i/>
        </w:rPr>
      </w:pPr>
      <w:r w:rsidRPr="00651AE5">
        <w:rPr>
          <w:rFonts w:ascii="Palatino Linotype" w:eastAsia="Palatino Linotype" w:hAnsi="Palatino Linotype" w:cs="Palatino Linotype"/>
          <w:b/>
          <w:i/>
          <w:sz w:val="22"/>
          <w:szCs w:val="22"/>
        </w:rPr>
        <w:t>“CRITERIO 0001-15. NEGATIVA FICTA. PLAZO PARA INTERPONER EL RECURSO DE REVISIÓN TRATÁNDOSE DE</w:t>
      </w:r>
      <w:r w:rsidRPr="00651AE5">
        <w:rPr>
          <w:rFonts w:ascii="Palatino Linotype" w:eastAsia="Palatino Linotype" w:hAnsi="Palatino Linotype" w:cs="Palatino Linotype"/>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w:t>
      </w:r>
      <w:r w:rsidRPr="00651AE5">
        <w:rPr>
          <w:rFonts w:ascii="Palatino Linotype" w:eastAsia="Palatino Linotype" w:hAnsi="Palatino Linotype" w:cs="Palatino Linotype"/>
          <w:i/>
          <w:sz w:val="22"/>
          <w:szCs w:val="22"/>
        </w:rPr>
        <w:lastRenderedPageBreak/>
        <w:t>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651AE5">
        <w:rPr>
          <w:rFonts w:ascii="Palatino Linotype" w:eastAsia="Palatino Linotype" w:hAnsi="Palatino Linotype" w:cs="Palatino Linotype"/>
          <w:i/>
        </w:rPr>
        <w:t xml:space="preserve"> </w:t>
      </w:r>
    </w:p>
    <w:p w14:paraId="0AE9EA6F" w14:textId="77777777" w:rsidR="001A7BD7" w:rsidRPr="00651AE5" w:rsidRDefault="001A7BD7" w:rsidP="00DE0032">
      <w:pPr>
        <w:spacing w:line="276" w:lineRule="auto"/>
        <w:ind w:left="567" w:right="843"/>
        <w:jc w:val="both"/>
        <w:rPr>
          <w:rFonts w:ascii="Palatino Linotype" w:eastAsia="Palatino Linotype" w:hAnsi="Palatino Linotype" w:cs="Palatino Linotype"/>
          <w:i/>
          <w:sz w:val="22"/>
        </w:rPr>
      </w:pPr>
    </w:p>
    <w:p w14:paraId="60A3DAB0" w14:textId="77777777" w:rsidR="00EB7EF4" w:rsidRPr="00651AE5" w:rsidRDefault="003743C7" w:rsidP="0009530B">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9098541" w14:textId="77777777" w:rsidR="0009530B" w:rsidRPr="00651AE5" w:rsidRDefault="0009530B" w:rsidP="0009530B">
      <w:pPr>
        <w:spacing w:line="360" w:lineRule="auto"/>
        <w:jc w:val="both"/>
        <w:rPr>
          <w:rFonts w:ascii="Palatino Linotype" w:eastAsia="Palatino Linotype" w:hAnsi="Palatino Linotype" w:cs="Palatino Linotype"/>
        </w:rPr>
      </w:pPr>
    </w:p>
    <w:p w14:paraId="4D49D6FE" w14:textId="77777777" w:rsidR="00EB7EF4" w:rsidRPr="00651AE5" w:rsidRDefault="003743C7" w:rsidP="0009530B">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Finalmente, antes de entrar al estudio de la presente resolución es preciso determinar si resulta procedente la interposición del recurso de revisión, toda vez que se actualiza la hipótesis prevista en el artículo 179, fracción VII de la ley de la materia, que a la letra dice:</w:t>
      </w:r>
    </w:p>
    <w:p w14:paraId="24C9B9F3" w14:textId="77777777" w:rsidR="0009530B" w:rsidRPr="00651AE5" w:rsidRDefault="0009530B" w:rsidP="0009530B">
      <w:pPr>
        <w:spacing w:line="360" w:lineRule="auto"/>
        <w:jc w:val="both"/>
        <w:rPr>
          <w:rFonts w:ascii="Palatino Linotype" w:eastAsia="Palatino Linotype" w:hAnsi="Palatino Linotype" w:cs="Palatino Linotype"/>
        </w:rPr>
      </w:pPr>
    </w:p>
    <w:p w14:paraId="0AFB06E1" w14:textId="77777777" w:rsidR="00DB06F9" w:rsidRPr="00651AE5" w:rsidRDefault="003743C7" w:rsidP="00DB06F9">
      <w:pPr>
        <w:spacing w:line="276" w:lineRule="auto"/>
        <w:ind w:left="851" w:right="851"/>
        <w:jc w:val="both"/>
        <w:rPr>
          <w:rFonts w:ascii="Palatino Linotype" w:eastAsia="Palatino Linotype" w:hAnsi="Palatino Linotype" w:cs="Palatino Linotype"/>
          <w:i/>
        </w:rPr>
      </w:pPr>
      <w:r w:rsidRPr="00651AE5">
        <w:rPr>
          <w:rFonts w:ascii="Palatino Linotype" w:eastAsia="Palatino Linotype" w:hAnsi="Palatino Linotype" w:cs="Palatino Linotype"/>
          <w:i/>
          <w:sz w:val="22"/>
          <w:szCs w:val="22"/>
        </w:rPr>
        <w:t>“</w:t>
      </w:r>
      <w:r w:rsidRPr="00651AE5">
        <w:rPr>
          <w:rFonts w:ascii="Palatino Linotype" w:eastAsia="Palatino Linotype" w:hAnsi="Palatino Linotype" w:cs="Palatino Linotype"/>
          <w:b/>
          <w:i/>
          <w:sz w:val="22"/>
          <w:szCs w:val="22"/>
        </w:rPr>
        <w:t xml:space="preserve">Artículo 179. </w:t>
      </w:r>
      <w:r w:rsidRPr="00651AE5">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C62832B" w14:textId="77777777" w:rsidR="00DB06F9" w:rsidRPr="00651AE5" w:rsidRDefault="003743C7" w:rsidP="00DB06F9">
      <w:pPr>
        <w:spacing w:line="276" w:lineRule="auto"/>
        <w:ind w:left="851" w:right="851"/>
        <w:jc w:val="both"/>
        <w:rPr>
          <w:rFonts w:ascii="Palatino Linotype" w:eastAsia="Palatino Linotype" w:hAnsi="Palatino Linotype" w:cs="Palatino Linotype"/>
          <w:i/>
        </w:rPr>
      </w:pPr>
      <w:r w:rsidRPr="00651AE5">
        <w:rPr>
          <w:rFonts w:ascii="Palatino Linotype" w:eastAsia="Palatino Linotype" w:hAnsi="Palatino Linotype" w:cs="Palatino Linotype"/>
          <w:i/>
        </w:rPr>
        <w:t>…</w:t>
      </w:r>
    </w:p>
    <w:p w14:paraId="164DBC6E" w14:textId="4C0EBC81" w:rsidR="00EB7EF4" w:rsidRPr="00651AE5" w:rsidRDefault="003743C7" w:rsidP="00DB06F9">
      <w:pPr>
        <w:spacing w:line="276" w:lineRule="auto"/>
        <w:ind w:left="851" w:right="851"/>
        <w:jc w:val="both"/>
        <w:rPr>
          <w:rFonts w:ascii="Palatino Linotype" w:eastAsia="Palatino Linotype" w:hAnsi="Palatino Linotype" w:cs="Palatino Linotype"/>
          <w:i/>
        </w:rPr>
      </w:pPr>
      <w:r w:rsidRPr="00651AE5">
        <w:rPr>
          <w:rFonts w:ascii="Palatino Linotype" w:eastAsia="Palatino Linotype" w:hAnsi="Palatino Linotype" w:cs="Palatino Linotype"/>
          <w:b/>
          <w:i/>
          <w:sz w:val="22"/>
          <w:szCs w:val="22"/>
        </w:rPr>
        <w:t xml:space="preserve">VII. </w:t>
      </w:r>
      <w:r w:rsidRPr="00651AE5">
        <w:rPr>
          <w:rFonts w:ascii="Palatino Linotype" w:eastAsia="Palatino Linotype" w:hAnsi="Palatino Linotype" w:cs="Palatino Linotype"/>
          <w:i/>
          <w:sz w:val="22"/>
          <w:szCs w:val="22"/>
        </w:rPr>
        <w:t>La falta de respuesta a una solicitud de acceso a la información;”</w:t>
      </w:r>
    </w:p>
    <w:p w14:paraId="3F427332" w14:textId="77777777" w:rsidR="0009530B" w:rsidRPr="00651AE5" w:rsidRDefault="0009530B" w:rsidP="0009530B">
      <w:pPr>
        <w:spacing w:line="360" w:lineRule="auto"/>
        <w:ind w:left="1134" w:right="851"/>
        <w:jc w:val="both"/>
        <w:rPr>
          <w:rFonts w:ascii="Palatino Linotype" w:eastAsia="Palatino Linotype" w:hAnsi="Palatino Linotype" w:cs="Palatino Linotype"/>
          <w:i/>
          <w:sz w:val="22"/>
          <w:szCs w:val="22"/>
        </w:rPr>
      </w:pPr>
    </w:p>
    <w:p w14:paraId="734A1795" w14:textId="77777777" w:rsidR="00EB7EF4" w:rsidRPr="00651AE5" w:rsidRDefault="003743C7" w:rsidP="0009530B">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 xml:space="preserve">El precepto legal citado, establece como supuesto de procedencia del recurso de revisión, en aquellos casos en que la parte Recurrente estime negado el acceso a la información por la falta de respuesta por el Sujeto Obligado, en este asunto se </w:t>
      </w:r>
      <w:r w:rsidRPr="00651AE5">
        <w:rPr>
          <w:rFonts w:ascii="Palatino Linotype" w:eastAsia="Palatino Linotype" w:hAnsi="Palatino Linotype" w:cs="Palatino Linotype"/>
        </w:rPr>
        <w:lastRenderedPageBreak/>
        <w:t>actualiza la hipótesis jurídica citada, en atención a que la parte Recurrente combate falta de trámite por el Sujeto Obligado y expresa motivos de inconformidad en contra de dicha circunstancia.</w:t>
      </w:r>
    </w:p>
    <w:p w14:paraId="7C77A7D6" w14:textId="77777777" w:rsidR="0009530B" w:rsidRPr="00651AE5" w:rsidRDefault="0009530B" w:rsidP="0009530B">
      <w:pPr>
        <w:spacing w:line="360" w:lineRule="auto"/>
        <w:jc w:val="both"/>
        <w:rPr>
          <w:rFonts w:ascii="Palatino Linotype" w:eastAsia="Palatino Linotype" w:hAnsi="Palatino Linotype" w:cs="Palatino Linotype"/>
        </w:rPr>
      </w:pPr>
    </w:p>
    <w:p w14:paraId="156EAE90" w14:textId="77777777" w:rsidR="00EB7EF4" w:rsidRPr="00651AE5" w:rsidRDefault="003743C7" w:rsidP="0009530B">
      <w:pPr>
        <w:tabs>
          <w:tab w:val="left" w:pos="8647"/>
        </w:tabs>
        <w:spacing w:line="360" w:lineRule="auto"/>
        <w:jc w:val="both"/>
        <w:rPr>
          <w:rFonts w:ascii="Palatino Linotype" w:eastAsia="Palatino Linotype" w:hAnsi="Palatino Linotype" w:cs="Palatino Linotype"/>
        </w:rPr>
      </w:pPr>
      <w:bookmarkStart w:id="4" w:name="_heading=h.2et92p0" w:colFirst="0" w:colLast="0"/>
      <w:bookmarkEnd w:id="4"/>
      <w:r w:rsidRPr="00651AE5">
        <w:rPr>
          <w:rFonts w:ascii="Palatino Linotype" w:eastAsia="Palatino Linotype" w:hAnsi="Palatino Linotype" w:cs="Palatino Linotype"/>
          <w:b/>
        </w:rPr>
        <w:t xml:space="preserve">Tercero. Materia de la revisión. </w:t>
      </w:r>
      <w:r w:rsidRPr="00651AE5">
        <w:rPr>
          <w:rFonts w:ascii="Palatino Linotype" w:eastAsia="Palatino Linotype" w:hAnsi="Palatino Linotype" w:cs="Palatino Linotype"/>
        </w:rPr>
        <w:t xml:space="preserve">Este Organismo Garante procede del análisis de los agravios hechos valer por la parte </w:t>
      </w:r>
      <w:r w:rsidRPr="00651AE5">
        <w:rPr>
          <w:rFonts w:ascii="Palatino Linotype" w:eastAsia="Palatino Linotype" w:hAnsi="Palatino Linotype" w:cs="Palatino Linotype"/>
          <w:b/>
        </w:rPr>
        <w:t>Recurrente</w:t>
      </w:r>
      <w:r w:rsidRPr="00651AE5">
        <w:rPr>
          <w:rFonts w:ascii="Palatino Linotype" w:eastAsia="Palatino Linotype" w:hAnsi="Palatino Linotype" w:cs="Palatino Linotype"/>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522B7A7E" w14:textId="77777777" w:rsidR="0009530B" w:rsidRPr="00651AE5" w:rsidRDefault="0009530B" w:rsidP="0009530B">
      <w:pPr>
        <w:tabs>
          <w:tab w:val="left" w:pos="8647"/>
        </w:tabs>
        <w:spacing w:line="360" w:lineRule="auto"/>
        <w:jc w:val="both"/>
        <w:rPr>
          <w:rFonts w:ascii="Palatino Linotype" w:eastAsia="Palatino Linotype" w:hAnsi="Palatino Linotype" w:cs="Palatino Linotype"/>
          <w:b/>
        </w:rPr>
      </w:pPr>
    </w:p>
    <w:p w14:paraId="690705BE" w14:textId="77777777" w:rsidR="00EB7EF4" w:rsidRPr="00651AE5" w:rsidRDefault="003743C7" w:rsidP="0009530B">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b/>
        </w:rPr>
        <w:t xml:space="preserve">Cuarto. Estudio del asunto. </w:t>
      </w:r>
      <w:r w:rsidRPr="00651AE5">
        <w:rPr>
          <w:rFonts w:ascii="Palatino Linotype" w:eastAsia="Palatino Linotype" w:hAnsi="Palatino Linotype" w:cs="Palatino Linotype"/>
        </w:rPr>
        <w:t xml:space="preserve">Una vez determinada la vía sobre la que versará el presente recurso, y previa revisión del expediente del recurso de revisión materia de la presente resolución, se advierte que el Sujeto Obligado no dio respuesta a la solicitud de información planteada por la parte Recurrente, lo que se traduce como la configuración de la </w:t>
      </w:r>
      <w:r w:rsidR="0009530B" w:rsidRPr="00651AE5">
        <w:rPr>
          <w:rFonts w:ascii="Palatino Linotype" w:eastAsia="Palatino Linotype" w:hAnsi="Palatino Linotype" w:cs="Palatino Linotype"/>
        </w:rPr>
        <w:t>negativa f</w:t>
      </w:r>
      <w:r w:rsidRPr="00651AE5">
        <w:rPr>
          <w:rFonts w:ascii="Palatino Linotype" w:eastAsia="Palatino Linotype" w:hAnsi="Palatino Linotype" w:cs="Palatino Linotype"/>
        </w:rPr>
        <w:t xml:space="preserve">icta, situación que demuestra la existencia del acto impugnado y procedencia del motivo de inconformidad, que en términos generales consistente en que el </w:t>
      </w:r>
      <w:r w:rsidRPr="00651AE5">
        <w:rPr>
          <w:rFonts w:ascii="Palatino Linotype" w:eastAsia="Palatino Linotype" w:hAnsi="Palatino Linotype" w:cs="Palatino Linotype"/>
          <w:b/>
        </w:rPr>
        <w:t>Sujeto Obligado</w:t>
      </w:r>
      <w:r w:rsidRPr="00651AE5">
        <w:rPr>
          <w:rFonts w:ascii="Palatino Linotype" w:eastAsia="Palatino Linotype" w:hAnsi="Palatino Linotype" w:cs="Palatino Linotype"/>
        </w:rPr>
        <w:t xml:space="preserve"> no emitió respuesta a la solicitud de información, dentro del plazo legal previsto para ello.</w:t>
      </w:r>
    </w:p>
    <w:p w14:paraId="4D743F49" w14:textId="77777777" w:rsidR="0009530B" w:rsidRPr="00651AE5" w:rsidRDefault="0009530B" w:rsidP="0009530B">
      <w:pPr>
        <w:spacing w:line="360" w:lineRule="auto"/>
        <w:jc w:val="both"/>
        <w:rPr>
          <w:rFonts w:ascii="Palatino Linotype" w:eastAsia="Palatino Linotype" w:hAnsi="Palatino Linotype" w:cs="Palatino Linotype"/>
        </w:rPr>
      </w:pPr>
    </w:p>
    <w:p w14:paraId="34CE2C23" w14:textId="4A091DCF" w:rsidR="00B03E13" w:rsidRPr="00651AE5" w:rsidRDefault="001A7BD7" w:rsidP="00B03E13">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 xml:space="preserve">Dicho lo anterior, </w:t>
      </w:r>
      <w:r w:rsidR="005931C5" w:rsidRPr="00651AE5">
        <w:rPr>
          <w:rFonts w:ascii="Palatino Linotype" w:eastAsia="Palatino Linotype" w:hAnsi="Palatino Linotype" w:cs="Palatino Linotype"/>
        </w:rPr>
        <w:t>es importante mencionar</w:t>
      </w:r>
      <w:r w:rsidR="003743C7" w:rsidRPr="00651AE5">
        <w:rPr>
          <w:rFonts w:ascii="Palatino Linotype" w:eastAsia="Palatino Linotype" w:hAnsi="Palatino Linotype" w:cs="Palatino Linotype"/>
        </w:rPr>
        <w:t xml:space="preserve"> que</w:t>
      </w:r>
      <w:r w:rsidRPr="00651AE5">
        <w:rPr>
          <w:rFonts w:ascii="Palatino Linotype" w:eastAsia="Palatino Linotype" w:hAnsi="Palatino Linotype" w:cs="Palatino Linotype"/>
        </w:rPr>
        <w:t xml:space="preserve"> la parte Solicitante</w:t>
      </w:r>
      <w:r w:rsidR="003743C7" w:rsidRPr="00651AE5">
        <w:rPr>
          <w:rFonts w:ascii="Palatino Linotype" w:eastAsia="Palatino Linotype" w:hAnsi="Palatino Linotype" w:cs="Palatino Linotype"/>
        </w:rPr>
        <w:t xml:space="preserve"> requirió al S</w:t>
      </w:r>
      <w:r w:rsidR="005931C5" w:rsidRPr="00651AE5">
        <w:rPr>
          <w:rFonts w:ascii="Palatino Linotype" w:eastAsia="Palatino Linotype" w:hAnsi="Palatino Linotype" w:cs="Palatino Linotype"/>
        </w:rPr>
        <w:t>ujeto Obligado le proporcionara la</w:t>
      </w:r>
      <w:r w:rsidR="003743C7" w:rsidRPr="00651AE5">
        <w:rPr>
          <w:rFonts w:ascii="Palatino Linotype" w:eastAsia="Palatino Linotype" w:hAnsi="Palatino Linotype" w:cs="Palatino Linotype"/>
        </w:rPr>
        <w:t xml:space="preserve"> información consistente en lo siguiente:</w:t>
      </w:r>
    </w:p>
    <w:p w14:paraId="2095DDC7" w14:textId="77777777" w:rsidR="00B03E13" w:rsidRPr="00651AE5" w:rsidRDefault="00B03E13" w:rsidP="00B03E13">
      <w:pPr>
        <w:spacing w:line="360" w:lineRule="auto"/>
        <w:jc w:val="both"/>
        <w:rPr>
          <w:rFonts w:ascii="Palatino Linotype" w:eastAsia="Palatino Linotype" w:hAnsi="Palatino Linotype" w:cs="Palatino Linotype"/>
        </w:rPr>
      </w:pPr>
    </w:p>
    <w:p w14:paraId="09A6BC7B" w14:textId="77777777" w:rsidR="001A7BD7" w:rsidRPr="00651AE5" w:rsidRDefault="001A7BD7" w:rsidP="001A7BD7">
      <w:pPr>
        <w:pStyle w:val="Prrafodelista"/>
        <w:numPr>
          <w:ilvl w:val="0"/>
          <w:numId w:val="21"/>
        </w:numPr>
        <w:spacing w:line="360" w:lineRule="auto"/>
        <w:ind w:left="567"/>
        <w:jc w:val="both"/>
        <w:rPr>
          <w:rFonts w:ascii="Palatino Linotype" w:hAnsi="Palatino Linotype"/>
          <w:b/>
          <w:bCs/>
          <w:sz w:val="22"/>
          <w:szCs w:val="22"/>
        </w:rPr>
      </w:pPr>
      <w:r w:rsidRPr="00651AE5">
        <w:rPr>
          <w:rFonts w:ascii="Palatino Linotype" w:hAnsi="Palatino Linotype"/>
          <w:b/>
          <w:bCs/>
          <w:sz w:val="22"/>
          <w:szCs w:val="22"/>
        </w:rPr>
        <w:t>De la Dirección de Turismo solicito que informe que gestiones para el beneficio de los centros turísticos ha realizado en los meses de enero a agosto del 2023 y;</w:t>
      </w:r>
    </w:p>
    <w:p w14:paraId="3B09D712" w14:textId="271578D4" w:rsidR="0042321F" w:rsidRPr="00651AE5" w:rsidRDefault="001A7BD7" w:rsidP="001A7BD7">
      <w:pPr>
        <w:pStyle w:val="Prrafodelista"/>
        <w:numPr>
          <w:ilvl w:val="0"/>
          <w:numId w:val="21"/>
        </w:numPr>
        <w:spacing w:line="360" w:lineRule="auto"/>
        <w:ind w:left="567"/>
        <w:jc w:val="both"/>
        <w:rPr>
          <w:rFonts w:ascii="Palatino Linotype" w:hAnsi="Palatino Linotype"/>
          <w:b/>
          <w:bCs/>
          <w:sz w:val="22"/>
          <w:szCs w:val="22"/>
        </w:rPr>
      </w:pPr>
      <w:r w:rsidRPr="00651AE5">
        <w:rPr>
          <w:rFonts w:ascii="Palatino Linotype" w:hAnsi="Palatino Linotype"/>
          <w:b/>
          <w:bCs/>
          <w:sz w:val="22"/>
          <w:szCs w:val="22"/>
        </w:rPr>
        <w:lastRenderedPageBreak/>
        <w:t>Los acuerdos, convenios y proyectos turísticos que tengan por objeto promover a Malinalco como "Pueblo Mágico".</w:t>
      </w:r>
    </w:p>
    <w:p w14:paraId="26877245" w14:textId="77777777" w:rsidR="001A7BD7" w:rsidRPr="00651AE5" w:rsidRDefault="001A7BD7" w:rsidP="0042321F">
      <w:pPr>
        <w:pStyle w:val="Prrafodelista"/>
        <w:spacing w:line="360" w:lineRule="auto"/>
        <w:ind w:left="567"/>
        <w:jc w:val="both"/>
        <w:rPr>
          <w:rFonts w:ascii="Palatino Linotype" w:eastAsia="Palatino Linotype" w:hAnsi="Palatino Linotype" w:cs="Palatino Linotype"/>
        </w:rPr>
      </w:pPr>
    </w:p>
    <w:p w14:paraId="7533B448" w14:textId="3A70009C" w:rsidR="005931C5" w:rsidRPr="00651AE5" w:rsidRDefault="005931C5" w:rsidP="0009530B">
      <w:pPr>
        <w:spacing w:line="360" w:lineRule="auto"/>
        <w:ind w:right="49"/>
        <w:jc w:val="both"/>
        <w:rPr>
          <w:rFonts w:ascii="Palatino Linotype" w:eastAsia="Palatino Linotype" w:hAnsi="Palatino Linotype" w:cs="Palatino Linotype"/>
        </w:rPr>
      </w:pPr>
      <w:r w:rsidRPr="00651AE5">
        <w:rPr>
          <w:rFonts w:ascii="Palatino Linotype" w:eastAsia="Palatino Linotype" w:hAnsi="Palatino Linotype" w:cs="Palatino Linotype"/>
        </w:rPr>
        <w:t xml:space="preserve">El Sujeto Obligado no emitió respuesta, situación por la que, la parte Solicitante se inconformó. </w:t>
      </w:r>
    </w:p>
    <w:p w14:paraId="57D8FD08" w14:textId="77777777" w:rsidR="005931C5" w:rsidRPr="00651AE5" w:rsidRDefault="005931C5" w:rsidP="0009530B">
      <w:pPr>
        <w:spacing w:line="360" w:lineRule="auto"/>
        <w:ind w:right="49"/>
        <w:jc w:val="both"/>
        <w:rPr>
          <w:rFonts w:ascii="Palatino Linotype" w:eastAsia="Palatino Linotype" w:hAnsi="Palatino Linotype" w:cs="Palatino Linotype"/>
        </w:rPr>
      </w:pPr>
    </w:p>
    <w:p w14:paraId="75D43F4E" w14:textId="2EC9707D" w:rsidR="005931C5" w:rsidRPr="00651AE5" w:rsidRDefault="005931C5" w:rsidP="0009530B">
      <w:pPr>
        <w:spacing w:line="360" w:lineRule="auto"/>
        <w:ind w:right="49"/>
        <w:jc w:val="both"/>
        <w:rPr>
          <w:rFonts w:ascii="Palatino Linotype" w:eastAsia="Palatino Linotype" w:hAnsi="Palatino Linotype" w:cs="Palatino Linotype"/>
        </w:rPr>
      </w:pPr>
      <w:r w:rsidRPr="00651AE5">
        <w:rPr>
          <w:rFonts w:ascii="Palatino Linotype" w:eastAsia="Palatino Linotype" w:hAnsi="Palatino Linotype" w:cs="Palatino Linotype"/>
        </w:rPr>
        <w:t xml:space="preserve">El Sujeto Obligado, a través de la Directora de Turismo, mediante informe justificado, remitió diversos documentos relacionados con las gestiones y proyectos de turismo realizados de enero a agosto de dos mil veintitrés, detallando el beneficio que se obtuvo por la realización de estos, tal como se logra advertir a continuación: </w:t>
      </w:r>
    </w:p>
    <w:p w14:paraId="1CA53AE4" w14:textId="77777777" w:rsidR="005931C5" w:rsidRPr="00651AE5" w:rsidRDefault="005931C5" w:rsidP="0009530B">
      <w:pPr>
        <w:spacing w:line="360" w:lineRule="auto"/>
        <w:ind w:right="49"/>
        <w:jc w:val="both"/>
        <w:rPr>
          <w:rFonts w:ascii="Palatino Linotype" w:eastAsia="Palatino Linotype" w:hAnsi="Palatino Linotype" w:cs="Palatino Linotype"/>
        </w:rPr>
      </w:pPr>
    </w:p>
    <w:p w14:paraId="31B659F4" w14:textId="015E8B31" w:rsidR="005931C5" w:rsidRPr="00651AE5" w:rsidRDefault="005931C5" w:rsidP="005931C5">
      <w:pPr>
        <w:spacing w:line="360" w:lineRule="auto"/>
        <w:ind w:right="49"/>
        <w:jc w:val="center"/>
        <w:rPr>
          <w:rFonts w:ascii="Palatino Linotype" w:eastAsia="Palatino Linotype" w:hAnsi="Palatino Linotype" w:cs="Palatino Linotype"/>
        </w:rPr>
      </w:pPr>
      <w:r w:rsidRPr="00651AE5">
        <w:rPr>
          <w:rFonts w:ascii="Palatino Linotype" w:eastAsia="Palatino Linotype" w:hAnsi="Palatino Linotype" w:cs="Palatino Linotype"/>
          <w:noProof/>
        </w:rPr>
        <w:drawing>
          <wp:inline distT="0" distB="0" distL="0" distR="0" wp14:anchorId="230E8FF9" wp14:editId="21A3D25D">
            <wp:extent cx="3811792" cy="260028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35718" cy="2616604"/>
                    </a:xfrm>
                    <a:prstGeom prst="rect">
                      <a:avLst/>
                    </a:prstGeom>
                  </pic:spPr>
                </pic:pic>
              </a:graphicData>
            </a:graphic>
          </wp:inline>
        </w:drawing>
      </w:r>
    </w:p>
    <w:p w14:paraId="24CA053D" w14:textId="37A52841" w:rsidR="005931C5" w:rsidRPr="00651AE5" w:rsidRDefault="005931C5" w:rsidP="005931C5">
      <w:pPr>
        <w:spacing w:line="360" w:lineRule="auto"/>
        <w:ind w:right="49"/>
        <w:jc w:val="center"/>
        <w:rPr>
          <w:rFonts w:ascii="Palatino Linotype" w:eastAsia="Palatino Linotype" w:hAnsi="Palatino Linotype" w:cs="Palatino Linotype"/>
        </w:rPr>
      </w:pPr>
      <w:r w:rsidRPr="00651AE5">
        <w:rPr>
          <w:rFonts w:ascii="Palatino Linotype" w:eastAsia="Palatino Linotype" w:hAnsi="Palatino Linotype" w:cs="Palatino Linotype"/>
          <w:noProof/>
        </w:rPr>
        <w:lastRenderedPageBreak/>
        <w:drawing>
          <wp:inline distT="0" distB="0" distL="0" distR="0" wp14:anchorId="5606194F" wp14:editId="5F29FCEE">
            <wp:extent cx="3682126" cy="2628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89081" cy="2633865"/>
                    </a:xfrm>
                    <a:prstGeom prst="rect">
                      <a:avLst/>
                    </a:prstGeom>
                  </pic:spPr>
                </pic:pic>
              </a:graphicData>
            </a:graphic>
          </wp:inline>
        </w:drawing>
      </w:r>
    </w:p>
    <w:p w14:paraId="68D90F8C" w14:textId="7613B81B" w:rsidR="005931C5" w:rsidRPr="00651AE5" w:rsidRDefault="005931C5" w:rsidP="005931C5">
      <w:pPr>
        <w:spacing w:line="360" w:lineRule="auto"/>
        <w:ind w:right="49"/>
        <w:jc w:val="center"/>
        <w:rPr>
          <w:rFonts w:ascii="Palatino Linotype" w:eastAsia="Palatino Linotype" w:hAnsi="Palatino Linotype" w:cs="Palatino Linotype"/>
        </w:rPr>
      </w:pPr>
      <w:r w:rsidRPr="00651AE5">
        <w:rPr>
          <w:rFonts w:ascii="Palatino Linotype" w:eastAsia="Palatino Linotype" w:hAnsi="Palatino Linotype" w:cs="Palatino Linotype"/>
          <w:noProof/>
        </w:rPr>
        <w:drawing>
          <wp:inline distT="0" distB="0" distL="0" distR="0" wp14:anchorId="6D8ACBE2" wp14:editId="4D777DF7">
            <wp:extent cx="4126230" cy="2337170"/>
            <wp:effectExtent l="0" t="0" r="762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45617" cy="2348151"/>
                    </a:xfrm>
                    <a:prstGeom prst="rect">
                      <a:avLst/>
                    </a:prstGeom>
                  </pic:spPr>
                </pic:pic>
              </a:graphicData>
            </a:graphic>
          </wp:inline>
        </w:drawing>
      </w:r>
    </w:p>
    <w:p w14:paraId="00ED48DA" w14:textId="051A38AE" w:rsidR="005931C5" w:rsidRPr="00651AE5" w:rsidRDefault="005931C5" w:rsidP="005931C5">
      <w:pPr>
        <w:spacing w:line="360" w:lineRule="auto"/>
        <w:ind w:right="49"/>
        <w:jc w:val="center"/>
        <w:rPr>
          <w:rFonts w:ascii="Palatino Linotype" w:eastAsia="Palatino Linotype" w:hAnsi="Palatino Linotype" w:cs="Palatino Linotype"/>
        </w:rPr>
      </w:pPr>
      <w:r w:rsidRPr="00651AE5">
        <w:rPr>
          <w:rFonts w:ascii="Palatino Linotype" w:eastAsia="Palatino Linotype" w:hAnsi="Palatino Linotype" w:cs="Palatino Linotype"/>
          <w:noProof/>
        </w:rPr>
        <w:lastRenderedPageBreak/>
        <w:drawing>
          <wp:inline distT="0" distB="0" distL="0" distR="0" wp14:anchorId="59FD2907" wp14:editId="404A9109">
            <wp:extent cx="4339922" cy="2638425"/>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48017" cy="2643346"/>
                    </a:xfrm>
                    <a:prstGeom prst="rect">
                      <a:avLst/>
                    </a:prstGeom>
                  </pic:spPr>
                </pic:pic>
              </a:graphicData>
            </a:graphic>
          </wp:inline>
        </w:drawing>
      </w:r>
    </w:p>
    <w:p w14:paraId="7AA65D2E" w14:textId="77777777" w:rsidR="005931C5" w:rsidRPr="00651AE5" w:rsidRDefault="005931C5" w:rsidP="005931C5">
      <w:pPr>
        <w:spacing w:line="360" w:lineRule="auto"/>
        <w:ind w:right="49"/>
        <w:rPr>
          <w:rFonts w:ascii="Palatino Linotype" w:eastAsia="Palatino Linotype" w:hAnsi="Palatino Linotype" w:cs="Palatino Linotype"/>
        </w:rPr>
      </w:pPr>
    </w:p>
    <w:p w14:paraId="5B51B029" w14:textId="48C1DAA0" w:rsidR="005931C5" w:rsidRPr="00651AE5" w:rsidRDefault="005931C5" w:rsidP="005931C5">
      <w:pPr>
        <w:spacing w:line="360" w:lineRule="auto"/>
        <w:ind w:right="49"/>
        <w:jc w:val="both"/>
        <w:rPr>
          <w:rFonts w:ascii="Palatino Linotype" w:eastAsia="Palatino Linotype" w:hAnsi="Palatino Linotype" w:cs="Palatino Linotype"/>
        </w:rPr>
      </w:pPr>
      <w:r w:rsidRPr="00651AE5">
        <w:rPr>
          <w:rFonts w:ascii="Palatino Linotype" w:eastAsia="Palatino Linotype" w:hAnsi="Palatino Linotype" w:cs="Palatino Linotype"/>
        </w:rPr>
        <w:t xml:space="preserve">Dicho lo anterior, se procede a contextualizar la información solicitada, para ello, es importante destacar que el Bando Municipal de Malinalco establece que: </w:t>
      </w:r>
    </w:p>
    <w:p w14:paraId="4FECF854" w14:textId="77777777" w:rsidR="005931C5" w:rsidRPr="00651AE5" w:rsidRDefault="005931C5" w:rsidP="005931C5">
      <w:pPr>
        <w:spacing w:line="360" w:lineRule="auto"/>
        <w:ind w:right="49"/>
        <w:jc w:val="both"/>
        <w:rPr>
          <w:rFonts w:ascii="Palatino Linotype" w:eastAsia="Palatino Linotype" w:hAnsi="Palatino Linotype" w:cs="Palatino Linotype"/>
        </w:rPr>
      </w:pPr>
    </w:p>
    <w:p w14:paraId="5B191B75" w14:textId="77777777" w:rsidR="00967ED1" w:rsidRPr="00651AE5" w:rsidRDefault="005931C5" w:rsidP="00967ED1">
      <w:pPr>
        <w:tabs>
          <w:tab w:val="left" w:pos="8222"/>
        </w:tabs>
        <w:spacing w:line="276" w:lineRule="auto"/>
        <w:ind w:left="567" w:right="616"/>
        <w:jc w:val="both"/>
        <w:rPr>
          <w:rFonts w:ascii="Palatino Linotype" w:hAnsi="Palatino Linotype"/>
          <w:i/>
          <w:sz w:val="22"/>
        </w:rPr>
      </w:pPr>
      <w:r w:rsidRPr="00651AE5">
        <w:rPr>
          <w:rFonts w:ascii="Palatino Linotype" w:hAnsi="Palatino Linotype"/>
          <w:b/>
          <w:i/>
          <w:sz w:val="22"/>
        </w:rPr>
        <w:t>ARTÍCULO 142.-</w:t>
      </w:r>
      <w:r w:rsidRPr="00651AE5">
        <w:rPr>
          <w:rFonts w:ascii="Palatino Linotype" w:hAnsi="Palatino Linotype"/>
          <w:i/>
          <w:sz w:val="22"/>
        </w:rPr>
        <w:t xml:space="preserve"> El Ayuntamiento a través de la Dirección de Turismo o equivalente en la administración pública municipal deberá fomentar el trabajo en equipo junto con los prestadores de servicios, mediante la gestión, promoción y coordinación entre los sectores y las dependencias de Gobierno Federal, Estatal y Municipal, así como generar promotores turísticos profesionales, para desarrollar e impulsar el turismo, así como contribuir al desarrollo económico del Municipio. </w:t>
      </w:r>
    </w:p>
    <w:p w14:paraId="303D21A3" w14:textId="77777777" w:rsidR="00967ED1" w:rsidRPr="00651AE5" w:rsidRDefault="00967ED1" w:rsidP="00967ED1">
      <w:pPr>
        <w:tabs>
          <w:tab w:val="left" w:pos="8222"/>
        </w:tabs>
        <w:spacing w:line="276" w:lineRule="auto"/>
        <w:ind w:left="567" w:right="616"/>
        <w:jc w:val="both"/>
        <w:rPr>
          <w:rFonts w:ascii="Palatino Linotype" w:hAnsi="Palatino Linotype"/>
          <w:i/>
          <w:sz w:val="22"/>
        </w:rPr>
      </w:pPr>
    </w:p>
    <w:p w14:paraId="34403512" w14:textId="77777777" w:rsidR="00967ED1" w:rsidRPr="00651AE5" w:rsidRDefault="005931C5" w:rsidP="00967ED1">
      <w:pPr>
        <w:tabs>
          <w:tab w:val="left" w:pos="8222"/>
        </w:tabs>
        <w:spacing w:line="276" w:lineRule="auto"/>
        <w:ind w:left="567" w:right="616"/>
        <w:jc w:val="both"/>
        <w:rPr>
          <w:rFonts w:ascii="Palatino Linotype" w:hAnsi="Palatino Linotype"/>
          <w:i/>
          <w:sz w:val="22"/>
        </w:rPr>
      </w:pPr>
      <w:r w:rsidRPr="00651AE5">
        <w:rPr>
          <w:rFonts w:ascii="Palatino Linotype" w:hAnsi="Palatino Linotype"/>
          <w:b/>
          <w:i/>
          <w:sz w:val="22"/>
        </w:rPr>
        <w:t>ARTÍCULO 143.-</w:t>
      </w:r>
      <w:r w:rsidRPr="00651AE5">
        <w:rPr>
          <w:rFonts w:ascii="Palatino Linotype" w:hAnsi="Palatino Linotype"/>
          <w:i/>
          <w:sz w:val="22"/>
        </w:rPr>
        <w:t xml:space="preserve"> En materia turística, el Ayuntamiento a través de la Dirección de Turismo o equivalente en la administración pública municipal tendrá las siguientes atribuciones: </w:t>
      </w:r>
    </w:p>
    <w:p w14:paraId="4F453E54" w14:textId="77777777" w:rsidR="00967ED1" w:rsidRPr="00651AE5" w:rsidRDefault="005931C5" w:rsidP="00967ED1">
      <w:pPr>
        <w:tabs>
          <w:tab w:val="left" w:pos="8222"/>
        </w:tabs>
        <w:spacing w:line="276" w:lineRule="auto"/>
        <w:ind w:left="567" w:right="616"/>
        <w:jc w:val="both"/>
        <w:rPr>
          <w:rFonts w:ascii="Palatino Linotype" w:hAnsi="Palatino Linotype"/>
          <w:i/>
          <w:sz w:val="22"/>
        </w:rPr>
      </w:pPr>
      <w:r w:rsidRPr="00651AE5">
        <w:rPr>
          <w:rFonts w:ascii="Palatino Linotype" w:hAnsi="Palatino Linotype"/>
          <w:i/>
          <w:sz w:val="22"/>
        </w:rPr>
        <w:t>I. Ser enlace entre los prestadores de servicios y los diferentes niveles de Gobierno;</w:t>
      </w:r>
    </w:p>
    <w:p w14:paraId="33F797BC" w14:textId="2E74F8AE" w:rsidR="00967ED1" w:rsidRPr="00651AE5" w:rsidRDefault="005931C5" w:rsidP="00967ED1">
      <w:pPr>
        <w:tabs>
          <w:tab w:val="left" w:pos="8222"/>
        </w:tabs>
        <w:spacing w:line="276" w:lineRule="auto"/>
        <w:ind w:left="567" w:right="616"/>
        <w:jc w:val="both"/>
        <w:rPr>
          <w:rFonts w:ascii="Palatino Linotype" w:hAnsi="Palatino Linotype"/>
          <w:b/>
          <w:i/>
          <w:sz w:val="22"/>
        </w:rPr>
      </w:pPr>
      <w:r w:rsidRPr="00651AE5">
        <w:rPr>
          <w:rFonts w:ascii="Palatino Linotype" w:hAnsi="Palatino Linotype"/>
          <w:b/>
          <w:i/>
          <w:sz w:val="22"/>
        </w:rPr>
        <w:t xml:space="preserve"> II. Realizar gestiones para el beneficio de los centros turísticos;</w:t>
      </w:r>
    </w:p>
    <w:p w14:paraId="18F6FBF0" w14:textId="77777777" w:rsidR="00967ED1" w:rsidRPr="00651AE5" w:rsidRDefault="005931C5" w:rsidP="00967ED1">
      <w:pPr>
        <w:tabs>
          <w:tab w:val="left" w:pos="8222"/>
        </w:tabs>
        <w:spacing w:line="276" w:lineRule="auto"/>
        <w:ind w:left="567" w:right="616"/>
        <w:jc w:val="both"/>
        <w:rPr>
          <w:rFonts w:ascii="Palatino Linotype" w:hAnsi="Palatino Linotype"/>
          <w:b/>
          <w:i/>
          <w:sz w:val="22"/>
        </w:rPr>
      </w:pPr>
      <w:r w:rsidRPr="00651AE5">
        <w:rPr>
          <w:rFonts w:ascii="Palatino Linotype" w:hAnsi="Palatino Linotype"/>
          <w:b/>
          <w:i/>
          <w:sz w:val="22"/>
        </w:rPr>
        <w:t xml:space="preserve">III. Apoyar en la creación de nuevos productos turísticos y el desarrollo de los diferentes sitios con vocación turística; </w:t>
      </w:r>
    </w:p>
    <w:p w14:paraId="6B4A206D" w14:textId="77777777" w:rsidR="00967ED1" w:rsidRPr="00651AE5" w:rsidRDefault="005931C5" w:rsidP="00967ED1">
      <w:pPr>
        <w:tabs>
          <w:tab w:val="left" w:pos="8222"/>
        </w:tabs>
        <w:spacing w:line="276" w:lineRule="auto"/>
        <w:ind w:left="567" w:right="616"/>
        <w:jc w:val="both"/>
        <w:rPr>
          <w:rFonts w:ascii="Palatino Linotype" w:hAnsi="Palatino Linotype"/>
          <w:b/>
          <w:i/>
          <w:sz w:val="22"/>
        </w:rPr>
      </w:pPr>
      <w:r w:rsidRPr="00651AE5">
        <w:rPr>
          <w:rFonts w:ascii="Palatino Linotype" w:hAnsi="Palatino Linotype"/>
          <w:b/>
          <w:i/>
          <w:sz w:val="22"/>
        </w:rPr>
        <w:t xml:space="preserve">IV. Fomentar y apoyar en la realización de proyectos ejecutivos para los diferentes productos turísticos del Municipio; </w:t>
      </w:r>
    </w:p>
    <w:p w14:paraId="26334BFF" w14:textId="77777777" w:rsidR="00967ED1" w:rsidRPr="00651AE5" w:rsidRDefault="005931C5" w:rsidP="00967ED1">
      <w:pPr>
        <w:tabs>
          <w:tab w:val="left" w:pos="8222"/>
        </w:tabs>
        <w:spacing w:line="276" w:lineRule="auto"/>
        <w:ind w:left="567" w:right="616"/>
        <w:jc w:val="both"/>
        <w:rPr>
          <w:rFonts w:ascii="Palatino Linotype" w:hAnsi="Palatino Linotype"/>
          <w:b/>
          <w:i/>
          <w:sz w:val="22"/>
        </w:rPr>
      </w:pPr>
      <w:r w:rsidRPr="00651AE5">
        <w:rPr>
          <w:rFonts w:ascii="Palatino Linotype" w:hAnsi="Palatino Linotype"/>
          <w:b/>
          <w:i/>
          <w:sz w:val="22"/>
        </w:rPr>
        <w:lastRenderedPageBreak/>
        <w:t xml:space="preserve">V. Representar al Presidente Municipal en eventos políticos, administrativos y sociales, cuando este mismo, así lo disponga; </w:t>
      </w:r>
    </w:p>
    <w:p w14:paraId="619FB947" w14:textId="77777777" w:rsidR="00967ED1" w:rsidRPr="00651AE5" w:rsidRDefault="005931C5" w:rsidP="00967ED1">
      <w:pPr>
        <w:tabs>
          <w:tab w:val="left" w:pos="8222"/>
        </w:tabs>
        <w:spacing w:line="276" w:lineRule="auto"/>
        <w:ind w:left="567" w:right="616"/>
        <w:jc w:val="both"/>
        <w:rPr>
          <w:rFonts w:ascii="Palatino Linotype" w:hAnsi="Palatino Linotype"/>
          <w:i/>
          <w:sz w:val="22"/>
        </w:rPr>
      </w:pPr>
      <w:r w:rsidRPr="00651AE5">
        <w:rPr>
          <w:rFonts w:ascii="Palatino Linotype" w:hAnsi="Palatino Linotype"/>
          <w:i/>
          <w:sz w:val="22"/>
        </w:rPr>
        <w:t>VI. Desarrollar todas aquellas actividades o funciones inherentes al área, que sean encomendadas por el Presidente Municipal;</w:t>
      </w:r>
    </w:p>
    <w:p w14:paraId="095555B9" w14:textId="77777777" w:rsidR="00967ED1" w:rsidRPr="00651AE5" w:rsidRDefault="005931C5" w:rsidP="00967ED1">
      <w:pPr>
        <w:tabs>
          <w:tab w:val="left" w:pos="8222"/>
        </w:tabs>
        <w:spacing w:line="276" w:lineRule="auto"/>
        <w:ind w:left="567" w:right="616"/>
        <w:jc w:val="both"/>
        <w:rPr>
          <w:rFonts w:ascii="Palatino Linotype" w:hAnsi="Palatino Linotype"/>
          <w:b/>
          <w:i/>
          <w:sz w:val="22"/>
          <w:u w:val="single"/>
        </w:rPr>
      </w:pPr>
      <w:r w:rsidRPr="00651AE5">
        <w:rPr>
          <w:rFonts w:ascii="Palatino Linotype" w:hAnsi="Palatino Linotype"/>
          <w:b/>
          <w:i/>
          <w:sz w:val="22"/>
          <w:u w:val="single"/>
        </w:rPr>
        <w:t xml:space="preserve"> </w:t>
      </w:r>
      <w:proofErr w:type="spellStart"/>
      <w:r w:rsidRPr="00651AE5">
        <w:rPr>
          <w:rFonts w:ascii="Palatino Linotype" w:hAnsi="Palatino Linotype"/>
          <w:b/>
          <w:i/>
          <w:sz w:val="22"/>
          <w:u w:val="single"/>
        </w:rPr>
        <w:t>VII.Realizar</w:t>
      </w:r>
      <w:proofErr w:type="spellEnd"/>
      <w:r w:rsidRPr="00651AE5">
        <w:rPr>
          <w:rFonts w:ascii="Palatino Linotype" w:hAnsi="Palatino Linotype"/>
          <w:b/>
          <w:i/>
          <w:sz w:val="22"/>
          <w:u w:val="single"/>
        </w:rPr>
        <w:t xml:space="preserve"> acuerdos, convenios y proyectos turísticos que tengan por objeto promover a Malinalco como "Pueblo Mágico"; </w:t>
      </w:r>
    </w:p>
    <w:p w14:paraId="39A74CD7" w14:textId="77777777" w:rsidR="00967ED1" w:rsidRPr="00651AE5" w:rsidRDefault="005931C5" w:rsidP="00967ED1">
      <w:pPr>
        <w:tabs>
          <w:tab w:val="left" w:pos="8222"/>
        </w:tabs>
        <w:spacing w:line="276" w:lineRule="auto"/>
        <w:ind w:left="567" w:right="616"/>
        <w:jc w:val="both"/>
        <w:rPr>
          <w:rFonts w:ascii="Palatino Linotype" w:hAnsi="Palatino Linotype"/>
          <w:i/>
          <w:sz w:val="22"/>
        </w:rPr>
      </w:pPr>
      <w:r w:rsidRPr="00651AE5">
        <w:rPr>
          <w:rFonts w:ascii="Palatino Linotype" w:hAnsi="Palatino Linotype"/>
          <w:i/>
          <w:sz w:val="22"/>
        </w:rPr>
        <w:t>VIII. Crear centros de desarrollo turístico que incluyan el turismo cultural, social, tradicional, de aventura, alternativo y ecoturismo; revisar la presentación de los servicios turísticos que se realizan en el Municipio, formulando a la presidencia Municipal las recomendaciones que en su caso procedan;</w:t>
      </w:r>
    </w:p>
    <w:p w14:paraId="23EF2CB9" w14:textId="77777777" w:rsidR="00967ED1" w:rsidRPr="00651AE5" w:rsidRDefault="005931C5" w:rsidP="00967ED1">
      <w:pPr>
        <w:tabs>
          <w:tab w:val="left" w:pos="8222"/>
        </w:tabs>
        <w:spacing w:line="276" w:lineRule="auto"/>
        <w:ind w:left="567" w:right="616"/>
        <w:jc w:val="both"/>
        <w:rPr>
          <w:rFonts w:ascii="Palatino Linotype" w:hAnsi="Palatino Linotype"/>
          <w:i/>
          <w:sz w:val="22"/>
        </w:rPr>
      </w:pPr>
      <w:r w:rsidRPr="00651AE5">
        <w:rPr>
          <w:rFonts w:ascii="Palatino Linotype" w:hAnsi="Palatino Linotype"/>
          <w:i/>
          <w:sz w:val="22"/>
        </w:rPr>
        <w:t xml:space="preserve"> IX. Brindar los servicios de información, orientación, seguridad y asistencia turística ante los sectores públicos y privados, mediante de los módulos de información con los que cuente el Municipio; </w:t>
      </w:r>
    </w:p>
    <w:p w14:paraId="173DB216" w14:textId="77777777" w:rsidR="00967ED1" w:rsidRPr="00651AE5" w:rsidRDefault="005931C5" w:rsidP="00967ED1">
      <w:pPr>
        <w:tabs>
          <w:tab w:val="left" w:pos="8222"/>
        </w:tabs>
        <w:spacing w:line="276" w:lineRule="auto"/>
        <w:ind w:left="567" w:right="616"/>
        <w:jc w:val="both"/>
        <w:rPr>
          <w:rFonts w:ascii="Palatino Linotype" w:hAnsi="Palatino Linotype"/>
          <w:i/>
          <w:sz w:val="22"/>
        </w:rPr>
      </w:pPr>
      <w:r w:rsidRPr="00651AE5">
        <w:rPr>
          <w:rFonts w:ascii="Palatino Linotype" w:hAnsi="Palatino Linotype"/>
          <w:i/>
          <w:sz w:val="22"/>
        </w:rPr>
        <w:t xml:space="preserve">X. Apoyar a los alumnos de servicio social en el área de Turismo, arte y cultura brindándoles espacios y capacitaciones para que tengan un buen desempeño al brindar su servicio a los visitantes; y </w:t>
      </w:r>
    </w:p>
    <w:p w14:paraId="50FF7DF0" w14:textId="34E5AA4B" w:rsidR="005931C5" w:rsidRPr="00651AE5" w:rsidRDefault="005931C5" w:rsidP="00967ED1">
      <w:pPr>
        <w:tabs>
          <w:tab w:val="left" w:pos="8222"/>
        </w:tabs>
        <w:spacing w:line="276" w:lineRule="auto"/>
        <w:ind w:left="567" w:right="616"/>
        <w:jc w:val="both"/>
        <w:rPr>
          <w:rFonts w:ascii="Palatino Linotype" w:eastAsia="Palatino Linotype" w:hAnsi="Palatino Linotype" w:cs="Palatino Linotype"/>
          <w:i/>
          <w:sz w:val="22"/>
        </w:rPr>
      </w:pPr>
      <w:r w:rsidRPr="00651AE5">
        <w:rPr>
          <w:rFonts w:ascii="Palatino Linotype" w:hAnsi="Palatino Linotype"/>
          <w:i/>
          <w:sz w:val="22"/>
        </w:rPr>
        <w:t>XI. Las demás que les señalen las demás disposiciones legales.</w:t>
      </w:r>
    </w:p>
    <w:p w14:paraId="46FB94BF" w14:textId="77777777" w:rsidR="005931C5" w:rsidRPr="00651AE5" w:rsidRDefault="005931C5" w:rsidP="005931C5">
      <w:pPr>
        <w:spacing w:line="360" w:lineRule="auto"/>
        <w:ind w:right="49"/>
        <w:jc w:val="both"/>
        <w:rPr>
          <w:rFonts w:ascii="Palatino Linotype" w:eastAsia="Palatino Linotype" w:hAnsi="Palatino Linotype" w:cs="Palatino Linotype"/>
        </w:rPr>
      </w:pPr>
    </w:p>
    <w:p w14:paraId="3C864A57" w14:textId="64028337" w:rsidR="005931C5" w:rsidRPr="00651AE5" w:rsidRDefault="00967ED1" w:rsidP="005931C5">
      <w:pPr>
        <w:spacing w:line="360" w:lineRule="auto"/>
        <w:ind w:right="49"/>
        <w:jc w:val="both"/>
        <w:rPr>
          <w:rFonts w:ascii="Palatino Linotype" w:eastAsia="Palatino Linotype" w:hAnsi="Palatino Linotype" w:cs="Palatino Linotype"/>
        </w:rPr>
      </w:pPr>
      <w:r w:rsidRPr="00651AE5">
        <w:rPr>
          <w:rFonts w:ascii="Palatino Linotype" w:eastAsia="Palatino Linotype" w:hAnsi="Palatino Linotype" w:cs="Palatino Linotype"/>
        </w:rPr>
        <w:t xml:space="preserve">De lo anterior, se advierte que el Ayuntamiento de Malinalco, a través de la Dirección de Turismo, cuenta con atribuciones relacionadas con llevar a cabo gestiones para el beneficio de centros turísticos y, celebrar acuerdos, convenios y proyectos que tengan por objeto promover a Malinalco como </w:t>
      </w:r>
      <w:r w:rsidRPr="00651AE5">
        <w:rPr>
          <w:rFonts w:ascii="Palatino Linotype" w:eastAsia="Palatino Linotype" w:hAnsi="Palatino Linotype" w:cs="Palatino Linotype"/>
          <w:i/>
        </w:rPr>
        <w:t>“Pueblo Mágico”.</w:t>
      </w:r>
      <w:r w:rsidRPr="00651AE5">
        <w:rPr>
          <w:rFonts w:ascii="Palatino Linotype" w:eastAsia="Palatino Linotype" w:hAnsi="Palatino Linotype" w:cs="Palatino Linotype"/>
        </w:rPr>
        <w:t xml:space="preserve"> </w:t>
      </w:r>
    </w:p>
    <w:p w14:paraId="4F70C333" w14:textId="77777777" w:rsidR="00967ED1" w:rsidRPr="00651AE5" w:rsidRDefault="00967ED1" w:rsidP="005931C5">
      <w:pPr>
        <w:spacing w:line="360" w:lineRule="auto"/>
        <w:ind w:right="49"/>
        <w:jc w:val="both"/>
        <w:rPr>
          <w:rFonts w:ascii="Palatino Linotype" w:eastAsia="Palatino Linotype" w:hAnsi="Palatino Linotype" w:cs="Palatino Linotype"/>
        </w:rPr>
      </w:pPr>
    </w:p>
    <w:p w14:paraId="33FD5CC9" w14:textId="007B8F45" w:rsidR="00967ED1" w:rsidRPr="00651AE5" w:rsidRDefault="00967ED1" w:rsidP="005931C5">
      <w:pPr>
        <w:spacing w:line="360" w:lineRule="auto"/>
        <w:ind w:right="49"/>
        <w:jc w:val="both"/>
        <w:rPr>
          <w:rFonts w:ascii="Palatino Linotype" w:eastAsia="Palatino Linotype" w:hAnsi="Palatino Linotype" w:cs="Palatino Linotype"/>
        </w:rPr>
      </w:pPr>
      <w:r w:rsidRPr="00651AE5">
        <w:rPr>
          <w:rFonts w:ascii="Palatino Linotype" w:eastAsia="Palatino Linotype" w:hAnsi="Palatino Linotype" w:cs="Palatino Linotype"/>
        </w:rPr>
        <w:t xml:space="preserve">Ahora bien, en atención a los agravios hechos valer por la parte Recurrente, relacionados con la falta de respuesta a la solicitud de información, es de mencionar que, la solicitud fue registrada en el Sistema de Acceso a la Información Mexiquense el </w:t>
      </w:r>
      <w:r w:rsidRPr="00651AE5">
        <w:rPr>
          <w:rFonts w:ascii="Palatino Linotype" w:eastAsia="Palatino Linotype" w:hAnsi="Palatino Linotype" w:cs="Palatino Linotype"/>
          <w:b/>
        </w:rPr>
        <w:t>diecinueve de septiembre de dos mil veintitrés</w:t>
      </w:r>
      <w:r w:rsidRPr="00651AE5">
        <w:rPr>
          <w:rFonts w:ascii="Palatino Linotype" w:eastAsia="Palatino Linotype" w:hAnsi="Palatino Linotype" w:cs="Palatino Linotype"/>
        </w:rPr>
        <w:t xml:space="preserve">, por lo que, el Sujeto Obligado tenía hasta el </w:t>
      </w:r>
      <w:r w:rsidRPr="00651AE5">
        <w:rPr>
          <w:rFonts w:ascii="Palatino Linotype" w:eastAsia="Palatino Linotype" w:hAnsi="Palatino Linotype" w:cs="Palatino Linotype"/>
          <w:b/>
        </w:rPr>
        <w:t xml:space="preserve">diez de octubre de dos mil veintitrés </w:t>
      </w:r>
      <w:r w:rsidRPr="00651AE5">
        <w:rPr>
          <w:rFonts w:ascii="Palatino Linotype" w:eastAsia="Palatino Linotype" w:hAnsi="Palatino Linotype" w:cs="Palatino Linotype"/>
        </w:rPr>
        <w:t xml:space="preserve">para brindar respuesta, o bien, hasta el </w:t>
      </w:r>
      <w:r w:rsidRPr="00651AE5">
        <w:rPr>
          <w:rFonts w:ascii="Palatino Linotype" w:eastAsia="Palatino Linotype" w:hAnsi="Palatino Linotype" w:cs="Palatino Linotype"/>
          <w:b/>
        </w:rPr>
        <w:t>diecinueve de octubre de dos mil veintitrés</w:t>
      </w:r>
      <w:r w:rsidRPr="00651AE5">
        <w:rPr>
          <w:rFonts w:ascii="Palatino Linotype" w:eastAsia="Palatino Linotype" w:hAnsi="Palatino Linotype" w:cs="Palatino Linotype"/>
        </w:rPr>
        <w:t xml:space="preserve">, para el caso de haber solicitado ampliación de plazo, tal como se advierte a continuación: </w:t>
      </w:r>
    </w:p>
    <w:p w14:paraId="1F3406D6" w14:textId="77777777" w:rsidR="00967ED1" w:rsidRPr="00651AE5" w:rsidRDefault="00967ED1" w:rsidP="005931C5">
      <w:pPr>
        <w:spacing w:line="360" w:lineRule="auto"/>
        <w:ind w:right="49"/>
        <w:jc w:val="both"/>
        <w:rPr>
          <w:rFonts w:ascii="Palatino Linotype" w:eastAsia="Palatino Linotype" w:hAnsi="Palatino Linotype" w:cs="Palatino Linotype"/>
        </w:rPr>
      </w:pPr>
    </w:p>
    <w:p w14:paraId="29F6FF22" w14:textId="7F6BB4E3" w:rsidR="00967ED1" w:rsidRPr="00651AE5" w:rsidRDefault="00967ED1" w:rsidP="00967ED1">
      <w:pPr>
        <w:spacing w:line="360" w:lineRule="auto"/>
        <w:ind w:right="49"/>
        <w:jc w:val="center"/>
        <w:rPr>
          <w:rFonts w:ascii="Palatino Linotype" w:eastAsia="Palatino Linotype" w:hAnsi="Palatino Linotype" w:cs="Palatino Linotype"/>
        </w:rPr>
      </w:pPr>
      <w:r w:rsidRPr="00651AE5">
        <w:rPr>
          <w:rFonts w:ascii="Palatino Linotype" w:eastAsia="Palatino Linotype" w:hAnsi="Palatino Linotype" w:cs="Palatino Linotype"/>
          <w:noProof/>
        </w:rPr>
        <w:drawing>
          <wp:inline distT="0" distB="0" distL="0" distR="0" wp14:anchorId="6207764D" wp14:editId="39211988">
            <wp:extent cx="5248910" cy="320040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072" cy="3215742"/>
                    </a:xfrm>
                    <a:prstGeom prst="rect">
                      <a:avLst/>
                    </a:prstGeom>
                  </pic:spPr>
                </pic:pic>
              </a:graphicData>
            </a:graphic>
          </wp:inline>
        </w:drawing>
      </w:r>
    </w:p>
    <w:p w14:paraId="022BEF9F" w14:textId="77777777" w:rsidR="00967ED1" w:rsidRPr="00651AE5" w:rsidRDefault="00967ED1" w:rsidP="005931C5">
      <w:pPr>
        <w:spacing w:line="360" w:lineRule="auto"/>
        <w:ind w:right="49"/>
        <w:jc w:val="both"/>
        <w:rPr>
          <w:rFonts w:ascii="Palatino Linotype" w:eastAsia="Palatino Linotype" w:hAnsi="Palatino Linotype" w:cs="Palatino Linotype"/>
        </w:rPr>
      </w:pPr>
    </w:p>
    <w:p w14:paraId="79F43294" w14:textId="7C7B6783" w:rsidR="00967ED1" w:rsidRPr="00651AE5" w:rsidRDefault="00967ED1" w:rsidP="005931C5">
      <w:pPr>
        <w:spacing w:line="360" w:lineRule="auto"/>
        <w:ind w:right="49"/>
        <w:jc w:val="both"/>
        <w:rPr>
          <w:rFonts w:ascii="Palatino Linotype" w:eastAsia="Palatino Linotype" w:hAnsi="Palatino Linotype" w:cs="Palatino Linotype"/>
        </w:rPr>
      </w:pPr>
      <w:r w:rsidRPr="00651AE5">
        <w:rPr>
          <w:rFonts w:ascii="Palatino Linotype" w:eastAsia="Palatino Linotype" w:hAnsi="Palatino Linotype" w:cs="Palatino Linotype"/>
        </w:rPr>
        <w:t xml:space="preserve">Sin embargo, de las actuaciones que obran en el expediente electrónico, se observa que, el Ayuntamiento de Malinalco fue omiso en proporcionar respuesta en el plazo establecido para tal efecto, como se puede observar: </w:t>
      </w:r>
    </w:p>
    <w:p w14:paraId="253F0E71" w14:textId="77777777" w:rsidR="00967ED1" w:rsidRPr="00651AE5" w:rsidRDefault="00967ED1" w:rsidP="005931C5">
      <w:pPr>
        <w:spacing w:line="360" w:lineRule="auto"/>
        <w:ind w:right="49"/>
        <w:jc w:val="both"/>
        <w:rPr>
          <w:rFonts w:ascii="Palatino Linotype" w:eastAsia="Palatino Linotype" w:hAnsi="Palatino Linotype" w:cs="Palatino Linotype"/>
        </w:rPr>
      </w:pPr>
    </w:p>
    <w:p w14:paraId="0580AB89" w14:textId="03D298BA" w:rsidR="00967ED1" w:rsidRPr="00651AE5" w:rsidRDefault="00FD2BFE" w:rsidP="005931C5">
      <w:pPr>
        <w:spacing w:line="360" w:lineRule="auto"/>
        <w:ind w:right="49"/>
        <w:jc w:val="both"/>
        <w:rPr>
          <w:rFonts w:ascii="Palatino Linotype" w:eastAsia="Palatino Linotype" w:hAnsi="Palatino Linotype" w:cs="Palatino Linotype"/>
        </w:rPr>
      </w:pPr>
      <w:r w:rsidRPr="00FD2BFE">
        <w:rPr>
          <w:rFonts w:ascii="Palatino Linotype" w:eastAsia="Palatino Linotype" w:hAnsi="Palatino Linotype" w:cs="Palatino Linotype"/>
        </w:rPr>
        <w:drawing>
          <wp:inline distT="0" distB="0" distL="0" distR="0" wp14:anchorId="4139C820" wp14:editId="2634181B">
            <wp:extent cx="5612130" cy="1156335"/>
            <wp:effectExtent l="0" t="0" r="762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1156335"/>
                    </a:xfrm>
                    <a:prstGeom prst="rect">
                      <a:avLst/>
                    </a:prstGeom>
                  </pic:spPr>
                </pic:pic>
              </a:graphicData>
            </a:graphic>
          </wp:inline>
        </w:drawing>
      </w:r>
    </w:p>
    <w:p w14:paraId="7F19D6A5" w14:textId="77777777" w:rsidR="00967ED1" w:rsidRPr="00651AE5" w:rsidRDefault="00967ED1" w:rsidP="005931C5">
      <w:pPr>
        <w:spacing w:line="360" w:lineRule="auto"/>
        <w:ind w:right="49"/>
        <w:jc w:val="both"/>
        <w:rPr>
          <w:rFonts w:ascii="Palatino Linotype" w:eastAsia="Palatino Linotype" w:hAnsi="Palatino Linotype" w:cs="Palatino Linotype"/>
        </w:rPr>
      </w:pPr>
    </w:p>
    <w:p w14:paraId="344167F5" w14:textId="530EA4B5" w:rsidR="00967ED1" w:rsidRPr="00651AE5" w:rsidRDefault="00967ED1" w:rsidP="005931C5">
      <w:pPr>
        <w:spacing w:line="360" w:lineRule="auto"/>
        <w:ind w:right="49"/>
        <w:jc w:val="both"/>
        <w:rPr>
          <w:rFonts w:ascii="Palatino Linotype" w:eastAsia="Palatino Linotype" w:hAnsi="Palatino Linotype" w:cs="Palatino Linotype"/>
          <w:b/>
        </w:rPr>
      </w:pPr>
      <w:r w:rsidRPr="00651AE5">
        <w:rPr>
          <w:rFonts w:ascii="Palatino Linotype" w:eastAsia="Palatino Linotype" w:hAnsi="Palatino Linotype" w:cs="Palatino Linotype"/>
        </w:rPr>
        <w:t xml:space="preserve">Por lo que, se determina que los agravios hechos valer por la parte Recurrente devienen </w:t>
      </w:r>
      <w:r w:rsidRPr="00651AE5">
        <w:rPr>
          <w:rFonts w:ascii="Palatino Linotype" w:eastAsia="Palatino Linotype" w:hAnsi="Palatino Linotype" w:cs="Palatino Linotype"/>
          <w:b/>
        </w:rPr>
        <w:t xml:space="preserve">FUNDADOS. </w:t>
      </w:r>
    </w:p>
    <w:p w14:paraId="22847840" w14:textId="77777777" w:rsidR="00967ED1" w:rsidRPr="00651AE5" w:rsidRDefault="00967ED1" w:rsidP="005931C5">
      <w:pPr>
        <w:spacing w:line="360" w:lineRule="auto"/>
        <w:ind w:right="49"/>
        <w:jc w:val="both"/>
        <w:rPr>
          <w:rFonts w:ascii="Palatino Linotype" w:eastAsia="Palatino Linotype" w:hAnsi="Palatino Linotype" w:cs="Palatino Linotype"/>
          <w:b/>
        </w:rPr>
      </w:pPr>
    </w:p>
    <w:p w14:paraId="4F05FE60" w14:textId="1812EB80" w:rsidR="00967ED1" w:rsidRPr="00651AE5" w:rsidRDefault="00967ED1" w:rsidP="005931C5">
      <w:pPr>
        <w:spacing w:line="360" w:lineRule="auto"/>
        <w:ind w:right="49"/>
        <w:jc w:val="both"/>
        <w:rPr>
          <w:rFonts w:ascii="Palatino Linotype" w:eastAsia="Palatino Linotype" w:hAnsi="Palatino Linotype" w:cs="Palatino Linotype"/>
        </w:rPr>
      </w:pPr>
      <w:r w:rsidRPr="00651AE5">
        <w:rPr>
          <w:rFonts w:ascii="Palatino Linotype" w:eastAsia="Palatino Linotype" w:hAnsi="Palatino Linotype" w:cs="Palatino Linotype"/>
        </w:rPr>
        <w:lastRenderedPageBreak/>
        <w:t xml:space="preserve">Ahora bien, en cuanto hace al requerimiento </w:t>
      </w:r>
      <w:r w:rsidR="0012019D" w:rsidRPr="00651AE5">
        <w:rPr>
          <w:rFonts w:ascii="Palatino Linotype" w:eastAsia="Palatino Linotype" w:hAnsi="Palatino Linotype" w:cs="Palatino Linotype"/>
        </w:rPr>
        <w:t xml:space="preserve">relacionado con las </w:t>
      </w:r>
      <w:r w:rsidR="0012019D" w:rsidRPr="00651AE5">
        <w:rPr>
          <w:rFonts w:ascii="Palatino Linotype" w:eastAsia="Palatino Linotype" w:hAnsi="Palatino Linotype" w:cs="Palatino Linotype"/>
          <w:b/>
        </w:rPr>
        <w:t>gestiones de los centros turísticos que se han realizado de enero a agosto de 2023</w:t>
      </w:r>
      <w:r w:rsidR="0012019D" w:rsidRPr="00651AE5">
        <w:rPr>
          <w:rFonts w:ascii="Palatino Linotype" w:eastAsia="Palatino Linotype" w:hAnsi="Palatino Linotype" w:cs="Palatino Linotype"/>
        </w:rPr>
        <w:t xml:space="preserve">, </w:t>
      </w:r>
      <w:r w:rsidRPr="00651AE5">
        <w:rPr>
          <w:rFonts w:ascii="Palatino Linotype" w:eastAsia="Palatino Linotype" w:hAnsi="Palatino Linotype" w:cs="Palatino Linotype"/>
        </w:rPr>
        <w:t xml:space="preserve">el Sujeto Obligado mediante informe justificado, remitió diversos oficios en los cuales se precisan los eventos realizados por el Ayuntamiento de Malinalco del periodo comprendido de enero a agosto de dos mil veintitrés y, se describió el objetivo de cada uno de estos, como, por ejemplo, el Primer Festival de Mezcal, el cual tenía como meta impulsar la producción local del mezcal y la derrama económica de la población local. </w:t>
      </w:r>
    </w:p>
    <w:p w14:paraId="028FF0E0" w14:textId="77777777" w:rsidR="00967ED1" w:rsidRPr="00651AE5" w:rsidRDefault="00967ED1" w:rsidP="005931C5">
      <w:pPr>
        <w:spacing w:line="360" w:lineRule="auto"/>
        <w:ind w:right="49"/>
        <w:jc w:val="both"/>
        <w:rPr>
          <w:rFonts w:ascii="Palatino Linotype" w:eastAsia="Palatino Linotype" w:hAnsi="Palatino Linotype" w:cs="Palatino Linotype"/>
        </w:rPr>
      </w:pPr>
    </w:p>
    <w:p w14:paraId="309DDCFE" w14:textId="0EA59501" w:rsidR="00967ED1" w:rsidRPr="00651AE5" w:rsidRDefault="00967ED1" w:rsidP="005931C5">
      <w:pPr>
        <w:spacing w:line="360" w:lineRule="auto"/>
        <w:ind w:right="49"/>
        <w:jc w:val="both"/>
        <w:rPr>
          <w:rFonts w:ascii="Palatino Linotype" w:eastAsia="Palatino Linotype" w:hAnsi="Palatino Linotype" w:cs="Palatino Linotype"/>
          <w:b/>
        </w:rPr>
      </w:pPr>
      <w:r w:rsidRPr="00651AE5">
        <w:rPr>
          <w:rFonts w:ascii="Palatino Linotype" w:eastAsia="Palatino Linotype" w:hAnsi="Palatino Linotype" w:cs="Palatino Linotype"/>
        </w:rPr>
        <w:t xml:space="preserve">En ese sentido, debido a que la unidad administrativa competente, señaló mediante informe justificado las gestiones que esta ha realizado </w:t>
      </w:r>
      <w:r w:rsidR="0012019D" w:rsidRPr="00651AE5">
        <w:rPr>
          <w:rFonts w:ascii="Palatino Linotype" w:eastAsia="Palatino Linotype" w:hAnsi="Palatino Linotype" w:cs="Palatino Linotype"/>
        </w:rPr>
        <w:t>en la temporalidad solicitada por la parte Recurrente, se colige que</w:t>
      </w:r>
      <w:r w:rsidRPr="00651AE5">
        <w:rPr>
          <w:rFonts w:ascii="Palatino Linotype" w:eastAsia="Palatino Linotype" w:hAnsi="Palatino Linotype" w:cs="Palatino Linotype"/>
        </w:rPr>
        <w:t xml:space="preserve">, este requerimiento </w:t>
      </w:r>
      <w:r w:rsidR="0012019D" w:rsidRPr="00651AE5">
        <w:rPr>
          <w:rFonts w:ascii="Palatino Linotype" w:eastAsia="Palatino Linotype" w:hAnsi="Palatino Linotype" w:cs="Palatino Linotype"/>
        </w:rPr>
        <w:t xml:space="preserve">se encuentra </w:t>
      </w:r>
      <w:r w:rsidR="0012019D" w:rsidRPr="00651AE5">
        <w:rPr>
          <w:rFonts w:ascii="Palatino Linotype" w:eastAsia="Palatino Linotype" w:hAnsi="Palatino Linotype" w:cs="Palatino Linotype"/>
          <w:b/>
        </w:rPr>
        <w:t xml:space="preserve">colmado. </w:t>
      </w:r>
      <w:r w:rsidRPr="00651AE5">
        <w:rPr>
          <w:rFonts w:ascii="Palatino Linotype" w:eastAsia="Palatino Linotype" w:hAnsi="Palatino Linotype" w:cs="Palatino Linotype"/>
          <w:b/>
        </w:rPr>
        <w:t xml:space="preserve"> </w:t>
      </w:r>
    </w:p>
    <w:p w14:paraId="5169FC8F" w14:textId="77777777" w:rsidR="00967ED1" w:rsidRPr="00651AE5" w:rsidRDefault="00967ED1" w:rsidP="005931C5">
      <w:pPr>
        <w:spacing w:line="360" w:lineRule="auto"/>
        <w:ind w:right="49"/>
        <w:jc w:val="both"/>
        <w:rPr>
          <w:rFonts w:ascii="Palatino Linotype" w:eastAsia="Palatino Linotype" w:hAnsi="Palatino Linotype" w:cs="Palatino Linotype"/>
          <w:b/>
        </w:rPr>
      </w:pPr>
    </w:p>
    <w:p w14:paraId="3F02441A" w14:textId="12009886" w:rsidR="0012019D" w:rsidRPr="00651AE5" w:rsidRDefault="00967ED1" w:rsidP="0012019D">
      <w:pPr>
        <w:spacing w:line="360" w:lineRule="auto"/>
        <w:ind w:right="49"/>
        <w:jc w:val="both"/>
        <w:rPr>
          <w:rFonts w:ascii="Palatino Linotype" w:eastAsia="Palatino Linotype" w:hAnsi="Palatino Linotype" w:cs="Palatino Linotype"/>
        </w:rPr>
      </w:pPr>
      <w:r w:rsidRPr="00651AE5">
        <w:rPr>
          <w:rFonts w:ascii="Palatino Linotype" w:eastAsia="Palatino Linotype" w:hAnsi="Palatino Linotype" w:cs="Palatino Linotype"/>
        </w:rPr>
        <w:t xml:space="preserve">Por otro lado, en lo que respecta </w:t>
      </w:r>
      <w:r w:rsidR="0012019D" w:rsidRPr="00651AE5">
        <w:rPr>
          <w:rFonts w:ascii="Palatino Linotype" w:eastAsia="Palatino Linotype" w:hAnsi="Palatino Linotype" w:cs="Palatino Linotype"/>
        </w:rPr>
        <w:t xml:space="preserve">a </w:t>
      </w:r>
      <w:r w:rsidR="0012019D" w:rsidRPr="00651AE5">
        <w:rPr>
          <w:rFonts w:ascii="Palatino Linotype" w:eastAsia="Palatino Linotype" w:hAnsi="Palatino Linotype" w:cs="Palatino Linotype"/>
          <w:b/>
        </w:rPr>
        <w:t>los acuerdos, convenios y proyectos turísticos que tengan por objeto promover a Malinalco como “Pueblo Mágico”</w:t>
      </w:r>
      <w:r w:rsidR="0012019D" w:rsidRPr="00651AE5">
        <w:rPr>
          <w:rFonts w:ascii="Palatino Linotype" w:eastAsia="Palatino Linotype" w:hAnsi="Palatino Linotype" w:cs="Palatino Linotype"/>
        </w:rPr>
        <w:t xml:space="preserve">, la Directora de Turismo fue omisa en pronunciarse al respecto, situación por la que, resulta necesario traer a colación el Criterio 02/2017 emitido por el Instituto Nacional de Transparencia, Acceso a la Información y Protección de Datos Personales se establece que: </w:t>
      </w:r>
    </w:p>
    <w:p w14:paraId="54FB7262" w14:textId="77777777" w:rsidR="0012019D" w:rsidRPr="00651AE5" w:rsidRDefault="0012019D" w:rsidP="0012019D">
      <w:pPr>
        <w:pStyle w:val="Prrafodelista"/>
        <w:spacing w:line="360" w:lineRule="auto"/>
        <w:ind w:left="0"/>
        <w:jc w:val="both"/>
        <w:rPr>
          <w:rFonts w:ascii="Palatino Linotype" w:eastAsia="Palatino Linotype" w:hAnsi="Palatino Linotype" w:cs="Palatino Linotype"/>
          <w:b/>
          <w:bCs/>
        </w:rPr>
      </w:pPr>
    </w:p>
    <w:p w14:paraId="5C271B38" w14:textId="77777777" w:rsidR="0012019D" w:rsidRPr="00651AE5" w:rsidRDefault="0012019D" w:rsidP="0012019D">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b/>
          <w:i/>
          <w:sz w:val="22"/>
        </w:rPr>
        <w:t>Congruencia y exhaustividad.</w:t>
      </w:r>
      <w:r w:rsidRPr="00651AE5">
        <w:rPr>
          <w:rFonts w:ascii="Palatino Linotype" w:eastAsia="Palatino Linotype" w:hAnsi="Palatino Linotype" w:cs="Palatino Linotype"/>
          <w:i/>
          <w:sz w:val="22"/>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w:t>
      </w:r>
      <w:r w:rsidRPr="00651AE5">
        <w:rPr>
          <w:rFonts w:ascii="Palatino Linotype" w:eastAsia="Palatino Linotype" w:hAnsi="Palatino Linotype" w:cs="Palatino Linotype"/>
          <w:i/>
          <w:sz w:val="22"/>
        </w:rPr>
        <w:lastRenderedPageBreak/>
        <w:t>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888FF80" w14:textId="634C266F" w:rsidR="0012019D" w:rsidRPr="00651AE5" w:rsidRDefault="0012019D" w:rsidP="0012019D">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651AE5">
        <w:rPr>
          <w:rFonts w:ascii="Palatino Linotype" w:eastAsia="Palatino Linotype" w:hAnsi="Palatino Linotype" w:cs="Palatino Linotype"/>
        </w:rPr>
        <w:t xml:space="preserve"> </w:t>
      </w:r>
    </w:p>
    <w:p w14:paraId="3ABEC198" w14:textId="3DEE304A" w:rsidR="0012019D" w:rsidRPr="00651AE5" w:rsidRDefault="0012019D" w:rsidP="0012019D">
      <w:pPr>
        <w:pBdr>
          <w:top w:val="nil"/>
          <w:left w:val="nil"/>
          <w:bottom w:val="nil"/>
          <w:right w:val="nil"/>
          <w:between w:val="nil"/>
        </w:pBdr>
        <w:spacing w:line="360" w:lineRule="auto"/>
        <w:ind w:right="-150"/>
        <w:jc w:val="both"/>
        <w:rPr>
          <w:rFonts w:ascii="Palatino Linotype" w:eastAsia="Palatino Linotype" w:hAnsi="Palatino Linotype" w:cs="Palatino Linotype"/>
          <w:bCs/>
        </w:rPr>
      </w:pPr>
      <w:r w:rsidRPr="00651AE5">
        <w:rPr>
          <w:rFonts w:ascii="Palatino Linotype" w:eastAsia="Palatino Linotype" w:hAnsi="Palatino Linotype" w:cs="Palatino Linotype"/>
        </w:rPr>
        <w:t xml:space="preserve">Es así, que los sujetos obligados para garantizar el derecho de acceso a la Información, deberán cumplir con los principios de exhaustividad y congruencia, esto es, que la congruencia </w:t>
      </w:r>
      <w:r w:rsidRPr="00651AE5">
        <w:rPr>
          <w:rFonts w:ascii="Palatino Linotype" w:eastAsia="Palatino Linotype" w:hAnsi="Palatino Linotype" w:cs="Palatino Linotype"/>
          <w:b/>
        </w:rPr>
        <w:t>implica que exista concordancia entre el requerimiento formulado por el particular y la respuesta proporcionada por el sujeto obligado</w:t>
      </w:r>
      <w:r w:rsidRPr="00651AE5">
        <w:rPr>
          <w:rFonts w:ascii="Palatino Linotype" w:eastAsia="Palatino Linotype" w:hAnsi="Palatino Linotype" w:cs="Palatino Linotype"/>
        </w:rPr>
        <w:t xml:space="preserve">, mientras que la exhaustividad establece que el sujeto obligado </w:t>
      </w:r>
      <w:r w:rsidRPr="00651AE5">
        <w:rPr>
          <w:rFonts w:ascii="Palatino Linotype" w:eastAsia="Palatino Linotype" w:hAnsi="Palatino Linotype" w:cs="Palatino Linotype"/>
          <w:b/>
          <w:bCs/>
        </w:rPr>
        <w:t>deberá atender de manera expresa cada uno de los puntos solicitados</w:t>
      </w:r>
      <w:r w:rsidRPr="00651AE5">
        <w:rPr>
          <w:rFonts w:ascii="Palatino Linotype" w:eastAsia="Palatino Linotype" w:hAnsi="Palatino Linotype" w:cs="Palatino Linotype"/>
        </w:rPr>
        <w:t xml:space="preserve">, situación que en el presente caso </w:t>
      </w:r>
      <w:r w:rsidRPr="00651AE5">
        <w:rPr>
          <w:rFonts w:ascii="Palatino Linotype" w:eastAsia="Palatino Linotype" w:hAnsi="Palatino Linotype" w:cs="Palatino Linotype"/>
          <w:b/>
          <w:bCs/>
          <w:u w:val="single"/>
        </w:rPr>
        <w:t>no aconteció</w:t>
      </w:r>
      <w:r w:rsidRPr="00651AE5">
        <w:rPr>
          <w:rFonts w:ascii="Palatino Linotype" w:eastAsia="Palatino Linotype" w:hAnsi="Palatino Linotype" w:cs="Palatino Linotype"/>
        </w:rPr>
        <w:t xml:space="preserve">, pues el Sujeto Obligado no se pronunció respecto de los acuerdos, convenios y proyectos turísticos solicitados. </w:t>
      </w:r>
      <w:r w:rsidRPr="00651AE5">
        <w:rPr>
          <w:rFonts w:ascii="Palatino Linotype" w:eastAsia="Palatino Linotype" w:hAnsi="Palatino Linotype" w:cs="Palatino Linotype"/>
          <w:bCs/>
        </w:rPr>
        <w:t xml:space="preserve"> </w:t>
      </w:r>
    </w:p>
    <w:p w14:paraId="32A228B6" w14:textId="2559E11B" w:rsidR="0012019D" w:rsidRPr="00651AE5" w:rsidRDefault="0012019D" w:rsidP="0012019D">
      <w:pPr>
        <w:pBdr>
          <w:top w:val="nil"/>
          <w:left w:val="nil"/>
          <w:bottom w:val="nil"/>
          <w:right w:val="nil"/>
          <w:between w:val="nil"/>
        </w:pBdr>
        <w:spacing w:line="360" w:lineRule="auto"/>
        <w:ind w:right="-150"/>
        <w:jc w:val="both"/>
        <w:rPr>
          <w:rFonts w:ascii="Palatino Linotype" w:eastAsia="Palatino Linotype" w:hAnsi="Palatino Linotype" w:cs="Palatino Linotype"/>
        </w:rPr>
      </w:pPr>
      <w:r w:rsidRPr="00651AE5">
        <w:rPr>
          <w:rFonts w:ascii="Palatino Linotype" w:eastAsia="Palatino Linotype" w:hAnsi="Palatino Linotype" w:cs="Palatino Linotype"/>
          <w:bCs/>
        </w:rPr>
        <w:t xml:space="preserve">Es por lo que, debido a que el Sujeto Obligado al no ser exhaustivo y razonable y, por ende, no haber proporcionados los documentos que dan cuenta de la pretensión total de la parte Recurrente, </w:t>
      </w:r>
      <w:r w:rsidRPr="00651AE5">
        <w:rPr>
          <w:rFonts w:ascii="Palatino Linotype" w:eastAsia="Palatino Linotype" w:hAnsi="Palatino Linotype" w:cs="Palatino Linotype"/>
        </w:rPr>
        <w:t xml:space="preserve">se concluye que los agravios hechos valer por el Particular son </w:t>
      </w:r>
      <w:r w:rsidRPr="00651AE5">
        <w:rPr>
          <w:rFonts w:ascii="Palatino Linotype" w:eastAsia="Palatino Linotype" w:hAnsi="Palatino Linotype" w:cs="Palatino Linotype"/>
          <w:b/>
        </w:rPr>
        <w:t>PARCIALMENTE FUNDADOS</w:t>
      </w:r>
      <w:r w:rsidRPr="00651AE5">
        <w:rPr>
          <w:rFonts w:ascii="Palatino Linotype" w:eastAsia="Palatino Linotype" w:hAnsi="Palatino Linotype" w:cs="Palatino Linotype"/>
        </w:rPr>
        <w:t xml:space="preserve"> y, por ende, este Organismo Garante determina</w:t>
      </w:r>
      <w:r w:rsidRPr="00651AE5">
        <w:rPr>
          <w:rFonts w:ascii="Palatino Linotype" w:eastAsia="Palatino Linotype" w:hAnsi="Palatino Linotype" w:cs="Palatino Linotype"/>
          <w:b/>
        </w:rPr>
        <w:t xml:space="preserve"> ORDENAR</w:t>
      </w:r>
      <w:r w:rsidRPr="00651AE5">
        <w:rPr>
          <w:rFonts w:ascii="Palatino Linotype" w:eastAsia="Palatino Linotype" w:hAnsi="Palatino Linotype" w:cs="Palatino Linotype"/>
        </w:rPr>
        <w:t xml:space="preserve">, </w:t>
      </w:r>
      <w:r w:rsidR="0064203F" w:rsidRPr="00651AE5">
        <w:rPr>
          <w:rFonts w:ascii="Palatino Linotype" w:eastAsia="Palatino Linotype" w:hAnsi="Palatino Linotype" w:cs="Palatino Linotype"/>
        </w:rPr>
        <w:t xml:space="preserve">la entrega </w:t>
      </w:r>
      <w:r w:rsidRPr="00651AE5">
        <w:rPr>
          <w:rFonts w:ascii="Palatino Linotype" w:eastAsia="Palatino Linotype" w:hAnsi="Palatino Linotype" w:cs="Palatino Linotype"/>
        </w:rPr>
        <w:t xml:space="preserve">previa búsqueda exhaustiva y razonable, de ser el caso en versión pública, </w:t>
      </w:r>
      <w:r w:rsidR="0064203F" w:rsidRPr="00651AE5">
        <w:rPr>
          <w:rFonts w:ascii="Palatino Linotype" w:eastAsia="Palatino Linotype" w:hAnsi="Palatino Linotype" w:cs="Palatino Linotype"/>
        </w:rPr>
        <w:t xml:space="preserve">de </w:t>
      </w:r>
      <w:r w:rsidRPr="00651AE5">
        <w:rPr>
          <w:rFonts w:ascii="Palatino Linotype" w:eastAsia="Palatino Linotype" w:hAnsi="Palatino Linotype" w:cs="Palatino Linotype"/>
        </w:rPr>
        <w:t>lo siguiente:</w:t>
      </w:r>
    </w:p>
    <w:p w14:paraId="30806922" w14:textId="77777777" w:rsidR="0012019D" w:rsidRPr="00651AE5" w:rsidRDefault="0012019D" w:rsidP="0012019D">
      <w:pPr>
        <w:pBdr>
          <w:top w:val="nil"/>
          <w:left w:val="nil"/>
          <w:bottom w:val="nil"/>
          <w:right w:val="nil"/>
          <w:between w:val="nil"/>
        </w:pBdr>
        <w:spacing w:line="360" w:lineRule="auto"/>
        <w:ind w:right="-150"/>
        <w:jc w:val="both"/>
        <w:rPr>
          <w:rFonts w:ascii="Palatino Linotype" w:eastAsia="Palatino Linotype" w:hAnsi="Palatino Linotype" w:cs="Palatino Linotype"/>
        </w:rPr>
      </w:pPr>
    </w:p>
    <w:p w14:paraId="494DFE77" w14:textId="5F471D3B" w:rsidR="0012019D" w:rsidRPr="00651AE5" w:rsidRDefault="0012019D" w:rsidP="0012019D">
      <w:pPr>
        <w:pStyle w:val="Prrafodelista"/>
        <w:numPr>
          <w:ilvl w:val="0"/>
          <w:numId w:val="22"/>
        </w:numPr>
        <w:pBdr>
          <w:top w:val="nil"/>
          <w:left w:val="nil"/>
          <w:bottom w:val="nil"/>
          <w:right w:val="nil"/>
          <w:between w:val="nil"/>
        </w:pBdr>
        <w:spacing w:line="360" w:lineRule="auto"/>
        <w:ind w:right="-150"/>
        <w:jc w:val="both"/>
        <w:rPr>
          <w:rFonts w:ascii="Palatino Linotype" w:eastAsia="Palatino Linotype" w:hAnsi="Palatino Linotype" w:cs="Palatino Linotype"/>
          <w:sz w:val="22"/>
        </w:rPr>
      </w:pPr>
      <w:r w:rsidRPr="00651AE5">
        <w:rPr>
          <w:rFonts w:ascii="Palatino Linotype" w:eastAsia="Palatino Linotype" w:hAnsi="Palatino Linotype" w:cs="Palatino Linotype"/>
          <w:sz w:val="22"/>
        </w:rPr>
        <w:t xml:space="preserve">Acuerdos, convenios y proyectos turísticos que tengan por objeto promover a Malinalco como “Pueblo Mágico” </w:t>
      </w:r>
      <w:r w:rsidR="0064203F" w:rsidRPr="00651AE5">
        <w:rPr>
          <w:rFonts w:ascii="Palatino Linotype" w:eastAsia="Palatino Linotype" w:hAnsi="Palatino Linotype" w:cs="Palatino Linotype"/>
          <w:sz w:val="22"/>
        </w:rPr>
        <w:t xml:space="preserve">vigentes al diecinueve de septiembre de dos mil veintitrés. </w:t>
      </w:r>
      <w:r w:rsidR="003A5590" w:rsidRPr="00651AE5">
        <w:rPr>
          <w:rFonts w:ascii="Palatino Linotype" w:eastAsia="Palatino Linotype" w:hAnsi="Palatino Linotype" w:cs="Palatino Linotype"/>
          <w:sz w:val="22"/>
        </w:rPr>
        <w:t xml:space="preserve"> </w:t>
      </w:r>
    </w:p>
    <w:p w14:paraId="5A9D0549" w14:textId="77777777" w:rsidR="003A5590" w:rsidRPr="00651AE5" w:rsidRDefault="003A5590" w:rsidP="003A5590">
      <w:pPr>
        <w:pBdr>
          <w:top w:val="nil"/>
          <w:left w:val="nil"/>
          <w:bottom w:val="nil"/>
          <w:right w:val="nil"/>
          <w:between w:val="nil"/>
        </w:pBdr>
        <w:tabs>
          <w:tab w:val="left" w:pos="567"/>
          <w:tab w:val="left" w:pos="993"/>
        </w:tabs>
        <w:spacing w:line="276" w:lineRule="auto"/>
        <w:ind w:right="616"/>
        <w:jc w:val="both"/>
        <w:rPr>
          <w:rFonts w:ascii="Palatino Linotype" w:eastAsia="Palatino Linotype" w:hAnsi="Palatino Linotype" w:cs="Palatino Linotype"/>
          <w:i/>
          <w:sz w:val="22"/>
          <w:szCs w:val="22"/>
        </w:rPr>
      </w:pPr>
    </w:p>
    <w:p w14:paraId="7969FFAE" w14:textId="77777777" w:rsidR="003A5590" w:rsidRPr="00651AE5" w:rsidRDefault="003A5590" w:rsidP="003A5590">
      <w:pPr>
        <w:pBdr>
          <w:top w:val="nil"/>
          <w:left w:val="nil"/>
          <w:bottom w:val="nil"/>
          <w:right w:val="nil"/>
          <w:between w:val="nil"/>
        </w:pBdr>
        <w:tabs>
          <w:tab w:val="left" w:pos="567"/>
          <w:tab w:val="left" w:pos="993"/>
        </w:tabs>
        <w:spacing w:line="276" w:lineRule="auto"/>
        <w:ind w:left="567" w:right="616"/>
        <w:jc w:val="both"/>
        <w:rPr>
          <w:rFonts w:ascii="Palatino Linotype" w:eastAsia="Palatino Linotype" w:hAnsi="Palatino Linotype" w:cs="Palatino Linotype"/>
          <w:i/>
          <w:sz w:val="22"/>
          <w:szCs w:val="22"/>
        </w:rPr>
      </w:pPr>
      <w:r w:rsidRPr="00651AE5">
        <w:rPr>
          <w:rFonts w:ascii="Palatino Linotype" w:eastAsia="Palatino Linotype" w:hAnsi="Palatino Linotype" w:cs="Palatino Linotype"/>
          <w:i/>
          <w:sz w:val="22"/>
          <w:szCs w:val="22"/>
        </w:rPr>
        <w:lastRenderedPageBreak/>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3761D3AC" w14:textId="77777777" w:rsidR="0012019D" w:rsidRPr="00651AE5" w:rsidRDefault="0012019D" w:rsidP="005931C5">
      <w:pPr>
        <w:spacing w:line="360" w:lineRule="auto"/>
        <w:ind w:right="49"/>
        <w:jc w:val="both"/>
        <w:rPr>
          <w:rFonts w:ascii="Palatino Linotype" w:eastAsia="Palatino Linotype" w:hAnsi="Palatino Linotype" w:cs="Palatino Linotype"/>
        </w:rPr>
      </w:pPr>
    </w:p>
    <w:p w14:paraId="5B716DA8" w14:textId="77777777" w:rsidR="003A5590" w:rsidRPr="00651AE5" w:rsidRDefault="003A5590" w:rsidP="003A5590">
      <w:pPr>
        <w:spacing w:line="360" w:lineRule="auto"/>
        <w:ind w:right="49"/>
        <w:jc w:val="both"/>
        <w:rPr>
          <w:rFonts w:ascii="Palatino Linotype" w:eastAsia="Palatino Linotype" w:hAnsi="Palatino Linotype" w:cs="Palatino Linotype"/>
        </w:rPr>
      </w:pPr>
      <w:r w:rsidRPr="00651AE5">
        <w:rPr>
          <w:rFonts w:ascii="Palatino Linotype" w:eastAsia="Palatino Linotype" w:hAnsi="Palatino Linotype" w:cs="Palatino Linotype"/>
        </w:rPr>
        <w:t xml:space="preserve">Finalmente, es de señalar que, como ya se mencionó el Sujeto Obligado omitió proporcionar respuestas a las solicitudes de acceso a la información pública en el término contemplado en el ya citado artículo 163 de la Ley de la materia, razón por la que, en términos de lo previsto en el artículo 190 de la Ley de Transparencia y Acceso a la Información Pública del Estado de México y Municipios, se ordena dar vista a la Secretaría Técnica del Pleno a efecto de que ejerza las atribuciones previstas en la normatividad aplicable y comunique al Órgano de Control Interno competente para que este último en ejercicio de sus atribuciones resuelva lo conducente y determine en su caso el grado de responsabilidad en el incumplimiento de las obligaciones establecidas en la citada Ley. </w:t>
      </w:r>
    </w:p>
    <w:p w14:paraId="773F88D6" w14:textId="77777777" w:rsidR="003A5590" w:rsidRPr="00651AE5" w:rsidRDefault="003A5590" w:rsidP="005931C5">
      <w:pPr>
        <w:spacing w:line="360" w:lineRule="auto"/>
        <w:ind w:right="49"/>
        <w:jc w:val="both"/>
        <w:rPr>
          <w:rFonts w:ascii="Palatino Linotype" w:eastAsia="Palatino Linotype" w:hAnsi="Palatino Linotype" w:cs="Palatino Linotype"/>
        </w:rPr>
      </w:pPr>
    </w:p>
    <w:p w14:paraId="01BDC139" w14:textId="77777777" w:rsidR="003A5590" w:rsidRPr="00651AE5" w:rsidRDefault="003A5590" w:rsidP="003A5590">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b/>
        </w:rPr>
        <w:t>Quinto. Versión Pública</w:t>
      </w:r>
      <w:r w:rsidRPr="00651AE5">
        <w:rPr>
          <w:rFonts w:ascii="Palatino Linotype" w:eastAsia="Palatino Linotype" w:hAnsi="Palatino Linotype" w:cs="Palatino Linotype"/>
        </w:rPr>
        <w:t>. Finalmente, para la entrega de la información que se determina ordenar, el Sujeto Obligado deberá realizar un análisis con la finalidad de advertir si esta contiene datos que deben ser clasificados en los términos que la misma Ley en la materia señala, en ese sentido, el Sujeto Obligado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67AA612D" w14:textId="77777777" w:rsidR="003A5590" w:rsidRPr="00651AE5" w:rsidRDefault="003A5590" w:rsidP="003A5590">
      <w:pPr>
        <w:spacing w:line="360" w:lineRule="auto"/>
        <w:jc w:val="both"/>
        <w:rPr>
          <w:rFonts w:ascii="Palatino Linotype" w:eastAsia="Palatino Linotype" w:hAnsi="Palatino Linotype" w:cs="Palatino Linotype"/>
        </w:rPr>
      </w:pPr>
    </w:p>
    <w:p w14:paraId="0E5EE168" w14:textId="77777777" w:rsidR="003A5590" w:rsidRPr="00651AE5" w:rsidRDefault="003A5590" w:rsidP="003A5590">
      <w:pPr>
        <w:spacing w:line="360" w:lineRule="auto"/>
        <w:ind w:right="50"/>
        <w:jc w:val="both"/>
        <w:rPr>
          <w:rFonts w:ascii="Palatino Linotype" w:eastAsia="Palatino Linotype" w:hAnsi="Palatino Linotype" w:cs="Palatino Linotype"/>
        </w:rPr>
      </w:pPr>
      <w:r w:rsidRPr="00651AE5">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14:paraId="68FA0608" w14:textId="77777777" w:rsidR="003A5590" w:rsidRPr="00651AE5" w:rsidRDefault="003A5590" w:rsidP="003A5590">
      <w:pPr>
        <w:spacing w:line="360" w:lineRule="auto"/>
        <w:ind w:right="50"/>
        <w:jc w:val="both"/>
        <w:rPr>
          <w:rFonts w:ascii="Palatino Linotype" w:eastAsia="Palatino Linotype" w:hAnsi="Palatino Linotype" w:cs="Palatino Linotype"/>
        </w:rPr>
      </w:pPr>
    </w:p>
    <w:p w14:paraId="5AC64409"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w:t>
      </w:r>
      <w:r w:rsidRPr="00651AE5">
        <w:rPr>
          <w:rFonts w:ascii="Palatino Linotype" w:eastAsia="Palatino Linotype" w:hAnsi="Palatino Linotype" w:cs="Palatino Linotype"/>
          <w:b/>
          <w:i/>
          <w:sz w:val="22"/>
        </w:rPr>
        <w:t>Artículo 3.</w:t>
      </w:r>
      <w:r w:rsidRPr="00651AE5">
        <w:rPr>
          <w:rFonts w:ascii="Palatino Linotype" w:eastAsia="Palatino Linotype" w:hAnsi="Palatino Linotype" w:cs="Palatino Linotype"/>
          <w:i/>
          <w:sz w:val="22"/>
        </w:rPr>
        <w:t xml:space="preserve"> Para los efectos de la presente Ley se entenderá por:</w:t>
      </w:r>
    </w:p>
    <w:p w14:paraId="032CF307"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w:t>
      </w:r>
    </w:p>
    <w:p w14:paraId="6E73FA47"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 xml:space="preserve">IX. Datos personales: La información concerniente a una persona, identificada o identificable según lo dispuesto por la Ley de Protección de Datos Personales del Estado de México; </w:t>
      </w:r>
    </w:p>
    <w:p w14:paraId="72557279"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XX. Información clasificada: Aquella considerada por la presente Ley como reservada o confidencial;</w:t>
      </w:r>
    </w:p>
    <w:p w14:paraId="53158677"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BD45C77"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XLV. Versión pública: Documento en el que se elimine, suprime o borra la información clasificada como reservada o confidencial para permitir su acceso.</w:t>
      </w:r>
    </w:p>
    <w:p w14:paraId="1CEC4E3F"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w:t>
      </w:r>
    </w:p>
    <w:p w14:paraId="30829B08"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b/>
          <w:i/>
          <w:sz w:val="22"/>
        </w:rPr>
        <w:t>Artículo 91.</w:t>
      </w:r>
      <w:r w:rsidRPr="00651AE5">
        <w:rPr>
          <w:rFonts w:ascii="Palatino Linotype" w:eastAsia="Palatino Linotype" w:hAnsi="Palatino Linotype" w:cs="Palatino Linotype"/>
          <w:i/>
          <w:sz w:val="22"/>
        </w:rPr>
        <w:t xml:space="preserve"> El acceso a la información pública será restringido excepcionalmente, cuando ésta sea clasificada como reservada o confidencial.</w:t>
      </w:r>
    </w:p>
    <w:p w14:paraId="1D825B13"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b/>
          <w:i/>
          <w:sz w:val="22"/>
        </w:rPr>
        <w:t>Artículo 132.</w:t>
      </w:r>
      <w:r w:rsidRPr="00651AE5">
        <w:rPr>
          <w:rFonts w:ascii="Palatino Linotype" w:eastAsia="Palatino Linotype" w:hAnsi="Palatino Linotype" w:cs="Palatino Linotype"/>
          <w:i/>
          <w:sz w:val="22"/>
        </w:rPr>
        <w:t xml:space="preserve"> La clasificación de la información se llevará a cabo en el momento en que:</w:t>
      </w:r>
    </w:p>
    <w:p w14:paraId="2CECA139" w14:textId="77777777" w:rsidR="003A5590" w:rsidRPr="00651AE5" w:rsidRDefault="003A5590" w:rsidP="003A5590">
      <w:pPr>
        <w:tabs>
          <w:tab w:val="left" w:pos="1134"/>
        </w:tabs>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I. Se reciba una solicitud de acceso a la información;</w:t>
      </w:r>
    </w:p>
    <w:p w14:paraId="0CF1DFD3" w14:textId="77777777" w:rsidR="003A5590" w:rsidRPr="00651AE5" w:rsidRDefault="003A5590" w:rsidP="003A5590">
      <w:pPr>
        <w:tabs>
          <w:tab w:val="left" w:pos="1134"/>
        </w:tabs>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II. Se determine mediante resolución de autoridad competente; o</w:t>
      </w:r>
    </w:p>
    <w:p w14:paraId="36246C82" w14:textId="77777777" w:rsidR="003A5590" w:rsidRPr="00651AE5" w:rsidRDefault="003A5590" w:rsidP="003A5590">
      <w:pPr>
        <w:tabs>
          <w:tab w:val="left" w:pos="1134"/>
        </w:tabs>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III. Se generen versiones públicas para dar cumplimiento a las obligaciones de transparencia previstas en esta Ley.</w:t>
      </w:r>
    </w:p>
    <w:p w14:paraId="2E637C50"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w:t>
      </w:r>
    </w:p>
    <w:p w14:paraId="39A4CEAC"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b/>
          <w:i/>
          <w:sz w:val="22"/>
        </w:rPr>
        <w:t>Artículo 143</w:t>
      </w:r>
      <w:r w:rsidRPr="00651AE5">
        <w:rPr>
          <w:rFonts w:ascii="Palatino Linotype" w:eastAsia="Palatino Linotype" w:hAnsi="Palatino Linotype" w:cs="Palatino Linotype"/>
          <w:i/>
          <w:sz w:val="22"/>
        </w:rPr>
        <w:t>. Para los efectos de esta Ley se considera información confidencial, la clasificada como tal, de manera permanente, por su naturaleza, cuando:</w:t>
      </w:r>
    </w:p>
    <w:p w14:paraId="02996C83"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I. Se refiera a la información privada y los datos personales concernientes a una persona física o jurídico colectiva identificada o identificable;</w:t>
      </w:r>
    </w:p>
    <w:p w14:paraId="52E490C4"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14:paraId="25928B5F"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III. La que presenten los particulares a los sujetos obligados, de conformidad con lo dispuesto por las leyes o los tratados internacionales.</w:t>
      </w:r>
    </w:p>
    <w:p w14:paraId="01F96FAA"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La información confidencial no estará sujeta a temporalidad alguna y sólo podrán tener acceso a ella los titulares de la misma, sus representantes y los servidores públicos facultados para ello.</w:t>
      </w:r>
    </w:p>
    <w:p w14:paraId="593D906B"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No se considerará confidencial la información que se encuentre en los registros públicos o en fuentes de acceso público, ni tampoco la que sea considerada por la presente ley como información pública.”</w:t>
      </w:r>
    </w:p>
    <w:p w14:paraId="29DA338A" w14:textId="77777777" w:rsidR="003A5590" w:rsidRPr="00651AE5" w:rsidRDefault="003A5590" w:rsidP="003A5590">
      <w:pPr>
        <w:spacing w:line="276" w:lineRule="auto"/>
        <w:ind w:left="567" w:right="616"/>
        <w:jc w:val="both"/>
        <w:rPr>
          <w:rFonts w:ascii="Palatino Linotype" w:eastAsia="Palatino Linotype" w:hAnsi="Palatino Linotype" w:cs="Palatino Linotype"/>
          <w:i/>
        </w:rPr>
      </w:pPr>
    </w:p>
    <w:p w14:paraId="32F7F75F" w14:textId="77777777" w:rsidR="003A5590" w:rsidRPr="00651AE5" w:rsidRDefault="003A5590" w:rsidP="003A5590">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6DD9C0DD" w14:textId="77777777" w:rsidR="003A5590" w:rsidRPr="00651AE5" w:rsidRDefault="003A5590" w:rsidP="003A5590">
      <w:pPr>
        <w:spacing w:line="276" w:lineRule="auto"/>
        <w:jc w:val="both"/>
        <w:rPr>
          <w:rFonts w:ascii="Palatino Linotype" w:eastAsia="Palatino Linotype" w:hAnsi="Palatino Linotype" w:cs="Palatino Linotype"/>
        </w:rPr>
      </w:pPr>
    </w:p>
    <w:p w14:paraId="55C8D7D1" w14:textId="77777777" w:rsidR="003A5590" w:rsidRPr="00651AE5" w:rsidRDefault="003A5590" w:rsidP="003A5590">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150C5EBF" w14:textId="77777777" w:rsidR="003A5590" w:rsidRPr="00651AE5" w:rsidRDefault="003A5590" w:rsidP="003A5590">
      <w:pPr>
        <w:spacing w:line="360" w:lineRule="auto"/>
        <w:jc w:val="both"/>
        <w:rPr>
          <w:rFonts w:ascii="Palatino Linotype" w:eastAsia="Palatino Linotype" w:hAnsi="Palatino Linotype" w:cs="Palatino Linotype"/>
          <w:sz w:val="22"/>
        </w:rPr>
      </w:pPr>
    </w:p>
    <w:p w14:paraId="169B757E"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 xml:space="preserve"> “</w:t>
      </w:r>
      <w:r w:rsidRPr="00651AE5">
        <w:rPr>
          <w:rFonts w:ascii="Palatino Linotype" w:eastAsia="Palatino Linotype" w:hAnsi="Palatino Linotype" w:cs="Palatino Linotype"/>
          <w:b/>
          <w:i/>
          <w:sz w:val="22"/>
        </w:rPr>
        <w:t>Quincuagésimo</w:t>
      </w:r>
      <w:r w:rsidRPr="00651AE5">
        <w:rPr>
          <w:rFonts w:ascii="Palatino Linotype" w:eastAsia="Palatino Linotype" w:hAnsi="Palatino Linotype" w:cs="Palatino Linotype"/>
          <w:i/>
          <w:sz w:val="22"/>
        </w:rPr>
        <w:t xml:space="preserve">. Los titulares de las áreas de los sujetos obligados podrán establecer sus propios modelos o formatos para la elaboración de versiones públicas de documentos </w:t>
      </w:r>
      <w:r w:rsidRPr="00651AE5">
        <w:rPr>
          <w:rFonts w:ascii="Palatino Linotype" w:eastAsia="Palatino Linotype" w:hAnsi="Palatino Linotype" w:cs="Palatino Linotype"/>
          <w:i/>
          <w:sz w:val="22"/>
        </w:rPr>
        <w:lastRenderedPageBreak/>
        <w:t xml:space="preserve">o expedientes, siempre y cuando cumplan lo establecido en los presentes Lineamientos, así como en las correspondientes Leyes Generales. </w:t>
      </w:r>
    </w:p>
    <w:p w14:paraId="64F72DC6" w14:textId="77777777" w:rsidR="003A5590" w:rsidRPr="00651AE5" w:rsidRDefault="003A5590" w:rsidP="003A559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b/>
          <w:i/>
          <w:sz w:val="22"/>
        </w:rPr>
        <w:t>Quincuagésimo primero.</w:t>
      </w:r>
      <w:r w:rsidRPr="00651AE5">
        <w:rPr>
          <w:rFonts w:ascii="Palatino Linotype" w:eastAsia="Palatino Linotype" w:hAnsi="Palatino Linotype" w:cs="Palatino Linotype"/>
          <w:i/>
          <w:sz w:val="22"/>
        </w:rPr>
        <w:t xml:space="preserve"> Toda acta del Comité de Transparencia deberá contener: </w:t>
      </w:r>
    </w:p>
    <w:p w14:paraId="79A3FE4F" w14:textId="77777777" w:rsidR="003A5590" w:rsidRPr="00651AE5" w:rsidRDefault="003A5590" w:rsidP="003A559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 xml:space="preserve">I. El número de sesión y fecha; </w:t>
      </w:r>
    </w:p>
    <w:p w14:paraId="236026CB" w14:textId="77777777" w:rsidR="003A5590" w:rsidRPr="00651AE5" w:rsidRDefault="003A5590" w:rsidP="003A559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 xml:space="preserve">II. El nombre del área que solicitó la clasificación de información; </w:t>
      </w:r>
    </w:p>
    <w:p w14:paraId="3ABD0A98" w14:textId="77777777" w:rsidR="003A5590" w:rsidRPr="00651AE5" w:rsidRDefault="003A5590" w:rsidP="003A559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 xml:space="preserve">III. La fundamentación legal y motivación correspondiente; </w:t>
      </w:r>
    </w:p>
    <w:p w14:paraId="014C42B0" w14:textId="77777777" w:rsidR="003A5590" w:rsidRPr="00651AE5" w:rsidRDefault="003A5590" w:rsidP="003A559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 xml:space="preserve">IV. La resolución o resoluciones aprobadas; y </w:t>
      </w:r>
    </w:p>
    <w:p w14:paraId="65A708C4" w14:textId="77777777" w:rsidR="003A5590" w:rsidRPr="00651AE5" w:rsidRDefault="003A5590" w:rsidP="003A559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 xml:space="preserve">V. La rúbrica o firma digital de cada integrante del Comité de Transparencia. </w:t>
      </w:r>
    </w:p>
    <w:p w14:paraId="54083533" w14:textId="77777777" w:rsidR="003A5590" w:rsidRPr="00651AE5" w:rsidRDefault="003A5590" w:rsidP="003A559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 xml:space="preserve">Las resoluciones del Comité en las que se haya determinado confirmar o modificar la clasificación de información pública como reservada, deberán incluir, cuando menos: </w:t>
      </w:r>
    </w:p>
    <w:p w14:paraId="59EDBD58" w14:textId="77777777" w:rsidR="003A5590" w:rsidRPr="00651AE5" w:rsidRDefault="003A5590" w:rsidP="003A559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I. Los motivos y razonamientos que sustenten la confirmación o modificación de la prueba de daño;</w:t>
      </w:r>
    </w:p>
    <w:p w14:paraId="1085AE51" w14:textId="77777777" w:rsidR="003A5590" w:rsidRPr="00651AE5" w:rsidRDefault="003A5590" w:rsidP="003A559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 xml:space="preserve">II. Descripción de las partes o secciones reservadas, en caso de clasificación parcial; </w:t>
      </w:r>
    </w:p>
    <w:p w14:paraId="737D08A1" w14:textId="77777777" w:rsidR="003A5590" w:rsidRPr="00651AE5" w:rsidRDefault="003A5590" w:rsidP="003A559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 xml:space="preserve">III. El periodo por el que mantendrá su clasificación y fecha de expiración; y </w:t>
      </w:r>
    </w:p>
    <w:p w14:paraId="1EC0F2F7" w14:textId="77777777" w:rsidR="003A5590" w:rsidRPr="00651AE5" w:rsidRDefault="003A5590" w:rsidP="003A559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 xml:space="preserve">IV. El nombre del titular y área encargada de realizar la versión pública del documento, en su caso. </w:t>
      </w:r>
    </w:p>
    <w:p w14:paraId="6B35A58D" w14:textId="77777777" w:rsidR="003A5590" w:rsidRPr="00651AE5" w:rsidRDefault="003A5590" w:rsidP="003A559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 xml:space="preserve">En los casos en que se clasifique la información como reservada siempre se entregará o anexará la prueba de daño con la respuesta al solicitante. </w:t>
      </w:r>
    </w:p>
    <w:p w14:paraId="041CF86E" w14:textId="77777777" w:rsidR="003A5590" w:rsidRPr="00651AE5" w:rsidRDefault="003A5590" w:rsidP="003A559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En los casos de resoluciones del Comité de Transparencia en las que se confirme la clasificación de información confidencial solo se deberán de identificar los tipos de datos protegidos, de conformidad con el lineamiento trigésimo octavo.</w:t>
      </w:r>
    </w:p>
    <w:p w14:paraId="66733E25"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b/>
          <w:i/>
          <w:sz w:val="22"/>
        </w:rPr>
        <w:t>Quincuagésimo segundo.</w:t>
      </w:r>
      <w:r w:rsidRPr="00651AE5">
        <w:rPr>
          <w:rFonts w:ascii="Palatino Linotype" w:eastAsia="Palatino Linotype" w:hAnsi="Palatino Linotype" w:cs="Palatino Linotype"/>
          <w:i/>
          <w:sz w:val="22"/>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E23F565"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 xml:space="preserve">En el caso específico de la clasificación y elaboración de versiones públicas de documentos que contengan información confidencial, las áreas de los sujetos obligados deberán: </w:t>
      </w:r>
    </w:p>
    <w:p w14:paraId="748A095E"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I. Fijar la fecha en que se elaboró la versión pública y la fecha en la cual el Comité de Transparencia confirmó dicha versión;</w:t>
      </w:r>
    </w:p>
    <w:p w14:paraId="6E9647B8"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II. Señalar dentro del documento el tipo de información confidencial que fue testada en cada caso específico, de conformidad con el lineamiento trigésimo octavo; y</w:t>
      </w:r>
    </w:p>
    <w:p w14:paraId="164A3F54"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III. Señalar las personas o instancias autorizadas a acceder a la información clasificada.</w:t>
      </w:r>
    </w:p>
    <w:p w14:paraId="396C3921"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lastRenderedPageBreak/>
        <w:t>En los documentos de difusión electrónica, señalar en la primera hoja y en el nombre del archivo, que la versión pública corresponde a un documento que contiene información confidencial.”</w:t>
      </w:r>
    </w:p>
    <w:p w14:paraId="07D88900" w14:textId="77777777" w:rsidR="003A5590" w:rsidRPr="00651AE5" w:rsidRDefault="003A5590" w:rsidP="003A5590">
      <w:pPr>
        <w:spacing w:line="276" w:lineRule="auto"/>
        <w:ind w:left="567" w:right="616"/>
        <w:jc w:val="both"/>
        <w:rPr>
          <w:rFonts w:ascii="Palatino Linotype" w:eastAsia="Palatino Linotype" w:hAnsi="Palatino Linotype" w:cs="Palatino Linotype"/>
          <w:i/>
        </w:rPr>
      </w:pPr>
    </w:p>
    <w:p w14:paraId="190C6898" w14:textId="77777777" w:rsidR="003A5590" w:rsidRPr="00651AE5" w:rsidRDefault="003A5590" w:rsidP="003A5590">
      <w:pPr>
        <w:spacing w:line="360" w:lineRule="auto"/>
        <w:ind w:right="50"/>
        <w:jc w:val="both"/>
        <w:rPr>
          <w:rFonts w:ascii="Palatino Linotype" w:eastAsia="Palatino Linotype" w:hAnsi="Palatino Linotype" w:cs="Palatino Linotype"/>
        </w:rPr>
      </w:pPr>
      <w:r w:rsidRPr="00651AE5">
        <w:rPr>
          <w:rFonts w:ascii="Palatino Linotype" w:eastAsia="Palatino Linotype" w:hAnsi="Palatino Linotype" w:cs="Palatino Linotype"/>
        </w:rPr>
        <w:t xml:space="preserve">Asimismo, se deberá observar el Lineamiento Quincuagésimo tercero de los Lineamientos Generales en Materia de Clasificación y Desclasificación de la Información </w:t>
      </w:r>
      <w:proofErr w:type="spellStart"/>
      <w:r w:rsidRPr="00651AE5">
        <w:rPr>
          <w:rFonts w:ascii="Palatino Linotype" w:eastAsia="Palatino Linotype" w:hAnsi="Palatino Linotype" w:cs="Palatino Linotype"/>
        </w:rPr>
        <w:t>supraindicados</w:t>
      </w:r>
      <w:proofErr w:type="spellEnd"/>
      <w:r w:rsidRPr="00651AE5">
        <w:rPr>
          <w:rFonts w:ascii="Palatino Linotype" w:eastAsia="Palatino Linotype" w:hAnsi="Palatino Linotype" w:cs="Palatino Linotype"/>
        </w:rPr>
        <w:t xml:space="preserve"> el cual establece los formatos para la clasificación de los documentos, conforme a lo siguiente: </w:t>
      </w:r>
    </w:p>
    <w:p w14:paraId="0C154D6A" w14:textId="77777777" w:rsidR="003A5590" w:rsidRPr="00651AE5" w:rsidRDefault="003A5590" w:rsidP="003A5590">
      <w:pPr>
        <w:ind w:left="851" w:right="900"/>
        <w:jc w:val="center"/>
        <w:rPr>
          <w:rFonts w:ascii="Palatino Linotype" w:eastAsia="Palatino Linotype" w:hAnsi="Palatino Linotype" w:cs="Palatino Linotype"/>
          <w:b/>
          <w:i/>
          <w:sz w:val="22"/>
        </w:rPr>
      </w:pPr>
      <w:r w:rsidRPr="00651AE5">
        <w:rPr>
          <w:rFonts w:ascii="Palatino Linotype" w:eastAsia="Palatino Linotype" w:hAnsi="Palatino Linotype" w:cs="Palatino Linotype"/>
          <w:b/>
          <w:i/>
          <w:sz w:val="22"/>
        </w:rPr>
        <w:t>CAPÍTULO VIII</w:t>
      </w:r>
    </w:p>
    <w:p w14:paraId="284785D8" w14:textId="77777777" w:rsidR="003A5590" w:rsidRPr="00651AE5" w:rsidRDefault="003A5590" w:rsidP="003A5590">
      <w:pPr>
        <w:ind w:left="851" w:right="900"/>
        <w:jc w:val="center"/>
        <w:rPr>
          <w:rFonts w:ascii="Palatino Linotype" w:eastAsia="Palatino Linotype" w:hAnsi="Palatino Linotype" w:cs="Palatino Linotype"/>
          <w:b/>
          <w:i/>
          <w:sz w:val="22"/>
        </w:rPr>
      </w:pPr>
      <w:r w:rsidRPr="00651AE5">
        <w:rPr>
          <w:rFonts w:ascii="Palatino Linotype" w:eastAsia="Palatino Linotype" w:hAnsi="Palatino Linotype" w:cs="Palatino Linotype"/>
          <w:b/>
          <w:i/>
          <w:sz w:val="22"/>
        </w:rPr>
        <w:t xml:space="preserve">DE LOS ELEMENTOS PARA LA CLASIFICACIÓN </w:t>
      </w:r>
    </w:p>
    <w:p w14:paraId="5AE67AFF" w14:textId="77777777" w:rsidR="003A5590" w:rsidRPr="00651AE5" w:rsidRDefault="003A5590" w:rsidP="003A5590">
      <w:pPr>
        <w:ind w:left="851" w:right="902"/>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 xml:space="preserve">Quincuagésimo tercero. </w:t>
      </w:r>
      <w:r w:rsidRPr="00651AE5">
        <w:rPr>
          <w:rFonts w:ascii="Palatino Linotype" w:eastAsia="Palatino Linotype" w:hAnsi="Palatino Linotype" w:cs="Palatino Linotype"/>
          <w:i/>
          <w:sz w:val="22"/>
          <w:u w:val="single"/>
        </w:rPr>
        <w:t>El formato para señalar la clasificación de un documento o expediente que contenga información reservada</w:t>
      </w:r>
      <w:r w:rsidRPr="00651AE5">
        <w:rPr>
          <w:rFonts w:ascii="Palatino Linotype" w:eastAsia="Palatino Linotype" w:hAnsi="Palatino Linotype" w:cs="Palatino Linotype"/>
          <w:i/>
          <w:sz w:val="22"/>
        </w:rPr>
        <w:t xml:space="preserve">, es el siguiente: </w:t>
      </w:r>
    </w:p>
    <w:p w14:paraId="57096612" w14:textId="77777777" w:rsidR="003A5590" w:rsidRPr="00651AE5" w:rsidRDefault="003A5590" w:rsidP="003A5590">
      <w:pPr>
        <w:ind w:left="851" w:right="902"/>
        <w:jc w:val="both"/>
        <w:rPr>
          <w:rFonts w:ascii="Palatino Linotype" w:eastAsia="Palatino Linotype" w:hAnsi="Palatino Linotype" w:cs="Palatino Linotype"/>
          <w:i/>
        </w:rPr>
      </w:pPr>
    </w:p>
    <w:tbl>
      <w:tblPr>
        <w:tblStyle w:val="Tablaconcuadrcula"/>
        <w:tblW w:w="0" w:type="auto"/>
        <w:jc w:val="center"/>
        <w:tblLook w:val="04A0" w:firstRow="1" w:lastRow="0" w:firstColumn="1" w:lastColumn="0" w:noHBand="0" w:noVBand="1"/>
      </w:tblPr>
      <w:tblGrid>
        <w:gridCol w:w="1271"/>
        <w:gridCol w:w="2693"/>
        <w:gridCol w:w="3691"/>
      </w:tblGrid>
      <w:tr w:rsidR="00651AE5" w:rsidRPr="00651AE5" w14:paraId="30052C03" w14:textId="77777777" w:rsidTr="00787879">
        <w:trPr>
          <w:trHeight w:val="262"/>
          <w:jc w:val="center"/>
        </w:trPr>
        <w:tc>
          <w:tcPr>
            <w:tcW w:w="1271" w:type="dxa"/>
            <w:tcBorders>
              <w:top w:val="nil"/>
              <w:left w:val="nil"/>
            </w:tcBorders>
          </w:tcPr>
          <w:p w14:paraId="1E9DADC9" w14:textId="77777777" w:rsidR="003A5590" w:rsidRPr="00651AE5" w:rsidRDefault="003A5590" w:rsidP="00787879">
            <w:pPr>
              <w:rPr>
                <w:rFonts w:ascii="Palatino Linotype" w:hAnsi="Palatino Linotype"/>
                <w:sz w:val="20"/>
              </w:rPr>
            </w:pPr>
          </w:p>
        </w:tc>
        <w:tc>
          <w:tcPr>
            <w:tcW w:w="2693" w:type="dxa"/>
            <w:shd w:val="clear" w:color="auto" w:fill="D9D9D9" w:themeFill="background1" w:themeFillShade="D9"/>
          </w:tcPr>
          <w:p w14:paraId="2220CB6B" w14:textId="77777777" w:rsidR="003A5590" w:rsidRPr="00651AE5" w:rsidRDefault="003A5590" w:rsidP="00787879">
            <w:pPr>
              <w:tabs>
                <w:tab w:val="center" w:pos="1238"/>
                <w:tab w:val="right" w:pos="2477"/>
              </w:tabs>
              <w:rPr>
                <w:rFonts w:ascii="Palatino Linotype" w:hAnsi="Palatino Linotype"/>
                <w:b/>
                <w:sz w:val="20"/>
              </w:rPr>
            </w:pPr>
            <w:r w:rsidRPr="00651AE5">
              <w:rPr>
                <w:rFonts w:ascii="Palatino Linotype" w:hAnsi="Palatino Linotype"/>
                <w:b/>
                <w:sz w:val="20"/>
              </w:rPr>
              <w:tab/>
              <w:t>Concepto</w:t>
            </w:r>
            <w:r w:rsidRPr="00651AE5">
              <w:rPr>
                <w:rFonts w:ascii="Palatino Linotype" w:hAnsi="Palatino Linotype"/>
                <w:b/>
                <w:sz w:val="20"/>
              </w:rPr>
              <w:tab/>
            </w:r>
          </w:p>
        </w:tc>
        <w:tc>
          <w:tcPr>
            <w:tcW w:w="3691" w:type="dxa"/>
            <w:shd w:val="clear" w:color="auto" w:fill="D9D9D9" w:themeFill="background1" w:themeFillShade="D9"/>
          </w:tcPr>
          <w:p w14:paraId="5F2881B7" w14:textId="77777777" w:rsidR="003A5590" w:rsidRPr="00651AE5" w:rsidRDefault="003A5590" w:rsidP="00787879">
            <w:pPr>
              <w:jc w:val="center"/>
              <w:rPr>
                <w:rFonts w:ascii="Palatino Linotype" w:hAnsi="Palatino Linotype"/>
                <w:b/>
                <w:sz w:val="20"/>
              </w:rPr>
            </w:pPr>
            <w:r w:rsidRPr="00651AE5">
              <w:rPr>
                <w:rFonts w:ascii="Palatino Linotype" w:hAnsi="Palatino Linotype"/>
                <w:b/>
                <w:sz w:val="20"/>
              </w:rPr>
              <w:t>Dónde</w:t>
            </w:r>
          </w:p>
        </w:tc>
      </w:tr>
      <w:tr w:rsidR="00651AE5" w:rsidRPr="00651AE5" w14:paraId="4B451AA5" w14:textId="77777777" w:rsidTr="00787879">
        <w:trPr>
          <w:jc w:val="center"/>
        </w:trPr>
        <w:tc>
          <w:tcPr>
            <w:tcW w:w="1271" w:type="dxa"/>
            <w:vMerge w:val="restart"/>
            <w:shd w:val="clear" w:color="auto" w:fill="D9D9D9" w:themeFill="background1" w:themeFillShade="D9"/>
          </w:tcPr>
          <w:p w14:paraId="51764375" w14:textId="77777777" w:rsidR="003A5590" w:rsidRPr="00651AE5" w:rsidRDefault="003A5590" w:rsidP="00787879">
            <w:pPr>
              <w:jc w:val="both"/>
              <w:rPr>
                <w:rFonts w:ascii="Palatino Linotype" w:hAnsi="Palatino Linotype"/>
                <w:b/>
                <w:sz w:val="20"/>
              </w:rPr>
            </w:pPr>
          </w:p>
          <w:p w14:paraId="4106CD93" w14:textId="77777777" w:rsidR="003A5590" w:rsidRPr="00651AE5" w:rsidRDefault="003A5590" w:rsidP="00787879">
            <w:pPr>
              <w:jc w:val="both"/>
              <w:rPr>
                <w:rFonts w:ascii="Palatino Linotype" w:hAnsi="Palatino Linotype"/>
                <w:b/>
                <w:sz w:val="20"/>
              </w:rPr>
            </w:pPr>
          </w:p>
          <w:p w14:paraId="3D0953B9" w14:textId="77777777" w:rsidR="003A5590" w:rsidRPr="00651AE5" w:rsidRDefault="003A5590" w:rsidP="00787879">
            <w:pPr>
              <w:jc w:val="both"/>
              <w:rPr>
                <w:rFonts w:ascii="Palatino Linotype" w:hAnsi="Palatino Linotype"/>
                <w:b/>
                <w:sz w:val="20"/>
              </w:rPr>
            </w:pPr>
          </w:p>
          <w:p w14:paraId="29DDB973" w14:textId="77777777" w:rsidR="003A5590" w:rsidRPr="00651AE5" w:rsidRDefault="003A5590" w:rsidP="00787879">
            <w:pPr>
              <w:jc w:val="both"/>
              <w:rPr>
                <w:rFonts w:ascii="Palatino Linotype" w:hAnsi="Palatino Linotype"/>
                <w:b/>
                <w:sz w:val="20"/>
              </w:rPr>
            </w:pPr>
          </w:p>
          <w:p w14:paraId="3A203111" w14:textId="77777777" w:rsidR="003A5590" w:rsidRPr="00651AE5" w:rsidRDefault="003A5590" w:rsidP="00787879">
            <w:pPr>
              <w:jc w:val="both"/>
              <w:rPr>
                <w:rFonts w:ascii="Palatino Linotype" w:hAnsi="Palatino Linotype"/>
                <w:b/>
                <w:sz w:val="20"/>
              </w:rPr>
            </w:pPr>
          </w:p>
          <w:p w14:paraId="00072D2D" w14:textId="77777777" w:rsidR="003A5590" w:rsidRPr="00651AE5" w:rsidRDefault="003A5590" w:rsidP="00787879">
            <w:pPr>
              <w:jc w:val="both"/>
              <w:rPr>
                <w:rFonts w:ascii="Palatino Linotype" w:hAnsi="Palatino Linotype"/>
                <w:b/>
                <w:sz w:val="20"/>
              </w:rPr>
            </w:pPr>
          </w:p>
          <w:p w14:paraId="2E5CBC37" w14:textId="77777777" w:rsidR="003A5590" w:rsidRPr="00651AE5" w:rsidRDefault="003A5590" w:rsidP="00787879">
            <w:pPr>
              <w:jc w:val="both"/>
              <w:rPr>
                <w:rFonts w:ascii="Palatino Linotype" w:hAnsi="Palatino Linotype"/>
                <w:b/>
                <w:sz w:val="20"/>
              </w:rPr>
            </w:pPr>
            <w:r w:rsidRPr="00651AE5">
              <w:rPr>
                <w:rFonts w:ascii="Palatino Linotype" w:hAnsi="Palatino Linotype"/>
                <w:b/>
                <w:sz w:val="20"/>
              </w:rPr>
              <w:t xml:space="preserve">Sello oficial o logotipo del sujeto obligado </w:t>
            </w:r>
          </w:p>
        </w:tc>
        <w:tc>
          <w:tcPr>
            <w:tcW w:w="2693" w:type="dxa"/>
          </w:tcPr>
          <w:p w14:paraId="36AD4B8C" w14:textId="77777777" w:rsidR="003A5590" w:rsidRPr="00651AE5" w:rsidRDefault="003A5590" w:rsidP="00787879">
            <w:pPr>
              <w:rPr>
                <w:rFonts w:ascii="Palatino Linotype" w:hAnsi="Palatino Linotype"/>
                <w:sz w:val="20"/>
              </w:rPr>
            </w:pPr>
            <w:r w:rsidRPr="00651AE5">
              <w:rPr>
                <w:rFonts w:ascii="Palatino Linotype" w:hAnsi="Palatino Linotype"/>
                <w:sz w:val="20"/>
              </w:rPr>
              <w:t>Fecha de clasificación</w:t>
            </w:r>
          </w:p>
        </w:tc>
        <w:tc>
          <w:tcPr>
            <w:tcW w:w="3691" w:type="dxa"/>
          </w:tcPr>
          <w:p w14:paraId="3137F880" w14:textId="77777777" w:rsidR="003A5590" w:rsidRPr="00651AE5" w:rsidRDefault="003A5590" w:rsidP="00787879">
            <w:pPr>
              <w:jc w:val="both"/>
              <w:rPr>
                <w:rFonts w:ascii="Palatino Linotype" w:hAnsi="Palatino Linotype"/>
                <w:sz w:val="20"/>
              </w:rPr>
            </w:pPr>
            <w:r w:rsidRPr="00651AE5">
              <w:rPr>
                <w:rFonts w:ascii="Palatino Linotype" w:hAnsi="Palatino Linotype"/>
                <w:sz w:val="20"/>
              </w:rPr>
              <w:t xml:space="preserve">Se anotará la fecha en la que el Comité de Transparencia confirmó la clasificación del documento o expediente, en su caso. </w:t>
            </w:r>
          </w:p>
        </w:tc>
      </w:tr>
      <w:tr w:rsidR="00651AE5" w:rsidRPr="00651AE5" w14:paraId="4A66C6AE" w14:textId="77777777" w:rsidTr="00787879">
        <w:trPr>
          <w:jc w:val="center"/>
        </w:trPr>
        <w:tc>
          <w:tcPr>
            <w:tcW w:w="1271" w:type="dxa"/>
            <w:vMerge/>
            <w:shd w:val="clear" w:color="auto" w:fill="D9D9D9" w:themeFill="background1" w:themeFillShade="D9"/>
          </w:tcPr>
          <w:p w14:paraId="351C051B" w14:textId="77777777" w:rsidR="003A5590" w:rsidRPr="00651AE5" w:rsidRDefault="003A5590" w:rsidP="00787879">
            <w:pPr>
              <w:rPr>
                <w:rFonts w:ascii="Palatino Linotype" w:hAnsi="Palatino Linotype"/>
                <w:sz w:val="20"/>
              </w:rPr>
            </w:pPr>
          </w:p>
        </w:tc>
        <w:tc>
          <w:tcPr>
            <w:tcW w:w="2693" w:type="dxa"/>
          </w:tcPr>
          <w:p w14:paraId="0EFCBC7F" w14:textId="77777777" w:rsidR="003A5590" w:rsidRPr="00651AE5" w:rsidRDefault="003A5590" w:rsidP="00787879">
            <w:pPr>
              <w:rPr>
                <w:rFonts w:ascii="Palatino Linotype" w:hAnsi="Palatino Linotype"/>
                <w:sz w:val="20"/>
              </w:rPr>
            </w:pPr>
            <w:r w:rsidRPr="00651AE5">
              <w:rPr>
                <w:rFonts w:ascii="Palatino Linotype" w:hAnsi="Palatino Linotype"/>
                <w:sz w:val="20"/>
              </w:rPr>
              <w:t xml:space="preserve">Área </w:t>
            </w:r>
          </w:p>
        </w:tc>
        <w:tc>
          <w:tcPr>
            <w:tcW w:w="3691" w:type="dxa"/>
          </w:tcPr>
          <w:p w14:paraId="10D805E4" w14:textId="77777777" w:rsidR="003A5590" w:rsidRPr="00651AE5" w:rsidRDefault="003A5590" w:rsidP="00787879">
            <w:pPr>
              <w:jc w:val="both"/>
              <w:rPr>
                <w:rFonts w:ascii="Palatino Linotype" w:hAnsi="Palatino Linotype"/>
                <w:sz w:val="20"/>
              </w:rPr>
            </w:pPr>
            <w:r w:rsidRPr="00651AE5">
              <w:rPr>
                <w:rFonts w:ascii="Palatino Linotype" w:hAnsi="Palatino Linotype"/>
                <w:sz w:val="20"/>
              </w:rPr>
              <w:t xml:space="preserve">Se señalará el nombre del área del cual es titular quien clasifica. </w:t>
            </w:r>
          </w:p>
        </w:tc>
      </w:tr>
      <w:tr w:rsidR="00651AE5" w:rsidRPr="00651AE5" w14:paraId="23784A82" w14:textId="77777777" w:rsidTr="00787879">
        <w:trPr>
          <w:jc w:val="center"/>
        </w:trPr>
        <w:tc>
          <w:tcPr>
            <w:tcW w:w="1271" w:type="dxa"/>
            <w:vMerge/>
            <w:shd w:val="clear" w:color="auto" w:fill="D9D9D9" w:themeFill="background1" w:themeFillShade="D9"/>
          </w:tcPr>
          <w:p w14:paraId="63E0ECA8" w14:textId="77777777" w:rsidR="003A5590" w:rsidRPr="00651AE5" w:rsidRDefault="003A5590" w:rsidP="00787879">
            <w:pPr>
              <w:rPr>
                <w:rFonts w:ascii="Palatino Linotype" w:hAnsi="Palatino Linotype"/>
                <w:sz w:val="20"/>
              </w:rPr>
            </w:pPr>
          </w:p>
        </w:tc>
        <w:tc>
          <w:tcPr>
            <w:tcW w:w="2693" w:type="dxa"/>
          </w:tcPr>
          <w:p w14:paraId="46E3D501" w14:textId="77777777" w:rsidR="003A5590" w:rsidRPr="00651AE5" w:rsidRDefault="003A5590" w:rsidP="00787879">
            <w:pPr>
              <w:rPr>
                <w:rFonts w:ascii="Palatino Linotype" w:hAnsi="Palatino Linotype"/>
                <w:sz w:val="20"/>
              </w:rPr>
            </w:pPr>
            <w:r w:rsidRPr="00651AE5">
              <w:rPr>
                <w:rFonts w:ascii="Palatino Linotype" w:hAnsi="Palatino Linotype"/>
                <w:sz w:val="20"/>
              </w:rPr>
              <w:t>Información Reservada</w:t>
            </w:r>
          </w:p>
        </w:tc>
        <w:tc>
          <w:tcPr>
            <w:tcW w:w="3691" w:type="dxa"/>
          </w:tcPr>
          <w:p w14:paraId="2D6F5763" w14:textId="77777777" w:rsidR="003A5590" w:rsidRPr="00651AE5" w:rsidRDefault="003A5590" w:rsidP="00787879">
            <w:pPr>
              <w:jc w:val="both"/>
              <w:rPr>
                <w:rFonts w:ascii="Palatino Linotype" w:hAnsi="Palatino Linotype"/>
                <w:sz w:val="20"/>
              </w:rPr>
            </w:pPr>
            <w:r w:rsidRPr="00651AE5">
              <w:rPr>
                <w:rFonts w:ascii="Palatino Linotype" w:hAnsi="Palatino Linotype"/>
                <w:sz w:val="20"/>
              </w:rPr>
              <w:t>Se indicarán las partes o páginas del documento que se clasifican como reservadas, o, en su caso, se precisará que se ha reservado el documento o expediente en su totalidad.</w:t>
            </w:r>
          </w:p>
        </w:tc>
      </w:tr>
      <w:tr w:rsidR="00651AE5" w:rsidRPr="00651AE5" w14:paraId="71DEE566" w14:textId="77777777" w:rsidTr="00787879">
        <w:trPr>
          <w:jc w:val="center"/>
        </w:trPr>
        <w:tc>
          <w:tcPr>
            <w:tcW w:w="1271" w:type="dxa"/>
            <w:vMerge/>
            <w:shd w:val="clear" w:color="auto" w:fill="D9D9D9" w:themeFill="background1" w:themeFillShade="D9"/>
          </w:tcPr>
          <w:p w14:paraId="58CF1306" w14:textId="77777777" w:rsidR="003A5590" w:rsidRPr="00651AE5" w:rsidRDefault="003A5590" w:rsidP="00787879">
            <w:pPr>
              <w:rPr>
                <w:rFonts w:ascii="Palatino Linotype" w:hAnsi="Palatino Linotype"/>
                <w:sz w:val="20"/>
              </w:rPr>
            </w:pPr>
          </w:p>
        </w:tc>
        <w:tc>
          <w:tcPr>
            <w:tcW w:w="2693" w:type="dxa"/>
          </w:tcPr>
          <w:p w14:paraId="1B19B70E" w14:textId="77777777" w:rsidR="003A5590" w:rsidRPr="00651AE5" w:rsidRDefault="003A5590" w:rsidP="00787879">
            <w:pPr>
              <w:rPr>
                <w:rFonts w:ascii="Palatino Linotype" w:hAnsi="Palatino Linotype"/>
                <w:sz w:val="20"/>
              </w:rPr>
            </w:pPr>
            <w:r w:rsidRPr="00651AE5">
              <w:rPr>
                <w:rFonts w:ascii="Palatino Linotype" w:hAnsi="Palatino Linotype"/>
                <w:sz w:val="20"/>
              </w:rPr>
              <w:t xml:space="preserve">Periodo de Reserva </w:t>
            </w:r>
          </w:p>
        </w:tc>
        <w:tc>
          <w:tcPr>
            <w:tcW w:w="3691" w:type="dxa"/>
          </w:tcPr>
          <w:p w14:paraId="449060D0" w14:textId="77777777" w:rsidR="003A5590" w:rsidRPr="00651AE5" w:rsidRDefault="003A5590" w:rsidP="00787879">
            <w:pPr>
              <w:jc w:val="both"/>
              <w:rPr>
                <w:rFonts w:ascii="Palatino Linotype" w:hAnsi="Palatino Linotype"/>
                <w:sz w:val="20"/>
              </w:rPr>
            </w:pPr>
            <w:r w:rsidRPr="00651AE5">
              <w:rPr>
                <w:rFonts w:ascii="Palatino Linotype" w:hAnsi="Palatino Linotype"/>
                <w:sz w:val="20"/>
              </w:rPr>
              <w:t xml:space="preserve">Se anotará el número de años o meses por los que se mantendrá reservado el documento, el expediente o, en su caso, las partes o secciones reservadas. </w:t>
            </w:r>
          </w:p>
        </w:tc>
      </w:tr>
      <w:tr w:rsidR="00651AE5" w:rsidRPr="00651AE5" w14:paraId="2A86DCB8" w14:textId="77777777" w:rsidTr="00787879">
        <w:trPr>
          <w:jc w:val="center"/>
        </w:trPr>
        <w:tc>
          <w:tcPr>
            <w:tcW w:w="1271" w:type="dxa"/>
            <w:vMerge/>
            <w:shd w:val="clear" w:color="auto" w:fill="D9D9D9" w:themeFill="background1" w:themeFillShade="D9"/>
          </w:tcPr>
          <w:p w14:paraId="0F137218" w14:textId="77777777" w:rsidR="003A5590" w:rsidRPr="00651AE5" w:rsidRDefault="003A5590" w:rsidP="00787879">
            <w:pPr>
              <w:rPr>
                <w:rFonts w:ascii="Palatino Linotype" w:hAnsi="Palatino Linotype"/>
                <w:sz w:val="20"/>
              </w:rPr>
            </w:pPr>
          </w:p>
        </w:tc>
        <w:tc>
          <w:tcPr>
            <w:tcW w:w="2693" w:type="dxa"/>
          </w:tcPr>
          <w:p w14:paraId="780CB5E4" w14:textId="77777777" w:rsidR="003A5590" w:rsidRPr="00651AE5" w:rsidRDefault="003A5590" w:rsidP="00787879">
            <w:pPr>
              <w:rPr>
                <w:rFonts w:ascii="Palatino Linotype" w:hAnsi="Palatino Linotype"/>
                <w:sz w:val="20"/>
              </w:rPr>
            </w:pPr>
            <w:r w:rsidRPr="00651AE5">
              <w:rPr>
                <w:rFonts w:ascii="Palatino Linotype" w:hAnsi="Palatino Linotype"/>
                <w:sz w:val="20"/>
              </w:rPr>
              <w:t>Fundamento legal</w:t>
            </w:r>
          </w:p>
        </w:tc>
        <w:tc>
          <w:tcPr>
            <w:tcW w:w="3691" w:type="dxa"/>
          </w:tcPr>
          <w:p w14:paraId="1AAAEE5B" w14:textId="77777777" w:rsidR="003A5590" w:rsidRPr="00651AE5" w:rsidRDefault="003A5590" w:rsidP="00787879">
            <w:pPr>
              <w:jc w:val="both"/>
              <w:rPr>
                <w:rFonts w:ascii="Palatino Linotype" w:hAnsi="Palatino Linotype"/>
                <w:sz w:val="20"/>
              </w:rPr>
            </w:pPr>
            <w:r w:rsidRPr="00651AE5">
              <w:rPr>
                <w:rFonts w:ascii="Palatino Linotype" w:hAnsi="Palatino Linotype"/>
                <w:sz w:val="20"/>
              </w:rPr>
              <w:t xml:space="preserve">Se señalará el nombre del ordenamiento el o los artículos, fracciones, párrafos con base en los cuales se sustente la reserva. </w:t>
            </w:r>
          </w:p>
        </w:tc>
      </w:tr>
      <w:tr w:rsidR="00651AE5" w:rsidRPr="00651AE5" w14:paraId="5A02213F" w14:textId="77777777" w:rsidTr="00787879">
        <w:trPr>
          <w:jc w:val="center"/>
        </w:trPr>
        <w:tc>
          <w:tcPr>
            <w:tcW w:w="1271" w:type="dxa"/>
            <w:vMerge/>
            <w:shd w:val="clear" w:color="auto" w:fill="D9D9D9" w:themeFill="background1" w:themeFillShade="D9"/>
          </w:tcPr>
          <w:p w14:paraId="12CE5983" w14:textId="77777777" w:rsidR="003A5590" w:rsidRPr="00651AE5" w:rsidRDefault="003A5590" w:rsidP="00787879">
            <w:pPr>
              <w:rPr>
                <w:rFonts w:ascii="Palatino Linotype" w:hAnsi="Palatino Linotype"/>
                <w:sz w:val="20"/>
              </w:rPr>
            </w:pPr>
          </w:p>
        </w:tc>
        <w:tc>
          <w:tcPr>
            <w:tcW w:w="2693" w:type="dxa"/>
          </w:tcPr>
          <w:p w14:paraId="114CA1D4" w14:textId="77777777" w:rsidR="003A5590" w:rsidRPr="00651AE5" w:rsidRDefault="003A5590" w:rsidP="00787879">
            <w:pPr>
              <w:rPr>
                <w:rFonts w:ascii="Palatino Linotype" w:hAnsi="Palatino Linotype"/>
                <w:sz w:val="20"/>
              </w:rPr>
            </w:pPr>
            <w:r w:rsidRPr="00651AE5">
              <w:rPr>
                <w:rFonts w:ascii="Palatino Linotype" w:hAnsi="Palatino Linotype"/>
                <w:sz w:val="20"/>
              </w:rPr>
              <w:t>Ampliación del periodo de reserva</w:t>
            </w:r>
          </w:p>
        </w:tc>
        <w:tc>
          <w:tcPr>
            <w:tcW w:w="3691" w:type="dxa"/>
          </w:tcPr>
          <w:p w14:paraId="43E8EE13" w14:textId="77777777" w:rsidR="003A5590" w:rsidRPr="00651AE5" w:rsidRDefault="003A5590" w:rsidP="00787879">
            <w:pPr>
              <w:jc w:val="both"/>
              <w:rPr>
                <w:rFonts w:ascii="Palatino Linotype" w:hAnsi="Palatino Linotype"/>
                <w:sz w:val="20"/>
              </w:rPr>
            </w:pPr>
            <w:r w:rsidRPr="00651AE5">
              <w:rPr>
                <w:rFonts w:ascii="Palatino Linotype" w:hAnsi="Palatino Linotype"/>
                <w:sz w:val="20"/>
              </w:rPr>
              <w:t xml:space="preserve">En caso de haber solicitado la ampliación del periodo de reserva originalmente establecido, se deberá anotar el número de años o meses por los que se amplía la reserva. </w:t>
            </w:r>
          </w:p>
        </w:tc>
      </w:tr>
      <w:tr w:rsidR="00651AE5" w:rsidRPr="00651AE5" w14:paraId="7AD72308" w14:textId="77777777" w:rsidTr="00787879">
        <w:trPr>
          <w:jc w:val="center"/>
        </w:trPr>
        <w:tc>
          <w:tcPr>
            <w:tcW w:w="3964" w:type="dxa"/>
            <w:gridSpan w:val="2"/>
            <w:shd w:val="clear" w:color="auto" w:fill="D9D9D9" w:themeFill="background1" w:themeFillShade="D9"/>
          </w:tcPr>
          <w:p w14:paraId="1EC25FA1" w14:textId="77777777" w:rsidR="003A5590" w:rsidRPr="00651AE5" w:rsidRDefault="003A5590" w:rsidP="00787879">
            <w:pPr>
              <w:rPr>
                <w:rFonts w:ascii="Palatino Linotype" w:hAnsi="Palatino Linotype"/>
                <w:sz w:val="20"/>
              </w:rPr>
            </w:pPr>
            <w:r w:rsidRPr="00651AE5">
              <w:rPr>
                <w:rFonts w:ascii="Palatino Linotype" w:hAnsi="Palatino Linotype"/>
                <w:sz w:val="20"/>
              </w:rPr>
              <w:lastRenderedPageBreak/>
              <w:t>Rúbrica del titular del área</w:t>
            </w:r>
          </w:p>
        </w:tc>
        <w:tc>
          <w:tcPr>
            <w:tcW w:w="3691" w:type="dxa"/>
            <w:shd w:val="clear" w:color="auto" w:fill="D9D9D9" w:themeFill="background1" w:themeFillShade="D9"/>
          </w:tcPr>
          <w:p w14:paraId="21DB72FD" w14:textId="77777777" w:rsidR="003A5590" w:rsidRPr="00651AE5" w:rsidRDefault="003A5590" w:rsidP="00787879">
            <w:pPr>
              <w:jc w:val="both"/>
              <w:rPr>
                <w:rFonts w:ascii="Palatino Linotype" w:hAnsi="Palatino Linotype"/>
                <w:sz w:val="20"/>
              </w:rPr>
            </w:pPr>
            <w:r w:rsidRPr="00651AE5">
              <w:rPr>
                <w:rFonts w:ascii="Palatino Linotype" w:hAnsi="Palatino Linotype"/>
                <w:sz w:val="20"/>
              </w:rPr>
              <w:t xml:space="preserve">Rúbrica autógrafa o firma digital de quien clasifica. </w:t>
            </w:r>
          </w:p>
        </w:tc>
      </w:tr>
      <w:tr w:rsidR="00651AE5" w:rsidRPr="00651AE5" w14:paraId="35C1333A" w14:textId="77777777" w:rsidTr="00787879">
        <w:trPr>
          <w:jc w:val="center"/>
        </w:trPr>
        <w:tc>
          <w:tcPr>
            <w:tcW w:w="3964" w:type="dxa"/>
            <w:gridSpan w:val="2"/>
            <w:shd w:val="clear" w:color="auto" w:fill="D9D9D9" w:themeFill="background1" w:themeFillShade="D9"/>
          </w:tcPr>
          <w:p w14:paraId="2A67E2EB" w14:textId="77777777" w:rsidR="003A5590" w:rsidRPr="00651AE5" w:rsidRDefault="003A5590" w:rsidP="00787879">
            <w:pPr>
              <w:rPr>
                <w:rFonts w:ascii="Palatino Linotype" w:hAnsi="Palatino Linotype"/>
                <w:sz w:val="20"/>
              </w:rPr>
            </w:pPr>
            <w:r w:rsidRPr="00651AE5">
              <w:rPr>
                <w:rFonts w:ascii="Palatino Linotype" w:hAnsi="Palatino Linotype"/>
                <w:sz w:val="20"/>
              </w:rPr>
              <w:t xml:space="preserve">Fecha de desclasificación </w:t>
            </w:r>
          </w:p>
        </w:tc>
        <w:tc>
          <w:tcPr>
            <w:tcW w:w="3691" w:type="dxa"/>
            <w:shd w:val="clear" w:color="auto" w:fill="D9D9D9" w:themeFill="background1" w:themeFillShade="D9"/>
          </w:tcPr>
          <w:p w14:paraId="6E791255" w14:textId="77777777" w:rsidR="003A5590" w:rsidRPr="00651AE5" w:rsidRDefault="003A5590" w:rsidP="00787879">
            <w:pPr>
              <w:jc w:val="both"/>
              <w:rPr>
                <w:rFonts w:ascii="Palatino Linotype" w:hAnsi="Palatino Linotype"/>
                <w:sz w:val="20"/>
              </w:rPr>
            </w:pPr>
            <w:r w:rsidRPr="00651AE5">
              <w:rPr>
                <w:rFonts w:ascii="Palatino Linotype" w:hAnsi="Palatino Linotype"/>
                <w:sz w:val="20"/>
              </w:rPr>
              <w:t xml:space="preserve">Se anotará la fecha en que se desclasifica el documento. </w:t>
            </w:r>
          </w:p>
        </w:tc>
      </w:tr>
      <w:tr w:rsidR="00651AE5" w:rsidRPr="00651AE5" w14:paraId="6758D50E" w14:textId="77777777" w:rsidTr="00787879">
        <w:trPr>
          <w:jc w:val="center"/>
        </w:trPr>
        <w:tc>
          <w:tcPr>
            <w:tcW w:w="3964" w:type="dxa"/>
            <w:gridSpan w:val="2"/>
            <w:shd w:val="clear" w:color="auto" w:fill="D9D9D9" w:themeFill="background1" w:themeFillShade="D9"/>
          </w:tcPr>
          <w:p w14:paraId="4FD704B9" w14:textId="77777777" w:rsidR="003A5590" w:rsidRPr="00651AE5" w:rsidRDefault="003A5590" w:rsidP="00787879">
            <w:pPr>
              <w:rPr>
                <w:rFonts w:ascii="Palatino Linotype" w:hAnsi="Palatino Linotype"/>
                <w:sz w:val="20"/>
              </w:rPr>
            </w:pPr>
            <w:r w:rsidRPr="00651AE5">
              <w:rPr>
                <w:rFonts w:ascii="Palatino Linotype" w:hAnsi="Palatino Linotype"/>
                <w:sz w:val="20"/>
              </w:rPr>
              <w:t xml:space="preserve">Rúbrica y cargo del servidor público </w:t>
            </w:r>
          </w:p>
        </w:tc>
        <w:tc>
          <w:tcPr>
            <w:tcW w:w="3691" w:type="dxa"/>
            <w:shd w:val="clear" w:color="auto" w:fill="D9D9D9" w:themeFill="background1" w:themeFillShade="D9"/>
          </w:tcPr>
          <w:p w14:paraId="06DD0015" w14:textId="77777777" w:rsidR="003A5590" w:rsidRPr="00651AE5" w:rsidRDefault="003A5590" w:rsidP="00787879">
            <w:pPr>
              <w:jc w:val="both"/>
              <w:rPr>
                <w:rFonts w:ascii="Palatino Linotype" w:hAnsi="Palatino Linotype"/>
                <w:sz w:val="20"/>
              </w:rPr>
            </w:pPr>
            <w:r w:rsidRPr="00651AE5">
              <w:rPr>
                <w:rFonts w:ascii="Palatino Linotype" w:hAnsi="Palatino Linotype"/>
                <w:sz w:val="20"/>
              </w:rPr>
              <w:t xml:space="preserve">Rúbrica autógrafa o firma digital de quien desclasifica. </w:t>
            </w:r>
          </w:p>
        </w:tc>
      </w:tr>
    </w:tbl>
    <w:p w14:paraId="55F27977" w14:textId="77777777" w:rsidR="003A5590" w:rsidRPr="00651AE5" w:rsidRDefault="003A5590" w:rsidP="003A5590">
      <w:pPr>
        <w:spacing w:line="360" w:lineRule="auto"/>
        <w:ind w:right="902"/>
        <w:rPr>
          <w:rFonts w:ascii="Palatino Linotype" w:eastAsia="Palatino Linotype" w:hAnsi="Palatino Linotype" w:cs="Palatino Linotype"/>
          <w:i/>
        </w:rPr>
      </w:pPr>
    </w:p>
    <w:p w14:paraId="522A9BFA" w14:textId="77777777" w:rsidR="003A5590" w:rsidRPr="00651AE5" w:rsidRDefault="003A5590" w:rsidP="003A5590">
      <w:pPr>
        <w:spacing w:line="276" w:lineRule="auto"/>
        <w:ind w:left="567" w:right="902"/>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Los documentos que integren un expediente reservado en su totalidad no deberán marcarse en lo individual.</w:t>
      </w:r>
    </w:p>
    <w:p w14:paraId="47AEA62E" w14:textId="77777777" w:rsidR="003A5590" w:rsidRPr="00651AE5" w:rsidRDefault="003A5590" w:rsidP="003A5590">
      <w:pPr>
        <w:spacing w:line="276" w:lineRule="auto"/>
        <w:ind w:left="567" w:right="902"/>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Una vez desclasificados los expedientes, si existieren documentos que tuvieran el carácter de reservados deberán permanecer o ser marcados.”</w:t>
      </w:r>
    </w:p>
    <w:p w14:paraId="1229FCD1" w14:textId="77777777" w:rsidR="003A5590" w:rsidRPr="00651AE5" w:rsidRDefault="003A5590" w:rsidP="003A5590">
      <w:pPr>
        <w:spacing w:line="360" w:lineRule="auto"/>
        <w:jc w:val="both"/>
        <w:rPr>
          <w:rFonts w:ascii="Palatino Linotype" w:eastAsia="Palatino Linotype" w:hAnsi="Palatino Linotype" w:cs="Palatino Linotype"/>
        </w:rPr>
      </w:pPr>
    </w:p>
    <w:p w14:paraId="6FD4AA0D" w14:textId="77777777" w:rsidR="003A5590" w:rsidRPr="00651AE5" w:rsidRDefault="003A5590" w:rsidP="003A5590">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De igual forma, deberá observar los Lineamientos Quincuagésimo cuarto, Quincuagésimo quinto, Quincuagésimo séptimo y Quincuagésimo octavo, establecen lo siguiente:</w:t>
      </w:r>
    </w:p>
    <w:p w14:paraId="4C8CA38B" w14:textId="77777777" w:rsidR="003A5590" w:rsidRPr="00651AE5" w:rsidRDefault="003A5590" w:rsidP="003A5590">
      <w:pPr>
        <w:spacing w:line="360" w:lineRule="auto"/>
        <w:jc w:val="both"/>
        <w:rPr>
          <w:rFonts w:ascii="Palatino Linotype" w:eastAsia="Palatino Linotype" w:hAnsi="Palatino Linotype" w:cs="Palatino Linotype"/>
        </w:rPr>
      </w:pPr>
    </w:p>
    <w:p w14:paraId="4A6AD7D9" w14:textId="77777777" w:rsidR="003A5590" w:rsidRPr="00651AE5" w:rsidRDefault="003A5590" w:rsidP="003A5590">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w:t>
      </w:r>
      <w:r w:rsidRPr="00651AE5">
        <w:rPr>
          <w:rFonts w:ascii="Palatino Linotype" w:eastAsia="Palatino Linotype" w:hAnsi="Palatino Linotype" w:cs="Palatino Linotype"/>
          <w:b/>
          <w:i/>
          <w:sz w:val="22"/>
        </w:rPr>
        <w:t>Quincuagésimo cuarto.</w:t>
      </w:r>
      <w:r w:rsidRPr="00651AE5">
        <w:rPr>
          <w:rFonts w:ascii="Palatino Linotype" w:eastAsia="Palatino Linotype" w:hAnsi="Palatino Linotype" w:cs="Palatino Linotype"/>
          <w:i/>
          <w:sz w:val="22"/>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7FE77D30"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b/>
          <w:i/>
          <w:sz w:val="22"/>
        </w:rPr>
        <w:t>Quincuagésimo quinto.</w:t>
      </w:r>
      <w:r w:rsidRPr="00651AE5">
        <w:rPr>
          <w:rFonts w:ascii="Palatino Linotype" w:eastAsia="Palatino Linotype" w:hAnsi="Palatino Linotype" w:cs="Palatino Linotype"/>
          <w:i/>
          <w:sz w:val="22"/>
        </w:rPr>
        <w:t xml:space="preserve"> Cada área del sujeto obligado podrá designar formalmente a una o más personas como responsables del </w:t>
      </w:r>
      <w:proofErr w:type="spellStart"/>
      <w:r w:rsidRPr="00651AE5">
        <w:rPr>
          <w:rFonts w:ascii="Palatino Linotype" w:eastAsia="Palatino Linotype" w:hAnsi="Palatino Linotype" w:cs="Palatino Linotype"/>
          <w:i/>
          <w:sz w:val="22"/>
        </w:rPr>
        <w:t>testado</w:t>
      </w:r>
      <w:proofErr w:type="spellEnd"/>
      <w:r w:rsidRPr="00651AE5">
        <w:rPr>
          <w:rFonts w:ascii="Palatino Linotype" w:eastAsia="Palatino Linotype" w:hAnsi="Palatino Linotype" w:cs="Palatino Linotype"/>
          <w:i/>
          <w:sz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6EBAA713"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w:t>
      </w:r>
    </w:p>
    <w:p w14:paraId="09A881DC"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b/>
          <w:i/>
          <w:sz w:val="22"/>
        </w:rPr>
        <w:t>Quincuagésimo séptimo.</w:t>
      </w:r>
      <w:r w:rsidRPr="00651AE5">
        <w:rPr>
          <w:rFonts w:ascii="Palatino Linotype" w:eastAsia="Palatino Linotype" w:hAnsi="Palatino Linotype" w:cs="Palatino Linotype"/>
          <w:i/>
          <w:sz w:val="22"/>
        </w:rPr>
        <w:t xml:space="preserve"> Se considera, en principio, como información pública y no podrá omitirse de las versiones públicas la siguiente: </w:t>
      </w:r>
    </w:p>
    <w:p w14:paraId="208A9570"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 xml:space="preserve">I. La relativa a las Obligaciones de Transparencia que contempla el Título V de la Ley General y las demás disposiciones legales aplicables; </w:t>
      </w:r>
    </w:p>
    <w:p w14:paraId="7F93AC38"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lastRenderedPageBreak/>
        <w:t>II. El nombre de los integrantes de los sujetos obligados en los documentos, y sus firmas autógrafas o digitales, cuando sean utilizados en el ejercicio de las facultades conferidas para el desempeño del servicio público, y</w:t>
      </w:r>
    </w:p>
    <w:p w14:paraId="5F42EBEF"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56218F3"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 xml:space="preserve">Lo anterior, siempre y cuando no se acredite alguna causal de clasificación, prevista en las leyes o en los tratados internacionales suscritas por el Estado mexicano.  </w:t>
      </w:r>
    </w:p>
    <w:p w14:paraId="3F63F60C" w14:textId="77777777" w:rsidR="003A5590" w:rsidRPr="00651AE5" w:rsidRDefault="003A5590" w:rsidP="003A5590">
      <w:pPr>
        <w:spacing w:line="276" w:lineRule="auto"/>
        <w:ind w:left="567" w:right="616"/>
        <w:jc w:val="both"/>
        <w:rPr>
          <w:rFonts w:ascii="Palatino Linotype" w:eastAsia="Palatino Linotype" w:hAnsi="Palatino Linotype" w:cs="Palatino Linotype"/>
          <w:i/>
          <w:sz w:val="22"/>
        </w:rPr>
      </w:pPr>
      <w:r w:rsidRPr="00651AE5">
        <w:rPr>
          <w:rFonts w:ascii="Palatino Linotype" w:eastAsia="Palatino Linotype" w:hAnsi="Palatino Linotype" w:cs="Palatino Linotype"/>
          <w:i/>
          <w:sz w:val="22"/>
        </w:rPr>
        <w:t>Quincuagésimo octavo. Los sujetos obligados garantizarán que los sistemas o medios empleados para eliminar la información en las versiones públicas sean irreversibles, de tal forma que no permitan su recuperación o la visualización de la misma.”</w:t>
      </w:r>
    </w:p>
    <w:p w14:paraId="78E3070B" w14:textId="77777777" w:rsidR="003A5590" w:rsidRPr="00651AE5" w:rsidRDefault="003A5590" w:rsidP="003A5590">
      <w:pPr>
        <w:spacing w:line="276" w:lineRule="auto"/>
        <w:ind w:left="567" w:right="616"/>
        <w:jc w:val="both"/>
        <w:rPr>
          <w:rFonts w:ascii="Palatino Linotype" w:eastAsia="Palatino Linotype" w:hAnsi="Palatino Linotype" w:cs="Palatino Linotype"/>
          <w:i/>
        </w:rPr>
      </w:pPr>
    </w:p>
    <w:p w14:paraId="38922549" w14:textId="77777777" w:rsidR="003A5590" w:rsidRPr="00651AE5" w:rsidRDefault="003A5590" w:rsidP="003A5590">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59AD37C3" w14:textId="77777777" w:rsidR="003A5590" w:rsidRPr="00651AE5" w:rsidRDefault="003A5590" w:rsidP="003A5590">
      <w:pPr>
        <w:spacing w:line="360" w:lineRule="auto"/>
        <w:jc w:val="both"/>
        <w:rPr>
          <w:rFonts w:ascii="Palatino Linotype" w:eastAsia="Palatino Linotype" w:hAnsi="Palatino Linotype" w:cs="Palatino Linotype"/>
        </w:rPr>
      </w:pPr>
    </w:p>
    <w:p w14:paraId="54ADDA00" w14:textId="0B57272B" w:rsidR="00967ED1" w:rsidRPr="00651AE5" w:rsidRDefault="003A5590" w:rsidP="005931C5">
      <w:pPr>
        <w:spacing w:line="360" w:lineRule="auto"/>
        <w:ind w:right="49"/>
        <w:jc w:val="both"/>
        <w:rPr>
          <w:rFonts w:ascii="Palatino Linotype" w:eastAsia="Palatino Linotype" w:hAnsi="Palatino Linotype" w:cs="Palatino Linotype"/>
        </w:rPr>
      </w:pPr>
      <w:r w:rsidRPr="00651AE5">
        <w:rPr>
          <w:rFonts w:ascii="Palatino Linotype" w:eastAsia="Palatino Linotype" w:hAnsi="Palatino Linotype" w:cs="Palatino Linotype"/>
        </w:rPr>
        <w:t xml:space="preserve">Es así como, en mérito de lo expuesto en líneas anteriores, resultan fundadas las razones o motivos de inconformidad hechos valer por el </w:t>
      </w:r>
      <w:r w:rsidRPr="00651AE5">
        <w:rPr>
          <w:rFonts w:ascii="Palatino Linotype" w:eastAsia="Palatino Linotype" w:hAnsi="Palatino Linotype" w:cs="Palatino Linotype"/>
          <w:b/>
        </w:rPr>
        <w:t>RECURRENTE</w:t>
      </w:r>
      <w:r w:rsidRPr="00651AE5">
        <w:rPr>
          <w:rFonts w:ascii="Palatino Linotype" w:eastAsia="Palatino Linotype" w:hAnsi="Palatino Linotype" w:cs="Palatino Linotype"/>
        </w:rPr>
        <w:t xml:space="preserve"> dentro del recurso de revisión </w:t>
      </w:r>
      <w:r w:rsidRPr="00651AE5">
        <w:rPr>
          <w:rFonts w:ascii="Palatino Linotype" w:eastAsia="Palatino Linotype" w:hAnsi="Palatino Linotype" w:cs="Palatino Linotype"/>
          <w:b/>
        </w:rPr>
        <w:t>06944/INFOEM/IP/RR/2023</w:t>
      </w:r>
      <w:r w:rsidRPr="00651AE5">
        <w:rPr>
          <w:rFonts w:ascii="Palatino Linotype" w:eastAsia="Palatino Linotype" w:hAnsi="Palatino Linotype" w:cs="Palatino Linotype"/>
        </w:rPr>
        <w:t xml:space="preserve">; por ello, y con fundamento en la fracción IV del numeral 186 de la Ley de Transparencia y Acceso a la Información Pública del Estado de México y Municipios, por lo que se </w:t>
      </w:r>
      <w:r w:rsidRPr="00651AE5">
        <w:rPr>
          <w:rFonts w:ascii="Palatino Linotype" w:eastAsia="Palatino Linotype" w:hAnsi="Palatino Linotype" w:cs="Palatino Linotype"/>
          <w:b/>
        </w:rPr>
        <w:t xml:space="preserve">ORDENA </w:t>
      </w:r>
      <w:r w:rsidRPr="00651AE5">
        <w:rPr>
          <w:rFonts w:ascii="Palatino Linotype" w:eastAsia="Palatino Linotype" w:hAnsi="Palatino Linotype" w:cs="Palatino Linotype"/>
        </w:rPr>
        <w:t xml:space="preserve">al </w:t>
      </w:r>
      <w:r w:rsidRPr="00651AE5">
        <w:rPr>
          <w:rFonts w:ascii="Palatino Linotype" w:eastAsia="Palatino Linotype" w:hAnsi="Palatino Linotype" w:cs="Palatino Linotype"/>
          <w:b/>
        </w:rPr>
        <w:t xml:space="preserve">SUJETO </w:t>
      </w:r>
      <w:r w:rsidRPr="00651AE5">
        <w:rPr>
          <w:rFonts w:ascii="Palatino Linotype" w:eastAsia="Palatino Linotype" w:hAnsi="Palatino Linotype" w:cs="Palatino Linotype"/>
          <w:b/>
        </w:rPr>
        <w:lastRenderedPageBreak/>
        <w:t xml:space="preserve">OBLIGADO </w:t>
      </w:r>
      <w:r w:rsidRPr="00651AE5">
        <w:rPr>
          <w:rFonts w:ascii="Palatino Linotype" w:eastAsia="Palatino Linotype" w:hAnsi="Palatino Linotype" w:cs="Palatino Linotype"/>
        </w:rPr>
        <w:t xml:space="preserve">proporcione la información </w:t>
      </w:r>
      <w:r w:rsidR="0064203F" w:rsidRPr="00651AE5">
        <w:rPr>
          <w:rFonts w:ascii="Palatino Linotype" w:eastAsia="Palatino Linotype" w:hAnsi="Palatino Linotype" w:cs="Palatino Linotype"/>
        </w:rPr>
        <w:t>relacionada con los a</w:t>
      </w:r>
      <w:r w:rsidR="0064203F" w:rsidRPr="00651AE5">
        <w:rPr>
          <w:rFonts w:ascii="Palatino Linotype" w:eastAsia="Palatino Linotype" w:hAnsi="Palatino Linotype" w:cs="Palatino Linotype"/>
          <w:sz w:val="22"/>
        </w:rPr>
        <w:t>cuerdos, convenios y proyectos turísticos que tengan por objeto promover a Malinalco como “Pueblo Mágico” requerida en la</w:t>
      </w:r>
      <w:r w:rsidR="0064203F" w:rsidRPr="00651AE5">
        <w:rPr>
          <w:rFonts w:ascii="Palatino Linotype" w:eastAsia="Palatino Linotype" w:hAnsi="Palatino Linotype" w:cs="Palatino Linotype"/>
          <w:b/>
          <w:sz w:val="22"/>
        </w:rPr>
        <w:t xml:space="preserve"> </w:t>
      </w:r>
      <w:r w:rsidRPr="00651AE5">
        <w:rPr>
          <w:rFonts w:ascii="Palatino Linotype" w:eastAsia="Palatino Linotype" w:hAnsi="Palatino Linotype" w:cs="Palatino Linotype"/>
        </w:rPr>
        <w:t xml:space="preserve">en la solicitud de información </w:t>
      </w:r>
      <w:r w:rsidRPr="00651AE5">
        <w:rPr>
          <w:rFonts w:ascii="Palatino Linotype" w:eastAsia="Palatino Linotype" w:hAnsi="Palatino Linotype" w:cs="Palatino Linotype"/>
          <w:b/>
        </w:rPr>
        <w:t>00146/MALINAL/IP/2023</w:t>
      </w:r>
      <w:r w:rsidRPr="00651AE5">
        <w:rPr>
          <w:rFonts w:ascii="Palatino Linotype" w:eastAsia="Palatino Linotype" w:hAnsi="Palatino Linotype" w:cs="Palatino Linotype"/>
        </w:rPr>
        <w:t xml:space="preserve">.  </w:t>
      </w:r>
      <w:r w:rsidRPr="00651AE5">
        <w:rPr>
          <w:rFonts w:ascii="Palatino Linotype" w:eastAsia="Palatino Linotype" w:hAnsi="Palatino Linotype" w:cs="Palatino Linotype"/>
          <w:b/>
        </w:rPr>
        <w:t xml:space="preserve"> </w:t>
      </w:r>
    </w:p>
    <w:p w14:paraId="538B8842" w14:textId="77777777" w:rsidR="00967ED1" w:rsidRPr="00651AE5" w:rsidRDefault="00967ED1" w:rsidP="005931C5">
      <w:pPr>
        <w:spacing w:line="360" w:lineRule="auto"/>
        <w:ind w:right="49"/>
        <w:jc w:val="both"/>
        <w:rPr>
          <w:rFonts w:ascii="Palatino Linotype" w:eastAsia="Palatino Linotype" w:hAnsi="Palatino Linotype" w:cs="Palatino Linotype"/>
        </w:rPr>
      </w:pPr>
    </w:p>
    <w:p w14:paraId="2D15B821" w14:textId="77777777" w:rsidR="0042321F" w:rsidRPr="00651AE5" w:rsidRDefault="0042321F" w:rsidP="0042321F">
      <w:pPr>
        <w:spacing w:line="360" w:lineRule="auto"/>
        <w:ind w:right="49"/>
        <w:jc w:val="both"/>
        <w:rPr>
          <w:rFonts w:ascii="Palatino Linotype" w:eastAsia="Palatino Linotype" w:hAnsi="Palatino Linotype" w:cs="Palatino Linotype"/>
        </w:rPr>
      </w:pPr>
      <w:bookmarkStart w:id="5" w:name="_heading=h.1fob9te" w:colFirst="0" w:colLast="0"/>
      <w:bookmarkEnd w:id="5"/>
      <w:r w:rsidRPr="00651AE5">
        <w:rPr>
          <w:rFonts w:ascii="Palatino Linotype" w:eastAsia="Palatino Linotype" w:hAnsi="Palatino Linotype" w:cs="Palatino Linotype"/>
        </w:rPr>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10DA8F5" w14:textId="77777777" w:rsidR="005F51F5" w:rsidRPr="00651AE5" w:rsidRDefault="005F51F5" w:rsidP="0009530B">
      <w:pPr>
        <w:spacing w:line="360" w:lineRule="auto"/>
        <w:jc w:val="both"/>
        <w:rPr>
          <w:rFonts w:ascii="Palatino Linotype" w:eastAsia="Palatino Linotype" w:hAnsi="Palatino Linotype" w:cs="Palatino Linotype"/>
        </w:rPr>
      </w:pPr>
    </w:p>
    <w:p w14:paraId="463950FA" w14:textId="77777777" w:rsidR="0064203F" w:rsidRPr="00651AE5" w:rsidRDefault="0064203F" w:rsidP="0009530B">
      <w:pPr>
        <w:spacing w:line="360" w:lineRule="auto"/>
        <w:jc w:val="both"/>
        <w:rPr>
          <w:rFonts w:ascii="Palatino Linotype" w:eastAsia="Palatino Linotype" w:hAnsi="Palatino Linotype" w:cs="Palatino Linotype"/>
        </w:rPr>
      </w:pPr>
    </w:p>
    <w:p w14:paraId="1FE459EB" w14:textId="77777777" w:rsidR="0064203F" w:rsidRPr="00651AE5" w:rsidRDefault="0064203F" w:rsidP="0009530B">
      <w:pPr>
        <w:spacing w:line="360" w:lineRule="auto"/>
        <w:jc w:val="both"/>
        <w:rPr>
          <w:rFonts w:ascii="Palatino Linotype" w:eastAsia="Palatino Linotype" w:hAnsi="Palatino Linotype" w:cs="Palatino Linotype"/>
        </w:rPr>
      </w:pPr>
    </w:p>
    <w:p w14:paraId="165A50B5" w14:textId="77777777" w:rsidR="0064203F" w:rsidRPr="00651AE5" w:rsidRDefault="0064203F" w:rsidP="0009530B">
      <w:pPr>
        <w:spacing w:line="360" w:lineRule="auto"/>
        <w:jc w:val="both"/>
        <w:rPr>
          <w:rFonts w:ascii="Palatino Linotype" w:eastAsia="Palatino Linotype" w:hAnsi="Palatino Linotype" w:cs="Palatino Linotype"/>
        </w:rPr>
      </w:pPr>
    </w:p>
    <w:p w14:paraId="21D6FC68" w14:textId="77777777" w:rsidR="0064203F" w:rsidRPr="00651AE5" w:rsidRDefault="0064203F" w:rsidP="0009530B">
      <w:pPr>
        <w:spacing w:line="360" w:lineRule="auto"/>
        <w:jc w:val="both"/>
        <w:rPr>
          <w:rFonts w:ascii="Palatino Linotype" w:eastAsia="Palatino Linotype" w:hAnsi="Palatino Linotype" w:cs="Palatino Linotype"/>
        </w:rPr>
      </w:pPr>
    </w:p>
    <w:p w14:paraId="32208A70" w14:textId="77777777" w:rsidR="00EB7EF4" w:rsidRPr="00651AE5" w:rsidRDefault="003743C7" w:rsidP="0009530B">
      <w:pPr>
        <w:pBdr>
          <w:top w:val="nil"/>
          <w:left w:val="nil"/>
          <w:bottom w:val="nil"/>
          <w:right w:val="nil"/>
          <w:between w:val="nil"/>
        </w:pBdr>
        <w:spacing w:line="360" w:lineRule="auto"/>
        <w:jc w:val="center"/>
        <w:rPr>
          <w:rFonts w:ascii="Palatino Linotype" w:eastAsia="Palatino Linotype" w:hAnsi="Palatino Linotype" w:cs="Palatino Linotype"/>
          <w:b/>
        </w:rPr>
      </w:pPr>
      <w:r w:rsidRPr="00651AE5">
        <w:rPr>
          <w:rFonts w:ascii="Palatino Linotype" w:eastAsia="Palatino Linotype" w:hAnsi="Palatino Linotype" w:cs="Palatino Linotype"/>
          <w:b/>
        </w:rPr>
        <w:t>III. R E S U E L V E</w:t>
      </w:r>
    </w:p>
    <w:p w14:paraId="256BAA3B" w14:textId="77777777" w:rsidR="0009530B" w:rsidRPr="00651AE5" w:rsidRDefault="0009530B" w:rsidP="0009530B">
      <w:pPr>
        <w:pBdr>
          <w:top w:val="nil"/>
          <w:left w:val="nil"/>
          <w:bottom w:val="nil"/>
          <w:right w:val="nil"/>
          <w:between w:val="nil"/>
        </w:pBdr>
        <w:spacing w:line="360" w:lineRule="auto"/>
        <w:jc w:val="center"/>
        <w:rPr>
          <w:rFonts w:ascii="Palatino Linotype" w:eastAsia="Palatino Linotype" w:hAnsi="Palatino Linotype" w:cs="Palatino Linotype"/>
          <w:b/>
        </w:rPr>
      </w:pPr>
    </w:p>
    <w:p w14:paraId="7874F342" w14:textId="0147D1C2" w:rsidR="003A5590" w:rsidRPr="00651AE5" w:rsidRDefault="003A5590" w:rsidP="003A5590">
      <w:pPr>
        <w:spacing w:line="360" w:lineRule="auto"/>
        <w:ind w:right="49"/>
        <w:jc w:val="both"/>
        <w:rPr>
          <w:rFonts w:ascii="Palatino Linotype" w:eastAsia="Palatino Linotype" w:hAnsi="Palatino Linotype" w:cs="Palatino Linotype"/>
        </w:rPr>
      </w:pPr>
      <w:r w:rsidRPr="00651AE5">
        <w:rPr>
          <w:rFonts w:ascii="Palatino Linotype" w:eastAsia="Palatino Linotype" w:hAnsi="Palatino Linotype" w:cs="Palatino Linotype"/>
          <w:b/>
        </w:rPr>
        <w:t xml:space="preserve">Primero. </w:t>
      </w:r>
      <w:r w:rsidRPr="00651AE5">
        <w:rPr>
          <w:rFonts w:ascii="Palatino Linotype" w:eastAsia="Palatino Linotype" w:hAnsi="Palatino Linotype" w:cs="Palatino Linotype"/>
        </w:rPr>
        <w:t>Resultan</w:t>
      </w:r>
      <w:r w:rsidRPr="00651AE5">
        <w:rPr>
          <w:rFonts w:ascii="Palatino Linotype" w:eastAsia="Palatino Linotype" w:hAnsi="Palatino Linotype" w:cs="Palatino Linotype"/>
          <w:b/>
        </w:rPr>
        <w:t xml:space="preserve"> FUNDADOS </w:t>
      </w:r>
      <w:r w:rsidRPr="00651AE5">
        <w:rPr>
          <w:rFonts w:ascii="Palatino Linotype" w:eastAsia="Palatino Linotype" w:hAnsi="Palatino Linotype" w:cs="Palatino Linotype"/>
        </w:rPr>
        <w:t xml:space="preserve">los motivos de inconformidad de la parte </w:t>
      </w:r>
      <w:r w:rsidRPr="00651AE5">
        <w:rPr>
          <w:rFonts w:ascii="Palatino Linotype" w:eastAsia="Palatino Linotype" w:hAnsi="Palatino Linotype" w:cs="Palatino Linotype"/>
          <w:b/>
        </w:rPr>
        <w:t>Recurrente</w:t>
      </w:r>
      <w:r w:rsidRPr="00651AE5">
        <w:rPr>
          <w:rFonts w:ascii="Palatino Linotype" w:eastAsia="Palatino Linotype" w:hAnsi="Palatino Linotype" w:cs="Palatino Linotype"/>
        </w:rPr>
        <w:t xml:space="preserve">, hechos valer en el Recurso de Revisión </w:t>
      </w:r>
      <w:r w:rsidRPr="00651AE5">
        <w:rPr>
          <w:rFonts w:ascii="Palatino Linotype" w:eastAsia="Palatino Linotype" w:hAnsi="Palatino Linotype" w:cs="Palatino Linotype"/>
          <w:b/>
          <w:sz w:val="22"/>
          <w:szCs w:val="22"/>
        </w:rPr>
        <w:t>06944/INFOEM/IP/RR/2023</w:t>
      </w:r>
      <w:r w:rsidRPr="00651AE5">
        <w:rPr>
          <w:rFonts w:ascii="Palatino Linotype" w:eastAsia="Palatino Linotype" w:hAnsi="Palatino Linotype" w:cs="Palatino Linotype"/>
        </w:rPr>
        <w:t>, en términos del</w:t>
      </w:r>
      <w:r w:rsidRPr="00651AE5">
        <w:rPr>
          <w:rFonts w:ascii="Palatino Linotype" w:eastAsia="Palatino Linotype" w:hAnsi="Palatino Linotype" w:cs="Palatino Linotype"/>
          <w:b/>
        </w:rPr>
        <w:t xml:space="preserve"> Considerando</w:t>
      </w:r>
      <w:r w:rsidRPr="00651AE5">
        <w:rPr>
          <w:rFonts w:ascii="Palatino Linotype" w:eastAsia="Palatino Linotype" w:hAnsi="Palatino Linotype" w:cs="Palatino Linotype"/>
        </w:rPr>
        <w:t xml:space="preserve"> </w:t>
      </w:r>
      <w:r w:rsidRPr="00651AE5">
        <w:rPr>
          <w:rFonts w:ascii="Palatino Linotype" w:eastAsia="Palatino Linotype" w:hAnsi="Palatino Linotype" w:cs="Palatino Linotype"/>
          <w:b/>
        </w:rPr>
        <w:t>Cuarto</w:t>
      </w:r>
      <w:r w:rsidRPr="00651AE5">
        <w:rPr>
          <w:rFonts w:ascii="Palatino Linotype" w:eastAsia="Palatino Linotype" w:hAnsi="Palatino Linotype" w:cs="Palatino Linotype"/>
        </w:rPr>
        <w:t xml:space="preserve"> de la presente resolución.</w:t>
      </w:r>
    </w:p>
    <w:p w14:paraId="39A51E84" w14:textId="77777777" w:rsidR="003A5590" w:rsidRPr="00651AE5" w:rsidRDefault="003A5590" w:rsidP="003A5590">
      <w:pPr>
        <w:spacing w:line="360" w:lineRule="auto"/>
        <w:ind w:right="49"/>
        <w:jc w:val="both"/>
        <w:rPr>
          <w:rFonts w:ascii="Palatino Linotype" w:eastAsia="Palatino Linotype" w:hAnsi="Palatino Linotype" w:cs="Palatino Linotype"/>
        </w:rPr>
      </w:pPr>
    </w:p>
    <w:p w14:paraId="0E908B64" w14:textId="21F5D032" w:rsidR="003A5590" w:rsidRPr="00651AE5" w:rsidRDefault="003A5590" w:rsidP="003A5590">
      <w:pPr>
        <w:spacing w:line="360" w:lineRule="auto"/>
        <w:jc w:val="both"/>
        <w:rPr>
          <w:rFonts w:ascii="Palatino Linotype" w:eastAsia="Palatino Linotype" w:hAnsi="Palatino Linotype" w:cs="Palatino Linotype"/>
        </w:rPr>
      </w:pPr>
      <w:bookmarkStart w:id="6" w:name="_heading=h.3dy6vkm" w:colFirst="0" w:colLast="0"/>
      <w:bookmarkEnd w:id="6"/>
      <w:r w:rsidRPr="00651AE5">
        <w:rPr>
          <w:rFonts w:ascii="Palatino Linotype" w:eastAsia="Palatino Linotype" w:hAnsi="Palatino Linotype" w:cs="Palatino Linotype"/>
          <w:b/>
        </w:rPr>
        <w:t>Segundo.</w:t>
      </w:r>
      <w:r w:rsidRPr="00651AE5">
        <w:rPr>
          <w:rFonts w:ascii="Palatino Linotype" w:eastAsia="Palatino Linotype" w:hAnsi="Palatino Linotype" w:cs="Palatino Linotype"/>
        </w:rPr>
        <w:t xml:space="preserve"> Se</w:t>
      </w:r>
      <w:r w:rsidRPr="00651AE5">
        <w:rPr>
          <w:rFonts w:ascii="Palatino Linotype" w:eastAsia="Palatino Linotype" w:hAnsi="Palatino Linotype" w:cs="Palatino Linotype"/>
          <w:b/>
        </w:rPr>
        <w:t xml:space="preserve"> Ordena </w:t>
      </w:r>
      <w:r w:rsidRPr="00651AE5">
        <w:rPr>
          <w:rFonts w:ascii="Palatino Linotype" w:eastAsia="Palatino Linotype" w:hAnsi="Palatino Linotype" w:cs="Palatino Linotype"/>
        </w:rPr>
        <w:t xml:space="preserve">al </w:t>
      </w:r>
      <w:r w:rsidRPr="00651AE5">
        <w:rPr>
          <w:rFonts w:ascii="Palatino Linotype" w:eastAsia="Palatino Linotype" w:hAnsi="Palatino Linotype" w:cs="Palatino Linotype"/>
          <w:b/>
        </w:rPr>
        <w:t>Sujeto Obligado</w:t>
      </w:r>
      <w:r w:rsidRPr="00651AE5">
        <w:rPr>
          <w:rFonts w:ascii="Palatino Linotype" w:eastAsia="Palatino Linotype" w:hAnsi="Palatino Linotype" w:cs="Palatino Linotype"/>
        </w:rPr>
        <w:t xml:space="preserve">, haga entrega a la parte </w:t>
      </w:r>
      <w:r w:rsidRPr="00651AE5">
        <w:rPr>
          <w:rFonts w:ascii="Palatino Linotype" w:eastAsia="Palatino Linotype" w:hAnsi="Palatino Linotype" w:cs="Palatino Linotype"/>
          <w:b/>
        </w:rPr>
        <w:t xml:space="preserve">Recurrente </w:t>
      </w:r>
      <w:r w:rsidRPr="00651AE5">
        <w:rPr>
          <w:rFonts w:ascii="Palatino Linotype" w:eastAsia="Palatino Linotype" w:hAnsi="Palatino Linotype" w:cs="Palatino Linotype"/>
        </w:rPr>
        <w:t xml:space="preserve">en términos de los </w:t>
      </w:r>
      <w:r w:rsidRPr="00651AE5">
        <w:rPr>
          <w:rFonts w:ascii="Palatino Linotype" w:eastAsia="Palatino Linotype" w:hAnsi="Palatino Linotype" w:cs="Palatino Linotype"/>
          <w:b/>
        </w:rPr>
        <w:t>Considerandos Cuarto y Quinto</w:t>
      </w:r>
      <w:r w:rsidRPr="00651AE5">
        <w:rPr>
          <w:rFonts w:ascii="Palatino Linotype" w:eastAsia="Palatino Linotype" w:hAnsi="Palatino Linotype" w:cs="Palatino Linotype"/>
        </w:rPr>
        <w:t xml:space="preserve">, previa búsqueda exhaustiva y razonable, vía Sistema de Acceso a la Información Pública Mexiquense, de ser procedente, en versión pública, lo siguiente:  </w:t>
      </w:r>
    </w:p>
    <w:p w14:paraId="5A404236" w14:textId="77777777" w:rsidR="003A5590" w:rsidRPr="00651AE5" w:rsidRDefault="003A5590" w:rsidP="003A5590">
      <w:pPr>
        <w:tabs>
          <w:tab w:val="left" w:pos="851"/>
        </w:tabs>
        <w:spacing w:line="360" w:lineRule="auto"/>
        <w:ind w:left="567"/>
        <w:jc w:val="both"/>
        <w:rPr>
          <w:rFonts w:ascii="Palatino Linotype" w:eastAsia="Palatino Linotype" w:hAnsi="Palatino Linotype" w:cs="Palatino Linotype"/>
        </w:rPr>
      </w:pPr>
    </w:p>
    <w:p w14:paraId="50C8A02D" w14:textId="508A452E" w:rsidR="003A5590" w:rsidRPr="00651AE5" w:rsidRDefault="003A5590" w:rsidP="0064203F">
      <w:pPr>
        <w:pStyle w:val="Prrafodelista"/>
        <w:numPr>
          <w:ilvl w:val="0"/>
          <w:numId w:val="22"/>
        </w:numPr>
        <w:pBdr>
          <w:top w:val="nil"/>
          <w:left w:val="nil"/>
          <w:bottom w:val="nil"/>
          <w:right w:val="nil"/>
          <w:between w:val="nil"/>
        </w:pBdr>
        <w:spacing w:line="360" w:lineRule="auto"/>
        <w:ind w:right="616"/>
        <w:jc w:val="both"/>
        <w:rPr>
          <w:rFonts w:ascii="Palatino Linotype" w:eastAsia="Palatino Linotype" w:hAnsi="Palatino Linotype" w:cs="Palatino Linotype"/>
          <w:b/>
          <w:sz w:val="22"/>
        </w:rPr>
      </w:pPr>
      <w:bookmarkStart w:id="7" w:name="_heading=h.qr93j92x5q6k" w:colFirst="0" w:colLast="0"/>
      <w:bookmarkEnd w:id="7"/>
      <w:r w:rsidRPr="00651AE5">
        <w:rPr>
          <w:rFonts w:ascii="Palatino Linotype" w:eastAsia="Palatino Linotype" w:hAnsi="Palatino Linotype" w:cs="Palatino Linotype"/>
          <w:b/>
          <w:sz w:val="22"/>
        </w:rPr>
        <w:lastRenderedPageBreak/>
        <w:t>Acuerdos, convenios y proyectos turísticos que tengan por objeto promover a</w:t>
      </w:r>
      <w:r w:rsidR="0064203F" w:rsidRPr="00651AE5">
        <w:rPr>
          <w:rFonts w:ascii="Palatino Linotype" w:eastAsia="Palatino Linotype" w:hAnsi="Palatino Linotype" w:cs="Palatino Linotype"/>
          <w:b/>
          <w:sz w:val="22"/>
        </w:rPr>
        <w:t xml:space="preserve"> Malinalco como “Pueblo Mágico”, vigentes al diecinueve de septiembre de dos mil veintitrés. </w:t>
      </w:r>
      <w:r w:rsidRPr="00651AE5">
        <w:rPr>
          <w:rFonts w:ascii="Palatino Linotype" w:eastAsia="Palatino Linotype" w:hAnsi="Palatino Linotype" w:cs="Palatino Linotype"/>
          <w:b/>
          <w:sz w:val="22"/>
        </w:rPr>
        <w:t xml:space="preserve"> </w:t>
      </w:r>
    </w:p>
    <w:p w14:paraId="67094B72" w14:textId="77777777" w:rsidR="003A5590" w:rsidRPr="00651AE5" w:rsidRDefault="003A5590" w:rsidP="003A5590">
      <w:pPr>
        <w:spacing w:line="360" w:lineRule="auto"/>
        <w:jc w:val="both"/>
        <w:rPr>
          <w:rFonts w:ascii="Palatino Linotype" w:eastAsia="Palatino Linotype" w:hAnsi="Palatino Linotype" w:cs="Palatino Linotype"/>
        </w:rPr>
      </w:pPr>
    </w:p>
    <w:p w14:paraId="6AA0427B" w14:textId="77777777" w:rsidR="003A5590" w:rsidRPr="00651AE5" w:rsidRDefault="003A5590" w:rsidP="003A5590">
      <w:pPr>
        <w:pBdr>
          <w:top w:val="nil"/>
          <w:left w:val="nil"/>
          <w:bottom w:val="nil"/>
          <w:right w:val="nil"/>
          <w:between w:val="nil"/>
        </w:pBdr>
        <w:tabs>
          <w:tab w:val="left" w:pos="567"/>
          <w:tab w:val="left" w:pos="993"/>
        </w:tabs>
        <w:spacing w:line="276" w:lineRule="auto"/>
        <w:ind w:left="567" w:right="616"/>
        <w:jc w:val="both"/>
        <w:rPr>
          <w:rFonts w:ascii="Palatino Linotype" w:eastAsia="Palatino Linotype" w:hAnsi="Palatino Linotype" w:cs="Palatino Linotype"/>
          <w:i/>
          <w:sz w:val="22"/>
          <w:szCs w:val="22"/>
        </w:rPr>
      </w:pPr>
      <w:r w:rsidRPr="00651AE5">
        <w:rPr>
          <w:rFonts w:ascii="Palatino Linotype" w:eastAsia="Palatino Linotype" w:hAnsi="Palatino Linotype" w:cs="Palatino Linotype"/>
          <w:i/>
          <w:sz w:val="22"/>
          <w:szCs w:val="22"/>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2123625F" w14:textId="77777777" w:rsidR="003A5590" w:rsidRPr="00651AE5" w:rsidRDefault="003A5590" w:rsidP="003A5590">
      <w:pPr>
        <w:spacing w:line="360" w:lineRule="auto"/>
        <w:jc w:val="both"/>
        <w:rPr>
          <w:rFonts w:ascii="Palatino Linotype" w:eastAsia="Palatino Linotype" w:hAnsi="Palatino Linotype" w:cs="Palatino Linotype"/>
        </w:rPr>
      </w:pPr>
    </w:p>
    <w:p w14:paraId="65818963" w14:textId="77777777" w:rsidR="003A5590" w:rsidRPr="00651AE5" w:rsidRDefault="003A5590" w:rsidP="003A5590">
      <w:pPr>
        <w:spacing w:line="360" w:lineRule="auto"/>
        <w:jc w:val="both"/>
        <w:rPr>
          <w:rFonts w:ascii="Palatino Linotype" w:eastAsia="Palatino Linotype" w:hAnsi="Palatino Linotype" w:cs="Palatino Linotype"/>
        </w:rPr>
      </w:pPr>
      <w:bookmarkStart w:id="8" w:name="_heading=h.3znysh7" w:colFirst="0" w:colLast="0"/>
      <w:bookmarkEnd w:id="8"/>
      <w:r w:rsidRPr="00651AE5">
        <w:rPr>
          <w:rFonts w:ascii="Palatino Linotype" w:eastAsia="Palatino Linotype" w:hAnsi="Palatino Linotype" w:cs="Palatino Linotype"/>
          <w:b/>
        </w:rPr>
        <w:t xml:space="preserve">Tercero.  Notifíquese vía SAIMEX, </w:t>
      </w:r>
      <w:r w:rsidRPr="00651AE5">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580819E" w14:textId="77777777" w:rsidR="003A5590" w:rsidRPr="00651AE5" w:rsidRDefault="003A5590" w:rsidP="003A5590">
      <w:pPr>
        <w:spacing w:line="360" w:lineRule="auto"/>
        <w:jc w:val="both"/>
        <w:rPr>
          <w:rFonts w:ascii="Palatino Linotype" w:eastAsia="Palatino Linotype" w:hAnsi="Palatino Linotype" w:cs="Palatino Linotype"/>
          <w:b/>
        </w:rPr>
      </w:pPr>
    </w:p>
    <w:p w14:paraId="1DF95E65" w14:textId="77777777" w:rsidR="003A5590" w:rsidRPr="00651AE5" w:rsidRDefault="003A5590" w:rsidP="003A5590">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b/>
        </w:rPr>
        <w:t>Cuarto. Notifíquese</w:t>
      </w:r>
      <w:r w:rsidRPr="00651AE5">
        <w:rPr>
          <w:rFonts w:ascii="Palatino Linotype" w:eastAsia="Palatino Linotype" w:hAnsi="Palatino Linotype" w:cs="Palatino Linotype"/>
        </w:rPr>
        <w:t>,</w:t>
      </w:r>
      <w:r w:rsidRPr="00651AE5">
        <w:rPr>
          <w:rFonts w:ascii="Palatino Linotype" w:eastAsia="Palatino Linotype" w:hAnsi="Palatino Linotype" w:cs="Palatino Linotype"/>
          <w:b/>
        </w:rPr>
        <w:t xml:space="preserve"> </w:t>
      </w:r>
      <w:r w:rsidRPr="00651AE5">
        <w:rPr>
          <w:rFonts w:ascii="Palatino Linotype" w:eastAsia="Palatino Linotype" w:hAnsi="Palatino Linotype" w:cs="Palatino Linotype"/>
        </w:rPr>
        <w:t xml:space="preserve">vía </w:t>
      </w:r>
      <w:r w:rsidRPr="00651AE5">
        <w:rPr>
          <w:rFonts w:ascii="Palatino Linotype" w:eastAsia="Palatino Linotype" w:hAnsi="Palatino Linotype" w:cs="Palatino Linotype"/>
          <w:b/>
        </w:rPr>
        <w:t>SAIMEX</w:t>
      </w:r>
      <w:r w:rsidRPr="00651AE5">
        <w:rPr>
          <w:rFonts w:ascii="Palatino Linotype" w:eastAsia="Palatino Linotype" w:hAnsi="Palatino Linotype" w:cs="Palatino Linotype"/>
        </w:rPr>
        <w:t xml:space="preserve"> a la parte </w:t>
      </w:r>
      <w:r w:rsidRPr="00651AE5">
        <w:rPr>
          <w:rFonts w:ascii="Palatino Linotype" w:eastAsia="Palatino Linotype" w:hAnsi="Palatino Linotype" w:cs="Palatino Linotype"/>
          <w:b/>
        </w:rPr>
        <w:t xml:space="preserve">Recurrente </w:t>
      </w:r>
      <w:r w:rsidRPr="00651AE5">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2A713EC" w14:textId="77777777" w:rsidR="003A5590" w:rsidRPr="00651AE5" w:rsidRDefault="003A5590" w:rsidP="003A5590">
      <w:pPr>
        <w:spacing w:line="360" w:lineRule="auto"/>
        <w:jc w:val="both"/>
        <w:rPr>
          <w:rFonts w:ascii="Palatino Linotype" w:eastAsia="Palatino Linotype" w:hAnsi="Palatino Linotype" w:cs="Palatino Linotype"/>
        </w:rPr>
      </w:pPr>
    </w:p>
    <w:p w14:paraId="5EB4064C" w14:textId="77777777" w:rsidR="003A5590" w:rsidRPr="00651AE5" w:rsidRDefault="003A5590" w:rsidP="003A5590">
      <w:pPr>
        <w:spacing w:line="360" w:lineRule="auto"/>
        <w:jc w:val="both"/>
        <w:rPr>
          <w:rFonts w:ascii="Palatino Linotype" w:eastAsia="Palatino Linotype" w:hAnsi="Palatino Linotype" w:cs="Palatino Linotype"/>
        </w:rPr>
      </w:pPr>
      <w:r w:rsidRPr="00651AE5">
        <w:rPr>
          <w:rFonts w:ascii="Palatino Linotype" w:eastAsia="Palatino Linotype" w:hAnsi="Palatino Linotype" w:cs="Palatino Linotype"/>
          <w:b/>
        </w:rPr>
        <w:t>Quinto. Notifíquese</w:t>
      </w:r>
      <w:r w:rsidRPr="00651AE5">
        <w:rPr>
          <w:rFonts w:ascii="Palatino Linotype" w:eastAsia="Palatino Linotype" w:hAnsi="Palatino Linotype" w:cs="Palatino Linotype"/>
        </w:rPr>
        <w:t>,</w:t>
      </w:r>
      <w:r w:rsidRPr="00651AE5">
        <w:rPr>
          <w:rFonts w:ascii="Palatino Linotype" w:eastAsia="Palatino Linotype" w:hAnsi="Palatino Linotype" w:cs="Palatino Linotype"/>
          <w:b/>
        </w:rPr>
        <w:t xml:space="preserve"> </w:t>
      </w:r>
      <w:r w:rsidRPr="00651AE5">
        <w:rPr>
          <w:rFonts w:ascii="Palatino Linotype" w:eastAsia="Palatino Linotype" w:hAnsi="Palatino Linotype" w:cs="Palatino Linotype"/>
        </w:rPr>
        <w:t xml:space="preserve">a la parte </w:t>
      </w:r>
      <w:r w:rsidRPr="00651AE5">
        <w:rPr>
          <w:rFonts w:ascii="Palatino Linotype" w:eastAsia="Palatino Linotype" w:hAnsi="Palatino Linotype" w:cs="Palatino Linotype"/>
          <w:b/>
        </w:rPr>
        <w:t xml:space="preserve">Recurrente </w:t>
      </w:r>
      <w:r w:rsidRPr="00651AE5">
        <w:rPr>
          <w:rFonts w:ascii="Palatino Linotype" w:eastAsia="Palatino Linotype" w:hAnsi="Palatino Linotype" w:cs="Palatino Linotype"/>
        </w:rPr>
        <w:t xml:space="preserve">que la respuesta que dé el </w:t>
      </w:r>
      <w:r w:rsidRPr="00651AE5">
        <w:rPr>
          <w:rFonts w:ascii="Palatino Linotype" w:eastAsia="Palatino Linotype" w:hAnsi="Palatino Linotype" w:cs="Palatino Linotype"/>
          <w:b/>
        </w:rPr>
        <w:t>Sujeto Obligado</w:t>
      </w:r>
      <w:r w:rsidRPr="00651AE5">
        <w:rPr>
          <w:rFonts w:ascii="Palatino Linotype" w:eastAsia="Palatino Linotype" w:hAnsi="Palatino Linotype" w:cs="Palatino Linotype"/>
        </w:rPr>
        <w:t xml:space="preserve">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3B6268FB" w14:textId="77777777" w:rsidR="003A5590" w:rsidRPr="00651AE5" w:rsidRDefault="003A5590" w:rsidP="003A5590">
      <w:pPr>
        <w:spacing w:line="360" w:lineRule="auto"/>
        <w:jc w:val="both"/>
        <w:rPr>
          <w:rFonts w:ascii="Palatino Linotype" w:eastAsia="Palatino Linotype" w:hAnsi="Palatino Linotype" w:cs="Palatino Linotype"/>
          <w:b/>
        </w:rPr>
      </w:pPr>
    </w:p>
    <w:p w14:paraId="19428169" w14:textId="638CC62F" w:rsidR="0009530B" w:rsidRPr="00651AE5" w:rsidRDefault="003A5590" w:rsidP="0064203F">
      <w:pPr>
        <w:spacing w:line="360" w:lineRule="auto"/>
        <w:ind w:right="49"/>
        <w:jc w:val="both"/>
        <w:rPr>
          <w:rFonts w:ascii="Palatino Linotype" w:eastAsia="Palatino Linotype" w:hAnsi="Palatino Linotype" w:cs="Palatino Linotype"/>
        </w:rPr>
      </w:pPr>
      <w:r w:rsidRPr="00651AE5">
        <w:rPr>
          <w:rFonts w:ascii="Palatino Linotype" w:eastAsia="Palatino Linotype" w:hAnsi="Palatino Linotype" w:cs="Palatino Linotype"/>
          <w:b/>
        </w:rPr>
        <w:t xml:space="preserve">Sexto. Gírese </w:t>
      </w:r>
      <w:r w:rsidRPr="00651AE5">
        <w:rPr>
          <w:rFonts w:ascii="Palatino Linotype" w:eastAsia="Palatino Linotype" w:hAnsi="Palatino Linotype" w:cs="Palatino Linotype"/>
        </w:rPr>
        <w:t>oficio a la</w:t>
      </w:r>
      <w:r w:rsidRPr="00651AE5">
        <w:rPr>
          <w:rFonts w:ascii="Palatino Linotype" w:eastAsia="Palatino Linotype" w:hAnsi="Palatino Linotype" w:cs="Palatino Linotype"/>
          <w:b/>
        </w:rPr>
        <w:t xml:space="preserve"> Secretaría Técnica del Pleno de este Instituto </w:t>
      </w:r>
      <w:r w:rsidRPr="00651AE5">
        <w:rPr>
          <w:rFonts w:ascii="Palatino Linotype" w:eastAsia="Palatino Linotype" w:hAnsi="Palatino Linotype" w:cs="Palatino Linotype"/>
        </w:rPr>
        <w:t>para hacer del conocimiento del</w:t>
      </w:r>
      <w:r w:rsidRPr="00651AE5">
        <w:rPr>
          <w:rFonts w:ascii="Palatino Linotype" w:eastAsia="Palatino Linotype" w:hAnsi="Palatino Linotype" w:cs="Palatino Linotype"/>
          <w:b/>
        </w:rPr>
        <w:t xml:space="preserve"> Órgano Interno de Control </w:t>
      </w:r>
      <w:r w:rsidRPr="00651AE5">
        <w:rPr>
          <w:rFonts w:ascii="Palatino Linotype" w:eastAsia="Palatino Linotype" w:hAnsi="Palatino Linotype" w:cs="Palatino Linotype"/>
        </w:rPr>
        <w:t xml:space="preserve">competente la presente resolución, a fin de que de conformidad con el artículo 190, de la Ley de Transparencia y Acceso a la Información Pública del Estado de México y Municipios, determine lo conducente, en términos de lo señalado en el </w:t>
      </w:r>
      <w:r w:rsidRPr="00651AE5">
        <w:rPr>
          <w:rFonts w:ascii="Palatino Linotype" w:eastAsia="Palatino Linotype" w:hAnsi="Palatino Linotype" w:cs="Palatino Linotype"/>
          <w:b/>
        </w:rPr>
        <w:t xml:space="preserve">Considerando Cuarto </w:t>
      </w:r>
      <w:r w:rsidRPr="00651AE5">
        <w:rPr>
          <w:rFonts w:ascii="Palatino Linotype" w:eastAsia="Palatino Linotype" w:hAnsi="Palatino Linotype" w:cs="Palatino Linotype"/>
        </w:rPr>
        <w:t>de la presente Resolución.</w:t>
      </w:r>
    </w:p>
    <w:p w14:paraId="5706598E" w14:textId="77777777" w:rsidR="00FD156C" w:rsidRPr="00651AE5" w:rsidRDefault="00FD156C" w:rsidP="0064203F">
      <w:pPr>
        <w:spacing w:line="360" w:lineRule="auto"/>
        <w:ind w:right="49"/>
        <w:jc w:val="both"/>
        <w:rPr>
          <w:rFonts w:ascii="Palatino Linotype" w:eastAsia="Palatino Linotype" w:hAnsi="Palatino Linotype" w:cs="Palatino Linotype"/>
        </w:rPr>
      </w:pPr>
    </w:p>
    <w:p w14:paraId="3D8FD0D9" w14:textId="4DFD7C84" w:rsidR="00EB7EF4" w:rsidRPr="00651AE5" w:rsidRDefault="003743C7" w:rsidP="0009530B">
      <w:pPr>
        <w:spacing w:line="360" w:lineRule="auto"/>
        <w:jc w:val="both"/>
        <w:rPr>
          <w:rFonts w:ascii="Palatino Linotype" w:eastAsia="Palatino Linotype" w:hAnsi="Palatino Linotype" w:cs="Palatino Linotype"/>
        </w:rPr>
      </w:pPr>
      <w:bookmarkStart w:id="9" w:name="_heading=h.17dp8vu" w:colFirst="0" w:colLast="0"/>
      <w:bookmarkEnd w:id="9"/>
      <w:r w:rsidRPr="00651AE5">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w:t>
      </w:r>
      <w:r w:rsidR="00D82DFF" w:rsidRPr="00651AE5">
        <w:rPr>
          <w:rFonts w:ascii="Palatino Linotype" w:eastAsia="Palatino Linotype" w:hAnsi="Palatino Linotype" w:cs="Palatino Linotype"/>
        </w:rPr>
        <w:t xml:space="preserve">PE RAMÍREZ PEÑA; EN LA </w:t>
      </w:r>
      <w:r w:rsidR="00FD156C" w:rsidRPr="00651AE5">
        <w:rPr>
          <w:rFonts w:ascii="Palatino Linotype" w:eastAsia="Palatino Linotype" w:hAnsi="Palatino Linotype" w:cs="Palatino Linotype"/>
        </w:rPr>
        <w:t>SEXTA</w:t>
      </w:r>
      <w:r w:rsidR="00B03E13" w:rsidRPr="00651AE5">
        <w:rPr>
          <w:rFonts w:ascii="Palatino Linotype" w:eastAsia="Palatino Linotype" w:hAnsi="Palatino Linotype" w:cs="Palatino Linotype"/>
        </w:rPr>
        <w:t xml:space="preserve"> SESIÓN</w:t>
      </w:r>
      <w:r w:rsidRPr="00651AE5">
        <w:rPr>
          <w:rFonts w:ascii="Palatino Linotype" w:eastAsia="Palatino Linotype" w:hAnsi="Palatino Linotype" w:cs="Palatino Linotype"/>
        </w:rPr>
        <w:t xml:space="preserve"> ORDINARIA CELEBRADA </w:t>
      </w:r>
      <w:r w:rsidR="00322722" w:rsidRPr="00651AE5">
        <w:rPr>
          <w:rFonts w:ascii="Palatino Linotype" w:eastAsia="Palatino Linotype" w:hAnsi="Palatino Linotype" w:cs="Palatino Linotype"/>
        </w:rPr>
        <w:t xml:space="preserve">EL </w:t>
      </w:r>
      <w:r w:rsidR="00FD156C" w:rsidRPr="00651AE5">
        <w:rPr>
          <w:rFonts w:ascii="Palatino Linotype" w:eastAsia="Palatino Linotype" w:hAnsi="Palatino Linotype" w:cs="Palatino Linotype"/>
        </w:rPr>
        <w:t>VEINTIUNO DE FEBRERO</w:t>
      </w:r>
      <w:r w:rsidR="0042321F" w:rsidRPr="00651AE5">
        <w:rPr>
          <w:rFonts w:ascii="Palatino Linotype" w:eastAsia="Palatino Linotype" w:hAnsi="Palatino Linotype" w:cs="Palatino Linotype"/>
        </w:rPr>
        <w:t xml:space="preserve"> DE DOS MIL VEINTICUATRO</w:t>
      </w:r>
      <w:r w:rsidRPr="00651AE5">
        <w:rPr>
          <w:rFonts w:ascii="Palatino Linotype" w:eastAsia="Palatino Linotype" w:hAnsi="Palatino Linotype" w:cs="Palatino Linotype"/>
        </w:rPr>
        <w:t>, ANTE EL SECRETARIO TÉCNICO DEL PLENO ALEXIS TAPIA RAMÍREZ.</w:t>
      </w:r>
      <w:bookmarkStart w:id="10" w:name="_heading=h.1t3h5sf" w:colFirst="0" w:colLast="0"/>
      <w:bookmarkEnd w:id="10"/>
    </w:p>
    <w:p w14:paraId="109EBCB5" w14:textId="34BA1CAF" w:rsidR="00651AE5" w:rsidRPr="00651AE5" w:rsidRDefault="00651AE5" w:rsidP="0009530B">
      <w:pPr>
        <w:spacing w:line="360" w:lineRule="auto"/>
        <w:jc w:val="both"/>
        <w:rPr>
          <w:rFonts w:ascii="Palatino Linotype" w:eastAsia="Palatino Linotype" w:hAnsi="Palatino Linotype" w:cs="Palatino Linotype"/>
        </w:rPr>
      </w:pPr>
    </w:p>
    <w:p w14:paraId="62EB3080" w14:textId="73B090EA" w:rsidR="00651AE5" w:rsidRPr="00651AE5" w:rsidRDefault="00651AE5" w:rsidP="0009530B">
      <w:pPr>
        <w:spacing w:line="360" w:lineRule="auto"/>
        <w:jc w:val="both"/>
        <w:rPr>
          <w:rFonts w:ascii="Palatino Linotype" w:eastAsia="Palatino Linotype" w:hAnsi="Palatino Linotype" w:cs="Palatino Linotype"/>
        </w:rPr>
      </w:pPr>
    </w:p>
    <w:p w14:paraId="57B448DB" w14:textId="77777777" w:rsidR="00651AE5" w:rsidRPr="00651AE5" w:rsidRDefault="00651AE5" w:rsidP="0009530B">
      <w:pPr>
        <w:spacing w:line="360" w:lineRule="auto"/>
        <w:jc w:val="both"/>
        <w:rPr>
          <w:rFonts w:ascii="Palatino Linotype" w:eastAsia="Palatino Linotype" w:hAnsi="Palatino Linotype" w:cs="Palatino Linotype"/>
        </w:rPr>
      </w:pPr>
    </w:p>
    <w:sectPr w:rsidR="00651AE5" w:rsidRPr="00651AE5">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A5636" w14:textId="77777777" w:rsidR="005E0127" w:rsidRDefault="005E0127">
      <w:r>
        <w:separator/>
      </w:r>
    </w:p>
  </w:endnote>
  <w:endnote w:type="continuationSeparator" w:id="0">
    <w:p w14:paraId="739EAE77" w14:textId="77777777" w:rsidR="005E0127" w:rsidRDefault="005E0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27094" w14:textId="77777777" w:rsidR="00EB7EF4" w:rsidRDefault="003743C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5569E">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5569E">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14:paraId="66A5C59D" w14:textId="77777777" w:rsidR="00EB7EF4" w:rsidRDefault="00EB7EF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5743D" w14:textId="77777777" w:rsidR="00EB7EF4" w:rsidRDefault="003743C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5569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5569E">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14:paraId="4ED8FB56" w14:textId="77777777" w:rsidR="00EB7EF4" w:rsidRDefault="00EB7EF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49295" w14:textId="77777777" w:rsidR="005E0127" w:rsidRDefault="005E0127">
      <w:r>
        <w:separator/>
      </w:r>
    </w:p>
  </w:footnote>
  <w:footnote w:type="continuationSeparator" w:id="0">
    <w:p w14:paraId="6FED24A2" w14:textId="77777777" w:rsidR="005E0127" w:rsidRDefault="005E01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F32C8" w14:textId="77777777" w:rsidR="00EB7EF4" w:rsidRDefault="003743C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rPr>
      <w:drawing>
        <wp:anchor distT="0" distB="0" distL="0" distR="0" simplePos="0" relativeHeight="251658240" behindDoc="1" locked="0" layoutInCell="1" hidden="0" allowOverlap="1" wp14:anchorId="63293D0C" wp14:editId="3F9DA8B4">
          <wp:simplePos x="0" y="0"/>
          <wp:positionH relativeFrom="column">
            <wp:posOffset>-736600</wp:posOffset>
          </wp:positionH>
          <wp:positionV relativeFrom="paragraph">
            <wp:posOffset>-449580</wp:posOffset>
          </wp:positionV>
          <wp:extent cx="7809865" cy="10165715"/>
          <wp:effectExtent l="0" t="0" r="0" b="0"/>
          <wp:wrapNone/>
          <wp:docPr id="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5953" w:type="dxa"/>
      <w:tblInd w:w="3261" w:type="dxa"/>
      <w:tblLayout w:type="fixed"/>
      <w:tblLook w:val="0400" w:firstRow="0" w:lastRow="0" w:firstColumn="0" w:lastColumn="0" w:noHBand="0" w:noVBand="1"/>
    </w:tblPr>
    <w:tblGrid>
      <w:gridCol w:w="2489"/>
      <w:gridCol w:w="3464"/>
    </w:tblGrid>
    <w:tr w:rsidR="00EB7EF4" w14:paraId="629EB4F1" w14:textId="77777777">
      <w:tc>
        <w:tcPr>
          <w:tcW w:w="2489" w:type="dxa"/>
          <w:shd w:val="clear" w:color="auto" w:fill="auto"/>
        </w:tcPr>
        <w:p w14:paraId="66FBD7EE" w14:textId="77777777" w:rsidR="00EB7EF4" w:rsidRDefault="003743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697A4EB" w14:textId="02252F07" w:rsidR="00EB7EF4" w:rsidRDefault="001A7BD7" w:rsidP="004F293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06944</w:t>
          </w:r>
          <w:r w:rsidR="003743C7">
            <w:rPr>
              <w:rFonts w:ascii="Palatino Linotype" w:eastAsia="Palatino Linotype" w:hAnsi="Palatino Linotype" w:cs="Palatino Linotype"/>
              <w:b/>
              <w:sz w:val="22"/>
              <w:szCs w:val="22"/>
            </w:rPr>
            <w:t>/INFOEM/IP/RR/202</w:t>
          </w:r>
          <w:r w:rsidR="00045686">
            <w:rPr>
              <w:rFonts w:ascii="Palatino Linotype" w:eastAsia="Palatino Linotype" w:hAnsi="Palatino Linotype" w:cs="Palatino Linotype"/>
              <w:b/>
              <w:sz w:val="22"/>
              <w:szCs w:val="22"/>
            </w:rPr>
            <w:t>3</w:t>
          </w:r>
        </w:p>
      </w:tc>
    </w:tr>
    <w:tr w:rsidR="00EB7EF4" w14:paraId="1C747050" w14:textId="77777777">
      <w:trPr>
        <w:trHeight w:val="228"/>
      </w:trPr>
      <w:tc>
        <w:tcPr>
          <w:tcW w:w="2489" w:type="dxa"/>
          <w:shd w:val="clear" w:color="auto" w:fill="auto"/>
          <w:vAlign w:val="center"/>
        </w:tcPr>
        <w:p w14:paraId="7D907F21" w14:textId="322C00D1" w:rsidR="00DE0032" w:rsidRDefault="003743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B69FF50" w14:textId="661A91D3" w:rsidR="00EB7EF4" w:rsidRDefault="00D20CE1" w:rsidP="001A7BD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1A7BD7">
            <w:rPr>
              <w:rFonts w:ascii="Palatino Linotype" w:eastAsia="Palatino Linotype" w:hAnsi="Palatino Linotype" w:cs="Palatino Linotype"/>
              <w:b/>
              <w:sz w:val="22"/>
              <w:szCs w:val="22"/>
            </w:rPr>
            <w:t>Malinalco</w:t>
          </w:r>
        </w:p>
      </w:tc>
    </w:tr>
    <w:tr w:rsidR="00EB7EF4" w14:paraId="0AECFB29" w14:textId="77777777">
      <w:tc>
        <w:tcPr>
          <w:tcW w:w="2489" w:type="dxa"/>
          <w:shd w:val="clear" w:color="auto" w:fill="auto"/>
          <w:vAlign w:val="center"/>
        </w:tcPr>
        <w:p w14:paraId="3A057525" w14:textId="77777777" w:rsidR="00EB7EF4" w:rsidRDefault="003743C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E6BDC3D" w14:textId="77777777" w:rsidR="00EB7EF4" w:rsidRDefault="003743C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06C160E" w14:textId="77777777" w:rsidR="00EB7EF4" w:rsidRDefault="003743C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37E20" w14:textId="77777777" w:rsidR="00EB7EF4" w:rsidRDefault="003743C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6D7FFD2B" wp14:editId="147383DA">
          <wp:simplePos x="0" y="0"/>
          <wp:positionH relativeFrom="column">
            <wp:posOffset>-708025</wp:posOffset>
          </wp:positionH>
          <wp:positionV relativeFrom="paragraph">
            <wp:posOffset>-300990</wp:posOffset>
          </wp:positionV>
          <wp:extent cx="7809865" cy="10165715"/>
          <wp:effectExtent l="0" t="0" r="0" b="0"/>
          <wp:wrapNone/>
          <wp:docPr id="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3"/>
      <w:tblW w:w="5670" w:type="dxa"/>
      <w:tblInd w:w="3261" w:type="dxa"/>
      <w:tblLayout w:type="fixed"/>
      <w:tblLook w:val="0400" w:firstRow="0" w:lastRow="0" w:firstColumn="0" w:lastColumn="0" w:noHBand="0" w:noVBand="1"/>
    </w:tblPr>
    <w:tblGrid>
      <w:gridCol w:w="2551"/>
      <w:gridCol w:w="3119"/>
    </w:tblGrid>
    <w:tr w:rsidR="00EB7EF4" w14:paraId="22616F38" w14:textId="77777777">
      <w:tc>
        <w:tcPr>
          <w:tcW w:w="2551" w:type="dxa"/>
          <w:shd w:val="clear" w:color="auto" w:fill="auto"/>
          <w:vAlign w:val="center"/>
        </w:tcPr>
        <w:p w14:paraId="505A7F8C" w14:textId="77777777" w:rsidR="00EB7EF4" w:rsidRDefault="003743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3ADBEEB5" w14:textId="552540AC" w:rsidR="00EB7EF4" w:rsidRDefault="001A7BD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06944</w:t>
          </w:r>
          <w:r w:rsidR="003743C7">
            <w:rPr>
              <w:rFonts w:ascii="Palatino Linotype" w:eastAsia="Palatino Linotype" w:hAnsi="Palatino Linotype" w:cs="Palatino Linotype"/>
              <w:b/>
              <w:sz w:val="22"/>
              <w:szCs w:val="22"/>
            </w:rPr>
            <w:t>/INFOEM/IP/RR/202</w:t>
          </w:r>
          <w:r w:rsidR="00045686">
            <w:rPr>
              <w:rFonts w:ascii="Palatino Linotype" w:eastAsia="Palatino Linotype" w:hAnsi="Palatino Linotype" w:cs="Palatino Linotype"/>
              <w:b/>
              <w:sz w:val="22"/>
              <w:szCs w:val="22"/>
            </w:rPr>
            <w:t>3</w:t>
          </w:r>
        </w:p>
      </w:tc>
    </w:tr>
    <w:tr w:rsidR="00EB7EF4" w14:paraId="2B0D988F" w14:textId="77777777">
      <w:trPr>
        <w:trHeight w:val="130"/>
      </w:trPr>
      <w:tc>
        <w:tcPr>
          <w:tcW w:w="2551" w:type="dxa"/>
          <w:shd w:val="clear" w:color="auto" w:fill="auto"/>
          <w:vAlign w:val="center"/>
        </w:tcPr>
        <w:p w14:paraId="0EF48C8A" w14:textId="77777777" w:rsidR="00EB7EF4" w:rsidRPr="005F51F5" w:rsidRDefault="003743C7">
          <w:pPr>
            <w:rPr>
              <w:rFonts w:ascii="Palatino Linotype" w:eastAsia="Palatino Linotype" w:hAnsi="Palatino Linotype" w:cs="Palatino Linotype"/>
              <w:b/>
              <w:sz w:val="22"/>
              <w:szCs w:val="22"/>
            </w:rPr>
          </w:pPr>
          <w:r w:rsidRPr="005F51F5">
            <w:rPr>
              <w:rFonts w:ascii="Palatino Linotype" w:eastAsia="Palatino Linotype" w:hAnsi="Palatino Linotype" w:cs="Palatino Linotype"/>
              <w:b/>
              <w:sz w:val="22"/>
              <w:szCs w:val="22"/>
            </w:rPr>
            <w:t>Recurrente:</w:t>
          </w:r>
        </w:p>
      </w:tc>
      <w:tc>
        <w:tcPr>
          <w:tcW w:w="3119" w:type="dxa"/>
          <w:shd w:val="clear" w:color="auto" w:fill="auto"/>
          <w:vAlign w:val="center"/>
        </w:tcPr>
        <w:p w14:paraId="56C051C3" w14:textId="74C5963F" w:rsidR="00EB7EF4" w:rsidRDefault="00B12221">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 XXXXXXXX</w:t>
          </w:r>
        </w:p>
      </w:tc>
    </w:tr>
    <w:tr w:rsidR="00EB7EF4" w14:paraId="6492AD51" w14:textId="77777777">
      <w:trPr>
        <w:trHeight w:val="228"/>
      </w:trPr>
      <w:tc>
        <w:tcPr>
          <w:tcW w:w="2551" w:type="dxa"/>
          <w:shd w:val="clear" w:color="auto" w:fill="auto"/>
          <w:vAlign w:val="center"/>
        </w:tcPr>
        <w:p w14:paraId="45722A43" w14:textId="77777777" w:rsidR="00EB7EF4" w:rsidRDefault="003743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p w14:paraId="43A25CF2" w14:textId="04156FE4" w:rsidR="00DB06F9" w:rsidRDefault="00DB06F9">
          <w:pPr>
            <w:rPr>
              <w:rFonts w:ascii="Palatino Linotype" w:eastAsia="Palatino Linotype" w:hAnsi="Palatino Linotype" w:cs="Palatino Linotype"/>
              <w:b/>
              <w:sz w:val="22"/>
              <w:szCs w:val="22"/>
            </w:rPr>
          </w:pPr>
        </w:p>
      </w:tc>
      <w:tc>
        <w:tcPr>
          <w:tcW w:w="3119" w:type="dxa"/>
          <w:shd w:val="clear" w:color="auto" w:fill="auto"/>
          <w:vAlign w:val="center"/>
        </w:tcPr>
        <w:p w14:paraId="46D49631" w14:textId="612CCEA0" w:rsidR="00EB7EF4" w:rsidRDefault="0042321F" w:rsidP="001A7BD7">
          <w:pPr>
            <w:ind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Ayuntamiento de </w:t>
          </w:r>
          <w:r w:rsidR="001A7BD7">
            <w:rPr>
              <w:rFonts w:ascii="Palatino Linotype" w:eastAsia="Palatino Linotype" w:hAnsi="Palatino Linotype" w:cs="Palatino Linotype"/>
              <w:b/>
              <w:sz w:val="22"/>
              <w:szCs w:val="22"/>
            </w:rPr>
            <w:t>Malinalco</w:t>
          </w:r>
        </w:p>
      </w:tc>
    </w:tr>
    <w:tr w:rsidR="00EB7EF4" w14:paraId="74311384" w14:textId="77777777">
      <w:tc>
        <w:tcPr>
          <w:tcW w:w="2551" w:type="dxa"/>
          <w:shd w:val="clear" w:color="auto" w:fill="auto"/>
          <w:vAlign w:val="center"/>
        </w:tcPr>
        <w:p w14:paraId="6A0FDC42" w14:textId="77777777" w:rsidR="00EB7EF4" w:rsidRDefault="003743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D81B607" w14:textId="77777777" w:rsidR="00EB7EF4" w:rsidRDefault="003743C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9C69B3A" w14:textId="77777777" w:rsidR="00EB7EF4" w:rsidRDefault="00EB7EF4">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D0927"/>
    <w:multiLevelType w:val="multilevel"/>
    <w:tmpl w:val="3BDAAC7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31054C"/>
    <w:multiLevelType w:val="multilevel"/>
    <w:tmpl w:val="F718E13E"/>
    <w:lvl w:ilvl="0">
      <w:start w:val="1"/>
      <w:numFmt w:val="bullet"/>
      <w:lvlText w:val="●"/>
      <w:lvlJc w:val="left"/>
      <w:pPr>
        <w:ind w:left="720" w:hanging="360"/>
      </w:pPr>
      <w:rPr>
        <w:rFonts w:ascii="Noto Sans Symbols" w:eastAsia="Noto Sans Symbols" w:hAnsi="Noto Sans Symbols" w:cs="Noto Sans Symbols"/>
        <w:sz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7945C4"/>
    <w:multiLevelType w:val="hybridMultilevel"/>
    <w:tmpl w:val="5D8AF0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196C06"/>
    <w:multiLevelType w:val="hybridMultilevel"/>
    <w:tmpl w:val="C63A385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25FD01A6"/>
    <w:multiLevelType w:val="multilevel"/>
    <w:tmpl w:val="C1F66D98"/>
    <w:lvl w:ilvl="0">
      <w:start w:val="14"/>
      <w:numFmt w:val="bullet"/>
      <w:lvlText w:val="-"/>
      <w:lvlJc w:val="left"/>
      <w:pPr>
        <w:ind w:left="720" w:hanging="360"/>
      </w:pPr>
      <w:rPr>
        <w:rFonts w:ascii="Palatino Linotype" w:eastAsia="Palatino Linotype" w:hAnsi="Palatino Linotype" w:cs="Palatino Linotype"/>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B3F551B"/>
    <w:multiLevelType w:val="hybridMultilevel"/>
    <w:tmpl w:val="6FBC08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533A68"/>
    <w:multiLevelType w:val="multilevel"/>
    <w:tmpl w:val="EDEE70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2BC135EE"/>
    <w:multiLevelType w:val="hybridMultilevel"/>
    <w:tmpl w:val="49B05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696894"/>
    <w:multiLevelType w:val="hybridMultilevel"/>
    <w:tmpl w:val="86CCB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C443F2"/>
    <w:multiLevelType w:val="multilevel"/>
    <w:tmpl w:val="9E34BBE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3A8A0FA0"/>
    <w:multiLevelType w:val="multilevel"/>
    <w:tmpl w:val="4502C8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877439A"/>
    <w:multiLevelType w:val="hybridMultilevel"/>
    <w:tmpl w:val="7166F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7A2C66"/>
    <w:multiLevelType w:val="hybridMultilevel"/>
    <w:tmpl w:val="F3DCF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06C91"/>
    <w:multiLevelType w:val="hybridMultilevel"/>
    <w:tmpl w:val="8B98AE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027270E"/>
    <w:multiLevelType w:val="hybridMultilevel"/>
    <w:tmpl w:val="DFA8D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0EA5A3C"/>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2596913"/>
    <w:multiLevelType w:val="hybridMultilevel"/>
    <w:tmpl w:val="867A9EF6"/>
    <w:lvl w:ilvl="0" w:tplc="EB1C41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9084C2C"/>
    <w:multiLevelType w:val="hybridMultilevel"/>
    <w:tmpl w:val="EC82F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B267966"/>
    <w:multiLevelType w:val="multilevel"/>
    <w:tmpl w:val="32C2872C"/>
    <w:lvl w:ilvl="0">
      <w:start w:val="1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2C14405"/>
    <w:multiLevelType w:val="multilevel"/>
    <w:tmpl w:val="6CF807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0E613A"/>
    <w:multiLevelType w:val="hybridMultilevel"/>
    <w:tmpl w:val="624ECC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E00D3A"/>
    <w:multiLevelType w:val="hybridMultilevel"/>
    <w:tmpl w:val="3B5461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A8A6C2D"/>
    <w:multiLevelType w:val="hybridMultilevel"/>
    <w:tmpl w:val="7D022F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B5612DC"/>
    <w:multiLevelType w:val="hybridMultilevel"/>
    <w:tmpl w:val="EF205BC4"/>
    <w:lvl w:ilvl="0" w:tplc="0B68E028">
      <w:start w:val="1"/>
      <w:numFmt w:val="bullet"/>
      <w:lvlText w:val=""/>
      <w:lvlJc w:val="left"/>
      <w:pPr>
        <w:ind w:left="1440" w:hanging="360"/>
      </w:pPr>
      <w:rPr>
        <w:rFonts w:ascii="Symbol" w:hAnsi="Symbol" w:hint="default"/>
        <w:sz w:val="24"/>
        <w:szCs w:val="24"/>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6EF1740C"/>
    <w:multiLevelType w:val="hybridMultilevel"/>
    <w:tmpl w:val="6960193C"/>
    <w:lvl w:ilvl="0" w:tplc="EB1C418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09A17BB"/>
    <w:multiLevelType w:val="multilevel"/>
    <w:tmpl w:val="17A8E7E2"/>
    <w:lvl w:ilvl="0">
      <w:start w:val="14"/>
      <w:numFmt w:val="bullet"/>
      <w:pStyle w:val="Listaconvietas3"/>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5"/>
  </w:num>
  <w:num w:numId="3">
    <w:abstractNumId w:val="10"/>
  </w:num>
  <w:num w:numId="4">
    <w:abstractNumId w:val="18"/>
  </w:num>
  <w:num w:numId="5">
    <w:abstractNumId w:val="4"/>
  </w:num>
  <w:num w:numId="6">
    <w:abstractNumId w:val="19"/>
  </w:num>
  <w:num w:numId="7">
    <w:abstractNumId w:val="9"/>
  </w:num>
  <w:num w:numId="8">
    <w:abstractNumId w:val="11"/>
  </w:num>
  <w:num w:numId="9">
    <w:abstractNumId w:val="22"/>
  </w:num>
  <w:num w:numId="10">
    <w:abstractNumId w:val="17"/>
  </w:num>
  <w:num w:numId="11">
    <w:abstractNumId w:val="23"/>
  </w:num>
  <w:num w:numId="12">
    <w:abstractNumId w:val="21"/>
  </w:num>
  <w:num w:numId="13">
    <w:abstractNumId w:val="20"/>
  </w:num>
  <w:num w:numId="14">
    <w:abstractNumId w:val="24"/>
  </w:num>
  <w:num w:numId="15">
    <w:abstractNumId w:val="16"/>
  </w:num>
  <w:num w:numId="16">
    <w:abstractNumId w:val="12"/>
  </w:num>
  <w:num w:numId="17">
    <w:abstractNumId w:val="8"/>
  </w:num>
  <w:num w:numId="18">
    <w:abstractNumId w:val="2"/>
  </w:num>
  <w:num w:numId="19">
    <w:abstractNumId w:val="3"/>
  </w:num>
  <w:num w:numId="20">
    <w:abstractNumId w:val="13"/>
  </w:num>
  <w:num w:numId="21">
    <w:abstractNumId w:val="7"/>
  </w:num>
  <w:num w:numId="22">
    <w:abstractNumId w:val="14"/>
  </w:num>
  <w:num w:numId="23">
    <w:abstractNumId w:val="0"/>
  </w:num>
  <w:num w:numId="24">
    <w:abstractNumId w:val="15"/>
  </w:num>
  <w:num w:numId="25">
    <w:abstractNumId w:val="6"/>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7EF4"/>
    <w:rsid w:val="00045686"/>
    <w:rsid w:val="00086346"/>
    <w:rsid w:val="0009530B"/>
    <w:rsid w:val="0012019D"/>
    <w:rsid w:val="00156092"/>
    <w:rsid w:val="001A7BD7"/>
    <w:rsid w:val="001E0FDB"/>
    <w:rsid w:val="0021162D"/>
    <w:rsid w:val="002156FD"/>
    <w:rsid w:val="00250606"/>
    <w:rsid w:val="00322722"/>
    <w:rsid w:val="003743C7"/>
    <w:rsid w:val="003A2B20"/>
    <w:rsid w:val="003A5590"/>
    <w:rsid w:val="0042321F"/>
    <w:rsid w:val="00441053"/>
    <w:rsid w:val="00490AB1"/>
    <w:rsid w:val="004A54CE"/>
    <w:rsid w:val="004F2932"/>
    <w:rsid w:val="005066CE"/>
    <w:rsid w:val="0052354E"/>
    <w:rsid w:val="00524C2C"/>
    <w:rsid w:val="00564E0D"/>
    <w:rsid w:val="005931C5"/>
    <w:rsid w:val="005E0127"/>
    <w:rsid w:val="005F51F5"/>
    <w:rsid w:val="0064203F"/>
    <w:rsid w:val="00651AE5"/>
    <w:rsid w:val="0066727B"/>
    <w:rsid w:val="00696573"/>
    <w:rsid w:val="006C30DB"/>
    <w:rsid w:val="007038A6"/>
    <w:rsid w:val="00704203"/>
    <w:rsid w:val="00727272"/>
    <w:rsid w:val="007F1E47"/>
    <w:rsid w:val="008543DC"/>
    <w:rsid w:val="0095569E"/>
    <w:rsid w:val="00967ED1"/>
    <w:rsid w:val="00983E26"/>
    <w:rsid w:val="009A437E"/>
    <w:rsid w:val="009F3D01"/>
    <w:rsid w:val="00A8369B"/>
    <w:rsid w:val="00A87407"/>
    <w:rsid w:val="00AA04D9"/>
    <w:rsid w:val="00AA0EF7"/>
    <w:rsid w:val="00AE21CE"/>
    <w:rsid w:val="00B03E13"/>
    <w:rsid w:val="00B12221"/>
    <w:rsid w:val="00BB6D80"/>
    <w:rsid w:val="00BD3920"/>
    <w:rsid w:val="00C27D9F"/>
    <w:rsid w:val="00C33FCA"/>
    <w:rsid w:val="00C64A9E"/>
    <w:rsid w:val="00D20CE1"/>
    <w:rsid w:val="00D310BE"/>
    <w:rsid w:val="00D625CD"/>
    <w:rsid w:val="00D82DFF"/>
    <w:rsid w:val="00D907D2"/>
    <w:rsid w:val="00DB06F9"/>
    <w:rsid w:val="00DE0032"/>
    <w:rsid w:val="00E64503"/>
    <w:rsid w:val="00EB7EF4"/>
    <w:rsid w:val="00F4342C"/>
    <w:rsid w:val="00FD156C"/>
    <w:rsid w:val="00FD2BFE"/>
    <w:rsid w:val="00FE4E99"/>
    <w:rsid w:val="00FE530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EB317"/>
  <w15:docId w15:val="{8F4E33EC-96FE-41FD-88D5-8A65B73C9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a3">
    <w:basedOn w:val="TableNormal8"/>
    <w:tblPr>
      <w:tblStyleRowBandSize w:val="1"/>
      <w:tblStyleColBandSize w:val="1"/>
      <w:tblCellMar>
        <w:left w:w="115" w:type="dxa"/>
        <w:right w:w="115" w:type="dxa"/>
      </w:tblCellMar>
    </w:tblPr>
  </w:style>
  <w:style w:type="table" w:customStyle="1" w:styleId="a4">
    <w:basedOn w:val="TableNormal8"/>
    <w:tblPr>
      <w:tblStyleRowBandSize w:val="1"/>
      <w:tblStyleColBandSize w:val="1"/>
      <w:tblCellMar>
        <w:left w:w="115" w:type="dxa"/>
        <w:right w:w="115" w:type="dxa"/>
      </w:tblCellMar>
    </w:tblPr>
  </w:style>
  <w:style w:type="table" w:customStyle="1" w:styleId="a5">
    <w:basedOn w:val="TableNormal7"/>
    <w:tblPr>
      <w:tblStyleRowBandSize w:val="1"/>
      <w:tblStyleColBandSize w:val="1"/>
      <w:tblCellMar>
        <w:left w:w="115" w:type="dxa"/>
        <w:right w:w="115" w:type="dxa"/>
      </w:tblCellMar>
    </w:tblPr>
  </w:style>
  <w:style w:type="table" w:customStyle="1" w:styleId="a6">
    <w:basedOn w:val="TableNormal7"/>
    <w:tblPr>
      <w:tblStyleRowBandSize w:val="1"/>
      <w:tblStyleColBandSize w:val="1"/>
      <w:tblCellMar>
        <w:left w:w="115" w:type="dxa"/>
        <w:right w:w="115" w:type="dxa"/>
      </w:tblCellMar>
    </w:tbl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15" w:type="dxa"/>
        <w:right w:w="115"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850B2E"/>
    <w:rPr>
      <w:color w:val="605E5C"/>
      <w:shd w:val="clear" w:color="auto" w:fill="E1DFDD"/>
    </w:r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2"/>
    <w:tblPr>
      <w:tblStyleRowBandSize w:val="1"/>
      <w:tblStyleColBandSize w:val="1"/>
      <w:tblCellMar>
        <w:left w:w="115" w:type="dxa"/>
        <w:right w:w="115" w:type="dxa"/>
      </w:tblCellMar>
    </w:tblPr>
  </w:style>
  <w:style w:type="table" w:customStyle="1" w:styleId="af1">
    <w:basedOn w:val="TableNormal1"/>
    <w:tblPr>
      <w:tblStyleRowBandSize w:val="1"/>
      <w:tblStyleColBandSize w:val="1"/>
      <w:tblCellMar>
        <w:left w:w="115" w:type="dxa"/>
        <w:right w:w="115"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59786">
      <w:bodyDiv w:val="1"/>
      <w:marLeft w:val="0"/>
      <w:marRight w:val="0"/>
      <w:marTop w:val="0"/>
      <w:marBottom w:val="0"/>
      <w:divBdr>
        <w:top w:val="none" w:sz="0" w:space="0" w:color="auto"/>
        <w:left w:val="none" w:sz="0" w:space="0" w:color="auto"/>
        <w:bottom w:val="none" w:sz="0" w:space="0" w:color="auto"/>
        <w:right w:val="none" w:sz="0" w:space="0" w:color="auto"/>
      </w:divBdr>
    </w:div>
    <w:div w:id="100728876">
      <w:bodyDiv w:val="1"/>
      <w:marLeft w:val="0"/>
      <w:marRight w:val="0"/>
      <w:marTop w:val="0"/>
      <w:marBottom w:val="0"/>
      <w:divBdr>
        <w:top w:val="none" w:sz="0" w:space="0" w:color="auto"/>
        <w:left w:val="none" w:sz="0" w:space="0" w:color="auto"/>
        <w:bottom w:val="none" w:sz="0" w:space="0" w:color="auto"/>
        <w:right w:val="none" w:sz="0" w:space="0" w:color="auto"/>
      </w:divBdr>
    </w:div>
    <w:div w:id="109934503">
      <w:bodyDiv w:val="1"/>
      <w:marLeft w:val="0"/>
      <w:marRight w:val="0"/>
      <w:marTop w:val="0"/>
      <w:marBottom w:val="0"/>
      <w:divBdr>
        <w:top w:val="none" w:sz="0" w:space="0" w:color="auto"/>
        <w:left w:val="none" w:sz="0" w:space="0" w:color="auto"/>
        <w:bottom w:val="none" w:sz="0" w:space="0" w:color="auto"/>
        <w:right w:val="none" w:sz="0" w:space="0" w:color="auto"/>
      </w:divBdr>
    </w:div>
    <w:div w:id="202981801">
      <w:bodyDiv w:val="1"/>
      <w:marLeft w:val="0"/>
      <w:marRight w:val="0"/>
      <w:marTop w:val="0"/>
      <w:marBottom w:val="0"/>
      <w:divBdr>
        <w:top w:val="none" w:sz="0" w:space="0" w:color="auto"/>
        <w:left w:val="none" w:sz="0" w:space="0" w:color="auto"/>
        <w:bottom w:val="none" w:sz="0" w:space="0" w:color="auto"/>
        <w:right w:val="none" w:sz="0" w:space="0" w:color="auto"/>
      </w:divBdr>
    </w:div>
    <w:div w:id="223293195">
      <w:bodyDiv w:val="1"/>
      <w:marLeft w:val="0"/>
      <w:marRight w:val="0"/>
      <w:marTop w:val="0"/>
      <w:marBottom w:val="0"/>
      <w:divBdr>
        <w:top w:val="none" w:sz="0" w:space="0" w:color="auto"/>
        <w:left w:val="none" w:sz="0" w:space="0" w:color="auto"/>
        <w:bottom w:val="none" w:sz="0" w:space="0" w:color="auto"/>
        <w:right w:val="none" w:sz="0" w:space="0" w:color="auto"/>
      </w:divBdr>
    </w:div>
    <w:div w:id="240526236">
      <w:bodyDiv w:val="1"/>
      <w:marLeft w:val="0"/>
      <w:marRight w:val="0"/>
      <w:marTop w:val="0"/>
      <w:marBottom w:val="0"/>
      <w:divBdr>
        <w:top w:val="none" w:sz="0" w:space="0" w:color="auto"/>
        <w:left w:val="none" w:sz="0" w:space="0" w:color="auto"/>
        <w:bottom w:val="none" w:sz="0" w:space="0" w:color="auto"/>
        <w:right w:val="none" w:sz="0" w:space="0" w:color="auto"/>
      </w:divBdr>
    </w:div>
    <w:div w:id="259065607">
      <w:bodyDiv w:val="1"/>
      <w:marLeft w:val="0"/>
      <w:marRight w:val="0"/>
      <w:marTop w:val="0"/>
      <w:marBottom w:val="0"/>
      <w:divBdr>
        <w:top w:val="none" w:sz="0" w:space="0" w:color="auto"/>
        <w:left w:val="none" w:sz="0" w:space="0" w:color="auto"/>
        <w:bottom w:val="none" w:sz="0" w:space="0" w:color="auto"/>
        <w:right w:val="none" w:sz="0" w:space="0" w:color="auto"/>
      </w:divBdr>
    </w:div>
    <w:div w:id="335958587">
      <w:bodyDiv w:val="1"/>
      <w:marLeft w:val="0"/>
      <w:marRight w:val="0"/>
      <w:marTop w:val="0"/>
      <w:marBottom w:val="0"/>
      <w:divBdr>
        <w:top w:val="none" w:sz="0" w:space="0" w:color="auto"/>
        <w:left w:val="none" w:sz="0" w:space="0" w:color="auto"/>
        <w:bottom w:val="none" w:sz="0" w:space="0" w:color="auto"/>
        <w:right w:val="none" w:sz="0" w:space="0" w:color="auto"/>
      </w:divBdr>
    </w:div>
    <w:div w:id="362874507">
      <w:bodyDiv w:val="1"/>
      <w:marLeft w:val="0"/>
      <w:marRight w:val="0"/>
      <w:marTop w:val="0"/>
      <w:marBottom w:val="0"/>
      <w:divBdr>
        <w:top w:val="none" w:sz="0" w:space="0" w:color="auto"/>
        <w:left w:val="none" w:sz="0" w:space="0" w:color="auto"/>
        <w:bottom w:val="none" w:sz="0" w:space="0" w:color="auto"/>
        <w:right w:val="none" w:sz="0" w:space="0" w:color="auto"/>
      </w:divBdr>
    </w:div>
    <w:div w:id="385300752">
      <w:bodyDiv w:val="1"/>
      <w:marLeft w:val="0"/>
      <w:marRight w:val="0"/>
      <w:marTop w:val="0"/>
      <w:marBottom w:val="0"/>
      <w:divBdr>
        <w:top w:val="none" w:sz="0" w:space="0" w:color="auto"/>
        <w:left w:val="none" w:sz="0" w:space="0" w:color="auto"/>
        <w:bottom w:val="none" w:sz="0" w:space="0" w:color="auto"/>
        <w:right w:val="none" w:sz="0" w:space="0" w:color="auto"/>
      </w:divBdr>
    </w:div>
    <w:div w:id="484276238">
      <w:bodyDiv w:val="1"/>
      <w:marLeft w:val="0"/>
      <w:marRight w:val="0"/>
      <w:marTop w:val="0"/>
      <w:marBottom w:val="0"/>
      <w:divBdr>
        <w:top w:val="none" w:sz="0" w:space="0" w:color="auto"/>
        <w:left w:val="none" w:sz="0" w:space="0" w:color="auto"/>
        <w:bottom w:val="none" w:sz="0" w:space="0" w:color="auto"/>
        <w:right w:val="none" w:sz="0" w:space="0" w:color="auto"/>
      </w:divBdr>
    </w:div>
    <w:div w:id="486287567">
      <w:bodyDiv w:val="1"/>
      <w:marLeft w:val="0"/>
      <w:marRight w:val="0"/>
      <w:marTop w:val="0"/>
      <w:marBottom w:val="0"/>
      <w:divBdr>
        <w:top w:val="none" w:sz="0" w:space="0" w:color="auto"/>
        <w:left w:val="none" w:sz="0" w:space="0" w:color="auto"/>
        <w:bottom w:val="none" w:sz="0" w:space="0" w:color="auto"/>
        <w:right w:val="none" w:sz="0" w:space="0" w:color="auto"/>
      </w:divBdr>
    </w:div>
    <w:div w:id="508569324">
      <w:bodyDiv w:val="1"/>
      <w:marLeft w:val="0"/>
      <w:marRight w:val="0"/>
      <w:marTop w:val="0"/>
      <w:marBottom w:val="0"/>
      <w:divBdr>
        <w:top w:val="none" w:sz="0" w:space="0" w:color="auto"/>
        <w:left w:val="none" w:sz="0" w:space="0" w:color="auto"/>
        <w:bottom w:val="none" w:sz="0" w:space="0" w:color="auto"/>
        <w:right w:val="none" w:sz="0" w:space="0" w:color="auto"/>
      </w:divBdr>
    </w:div>
    <w:div w:id="563370434">
      <w:bodyDiv w:val="1"/>
      <w:marLeft w:val="0"/>
      <w:marRight w:val="0"/>
      <w:marTop w:val="0"/>
      <w:marBottom w:val="0"/>
      <w:divBdr>
        <w:top w:val="none" w:sz="0" w:space="0" w:color="auto"/>
        <w:left w:val="none" w:sz="0" w:space="0" w:color="auto"/>
        <w:bottom w:val="none" w:sz="0" w:space="0" w:color="auto"/>
        <w:right w:val="none" w:sz="0" w:space="0" w:color="auto"/>
      </w:divBdr>
    </w:div>
    <w:div w:id="653949472">
      <w:bodyDiv w:val="1"/>
      <w:marLeft w:val="0"/>
      <w:marRight w:val="0"/>
      <w:marTop w:val="0"/>
      <w:marBottom w:val="0"/>
      <w:divBdr>
        <w:top w:val="none" w:sz="0" w:space="0" w:color="auto"/>
        <w:left w:val="none" w:sz="0" w:space="0" w:color="auto"/>
        <w:bottom w:val="none" w:sz="0" w:space="0" w:color="auto"/>
        <w:right w:val="none" w:sz="0" w:space="0" w:color="auto"/>
      </w:divBdr>
    </w:div>
    <w:div w:id="725375706">
      <w:bodyDiv w:val="1"/>
      <w:marLeft w:val="0"/>
      <w:marRight w:val="0"/>
      <w:marTop w:val="0"/>
      <w:marBottom w:val="0"/>
      <w:divBdr>
        <w:top w:val="none" w:sz="0" w:space="0" w:color="auto"/>
        <w:left w:val="none" w:sz="0" w:space="0" w:color="auto"/>
        <w:bottom w:val="none" w:sz="0" w:space="0" w:color="auto"/>
        <w:right w:val="none" w:sz="0" w:space="0" w:color="auto"/>
      </w:divBdr>
    </w:div>
    <w:div w:id="845754240">
      <w:bodyDiv w:val="1"/>
      <w:marLeft w:val="0"/>
      <w:marRight w:val="0"/>
      <w:marTop w:val="0"/>
      <w:marBottom w:val="0"/>
      <w:divBdr>
        <w:top w:val="none" w:sz="0" w:space="0" w:color="auto"/>
        <w:left w:val="none" w:sz="0" w:space="0" w:color="auto"/>
        <w:bottom w:val="none" w:sz="0" w:space="0" w:color="auto"/>
        <w:right w:val="none" w:sz="0" w:space="0" w:color="auto"/>
      </w:divBdr>
    </w:div>
    <w:div w:id="1024020809">
      <w:bodyDiv w:val="1"/>
      <w:marLeft w:val="0"/>
      <w:marRight w:val="0"/>
      <w:marTop w:val="0"/>
      <w:marBottom w:val="0"/>
      <w:divBdr>
        <w:top w:val="none" w:sz="0" w:space="0" w:color="auto"/>
        <w:left w:val="none" w:sz="0" w:space="0" w:color="auto"/>
        <w:bottom w:val="none" w:sz="0" w:space="0" w:color="auto"/>
        <w:right w:val="none" w:sz="0" w:space="0" w:color="auto"/>
      </w:divBdr>
    </w:div>
    <w:div w:id="1218858677">
      <w:bodyDiv w:val="1"/>
      <w:marLeft w:val="0"/>
      <w:marRight w:val="0"/>
      <w:marTop w:val="0"/>
      <w:marBottom w:val="0"/>
      <w:divBdr>
        <w:top w:val="none" w:sz="0" w:space="0" w:color="auto"/>
        <w:left w:val="none" w:sz="0" w:space="0" w:color="auto"/>
        <w:bottom w:val="none" w:sz="0" w:space="0" w:color="auto"/>
        <w:right w:val="none" w:sz="0" w:space="0" w:color="auto"/>
      </w:divBdr>
    </w:div>
    <w:div w:id="1283345974">
      <w:bodyDiv w:val="1"/>
      <w:marLeft w:val="0"/>
      <w:marRight w:val="0"/>
      <w:marTop w:val="0"/>
      <w:marBottom w:val="0"/>
      <w:divBdr>
        <w:top w:val="none" w:sz="0" w:space="0" w:color="auto"/>
        <w:left w:val="none" w:sz="0" w:space="0" w:color="auto"/>
        <w:bottom w:val="none" w:sz="0" w:space="0" w:color="auto"/>
        <w:right w:val="none" w:sz="0" w:space="0" w:color="auto"/>
      </w:divBdr>
    </w:div>
    <w:div w:id="1297568930">
      <w:bodyDiv w:val="1"/>
      <w:marLeft w:val="0"/>
      <w:marRight w:val="0"/>
      <w:marTop w:val="0"/>
      <w:marBottom w:val="0"/>
      <w:divBdr>
        <w:top w:val="none" w:sz="0" w:space="0" w:color="auto"/>
        <w:left w:val="none" w:sz="0" w:space="0" w:color="auto"/>
        <w:bottom w:val="none" w:sz="0" w:space="0" w:color="auto"/>
        <w:right w:val="none" w:sz="0" w:space="0" w:color="auto"/>
      </w:divBdr>
    </w:div>
    <w:div w:id="1433815267">
      <w:bodyDiv w:val="1"/>
      <w:marLeft w:val="0"/>
      <w:marRight w:val="0"/>
      <w:marTop w:val="0"/>
      <w:marBottom w:val="0"/>
      <w:divBdr>
        <w:top w:val="none" w:sz="0" w:space="0" w:color="auto"/>
        <w:left w:val="none" w:sz="0" w:space="0" w:color="auto"/>
        <w:bottom w:val="none" w:sz="0" w:space="0" w:color="auto"/>
        <w:right w:val="none" w:sz="0" w:space="0" w:color="auto"/>
      </w:divBdr>
    </w:div>
    <w:div w:id="1473863872">
      <w:bodyDiv w:val="1"/>
      <w:marLeft w:val="0"/>
      <w:marRight w:val="0"/>
      <w:marTop w:val="0"/>
      <w:marBottom w:val="0"/>
      <w:divBdr>
        <w:top w:val="none" w:sz="0" w:space="0" w:color="auto"/>
        <w:left w:val="none" w:sz="0" w:space="0" w:color="auto"/>
        <w:bottom w:val="none" w:sz="0" w:space="0" w:color="auto"/>
        <w:right w:val="none" w:sz="0" w:space="0" w:color="auto"/>
      </w:divBdr>
    </w:div>
    <w:div w:id="1540162867">
      <w:bodyDiv w:val="1"/>
      <w:marLeft w:val="0"/>
      <w:marRight w:val="0"/>
      <w:marTop w:val="0"/>
      <w:marBottom w:val="0"/>
      <w:divBdr>
        <w:top w:val="none" w:sz="0" w:space="0" w:color="auto"/>
        <w:left w:val="none" w:sz="0" w:space="0" w:color="auto"/>
        <w:bottom w:val="none" w:sz="0" w:space="0" w:color="auto"/>
        <w:right w:val="none" w:sz="0" w:space="0" w:color="auto"/>
      </w:divBdr>
    </w:div>
    <w:div w:id="1588534838">
      <w:bodyDiv w:val="1"/>
      <w:marLeft w:val="0"/>
      <w:marRight w:val="0"/>
      <w:marTop w:val="0"/>
      <w:marBottom w:val="0"/>
      <w:divBdr>
        <w:top w:val="none" w:sz="0" w:space="0" w:color="auto"/>
        <w:left w:val="none" w:sz="0" w:space="0" w:color="auto"/>
        <w:bottom w:val="none" w:sz="0" w:space="0" w:color="auto"/>
        <w:right w:val="none" w:sz="0" w:space="0" w:color="auto"/>
      </w:divBdr>
    </w:div>
    <w:div w:id="1666787557">
      <w:bodyDiv w:val="1"/>
      <w:marLeft w:val="0"/>
      <w:marRight w:val="0"/>
      <w:marTop w:val="0"/>
      <w:marBottom w:val="0"/>
      <w:divBdr>
        <w:top w:val="none" w:sz="0" w:space="0" w:color="auto"/>
        <w:left w:val="none" w:sz="0" w:space="0" w:color="auto"/>
        <w:bottom w:val="none" w:sz="0" w:space="0" w:color="auto"/>
        <w:right w:val="none" w:sz="0" w:space="0" w:color="auto"/>
      </w:divBdr>
    </w:div>
    <w:div w:id="1667127180">
      <w:bodyDiv w:val="1"/>
      <w:marLeft w:val="0"/>
      <w:marRight w:val="0"/>
      <w:marTop w:val="0"/>
      <w:marBottom w:val="0"/>
      <w:divBdr>
        <w:top w:val="none" w:sz="0" w:space="0" w:color="auto"/>
        <w:left w:val="none" w:sz="0" w:space="0" w:color="auto"/>
        <w:bottom w:val="none" w:sz="0" w:space="0" w:color="auto"/>
        <w:right w:val="none" w:sz="0" w:space="0" w:color="auto"/>
      </w:divBdr>
    </w:div>
    <w:div w:id="1669672919">
      <w:bodyDiv w:val="1"/>
      <w:marLeft w:val="0"/>
      <w:marRight w:val="0"/>
      <w:marTop w:val="0"/>
      <w:marBottom w:val="0"/>
      <w:divBdr>
        <w:top w:val="none" w:sz="0" w:space="0" w:color="auto"/>
        <w:left w:val="none" w:sz="0" w:space="0" w:color="auto"/>
        <w:bottom w:val="none" w:sz="0" w:space="0" w:color="auto"/>
        <w:right w:val="none" w:sz="0" w:space="0" w:color="auto"/>
      </w:divBdr>
    </w:div>
    <w:div w:id="1823497112">
      <w:bodyDiv w:val="1"/>
      <w:marLeft w:val="0"/>
      <w:marRight w:val="0"/>
      <w:marTop w:val="0"/>
      <w:marBottom w:val="0"/>
      <w:divBdr>
        <w:top w:val="none" w:sz="0" w:space="0" w:color="auto"/>
        <w:left w:val="none" w:sz="0" w:space="0" w:color="auto"/>
        <w:bottom w:val="none" w:sz="0" w:space="0" w:color="auto"/>
        <w:right w:val="none" w:sz="0" w:space="0" w:color="auto"/>
      </w:divBdr>
    </w:div>
    <w:div w:id="1842546536">
      <w:bodyDiv w:val="1"/>
      <w:marLeft w:val="0"/>
      <w:marRight w:val="0"/>
      <w:marTop w:val="0"/>
      <w:marBottom w:val="0"/>
      <w:divBdr>
        <w:top w:val="none" w:sz="0" w:space="0" w:color="auto"/>
        <w:left w:val="none" w:sz="0" w:space="0" w:color="auto"/>
        <w:bottom w:val="none" w:sz="0" w:space="0" w:color="auto"/>
        <w:right w:val="none" w:sz="0" w:space="0" w:color="auto"/>
      </w:divBdr>
    </w:div>
    <w:div w:id="1894921980">
      <w:bodyDiv w:val="1"/>
      <w:marLeft w:val="0"/>
      <w:marRight w:val="0"/>
      <w:marTop w:val="0"/>
      <w:marBottom w:val="0"/>
      <w:divBdr>
        <w:top w:val="none" w:sz="0" w:space="0" w:color="auto"/>
        <w:left w:val="none" w:sz="0" w:space="0" w:color="auto"/>
        <w:bottom w:val="none" w:sz="0" w:space="0" w:color="auto"/>
        <w:right w:val="none" w:sz="0" w:space="0" w:color="auto"/>
      </w:divBdr>
    </w:div>
    <w:div w:id="1926378809">
      <w:bodyDiv w:val="1"/>
      <w:marLeft w:val="0"/>
      <w:marRight w:val="0"/>
      <w:marTop w:val="0"/>
      <w:marBottom w:val="0"/>
      <w:divBdr>
        <w:top w:val="none" w:sz="0" w:space="0" w:color="auto"/>
        <w:left w:val="none" w:sz="0" w:space="0" w:color="auto"/>
        <w:bottom w:val="none" w:sz="0" w:space="0" w:color="auto"/>
        <w:right w:val="none" w:sz="0" w:space="0" w:color="auto"/>
      </w:divBdr>
    </w:div>
    <w:div w:id="1935093889">
      <w:bodyDiv w:val="1"/>
      <w:marLeft w:val="0"/>
      <w:marRight w:val="0"/>
      <w:marTop w:val="0"/>
      <w:marBottom w:val="0"/>
      <w:divBdr>
        <w:top w:val="none" w:sz="0" w:space="0" w:color="auto"/>
        <w:left w:val="none" w:sz="0" w:space="0" w:color="auto"/>
        <w:bottom w:val="none" w:sz="0" w:space="0" w:color="auto"/>
        <w:right w:val="none" w:sz="0" w:space="0" w:color="auto"/>
      </w:divBdr>
    </w:div>
    <w:div w:id="1939870212">
      <w:bodyDiv w:val="1"/>
      <w:marLeft w:val="0"/>
      <w:marRight w:val="0"/>
      <w:marTop w:val="0"/>
      <w:marBottom w:val="0"/>
      <w:divBdr>
        <w:top w:val="none" w:sz="0" w:space="0" w:color="auto"/>
        <w:left w:val="none" w:sz="0" w:space="0" w:color="auto"/>
        <w:bottom w:val="none" w:sz="0" w:space="0" w:color="auto"/>
        <w:right w:val="none" w:sz="0" w:space="0" w:color="auto"/>
      </w:divBdr>
    </w:div>
    <w:div w:id="1950039802">
      <w:bodyDiv w:val="1"/>
      <w:marLeft w:val="0"/>
      <w:marRight w:val="0"/>
      <w:marTop w:val="0"/>
      <w:marBottom w:val="0"/>
      <w:divBdr>
        <w:top w:val="none" w:sz="0" w:space="0" w:color="auto"/>
        <w:left w:val="none" w:sz="0" w:space="0" w:color="auto"/>
        <w:bottom w:val="none" w:sz="0" w:space="0" w:color="auto"/>
        <w:right w:val="none" w:sz="0" w:space="0" w:color="auto"/>
      </w:divBdr>
    </w:div>
    <w:div w:id="1953973136">
      <w:bodyDiv w:val="1"/>
      <w:marLeft w:val="0"/>
      <w:marRight w:val="0"/>
      <w:marTop w:val="0"/>
      <w:marBottom w:val="0"/>
      <w:divBdr>
        <w:top w:val="none" w:sz="0" w:space="0" w:color="auto"/>
        <w:left w:val="none" w:sz="0" w:space="0" w:color="auto"/>
        <w:bottom w:val="none" w:sz="0" w:space="0" w:color="auto"/>
        <w:right w:val="none" w:sz="0" w:space="0" w:color="auto"/>
      </w:divBdr>
    </w:div>
    <w:div w:id="1971521063">
      <w:bodyDiv w:val="1"/>
      <w:marLeft w:val="0"/>
      <w:marRight w:val="0"/>
      <w:marTop w:val="0"/>
      <w:marBottom w:val="0"/>
      <w:divBdr>
        <w:top w:val="none" w:sz="0" w:space="0" w:color="auto"/>
        <w:left w:val="none" w:sz="0" w:space="0" w:color="auto"/>
        <w:bottom w:val="none" w:sz="0" w:space="0" w:color="auto"/>
        <w:right w:val="none" w:sz="0" w:space="0" w:color="auto"/>
      </w:divBdr>
    </w:div>
    <w:div w:id="1998531058">
      <w:bodyDiv w:val="1"/>
      <w:marLeft w:val="0"/>
      <w:marRight w:val="0"/>
      <w:marTop w:val="0"/>
      <w:marBottom w:val="0"/>
      <w:divBdr>
        <w:top w:val="none" w:sz="0" w:space="0" w:color="auto"/>
        <w:left w:val="none" w:sz="0" w:space="0" w:color="auto"/>
        <w:bottom w:val="none" w:sz="0" w:space="0" w:color="auto"/>
        <w:right w:val="none" w:sz="0" w:space="0" w:color="auto"/>
      </w:divBdr>
    </w:div>
    <w:div w:id="2055885436">
      <w:bodyDiv w:val="1"/>
      <w:marLeft w:val="0"/>
      <w:marRight w:val="0"/>
      <w:marTop w:val="0"/>
      <w:marBottom w:val="0"/>
      <w:divBdr>
        <w:top w:val="none" w:sz="0" w:space="0" w:color="auto"/>
        <w:left w:val="none" w:sz="0" w:space="0" w:color="auto"/>
        <w:bottom w:val="none" w:sz="0" w:space="0" w:color="auto"/>
        <w:right w:val="none" w:sz="0" w:space="0" w:color="auto"/>
      </w:divBdr>
    </w:div>
    <w:div w:id="20590887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fHEplMvnLactbo6D6gfEqXiIYUg==">AMUW2mUX2tER56yRemrDfIAuFBr2YirKi6lL4xff+pV4kYchGUcz+ITab8uYB7zDzyUXmQzl78eEzHq2yTVRjvpA69Uxl8ZI7I0LfX2sEbOXGN7i1qcjaxYVx9hvZp+QCbHFOSrijEIQIxnhtu+tcglzB9JxVTd6LUlADa5hppXO+kE0ZNFCGyi+gmFqbRHN2tyEiL4ZfOL/S+Vg/CLgRLOaDS+EfVsn9hIfsoeOk80SsjgWQQsbK/4eq2IaMHjDZKTV++eRRgJI8xrwIbOgS4AsQwwjvl2Ue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903D6CE-F215-4225-9E79-515AA66CA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6972</Words>
  <Characters>38346</Characters>
  <Application>Microsoft Office Word</Application>
  <DocSecurity>0</DocSecurity>
  <Lines>319</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cp:lastPrinted>2024-02-23T15:47:00Z</cp:lastPrinted>
  <dcterms:created xsi:type="dcterms:W3CDTF">2024-03-15T01:22:00Z</dcterms:created>
  <dcterms:modified xsi:type="dcterms:W3CDTF">2024-03-15T01:22:00Z</dcterms:modified>
</cp:coreProperties>
</file>