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27F40" w:rsidRDefault="00AE3DA7" w:rsidP="00527F40">
          <w:pPr>
            <w:pStyle w:val="TtulodeTDC"/>
            <w:spacing w:before="0" w:line="240" w:lineRule="auto"/>
            <w:rPr>
              <w:rFonts w:ascii="Palatino Linotype" w:hAnsi="Palatino Linotype"/>
              <w:color w:val="auto"/>
              <w:sz w:val="24"/>
              <w:szCs w:val="24"/>
              <w:lang w:val="es-ES"/>
            </w:rPr>
          </w:pPr>
          <w:r w:rsidRPr="00527F40">
            <w:rPr>
              <w:rFonts w:ascii="Palatino Linotype" w:hAnsi="Palatino Linotype"/>
              <w:color w:val="auto"/>
              <w:sz w:val="24"/>
              <w:szCs w:val="24"/>
              <w:lang w:val="es-ES"/>
            </w:rPr>
            <w:t>Contenido</w:t>
          </w:r>
        </w:p>
        <w:p w14:paraId="3EB312A7" w14:textId="77777777" w:rsidR="00AA6EA9" w:rsidRPr="00527F40" w:rsidRDefault="00AA6EA9" w:rsidP="00527F40">
          <w:pPr>
            <w:spacing w:line="240" w:lineRule="auto"/>
            <w:rPr>
              <w:sz w:val="16"/>
              <w:szCs w:val="16"/>
              <w:lang w:val="es-ES" w:eastAsia="es-MX"/>
            </w:rPr>
          </w:pPr>
        </w:p>
        <w:p w14:paraId="4657E5D1" w14:textId="77777777" w:rsidR="006B461A" w:rsidRPr="00527F40" w:rsidRDefault="00AE3DA7" w:rsidP="00527F40">
          <w:pPr>
            <w:pStyle w:val="TDC1"/>
            <w:tabs>
              <w:tab w:val="right" w:leader="dot" w:pos="9034"/>
            </w:tabs>
            <w:rPr>
              <w:rFonts w:asciiTheme="minorHAnsi" w:eastAsiaTheme="minorEastAsia" w:hAnsiTheme="minorHAnsi" w:cstheme="minorBidi"/>
              <w:noProof/>
              <w:szCs w:val="22"/>
              <w:lang w:eastAsia="es-MX"/>
            </w:rPr>
          </w:pPr>
          <w:r w:rsidRPr="00527F40">
            <w:rPr>
              <w:sz w:val="16"/>
              <w:szCs w:val="16"/>
            </w:rPr>
            <w:fldChar w:fldCharType="begin"/>
          </w:r>
          <w:r w:rsidRPr="00527F40">
            <w:rPr>
              <w:sz w:val="16"/>
              <w:szCs w:val="16"/>
            </w:rPr>
            <w:instrText xml:space="preserve"> TOC \o "1-3" \h \z \u </w:instrText>
          </w:r>
          <w:r w:rsidRPr="00527F40">
            <w:rPr>
              <w:sz w:val="16"/>
              <w:szCs w:val="16"/>
            </w:rPr>
            <w:fldChar w:fldCharType="separate"/>
          </w:r>
          <w:hyperlink w:anchor="_Toc175564240" w:history="1">
            <w:r w:rsidR="006B461A" w:rsidRPr="00527F40">
              <w:rPr>
                <w:rStyle w:val="Hipervnculo"/>
                <w:noProof/>
                <w:color w:val="auto"/>
              </w:rPr>
              <w:t>ANTECEDENTES</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_Toc175564240 \h </w:instrText>
            </w:r>
            <w:r w:rsidR="006B461A" w:rsidRPr="00527F40">
              <w:rPr>
                <w:noProof/>
                <w:webHidden/>
              </w:rPr>
            </w:r>
            <w:r w:rsidR="006B461A" w:rsidRPr="00527F40">
              <w:rPr>
                <w:noProof/>
                <w:webHidden/>
              </w:rPr>
              <w:fldChar w:fldCharType="separate"/>
            </w:r>
            <w:r w:rsidR="007D7B22">
              <w:rPr>
                <w:noProof/>
                <w:webHidden/>
              </w:rPr>
              <w:t>1</w:t>
            </w:r>
            <w:r w:rsidR="006B461A" w:rsidRPr="00527F40">
              <w:rPr>
                <w:noProof/>
                <w:webHidden/>
              </w:rPr>
              <w:fldChar w:fldCharType="end"/>
            </w:r>
          </w:hyperlink>
        </w:p>
        <w:p w14:paraId="35185D5D" w14:textId="77777777" w:rsidR="006B461A" w:rsidRPr="00527F40" w:rsidRDefault="005E3AA0" w:rsidP="00527F40">
          <w:pPr>
            <w:pStyle w:val="TDC2"/>
            <w:rPr>
              <w:rFonts w:asciiTheme="minorHAnsi" w:eastAsiaTheme="minorEastAsia" w:hAnsiTheme="minorHAnsi" w:cstheme="minorBidi"/>
              <w:noProof/>
              <w:szCs w:val="22"/>
              <w:lang w:eastAsia="es-MX"/>
            </w:rPr>
          </w:pPr>
          <w:hyperlink w:anchor="_Toc175564241" w:history="1">
            <w:r w:rsidR="006B461A" w:rsidRPr="00527F40">
              <w:rPr>
                <w:rStyle w:val="Hipervnculo"/>
                <w:noProof/>
                <w:color w:val="auto"/>
              </w:rPr>
              <w:t>DE LA SOLICITUD DE INFORMACIÓN</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_Toc175564241 \h </w:instrText>
            </w:r>
            <w:r w:rsidR="006B461A" w:rsidRPr="00527F40">
              <w:rPr>
                <w:noProof/>
                <w:webHidden/>
              </w:rPr>
            </w:r>
            <w:r w:rsidR="006B461A" w:rsidRPr="00527F40">
              <w:rPr>
                <w:noProof/>
                <w:webHidden/>
              </w:rPr>
              <w:fldChar w:fldCharType="separate"/>
            </w:r>
            <w:r w:rsidR="007D7B22">
              <w:rPr>
                <w:noProof/>
                <w:webHidden/>
              </w:rPr>
              <w:t>1</w:t>
            </w:r>
            <w:r w:rsidR="006B461A" w:rsidRPr="00527F40">
              <w:rPr>
                <w:noProof/>
                <w:webHidden/>
              </w:rPr>
              <w:fldChar w:fldCharType="end"/>
            </w:r>
          </w:hyperlink>
        </w:p>
        <w:p w14:paraId="02C29BD8"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42" w:history="1">
            <w:r w:rsidR="006B461A" w:rsidRPr="00527F40">
              <w:rPr>
                <w:rStyle w:val="Hipervnculo"/>
                <w:noProof/>
                <w:color w:val="auto"/>
              </w:rPr>
              <w:t>a) Solicitud de información</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_Toc175564242 \h </w:instrText>
            </w:r>
            <w:r w:rsidR="006B461A" w:rsidRPr="00527F40">
              <w:rPr>
                <w:noProof/>
                <w:webHidden/>
              </w:rPr>
            </w:r>
            <w:r w:rsidR="006B461A" w:rsidRPr="00527F40">
              <w:rPr>
                <w:noProof/>
                <w:webHidden/>
              </w:rPr>
              <w:fldChar w:fldCharType="separate"/>
            </w:r>
            <w:r w:rsidR="007D7B22">
              <w:rPr>
                <w:noProof/>
                <w:webHidden/>
              </w:rPr>
              <w:t>1</w:t>
            </w:r>
            <w:r w:rsidR="006B461A" w:rsidRPr="00527F40">
              <w:rPr>
                <w:noProof/>
                <w:webHidden/>
              </w:rPr>
              <w:fldChar w:fldCharType="end"/>
            </w:r>
          </w:hyperlink>
        </w:p>
        <w:p w14:paraId="7EE165E3"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43" w:history="1">
            <w:r w:rsidR="006B461A" w:rsidRPr="00527F40">
              <w:rPr>
                <w:rStyle w:val="Hipervnculo"/>
                <w:noProof/>
                <w:color w:val="auto"/>
              </w:rPr>
              <w:t xml:space="preserve">b) </w:t>
            </w:r>
            <w:r w:rsidR="006B461A" w:rsidRPr="00527F40">
              <w:rPr>
                <w:rStyle w:val="Hipervnculo"/>
                <w:noProof/>
                <w:color w:val="auto"/>
                <w:lang w:val="es-ES"/>
              </w:rPr>
              <w:t xml:space="preserve">Respuesta </w:t>
            </w:r>
            <w:r w:rsidR="006B461A" w:rsidRPr="00527F40">
              <w:rPr>
                <w:rStyle w:val="Hipervnculo"/>
                <w:rFonts w:eastAsia="Calibri"/>
                <w:noProof/>
                <w:color w:val="auto"/>
                <w:lang w:eastAsia="en-US"/>
              </w:rPr>
              <w:t>del Sujeto Obligado</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_Toc175564243 \h </w:instrText>
            </w:r>
            <w:r w:rsidR="006B461A" w:rsidRPr="00527F40">
              <w:rPr>
                <w:noProof/>
                <w:webHidden/>
              </w:rPr>
            </w:r>
            <w:r w:rsidR="006B461A" w:rsidRPr="00527F40">
              <w:rPr>
                <w:noProof/>
                <w:webHidden/>
              </w:rPr>
              <w:fldChar w:fldCharType="separate"/>
            </w:r>
            <w:r w:rsidR="007D7B22">
              <w:rPr>
                <w:noProof/>
                <w:webHidden/>
              </w:rPr>
              <w:t>2</w:t>
            </w:r>
            <w:r w:rsidR="006B461A" w:rsidRPr="00527F40">
              <w:rPr>
                <w:noProof/>
                <w:webHidden/>
              </w:rPr>
              <w:fldChar w:fldCharType="end"/>
            </w:r>
          </w:hyperlink>
        </w:p>
        <w:p w14:paraId="280EAD0E" w14:textId="77777777" w:rsidR="006B461A" w:rsidRPr="00527F40" w:rsidRDefault="005E3AA0" w:rsidP="00527F40">
          <w:pPr>
            <w:pStyle w:val="TDC2"/>
            <w:rPr>
              <w:rFonts w:asciiTheme="minorHAnsi" w:eastAsiaTheme="minorEastAsia" w:hAnsiTheme="minorHAnsi" w:cstheme="minorBidi"/>
              <w:noProof/>
              <w:szCs w:val="22"/>
              <w:lang w:eastAsia="es-MX"/>
            </w:rPr>
          </w:pPr>
          <w:hyperlink w:anchor="_Toc175564244" w:history="1">
            <w:r w:rsidR="006B461A" w:rsidRPr="00527F40">
              <w:rPr>
                <w:rStyle w:val="Hipervnculo"/>
                <w:noProof/>
                <w:color w:val="auto"/>
              </w:rPr>
              <w:t>DEL RECURSO DE REVISIÓN</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_Toc175564244 \h </w:instrText>
            </w:r>
            <w:r w:rsidR="006B461A" w:rsidRPr="00527F40">
              <w:rPr>
                <w:noProof/>
                <w:webHidden/>
              </w:rPr>
            </w:r>
            <w:r w:rsidR="006B461A" w:rsidRPr="00527F40">
              <w:rPr>
                <w:noProof/>
                <w:webHidden/>
              </w:rPr>
              <w:fldChar w:fldCharType="separate"/>
            </w:r>
            <w:r w:rsidR="007D7B22">
              <w:rPr>
                <w:noProof/>
                <w:webHidden/>
              </w:rPr>
              <w:t>3</w:t>
            </w:r>
            <w:r w:rsidR="006B461A" w:rsidRPr="00527F40">
              <w:rPr>
                <w:noProof/>
                <w:webHidden/>
              </w:rPr>
              <w:fldChar w:fldCharType="end"/>
            </w:r>
          </w:hyperlink>
        </w:p>
        <w:p w14:paraId="5611B8BE"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45" w:history="1">
            <w:r w:rsidR="006B461A" w:rsidRPr="00527F40">
              <w:rPr>
                <w:rStyle w:val="Hipervnculo"/>
                <w:noProof/>
                <w:color w:val="auto"/>
              </w:rPr>
              <w:t>a) Interposición del Recurso de Revisión</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_Toc175564245 \h </w:instrText>
            </w:r>
            <w:r w:rsidR="006B461A" w:rsidRPr="00527F40">
              <w:rPr>
                <w:noProof/>
                <w:webHidden/>
              </w:rPr>
            </w:r>
            <w:r w:rsidR="006B461A" w:rsidRPr="00527F40">
              <w:rPr>
                <w:noProof/>
                <w:webHidden/>
              </w:rPr>
              <w:fldChar w:fldCharType="separate"/>
            </w:r>
            <w:r w:rsidR="007D7B22">
              <w:rPr>
                <w:noProof/>
                <w:webHidden/>
              </w:rPr>
              <w:t>3</w:t>
            </w:r>
            <w:r w:rsidR="006B461A" w:rsidRPr="00527F40">
              <w:rPr>
                <w:noProof/>
                <w:webHidden/>
              </w:rPr>
              <w:fldChar w:fldCharType="end"/>
            </w:r>
          </w:hyperlink>
        </w:p>
        <w:p w14:paraId="00E935E2"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46" w:history="1">
            <w:r w:rsidR="006B461A" w:rsidRPr="00527F40">
              <w:rPr>
                <w:rStyle w:val="Hipervnculo"/>
                <w:noProof/>
                <w:color w:val="auto"/>
              </w:rPr>
              <w:t>b) Turno del Recurso de Revisión</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_Toc175564246 \h </w:instrText>
            </w:r>
            <w:r w:rsidR="006B461A" w:rsidRPr="00527F40">
              <w:rPr>
                <w:noProof/>
                <w:webHidden/>
              </w:rPr>
            </w:r>
            <w:r w:rsidR="006B461A" w:rsidRPr="00527F40">
              <w:rPr>
                <w:noProof/>
                <w:webHidden/>
              </w:rPr>
              <w:fldChar w:fldCharType="separate"/>
            </w:r>
            <w:r w:rsidR="007D7B22">
              <w:rPr>
                <w:noProof/>
                <w:webHidden/>
              </w:rPr>
              <w:t>4</w:t>
            </w:r>
            <w:r w:rsidR="006B461A" w:rsidRPr="00527F40">
              <w:rPr>
                <w:noProof/>
                <w:webHidden/>
              </w:rPr>
              <w:fldChar w:fldCharType="end"/>
            </w:r>
          </w:hyperlink>
        </w:p>
        <w:p w14:paraId="0DC4BEF3"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47" w:history="1">
            <w:r w:rsidR="006B461A" w:rsidRPr="00527F40">
              <w:rPr>
                <w:rStyle w:val="Hipervnculo"/>
                <w:noProof/>
                <w:color w:val="auto"/>
              </w:rPr>
              <w:t>c) Admisión del Recurso de Revisión</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_Toc175564247 \h </w:instrText>
            </w:r>
            <w:r w:rsidR="006B461A" w:rsidRPr="00527F40">
              <w:rPr>
                <w:noProof/>
                <w:webHidden/>
              </w:rPr>
            </w:r>
            <w:r w:rsidR="006B461A" w:rsidRPr="00527F40">
              <w:rPr>
                <w:noProof/>
                <w:webHidden/>
              </w:rPr>
              <w:fldChar w:fldCharType="separate"/>
            </w:r>
            <w:r w:rsidR="007D7B22">
              <w:rPr>
                <w:noProof/>
                <w:webHidden/>
              </w:rPr>
              <w:t>4</w:t>
            </w:r>
            <w:r w:rsidR="006B461A" w:rsidRPr="00527F40">
              <w:rPr>
                <w:noProof/>
                <w:webHidden/>
              </w:rPr>
              <w:fldChar w:fldCharType="end"/>
            </w:r>
          </w:hyperlink>
        </w:p>
        <w:p w14:paraId="4FDE2B52"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48" w:history="1">
            <w:r w:rsidR="006B461A" w:rsidRPr="00527F40">
              <w:rPr>
                <w:rStyle w:val="Hipervnculo"/>
                <w:noProof/>
                <w:color w:val="auto"/>
              </w:rPr>
              <w:t>d) Informe Justificado del Sujeto Obligado</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_Toc175564248 \h </w:instrText>
            </w:r>
            <w:r w:rsidR="006B461A" w:rsidRPr="00527F40">
              <w:rPr>
                <w:noProof/>
                <w:webHidden/>
              </w:rPr>
            </w:r>
            <w:r w:rsidR="006B461A" w:rsidRPr="00527F40">
              <w:rPr>
                <w:noProof/>
                <w:webHidden/>
              </w:rPr>
              <w:fldChar w:fldCharType="separate"/>
            </w:r>
            <w:r w:rsidR="007D7B22">
              <w:rPr>
                <w:noProof/>
                <w:webHidden/>
              </w:rPr>
              <w:t>4</w:t>
            </w:r>
            <w:r w:rsidR="006B461A" w:rsidRPr="00527F40">
              <w:rPr>
                <w:noProof/>
                <w:webHidden/>
              </w:rPr>
              <w:fldChar w:fldCharType="end"/>
            </w:r>
          </w:hyperlink>
        </w:p>
        <w:p w14:paraId="1930D33A"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49" w:history="1">
            <w:r w:rsidR="006B461A" w:rsidRPr="00527F40">
              <w:rPr>
                <w:rStyle w:val="Hipervnculo"/>
                <w:rFonts w:eastAsia="Calibri"/>
                <w:bCs/>
                <w:noProof/>
                <w:color w:val="auto"/>
                <w:lang w:eastAsia="en-US"/>
              </w:rPr>
              <w:t>e)</w:t>
            </w:r>
            <w:r w:rsidR="006B461A" w:rsidRPr="00527F40">
              <w:rPr>
                <w:rStyle w:val="Hipervnculo"/>
                <w:noProof/>
                <w:color w:val="auto"/>
              </w:rPr>
              <w:t xml:space="preserve"> </w:t>
            </w:r>
            <w:r w:rsidR="006B461A" w:rsidRPr="00527F40">
              <w:rPr>
                <w:rStyle w:val="Hipervnculo"/>
                <w:noProof/>
                <w:color w:val="auto"/>
                <w:lang w:val="es-ES"/>
              </w:rPr>
              <w:t>Manifestaciones de la Parte Recurrente</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_Toc175564249 \h </w:instrText>
            </w:r>
            <w:r w:rsidR="006B461A" w:rsidRPr="00527F40">
              <w:rPr>
                <w:noProof/>
                <w:webHidden/>
              </w:rPr>
            </w:r>
            <w:r w:rsidR="006B461A" w:rsidRPr="00527F40">
              <w:rPr>
                <w:noProof/>
                <w:webHidden/>
              </w:rPr>
              <w:fldChar w:fldCharType="separate"/>
            </w:r>
            <w:r w:rsidR="007D7B22">
              <w:rPr>
                <w:noProof/>
                <w:webHidden/>
              </w:rPr>
              <w:t>5</w:t>
            </w:r>
            <w:r w:rsidR="006B461A" w:rsidRPr="00527F40">
              <w:rPr>
                <w:noProof/>
                <w:webHidden/>
              </w:rPr>
              <w:fldChar w:fldCharType="end"/>
            </w:r>
          </w:hyperlink>
        </w:p>
        <w:p w14:paraId="01241F8E"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50" w:history="1">
            <w:r w:rsidR="006B461A" w:rsidRPr="00527F40">
              <w:rPr>
                <w:rStyle w:val="Hipervnculo"/>
                <w:rFonts w:eastAsia="Calibri"/>
                <w:noProof/>
                <w:color w:val="auto"/>
              </w:rPr>
              <w:t>f) Ampliación de plazo para resolver el Recurso de Revisión</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_Toc175564250 \h </w:instrText>
            </w:r>
            <w:r w:rsidR="006B461A" w:rsidRPr="00527F40">
              <w:rPr>
                <w:noProof/>
                <w:webHidden/>
              </w:rPr>
            </w:r>
            <w:r w:rsidR="006B461A" w:rsidRPr="00527F40">
              <w:rPr>
                <w:noProof/>
                <w:webHidden/>
              </w:rPr>
              <w:fldChar w:fldCharType="separate"/>
            </w:r>
            <w:r w:rsidR="007D7B22">
              <w:rPr>
                <w:noProof/>
                <w:webHidden/>
              </w:rPr>
              <w:t>5</w:t>
            </w:r>
            <w:r w:rsidR="006B461A" w:rsidRPr="00527F40">
              <w:rPr>
                <w:noProof/>
                <w:webHidden/>
              </w:rPr>
              <w:fldChar w:fldCharType="end"/>
            </w:r>
          </w:hyperlink>
        </w:p>
        <w:p w14:paraId="61DB4900"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51" w:history="1">
            <w:r w:rsidR="006B461A" w:rsidRPr="00527F40">
              <w:rPr>
                <w:rStyle w:val="Hipervnculo"/>
                <w:noProof/>
                <w:color w:val="auto"/>
              </w:rPr>
              <w:t>g) Cierre de instrucción</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_Toc175564251 \h </w:instrText>
            </w:r>
            <w:r w:rsidR="006B461A" w:rsidRPr="00527F40">
              <w:rPr>
                <w:noProof/>
                <w:webHidden/>
              </w:rPr>
            </w:r>
            <w:r w:rsidR="006B461A" w:rsidRPr="00527F40">
              <w:rPr>
                <w:noProof/>
                <w:webHidden/>
              </w:rPr>
              <w:fldChar w:fldCharType="separate"/>
            </w:r>
            <w:r w:rsidR="007D7B22">
              <w:rPr>
                <w:noProof/>
                <w:webHidden/>
              </w:rPr>
              <w:t>8</w:t>
            </w:r>
            <w:r w:rsidR="006B461A" w:rsidRPr="00527F40">
              <w:rPr>
                <w:noProof/>
                <w:webHidden/>
              </w:rPr>
              <w:fldChar w:fldCharType="end"/>
            </w:r>
          </w:hyperlink>
        </w:p>
        <w:p w14:paraId="348C6A9B" w14:textId="77777777" w:rsidR="006B461A" w:rsidRPr="00527F40" w:rsidRDefault="005E3AA0" w:rsidP="00527F40">
          <w:pPr>
            <w:pStyle w:val="TDC1"/>
            <w:tabs>
              <w:tab w:val="right" w:leader="dot" w:pos="9034"/>
            </w:tabs>
            <w:rPr>
              <w:rFonts w:asciiTheme="minorHAnsi" w:eastAsiaTheme="minorEastAsia" w:hAnsiTheme="minorHAnsi" w:cstheme="minorBidi"/>
              <w:noProof/>
              <w:szCs w:val="22"/>
              <w:lang w:eastAsia="es-MX"/>
            </w:rPr>
          </w:pPr>
          <w:hyperlink w:anchor="_Toc175564252" w:history="1">
            <w:r w:rsidR="006B461A" w:rsidRPr="00527F40">
              <w:rPr>
                <w:rStyle w:val="Hipervnculo"/>
                <w:rFonts w:eastAsiaTheme="minorHAnsi"/>
                <w:noProof/>
                <w:color w:val="auto"/>
                <w:lang w:eastAsia="en-US"/>
              </w:rPr>
              <w:t>CONSIDERANDOS</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_Toc175564252 \h </w:instrText>
            </w:r>
            <w:r w:rsidR="006B461A" w:rsidRPr="00527F40">
              <w:rPr>
                <w:noProof/>
                <w:webHidden/>
              </w:rPr>
            </w:r>
            <w:r w:rsidR="006B461A" w:rsidRPr="00527F40">
              <w:rPr>
                <w:noProof/>
                <w:webHidden/>
              </w:rPr>
              <w:fldChar w:fldCharType="separate"/>
            </w:r>
            <w:r w:rsidR="007D7B22">
              <w:rPr>
                <w:noProof/>
                <w:webHidden/>
              </w:rPr>
              <w:t>9</w:t>
            </w:r>
            <w:r w:rsidR="006B461A" w:rsidRPr="00527F40">
              <w:rPr>
                <w:noProof/>
                <w:webHidden/>
              </w:rPr>
              <w:fldChar w:fldCharType="end"/>
            </w:r>
          </w:hyperlink>
        </w:p>
        <w:p w14:paraId="09E286F1" w14:textId="77777777" w:rsidR="006B461A" w:rsidRPr="00527F40" w:rsidRDefault="005E3AA0" w:rsidP="00527F40">
          <w:pPr>
            <w:pStyle w:val="TDC2"/>
            <w:rPr>
              <w:rFonts w:asciiTheme="minorHAnsi" w:eastAsiaTheme="minorEastAsia" w:hAnsiTheme="minorHAnsi" w:cstheme="minorBidi"/>
              <w:noProof/>
              <w:szCs w:val="22"/>
              <w:lang w:eastAsia="es-MX"/>
            </w:rPr>
          </w:pPr>
          <w:hyperlink w:anchor="_Toc175564253" w:history="1">
            <w:r w:rsidR="006B461A" w:rsidRPr="00527F40">
              <w:rPr>
                <w:rStyle w:val="Hipervnculo"/>
                <w:rFonts w:eastAsia="Batang"/>
                <w:noProof/>
                <w:color w:val="auto"/>
              </w:rPr>
              <w:t>PRIMERO. Procedibilidad</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_Toc175564253 \h </w:instrText>
            </w:r>
            <w:r w:rsidR="006B461A" w:rsidRPr="00527F40">
              <w:rPr>
                <w:noProof/>
                <w:webHidden/>
              </w:rPr>
            </w:r>
            <w:r w:rsidR="006B461A" w:rsidRPr="00527F40">
              <w:rPr>
                <w:noProof/>
                <w:webHidden/>
              </w:rPr>
              <w:fldChar w:fldCharType="separate"/>
            </w:r>
            <w:r w:rsidR="007D7B22">
              <w:rPr>
                <w:noProof/>
                <w:webHidden/>
              </w:rPr>
              <w:t>9</w:t>
            </w:r>
            <w:r w:rsidR="006B461A" w:rsidRPr="00527F40">
              <w:rPr>
                <w:noProof/>
                <w:webHidden/>
              </w:rPr>
              <w:fldChar w:fldCharType="end"/>
            </w:r>
          </w:hyperlink>
        </w:p>
        <w:p w14:paraId="525F7BBB"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54" w:history="1">
            <w:r w:rsidR="006B461A" w:rsidRPr="00527F40">
              <w:rPr>
                <w:rStyle w:val="Hipervnculo"/>
                <w:noProof/>
                <w:color w:val="auto"/>
              </w:rPr>
              <w:t>a) Competencia del Instituto</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_Toc175564254 \h </w:instrText>
            </w:r>
            <w:r w:rsidR="006B461A" w:rsidRPr="00527F40">
              <w:rPr>
                <w:noProof/>
                <w:webHidden/>
              </w:rPr>
            </w:r>
            <w:r w:rsidR="006B461A" w:rsidRPr="00527F40">
              <w:rPr>
                <w:noProof/>
                <w:webHidden/>
              </w:rPr>
              <w:fldChar w:fldCharType="separate"/>
            </w:r>
            <w:r w:rsidR="007D7B22">
              <w:rPr>
                <w:noProof/>
                <w:webHidden/>
              </w:rPr>
              <w:t>9</w:t>
            </w:r>
            <w:r w:rsidR="006B461A" w:rsidRPr="00527F40">
              <w:rPr>
                <w:noProof/>
                <w:webHidden/>
              </w:rPr>
              <w:fldChar w:fldCharType="end"/>
            </w:r>
          </w:hyperlink>
        </w:p>
        <w:p w14:paraId="341A86E8"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55" w:history="1">
            <w:r w:rsidR="006B461A" w:rsidRPr="00527F40">
              <w:rPr>
                <w:rStyle w:val="Hipervnculo"/>
                <w:noProof/>
                <w:color w:val="auto"/>
              </w:rPr>
              <w:t>b) Legitimidad de la parte recurrente</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_Toc175564255 \h </w:instrText>
            </w:r>
            <w:r w:rsidR="006B461A" w:rsidRPr="00527F40">
              <w:rPr>
                <w:noProof/>
                <w:webHidden/>
              </w:rPr>
            </w:r>
            <w:r w:rsidR="006B461A" w:rsidRPr="00527F40">
              <w:rPr>
                <w:noProof/>
                <w:webHidden/>
              </w:rPr>
              <w:fldChar w:fldCharType="separate"/>
            </w:r>
            <w:r w:rsidR="007D7B22">
              <w:rPr>
                <w:noProof/>
                <w:webHidden/>
              </w:rPr>
              <w:t>9</w:t>
            </w:r>
            <w:r w:rsidR="006B461A" w:rsidRPr="00527F40">
              <w:rPr>
                <w:noProof/>
                <w:webHidden/>
              </w:rPr>
              <w:fldChar w:fldCharType="end"/>
            </w:r>
          </w:hyperlink>
        </w:p>
        <w:p w14:paraId="78B6412D"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56" w:history="1">
            <w:r w:rsidR="006B461A" w:rsidRPr="00527F40">
              <w:rPr>
                <w:rStyle w:val="Hipervnculo"/>
                <w:rFonts w:eastAsia="Calibri"/>
                <w:noProof/>
                <w:color w:val="auto"/>
                <w:lang w:eastAsia="es-ES_tradnl"/>
              </w:rPr>
              <w:t>c) Plazo para interponer el recurso</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_Toc175564256 \h </w:instrText>
            </w:r>
            <w:r w:rsidR="006B461A" w:rsidRPr="00527F40">
              <w:rPr>
                <w:noProof/>
                <w:webHidden/>
              </w:rPr>
            </w:r>
            <w:r w:rsidR="006B461A" w:rsidRPr="00527F40">
              <w:rPr>
                <w:noProof/>
                <w:webHidden/>
              </w:rPr>
              <w:fldChar w:fldCharType="separate"/>
            </w:r>
            <w:r w:rsidR="007D7B22">
              <w:rPr>
                <w:noProof/>
                <w:webHidden/>
              </w:rPr>
              <w:t>10</w:t>
            </w:r>
            <w:r w:rsidR="006B461A" w:rsidRPr="00527F40">
              <w:rPr>
                <w:noProof/>
                <w:webHidden/>
              </w:rPr>
              <w:fldChar w:fldCharType="end"/>
            </w:r>
          </w:hyperlink>
        </w:p>
        <w:p w14:paraId="02EF65D2"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57" w:history="1">
            <w:r w:rsidR="006B461A" w:rsidRPr="00527F40">
              <w:rPr>
                <w:rStyle w:val="Hipervnculo"/>
                <w:rFonts w:eastAsia="Calibri"/>
                <w:noProof/>
                <w:color w:val="auto"/>
                <w:lang w:eastAsia="es-ES_tradnl"/>
              </w:rPr>
              <w:t>d) Causal de procedencia</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_Toc175564257 \h </w:instrText>
            </w:r>
            <w:r w:rsidR="006B461A" w:rsidRPr="00527F40">
              <w:rPr>
                <w:noProof/>
                <w:webHidden/>
              </w:rPr>
            </w:r>
            <w:r w:rsidR="006B461A" w:rsidRPr="00527F40">
              <w:rPr>
                <w:noProof/>
                <w:webHidden/>
              </w:rPr>
              <w:fldChar w:fldCharType="separate"/>
            </w:r>
            <w:r w:rsidR="007D7B22">
              <w:rPr>
                <w:noProof/>
                <w:webHidden/>
              </w:rPr>
              <w:t>10</w:t>
            </w:r>
            <w:r w:rsidR="006B461A" w:rsidRPr="00527F40">
              <w:rPr>
                <w:noProof/>
                <w:webHidden/>
              </w:rPr>
              <w:fldChar w:fldCharType="end"/>
            </w:r>
          </w:hyperlink>
        </w:p>
        <w:p w14:paraId="3521D02E"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58" w:history="1">
            <w:r w:rsidR="006B461A" w:rsidRPr="00527F40">
              <w:rPr>
                <w:rStyle w:val="Hipervnculo"/>
                <w:noProof/>
                <w:color w:val="auto"/>
              </w:rPr>
              <w:t>e) Requisitos formales para la interposición del recurso</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_Toc175564258 \h </w:instrText>
            </w:r>
            <w:r w:rsidR="006B461A" w:rsidRPr="00527F40">
              <w:rPr>
                <w:noProof/>
                <w:webHidden/>
              </w:rPr>
            </w:r>
            <w:r w:rsidR="006B461A" w:rsidRPr="00527F40">
              <w:rPr>
                <w:noProof/>
                <w:webHidden/>
              </w:rPr>
              <w:fldChar w:fldCharType="separate"/>
            </w:r>
            <w:r w:rsidR="007D7B22">
              <w:rPr>
                <w:noProof/>
                <w:webHidden/>
              </w:rPr>
              <w:t>10</w:t>
            </w:r>
            <w:r w:rsidR="006B461A" w:rsidRPr="00527F40">
              <w:rPr>
                <w:noProof/>
                <w:webHidden/>
              </w:rPr>
              <w:fldChar w:fldCharType="end"/>
            </w:r>
          </w:hyperlink>
        </w:p>
        <w:p w14:paraId="6D3C329A" w14:textId="77777777" w:rsidR="006B461A" w:rsidRPr="00527F40" w:rsidRDefault="005E3AA0" w:rsidP="00527F40">
          <w:pPr>
            <w:pStyle w:val="TDC2"/>
            <w:rPr>
              <w:rFonts w:asciiTheme="minorHAnsi" w:eastAsiaTheme="minorEastAsia" w:hAnsiTheme="minorHAnsi" w:cstheme="minorBidi"/>
              <w:noProof/>
              <w:szCs w:val="22"/>
              <w:lang w:eastAsia="es-MX"/>
            </w:rPr>
          </w:pPr>
          <w:hyperlink w:anchor="_Toc175564259" w:history="1">
            <w:r w:rsidR="006B461A" w:rsidRPr="00527F40">
              <w:rPr>
                <w:rStyle w:val="Hipervnculo"/>
                <w:noProof/>
                <w:color w:val="auto"/>
              </w:rPr>
              <w:t>SEGUNDO. Estudio de Fondo</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_Toc175564259 \h </w:instrText>
            </w:r>
            <w:r w:rsidR="006B461A" w:rsidRPr="00527F40">
              <w:rPr>
                <w:noProof/>
                <w:webHidden/>
              </w:rPr>
            </w:r>
            <w:r w:rsidR="006B461A" w:rsidRPr="00527F40">
              <w:rPr>
                <w:noProof/>
                <w:webHidden/>
              </w:rPr>
              <w:fldChar w:fldCharType="separate"/>
            </w:r>
            <w:r w:rsidR="007D7B22">
              <w:rPr>
                <w:noProof/>
                <w:webHidden/>
              </w:rPr>
              <w:t>11</w:t>
            </w:r>
            <w:r w:rsidR="006B461A" w:rsidRPr="00527F40">
              <w:rPr>
                <w:noProof/>
                <w:webHidden/>
              </w:rPr>
              <w:fldChar w:fldCharType="end"/>
            </w:r>
          </w:hyperlink>
        </w:p>
        <w:p w14:paraId="396E3023"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60" w:history="1">
            <w:r w:rsidR="006B461A" w:rsidRPr="00527F40">
              <w:rPr>
                <w:rStyle w:val="Hipervnculo"/>
                <w:noProof/>
                <w:color w:val="auto"/>
              </w:rPr>
              <w:t>a) Mandato de transparencia y responsabilidad del Sujeto Obligado</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_Toc175564260 \h </w:instrText>
            </w:r>
            <w:r w:rsidR="006B461A" w:rsidRPr="00527F40">
              <w:rPr>
                <w:noProof/>
                <w:webHidden/>
              </w:rPr>
            </w:r>
            <w:r w:rsidR="006B461A" w:rsidRPr="00527F40">
              <w:rPr>
                <w:noProof/>
                <w:webHidden/>
              </w:rPr>
              <w:fldChar w:fldCharType="separate"/>
            </w:r>
            <w:r w:rsidR="007D7B22">
              <w:rPr>
                <w:noProof/>
                <w:webHidden/>
              </w:rPr>
              <w:t>11</w:t>
            </w:r>
            <w:r w:rsidR="006B461A" w:rsidRPr="00527F40">
              <w:rPr>
                <w:noProof/>
                <w:webHidden/>
              </w:rPr>
              <w:fldChar w:fldCharType="end"/>
            </w:r>
          </w:hyperlink>
        </w:p>
        <w:p w14:paraId="533981A9"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61" w:history="1">
            <w:r w:rsidR="006B461A" w:rsidRPr="00527F40">
              <w:rPr>
                <w:rStyle w:val="Hipervnculo"/>
                <w:rFonts w:eastAsia="Calibri"/>
                <w:noProof/>
                <w:color w:val="auto"/>
                <w:lang w:eastAsia="es-ES_tradnl"/>
              </w:rPr>
              <w:t>b) Controversia a resolver</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_Toc175564261 \h </w:instrText>
            </w:r>
            <w:r w:rsidR="006B461A" w:rsidRPr="00527F40">
              <w:rPr>
                <w:noProof/>
                <w:webHidden/>
              </w:rPr>
            </w:r>
            <w:r w:rsidR="006B461A" w:rsidRPr="00527F40">
              <w:rPr>
                <w:noProof/>
                <w:webHidden/>
              </w:rPr>
              <w:fldChar w:fldCharType="separate"/>
            </w:r>
            <w:r w:rsidR="007D7B22">
              <w:rPr>
                <w:noProof/>
                <w:webHidden/>
              </w:rPr>
              <w:t>14</w:t>
            </w:r>
            <w:r w:rsidR="006B461A" w:rsidRPr="00527F40">
              <w:rPr>
                <w:noProof/>
                <w:webHidden/>
              </w:rPr>
              <w:fldChar w:fldCharType="end"/>
            </w:r>
          </w:hyperlink>
        </w:p>
        <w:p w14:paraId="60300D27"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62" w:history="1">
            <w:r w:rsidR="006B461A" w:rsidRPr="00527F40">
              <w:rPr>
                <w:rStyle w:val="Hipervnculo"/>
                <w:noProof/>
                <w:color w:val="auto"/>
              </w:rPr>
              <w:t>c) Estudio de la controversia</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_Toc175564262 \h </w:instrText>
            </w:r>
            <w:r w:rsidR="006B461A" w:rsidRPr="00527F40">
              <w:rPr>
                <w:noProof/>
                <w:webHidden/>
              </w:rPr>
            </w:r>
            <w:r w:rsidR="006B461A" w:rsidRPr="00527F40">
              <w:rPr>
                <w:noProof/>
                <w:webHidden/>
              </w:rPr>
              <w:fldChar w:fldCharType="separate"/>
            </w:r>
            <w:r w:rsidR="007D7B22">
              <w:rPr>
                <w:noProof/>
                <w:webHidden/>
              </w:rPr>
              <w:t>15</w:t>
            </w:r>
            <w:r w:rsidR="006B461A" w:rsidRPr="00527F40">
              <w:rPr>
                <w:noProof/>
                <w:webHidden/>
              </w:rPr>
              <w:fldChar w:fldCharType="end"/>
            </w:r>
          </w:hyperlink>
        </w:p>
        <w:p w14:paraId="2E758C6D"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63" w:history="1">
            <w:r w:rsidR="006B461A" w:rsidRPr="00527F40">
              <w:rPr>
                <w:rStyle w:val="Hipervnculo"/>
                <w:noProof/>
                <w:color w:val="auto"/>
              </w:rPr>
              <w:t>d) Versión pública</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_Toc175564263 \h </w:instrText>
            </w:r>
            <w:r w:rsidR="006B461A" w:rsidRPr="00527F40">
              <w:rPr>
                <w:noProof/>
                <w:webHidden/>
              </w:rPr>
            </w:r>
            <w:r w:rsidR="006B461A" w:rsidRPr="00527F40">
              <w:rPr>
                <w:noProof/>
                <w:webHidden/>
              </w:rPr>
              <w:fldChar w:fldCharType="separate"/>
            </w:r>
            <w:r w:rsidR="007D7B22">
              <w:rPr>
                <w:noProof/>
                <w:webHidden/>
              </w:rPr>
              <w:t>28</w:t>
            </w:r>
            <w:r w:rsidR="006B461A" w:rsidRPr="00527F40">
              <w:rPr>
                <w:noProof/>
                <w:webHidden/>
              </w:rPr>
              <w:fldChar w:fldCharType="end"/>
            </w:r>
          </w:hyperlink>
        </w:p>
        <w:p w14:paraId="6E9903B7" w14:textId="77777777" w:rsidR="006B461A" w:rsidRPr="00527F40" w:rsidRDefault="005E3AA0" w:rsidP="00527F40">
          <w:pPr>
            <w:pStyle w:val="TDC3"/>
            <w:rPr>
              <w:rFonts w:asciiTheme="minorHAnsi" w:eastAsiaTheme="minorEastAsia" w:hAnsiTheme="minorHAnsi" w:cstheme="minorBidi"/>
              <w:noProof/>
              <w:szCs w:val="22"/>
              <w:lang w:eastAsia="es-MX"/>
            </w:rPr>
          </w:pPr>
          <w:hyperlink w:anchor="_Toc175564264" w:history="1">
            <w:r w:rsidR="006B461A" w:rsidRPr="00527F40">
              <w:rPr>
                <w:rStyle w:val="Hipervnculo"/>
                <w:noProof/>
                <w:color w:val="auto"/>
              </w:rPr>
              <w:t>f) Conclusión</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_Toc175564264 \h </w:instrText>
            </w:r>
            <w:r w:rsidR="006B461A" w:rsidRPr="00527F40">
              <w:rPr>
                <w:noProof/>
                <w:webHidden/>
              </w:rPr>
            </w:r>
            <w:r w:rsidR="006B461A" w:rsidRPr="00527F40">
              <w:rPr>
                <w:noProof/>
                <w:webHidden/>
              </w:rPr>
              <w:fldChar w:fldCharType="separate"/>
            </w:r>
            <w:r w:rsidR="007D7B22">
              <w:rPr>
                <w:noProof/>
                <w:webHidden/>
              </w:rPr>
              <w:t>46</w:t>
            </w:r>
            <w:r w:rsidR="006B461A" w:rsidRPr="00527F40">
              <w:rPr>
                <w:noProof/>
                <w:webHidden/>
              </w:rPr>
              <w:fldChar w:fldCharType="end"/>
            </w:r>
          </w:hyperlink>
        </w:p>
        <w:p w14:paraId="0C82FD7A" w14:textId="5C89D6DD" w:rsidR="009B2945" w:rsidRPr="00527F40" w:rsidRDefault="005E3AA0" w:rsidP="00527F40">
          <w:pPr>
            <w:pStyle w:val="TDC1"/>
            <w:tabs>
              <w:tab w:val="right" w:leader="dot" w:pos="9034"/>
            </w:tabs>
            <w:rPr>
              <w:b/>
              <w:bCs/>
              <w:lang w:val="es-ES"/>
            </w:rPr>
          </w:pPr>
          <w:hyperlink w:anchor="_Toc175564265" w:history="1">
            <w:r w:rsidR="006B461A" w:rsidRPr="00527F40">
              <w:rPr>
                <w:rStyle w:val="Hipervnculo"/>
                <w:noProof/>
                <w:color w:val="auto"/>
              </w:rPr>
              <w:t>RESUELVE</w:t>
            </w:r>
            <w:r w:rsidR="006B461A" w:rsidRPr="00527F40">
              <w:rPr>
                <w:noProof/>
                <w:webHidden/>
              </w:rPr>
              <w:tab/>
            </w:r>
            <w:r w:rsidR="006B461A" w:rsidRPr="00527F40">
              <w:rPr>
                <w:noProof/>
                <w:webHidden/>
              </w:rPr>
              <w:fldChar w:fldCharType="begin"/>
            </w:r>
            <w:r w:rsidR="006B461A" w:rsidRPr="00527F40">
              <w:rPr>
                <w:noProof/>
                <w:webHidden/>
              </w:rPr>
              <w:instrText xml:space="preserve"> PAGEREF _Toc175564265 \h </w:instrText>
            </w:r>
            <w:r w:rsidR="006B461A" w:rsidRPr="00527F40">
              <w:rPr>
                <w:noProof/>
                <w:webHidden/>
              </w:rPr>
            </w:r>
            <w:r w:rsidR="006B461A" w:rsidRPr="00527F40">
              <w:rPr>
                <w:noProof/>
                <w:webHidden/>
              </w:rPr>
              <w:fldChar w:fldCharType="separate"/>
            </w:r>
            <w:r w:rsidR="007D7B22">
              <w:rPr>
                <w:noProof/>
                <w:webHidden/>
              </w:rPr>
              <w:t>47</w:t>
            </w:r>
            <w:r w:rsidR="006B461A" w:rsidRPr="00527F40">
              <w:rPr>
                <w:noProof/>
                <w:webHidden/>
              </w:rPr>
              <w:fldChar w:fldCharType="end"/>
            </w:r>
          </w:hyperlink>
          <w:r w:rsidR="00AE3DA7" w:rsidRPr="00527F40">
            <w:rPr>
              <w:b/>
              <w:bCs/>
              <w:sz w:val="16"/>
              <w:szCs w:val="16"/>
              <w:lang w:val="es-ES"/>
            </w:rPr>
            <w:fldChar w:fldCharType="end"/>
          </w:r>
        </w:p>
      </w:sdtContent>
    </w:sdt>
    <w:p w14:paraId="603A07E2" w14:textId="77777777" w:rsidR="00646436" w:rsidRPr="00527F40" w:rsidRDefault="00646436" w:rsidP="00527F40">
      <w:pPr>
        <w:rPr>
          <w:rFonts w:cs="Tahoma"/>
          <w:szCs w:val="22"/>
        </w:rPr>
        <w:sectPr w:rsidR="00646436" w:rsidRPr="00527F4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190D64B" w:rsidR="00775BFC" w:rsidRPr="00527F40" w:rsidRDefault="00775BFC" w:rsidP="00527F40">
      <w:r w:rsidRPr="00527F40">
        <w:lastRenderedPageBreak/>
        <w:t xml:space="preserve">Resolución del Pleno del Instituto de Transparencia, Acceso a la Información Pública y Protección de Datos Personales del Estado de México y Municipios, con domicilio en Metepec, Estado de México, de </w:t>
      </w:r>
      <w:r w:rsidR="00CA099E" w:rsidRPr="00527F40">
        <w:rPr>
          <w:b/>
          <w:bCs/>
        </w:rPr>
        <w:t>veintiocho</w:t>
      </w:r>
      <w:r w:rsidRPr="00527F40">
        <w:rPr>
          <w:b/>
          <w:bCs/>
        </w:rPr>
        <w:t xml:space="preserve"> de </w:t>
      </w:r>
      <w:r w:rsidR="00CA099E" w:rsidRPr="00527F40">
        <w:rPr>
          <w:b/>
          <w:bCs/>
        </w:rPr>
        <w:t>agosto</w:t>
      </w:r>
      <w:r w:rsidRPr="00527F40">
        <w:rPr>
          <w:b/>
          <w:bCs/>
        </w:rPr>
        <w:t xml:space="preserve"> de dos mil </w:t>
      </w:r>
      <w:r w:rsidR="00CA099E" w:rsidRPr="00527F40">
        <w:rPr>
          <w:b/>
          <w:bCs/>
        </w:rPr>
        <w:t>veinticuatro</w:t>
      </w:r>
      <w:r w:rsidRPr="00527F40">
        <w:t>.</w:t>
      </w:r>
    </w:p>
    <w:p w14:paraId="0AF3AAC4" w14:textId="77777777" w:rsidR="00775BFC" w:rsidRPr="00527F40" w:rsidRDefault="00775BFC" w:rsidP="00527F40"/>
    <w:p w14:paraId="40EAE038" w14:textId="4A4941F4" w:rsidR="00775BFC" w:rsidRPr="00527F40" w:rsidRDefault="00775BFC" w:rsidP="00527F40">
      <w:r w:rsidRPr="00527F40">
        <w:rPr>
          <w:b/>
        </w:rPr>
        <w:t xml:space="preserve">VISTO </w:t>
      </w:r>
      <w:r w:rsidRPr="00527F40">
        <w:t xml:space="preserve">el expediente formado con motivo del Recurso de Revisión </w:t>
      </w:r>
      <w:bookmarkStart w:id="2" w:name="_Hlk175164040"/>
      <w:r w:rsidR="00CA099E" w:rsidRPr="00527F40">
        <w:rPr>
          <w:rFonts w:eastAsia="Calibri"/>
          <w:b/>
          <w:lang w:eastAsia="en-US"/>
        </w:rPr>
        <w:t>03397</w:t>
      </w:r>
      <w:r w:rsidRPr="00527F40">
        <w:rPr>
          <w:rFonts w:eastAsia="Calibri"/>
          <w:b/>
          <w:lang w:eastAsia="en-US"/>
        </w:rPr>
        <w:t>/INFOEM/IP/RR/</w:t>
      </w:r>
      <w:r w:rsidR="00CA099E" w:rsidRPr="00527F40">
        <w:rPr>
          <w:rFonts w:eastAsia="Calibri"/>
          <w:b/>
          <w:lang w:eastAsia="en-US"/>
        </w:rPr>
        <w:t>2024</w:t>
      </w:r>
      <w:r w:rsidRPr="00527F40">
        <w:rPr>
          <w:rFonts w:eastAsia="Calibri"/>
          <w:lang w:eastAsia="en-US"/>
        </w:rPr>
        <w:t xml:space="preserve"> </w:t>
      </w:r>
      <w:bookmarkEnd w:id="2"/>
      <w:r w:rsidRPr="00527F40">
        <w:t>interpuesto por</w:t>
      </w:r>
      <w:r w:rsidR="00CA099E" w:rsidRPr="00527F40">
        <w:t xml:space="preserve"> quien se ostenta como </w:t>
      </w:r>
      <w:bookmarkStart w:id="3" w:name="_GoBack"/>
      <w:r w:rsidR="008A2DEF">
        <w:rPr>
          <w:i/>
        </w:rPr>
        <w:t>XXXXXX XXX XXXXXXXXXX</w:t>
      </w:r>
      <w:bookmarkEnd w:id="3"/>
      <w:r w:rsidRPr="00527F40">
        <w:t xml:space="preserve">, a quien en lo subsecuente se le denominará </w:t>
      </w:r>
      <w:r w:rsidRPr="00527F40">
        <w:rPr>
          <w:b/>
          <w:bCs/>
        </w:rPr>
        <w:t>LA PARTE RECURRENTE</w:t>
      </w:r>
      <w:r w:rsidRPr="00527F40">
        <w:t>, en contra de la respuesta emitida por</w:t>
      </w:r>
      <w:r w:rsidR="00CA099E" w:rsidRPr="00527F40">
        <w:t xml:space="preserve"> el</w:t>
      </w:r>
      <w:r w:rsidRPr="00527F40">
        <w:t xml:space="preserve"> </w:t>
      </w:r>
      <w:r w:rsidR="00CA099E" w:rsidRPr="00527F40">
        <w:rPr>
          <w:b/>
          <w:bCs/>
        </w:rPr>
        <w:t>Ayuntamiento de Tlalnepantla de Baz</w:t>
      </w:r>
      <w:r w:rsidRPr="00527F40">
        <w:t xml:space="preserve">, en adelante </w:t>
      </w:r>
      <w:r w:rsidRPr="00527F40">
        <w:rPr>
          <w:b/>
          <w:bCs/>
        </w:rPr>
        <w:t>EL SUJETO OBLIGADO</w:t>
      </w:r>
      <w:r w:rsidRPr="00527F40">
        <w:rPr>
          <w:rFonts w:eastAsia="Calibri"/>
          <w:lang w:eastAsia="en-US"/>
        </w:rPr>
        <w:t xml:space="preserve">, </w:t>
      </w:r>
      <w:r w:rsidRPr="00527F40">
        <w:t>se emite la presente Resolución con base en los Antecedentes y Considerandos que se exponen a continuación:</w:t>
      </w:r>
    </w:p>
    <w:p w14:paraId="2116968C" w14:textId="77777777" w:rsidR="00775BFC" w:rsidRPr="00527F40" w:rsidRDefault="00775BFC" w:rsidP="00527F40"/>
    <w:p w14:paraId="5A444FB6" w14:textId="639D3567" w:rsidR="00664420" w:rsidRPr="00527F40" w:rsidRDefault="00664420" w:rsidP="00527F40">
      <w:pPr>
        <w:pStyle w:val="Ttulo1"/>
      </w:pPr>
      <w:bookmarkStart w:id="4" w:name="_Toc175564240"/>
      <w:r w:rsidRPr="00527F40">
        <w:t>ANTECEDENTES</w:t>
      </w:r>
      <w:bookmarkEnd w:id="4"/>
    </w:p>
    <w:p w14:paraId="5CB5034E" w14:textId="77777777" w:rsidR="00AC2DB8" w:rsidRPr="00527F40" w:rsidRDefault="00AC2DB8" w:rsidP="00527F40"/>
    <w:p w14:paraId="09B2D38F" w14:textId="6E49D146" w:rsidR="00664420" w:rsidRPr="00527F40" w:rsidRDefault="00E37A3F" w:rsidP="00527F40">
      <w:pPr>
        <w:pStyle w:val="Ttulo2"/>
      </w:pPr>
      <w:bookmarkStart w:id="5" w:name="_Toc175564241"/>
      <w:r w:rsidRPr="00527F40">
        <w:t>DE LA SOLICITUD DE INFORMACIÓN</w:t>
      </w:r>
      <w:bookmarkEnd w:id="5"/>
    </w:p>
    <w:p w14:paraId="7B7535DF" w14:textId="77777777" w:rsidR="00E37A3F" w:rsidRPr="00527F40" w:rsidRDefault="00E37A3F" w:rsidP="00527F40"/>
    <w:p w14:paraId="2C6AD1A5" w14:textId="0405B3CD" w:rsidR="00664420" w:rsidRPr="00527F40" w:rsidRDefault="00E37A3F" w:rsidP="00527F40">
      <w:pPr>
        <w:pStyle w:val="Ttulo3"/>
      </w:pPr>
      <w:bookmarkStart w:id="6" w:name="_Toc175564242"/>
      <w:r w:rsidRPr="00527F40">
        <w:t xml:space="preserve">a) </w:t>
      </w:r>
      <w:r w:rsidR="006B10B0" w:rsidRPr="00527F40">
        <w:t>S</w:t>
      </w:r>
      <w:r w:rsidR="00664420" w:rsidRPr="00527F40">
        <w:t xml:space="preserve">olicitud de </w:t>
      </w:r>
      <w:r w:rsidR="006B10B0" w:rsidRPr="00527F40">
        <w:t>i</w:t>
      </w:r>
      <w:r w:rsidR="00664420" w:rsidRPr="00527F40">
        <w:t>nformación</w:t>
      </w:r>
      <w:bookmarkEnd w:id="6"/>
    </w:p>
    <w:p w14:paraId="06DCD29D" w14:textId="058C7245" w:rsidR="009A2D78" w:rsidRPr="00527F40" w:rsidRDefault="006B10B0" w:rsidP="00527F40">
      <w:pPr>
        <w:pStyle w:val="Prrafodelista"/>
        <w:tabs>
          <w:tab w:val="left" w:pos="0"/>
        </w:tabs>
        <w:ind w:left="0"/>
        <w:contextualSpacing w:val="0"/>
        <w:rPr>
          <w:rFonts w:cs="Tahoma"/>
        </w:rPr>
      </w:pPr>
      <w:r w:rsidRPr="00527F40">
        <w:rPr>
          <w:rFonts w:cs="Tahoma"/>
        </w:rPr>
        <w:t>El</w:t>
      </w:r>
      <w:r w:rsidR="00664420" w:rsidRPr="00527F40">
        <w:rPr>
          <w:rFonts w:cs="Tahoma"/>
        </w:rPr>
        <w:t xml:space="preserve"> </w:t>
      </w:r>
      <w:r w:rsidR="00CA099E" w:rsidRPr="00527F40">
        <w:rPr>
          <w:rFonts w:cs="Tahoma"/>
          <w:b/>
          <w:bCs/>
        </w:rPr>
        <w:t>treinta</w:t>
      </w:r>
      <w:r w:rsidR="00664420" w:rsidRPr="00527F40">
        <w:rPr>
          <w:rFonts w:cs="Tahoma"/>
          <w:b/>
          <w:bCs/>
        </w:rPr>
        <w:t xml:space="preserve"> de </w:t>
      </w:r>
      <w:r w:rsidR="00CA099E" w:rsidRPr="00527F40">
        <w:rPr>
          <w:rFonts w:cs="Tahoma"/>
          <w:b/>
          <w:bCs/>
        </w:rPr>
        <w:t>abril</w:t>
      </w:r>
      <w:r w:rsidR="00664420" w:rsidRPr="00527F40">
        <w:rPr>
          <w:rFonts w:cs="Tahoma"/>
          <w:b/>
          <w:bCs/>
        </w:rPr>
        <w:t xml:space="preserve"> de dos mil </w:t>
      </w:r>
      <w:r w:rsidR="00CA099E" w:rsidRPr="00527F40">
        <w:rPr>
          <w:rFonts w:cs="Tahoma"/>
          <w:b/>
          <w:bCs/>
        </w:rPr>
        <w:t>veinticuatro</w:t>
      </w:r>
      <w:r w:rsidR="00664420" w:rsidRPr="00527F40">
        <w:rPr>
          <w:rFonts w:cs="Tahoma"/>
        </w:rPr>
        <w:t xml:space="preserve">, </w:t>
      </w:r>
      <w:r w:rsidRPr="00527F40">
        <w:rPr>
          <w:b/>
          <w:bCs/>
        </w:rPr>
        <w:t>LA PARTE RECURRENTE</w:t>
      </w:r>
      <w:r w:rsidR="00664420" w:rsidRPr="00527F40">
        <w:rPr>
          <w:rFonts w:cs="Tahoma"/>
        </w:rPr>
        <w:t xml:space="preserve"> presentó una solicitud de acceso a la información pública </w:t>
      </w:r>
      <w:r w:rsidR="001F3515" w:rsidRPr="00527F40">
        <w:rPr>
          <w:rFonts w:cs="Tahoma"/>
        </w:rPr>
        <w:t xml:space="preserve">ante el </w:t>
      </w:r>
      <w:r w:rsidR="001F3515" w:rsidRPr="00527F40">
        <w:rPr>
          <w:rFonts w:cs="Tahoma"/>
          <w:b/>
          <w:bCs/>
        </w:rPr>
        <w:t>SUJETO OBLIGADO</w:t>
      </w:r>
      <w:r w:rsidR="001F3515" w:rsidRPr="00527F40">
        <w:rPr>
          <w:rFonts w:cs="Tahoma"/>
        </w:rPr>
        <w:t xml:space="preserve">, </w:t>
      </w:r>
      <w:r w:rsidR="00664420" w:rsidRPr="00527F40">
        <w:rPr>
          <w:rFonts w:cs="Tahoma"/>
        </w:rPr>
        <w:t>a través del Sistema de Acceso a la Información Mexiquense</w:t>
      </w:r>
      <w:r w:rsidRPr="00527F40">
        <w:rPr>
          <w:rFonts w:cs="Tahoma"/>
        </w:rPr>
        <w:t xml:space="preserve"> </w:t>
      </w:r>
      <w:r w:rsidR="009A2D78" w:rsidRPr="00527F40">
        <w:rPr>
          <w:rFonts w:cs="Tahoma"/>
        </w:rPr>
        <w:t>(</w:t>
      </w:r>
      <w:r w:rsidRPr="00527F40">
        <w:rPr>
          <w:rFonts w:cs="Tahoma"/>
        </w:rPr>
        <w:t>SAIMEX</w:t>
      </w:r>
      <w:r w:rsidR="009A2D78" w:rsidRPr="00527F40">
        <w:rPr>
          <w:rFonts w:cs="Tahoma"/>
        </w:rPr>
        <w:t>). Dicha solicitud quedó</w:t>
      </w:r>
      <w:r w:rsidRPr="00527F40">
        <w:rPr>
          <w:rFonts w:cs="Tahoma"/>
        </w:rPr>
        <w:t xml:space="preserve"> registrada c</w:t>
      </w:r>
      <w:r w:rsidR="00664420" w:rsidRPr="00527F40">
        <w:rPr>
          <w:rFonts w:cs="Tahoma"/>
        </w:rPr>
        <w:t>on el número de folio</w:t>
      </w:r>
      <w:r w:rsidR="00664420" w:rsidRPr="00527F40">
        <w:rPr>
          <w:rFonts w:cs="Tahoma"/>
          <w:b/>
          <w:bCs/>
        </w:rPr>
        <w:t xml:space="preserve"> </w:t>
      </w:r>
      <w:r w:rsidR="00CA099E" w:rsidRPr="00527F40">
        <w:rPr>
          <w:rFonts w:cs="Tahoma"/>
          <w:b/>
          <w:bCs/>
        </w:rPr>
        <w:t>00600/TLALNEPA/IP/2024</w:t>
      </w:r>
      <w:r w:rsidR="002A3601" w:rsidRPr="00527F40">
        <w:rPr>
          <w:rFonts w:cs="Tahoma"/>
        </w:rPr>
        <w:t xml:space="preserve"> y en ella </w:t>
      </w:r>
      <w:r w:rsidR="009A2D78" w:rsidRPr="00527F40">
        <w:rPr>
          <w:rFonts w:cs="Tahoma"/>
        </w:rPr>
        <w:t>se requirió la siguiente información:</w:t>
      </w:r>
    </w:p>
    <w:p w14:paraId="0459D6AC" w14:textId="77777777" w:rsidR="00664420" w:rsidRPr="00527F40" w:rsidRDefault="00664420" w:rsidP="00527F40">
      <w:pPr>
        <w:tabs>
          <w:tab w:val="left" w:pos="4667"/>
        </w:tabs>
        <w:ind w:left="567" w:right="567"/>
        <w:rPr>
          <w:rFonts w:cs="Tahoma"/>
          <w:b/>
          <w:bCs/>
        </w:rPr>
      </w:pPr>
    </w:p>
    <w:p w14:paraId="179FB369" w14:textId="78CAB7AD" w:rsidR="00664420" w:rsidRPr="00527F40" w:rsidRDefault="00CA099E" w:rsidP="00527F40">
      <w:pPr>
        <w:pStyle w:val="Puesto"/>
      </w:pPr>
      <w:r w:rsidRPr="00527F40">
        <w:t xml:space="preserve">“Solicitó </w:t>
      </w:r>
      <w:proofErr w:type="spellStart"/>
      <w:r w:rsidRPr="00527F40">
        <w:t>nomina</w:t>
      </w:r>
      <w:proofErr w:type="spellEnd"/>
      <w:r w:rsidRPr="00527F40">
        <w:t xml:space="preserve"> y la dispersión de </w:t>
      </w:r>
      <w:proofErr w:type="spellStart"/>
      <w:r w:rsidRPr="00527F40">
        <w:t>nomina</w:t>
      </w:r>
      <w:proofErr w:type="spellEnd"/>
      <w:r w:rsidRPr="00527F40">
        <w:t xml:space="preserve"> de cada empleado del mes de abril primera quincena 2024</w:t>
      </w:r>
      <w:r w:rsidR="00664420" w:rsidRPr="00527F40">
        <w:t>.</w:t>
      </w:r>
      <w:r w:rsidRPr="00527F40">
        <w:t>” Sic</w:t>
      </w:r>
    </w:p>
    <w:p w14:paraId="64B27DE3" w14:textId="77777777" w:rsidR="00664420" w:rsidRPr="00527F40" w:rsidRDefault="00664420" w:rsidP="00527F40">
      <w:pPr>
        <w:tabs>
          <w:tab w:val="left" w:pos="4667"/>
        </w:tabs>
        <w:ind w:left="567" w:right="567"/>
        <w:rPr>
          <w:rFonts w:cs="Tahoma"/>
          <w:bCs/>
          <w:i/>
          <w:szCs w:val="22"/>
        </w:rPr>
      </w:pPr>
    </w:p>
    <w:p w14:paraId="0BD6321D" w14:textId="56D9ABBC" w:rsidR="00664420" w:rsidRPr="00527F40" w:rsidRDefault="009A2D78" w:rsidP="00527F40">
      <w:pPr>
        <w:tabs>
          <w:tab w:val="left" w:pos="4667"/>
        </w:tabs>
        <w:ind w:left="567" w:right="567"/>
        <w:rPr>
          <w:rFonts w:cs="Tahoma"/>
          <w:bCs/>
          <w:szCs w:val="22"/>
        </w:rPr>
      </w:pPr>
      <w:r w:rsidRPr="00527F40">
        <w:rPr>
          <w:rFonts w:cs="Tahoma"/>
          <w:b/>
          <w:bCs/>
          <w:szCs w:val="22"/>
        </w:rPr>
        <w:t>Modalidad de entrega</w:t>
      </w:r>
      <w:r w:rsidRPr="00527F40">
        <w:rPr>
          <w:rFonts w:cs="Tahoma"/>
          <w:bCs/>
          <w:szCs w:val="22"/>
        </w:rPr>
        <w:t>: a</w:t>
      </w:r>
      <w:r w:rsidR="00664420" w:rsidRPr="00527F40">
        <w:rPr>
          <w:rFonts w:cs="Tahoma"/>
          <w:bCs/>
          <w:i/>
          <w:szCs w:val="22"/>
        </w:rPr>
        <w:t xml:space="preserve"> través del SAIMEX</w:t>
      </w:r>
      <w:r w:rsidRPr="00527F40">
        <w:rPr>
          <w:rFonts w:cs="Tahoma"/>
          <w:bCs/>
          <w:i/>
          <w:szCs w:val="22"/>
        </w:rPr>
        <w:t>.</w:t>
      </w:r>
    </w:p>
    <w:p w14:paraId="334D2860" w14:textId="77777777" w:rsidR="00664420" w:rsidRPr="00527F40" w:rsidRDefault="00664420" w:rsidP="00527F40">
      <w:pPr>
        <w:autoSpaceDE w:val="0"/>
        <w:autoSpaceDN w:val="0"/>
        <w:adjustRightInd w:val="0"/>
        <w:ind w:right="-28"/>
        <w:rPr>
          <w:rFonts w:cs="Tahoma"/>
          <w:bCs/>
          <w:i/>
          <w:szCs w:val="22"/>
        </w:rPr>
      </w:pPr>
    </w:p>
    <w:p w14:paraId="3212BA4D" w14:textId="60A345AF" w:rsidR="00664420" w:rsidRPr="00527F40" w:rsidRDefault="00E37A3F" w:rsidP="00527F40">
      <w:pPr>
        <w:pStyle w:val="Ttulo3"/>
        <w:rPr>
          <w:rFonts w:eastAsia="Calibri"/>
          <w:lang w:eastAsia="en-US"/>
        </w:rPr>
      </w:pPr>
      <w:bookmarkStart w:id="7" w:name="_Toc175564243"/>
      <w:r w:rsidRPr="00527F40">
        <w:lastRenderedPageBreak/>
        <w:t xml:space="preserve">b) </w:t>
      </w:r>
      <w:r w:rsidR="00664420" w:rsidRPr="00527F40">
        <w:rPr>
          <w:lang w:val="es-ES"/>
        </w:rPr>
        <w:t xml:space="preserve">Respuesta </w:t>
      </w:r>
      <w:r w:rsidR="00664420" w:rsidRPr="00527F40">
        <w:rPr>
          <w:rFonts w:eastAsia="Calibri"/>
          <w:lang w:eastAsia="en-US"/>
        </w:rPr>
        <w:t>del Sujeto Obligado</w:t>
      </w:r>
      <w:bookmarkEnd w:id="7"/>
    </w:p>
    <w:p w14:paraId="79199CC1" w14:textId="160D88DF" w:rsidR="00664420" w:rsidRPr="00527F40" w:rsidRDefault="00664420" w:rsidP="00527F40">
      <w:pPr>
        <w:pStyle w:val="Sinespaciado"/>
        <w:spacing w:line="360" w:lineRule="auto"/>
        <w:rPr>
          <w:lang w:val="es-ES"/>
        </w:rPr>
      </w:pPr>
      <w:r w:rsidRPr="00527F40">
        <w:rPr>
          <w:lang w:val="es-ES"/>
        </w:rPr>
        <w:t xml:space="preserve">El </w:t>
      </w:r>
      <w:r w:rsidR="00CA099E" w:rsidRPr="00527F40">
        <w:rPr>
          <w:b/>
          <w:bCs/>
          <w:lang w:val="es-ES"/>
        </w:rPr>
        <w:t>veintitrés</w:t>
      </w:r>
      <w:r w:rsidRPr="00527F40">
        <w:rPr>
          <w:b/>
          <w:bCs/>
          <w:lang w:val="es-ES"/>
        </w:rPr>
        <w:t xml:space="preserve"> de </w:t>
      </w:r>
      <w:r w:rsidR="00CA099E" w:rsidRPr="00527F40">
        <w:rPr>
          <w:b/>
          <w:bCs/>
          <w:lang w:val="es-ES"/>
        </w:rPr>
        <w:t>mayo</w:t>
      </w:r>
      <w:r w:rsidRPr="00527F40">
        <w:rPr>
          <w:b/>
          <w:bCs/>
          <w:lang w:val="es-ES"/>
        </w:rPr>
        <w:t xml:space="preserve"> de dos mil </w:t>
      </w:r>
      <w:r w:rsidR="00CA099E" w:rsidRPr="00527F40">
        <w:rPr>
          <w:b/>
          <w:bCs/>
          <w:lang w:val="es-ES"/>
        </w:rPr>
        <w:t>veinticuatro</w:t>
      </w:r>
      <w:r w:rsidRPr="00527F40">
        <w:rPr>
          <w:lang w:val="es-ES"/>
        </w:rPr>
        <w:t xml:space="preserve">, </w:t>
      </w:r>
      <w:r w:rsidR="00F07EE6" w:rsidRPr="00527F40">
        <w:rPr>
          <w:lang w:val="es-ES"/>
        </w:rPr>
        <w:t xml:space="preserve">el Titular de la Unidad de Transparencia del </w:t>
      </w:r>
      <w:r w:rsidR="00F07EE6" w:rsidRPr="00527F40">
        <w:rPr>
          <w:b/>
          <w:lang w:val="es-ES"/>
        </w:rPr>
        <w:t>SUJETO OBLIGADO</w:t>
      </w:r>
      <w:r w:rsidR="00F07EE6" w:rsidRPr="00527F40">
        <w:rPr>
          <w:lang w:val="es-ES"/>
        </w:rPr>
        <w:t xml:space="preserve"> notificó la siguiente respuesta a través del </w:t>
      </w:r>
      <w:r w:rsidRPr="00527F40">
        <w:rPr>
          <w:lang w:val="es-ES"/>
        </w:rPr>
        <w:t>SAIMEX</w:t>
      </w:r>
      <w:r w:rsidR="00F07EE6" w:rsidRPr="00527F40">
        <w:rPr>
          <w:lang w:val="es-ES"/>
        </w:rPr>
        <w:t>:</w:t>
      </w:r>
    </w:p>
    <w:p w14:paraId="669F7EFD" w14:textId="77777777" w:rsidR="00664420" w:rsidRPr="00527F40" w:rsidRDefault="00664420" w:rsidP="00527F40">
      <w:pPr>
        <w:tabs>
          <w:tab w:val="left" w:pos="4667"/>
        </w:tabs>
        <w:ind w:left="567" w:right="567"/>
        <w:rPr>
          <w:rFonts w:cs="Tahoma"/>
          <w:b/>
          <w:bCs/>
        </w:rPr>
      </w:pPr>
    </w:p>
    <w:p w14:paraId="042FE73D" w14:textId="002C33B6" w:rsidR="00F07EE6" w:rsidRPr="00527F40" w:rsidRDefault="00CA099E" w:rsidP="00527F40">
      <w:pPr>
        <w:pStyle w:val="Puesto"/>
      </w:pPr>
      <w:r w:rsidRPr="00527F40">
        <w:t>ENVIO RESPUESTA DE LA SOLICITUD CON NUMERO DE FOLIO 00600/TLALNEPA/IP/2024</w:t>
      </w:r>
      <w:r w:rsidR="00F07EE6" w:rsidRPr="00527F40">
        <w:t>.</w:t>
      </w:r>
    </w:p>
    <w:p w14:paraId="5D11024C" w14:textId="77777777" w:rsidR="00664420" w:rsidRPr="00527F40" w:rsidRDefault="00664420" w:rsidP="00527F40">
      <w:pPr>
        <w:autoSpaceDE w:val="0"/>
        <w:autoSpaceDN w:val="0"/>
        <w:adjustRightInd w:val="0"/>
        <w:ind w:right="-28"/>
        <w:rPr>
          <w:rFonts w:cs="Tahoma"/>
          <w:bCs/>
          <w:szCs w:val="22"/>
        </w:rPr>
      </w:pPr>
    </w:p>
    <w:p w14:paraId="70920289" w14:textId="1734249B" w:rsidR="00664420" w:rsidRPr="00527F40" w:rsidRDefault="00F07EE6" w:rsidP="00527F40">
      <w:pPr>
        <w:autoSpaceDE w:val="0"/>
        <w:autoSpaceDN w:val="0"/>
        <w:adjustRightInd w:val="0"/>
        <w:ind w:right="-28"/>
        <w:rPr>
          <w:rFonts w:cs="Tahoma"/>
          <w:bCs/>
          <w:szCs w:val="22"/>
          <w:lang w:val="es-ES"/>
        </w:rPr>
      </w:pPr>
      <w:r w:rsidRPr="00527F40">
        <w:rPr>
          <w:rFonts w:cs="Tahoma"/>
          <w:bCs/>
          <w:szCs w:val="22"/>
          <w:lang w:val="es-ES"/>
        </w:rPr>
        <w:t xml:space="preserve">Asimismo, </w:t>
      </w:r>
      <w:r w:rsidRPr="00527F40">
        <w:rPr>
          <w:rFonts w:cs="Tahoma"/>
          <w:b/>
          <w:szCs w:val="22"/>
          <w:lang w:val="es-ES"/>
        </w:rPr>
        <w:t xml:space="preserve">EL SUJETO OBLIGADO </w:t>
      </w:r>
      <w:r w:rsidRPr="00527F40">
        <w:rPr>
          <w:rFonts w:cs="Tahoma"/>
          <w:bCs/>
          <w:szCs w:val="22"/>
          <w:lang w:val="es-ES"/>
        </w:rPr>
        <w:t>adjuntó a su respuesta los archivos electrónicos que se describen a continuación</w:t>
      </w:r>
      <w:r w:rsidR="00664420" w:rsidRPr="00527F40">
        <w:rPr>
          <w:rFonts w:cs="Tahoma"/>
          <w:bCs/>
          <w:szCs w:val="22"/>
          <w:lang w:val="es-ES"/>
        </w:rPr>
        <w:t>:</w:t>
      </w:r>
    </w:p>
    <w:p w14:paraId="52460699" w14:textId="77777777" w:rsidR="00664420" w:rsidRPr="00527F40" w:rsidRDefault="00664420" w:rsidP="00527F40">
      <w:pPr>
        <w:autoSpaceDE w:val="0"/>
        <w:autoSpaceDN w:val="0"/>
        <w:adjustRightInd w:val="0"/>
        <w:ind w:right="-28"/>
        <w:rPr>
          <w:rFonts w:cs="Tahoma"/>
          <w:bCs/>
          <w:szCs w:val="22"/>
          <w:lang w:val="es-ES"/>
        </w:rPr>
      </w:pPr>
    </w:p>
    <w:p w14:paraId="368D34D4" w14:textId="1A9B293B" w:rsidR="00CA099E" w:rsidRPr="00527F40" w:rsidRDefault="00CA099E" w:rsidP="00527F40">
      <w:pPr>
        <w:autoSpaceDE w:val="0"/>
        <w:autoSpaceDN w:val="0"/>
        <w:adjustRightInd w:val="0"/>
        <w:ind w:right="-28"/>
        <w:rPr>
          <w:rFonts w:cs="Tahoma"/>
          <w:bCs/>
          <w:szCs w:val="22"/>
          <w:lang w:val="es-ES"/>
        </w:rPr>
      </w:pPr>
      <w:r w:rsidRPr="00527F40">
        <w:rPr>
          <w:rFonts w:cs="Tahoma"/>
          <w:b/>
          <w:bCs/>
          <w:i/>
          <w:szCs w:val="22"/>
          <w:lang w:val="es-ES"/>
        </w:rPr>
        <w:t>RESPUESTA SAIMEX 00600.zip</w:t>
      </w:r>
      <w:r w:rsidRPr="00527F40">
        <w:rPr>
          <w:rFonts w:cs="Tahoma"/>
          <w:bCs/>
          <w:szCs w:val="22"/>
          <w:lang w:val="es-ES"/>
        </w:rPr>
        <w:t>: archivo comprimido con una carpeta denominada “RESPUESTA SAIMEX 00600” constante de cuatro archivos:</w:t>
      </w:r>
    </w:p>
    <w:p w14:paraId="0E1AD847" w14:textId="77777777" w:rsidR="00E22DC2" w:rsidRPr="00527F40" w:rsidRDefault="00E22DC2" w:rsidP="00527F40">
      <w:pPr>
        <w:autoSpaceDE w:val="0"/>
        <w:autoSpaceDN w:val="0"/>
        <w:adjustRightInd w:val="0"/>
        <w:ind w:right="-28"/>
        <w:rPr>
          <w:rFonts w:cs="Tahoma"/>
          <w:b/>
          <w:bCs/>
          <w:i/>
          <w:szCs w:val="22"/>
          <w:lang w:val="es-ES"/>
        </w:rPr>
      </w:pPr>
    </w:p>
    <w:p w14:paraId="7BC9F722" w14:textId="77C82F41" w:rsidR="00E22DC2" w:rsidRPr="00527F40" w:rsidRDefault="00E22DC2" w:rsidP="00527F40">
      <w:pPr>
        <w:autoSpaceDE w:val="0"/>
        <w:autoSpaceDN w:val="0"/>
        <w:adjustRightInd w:val="0"/>
        <w:ind w:right="-28"/>
        <w:rPr>
          <w:rFonts w:cs="Tahoma"/>
          <w:bCs/>
          <w:szCs w:val="22"/>
          <w:lang w:val="es-ES"/>
        </w:rPr>
      </w:pPr>
      <w:r w:rsidRPr="00527F40">
        <w:rPr>
          <w:rFonts w:cs="Tahoma"/>
          <w:b/>
          <w:bCs/>
          <w:i/>
          <w:szCs w:val="22"/>
          <w:lang w:val="es-ES"/>
        </w:rPr>
        <w:t>RESP TESORERIA 1539</w:t>
      </w:r>
      <w:r w:rsidRPr="00527F40">
        <w:rPr>
          <w:rFonts w:cs="Tahoma"/>
          <w:bCs/>
          <w:szCs w:val="22"/>
          <w:lang w:val="es-ES"/>
        </w:rPr>
        <w:t xml:space="preserve">: Archivo constante de dos páginas relativas a dos oficios; el primero, TM/1526/2024, firmado por el Tesorero Municipal con el cual, </w:t>
      </w:r>
      <w:r w:rsidR="009B6F22" w:rsidRPr="00527F40">
        <w:rPr>
          <w:rFonts w:cs="Tahoma"/>
          <w:bCs/>
          <w:szCs w:val="22"/>
          <w:lang w:val="es-ES"/>
        </w:rPr>
        <w:t>hace del conocimiento</w:t>
      </w:r>
      <w:r w:rsidRPr="00527F40">
        <w:rPr>
          <w:rFonts w:cs="Tahoma"/>
          <w:bCs/>
          <w:szCs w:val="22"/>
          <w:lang w:val="es-ES"/>
        </w:rPr>
        <w:t xml:space="preserve"> al titular de la Unidad de Transparencia que de acuerdo con las atribuciones y competencias de esa Tesorería, no es de su competencia entregar la información solicitada, y acompaña el oficio CG7176/2024 de trece de mayo firmado por el Coordinador de Caja General, en donde informa a la Tesorería que no es de su competencia generar esa información y que después de una búsqueda exhaustiva en sus archivos físicos y digitales </w:t>
      </w:r>
      <w:r w:rsidR="009B6F22" w:rsidRPr="00527F40">
        <w:rPr>
          <w:rFonts w:cs="Tahoma"/>
          <w:bCs/>
          <w:szCs w:val="22"/>
          <w:lang w:val="es-ES"/>
        </w:rPr>
        <w:t>no cuenta con la información solicitada.</w:t>
      </w:r>
    </w:p>
    <w:p w14:paraId="4D897887" w14:textId="77777777" w:rsidR="00CA099E" w:rsidRPr="00527F40" w:rsidRDefault="00CA099E" w:rsidP="00527F40">
      <w:pPr>
        <w:autoSpaceDE w:val="0"/>
        <w:autoSpaceDN w:val="0"/>
        <w:adjustRightInd w:val="0"/>
        <w:ind w:right="-28"/>
        <w:rPr>
          <w:rFonts w:cs="Tahoma"/>
          <w:bCs/>
          <w:szCs w:val="22"/>
          <w:lang w:val="es-ES"/>
        </w:rPr>
      </w:pPr>
    </w:p>
    <w:p w14:paraId="64985F46" w14:textId="53ECABB8" w:rsidR="00E22DC2" w:rsidRPr="00527F40" w:rsidRDefault="00E22DC2" w:rsidP="00527F40">
      <w:pPr>
        <w:autoSpaceDE w:val="0"/>
        <w:autoSpaceDN w:val="0"/>
        <w:adjustRightInd w:val="0"/>
        <w:ind w:right="-28"/>
        <w:rPr>
          <w:rFonts w:cs="Tahoma"/>
          <w:bCs/>
          <w:szCs w:val="22"/>
          <w:lang w:val="es-ES"/>
        </w:rPr>
      </w:pPr>
      <w:r w:rsidRPr="00527F40">
        <w:rPr>
          <w:rFonts w:cs="Tahoma"/>
          <w:b/>
          <w:bCs/>
          <w:i/>
          <w:szCs w:val="22"/>
          <w:lang w:val="es-ES"/>
        </w:rPr>
        <w:t>RESP ADMINISTRACION 2121</w:t>
      </w:r>
      <w:r w:rsidRPr="00527F40">
        <w:rPr>
          <w:rFonts w:cs="Tahoma"/>
          <w:bCs/>
          <w:szCs w:val="22"/>
          <w:lang w:val="es-ES"/>
        </w:rPr>
        <w:t>:</w:t>
      </w:r>
      <w:r w:rsidR="009B6F22" w:rsidRPr="00527F40">
        <w:rPr>
          <w:rFonts w:cs="Tahoma"/>
          <w:bCs/>
          <w:szCs w:val="22"/>
          <w:lang w:val="es-ES"/>
        </w:rPr>
        <w:t xml:space="preserve"> Consta de cuatro páginas, relativas a dos oficios, el primero, DA/2121/2024, firmado por el Director de Administración, mediante el cual, hace del conocimiento al Titular de la Unidad de Transparencia, que es competente para atender la solicitud, la cual fue turnada al Departamento de Nómina, quien remite el oficio DA/SCH/DRYN/0146/2024 informando que después de una búsqueda exhaustiva y </w:t>
      </w:r>
      <w:r w:rsidR="00CB544A" w:rsidRPr="00527F40">
        <w:rPr>
          <w:rFonts w:cs="Tahoma"/>
          <w:bCs/>
          <w:szCs w:val="22"/>
          <w:lang w:val="es-ES"/>
        </w:rPr>
        <w:t xml:space="preserve">minuciosa </w:t>
      </w:r>
      <w:r w:rsidR="00CB544A" w:rsidRPr="00527F40">
        <w:rPr>
          <w:rFonts w:cs="Tahoma"/>
          <w:bCs/>
          <w:szCs w:val="22"/>
          <w:lang w:val="es-ES"/>
        </w:rPr>
        <w:lastRenderedPageBreak/>
        <w:t xml:space="preserve">adjunta el reporte de nómina general de la primera quincena de abril de dos mil veinticuatro; respecto de la dispersión de nómina refiere ser incompetente, y solicita se turne al Comité de Transparencia el proyecto de protección de datos personales con carácter confidencial contenidos para su clasificación.  </w:t>
      </w:r>
    </w:p>
    <w:p w14:paraId="0A9A5BD4" w14:textId="77777777" w:rsidR="00CB544A" w:rsidRPr="00527F40" w:rsidRDefault="00CB544A" w:rsidP="00527F40">
      <w:pPr>
        <w:autoSpaceDE w:val="0"/>
        <w:autoSpaceDN w:val="0"/>
        <w:adjustRightInd w:val="0"/>
        <w:ind w:right="-28"/>
        <w:rPr>
          <w:rFonts w:cs="Tahoma"/>
          <w:bCs/>
          <w:szCs w:val="22"/>
          <w:lang w:val="es-ES"/>
        </w:rPr>
      </w:pPr>
    </w:p>
    <w:p w14:paraId="3DAC0075" w14:textId="3606496E" w:rsidR="00CB544A" w:rsidRPr="00527F40" w:rsidRDefault="00CB544A" w:rsidP="00527F40">
      <w:pPr>
        <w:autoSpaceDE w:val="0"/>
        <w:autoSpaceDN w:val="0"/>
        <w:adjustRightInd w:val="0"/>
        <w:ind w:right="-28"/>
        <w:rPr>
          <w:rFonts w:cs="Tahoma"/>
          <w:bCs/>
          <w:szCs w:val="22"/>
          <w:lang w:val="es-ES"/>
        </w:rPr>
      </w:pPr>
      <w:bookmarkStart w:id="8" w:name="_Hlk175149320"/>
      <w:r w:rsidRPr="00527F40">
        <w:rPr>
          <w:rFonts w:cs="Tahoma"/>
          <w:b/>
          <w:bCs/>
          <w:i/>
          <w:szCs w:val="22"/>
          <w:lang w:val="es-ES"/>
        </w:rPr>
        <w:t>05 ACUERDO 19 ORD DA 2024</w:t>
      </w:r>
      <w:r w:rsidRPr="00527F40">
        <w:rPr>
          <w:rFonts w:cs="Tahoma"/>
          <w:bCs/>
          <w:szCs w:val="22"/>
          <w:lang w:val="es-ES"/>
        </w:rPr>
        <w:t xml:space="preserve">: Archivo constante de veinte páginas, relativas al </w:t>
      </w:r>
      <w:bookmarkStart w:id="9" w:name="_Hlk175128957"/>
      <w:r w:rsidRPr="00527F40">
        <w:rPr>
          <w:rFonts w:cs="Tahoma"/>
          <w:bCs/>
          <w:szCs w:val="22"/>
          <w:lang w:val="es-ES"/>
        </w:rPr>
        <w:t>Acuerdo de Clasificación de información como confidencial y reservada 05/CT/19-ORD/2024 de la Décima Novena Sesión Ordinaria</w:t>
      </w:r>
      <w:r w:rsidR="00223E0A" w:rsidRPr="00527F40">
        <w:rPr>
          <w:rFonts w:cs="Tahoma"/>
          <w:bCs/>
          <w:szCs w:val="22"/>
          <w:lang w:val="es-ES"/>
        </w:rPr>
        <w:t xml:space="preserve"> </w:t>
      </w:r>
      <w:bookmarkEnd w:id="9"/>
      <w:r w:rsidR="00223E0A" w:rsidRPr="00527F40">
        <w:rPr>
          <w:rFonts w:cs="Tahoma"/>
          <w:bCs/>
          <w:szCs w:val="22"/>
          <w:lang w:val="es-ES"/>
        </w:rPr>
        <w:t xml:space="preserve">del veintiuno de mayo de dos mil veinticuatro, en el cual se confirma la clasificación parcial como confidencial referente a los datos de RFC, CURP, Clave ISSEMYM y descuentos personales. Así como la reserva del nombre y puesto del personal operativo adscritos al área de Seguridad Pública por un periodo de cinco años y emite versión pública del Reporte de nómina general </w:t>
      </w:r>
      <w:r w:rsidR="000A3798" w:rsidRPr="00527F40">
        <w:rPr>
          <w:rFonts w:cs="Tahoma"/>
          <w:bCs/>
          <w:szCs w:val="22"/>
          <w:lang w:val="es-ES"/>
        </w:rPr>
        <w:t>de todos los servidores públicos adscritos a la administración pública, correspondiente a la primera quincena de abril</w:t>
      </w:r>
      <w:r w:rsidR="00425C0D" w:rsidRPr="00527F40">
        <w:rPr>
          <w:rFonts w:cs="Tahoma"/>
          <w:bCs/>
          <w:szCs w:val="22"/>
          <w:lang w:val="es-ES"/>
        </w:rPr>
        <w:t xml:space="preserve"> de dos mil veinticuatro.</w:t>
      </w:r>
    </w:p>
    <w:bookmarkEnd w:id="8"/>
    <w:p w14:paraId="2ADB7B32" w14:textId="77777777" w:rsidR="00E22DC2" w:rsidRPr="00527F40" w:rsidRDefault="00E22DC2" w:rsidP="00527F40">
      <w:pPr>
        <w:autoSpaceDE w:val="0"/>
        <w:autoSpaceDN w:val="0"/>
        <w:adjustRightInd w:val="0"/>
        <w:ind w:right="-28"/>
        <w:rPr>
          <w:rFonts w:cs="Tahoma"/>
          <w:bCs/>
          <w:szCs w:val="22"/>
          <w:lang w:val="es-ES"/>
        </w:rPr>
      </w:pPr>
    </w:p>
    <w:p w14:paraId="60A8A422" w14:textId="63F2682E" w:rsidR="00E22DC2" w:rsidRPr="00527F40" w:rsidRDefault="00E22DC2" w:rsidP="00527F40">
      <w:pPr>
        <w:autoSpaceDE w:val="0"/>
        <w:autoSpaceDN w:val="0"/>
        <w:adjustRightInd w:val="0"/>
        <w:ind w:right="-28"/>
        <w:rPr>
          <w:rFonts w:cs="Tahoma"/>
          <w:bCs/>
          <w:szCs w:val="22"/>
          <w:lang w:val="es-ES"/>
        </w:rPr>
      </w:pPr>
      <w:r w:rsidRPr="00527F40">
        <w:rPr>
          <w:rFonts w:cs="Tahoma"/>
          <w:b/>
          <w:bCs/>
          <w:i/>
          <w:szCs w:val="22"/>
          <w:lang w:val="es-ES"/>
        </w:rPr>
        <w:t>NOMINA GENERAL Q072024 TRANSPARENCIA (2)</w:t>
      </w:r>
      <w:r w:rsidRPr="00527F40">
        <w:rPr>
          <w:rFonts w:cs="Tahoma"/>
          <w:bCs/>
          <w:szCs w:val="22"/>
          <w:lang w:val="es-ES"/>
        </w:rPr>
        <w:t>:</w:t>
      </w:r>
      <w:r w:rsidR="00425C0D" w:rsidRPr="00527F40">
        <w:rPr>
          <w:rFonts w:cs="Tahoma"/>
          <w:bCs/>
          <w:szCs w:val="22"/>
          <w:lang w:val="es-ES"/>
        </w:rPr>
        <w:t xml:space="preserve"> Se trata de un archivo en Excel, con dos hojas (listados) relativas al reporte de nómina en versión pública; la primera, denominada Hoja1 contiene 3805 registros y, la segunda, nombrada SEG PUB, </w:t>
      </w:r>
      <w:r w:rsidR="007B3CB2" w:rsidRPr="00527F40">
        <w:rPr>
          <w:rFonts w:cs="Tahoma"/>
          <w:bCs/>
          <w:szCs w:val="22"/>
          <w:lang w:val="es-ES"/>
        </w:rPr>
        <w:t>contiene 1290 registros.</w:t>
      </w:r>
      <w:r w:rsidR="00425C0D" w:rsidRPr="00527F40">
        <w:rPr>
          <w:rFonts w:cs="Tahoma"/>
          <w:bCs/>
          <w:szCs w:val="22"/>
          <w:lang w:val="es-ES"/>
        </w:rPr>
        <w:t xml:space="preserve"> </w:t>
      </w:r>
    </w:p>
    <w:p w14:paraId="20CA74BF" w14:textId="77777777" w:rsidR="00E22DC2" w:rsidRPr="00527F40" w:rsidRDefault="00E22DC2" w:rsidP="00527F40">
      <w:pPr>
        <w:autoSpaceDE w:val="0"/>
        <w:autoSpaceDN w:val="0"/>
        <w:adjustRightInd w:val="0"/>
        <w:ind w:right="-28"/>
        <w:rPr>
          <w:rFonts w:cs="Tahoma"/>
          <w:bCs/>
          <w:szCs w:val="22"/>
          <w:lang w:val="es-ES"/>
        </w:rPr>
      </w:pPr>
    </w:p>
    <w:p w14:paraId="5A5DAB9E" w14:textId="77777777" w:rsidR="00E37A3F" w:rsidRPr="00527F40" w:rsidRDefault="00E37A3F" w:rsidP="00527F40">
      <w:pPr>
        <w:pStyle w:val="Ttulo2"/>
        <w:jc w:val="left"/>
      </w:pPr>
      <w:bookmarkStart w:id="10" w:name="_Toc175564244"/>
      <w:r w:rsidRPr="00527F40">
        <w:t>DEL RECURSO DE REVISIÓN</w:t>
      </w:r>
      <w:bookmarkEnd w:id="10"/>
    </w:p>
    <w:p w14:paraId="0B17CD08" w14:textId="77777777" w:rsidR="00664420" w:rsidRPr="00527F40" w:rsidRDefault="00664420" w:rsidP="00527F40">
      <w:pPr>
        <w:autoSpaceDE w:val="0"/>
        <w:autoSpaceDN w:val="0"/>
        <w:adjustRightInd w:val="0"/>
        <w:ind w:right="-28"/>
        <w:rPr>
          <w:rFonts w:cs="Tahoma"/>
          <w:bCs/>
          <w:szCs w:val="22"/>
          <w:lang w:val="es-ES"/>
        </w:rPr>
      </w:pPr>
    </w:p>
    <w:p w14:paraId="2B216813" w14:textId="61ADBB2B" w:rsidR="00664420" w:rsidRPr="00527F40" w:rsidRDefault="006E25BC" w:rsidP="00527F40">
      <w:pPr>
        <w:pStyle w:val="Ttulo3"/>
      </w:pPr>
      <w:bookmarkStart w:id="11" w:name="_Toc175564245"/>
      <w:r w:rsidRPr="00527F40">
        <w:rPr>
          <w:szCs w:val="32"/>
        </w:rPr>
        <w:t>a)</w:t>
      </w:r>
      <w:r w:rsidRPr="00527F40">
        <w:t xml:space="preserve"> </w:t>
      </w:r>
      <w:r w:rsidR="00664420" w:rsidRPr="00527F40">
        <w:t>Interposición del Recurso de Revisión</w:t>
      </w:r>
      <w:bookmarkEnd w:id="11"/>
    </w:p>
    <w:p w14:paraId="6279C622" w14:textId="536AEA3D" w:rsidR="00664420" w:rsidRPr="00527F40" w:rsidRDefault="00664420" w:rsidP="00527F40">
      <w:pPr>
        <w:autoSpaceDE w:val="0"/>
        <w:autoSpaceDN w:val="0"/>
        <w:adjustRightInd w:val="0"/>
        <w:ind w:right="-28"/>
        <w:rPr>
          <w:rFonts w:cs="Tahoma"/>
          <w:szCs w:val="22"/>
        </w:rPr>
      </w:pPr>
      <w:r w:rsidRPr="00527F40">
        <w:rPr>
          <w:rFonts w:cs="Tahoma"/>
          <w:szCs w:val="22"/>
        </w:rPr>
        <w:t xml:space="preserve">El </w:t>
      </w:r>
      <w:r w:rsidR="007B3CB2" w:rsidRPr="00527F40">
        <w:rPr>
          <w:rFonts w:cs="Tahoma"/>
          <w:b/>
          <w:bCs/>
          <w:szCs w:val="22"/>
        </w:rPr>
        <w:t>treintaiuno</w:t>
      </w:r>
      <w:r w:rsidRPr="00527F40">
        <w:rPr>
          <w:rFonts w:cs="Tahoma"/>
          <w:b/>
          <w:bCs/>
          <w:szCs w:val="22"/>
        </w:rPr>
        <w:t xml:space="preserve"> de </w:t>
      </w:r>
      <w:r w:rsidR="007B3CB2" w:rsidRPr="00527F40">
        <w:rPr>
          <w:rFonts w:cs="Tahoma"/>
          <w:b/>
          <w:bCs/>
          <w:szCs w:val="22"/>
        </w:rPr>
        <w:t>mayo</w:t>
      </w:r>
      <w:r w:rsidRPr="00527F40">
        <w:rPr>
          <w:rFonts w:cs="Tahoma"/>
          <w:b/>
          <w:bCs/>
          <w:szCs w:val="22"/>
        </w:rPr>
        <w:t xml:space="preserve"> de dos mil </w:t>
      </w:r>
      <w:r w:rsidR="007B3CB2" w:rsidRPr="00527F40">
        <w:rPr>
          <w:rFonts w:cs="Tahoma"/>
          <w:b/>
          <w:bCs/>
          <w:szCs w:val="22"/>
        </w:rPr>
        <w:t>veinticuatro</w:t>
      </w:r>
      <w:r w:rsidRPr="00527F40">
        <w:rPr>
          <w:rFonts w:cs="Tahoma"/>
          <w:szCs w:val="22"/>
        </w:rPr>
        <w:t xml:space="preserve"> </w:t>
      </w:r>
      <w:r w:rsidR="00F75D23" w:rsidRPr="00527F40">
        <w:rPr>
          <w:rFonts w:cs="Tahoma"/>
          <w:b/>
          <w:bCs/>
          <w:szCs w:val="22"/>
        </w:rPr>
        <w:t>LA PARTE RECURRENTE</w:t>
      </w:r>
      <w:r w:rsidR="00F75D23" w:rsidRPr="00527F40">
        <w:rPr>
          <w:rFonts w:cs="Tahoma"/>
          <w:szCs w:val="22"/>
        </w:rPr>
        <w:t xml:space="preserve"> interpuso el recurso de revisión en contra de la respuesta emitida por el </w:t>
      </w:r>
      <w:r w:rsidR="00F75D23" w:rsidRPr="00527F40">
        <w:rPr>
          <w:rFonts w:cs="Tahoma"/>
          <w:b/>
          <w:bCs/>
          <w:szCs w:val="22"/>
        </w:rPr>
        <w:t>SUJETO OBLIGADO</w:t>
      </w:r>
      <w:r w:rsidR="00953430" w:rsidRPr="00527F40">
        <w:rPr>
          <w:rFonts w:cs="Tahoma"/>
          <w:szCs w:val="22"/>
        </w:rPr>
        <w:t xml:space="preserve">, mismo que fue registrado en el SAIMEX con el número de expediente </w:t>
      </w:r>
      <w:r w:rsidR="007B3CB2" w:rsidRPr="00527F40">
        <w:rPr>
          <w:rFonts w:cs="Tahoma"/>
          <w:b/>
          <w:bCs/>
          <w:szCs w:val="22"/>
        </w:rPr>
        <w:t>03397</w:t>
      </w:r>
      <w:r w:rsidR="00953430" w:rsidRPr="00527F40">
        <w:rPr>
          <w:rFonts w:cs="Tahoma"/>
          <w:b/>
          <w:bCs/>
          <w:szCs w:val="22"/>
        </w:rPr>
        <w:t>/INFOEM/IP/RR/</w:t>
      </w:r>
      <w:r w:rsidR="007B3CB2" w:rsidRPr="00527F40">
        <w:rPr>
          <w:rFonts w:cs="Tahoma"/>
          <w:b/>
          <w:bCs/>
          <w:szCs w:val="22"/>
        </w:rPr>
        <w:t>2024</w:t>
      </w:r>
      <w:r w:rsidR="00953430" w:rsidRPr="00527F40">
        <w:rPr>
          <w:rFonts w:cs="Tahoma"/>
          <w:szCs w:val="22"/>
        </w:rPr>
        <w:t>, y en el cual manifiesta lo siguiente</w:t>
      </w:r>
      <w:r w:rsidRPr="00527F40">
        <w:rPr>
          <w:rFonts w:cs="Tahoma"/>
          <w:szCs w:val="22"/>
        </w:rPr>
        <w:t>:</w:t>
      </w:r>
    </w:p>
    <w:p w14:paraId="74B30008" w14:textId="77777777" w:rsidR="00664420" w:rsidRPr="00527F40" w:rsidRDefault="00664420" w:rsidP="00527F40">
      <w:pPr>
        <w:tabs>
          <w:tab w:val="left" w:pos="4667"/>
        </w:tabs>
        <w:ind w:right="539"/>
        <w:rPr>
          <w:rFonts w:cs="Tahoma"/>
          <w:szCs w:val="22"/>
        </w:rPr>
      </w:pPr>
    </w:p>
    <w:p w14:paraId="12153283" w14:textId="77777777" w:rsidR="00664420" w:rsidRPr="00527F40" w:rsidRDefault="00664420" w:rsidP="00527F40">
      <w:pPr>
        <w:tabs>
          <w:tab w:val="left" w:pos="4667"/>
        </w:tabs>
        <w:ind w:left="567" w:right="539"/>
        <w:rPr>
          <w:rFonts w:cs="Tahoma"/>
          <w:b/>
          <w:iCs/>
        </w:rPr>
      </w:pPr>
      <w:r w:rsidRPr="00527F40">
        <w:rPr>
          <w:rFonts w:cs="Tahoma"/>
          <w:b/>
          <w:iCs/>
        </w:rPr>
        <w:lastRenderedPageBreak/>
        <w:t>ACTO IMPUGNADO</w:t>
      </w:r>
      <w:r w:rsidRPr="00527F40">
        <w:rPr>
          <w:rFonts w:cs="Tahoma"/>
          <w:b/>
          <w:iCs/>
        </w:rPr>
        <w:tab/>
      </w:r>
    </w:p>
    <w:p w14:paraId="6AE8EA9A" w14:textId="66602391" w:rsidR="00664420" w:rsidRPr="00527F40" w:rsidRDefault="007B3CB2" w:rsidP="00527F40">
      <w:pPr>
        <w:tabs>
          <w:tab w:val="left" w:pos="4667"/>
        </w:tabs>
        <w:ind w:left="567" w:right="539"/>
        <w:rPr>
          <w:rFonts w:cs="Tahoma"/>
          <w:bCs/>
          <w:i/>
        </w:rPr>
      </w:pPr>
      <w:r w:rsidRPr="00527F40">
        <w:rPr>
          <w:rFonts w:cs="Tahoma"/>
          <w:bCs/>
          <w:i/>
        </w:rPr>
        <w:t>Respuesta</w:t>
      </w:r>
    </w:p>
    <w:p w14:paraId="047D036B" w14:textId="77777777" w:rsidR="00664420" w:rsidRPr="00527F40" w:rsidRDefault="00664420" w:rsidP="00527F40">
      <w:pPr>
        <w:tabs>
          <w:tab w:val="left" w:pos="4667"/>
        </w:tabs>
        <w:ind w:left="567" w:right="539"/>
        <w:rPr>
          <w:rFonts w:cs="Tahoma"/>
          <w:b/>
          <w:iCs/>
        </w:rPr>
      </w:pPr>
      <w:r w:rsidRPr="00527F40">
        <w:rPr>
          <w:rFonts w:cs="Tahoma"/>
          <w:b/>
          <w:iCs/>
        </w:rPr>
        <w:t>RAZONES O MOTIVOS DE LA INCONFORMIDAD</w:t>
      </w:r>
      <w:r w:rsidRPr="00527F40">
        <w:rPr>
          <w:rFonts w:cs="Tahoma"/>
          <w:b/>
          <w:iCs/>
        </w:rPr>
        <w:tab/>
      </w:r>
    </w:p>
    <w:p w14:paraId="1DAE2563" w14:textId="4251F9D5" w:rsidR="00953430" w:rsidRPr="00527F40" w:rsidRDefault="007B3CB2" w:rsidP="00527F40">
      <w:pPr>
        <w:tabs>
          <w:tab w:val="left" w:pos="4667"/>
        </w:tabs>
        <w:ind w:left="567" w:right="539"/>
        <w:rPr>
          <w:rFonts w:cs="Tahoma"/>
          <w:bCs/>
          <w:i/>
        </w:rPr>
      </w:pPr>
      <w:r w:rsidRPr="00527F40">
        <w:rPr>
          <w:rFonts w:cs="Tahoma"/>
          <w:bCs/>
          <w:i/>
        </w:rPr>
        <w:t>No remiten lo solicitado</w:t>
      </w:r>
      <w:r w:rsidR="00953430" w:rsidRPr="00527F40">
        <w:rPr>
          <w:rFonts w:cs="Tahoma"/>
          <w:bCs/>
          <w:i/>
        </w:rPr>
        <w:t>.</w:t>
      </w:r>
    </w:p>
    <w:p w14:paraId="48FE75EA" w14:textId="77777777" w:rsidR="00664420" w:rsidRPr="00527F40" w:rsidRDefault="00664420" w:rsidP="00527F40">
      <w:pPr>
        <w:tabs>
          <w:tab w:val="left" w:pos="4667"/>
        </w:tabs>
        <w:ind w:right="567"/>
        <w:rPr>
          <w:rFonts w:cs="Tahoma"/>
          <w:b/>
          <w:bCs/>
        </w:rPr>
      </w:pPr>
    </w:p>
    <w:p w14:paraId="6804DEF1" w14:textId="3C4F6CB5" w:rsidR="00664420" w:rsidRPr="00527F40" w:rsidRDefault="006E25BC" w:rsidP="00527F40">
      <w:pPr>
        <w:pStyle w:val="Ttulo3"/>
      </w:pPr>
      <w:bookmarkStart w:id="12" w:name="_Toc175564246"/>
      <w:r w:rsidRPr="00527F40">
        <w:t>b</w:t>
      </w:r>
      <w:r w:rsidR="00664420" w:rsidRPr="00527F40">
        <w:t>) Turno del Recurso de Revisión</w:t>
      </w:r>
      <w:bookmarkEnd w:id="12"/>
    </w:p>
    <w:p w14:paraId="1173671B" w14:textId="3FB214CC" w:rsidR="00C72DAA" w:rsidRPr="00527F40" w:rsidRDefault="00C72DAA" w:rsidP="00527F40">
      <w:r w:rsidRPr="00527F40">
        <w:t>Con fundamento en el artículo 185, fracción I de la Ley de Transparencia y Acceso a la Información Pública del Estado de México y Municipios, el</w:t>
      </w:r>
      <w:r w:rsidRPr="00527F40">
        <w:rPr>
          <w:b/>
          <w:bCs/>
        </w:rPr>
        <w:t xml:space="preserve"> </w:t>
      </w:r>
      <w:r w:rsidR="007B3CB2" w:rsidRPr="00527F40">
        <w:rPr>
          <w:rFonts w:eastAsia="Palatino Linotype" w:cs="Palatino Linotype"/>
          <w:b/>
        </w:rPr>
        <w:t>treintaiuno</w:t>
      </w:r>
      <w:r w:rsidRPr="00527F40">
        <w:rPr>
          <w:rFonts w:eastAsia="Palatino Linotype" w:cs="Palatino Linotype"/>
          <w:b/>
        </w:rPr>
        <w:t xml:space="preserve"> de </w:t>
      </w:r>
      <w:r w:rsidR="007B3CB2" w:rsidRPr="00527F40">
        <w:rPr>
          <w:rFonts w:eastAsia="Palatino Linotype" w:cs="Palatino Linotype"/>
          <w:b/>
        </w:rPr>
        <w:t>mayo</w:t>
      </w:r>
      <w:r w:rsidRPr="00527F40">
        <w:rPr>
          <w:rFonts w:eastAsia="Palatino Linotype" w:cs="Palatino Linotype"/>
          <w:b/>
        </w:rPr>
        <w:t xml:space="preserve"> de dos mil </w:t>
      </w:r>
      <w:r w:rsidR="007B3CB2" w:rsidRPr="00527F40">
        <w:rPr>
          <w:rFonts w:eastAsia="Palatino Linotype" w:cs="Palatino Linotype"/>
          <w:b/>
        </w:rPr>
        <w:t>veinticuatro</w:t>
      </w:r>
      <w:r w:rsidRPr="00527F40">
        <w:t xml:space="preserve"> se turnó el recurso de revisión a través del</w:t>
      </w:r>
      <w:r w:rsidRPr="00527F40">
        <w:rPr>
          <w:rFonts w:eastAsia="Arial Unicode MS"/>
        </w:rPr>
        <w:t xml:space="preserve"> </w:t>
      </w:r>
      <w:r w:rsidRPr="00527F40">
        <w:rPr>
          <w:rFonts w:eastAsia="Arial Unicode MS"/>
          <w:bCs/>
        </w:rPr>
        <w:t>SAIMEX</w:t>
      </w:r>
      <w:r w:rsidRPr="00527F40">
        <w:t xml:space="preserve"> a la </w:t>
      </w:r>
      <w:r w:rsidRPr="00527F40">
        <w:rPr>
          <w:b/>
        </w:rPr>
        <w:t>Comisionada Sharon Cristina Morales Martínez</w:t>
      </w:r>
      <w:r w:rsidRPr="00527F40">
        <w:rPr>
          <w:bCs/>
        </w:rPr>
        <w:t xml:space="preserve">, </w:t>
      </w:r>
      <w:r w:rsidRPr="00527F40">
        <w:t xml:space="preserve">a efecto de decretar su admisión o desechamiento. </w:t>
      </w:r>
    </w:p>
    <w:p w14:paraId="18F305CB" w14:textId="77777777" w:rsidR="00664420" w:rsidRPr="00527F40" w:rsidRDefault="00664420" w:rsidP="00527F40">
      <w:pPr>
        <w:rPr>
          <w:rFonts w:eastAsia="Batang" w:cs="Tahoma"/>
          <w:bCs/>
          <w:szCs w:val="22"/>
        </w:rPr>
      </w:pPr>
    </w:p>
    <w:p w14:paraId="3E31EC2D" w14:textId="295256A1" w:rsidR="00664420" w:rsidRPr="00527F40" w:rsidRDefault="006E25BC" w:rsidP="00527F40">
      <w:pPr>
        <w:pStyle w:val="Ttulo3"/>
      </w:pPr>
      <w:bookmarkStart w:id="13" w:name="_Toc175564247"/>
      <w:r w:rsidRPr="00527F40">
        <w:t>c</w:t>
      </w:r>
      <w:r w:rsidR="00664420" w:rsidRPr="00527F40">
        <w:t>) Admisión del Recurso de Revisión</w:t>
      </w:r>
      <w:bookmarkEnd w:id="13"/>
    </w:p>
    <w:p w14:paraId="240447D5" w14:textId="3B1F1213" w:rsidR="000E09C4" w:rsidRPr="00527F40" w:rsidRDefault="000E09C4" w:rsidP="00527F40">
      <w:pPr>
        <w:rPr>
          <w:rFonts w:cs="Arial"/>
        </w:rPr>
      </w:pPr>
      <w:r w:rsidRPr="00527F40">
        <w:rPr>
          <w:rFonts w:cs="Arial"/>
        </w:rPr>
        <w:t xml:space="preserve">El </w:t>
      </w:r>
      <w:r w:rsidR="007B3CB2" w:rsidRPr="00527F40">
        <w:rPr>
          <w:rFonts w:eastAsia="Palatino Linotype" w:cs="Palatino Linotype"/>
          <w:b/>
        </w:rPr>
        <w:t>cinco</w:t>
      </w:r>
      <w:r w:rsidRPr="00527F40">
        <w:rPr>
          <w:rFonts w:eastAsia="Palatino Linotype" w:cs="Palatino Linotype"/>
          <w:b/>
        </w:rPr>
        <w:t xml:space="preserve"> de </w:t>
      </w:r>
      <w:r w:rsidR="007B3CB2" w:rsidRPr="00527F40">
        <w:rPr>
          <w:rFonts w:eastAsia="Palatino Linotype" w:cs="Palatino Linotype"/>
          <w:b/>
        </w:rPr>
        <w:t>junio</w:t>
      </w:r>
      <w:r w:rsidRPr="00527F40">
        <w:rPr>
          <w:rFonts w:eastAsia="Palatino Linotype" w:cs="Palatino Linotype"/>
          <w:b/>
        </w:rPr>
        <w:t xml:space="preserve"> de dos mil </w:t>
      </w:r>
      <w:r w:rsidR="007B3CB2" w:rsidRPr="00527F40">
        <w:rPr>
          <w:rFonts w:eastAsia="Palatino Linotype" w:cs="Palatino Linotype"/>
          <w:b/>
        </w:rPr>
        <w:t>veinticuatro</w:t>
      </w:r>
      <w:r w:rsidRPr="00527F4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27F40">
        <w:rPr>
          <w:rFonts w:cs="Arial"/>
        </w:rPr>
        <w:t>, fracción II</w:t>
      </w:r>
      <w:r w:rsidRPr="00527F40">
        <w:rPr>
          <w:rFonts w:cs="Arial"/>
        </w:rPr>
        <w:t xml:space="preserve"> de la Ley de Transparencia y Acceso a la Información Pública del Estado de México y Municipios.</w:t>
      </w:r>
    </w:p>
    <w:p w14:paraId="34EC3F86" w14:textId="77777777" w:rsidR="00D2790D" w:rsidRPr="00527F40" w:rsidRDefault="00D2790D" w:rsidP="00527F40">
      <w:pPr>
        <w:rPr>
          <w:rFonts w:cs="Arial"/>
        </w:rPr>
      </w:pPr>
    </w:p>
    <w:p w14:paraId="3B820F58" w14:textId="73544BF4" w:rsidR="00865CF4" w:rsidRPr="00527F40" w:rsidRDefault="006E25BC" w:rsidP="00527F40">
      <w:pPr>
        <w:pStyle w:val="Ttulo3"/>
      </w:pPr>
      <w:bookmarkStart w:id="14" w:name="_Toc175564248"/>
      <w:r w:rsidRPr="00527F40">
        <w:t>d</w:t>
      </w:r>
      <w:r w:rsidR="00D2790D" w:rsidRPr="00527F40">
        <w:t xml:space="preserve">) </w:t>
      </w:r>
      <w:r w:rsidR="00865CF4" w:rsidRPr="00527F40">
        <w:t>Informe Justificado del Sujeto Obligado</w:t>
      </w:r>
      <w:bookmarkEnd w:id="14"/>
    </w:p>
    <w:p w14:paraId="195F0D72" w14:textId="40F3CE65" w:rsidR="00865CF4" w:rsidRPr="00527F40" w:rsidRDefault="00865CF4" w:rsidP="00527F40">
      <w:pPr>
        <w:rPr>
          <w:rFonts w:eastAsia="Calibri" w:cs="Tahoma"/>
          <w:szCs w:val="22"/>
          <w:lang w:eastAsia="en-US"/>
        </w:rPr>
      </w:pPr>
      <w:r w:rsidRPr="00527F40">
        <w:rPr>
          <w:rFonts w:cs="Tahoma"/>
          <w:bCs/>
          <w:szCs w:val="24"/>
        </w:rPr>
        <w:t xml:space="preserve">El </w:t>
      </w:r>
      <w:r w:rsidR="007B3CB2" w:rsidRPr="00527F40">
        <w:rPr>
          <w:rFonts w:cs="Tahoma"/>
          <w:b/>
          <w:szCs w:val="24"/>
        </w:rPr>
        <w:t>doce</w:t>
      </w:r>
      <w:r w:rsidRPr="00527F40">
        <w:rPr>
          <w:rFonts w:cs="Tahoma"/>
          <w:b/>
          <w:szCs w:val="24"/>
        </w:rPr>
        <w:t xml:space="preserve"> de </w:t>
      </w:r>
      <w:r w:rsidR="007B3CB2" w:rsidRPr="00527F40">
        <w:rPr>
          <w:rFonts w:cs="Tahoma"/>
          <w:b/>
          <w:szCs w:val="24"/>
        </w:rPr>
        <w:t>junio</w:t>
      </w:r>
      <w:r w:rsidRPr="00527F40">
        <w:rPr>
          <w:rFonts w:cs="Tahoma"/>
          <w:b/>
          <w:szCs w:val="24"/>
        </w:rPr>
        <w:t xml:space="preserve"> de dos mil </w:t>
      </w:r>
      <w:r w:rsidR="007B3CB2" w:rsidRPr="00527F40">
        <w:rPr>
          <w:rFonts w:cs="Tahoma"/>
          <w:b/>
          <w:szCs w:val="24"/>
        </w:rPr>
        <w:t>veinticuatro</w:t>
      </w:r>
      <w:r w:rsidRPr="00527F40">
        <w:rPr>
          <w:rFonts w:cs="Tahoma"/>
          <w:b/>
          <w:szCs w:val="24"/>
        </w:rPr>
        <w:t xml:space="preserve"> EL SUJETO OBLIGADO</w:t>
      </w:r>
      <w:r w:rsidRPr="00527F40">
        <w:rPr>
          <w:rFonts w:cs="Tahoma"/>
          <w:bCs/>
          <w:szCs w:val="24"/>
        </w:rPr>
        <w:t xml:space="preserve"> rindió su informe justificado a través del SAIMEX, </w:t>
      </w:r>
      <w:r w:rsidRPr="00527F40">
        <w:rPr>
          <w:rFonts w:eastAsia="Calibri" w:cs="Tahoma"/>
          <w:szCs w:val="22"/>
          <w:lang w:eastAsia="en-US"/>
        </w:rPr>
        <w:t xml:space="preserve">en el cual expresó </w:t>
      </w:r>
      <w:r w:rsidR="00F02BE1" w:rsidRPr="00527F40">
        <w:rPr>
          <w:rFonts w:cs="Tahoma"/>
          <w:bCs/>
          <w:i/>
        </w:rPr>
        <w:t>SE ANEXA OFICIO DE RESPUESTA MANIFESTACIONES</w:t>
      </w:r>
      <w:r w:rsidR="00F02BE1" w:rsidRPr="00527F40">
        <w:rPr>
          <w:rFonts w:eastAsia="Calibri" w:cs="Tahoma"/>
          <w:szCs w:val="22"/>
          <w:lang w:eastAsia="en-US"/>
        </w:rPr>
        <w:t>, remitiendo el archivo que se describe</w:t>
      </w:r>
      <w:r w:rsidRPr="00527F40">
        <w:rPr>
          <w:rFonts w:eastAsia="Calibri" w:cs="Tahoma"/>
          <w:szCs w:val="22"/>
          <w:lang w:eastAsia="en-US"/>
        </w:rPr>
        <w:t>:</w:t>
      </w:r>
    </w:p>
    <w:p w14:paraId="4B656EFD" w14:textId="77777777" w:rsidR="00F02BE1" w:rsidRPr="00527F40" w:rsidRDefault="00F02BE1" w:rsidP="00527F40">
      <w:pPr>
        <w:rPr>
          <w:rFonts w:cs="Tahoma"/>
          <w:b/>
          <w:bCs/>
          <w:i/>
          <w:szCs w:val="24"/>
        </w:rPr>
      </w:pPr>
      <w:bookmarkStart w:id="15" w:name="_Hlk165379932"/>
    </w:p>
    <w:p w14:paraId="0D2CFF12" w14:textId="5C630E53" w:rsidR="00F02BE1" w:rsidRPr="00527F40" w:rsidRDefault="00F02BE1" w:rsidP="00527F40">
      <w:pPr>
        <w:rPr>
          <w:rFonts w:cs="Tahoma"/>
          <w:bCs/>
          <w:szCs w:val="24"/>
        </w:rPr>
      </w:pPr>
      <w:r w:rsidRPr="00527F40">
        <w:rPr>
          <w:rFonts w:cs="Tahoma"/>
          <w:b/>
          <w:bCs/>
          <w:i/>
          <w:szCs w:val="24"/>
        </w:rPr>
        <w:t xml:space="preserve">MANIFESTACIONES.zip: </w:t>
      </w:r>
      <w:r w:rsidRPr="00527F40">
        <w:rPr>
          <w:rFonts w:cs="Tahoma"/>
          <w:bCs/>
          <w:szCs w:val="24"/>
        </w:rPr>
        <w:t xml:space="preserve">Se trata de un archivo comprimido con la carpeta </w:t>
      </w:r>
      <w:r w:rsidRPr="00527F40">
        <w:rPr>
          <w:rFonts w:cs="Tahoma"/>
          <w:b/>
          <w:bCs/>
          <w:i/>
          <w:szCs w:val="24"/>
        </w:rPr>
        <w:t>MANIFESTACIONES</w:t>
      </w:r>
      <w:r w:rsidRPr="00527F40">
        <w:rPr>
          <w:rFonts w:cs="Tahoma"/>
          <w:bCs/>
          <w:i/>
          <w:szCs w:val="24"/>
        </w:rPr>
        <w:t xml:space="preserve"> </w:t>
      </w:r>
      <w:r w:rsidRPr="00527F40">
        <w:rPr>
          <w:rFonts w:cs="Tahoma"/>
          <w:bCs/>
          <w:szCs w:val="24"/>
        </w:rPr>
        <w:t xml:space="preserve">y dentro de </w:t>
      </w:r>
      <w:r w:rsidR="002C6668" w:rsidRPr="00527F40">
        <w:rPr>
          <w:rFonts w:cs="Tahoma"/>
          <w:bCs/>
          <w:szCs w:val="24"/>
        </w:rPr>
        <w:t>é</w:t>
      </w:r>
      <w:r w:rsidRPr="00527F40">
        <w:rPr>
          <w:rFonts w:cs="Tahoma"/>
          <w:bCs/>
          <w:szCs w:val="24"/>
        </w:rPr>
        <w:t>sta</w:t>
      </w:r>
      <w:r w:rsidR="002C6668" w:rsidRPr="00527F40">
        <w:rPr>
          <w:rFonts w:cs="Tahoma"/>
          <w:bCs/>
          <w:szCs w:val="24"/>
        </w:rPr>
        <w:t>,</w:t>
      </w:r>
      <w:r w:rsidRPr="00527F40">
        <w:rPr>
          <w:rFonts w:cs="Tahoma"/>
          <w:bCs/>
          <w:szCs w:val="24"/>
        </w:rPr>
        <w:t xml:space="preserve"> dos archivos identificados como:</w:t>
      </w:r>
    </w:p>
    <w:p w14:paraId="0779FD06" w14:textId="0B0BC7E7" w:rsidR="00C565CE" w:rsidRPr="00527F40" w:rsidRDefault="00C565CE" w:rsidP="00527F40">
      <w:pPr>
        <w:rPr>
          <w:rFonts w:cs="Tahoma"/>
          <w:bCs/>
          <w:szCs w:val="24"/>
        </w:rPr>
      </w:pPr>
      <w:r w:rsidRPr="00527F40">
        <w:rPr>
          <w:rFonts w:cs="Tahoma"/>
          <w:b/>
          <w:bCs/>
          <w:i/>
          <w:szCs w:val="24"/>
        </w:rPr>
        <w:lastRenderedPageBreak/>
        <w:t>RESP ADMINISTRACIÓN 2318:</w:t>
      </w:r>
      <w:r w:rsidRPr="00527F40">
        <w:rPr>
          <w:rFonts w:cs="Tahoma"/>
          <w:b/>
          <w:bCs/>
          <w:szCs w:val="24"/>
        </w:rPr>
        <w:t xml:space="preserve"> </w:t>
      </w:r>
      <w:r w:rsidRPr="00527F40">
        <w:rPr>
          <w:rFonts w:cs="Tahoma"/>
          <w:bCs/>
          <w:szCs w:val="24"/>
        </w:rPr>
        <w:t>Archivo constante de cinco páginas, relativas al oficio DA/2318/2024</w:t>
      </w:r>
      <w:r w:rsidR="002C6668" w:rsidRPr="00527F40">
        <w:rPr>
          <w:rFonts w:cs="Tahoma"/>
          <w:bCs/>
          <w:szCs w:val="24"/>
        </w:rPr>
        <w:t xml:space="preserve"> de tres de junio de dos mil veinticuatro,</w:t>
      </w:r>
      <w:r w:rsidRPr="00527F40">
        <w:rPr>
          <w:rFonts w:cs="Tahoma"/>
          <w:bCs/>
          <w:szCs w:val="24"/>
        </w:rPr>
        <w:t xml:space="preserve"> mediante el cual, el Director de Administración remite su informe justificado ratificando su respuesta</w:t>
      </w:r>
      <w:r w:rsidR="002C6668" w:rsidRPr="00527F40">
        <w:rPr>
          <w:rFonts w:cs="Tahoma"/>
          <w:bCs/>
          <w:szCs w:val="24"/>
        </w:rPr>
        <w:t>, y acompaña el oficio DA/SCH/741/2024 firmado por la encargada de despacho de la Subdirección de Capital Humano y Departamento de Reclutamiento y Nómina, quien ratifica su respuesta.</w:t>
      </w:r>
    </w:p>
    <w:p w14:paraId="6DEC8726" w14:textId="77777777" w:rsidR="00C565CE" w:rsidRPr="00527F40" w:rsidRDefault="00C565CE" w:rsidP="00527F40">
      <w:pPr>
        <w:rPr>
          <w:rFonts w:cs="Tahoma"/>
          <w:b/>
          <w:bCs/>
          <w:szCs w:val="24"/>
        </w:rPr>
      </w:pPr>
    </w:p>
    <w:p w14:paraId="3071C960" w14:textId="286DF806" w:rsidR="00F02BE1" w:rsidRPr="00527F40" w:rsidRDefault="00F02BE1" w:rsidP="00527F40">
      <w:pPr>
        <w:rPr>
          <w:rFonts w:cs="Tahoma"/>
          <w:b/>
          <w:bCs/>
          <w:szCs w:val="24"/>
        </w:rPr>
      </w:pPr>
      <w:r w:rsidRPr="00527F40">
        <w:rPr>
          <w:rFonts w:cs="Tahoma"/>
          <w:b/>
          <w:bCs/>
          <w:i/>
          <w:szCs w:val="24"/>
        </w:rPr>
        <w:t xml:space="preserve">1er </w:t>
      </w:r>
      <w:proofErr w:type="spellStart"/>
      <w:r w:rsidRPr="00527F40">
        <w:rPr>
          <w:rFonts w:cs="Tahoma"/>
          <w:b/>
          <w:bCs/>
          <w:i/>
          <w:szCs w:val="24"/>
        </w:rPr>
        <w:t>respuetsa</w:t>
      </w:r>
      <w:proofErr w:type="spellEnd"/>
      <w:r w:rsidRPr="00527F40">
        <w:rPr>
          <w:rFonts w:cs="Tahoma"/>
          <w:b/>
          <w:bCs/>
          <w:i/>
          <w:szCs w:val="24"/>
        </w:rPr>
        <w:t xml:space="preserve">: </w:t>
      </w:r>
      <w:r w:rsidRPr="00527F40">
        <w:rPr>
          <w:rFonts w:cs="Tahoma"/>
          <w:bCs/>
          <w:szCs w:val="24"/>
        </w:rPr>
        <w:t xml:space="preserve">Contiene tres </w:t>
      </w:r>
      <w:r w:rsidR="00C565CE" w:rsidRPr="00527F40">
        <w:rPr>
          <w:rFonts w:cs="Tahoma"/>
          <w:bCs/>
          <w:szCs w:val="24"/>
        </w:rPr>
        <w:t xml:space="preserve">de los </w:t>
      </w:r>
      <w:r w:rsidRPr="00527F40">
        <w:rPr>
          <w:rFonts w:cs="Tahoma"/>
          <w:bCs/>
          <w:szCs w:val="24"/>
        </w:rPr>
        <w:t>archivos remitidos en respuesta</w:t>
      </w:r>
      <w:r w:rsidR="00C565CE" w:rsidRPr="00527F40">
        <w:rPr>
          <w:rFonts w:cs="Tahoma"/>
          <w:bCs/>
          <w:szCs w:val="24"/>
        </w:rPr>
        <w:t xml:space="preserve"> 05 ACUERDO 19 ORD DA 2024, NOMINA GENERAL Q072024 TRANSPARENCIA (2) y RESP ADMINISTRACION 2121.</w:t>
      </w:r>
    </w:p>
    <w:p w14:paraId="1D81B5D3" w14:textId="77777777" w:rsidR="00F02BE1" w:rsidRPr="00527F40" w:rsidRDefault="00F02BE1" w:rsidP="00527F40">
      <w:pPr>
        <w:rPr>
          <w:rFonts w:cs="Tahoma"/>
          <w:b/>
          <w:bCs/>
          <w:i/>
          <w:szCs w:val="24"/>
        </w:rPr>
      </w:pPr>
    </w:p>
    <w:p w14:paraId="33133A3A" w14:textId="1F38B2BD" w:rsidR="00C80B14" w:rsidRPr="00527F40" w:rsidRDefault="00822054" w:rsidP="00527F40">
      <w:pPr>
        <w:rPr>
          <w:rFonts w:eastAsia="Calibri" w:cs="Tahoma"/>
          <w:szCs w:val="22"/>
          <w:lang w:eastAsia="en-US"/>
        </w:rPr>
      </w:pPr>
      <w:r w:rsidRPr="00527F40">
        <w:rPr>
          <w:rFonts w:eastAsia="Calibri" w:cs="Tahoma"/>
          <w:szCs w:val="22"/>
          <w:lang w:eastAsia="en-US"/>
        </w:rPr>
        <w:t>Sin embargo, al haberse dejado expuestos datos personales</w:t>
      </w:r>
      <w:r w:rsidR="00126132" w:rsidRPr="00527F40">
        <w:rPr>
          <w:rFonts w:eastAsia="Calibri" w:cs="Tahoma"/>
          <w:szCs w:val="22"/>
          <w:lang w:eastAsia="en-US"/>
        </w:rPr>
        <w:t xml:space="preserve"> dentro del listado en Excel respecto del rubro “</w:t>
      </w:r>
      <w:r w:rsidR="00126132" w:rsidRPr="00527F40">
        <w:rPr>
          <w:rFonts w:eastAsia="Calibri" w:cs="Tahoma"/>
          <w:i/>
          <w:iCs/>
          <w:szCs w:val="22"/>
          <w:lang w:eastAsia="en-US"/>
        </w:rPr>
        <w:t xml:space="preserve">Lactancia Mat </w:t>
      </w:r>
      <w:proofErr w:type="spellStart"/>
      <w:r w:rsidR="00126132" w:rsidRPr="00527F40">
        <w:rPr>
          <w:rFonts w:eastAsia="Calibri" w:cs="Tahoma"/>
          <w:i/>
          <w:iCs/>
          <w:szCs w:val="22"/>
          <w:lang w:eastAsia="en-US"/>
        </w:rPr>
        <w:t>Efect</w:t>
      </w:r>
      <w:proofErr w:type="spellEnd"/>
      <w:r w:rsidR="00126132" w:rsidRPr="00527F40">
        <w:rPr>
          <w:rFonts w:eastAsia="Calibri" w:cs="Tahoma"/>
          <w:szCs w:val="22"/>
          <w:lang w:eastAsia="en-US"/>
        </w:rPr>
        <w:t>”</w:t>
      </w:r>
      <w:r w:rsidRPr="00527F40">
        <w:rPr>
          <w:rFonts w:eastAsia="Calibri" w:cs="Tahoma"/>
          <w:szCs w:val="22"/>
          <w:lang w:eastAsia="en-US"/>
        </w:rPr>
        <w:t xml:space="preserve">, </w:t>
      </w:r>
      <w:r w:rsidR="00DB1C09" w:rsidRPr="00527F40">
        <w:rPr>
          <w:rFonts w:eastAsia="Calibri" w:cs="Tahoma"/>
          <w:szCs w:val="22"/>
          <w:lang w:eastAsia="en-US"/>
        </w:rPr>
        <w:t>este Órgano</w:t>
      </w:r>
      <w:r w:rsidR="003B5D3E" w:rsidRPr="00527F40">
        <w:rPr>
          <w:rFonts w:eastAsia="Calibri" w:cs="Tahoma"/>
          <w:szCs w:val="22"/>
          <w:lang w:eastAsia="en-US"/>
        </w:rPr>
        <w:t xml:space="preserve"> Garante,</w:t>
      </w:r>
      <w:r w:rsidR="00DB1C09" w:rsidRPr="00527F40">
        <w:rPr>
          <w:rFonts w:eastAsia="Calibri" w:cs="Tahoma"/>
          <w:szCs w:val="22"/>
          <w:lang w:eastAsia="en-US"/>
        </w:rPr>
        <w:t xml:space="preserve"> a fin de garantizar la protección de los datos personales, consideró </w:t>
      </w:r>
      <w:r w:rsidR="00126132" w:rsidRPr="00527F40">
        <w:rPr>
          <w:rFonts w:eastAsia="Calibri" w:cs="Tahoma"/>
          <w:szCs w:val="22"/>
          <w:lang w:eastAsia="en-US"/>
        </w:rPr>
        <w:t xml:space="preserve">pertinente </w:t>
      </w:r>
      <w:r w:rsidR="00DB1C09" w:rsidRPr="00527F40">
        <w:rPr>
          <w:rFonts w:eastAsia="Calibri" w:cs="Tahoma"/>
          <w:szCs w:val="22"/>
          <w:lang w:eastAsia="en-US"/>
        </w:rPr>
        <w:t>no ponerlo a la vista de</w:t>
      </w:r>
      <w:r w:rsidR="003B5D3E" w:rsidRPr="00527F40">
        <w:rPr>
          <w:rFonts w:eastAsia="Calibri" w:cs="Tahoma"/>
          <w:szCs w:val="22"/>
          <w:lang w:eastAsia="en-US"/>
        </w:rPr>
        <w:t xml:space="preserve"> </w:t>
      </w:r>
      <w:r w:rsidR="003B5D3E" w:rsidRPr="00527F40">
        <w:rPr>
          <w:rFonts w:eastAsia="Calibri" w:cs="Tahoma"/>
          <w:b/>
          <w:bCs/>
          <w:szCs w:val="22"/>
          <w:lang w:eastAsia="en-US"/>
        </w:rPr>
        <w:t>LA PARTE RECURRENTE</w:t>
      </w:r>
      <w:r w:rsidR="003B5D3E" w:rsidRPr="00527F40">
        <w:rPr>
          <w:rFonts w:eastAsia="Calibri" w:cs="Tahoma"/>
          <w:szCs w:val="22"/>
          <w:lang w:eastAsia="en-US"/>
        </w:rPr>
        <w:t>.</w:t>
      </w:r>
    </w:p>
    <w:bookmarkEnd w:id="15"/>
    <w:p w14:paraId="35752286" w14:textId="77777777" w:rsidR="00DB1C09" w:rsidRPr="00527F40" w:rsidRDefault="00DB1C09" w:rsidP="00527F40">
      <w:pPr>
        <w:ind w:right="539"/>
        <w:jc w:val="left"/>
        <w:rPr>
          <w:rFonts w:eastAsia="Calibri" w:cs="Tahoma"/>
          <w:szCs w:val="22"/>
          <w:lang w:eastAsia="en-US"/>
        </w:rPr>
      </w:pPr>
    </w:p>
    <w:p w14:paraId="755B7730" w14:textId="3E2F705A" w:rsidR="00664420" w:rsidRPr="00527F40" w:rsidRDefault="00126132" w:rsidP="00527F40">
      <w:pPr>
        <w:pStyle w:val="Ttulo3"/>
        <w:rPr>
          <w:lang w:val="es-ES"/>
        </w:rPr>
      </w:pPr>
      <w:bookmarkStart w:id="16" w:name="_Toc175564249"/>
      <w:r w:rsidRPr="00527F40">
        <w:rPr>
          <w:rFonts w:eastAsia="Calibri"/>
          <w:bCs/>
          <w:lang w:eastAsia="en-US"/>
        </w:rPr>
        <w:t>e</w:t>
      </w:r>
      <w:r w:rsidR="00664420" w:rsidRPr="00527F40">
        <w:rPr>
          <w:rFonts w:eastAsia="Calibri"/>
          <w:bCs/>
          <w:lang w:eastAsia="en-US"/>
        </w:rPr>
        <w:t>)</w:t>
      </w:r>
      <w:r w:rsidR="00664420" w:rsidRPr="00527F40">
        <w:t xml:space="preserve"> </w:t>
      </w:r>
      <w:r w:rsidR="00865CF4" w:rsidRPr="00527F40">
        <w:rPr>
          <w:lang w:val="es-ES"/>
        </w:rPr>
        <w:t>Manifestaciones de la Parte Recurrente</w:t>
      </w:r>
      <w:bookmarkEnd w:id="16"/>
    </w:p>
    <w:p w14:paraId="4E8AF011" w14:textId="77777777" w:rsidR="00865CF4" w:rsidRPr="00527F40" w:rsidRDefault="00865CF4" w:rsidP="00527F40">
      <w:pPr>
        <w:rPr>
          <w:rFonts w:eastAsia="Arial Unicode MS" w:cs="Arial"/>
        </w:rPr>
      </w:pPr>
      <w:r w:rsidRPr="00527F40">
        <w:rPr>
          <w:rFonts w:cs="Tahoma"/>
          <w:b/>
          <w:szCs w:val="24"/>
        </w:rPr>
        <w:t xml:space="preserve">LA PARTE RECURRENTE </w:t>
      </w:r>
      <w:r w:rsidRPr="00527F40">
        <w:rPr>
          <w:rFonts w:eastAsia="Arial Unicode MS" w:cs="Arial"/>
        </w:rPr>
        <w:t>no realizó manifestación alguna dentro del término legalmente concedido para tal efecto, ni presentó pruebas o alegatos.</w:t>
      </w:r>
    </w:p>
    <w:p w14:paraId="022684DE" w14:textId="77777777" w:rsidR="00865CF4" w:rsidRPr="00527F40" w:rsidRDefault="00865CF4" w:rsidP="00527F40">
      <w:pPr>
        <w:ind w:right="539"/>
        <w:rPr>
          <w:rFonts w:cs="Tahoma"/>
          <w:bCs/>
          <w:szCs w:val="24"/>
        </w:rPr>
      </w:pPr>
    </w:p>
    <w:p w14:paraId="6B09022E" w14:textId="71EDDD0E" w:rsidR="00664420" w:rsidRPr="00527F40" w:rsidRDefault="00E07E99" w:rsidP="00527F40">
      <w:pPr>
        <w:pStyle w:val="Ttulo3"/>
        <w:rPr>
          <w:rFonts w:eastAsia="Calibri"/>
        </w:rPr>
      </w:pPr>
      <w:bookmarkStart w:id="17" w:name="_Toc175564250"/>
      <w:r w:rsidRPr="00527F40">
        <w:rPr>
          <w:rFonts w:eastAsia="Calibri"/>
        </w:rPr>
        <w:t>f</w:t>
      </w:r>
      <w:r w:rsidR="00664420" w:rsidRPr="00527F40">
        <w:rPr>
          <w:rFonts w:eastAsia="Calibri"/>
        </w:rPr>
        <w:t>) Ampliación de plazo</w:t>
      </w:r>
      <w:r w:rsidR="00865CF4" w:rsidRPr="00527F40">
        <w:rPr>
          <w:rFonts w:eastAsia="Calibri"/>
        </w:rPr>
        <w:t xml:space="preserve"> para resolver el Recurso de Revisión</w:t>
      </w:r>
      <w:bookmarkEnd w:id="17"/>
    </w:p>
    <w:p w14:paraId="10B20CA8" w14:textId="2D80EE20" w:rsidR="00664420" w:rsidRPr="00527F40" w:rsidRDefault="00865CF4" w:rsidP="00527F40">
      <w:pPr>
        <w:tabs>
          <w:tab w:val="left" w:pos="3261"/>
        </w:tabs>
        <w:rPr>
          <w:rFonts w:eastAsia="Calibri" w:cs="Tahoma"/>
          <w:szCs w:val="22"/>
        </w:rPr>
      </w:pPr>
      <w:r w:rsidRPr="00527F40">
        <w:rPr>
          <w:rFonts w:eastAsia="Calibri" w:cs="Tahoma"/>
          <w:szCs w:val="22"/>
        </w:rPr>
        <w:t xml:space="preserve">Con fundamento en lo dispuesto en el artículo 181, párrafo tercero, de la Ley de Transparencia y Acceso a la Información Pública del Estado de México y Municipios, </w:t>
      </w:r>
      <w:r w:rsidRPr="00527F40">
        <w:rPr>
          <w:rFonts w:eastAsia="Calibri" w:cs="Tahoma"/>
          <w:b/>
          <w:bCs/>
          <w:szCs w:val="22"/>
        </w:rPr>
        <w:t>e</w:t>
      </w:r>
      <w:r w:rsidR="00664420" w:rsidRPr="00527F40">
        <w:rPr>
          <w:rFonts w:eastAsia="Calibri" w:cs="Tahoma"/>
          <w:b/>
          <w:bCs/>
          <w:szCs w:val="22"/>
        </w:rPr>
        <w:t xml:space="preserve">l </w:t>
      </w:r>
      <w:r w:rsidR="00E07E99" w:rsidRPr="00527F40">
        <w:rPr>
          <w:rFonts w:eastAsia="Calibri" w:cs="Tahoma"/>
          <w:b/>
          <w:bCs/>
          <w:szCs w:val="22"/>
        </w:rPr>
        <w:t>seis</w:t>
      </w:r>
      <w:r w:rsidR="00664420" w:rsidRPr="00527F40">
        <w:rPr>
          <w:rFonts w:eastAsia="Calibri" w:cs="Tahoma"/>
          <w:b/>
          <w:bCs/>
          <w:szCs w:val="22"/>
        </w:rPr>
        <w:t xml:space="preserve"> de </w:t>
      </w:r>
      <w:r w:rsidR="00E07E99" w:rsidRPr="00527F40">
        <w:rPr>
          <w:rFonts w:eastAsia="Calibri" w:cs="Tahoma"/>
          <w:b/>
          <w:bCs/>
          <w:szCs w:val="22"/>
        </w:rPr>
        <w:t>agosto</w:t>
      </w:r>
      <w:r w:rsidR="00664420" w:rsidRPr="00527F40">
        <w:rPr>
          <w:rFonts w:eastAsia="Calibri" w:cs="Tahoma"/>
          <w:b/>
          <w:bCs/>
          <w:szCs w:val="22"/>
        </w:rPr>
        <w:t xml:space="preserve"> de dos mil </w:t>
      </w:r>
      <w:r w:rsidR="00E07E99" w:rsidRPr="00527F40">
        <w:rPr>
          <w:rFonts w:eastAsia="Calibri" w:cs="Tahoma"/>
          <w:b/>
          <w:bCs/>
          <w:szCs w:val="22"/>
        </w:rPr>
        <w:t>veinticuatro</w:t>
      </w:r>
      <w:r w:rsidR="005723CB" w:rsidRPr="00527F40">
        <w:rPr>
          <w:rFonts w:eastAsia="Calibri" w:cs="Tahoma"/>
          <w:szCs w:val="22"/>
        </w:rPr>
        <w:t xml:space="preserve"> se </w:t>
      </w:r>
      <w:r w:rsidR="00664420" w:rsidRPr="00527F40">
        <w:rPr>
          <w:rFonts w:eastAsia="Calibri" w:cs="Tahoma"/>
          <w:szCs w:val="22"/>
        </w:rPr>
        <w:t xml:space="preserve">acordó ampliar por un periodo razonable el plazo para resolver el </w:t>
      </w:r>
      <w:r w:rsidR="005723CB" w:rsidRPr="00527F40">
        <w:rPr>
          <w:rFonts w:eastAsia="Calibri" w:cs="Tahoma"/>
          <w:szCs w:val="22"/>
        </w:rPr>
        <w:t xml:space="preserve">presente </w:t>
      </w:r>
      <w:r w:rsidR="00664420" w:rsidRPr="00527F40">
        <w:rPr>
          <w:rFonts w:eastAsia="Calibri" w:cs="Tahoma"/>
          <w:szCs w:val="22"/>
        </w:rPr>
        <w:t xml:space="preserve">Recurso de Revisión; </w:t>
      </w:r>
      <w:r w:rsidR="005723CB" w:rsidRPr="00527F40">
        <w:rPr>
          <w:rFonts w:eastAsia="Calibri" w:cs="Tahoma"/>
          <w:szCs w:val="22"/>
        </w:rPr>
        <w:t>acuerdo</w:t>
      </w:r>
      <w:r w:rsidR="00664420" w:rsidRPr="00527F40">
        <w:rPr>
          <w:rFonts w:eastAsia="Calibri" w:cs="Tahoma"/>
          <w:szCs w:val="22"/>
        </w:rPr>
        <w:t xml:space="preserve"> que fue notificado a las partes </w:t>
      </w:r>
      <w:r w:rsidR="005723CB" w:rsidRPr="00527F40">
        <w:rPr>
          <w:rFonts w:eastAsia="Calibri" w:cs="Tahoma"/>
          <w:szCs w:val="22"/>
        </w:rPr>
        <w:t>a través</w:t>
      </w:r>
      <w:r w:rsidR="00664420" w:rsidRPr="00527F40">
        <w:rPr>
          <w:rFonts w:eastAsia="Calibri" w:cs="Tahoma"/>
          <w:szCs w:val="22"/>
        </w:rPr>
        <w:t xml:space="preserve"> </w:t>
      </w:r>
      <w:r w:rsidR="005723CB" w:rsidRPr="00527F40">
        <w:rPr>
          <w:rFonts w:eastAsia="Calibri" w:cs="Tahoma"/>
          <w:szCs w:val="22"/>
        </w:rPr>
        <w:t>d</w:t>
      </w:r>
      <w:r w:rsidR="00664420" w:rsidRPr="00527F40">
        <w:rPr>
          <w:rFonts w:eastAsia="Calibri" w:cs="Tahoma"/>
          <w:szCs w:val="22"/>
        </w:rPr>
        <w:t>el SAIMEX el</w:t>
      </w:r>
      <w:r w:rsidR="00E07E99" w:rsidRPr="00527F40">
        <w:rPr>
          <w:rFonts w:eastAsia="Calibri" w:cs="Tahoma"/>
          <w:szCs w:val="22"/>
        </w:rPr>
        <w:t xml:space="preserve"> mismo día</w:t>
      </w:r>
      <w:r w:rsidR="00664420" w:rsidRPr="00527F40">
        <w:rPr>
          <w:rFonts w:eastAsia="Calibri" w:cs="Tahoma"/>
          <w:szCs w:val="22"/>
        </w:rPr>
        <w:t>.</w:t>
      </w:r>
    </w:p>
    <w:p w14:paraId="199C40A1" w14:textId="77777777" w:rsidR="00664420" w:rsidRPr="00527F40" w:rsidRDefault="00664420" w:rsidP="00527F40">
      <w:pPr>
        <w:tabs>
          <w:tab w:val="left" w:pos="3261"/>
        </w:tabs>
        <w:rPr>
          <w:rFonts w:eastAsia="Calibri" w:cs="Tahoma"/>
          <w:szCs w:val="22"/>
        </w:rPr>
      </w:pPr>
    </w:p>
    <w:p w14:paraId="1A6831CA" w14:textId="2E616716" w:rsidR="00664420" w:rsidRPr="00527F40" w:rsidRDefault="005723CB" w:rsidP="00527F40">
      <w:pPr>
        <w:pStyle w:val="paragraph"/>
        <w:spacing w:before="0" w:beforeAutospacing="0" w:after="0" w:afterAutospacing="0"/>
        <w:textAlignment w:val="baseline"/>
        <w:rPr>
          <w:rStyle w:val="eop"/>
          <w:rFonts w:cs="Segoe UI"/>
          <w:sz w:val="22"/>
          <w:szCs w:val="22"/>
        </w:rPr>
      </w:pPr>
      <w:r w:rsidRPr="00527F40">
        <w:rPr>
          <w:rStyle w:val="eop"/>
          <w:rFonts w:cs="Segoe UI"/>
          <w:sz w:val="22"/>
          <w:szCs w:val="22"/>
        </w:rPr>
        <w:t>E</w:t>
      </w:r>
      <w:r w:rsidR="00664420" w:rsidRPr="00527F40">
        <w:rPr>
          <w:rStyle w:val="eop"/>
          <w:rFonts w:cs="Segoe UI"/>
          <w:sz w:val="22"/>
          <w:szCs w:val="22"/>
        </w:rPr>
        <w:t>l plazo para emitir resolución en el presente asunto encuentra justificación en el alto número de recursos de revisión recibidos</w:t>
      </w:r>
      <w:r w:rsidRPr="00527F40">
        <w:rPr>
          <w:rStyle w:val="eop"/>
          <w:rFonts w:cs="Segoe UI"/>
          <w:sz w:val="22"/>
          <w:szCs w:val="22"/>
        </w:rPr>
        <w:t xml:space="preserve"> por este Instituto</w:t>
      </w:r>
      <w:r w:rsidR="00664420" w:rsidRPr="00527F40">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527F40" w:rsidRDefault="00664420" w:rsidP="00527F40">
      <w:pPr>
        <w:pStyle w:val="paragraph"/>
        <w:spacing w:before="0" w:beforeAutospacing="0" w:after="0" w:afterAutospacing="0"/>
        <w:textAlignment w:val="baseline"/>
        <w:rPr>
          <w:rStyle w:val="eop"/>
          <w:rFonts w:cs="Segoe UI"/>
          <w:sz w:val="22"/>
          <w:szCs w:val="22"/>
        </w:rPr>
      </w:pPr>
    </w:p>
    <w:p w14:paraId="120B354B" w14:textId="2CC39431" w:rsidR="00664420" w:rsidRPr="00527F40" w:rsidRDefault="005723CB" w:rsidP="00527F40">
      <w:pPr>
        <w:pStyle w:val="paragraph"/>
        <w:spacing w:before="0" w:beforeAutospacing="0" w:after="0" w:afterAutospacing="0"/>
        <w:textAlignment w:val="baseline"/>
        <w:rPr>
          <w:rStyle w:val="eop"/>
          <w:rFonts w:cs="Segoe UI"/>
          <w:sz w:val="22"/>
          <w:szCs w:val="22"/>
        </w:rPr>
      </w:pPr>
      <w:r w:rsidRPr="00527F40">
        <w:rPr>
          <w:rStyle w:val="eop"/>
          <w:rFonts w:cs="Segoe UI"/>
          <w:sz w:val="22"/>
          <w:szCs w:val="22"/>
        </w:rPr>
        <w:t>Es importante</w:t>
      </w:r>
      <w:r w:rsidR="00664420" w:rsidRPr="00527F40">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527F40" w:rsidRDefault="00664420" w:rsidP="00527F40">
      <w:pPr>
        <w:pStyle w:val="paragraph"/>
        <w:spacing w:before="0" w:beforeAutospacing="0" w:after="0" w:afterAutospacing="0"/>
        <w:textAlignment w:val="baseline"/>
        <w:rPr>
          <w:rStyle w:val="eop"/>
          <w:rFonts w:cs="Segoe UI"/>
          <w:sz w:val="22"/>
          <w:szCs w:val="22"/>
        </w:rPr>
      </w:pPr>
    </w:p>
    <w:p w14:paraId="163DD970" w14:textId="5C982D0D" w:rsidR="00664420" w:rsidRPr="00527F40" w:rsidRDefault="00664420" w:rsidP="00527F40">
      <w:pPr>
        <w:pStyle w:val="paragraph"/>
        <w:spacing w:before="0" w:beforeAutospacing="0" w:after="0" w:afterAutospacing="0"/>
        <w:textAlignment w:val="baseline"/>
        <w:rPr>
          <w:rStyle w:val="eop"/>
          <w:rFonts w:cs="Segoe UI"/>
          <w:sz w:val="22"/>
          <w:szCs w:val="22"/>
        </w:rPr>
      </w:pPr>
      <w:r w:rsidRPr="00527F40">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527F40">
        <w:rPr>
          <w:rStyle w:val="eop"/>
          <w:rFonts w:cs="Segoe UI"/>
          <w:sz w:val="22"/>
          <w:szCs w:val="22"/>
        </w:rPr>
        <w:t xml:space="preserve"> </w:t>
      </w:r>
      <w:r w:rsidRPr="00527F40">
        <w:rPr>
          <w:rStyle w:val="eop"/>
          <w:rFonts w:cs="Segoe UI"/>
          <w:sz w:val="22"/>
          <w:szCs w:val="22"/>
        </w:rPr>
        <w:t xml:space="preserve">En ese sentido, el legislador </w:t>
      </w:r>
      <w:r w:rsidR="005723CB" w:rsidRPr="00527F40">
        <w:rPr>
          <w:rStyle w:val="eop"/>
          <w:rFonts w:cs="Segoe UI"/>
          <w:sz w:val="22"/>
          <w:szCs w:val="22"/>
        </w:rPr>
        <w:t>estableció</w:t>
      </w:r>
      <w:r w:rsidRPr="00527F40">
        <w:rPr>
          <w:rStyle w:val="eop"/>
          <w:rFonts w:cs="Segoe UI"/>
          <w:sz w:val="22"/>
          <w:szCs w:val="22"/>
        </w:rPr>
        <w:t xml:space="preserve"> los términos procesales </w:t>
      </w:r>
      <w:r w:rsidR="005723CB" w:rsidRPr="00527F40">
        <w:rPr>
          <w:rStyle w:val="eop"/>
          <w:rFonts w:cs="Segoe UI"/>
          <w:sz w:val="22"/>
          <w:szCs w:val="22"/>
        </w:rPr>
        <w:t>de forma general</w:t>
      </w:r>
      <w:r w:rsidRPr="00527F40">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527F40" w:rsidRDefault="00664420" w:rsidP="00527F40">
      <w:pPr>
        <w:pStyle w:val="paragraph"/>
        <w:spacing w:before="0" w:beforeAutospacing="0" w:after="0" w:afterAutospacing="0"/>
        <w:textAlignment w:val="baseline"/>
        <w:rPr>
          <w:rStyle w:val="eop"/>
          <w:rFonts w:cs="Segoe UI"/>
          <w:sz w:val="22"/>
          <w:szCs w:val="22"/>
        </w:rPr>
      </w:pPr>
    </w:p>
    <w:p w14:paraId="5F81E110" w14:textId="4B11413C" w:rsidR="00664420" w:rsidRPr="00527F40" w:rsidRDefault="00664420" w:rsidP="00527F40">
      <w:pPr>
        <w:pStyle w:val="paragraph"/>
        <w:spacing w:before="0" w:beforeAutospacing="0" w:after="0" w:afterAutospacing="0"/>
        <w:textAlignment w:val="baseline"/>
        <w:rPr>
          <w:rStyle w:val="eop"/>
          <w:rFonts w:cs="Segoe UI"/>
          <w:sz w:val="22"/>
          <w:szCs w:val="22"/>
        </w:rPr>
      </w:pPr>
      <w:r w:rsidRPr="00527F40">
        <w:rPr>
          <w:rStyle w:val="eop"/>
          <w:rFonts w:cs="Segoe UI"/>
          <w:sz w:val="22"/>
          <w:szCs w:val="22"/>
        </w:rPr>
        <w:t>Por ello, excepcionalmente, si un asunto es resuelto con posterioridad a los plazos señalados por la norma</w:t>
      </w:r>
      <w:r w:rsidR="00BF091A" w:rsidRPr="00527F40">
        <w:rPr>
          <w:rStyle w:val="eop"/>
          <w:rFonts w:cs="Segoe UI"/>
          <w:sz w:val="22"/>
          <w:szCs w:val="22"/>
        </w:rPr>
        <w:t>,</w:t>
      </w:r>
      <w:r w:rsidRPr="00527F40">
        <w:rPr>
          <w:rStyle w:val="eop"/>
          <w:rFonts w:cs="Segoe UI"/>
          <w:sz w:val="22"/>
          <w:szCs w:val="22"/>
        </w:rPr>
        <w:t xml:space="preserve"> debe analizarse la razonabilidad del tiempo necesario para su resolución, atentos a los siguientes criterios:</w:t>
      </w:r>
    </w:p>
    <w:p w14:paraId="14A3FE4E" w14:textId="77777777" w:rsidR="00664420" w:rsidRPr="00527F40" w:rsidRDefault="00664420" w:rsidP="00527F40">
      <w:pPr>
        <w:pStyle w:val="paragraph"/>
        <w:spacing w:before="0" w:beforeAutospacing="0" w:after="0" w:afterAutospacing="0"/>
        <w:textAlignment w:val="baseline"/>
        <w:rPr>
          <w:rStyle w:val="eop"/>
          <w:rFonts w:cs="Segoe UI"/>
          <w:sz w:val="22"/>
          <w:szCs w:val="22"/>
        </w:rPr>
      </w:pPr>
    </w:p>
    <w:p w14:paraId="725FA17E" w14:textId="1C9900DC" w:rsidR="00664420" w:rsidRPr="00527F40" w:rsidRDefault="00664420" w:rsidP="00527F40">
      <w:pPr>
        <w:pStyle w:val="paragraph"/>
        <w:spacing w:before="0" w:beforeAutospacing="0" w:after="0" w:afterAutospacing="0"/>
        <w:ind w:left="567" w:right="539"/>
        <w:textAlignment w:val="baseline"/>
        <w:rPr>
          <w:rStyle w:val="eop"/>
          <w:rFonts w:cs="Segoe UI"/>
          <w:sz w:val="22"/>
          <w:szCs w:val="22"/>
        </w:rPr>
      </w:pPr>
      <w:r w:rsidRPr="00527F40">
        <w:rPr>
          <w:rStyle w:val="eop"/>
          <w:rFonts w:cs="Segoe UI"/>
          <w:b/>
          <w:bCs/>
          <w:sz w:val="22"/>
          <w:szCs w:val="22"/>
        </w:rPr>
        <w:t>Complejidad del asunto:</w:t>
      </w:r>
      <w:r w:rsidRPr="00527F40">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527F40" w:rsidRDefault="00664420" w:rsidP="00527F40">
      <w:pPr>
        <w:pStyle w:val="paragraph"/>
        <w:spacing w:before="0" w:beforeAutospacing="0" w:after="0" w:afterAutospacing="0"/>
        <w:ind w:left="567" w:right="539"/>
        <w:textAlignment w:val="baseline"/>
        <w:rPr>
          <w:rStyle w:val="eop"/>
          <w:rFonts w:cs="Segoe UI"/>
          <w:sz w:val="22"/>
          <w:szCs w:val="22"/>
        </w:rPr>
      </w:pPr>
      <w:r w:rsidRPr="00527F40">
        <w:rPr>
          <w:rStyle w:val="eop"/>
          <w:rFonts w:cs="Segoe UI"/>
          <w:b/>
          <w:bCs/>
          <w:sz w:val="22"/>
          <w:szCs w:val="22"/>
        </w:rPr>
        <w:t>Actividad Procesal del interesado:</w:t>
      </w:r>
      <w:r w:rsidRPr="00527F40">
        <w:rPr>
          <w:rStyle w:val="eop"/>
          <w:rFonts w:cs="Segoe UI"/>
          <w:sz w:val="22"/>
          <w:szCs w:val="22"/>
        </w:rPr>
        <w:t xml:space="preserve"> Acciones u omisiones del interesado.</w:t>
      </w:r>
    </w:p>
    <w:p w14:paraId="34F78766" w14:textId="2037AF76" w:rsidR="00664420" w:rsidRPr="00527F40" w:rsidRDefault="00664420" w:rsidP="00527F40">
      <w:pPr>
        <w:pStyle w:val="paragraph"/>
        <w:spacing w:before="0" w:beforeAutospacing="0" w:after="0" w:afterAutospacing="0"/>
        <w:ind w:left="567" w:right="539"/>
        <w:textAlignment w:val="baseline"/>
        <w:rPr>
          <w:rStyle w:val="eop"/>
          <w:rFonts w:cs="Segoe UI"/>
          <w:sz w:val="22"/>
          <w:szCs w:val="22"/>
        </w:rPr>
      </w:pPr>
      <w:r w:rsidRPr="00527F40">
        <w:rPr>
          <w:rStyle w:val="eop"/>
          <w:rFonts w:cs="Segoe UI"/>
          <w:b/>
          <w:bCs/>
          <w:sz w:val="22"/>
          <w:szCs w:val="22"/>
        </w:rPr>
        <w:lastRenderedPageBreak/>
        <w:t>Conducta de la Autoridad:</w:t>
      </w:r>
      <w:r w:rsidRPr="00527F40">
        <w:rPr>
          <w:rStyle w:val="eop"/>
          <w:rFonts w:cs="Segoe UI"/>
          <w:sz w:val="22"/>
          <w:szCs w:val="22"/>
        </w:rPr>
        <w:t xml:space="preserve"> Las Acciones u omisiones realizadas en el</w:t>
      </w:r>
      <w:r w:rsidR="00BF091A" w:rsidRPr="00527F40">
        <w:rPr>
          <w:rStyle w:val="eop"/>
          <w:rFonts w:cs="Segoe UI"/>
          <w:sz w:val="22"/>
          <w:szCs w:val="22"/>
        </w:rPr>
        <w:t xml:space="preserve"> </w:t>
      </w:r>
      <w:r w:rsidRPr="00527F40">
        <w:rPr>
          <w:rStyle w:val="eop"/>
          <w:rFonts w:cs="Segoe UI"/>
          <w:sz w:val="22"/>
          <w:szCs w:val="22"/>
        </w:rPr>
        <w:t>procedimiento. Así como si la autoridad actuó con la debida diligencia.</w:t>
      </w:r>
    </w:p>
    <w:p w14:paraId="17122607" w14:textId="30536F04" w:rsidR="00664420" w:rsidRPr="00527F40" w:rsidRDefault="00664420" w:rsidP="00527F40">
      <w:pPr>
        <w:pStyle w:val="paragraph"/>
        <w:spacing w:before="0" w:beforeAutospacing="0" w:after="0" w:afterAutospacing="0"/>
        <w:ind w:left="567" w:right="539"/>
        <w:textAlignment w:val="baseline"/>
        <w:rPr>
          <w:rStyle w:val="eop"/>
          <w:rFonts w:cs="Segoe UI"/>
          <w:sz w:val="22"/>
          <w:szCs w:val="22"/>
        </w:rPr>
      </w:pPr>
      <w:r w:rsidRPr="00527F40">
        <w:rPr>
          <w:rStyle w:val="eop"/>
          <w:rFonts w:cs="Segoe UI"/>
          <w:b/>
          <w:bCs/>
          <w:sz w:val="22"/>
          <w:szCs w:val="22"/>
        </w:rPr>
        <w:t>La afectación generada en la situación jurídica de la persona involucrada en el proceso:</w:t>
      </w:r>
      <w:r w:rsidRPr="00527F40">
        <w:rPr>
          <w:rStyle w:val="eop"/>
          <w:rFonts w:cs="Segoe UI"/>
          <w:sz w:val="22"/>
          <w:szCs w:val="22"/>
        </w:rPr>
        <w:t xml:space="preserve"> Violación a sus derechos humanos.</w:t>
      </w:r>
    </w:p>
    <w:p w14:paraId="2E49A972" w14:textId="77777777" w:rsidR="00664420" w:rsidRPr="00527F40" w:rsidRDefault="00664420" w:rsidP="00527F40">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527F40" w:rsidRDefault="00664420" w:rsidP="00527F40">
      <w:pPr>
        <w:pStyle w:val="paragraph"/>
        <w:spacing w:before="0" w:beforeAutospacing="0" w:after="0" w:afterAutospacing="0"/>
        <w:textAlignment w:val="baseline"/>
        <w:rPr>
          <w:rStyle w:val="eop"/>
          <w:rFonts w:cs="Segoe UI"/>
          <w:sz w:val="22"/>
          <w:szCs w:val="22"/>
        </w:rPr>
      </w:pPr>
      <w:r w:rsidRPr="00527F40">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527F40" w:rsidRDefault="00664420" w:rsidP="00527F40">
      <w:pPr>
        <w:pStyle w:val="paragraph"/>
        <w:spacing w:before="0" w:beforeAutospacing="0" w:after="0" w:afterAutospacing="0"/>
        <w:textAlignment w:val="baseline"/>
        <w:rPr>
          <w:rStyle w:val="eop"/>
          <w:rFonts w:cs="Segoe UI"/>
          <w:sz w:val="22"/>
          <w:szCs w:val="22"/>
        </w:rPr>
      </w:pPr>
    </w:p>
    <w:p w14:paraId="35CA93E9" w14:textId="77777777" w:rsidR="00664420" w:rsidRPr="00527F40" w:rsidRDefault="00664420" w:rsidP="00527F40">
      <w:pPr>
        <w:pStyle w:val="paragraph"/>
        <w:spacing w:before="0" w:beforeAutospacing="0" w:after="0" w:afterAutospacing="0"/>
        <w:textAlignment w:val="baseline"/>
        <w:rPr>
          <w:rStyle w:val="eop"/>
          <w:rFonts w:cs="Segoe UI"/>
          <w:sz w:val="22"/>
          <w:szCs w:val="22"/>
        </w:rPr>
      </w:pPr>
      <w:r w:rsidRPr="00527F40">
        <w:rPr>
          <w:rStyle w:val="eop"/>
          <w:rFonts w:cs="Segoe UI"/>
          <w:sz w:val="22"/>
          <w:szCs w:val="22"/>
        </w:rPr>
        <w:t>Argumento que encuentra sustento en la jurisprudencia P./J. 32/92 emitida por el Pleno de la Suprema Corte de Justicia de la Nación de rubro “</w:t>
      </w:r>
      <w:r w:rsidRPr="00527F40">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527F40">
        <w:rPr>
          <w:rStyle w:val="eop"/>
          <w:rFonts w:cs="Segoe UI"/>
          <w:sz w:val="22"/>
          <w:szCs w:val="22"/>
        </w:rPr>
        <w:t>.”, visible en la Gaceta del Seminario Judicial de la Federación con el registro digital 205635.</w:t>
      </w:r>
    </w:p>
    <w:p w14:paraId="37992CD5" w14:textId="77777777" w:rsidR="00664420" w:rsidRPr="00527F40" w:rsidRDefault="00664420" w:rsidP="00527F40">
      <w:pPr>
        <w:pStyle w:val="paragraph"/>
        <w:spacing w:before="0" w:beforeAutospacing="0" w:after="0" w:afterAutospacing="0"/>
        <w:textAlignment w:val="baseline"/>
        <w:rPr>
          <w:rStyle w:val="eop"/>
          <w:rFonts w:cs="Segoe UI"/>
          <w:sz w:val="22"/>
          <w:szCs w:val="22"/>
        </w:rPr>
      </w:pPr>
    </w:p>
    <w:p w14:paraId="0A59C365" w14:textId="5FE746C3" w:rsidR="00664420" w:rsidRPr="00527F40" w:rsidRDefault="00664420" w:rsidP="00527F40">
      <w:pPr>
        <w:pStyle w:val="paragraph"/>
        <w:spacing w:before="0" w:beforeAutospacing="0" w:after="0" w:afterAutospacing="0"/>
        <w:textAlignment w:val="baseline"/>
        <w:rPr>
          <w:rStyle w:val="eop"/>
          <w:rFonts w:cs="Segoe UI"/>
          <w:sz w:val="22"/>
          <w:szCs w:val="22"/>
        </w:rPr>
      </w:pPr>
      <w:r w:rsidRPr="00527F40">
        <w:rPr>
          <w:rStyle w:val="eop"/>
          <w:rFonts w:cs="Segoe UI"/>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w:t>
      </w:r>
      <w:r w:rsidRPr="00527F40">
        <w:rPr>
          <w:rStyle w:val="eop"/>
          <w:rFonts w:cs="Segoe UI"/>
          <w:sz w:val="22"/>
          <w:szCs w:val="22"/>
        </w:rPr>
        <w:lastRenderedPageBreak/>
        <w:t>de los términos legales previamente establecidos por la Ley, por tratarse de causas de fuerza mayor.</w:t>
      </w:r>
    </w:p>
    <w:p w14:paraId="30A9AF44" w14:textId="77777777" w:rsidR="00664420" w:rsidRPr="00527F40" w:rsidRDefault="00664420" w:rsidP="00527F40">
      <w:pPr>
        <w:pStyle w:val="paragraph"/>
        <w:spacing w:before="0" w:beforeAutospacing="0" w:after="0" w:afterAutospacing="0"/>
        <w:textAlignment w:val="baseline"/>
        <w:rPr>
          <w:rStyle w:val="eop"/>
          <w:rFonts w:cs="Segoe UI"/>
          <w:sz w:val="22"/>
          <w:szCs w:val="22"/>
        </w:rPr>
      </w:pPr>
    </w:p>
    <w:p w14:paraId="78B598AB" w14:textId="01D1B1AD" w:rsidR="00664420" w:rsidRPr="00527F40" w:rsidRDefault="00664420" w:rsidP="00527F40">
      <w:pPr>
        <w:pStyle w:val="paragraph"/>
        <w:spacing w:before="0" w:beforeAutospacing="0" w:after="0" w:afterAutospacing="0"/>
        <w:textAlignment w:val="baseline"/>
        <w:rPr>
          <w:rStyle w:val="eop"/>
          <w:rFonts w:cs="Segoe UI"/>
          <w:sz w:val="22"/>
          <w:szCs w:val="22"/>
        </w:rPr>
      </w:pPr>
      <w:r w:rsidRPr="00527F40">
        <w:rPr>
          <w:rStyle w:val="eop"/>
          <w:rFonts w:cs="Segoe UI"/>
          <w:sz w:val="22"/>
          <w:szCs w:val="22"/>
        </w:rPr>
        <w:t>Al respecto</w:t>
      </w:r>
      <w:r w:rsidR="00BF091A" w:rsidRPr="00527F40">
        <w:rPr>
          <w:rStyle w:val="eop"/>
          <w:rFonts w:cs="Segoe UI"/>
          <w:sz w:val="22"/>
          <w:szCs w:val="22"/>
        </w:rPr>
        <w:t>,</w:t>
      </w:r>
      <w:r w:rsidRPr="00527F40">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527F40" w:rsidRDefault="00664420" w:rsidP="00527F40">
      <w:pPr>
        <w:pStyle w:val="paragraph"/>
        <w:spacing w:before="0" w:beforeAutospacing="0" w:after="0" w:afterAutospacing="0"/>
        <w:textAlignment w:val="baseline"/>
        <w:rPr>
          <w:rStyle w:val="eop"/>
          <w:rFonts w:cs="Segoe UI"/>
          <w:sz w:val="22"/>
          <w:szCs w:val="22"/>
        </w:rPr>
      </w:pPr>
    </w:p>
    <w:p w14:paraId="7390FB31" w14:textId="77777777" w:rsidR="00664420" w:rsidRPr="00527F40" w:rsidRDefault="00664420" w:rsidP="00527F40">
      <w:pPr>
        <w:pStyle w:val="paragraph"/>
        <w:spacing w:before="0" w:beforeAutospacing="0" w:after="0" w:afterAutospacing="0"/>
        <w:ind w:left="567" w:right="539"/>
        <w:textAlignment w:val="baseline"/>
        <w:rPr>
          <w:rStyle w:val="eop"/>
          <w:rFonts w:cs="Segoe UI"/>
          <w:sz w:val="20"/>
          <w:szCs w:val="20"/>
        </w:rPr>
      </w:pPr>
      <w:r w:rsidRPr="00527F40">
        <w:rPr>
          <w:rStyle w:val="eop"/>
          <w:rFonts w:cs="Segoe UI"/>
          <w:b/>
          <w:bCs/>
          <w:sz w:val="20"/>
          <w:szCs w:val="20"/>
        </w:rPr>
        <w:t>“PLAZO RAZONABLE PARA RESOLVER. DIMENSIÓN Y EFECTOS DE ESTE CONCEPTO CUANDO SE ADUCE EXCESIVA CARGA DE TRABAJO.”</w:t>
      </w:r>
      <w:r w:rsidRPr="00527F40">
        <w:rPr>
          <w:rStyle w:val="eop"/>
          <w:rFonts w:cs="Segoe UI"/>
          <w:sz w:val="20"/>
          <w:szCs w:val="20"/>
        </w:rPr>
        <w:t xml:space="preserve"> consultable en el Seminario Judicial de la Federación y su gaceta, con el registro digital 2002351.</w:t>
      </w:r>
    </w:p>
    <w:p w14:paraId="7D07BF4B" w14:textId="77777777" w:rsidR="00BF091A" w:rsidRPr="00527F40" w:rsidRDefault="00BF091A" w:rsidP="00527F40">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527F40" w:rsidRDefault="00664420" w:rsidP="00527F40">
      <w:pPr>
        <w:pStyle w:val="paragraph"/>
        <w:spacing w:before="0" w:beforeAutospacing="0" w:after="0" w:afterAutospacing="0"/>
        <w:ind w:left="567" w:right="539"/>
        <w:textAlignment w:val="baseline"/>
        <w:rPr>
          <w:rStyle w:val="eop"/>
          <w:rFonts w:cs="Segoe UI"/>
          <w:sz w:val="20"/>
          <w:szCs w:val="20"/>
        </w:rPr>
      </w:pPr>
      <w:r w:rsidRPr="00527F40">
        <w:rPr>
          <w:rStyle w:val="eop"/>
          <w:rFonts w:cs="Segoe UI"/>
          <w:b/>
          <w:bCs/>
          <w:sz w:val="20"/>
          <w:szCs w:val="20"/>
        </w:rPr>
        <w:t>“PLAZO RAZONABLE PARA RESOLVER. CONCEPTO Y ELEMENTOS QUE LO INTEGRAN A LA LUZ DEL DERECHO INTERNACIONAL DE LOS DERECHOS HUMANOS</w:t>
      </w:r>
      <w:r w:rsidRPr="00527F40">
        <w:rPr>
          <w:rStyle w:val="eop"/>
          <w:rFonts w:cs="Segoe UI"/>
          <w:sz w:val="20"/>
          <w:szCs w:val="20"/>
        </w:rPr>
        <w:t>.”, visible en el Seminario Judicial de la Federación y su gaceta, con el registro digital 2002350.</w:t>
      </w:r>
    </w:p>
    <w:p w14:paraId="7D4C9515" w14:textId="77777777" w:rsidR="00664420" w:rsidRPr="00527F40" w:rsidRDefault="00664420" w:rsidP="00527F40">
      <w:pPr>
        <w:pStyle w:val="paragraph"/>
        <w:spacing w:before="0" w:beforeAutospacing="0" w:after="0" w:afterAutospacing="0"/>
        <w:textAlignment w:val="baseline"/>
        <w:rPr>
          <w:rStyle w:val="eop"/>
          <w:rFonts w:cs="Segoe UI"/>
          <w:sz w:val="22"/>
          <w:szCs w:val="22"/>
        </w:rPr>
      </w:pPr>
    </w:p>
    <w:p w14:paraId="7E0035F8" w14:textId="7BFAED68" w:rsidR="00664420" w:rsidRPr="00527F40" w:rsidRDefault="00664420" w:rsidP="00527F40">
      <w:pPr>
        <w:pStyle w:val="paragraph"/>
        <w:spacing w:before="0" w:beforeAutospacing="0" w:after="0" w:afterAutospacing="0"/>
        <w:textAlignment w:val="baseline"/>
        <w:rPr>
          <w:rStyle w:val="eop"/>
          <w:rFonts w:cs="Segoe UI"/>
          <w:sz w:val="22"/>
          <w:szCs w:val="22"/>
        </w:rPr>
      </w:pPr>
      <w:r w:rsidRPr="00527F40">
        <w:rPr>
          <w:rStyle w:val="eop"/>
          <w:rFonts w:cs="Segoe UI"/>
          <w:sz w:val="22"/>
          <w:szCs w:val="22"/>
        </w:rPr>
        <w:t xml:space="preserve">Por ello, este organismo garante comprometido con la tutela de los derechos humanos </w:t>
      </w:r>
      <w:r w:rsidR="00BF091A" w:rsidRPr="00527F40">
        <w:rPr>
          <w:rStyle w:val="eop"/>
          <w:rFonts w:cs="Segoe UI"/>
          <w:sz w:val="22"/>
          <w:szCs w:val="22"/>
        </w:rPr>
        <w:t>confiados</w:t>
      </w:r>
      <w:r w:rsidRPr="00527F40">
        <w:rPr>
          <w:rStyle w:val="eop"/>
          <w:rFonts w:cs="Segoe UI"/>
          <w:sz w:val="22"/>
          <w:szCs w:val="22"/>
        </w:rPr>
        <w:t xml:space="preserve"> señala que este exceso del plazo legal para resolver el asunto resulta de carácter excepcional.</w:t>
      </w:r>
    </w:p>
    <w:p w14:paraId="6923684C" w14:textId="77777777" w:rsidR="00664420" w:rsidRPr="00527F40" w:rsidRDefault="00664420" w:rsidP="00527F40">
      <w:pPr>
        <w:rPr>
          <w:rFonts w:cs="Tahoma"/>
          <w:szCs w:val="22"/>
        </w:rPr>
      </w:pPr>
    </w:p>
    <w:p w14:paraId="0E651988" w14:textId="0B5DF140" w:rsidR="00664420" w:rsidRPr="00527F40" w:rsidRDefault="00E07E99" w:rsidP="00527F40">
      <w:pPr>
        <w:pStyle w:val="Ttulo3"/>
      </w:pPr>
      <w:bookmarkStart w:id="18" w:name="_Toc175564251"/>
      <w:r w:rsidRPr="00527F40">
        <w:t>g</w:t>
      </w:r>
      <w:r w:rsidR="00664420" w:rsidRPr="00527F40">
        <w:t>) Cierre de instrucción</w:t>
      </w:r>
      <w:bookmarkEnd w:id="18"/>
    </w:p>
    <w:p w14:paraId="79AF95DC" w14:textId="0CCB255E" w:rsidR="00664420" w:rsidRPr="00527F40" w:rsidRDefault="00BF091A" w:rsidP="00527F40">
      <w:r w:rsidRPr="00527F40">
        <w:rPr>
          <w:rFonts w:cs="Tahoma"/>
          <w:szCs w:val="22"/>
        </w:rPr>
        <w:t>Al no existir diligencias pendientes por desahogar</w:t>
      </w:r>
      <w:r w:rsidRPr="00527F40">
        <w:rPr>
          <w:rFonts w:cs="Arial"/>
        </w:rPr>
        <w:t xml:space="preserve">, el </w:t>
      </w:r>
      <w:bookmarkStart w:id="19" w:name="_Hlk104892386"/>
      <w:r w:rsidRPr="00527F40">
        <w:rPr>
          <w:rFonts w:cs="Arial"/>
          <w:b/>
        </w:rPr>
        <w:t xml:space="preserve">----- de </w:t>
      </w:r>
      <w:bookmarkEnd w:id="19"/>
      <w:r w:rsidRPr="00527F40">
        <w:rPr>
          <w:rFonts w:cs="Arial"/>
          <w:b/>
        </w:rPr>
        <w:t>----- de dos mil -----</w:t>
      </w:r>
      <w:r w:rsidRPr="00527F40">
        <w:rPr>
          <w:rFonts w:cs="Arial"/>
        </w:rPr>
        <w:t xml:space="preserve"> la </w:t>
      </w:r>
      <w:r w:rsidRPr="00527F40">
        <w:rPr>
          <w:rFonts w:cs="Arial"/>
          <w:b/>
          <w:bCs/>
        </w:rPr>
        <w:t xml:space="preserve">Comisionada </w:t>
      </w:r>
      <w:r w:rsidRPr="00527F40">
        <w:rPr>
          <w:b/>
        </w:rPr>
        <w:t xml:space="preserve">Sharon Cristina Morales Martínez </w:t>
      </w:r>
      <w:r w:rsidRPr="00527F40">
        <w:rPr>
          <w:rFonts w:cs="Arial"/>
        </w:rPr>
        <w:t>acordó el cierre de instrucción</w:t>
      </w:r>
      <w:r w:rsidR="0011350D" w:rsidRPr="00527F40">
        <w:rPr>
          <w:rFonts w:cs="Arial"/>
        </w:rPr>
        <w:t xml:space="preserve"> y</w:t>
      </w:r>
      <w:r w:rsidRPr="00527F40">
        <w:rPr>
          <w:rFonts w:cs="Arial"/>
        </w:rPr>
        <w:t xml:space="preserve"> </w:t>
      </w:r>
      <w:r w:rsidR="0011350D" w:rsidRPr="00527F40">
        <w:rPr>
          <w:rFonts w:cs="Arial"/>
        </w:rPr>
        <w:t xml:space="preserve">la </w:t>
      </w:r>
      <w:r w:rsidRPr="00527F40">
        <w:rPr>
          <w:rFonts w:cs="Arial"/>
        </w:rPr>
        <w:t xml:space="preserve">remisión del expediente a efecto de ser resuelto, de conformidad con lo establecido en el artículo 185 fracciones VI y VIII de la Ley de Transparencia y Acceso a la Información Pública del Estado </w:t>
      </w:r>
      <w:r w:rsidRPr="00527F40">
        <w:rPr>
          <w:rFonts w:cs="Arial"/>
        </w:rPr>
        <w:lastRenderedPageBreak/>
        <w:t>de México y Municipios</w:t>
      </w:r>
      <w:r w:rsidRPr="00527F40">
        <w:t>.</w:t>
      </w:r>
      <w:r w:rsidR="0011350D" w:rsidRPr="00527F40">
        <w:t xml:space="preserve"> Dicho acuerdo </w:t>
      </w:r>
      <w:r w:rsidR="00664420" w:rsidRPr="00527F40">
        <w:rPr>
          <w:rFonts w:cs="Tahoma"/>
          <w:szCs w:val="22"/>
        </w:rPr>
        <w:t xml:space="preserve">fue notificado a las partes el mismo día a través del </w:t>
      </w:r>
      <w:r w:rsidR="00664420" w:rsidRPr="00527F40">
        <w:rPr>
          <w:rFonts w:cs="Tahoma"/>
          <w:szCs w:val="22"/>
          <w:lang w:val="es-ES"/>
        </w:rPr>
        <w:t>SAIMEX</w:t>
      </w:r>
      <w:r w:rsidR="00664420" w:rsidRPr="00527F40">
        <w:rPr>
          <w:rFonts w:cs="Tahoma"/>
          <w:szCs w:val="22"/>
        </w:rPr>
        <w:t>.</w:t>
      </w:r>
    </w:p>
    <w:p w14:paraId="741683E3" w14:textId="77777777" w:rsidR="0011350D" w:rsidRPr="00527F40" w:rsidRDefault="0011350D" w:rsidP="00527F40">
      <w:pPr>
        <w:rPr>
          <w:rFonts w:cs="Tahoma"/>
          <w:szCs w:val="22"/>
        </w:rPr>
      </w:pPr>
    </w:p>
    <w:p w14:paraId="7A9629DE" w14:textId="77777777" w:rsidR="00664420" w:rsidRPr="00527F40" w:rsidRDefault="00664420" w:rsidP="00527F40">
      <w:pPr>
        <w:pStyle w:val="Ttulo1"/>
        <w:rPr>
          <w:rFonts w:eastAsiaTheme="minorHAnsi"/>
          <w:lang w:eastAsia="en-US"/>
        </w:rPr>
      </w:pPr>
      <w:bookmarkStart w:id="20" w:name="_Toc175564252"/>
      <w:r w:rsidRPr="00527F40">
        <w:rPr>
          <w:rFonts w:eastAsiaTheme="minorHAnsi"/>
          <w:lang w:eastAsia="en-US"/>
        </w:rPr>
        <w:t>CONSIDERANDOS</w:t>
      </w:r>
      <w:bookmarkEnd w:id="20"/>
    </w:p>
    <w:p w14:paraId="6DD1243B" w14:textId="77777777" w:rsidR="00664420" w:rsidRPr="00527F40" w:rsidRDefault="00664420" w:rsidP="00527F40">
      <w:pPr>
        <w:contextualSpacing/>
        <w:jc w:val="center"/>
        <w:rPr>
          <w:rFonts w:eastAsiaTheme="minorHAnsi" w:cs="Tahoma"/>
          <w:b/>
          <w:szCs w:val="22"/>
          <w:lang w:eastAsia="en-US"/>
        </w:rPr>
      </w:pPr>
    </w:p>
    <w:p w14:paraId="0B67CB92" w14:textId="2E307D3B" w:rsidR="00664420" w:rsidRPr="00527F40" w:rsidRDefault="00664420" w:rsidP="00527F40">
      <w:pPr>
        <w:pStyle w:val="Ttulo2"/>
        <w:rPr>
          <w:rFonts w:eastAsia="Batang"/>
        </w:rPr>
      </w:pPr>
      <w:bookmarkStart w:id="21" w:name="_Toc175564253"/>
      <w:r w:rsidRPr="00527F40">
        <w:rPr>
          <w:rFonts w:eastAsia="Batang"/>
        </w:rPr>
        <w:t xml:space="preserve">PRIMERO. </w:t>
      </w:r>
      <w:r w:rsidR="00BA55A8" w:rsidRPr="00527F40">
        <w:rPr>
          <w:rFonts w:eastAsia="Batang"/>
        </w:rPr>
        <w:t>Procedibilidad</w:t>
      </w:r>
      <w:bookmarkEnd w:id="21"/>
    </w:p>
    <w:p w14:paraId="39C52BC1" w14:textId="56FCC20D" w:rsidR="00BA55A8" w:rsidRPr="00527F40" w:rsidRDefault="00BA55A8" w:rsidP="00527F40">
      <w:pPr>
        <w:pStyle w:val="Ttulo3"/>
      </w:pPr>
      <w:bookmarkStart w:id="22" w:name="_Toc175564254"/>
      <w:r w:rsidRPr="00527F40">
        <w:t>a) Competencia</w:t>
      </w:r>
      <w:r w:rsidR="00150C49" w:rsidRPr="00527F40">
        <w:t xml:space="preserve"> del Instituto</w:t>
      </w:r>
      <w:bookmarkEnd w:id="22"/>
    </w:p>
    <w:p w14:paraId="56E64942" w14:textId="6572EDF7" w:rsidR="0011350D" w:rsidRPr="00527F40" w:rsidRDefault="0011350D" w:rsidP="00527F40">
      <w:pPr>
        <w:rPr>
          <w:rFonts w:cs="Arial"/>
        </w:rPr>
      </w:pPr>
      <w:r w:rsidRPr="00527F40">
        <w:t xml:space="preserve">Este Instituto de Transparencia, Acceso a la Información Pública y Protección de Datos Personales del Estado de México y Municipios es competente para conocer y resolver </w:t>
      </w:r>
      <w:r w:rsidR="005F65B7" w:rsidRPr="00527F40">
        <w:t xml:space="preserve">el </w:t>
      </w:r>
      <w:r w:rsidRPr="00527F4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27F4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527F40" w:rsidRDefault="00DB1C09" w:rsidP="00527F40">
      <w:pPr>
        <w:rPr>
          <w:rFonts w:cs="Arial"/>
        </w:rPr>
      </w:pPr>
    </w:p>
    <w:p w14:paraId="517A2DD6" w14:textId="4169BE4D" w:rsidR="00664420" w:rsidRPr="00527F40" w:rsidRDefault="00BA55A8" w:rsidP="00527F40">
      <w:pPr>
        <w:pStyle w:val="Ttulo3"/>
      </w:pPr>
      <w:bookmarkStart w:id="23" w:name="_Toc175564255"/>
      <w:r w:rsidRPr="00527F40">
        <w:t>b)</w:t>
      </w:r>
      <w:r w:rsidR="00664420" w:rsidRPr="00527F40">
        <w:t xml:space="preserve"> </w:t>
      </w:r>
      <w:r w:rsidR="00D91CB4" w:rsidRPr="00527F40">
        <w:t>Legitimidad</w:t>
      </w:r>
      <w:r w:rsidRPr="00527F40">
        <w:t xml:space="preserve"> de la parte recurrente</w:t>
      </w:r>
      <w:bookmarkEnd w:id="23"/>
    </w:p>
    <w:p w14:paraId="26FEA382" w14:textId="0B06695C" w:rsidR="00D91CB4" w:rsidRPr="00527F40" w:rsidRDefault="00D91CB4" w:rsidP="00527F40">
      <w:pPr>
        <w:rPr>
          <w:rFonts w:cs="Arial"/>
          <w:bCs/>
        </w:rPr>
      </w:pPr>
      <w:r w:rsidRPr="00527F40">
        <w:rPr>
          <w:rFonts w:cs="Arial"/>
          <w:bCs/>
        </w:rPr>
        <w:t>El recurso de revisión fue interpuesto por parte legítima, ya que se presentó por la misma persona que formuló la solicitud de acceso a la Información Pública,</w:t>
      </w:r>
      <w:r w:rsidRPr="00527F40">
        <w:rPr>
          <w:rFonts w:cs="Arial"/>
          <w:b/>
          <w:bCs/>
        </w:rPr>
        <w:t xml:space="preserve"> </w:t>
      </w:r>
      <w:r w:rsidRPr="00527F40">
        <w:rPr>
          <w:rFonts w:cs="Arial"/>
        </w:rPr>
        <w:t>debido a que los datos de acceso</w:t>
      </w:r>
      <w:r w:rsidRPr="00527F40">
        <w:rPr>
          <w:rFonts w:cs="Arial"/>
          <w:b/>
          <w:bCs/>
        </w:rPr>
        <w:t xml:space="preserve"> </w:t>
      </w:r>
      <w:r w:rsidRPr="00527F40">
        <w:rPr>
          <w:rFonts w:cs="Arial"/>
        </w:rPr>
        <w:t>SAIMEX</w:t>
      </w:r>
      <w:r w:rsidRPr="00527F40">
        <w:rPr>
          <w:rFonts w:eastAsia="Calibri" w:cs="Arial"/>
          <w:lang w:eastAsia="en-US"/>
        </w:rPr>
        <w:t xml:space="preserve"> son personales e irrepetibles.</w:t>
      </w:r>
    </w:p>
    <w:p w14:paraId="2C367810" w14:textId="77777777" w:rsidR="00D91CB4" w:rsidRPr="00527F40" w:rsidRDefault="00D91CB4" w:rsidP="00527F40"/>
    <w:p w14:paraId="496490FC" w14:textId="1A5F3FDB" w:rsidR="00D91CB4" w:rsidRPr="00527F40" w:rsidRDefault="00BA55A8" w:rsidP="00527F40">
      <w:pPr>
        <w:pStyle w:val="Ttulo3"/>
        <w:rPr>
          <w:rFonts w:eastAsia="Calibri"/>
          <w:lang w:eastAsia="es-ES_tradnl"/>
        </w:rPr>
      </w:pPr>
      <w:bookmarkStart w:id="24" w:name="_Toc175564256"/>
      <w:r w:rsidRPr="00527F40">
        <w:rPr>
          <w:rFonts w:eastAsia="Calibri"/>
          <w:lang w:eastAsia="es-ES_tradnl"/>
        </w:rPr>
        <w:lastRenderedPageBreak/>
        <w:t>c)</w:t>
      </w:r>
      <w:r w:rsidR="00664420" w:rsidRPr="00527F40">
        <w:rPr>
          <w:rFonts w:eastAsia="Calibri"/>
          <w:lang w:eastAsia="es-ES_tradnl"/>
        </w:rPr>
        <w:t xml:space="preserve"> </w:t>
      </w:r>
      <w:r w:rsidR="00D91CB4" w:rsidRPr="00527F40">
        <w:rPr>
          <w:rFonts w:eastAsia="Calibri"/>
          <w:lang w:eastAsia="es-ES_tradnl"/>
        </w:rPr>
        <w:t>Plazo para interponer el recurso</w:t>
      </w:r>
      <w:bookmarkEnd w:id="24"/>
    </w:p>
    <w:p w14:paraId="106D37EE" w14:textId="1D07740C" w:rsidR="00D91CB4" w:rsidRPr="00527F40" w:rsidRDefault="00D91CB4" w:rsidP="00527F40">
      <w:pPr>
        <w:rPr>
          <w:rFonts w:eastAsiaTheme="minorEastAsia" w:cs="Arial"/>
          <w:lang w:val="es-ES_tradnl"/>
        </w:rPr>
      </w:pPr>
      <w:r w:rsidRPr="00527F40">
        <w:rPr>
          <w:rFonts w:cs="Arial"/>
          <w:b/>
        </w:rPr>
        <w:t>EL SUJETO OBLIGADO</w:t>
      </w:r>
      <w:r w:rsidRPr="00527F40">
        <w:rPr>
          <w:rFonts w:cs="Arial"/>
        </w:rPr>
        <w:t xml:space="preserve"> notificó la respuesta a la solicitud de acceso a la Información Pública el </w:t>
      </w:r>
      <w:r w:rsidR="00E07E99" w:rsidRPr="00527F40">
        <w:rPr>
          <w:rFonts w:eastAsia="Palatino Linotype" w:cs="Palatino Linotype"/>
          <w:b/>
        </w:rPr>
        <w:t>veintitrés</w:t>
      </w:r>
      <w:r w:rsidRPr="00527F40">
        <w:rPr>
          <w:rFonts w:eastAsia="Palatino Linotype" w:cs="Palatino Linotype"/>
          <w:b/>
        </w:rPr>
        <w:t xml:space="preserve"> de </w:t>
      </w:r>
      <w:r w:rsidR="00E07E99" w:rsidRPr="00527F40">
        <w:rPr>
          <w:rFonts w:eastAsia="Palatino Linotype" w:cs="Palatino Linotype"/>
          <w:b/>
        </w:rPr>
        <w:t>mayo</w:t>
      </w:r>
      <w:r w:rsidRPr="00527F40">
        <w:rPr>
          <w:rFonts w:eastAsia="Palatino Linotype" w:cs="Palatino Linotype"/>
          <w:b/>
        </w:rPr>
        <w:t xml:space="preserve"> de dos mil </w:t>
      </w:r>
      <w:r w:rsidR="00E07E99" w:rsidRPr="00527F40">
        <w:rPr>
          <w:rFonts w:eastAsia="Palatino Linotype" w:cs="Palatino Linotype"/>
          <w:b/>
        </w:rPr>
        <w:t>veinticuatro</w:t>
      </w:r>
      <w:r w:rsidRPr="00527F40">
        <w:rPr>
          <w:rFonts w:cs="Arial"/>
        </w:rPr>
        <w:t xml:space="preserve"> </w:t>
      </w:r>
      <w:r w:rsidR="00A53315" w:rsidRPr="00527F40">
        <w:rPr>
          <w:rFonts w:cs="Arial"/>
        </w:rPr>
        <w:t xml:space="preserve">y el recurso </w:t>
      </w:r>
      <w:r w:rsidR="00A53315" w:rsidRPr="00527F40">
        <w:rPr>
          <w:rFonts w:eastAsia="Palatino Linotype" w:cs="Palatino Linotype"/>
        </w:rPr>
        <w:t xml:space="preserve">que nos ocupa se interpuso el </w:t>
      </w:r>
      <w:r w:rsidR="00E07E99" w:rsidRPr="00527F40">
        <w:rPr>
          <w:rFonts w:eastAsia="Palatino Linotype" w:cs="Palatino Linotype"/>
          <w:b/>
        </w:rPr>
        <w:t>treinta y uno de</w:t>
      </w:r>
      <w:r w:rsidR="00A53315" w:rsidRPr="00527F40">
        <w:rPr>
          <w:rFonts w:eastAsia="Palatino Linotype" w:cs="Palatino Linotype"/>
          <w:b/>
        </w:rPr>
        <w:t xml:space="preserve"> </w:t>
      </w:r>
      <w:r w:rsidR="00E07E99" w:rsidRPr="00527F40">
        <w:rPr>
          <w:rFonts w:eastAsia="Palatino Linotype" w:cs="Palatino Linotype"/>
          <w:b/>
        </w:rPr>
        <w:t>mayo</w:t>
      </w:r>
      <w:r w:rsidR="00A53315" w:rsidRPr="00527F40">
        <w:rPr>
          <w:rFonts w:eastAsia="Palatino Linotype" w:cs="Palatino Linotype"/>
          <w:b/>
        </w:rPr>
        <w:t xml:space="preserve"> de dos mil </w:t>
      </w:r>
      <w:r w:rsidR="00E07E99" w:rsidRPr="00527F40">
        <w:rPr>
          <w:rFonts w:eastAsia="Palatino Linotype" w:cs="Palatino Linotype"/>
          <w:b/>
        </w:rPr>
        <w:t>veinticuatro</w:t>
      </w:r>
      <w:r w:rsidR="00A53315" w:rsidRPr="00527F40">
        <w:rPr>
          <w:rFonts w:eastAsia="Palatino Linotype" w:cs="Palatino Linotype"/>
          <w:bCs/>
        </w:rPr>
        <w:t>;</w:t>
      </w:r>
      <w:r w:rsidR="00A53315" w:rsidRPr="00527F40">
        <w:rPr>
          <w:rFonts w:eastAsia="Palatino Linotype" w:cs="Palatino Linotype"/>
        </w:rPr>
        <w:t xml:space="preserve"> por lo tanto, éste se encuentra dentro del margen temporal previsto en el artículo 178 de la </w:t>
      </w:r>
      <w:r w:rsidR="00A53315" w:rsidRPr="00527F40">
        <w:rPr>
          <w:rFonts w:cs="Arial"/>
        </w:rPr>
        <w:t xml:space="preserve">Ley de Transparencia y Acceso a la Información Pública del Estado de México y Municipios, </w:t>
      </w:r>
      <w:r w:rsidR="00A53315" w:rsidRPr="00527F40">
        <w:rPr>
          <w:rFonts w:eastAsia="Calibri"/>
          <w:lang w:eastAsia="es-ES_tradnl"/>
        </w:rPr>
        <w:t xml:space="preserve">el cual </w:t>
      </w:r>
      <w:r w:rsidRPr="00527F40">
        <w:rPr>
          <w:rFonts w:cs="Arial"/>
        </w:rPr>
        <w:t xml:space="preserve">transcurrió del </w:t>
      </w:r>
      <w:r w:rsidR="00E07E99" w:rsidRPr="00527F40">
        <w:rPr>
          <w:rFonts w:cs="Arial"/>
          <w:b/>
        </w:rPr>
        <w:t>veinticuatro</w:t>
      </w:r>
      <w:r w:rsidRPr="00527F40">
        <w:rPr>
          <w:rFonts w:cs="Arial"/>
          <w:b/>
        </w:rPr>
        <w:t xml:space="preserve"> de </w:t>
      </w:r>
      <w:r w:rsidR="00E07E99" w:rsidRPr="00527F40">
        <w:rPr>
          <w:rFonts w:cs="Arial"/>
          <w:b/>
        </w:rPr>
        <w:t>mayo</w:t>
      </w:r>
      <w:r w:rsidRPr="00527F40">
        <w:rPr>
          <w:rFonts w:cs="Arial"/>
          <w:b/>
        </w:rPr>
        <w:t xml:space="preserve"> al </w:t>
      </w:r>
      <w:r w:rsidR="00E07E99" w:rsidRPr="00527F40">
        <w:rPr>
          <w:rFonts w:cs="Arial"/>
          <w:b/>
        </w:rPr>
        <w:t>trece</w:t>
      </w:r>
      <w:r w:rsidRPr="00527F40">
        <w:rPr>
          <w:rFonts w:cs="Arial"/>
          <w:b/>
        </w:rPr>
        <w:t xml:space="preserve"> de </w:t>
      </w:r>
      <w:r w:rsidR="00E07E99" w:rsidRPr="00527F40">
        <w:rPr>
          <w:rFonts w:cs="Arial"/>
          <w:b/>
        </w:rPr>
        <w:t>junio</w:t>
      </w:r>
      <w:r w:rsidRPr="00527F40">
        <w:rPr>
          <w:rFonts w:cs="Arial"/>
          <w:b/>
        </w:rPr>
        <w:t xml:space="preserve"> de dos mil </w:t>
      </w:r>
      <w:r w:rsidR="00E07E99" w:rsidRPr="00527F40">
        <w:rPr>
          <w:rFonts w:cs="Arial"/>
          <w:b/>
        </w:rPr>
        <w:t>veinticuatro</w:t>
      </w:r>
      <w:r w:rsidRPr="00527F40">
        <w:rPr>
          <w:rFonts w:cs="Arial"/>
        </w:rPr>
        <w:t xml:space="preserve">, </w:t>
      </w:r>
      <w:r w:rsidRPr="00527F40">
        <w:rPr>
          <w:rFonts w:eastAsiaTheme="minorEastAsia" w:cs="Arial"/>
          <w:lang w:val="es-ES_tradnl"/>
        </w:rPr>
        <w:t xml:space="preserve">sin contemplar en el cómputo los días </w:t>
      </w:r>
      <w:bookmarkStart w:id="25" w:name="_Hlk62134391"/>
      <w:r w:rsidRPr="00527F40">
        <w:rPr>
          <w:rFonts w:eastAsiaTheme="minorEastAsia" w:cs="Arial"/>
          <w:lang w:val="es-ES_tradnl"/>
        </w:rPr>
        <w:t>sábados</w:t>
      </w:r>
      <w:r w:rsidR="00CB7E9A" w:rsidRPr="00527F40">
        <w:rPr>
          <w:rFonts w:eastAsiaTheme="minorEastAsia" w:cs="Arial"/>
          <w:lang w:val="es-ES_tradnl"/>
        </w:rPr>
        <w:t xml:space="preserve">, </w:t>
      </w:r>
      <w:r w:rsidRPr="00527F40">
        <w:rPr>
          <w:rFonts w:eastAsiaTheme="minorEastAsia" w:cs="Arial"/>
          <w:lang w:val="es-ES_tradnl"/>
        </w:rPr>
        <w:t>domingos</w:t>
      </w:r>
      <w:r w:rsidR="00CB7E9A" w:rsidRPr="00527F40">
        <w:rPr>
          <w:rFonts w:eastAsiaTheme="minorEastAsia" w:cs="Arial"/>
          <w:lang w:val="es-ES_tradnl"/>
        </w:rPr>
        <w:t xml:space="preserve"> y aquellos</w:t>
      </w:r>
      <w:r w:rsidRPr="00527F40">
        <w:rPr>
          <w:rFonts w:eastAsiaTheme="minorEastAsia" w:cs="Arial"/>
          <w:lang w:val="es-ES_tradnl"/>
        </w:rPr>
        <w:t xml:space="preserve"> considerados como días inhábiles</w:t>
      </w:r>
      <w:r w:rsidR="00CB7E9A" w:rsidRPr="00527F40">
        <w:rPr>
          <w:rFonts w:eastAsiaTheme="minorEastAsia" w:cs="Arial"/>
          <w:lang w:val="es-ES_tradnl"/>
        </w:rPr>
        <w:t xml:space="preserve"> </w:t>
      </w:r>
      <w:r w:rsidRPr="00527F40">
        <w:rPr>
          <w:rFonts w:eastAsiaTheme="minorEastAsia" w:cs="Arial"/>
          <w:lang w:val="es-ES_tradnl"/>
        </w:rPr>
        <w:t xml:space="preserve">en términos del </w:t>
      </w:r>
      <w:bookmarkEnd w:id="25"/>
      <w:r w:rsidRPr="00527F40">
        <w:rPr>
          <w:rFonts w:eastAsiaTheme="minorEastAsia" w:cs="Arial"/>
          <w:lang w:val="es-ES_tradnl"/>
        </w:rPr>
        <w:t>Calendario oficia</w:t>
      </w:r>
      <w:r w:rsidR="00CB7E9A" w:rsidRPr="00527F40">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527F40" w:rsidRDefault="00D91CB4" w:rsidP="00527F40">
      <w:pPr>
        <w:rPr>
          <w:rFonts w:eastAsia="Palatino Linotype" w:cs="Palatino Linotype"/>
        </w:rPr>
      </w:pPr>
    </w:p>
    <w:p w14:paraId="46C0EB3A" w14:textId="628500C8" w:rsidR="00A53315" w:rsidRPr="00527F40" w:rsidRDefault="00BA55A8" w:rsidP="00527F40">
      <w:pPr>
        <w:pStyle w:val="Ttulo3"/>
        <w:rPr>
          <w:rFonts w:eastAsia="Calibri"/>
          <w:lang w:eastAsia="es-ES_tradnl"/>
        </w:rPr>
      </w:pPr>
      <w:bookmarkStart w:id="26" w:name="_Toc175564257"/>
      <w:r w:rsidRPr="00527F40">
        <w:rPr>
          <w:rFonts w:eastAsia="Calibri"/>
          <w:lang w:eastAsia="es-ES_tradnl"/>
        </w:rPr>
        <w:t>d)</w:t>
      </w:r>
      <w:r w:rsidR="00D91CB4" w:rsidRPr="00527F40">
        <w:rPr>
          <w:rFonts w:eastAsia="Calibri"/>
          <w:lang w:eastAsia="es-ES_tradnl"/>
        </w:rPr>
        <w:t xml:space="preserve"> </w:t>
      </w:r>
      <w:r w:rsidR="00910653" w:rsidRPr="00527F40">
        <w:rPr>
          <w:rFonts w:eastAsia="Calibri"/>
          <w:lang w:eastAsia="es-ES_tradnl"/>
        </w:rPr>
        <w:t>Causal de procedencia</w:t>
      </w:r>
      <w:bookmarkEnd w:id="26"/>
    </w:p>
    <w:p w14:paraId="190404A6" w14:textId="6E72B2C8" w:rsidR="00BA55A8" w:rsidRPr="00527F40" w:rsidRDefault="00BA55A8" w:rsidP="00527F40">
      <w:r w:rsidRPr="00527F40">
        <w:rPr>
          <w:rFonts w:cs="Arial"/>
        </w:rPr>
        <w:t xml:space="preserve">Resulta procedente la interposición del recurso de revisión, ya que </w:t>
      </w:r>
      <w:r w:rsidRPr="00527F40">
        <w:rPr>
          <w:rFonts w:eastAsia="Calibri" w:cs="Tahoma"/>
          <w:szCs w:val="22"/>
          <w:lang w:eastAsia="es-MX"/>
        </w:rPr>
        <w:t xml:space="preserve">se actualiza la causal de procedencia señalada en el artículo 179, fracción </w:t>
      </w:r>
      <w:r w:rsidR="00E07E99" w:rsidRPr="00527F40">
        <w:rPr>
          <w:rFonts w:eastAsia="Calibri" w:cs="Tahoma"/>
          <w:szCs w:val="22"/>
          <w:lang w:eastAsia="es-MX"/>
        </w:rPr>
        <w:t>I</w:t>
      </w:r>
      <w:r w:rsidRPr="00527F40">
        <w:rPr>
          <w:rFonts w:cs="Arial"/>
        </w:rPr>
        <w:t xml:space="preserve"> de la </w:t>
      </w:r>
      <w:r w:rsidRPr="00527F40">
        <w:t>Ley de Transparencia y Acceso a la Información Pública del Estado de México y Municipios.</w:t>
      </w:r>
    </w:p>
    <w:p w14:paraId="0EFF7141" w14:textId="77777777" w:rsidR="00362A11" w:rsidRPr="00527F40" w:rsidRDefault="00362A11" w:rsidP="00527F40"/>
    <w:p w14:paraId="2284D7EB" w14:textId="3EE1D036" w:rsidR="00BA55A8" w:rsidRPr="00527F40" w:rsidRDefault="00362A11" w:rsidP="00527F40">
      <w:pPr>
        <w:pStyle w:val="Ttulo3"/>
      </w:pPr>
      <w:bookmarkStart w:id="27" w:name="_Toc175564258"/>
      <w:r w:rsidRPr="00527F40">
        <w:t>e) Requisitos formales para la interposición del recurso</w:t>
      </w:r>
      <w:bookmarkEnd w:id="27"/>
    </w:p>
    <w:p w14:paraId="6390674A" w14:textId="78A894DD" w:rsidR="00BA55A8" w:rsidRPr="00527F40" w:rsidRDefault="00BA55A8" w:rsidP="00527F40">
      <w:pPr>
        <w:rPr>
          <w:rFonts w:cs="Arial"/>
        </w:rPr>
      </w:pPr>
      <w:r w:rsidRPr="00527F40">
        <w:rPr>
          <w:rFonts w:cs="Arial"/>
          <w:b/>
          <w:bCs/>
        </w:rPr>
        <w:t xml:space="preserve">LA PARTE RECURRENTE </w:t>
      </w:r>
      <w:r w:rsidRPr="00527F40">
        <w:rPr>
          <w:rFonts w:cs="Arial"/>
        </w:rPr>
        <w:t>acreditó todos y cada uno de los elementos formales exigidos por el artículo 180 de la misma normatividad.</w:t>
      </w:r>
    </w:p>
    <w:p w14:paraId="20BDA7EE" w14:textId="77777777" w:rsidR="005F5301" w:rsidRPr="00527F40" w:rsidRDefault="005F5301" w:rsidP="00527F40">
      <w:pPr>
        <w:rPr>
          <w:rFonts w:cs="Arial"/>
        </w:rPr>
      </w:pPr>
    </w:p>
    <w:p w14:paraId="1E5C9B96" w14:textId="134322FA" w:rsidR="005F5301" w:rsidRPr="00527F40" w:rsidRDefault="005F5301" w:rsidP="00527F40">
      <w:pPr>
        <w:rPr>
          <w:rFonts w:cs="Arial"/>
          <w:sz w:val="24"/>
          <w:szCs w:val="24"/>
          <w:lang w:val="es-ES"/>
        </w:rPr>
      </w:pPr>
      <w:r w:rsidRPr="00527F40">
        <w:rPr>
          <w:sz w:val="24"/>
          <w:szCs w:val="24"/>
          <w:lang w:val="es-ES"/>
        </w:rPr>
        <w:t xml:space="preserve">Es importante mencionar que, de la revisión del expediente electrónico del </w:t>
      </w:r>
      <w:r w:rsidRPr="00527F40">
        <w:rPr>
          <w:bCs/>
          <w:sz w:val="24"/>
          <w:szCs w:val="24"/>
          <w:lang w:val="es-ES"/>
        </w:rPr>
        <w:t>SAIMEX,</w:t>
      </w:r>
      <w:r w:rsidRPr="00527F40">
        <w:rPr>
          <w:sz w:val="24"/>
          <w:szCs w:val="24"/>
          <w:lang w:val="es-ES"/>
        </w:rPr>
        <w:t xml:space="preserve"> se observa que </w:t>
      </w:r>
      <w:r w:rsidRPr="00527F40">
        <w:rPr>
          <w:b/>
          <w:bCs/>
          <w:sz w:val="24"/>
          <w:szCs w:val="24"/>
          <w:lang w:val="es-ES"/>
        </w:rPr>
        <w:t>LA PARTE RECURRENTE</w:t>
      </w:r>
      <w:r w:rsidRPr="00527F40">
        <w:rPr>
          <w:sz w:val="24"/>
          <w:szCs w:val="24"/>
          <w:lang w:val="es-ES"/>
        </w:rPr>
        <w:t xml:space="preserve"> no proporcionó su nombre para ser identificado, lo que en estricto sentido provoca que </w:t>
      </w:r>
      <w:r w:rsidRPr="00527F40">
        <w:rPr>
          <w:rFonts w:cs="Arial"/>
          <w:sz w:val="24"/>
          <w:szCs w:val="24"/>
          <w:lang w:val="es-ES"/>
        </w:rPr>
        <w:t>no</w:t>
      </w:r>
      <w:r w:rsidRPr="00527F40">
        <w:rPr>
          <w:sz w:val="24"/>
          <w:szCs w:val="24"/>
          <w:lang w:val="es-ES"/>
        </w:rPr>
        <w:t xml:space="preserve"> se colmen los requisitos establecidos en el artículo 180 de la Ley de Transparencia; sin embargo, el artículo 15 </w:t>
      </w:r>
      <w:r w:rsidRPr="00527F40">
        <w:rPr>
          <w:sz w:val="24"/>
          <w:szCs w:val="24"/>
          <w:lang w:val="es-ES"/>
        </w:rPr>
        <w:lastRenderedPageBreak/>
        <w:t xml:space="preserve">de </w:t>
      </w:r>
      <w:r w:rsidRPr="00527F40">
        <w:rPr>
          <w:rFonts w:cs="Arial"/>
          <w:sz w:val="24"/>
          <w:szCs w:val="24"/>
          <w:lang w:val="es-ES" w:eastAsia="es-MX"/>
        </w:rPr>
        <w:t xml:space="preserve">Ley de Transparencia y Acceso a la </w:t>
      </w:r>
      <w:r w:rsidRPr="00527F40">
        <w:rPr>
          <w:rFonts w:cs="Arial"/>
          <w:sz w:val="24"/>
          <w:szCs w:val="24"/>
          <w:lang w:val="es-ES"/>
        </w:rPr>
        <w:t>Información</w:t>
      </w:r>
      <w:r w:rsidRPr="00527F40">
        <w:rPr>
          <w:rFonts w:cs="Arial"/>
          <w:sz w:val="24"/>
          <w:szCs w:val="24"/>
          <w:lang w:val="es-ES" w:eastAsia="es-MX"/>
        </w:rPr>
        <w:t xml:space="preserve"> Pública del Estado de México y Municipios </w:t>
      </w:r>
      <w:r w:rsidRPr="00527F40">
        <w:rPr>
          <w:rFonts w:cs="Arial"/>
          <w:iCs/>
          <w:sz w:val="24"/>
          <w:szCs w:val="24"/>
          <w:lang w:val="es-ES"/>
        </w:rPr>
        <w:t xml:space="preserve">prevé que </w:t>
      </w:r>
      <w:r w:rsidRPr="00527F40">
        <w:rPr>
          <w:sz w:val="24"/>
          <w:szCs w:val="24"/>
          <w:lang w:val="es-ES"/>
        </w:rPr>
        <w:t xml:space="preserve">toda persona tendrá acceso a la información </w:t>
      </w:r>
      <w:r w:rsidRPr="00527F40">
        <w:rPr>
          <w:rFonts w:cs="Arial"/>
          <w:sz w:val="24"/>
          <w:szCs w:val="24"/>
          <w:lang w:val="es-ES"/>
        </w:rPr>
        <w:t xml:space="preserve">sin necesidad de acreditar interés alguno o justificar su utilización, de lo que se infiere que </w:t>
      </w:r>
      <w:r w:rsidRPr="00527F40">
        <w:rPr>
          <w:rFonts w:cs="Arial"/>
          <w:b/>
          <w:sz w:val="24"/>
          <w:szCs w:val="24"/>
          <w:u w:val="single"/>
          <w:lang w:val="es-ES"/>
        </w:rPr>
        <w:t xml:space="preserve">el nombre no es un requisito </w:t>
      </w:r>
      <w:r w:rsidRPr="00527F40">
        <w:rPr>
          <w:rFonts w:cs="Arial"/>
          <w:b/>
          <w:iCs/>
          <w:sz w:val="24"/>
          <w:szCs w:val="24"/>
          <w:u w:val="single"/>
          <w:lang w:val="es-ES"/>
        </w:rPr>
        <w:t>indispensable</w:t>
      </w:r>
      <w:r w:rsidRPr="00527F40">
        <w:rPr>
          <w:rFonts w:cs="Arial"/>
          <w:sz w:val="24"/>
          <w:szCs w:val="24"/>
          <w:lang w:val="es-ES"/>
        </w:rPr>
        <w:t xml:space="preserve"> para que las y los ciudadanos ejerzan el derecho de acceso a la información pública. </w:t>
      </w:r>
    </w:p>
    <w:p w14:paraId="0DBCFA60" w14:textId="77777777" w:rsidR="005F5301" w:rsidRPr="00527F40" w:rsidRDefault="005F5301" w:rsidP="00527F40">
      <w:pPr>
        <w:rPr>
          <w:rFonts w:cs="Arial"/>
          <w:sz w:val="24"/>
          <w:szCs w:val="24"/>
          <w:lang w:val="es-ES"/>
        </w:rPr>
      </w:pPr>
    </w:p>
    <w:p w14:paraId="4B63C5CE" w14:textId="647DDEF6" w:rsidR="005F5301" w:rsidRPr="00527F40" w:rsidRDefault="005F5301" w:rsidP="00527F40">
      <w:pPr>
        <w:rPr>
          <w:sz w:val="24"/>
          <w:szCs w:val="24"/>
          <w:lang w:val="es-ES"/>
        </w:rPr>
      </w:pPr>
      <w:r w:rsidRPr="00527F40">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527F40">
        <w:rPr>
          <w:sz w:val="24"/>
          <w:szCs w:val="24"/>
          <w:lang w:val="es-ES"/>
        </w:rPr>
        <w:t xml:space="preserve"> </w:t>
      </w:r>
      <w:r w:rsidRPr="00527F40">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527F40">
        <w:rPr>
          <w:sz w:val="24"/>
          <w:szCs w:val="24"/>
          <w:lang w:val="es-ES"/>
        </w:rPr>
        <w:t>algunos</w:t>
      </w:r>
      <w:r w:rsidRPr="00527F40">
        <w:rPr>
          <w:sz w:val="24"/>
          <w:szCs w:val="24"/>
          <w:lang w:val="es-ES"/>
        </w:rPr>
        <w:t xml:space="preserve"> requisitos, entre ellos, el nombre de</w:t>
      </w:r>
      <w:r w:rsidR="00057B2D" w:rsidRPr="00527F40">
        <w:rPr>
          <w:sz w:val="24"/>
          <w:szCs w:val="24"/>
          <w:lang w:val="es-ES"/>
        </w:rPr>
        <w:t xml:space="preserve"> </w:t>
      </w:r>
      <w:r w:rsidR="00057B2D" w:rsidRPr="00527F40">
        <w:rPr>
          <w:b/>
          <w:bCs/>
          <w:sz w:val="24"/>
          <w:szCs w:val="24"/>
          <w:lang w:val="es-ES"/>
        </w:rPr>
        <w:t>LA PARTE RECURRENTE</w:t>
      </w:r>
      <w:r w:rsidRPr="00527F40">
        <w:rPr>
          <w:rFonts w:cs="Arial"/>
          <w:b/>
          <w:sz w:val="24"/>
          <w:szCs w:val="24"/>
          <w:lang w:val="es-ES"/>
        </w:rPr>
        <w:t>;</w:t>
      </w:r>
      <w:r w:rsidRPr="00527F40">
        <w:rPr>
          <w:sz w:val="24"/>
          <w:szCs w:val="24"/>
          <w:lang w:val="es-ES"/>
        </w:rPr>
        <w:t xml:space="preserve"> por lo que, en el presente caso, al haber sido presentado el recurso de revisión vía </w:t>
      </w:r>
      <w:r w:rsidRPr="00527F40">
        <w:rPr>
          <w:bCs/>
          <w:sz w:val="24"/>
          <w:szCs w:val="24"/>
          <w:lang w:val="es-ES"/>
        </w:rPr>
        <w:t>SAIMEX</w:t>
      </w:r>
      <w:r w:rsidRPr="00527F40">
        <w:rPr>
          <w:sz w:val="24"/>
          <w:szCs w:val="24"/>
          <w:lang w:val="es-ES"/>
        </w:rPr>
        <w:t>, dicho requisito resulta innecesario.</w:t>
      </w:r>
    </w:p>
    <w:p w14:paraId="3A121826" w14:textId="77777777" w:rsidR="00C461EC" w:rsidRPr="00527F40" w:rsidRDefault="00C461EC" w:rsidP="00527F40">
      <w:pPr>
        <w:ind w:left="-57"/>
        <w:rPr>
          <w:bCs/>
          <w:lang w:val="es-ES_tradnl"/>
        </w:rPr>
      </w:pPr>
    </w:p>
    <w:p w14:paraId="457548E9" w14:textId="3F7AF03B" w:rsidR="00C71CEF" w:rsidRPr="00527F40" w:rsidRDefault="00C71CEF" w:rsidP="00527F40">
      <w:pPr>
        <w:pStyle w:val="Ttulo2"/>
      </w:pPr>
      <w:bookmarkStart w:id="28" w:name="_Toc175564259"/>
      <w:r w:rsidRPr="00527F40">
        <w:t>SEGUNDO. Estudio de Fondo</w:t>
      </w:r>
      <w:bookmarkEnd w:id="28"/>
    </w:p>
    <w:p w14:paraId="2A308F59" w14:textId="0FF373F0" w:rsidR="00C049E2" w:rsidRPr="00527F40" w:rsidRDefault="00C71CEF" w:rsidP="00527F40">
      <w:pPr>
        <w:pStyle w:val="Ttulo3"/>
      </w:pPr>
      <w:bookmarkStart w:id="29" w:name="_Toc175564260"/>
      <w:r w:rsidRPr="00527F40">
        <w:t>a</w:t>
      </w:r>
      <w:r w:rsidR="00C049E2" w:rsidRPr="00527F40">
        <w:t>) Mandato de transparencia y responsabilidad del Sujeto Obligado</w:t>
      </w:r>
      <w:bookmarkEnd w:id="29"/>
    </w:p>
    <w:p w14:paraId="6901A889" w14:textId="59EEDAE1" w:rsidR="00C049E2" w:rsidRPr="00527F40" w:rsidRDefault="00C049E2" w:rsidP="00527F40">
      <w:pPr>
        <w:rPr>
          <w:rFonts w:eastAsia="Palatino Linotype"/>
        </w:rPr>
      </w:pPr>
      <w:r w:rsidRPr="00527F40">
        <w:rPr>
          <w:rFonts w:eastAsia="Palatino Linotype"/>
        </w:rPr>
        <w:t xml:space="preserve">El </w:t>
      </w:r>
      <w:r w:rsidR="00717E59" w:rsidRPr="00527F40">
        <w:rPr>
          <w:rFonts w:eastAsia="Palatino Linotype"/>
        </w:rPr>
        <w:t>d</w:t>
      </w:r>
      <w:r w:rsidRPr="00527F40">
        <w:rPr>
          <w:rFonts w:eastAsia="Palatino Linotype"/>
        </w:rPr>
        <w:t xml:space="preserve">erecho de </w:t>
      </w:r>
      <w:r w:rsidR="00717E59" w:rsidRPr="00527F40">
        <w:rPr>
          <w:rFonts w:eastAsia="Palatino Linotype"/>
        </w:rPr>
        <w:t>a</w:t>
      </w:r>
      <w:r w:rsidRPr="00527F40">
        <w:rPr>
          <w:rFonts w:eastAsia="Palatino Linotype"/>
        </w:rPr>
        <w:t xml:space="preserve">cceso a la </w:t>
      </w:r>
      <w:r w:rsidR="00717E59" w:rsidRPr="00527F40">
        <w:rPr>
          <w:rFonts w:eastAsia="Palatino Linotype"/>
        </w:rPr>
        <w:t>i</w:t>
      </w:r>
      <w:r w:rsidRPr="00527F40">
        <w:rPr>
          <w:rFonts w:eastAsia="Palatino Linotype"/>
        </w:rPr>
        <w:t xml:space="preserve">nformación </w:t>
      </w:r>
      <w:r w:rsidR="00717E59" w:rsidRPr="00527F40">
        <w:rPr>
          <w:rFonts w:eastAsia="Palatino Linotype"/>
        </w:rPr>
        <w:t>p</w:t>
      </w:r>
      <w:r w:rsidRPr="00527F4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27F40">
        <w:rPr>
          <w:rFonts w:eastAsia="Palatino Linotype"/>
        </w:rPr>
        <w:t>:</w:t>
      </w:r>
    </w:p>
    <w:p w14:paraId="7FAB8D32" w14:textId="77777777" w:rsidR="00C049E2" w:rsidRPr="00527F40" w:rsidRDefault="00C049E2" w:rsidP="00527F40">
      <w:pPr>
        <w:rPr>
          <w:rFonts w:eastAsia="Palatino Linotype"/>
        </w:rPr>
      </w:pPr>
    </w:p>
    <w:p w14:paraId="05320813" w14:textId="77777777" w:rsidR="00C049E2" w:rsidRPr="00527F40" w:rsidRDefault="00C049E2" w:rsidP="00527F40">
      <w:pPr>
        <w:spacing w:line="240" w:lineRule="auto"/>
        <w:ind w:left="567" w:right="539"/>
        <w:rPr>
          <w:rFonts w:eastAsia="Palatino Linotype"/>
          <w:b/>
          <w:i/>
        </w:rPr>
      </w:pPr>
      <w:r w:rsidRPr="00527F40">
        <w:rPr>
          <w:rFonts w:eastAsia="Palatino Linotype"/>
          <w:b/>
          <w:i/>
        </w:rPr>
        <w:t>Constitución Política de los Estados Unidos Mexicanos</w:t>
      </w:r>
    </w:p>
    <w:p w14:paraId="6B6C67B6" w14:textId="77777777" w:rsidR="00C049E2" w:rsidRPr="00527F40" w:rsidRDefault="00C049E2" w:rsidP="00527F40">
      <w:pPr>
        <w:spacing w:line="240" w:lineRule="auto"/>
        <w:ind w:left="567" w:right="539"/>
        <w:rPr>
          <w:rFonts w:eastAsia="Palatino Linotype"/>
          <w:b/>
          <w:i/>
        </w:rPr>
      </w:pPr>
      <w:r w:rsidRPr="00527F40">
        <w:rPr>
          <w:rFonts w:eastAsia="Palatino Linotype"/>
          <w:b/>
          <w:i/>
        </w:rPr>
        <w:t>“Artículo 6.</w:t>
      </w:r>
    </w:p>
    <w:p w14:paraId="38D3B4C4" w14:textId="77777777" w:rsidR="00C049E2" w:rsidRPr="00527F40" w:rsidRDefault="00C049E2" w:rsidP="00527F40">
      <w:pPr>
        <w:spacing w:line="240" w:lineRule="auto"/>
        <w:ind w:left="567" w:right="539"/>
        <w:rPr>
          <w:rFonts w:eastAsia="Palatino Linotype"/>
          <w:i/>
        </w:rPr>
      </w:pPr>
      <w:r w:rsidRPr="00527F40">
        <w:rPr>
          <w:rFonts w:eastAsia="Palatino Linotype"/>
          <w:i/>
        </w:rPr>
        <w:t>(…)</w:t>
      </w:r>
    </w:p>
    <w:p w14:paraId="2CCAA297" w14:textId="6602827B" w:rsidR="00C049E2" w:rsidRPr="00527F40" w:rsidRDefault="00C049E2" w:rsidP="00527F40">
      <w:pPr>
        <w:spacing w:line="240" w:lineRule="auto"/>
        <w:ind w:left="567" w:right="539"/>
        <w:rPr>
          <w:rFonts w:eastAsia="Palatino Linotype"/>
          <w:i/>
        </w:rPr>
      </w:pPr>
      <w:r w:rsidRPr="00527F40">
        <w:rPr>
          <w:rFonts w:eastAsia="Palatino Linotype"/>
          <w:i/>
        </w:rPr>
        <w:t>Para efectos de lo dispuesto en el presente artículo se observará lo siguiente:</w:t>
      </w:r>
    </w:p>
    <w:p w14:paraId="74CC3718" w14:textId="77777777" w:rsidR="00C049E2" w:rsidRPr="00527F40" w:rsidRDefault="00C049E2" w:rsidP="00527F40">
      <w:pPr>
        <w:spacing w:line="240" w:lineRule="auto"/>
        <w:ind w:left="567" w:right="539"/>
        <w:rPr>
          <w:rFonts w:eastAsia="Palatino Linotype"/>
          <w:b/>
          <w:i/>
        </w:rPr>
      </w:pPr>
      <w:r w:rsidRPr="00527F40">
        <w:rPr>
          <w:rFonts w:eastAsia="Palatino Linotype"/>
          <w:b/>
          <w:i/>
        </w:rPr>
        <w:lastRenderedPageBreak/>
        <w:t>A</w:t>
      </w:r>
      <w:r w:rsidRPr="00527F40">
        <w:rPr>
          <w:rFonts w:eastAsia="Palatino Linotype"/>
          <w:i/>
        </w:rPr>
        <w:t xml:space="preserve">. </w:t>
      </w:r>
      <w:r w:rsidRPr="00527F40">
        <w:rPr>
          <w:rFonts w:eastAsia="Palatino Linotype"/>
          <w:b/>
          <w:i/>
        </w:rPr>
        <w:t>Para el ejercicio del derecho de acceso a la información</w:t>
      </w:r>
      <w:r w:rsidRPr="00527F40">
        <w:rPr>
          <w:rFonts w:eastAsia="Palatino Linotype"/>
          <w:i/>
        </w:rPr>
        <w:t xml:space="preserve">, la Federación y </w:t>
      </w:r>
      <w:r w:rsidRPr="00527F40">
        <w:rPr>
          <w:rFonts w:eastAsia="Palatino Linotype"/>
          <w:b/>
          <w:i/>
        </w:rPr>
        <w:t>las entidades federativas, en el ámbito de sus respectivas competencias, se regirán por los siguientes principios y bases:</w:t>
      </w:r>
    </w:p>
    <w:p w14:paraId="596A956B" w14:textId="77777777" w:rsidR="00C049E2" w:rsidRPr="00527F40" w:rsidRDefault="00C049E2" w:rsidP="00527F40">
      <w:pPr>
        <w:spacing w:line="240" w:lineRule="auto"/>
        <w:ind w:left="567" w:right="539"/>
        <w:rPr>
          <w:rFonts w:eastAsia="Palatino Linotype"/>
          <w:i/>
        </w:rPr>
      </w:pPr>
      <w:r w:rsidRPr="00527F40">
        <w:rPr>
          <w:rFonts w:eastAsia="Palatino Linotype"/>
          <w:b/>
          <w:i/>
        </w:rPr>
        <w:t xml:space="preserve">I. </w:t>
      </w:r>
      <w:r w:rsidRPr="00527F40">
        <w:rPr>
          <w:rFonts w:eastAsia="Palatino Linotype"/>
          <w:b/>
          <w:i/>
        </w:rPr>
        <w:tab/>
        <w:t>Toda la información en posesión de cualquier</w:t>
      </w:r>
      <w:r w:rsidRPr="00527F40">
        <w:rPr>
          <w:rFonts w:eastAsia="Palatino Linotype"/>
          <w:i/>
        </w:rPr>
        <w:t xml:space="preserve"> </w:t>
      </w:r>
      <w:r w:rsidRPr="00527F40">
        <w:rPr>
          <w:rFonts w:eastAsia="Palatino Linotype"/>
          <w:b/>
          <w:i/>
        </w:rPr>
        <w:t>autoridad</w:t>
      </w:r>
      <w:r w:rsidRPr="00527F4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27F40">
        <w:rPr>
          <w:rFonts w:eastAsia="Palatino Linotype"/>
          <w:b/>
          <w:i/>
        </w:rPr>
        <w:t>municipal</w:t>
      </w:r>
      <w:r w:rsidRPr="00527F40">
        <w:rPr>
          <w:rFonts w:eastAsia="Palatino Linotype"/>
          <w:i/>
        </w:rPr>
        <w:t xml:space="preserve">, </w:t>
      </w:r>
      <w:r w:rsidRPr="00527F40">
        <w:rPr>
          <w:rFonts w:eastAsia="Palatino Linotype"/>
          <w:b/>
          <w:i/>
        </w:rPr>
        <w:t>es pública</w:t>
      </w:r>
      <w:r w:rsidRPr="00527F40">
        <w:rPr>
          <w:rFonts w:eastAsia="Palatino Linotype"/>
          <w:i/>
        </w:rPr>
        <w:t xml:space="preserve"> y sólo podrá ser reservada temporalmente por razones de interés público y seguridad nacional, en los términos que fijen las leyes. </w:t>
      </w:r>
      <w:r w:rsidRPr="00527F4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27F40">
        <w:rPr>
          <w:rFonts w:eastAsia="Palatino Linotype"/>
          <w:i/>
        </w:rPr>
        <w:t>, la ley determinará los supuestos específicos bajo los cuales procederá la declaración de inexistencia de la información.”</w:t>
      </w:r>
    </w:p>
    <w:p w14:paraId="68F313E4" w14:textId="77777777" w:rsidR="00C049E2" w:rsidRPr="00527F40" w:rsidRDefault="00C049E2" w:rsidP="00527F40">
      <w:pPr>
        <w:spacing w:line="240" w:lineRule="auto"/>
        <w:ind w:left="567" w:right="539"/>
        <w:rPr>
          <w:rFonts w:eastAsia="Palatino Linotype"/>
          <w:b/>
          <w:i/>
        </w:rPr>
      </w:pPr>
    </w:p>
    <w:p w14:paraId="504F12DB" w14:textId="77777777" w:rsidR="00C049E2" w:rsidRPr="00527F40" w:rsidRDefault="00C049E2" w:rsidP="00527F40">
      <w:pPr>
        <w:spacing w:line="240" w:lineRule="auto"/>
        <w:ind w:left="567" w:right="539"/>
        <w:rPr>
          <w:rFonts w:eastAsia="Palatino Linotype"/>
          <w:b/>
          <w:i/>
        </w:rPr>
      </w:pPr>
      <w:r w:rsidRPr="00527F40">
        <w:rPr>
          <w:rFonts w:eastAsia="Palatino Linotype"/>
          <w:b/>
          <w:i/>
        </w:rPr>
        <w:t>Constitución Política del Estado Libre y Soberano de México</w:t>
      </w:r>
    </w:p>
    <w:p w14:paraId="04932D29" w14:textId="77777777" w:rsidR="00C049E2" w:rsidRPr="00527F40" w:rsidRDefault="00C049E2" w:rsidP="00527F40">
      <w:pPr>
        <w:spacing w:line="240" w:lineRule="auto"/>
        <w:ind w:left="567" w:right="539"/>
        <w:rPr>
          <w:rFonts w:eastAsia="Palatino Linotype"/>
          <w:i/>
        </w:rPr>
      </w:pPr>
      <w:r w:rsidRPr="00527F40">
        <w:rPr>
          <w:rFonts w:eastAsia="Palatino Linotype"/>
          <w:b/>
          <w:i/>
        </w:rPr>
        <w:t>“Artículo 5</w:t>
      </w:r>
      <w:r w:rsidRPr="00527F40">
        <w:rPr>
          <w:rFonts w:eastAsia="Palatino Linotype"/>
          <w:i/>
        </w:rPr>
        <w:t xml:space="preserve">.- </w:t>
      </w:r>
    </w:p>
    <w:p w14:paraId="1D3829F4" w14:textId="77777777" w:rsidR="00C049E2" w:rsidRPr="00527F40" w:rsidRDefault="00C049E2" w:rsidP="00527F40">
      <w:pPr>
        <w:spacing w:line="240" w:lineRule="auto"/>
        <w:ind w:left="567" w:right="539"/>
        <w:rPr>
          <w:rFonts w:eastAsia="Palatino Linotype"/>
          <w:i/>
        </w:rPr>
      </w:pPr>
      <w:r w:rsidRPr="00527F40">
        <w:rPr>
          <w:rFonts w:eastAsia="Palatino Linotype"/>
          <w:i/>
        </w:rPr>
        <w:t>(…)</w:t>
      </w:r>
    </w:p>
    <w:p w14:paraId="0EAE47FD" w14:textId="77777777" w:rsidR="00C049E2" w:rsidRPr="00527F40" w:rsidRDefault="00C049E2" w:rsidP="00527F40">
      <w:pPr>
        <w:spacing w:line="240" w:lineRule="auto"/>
        <w:ind w:left="567" w:right="539"/>
        <w:rPr>
          <w:rFonts w:eastAsia="Palatino Linotype"/>
          <w:i/>
        </w:rPr>
      </w:pPr>
      <w:r w:rsidRPr="00527F40">
        <w:rPr>
          <w:rFonts w:eastAsia="Palatino Linotype"/>
          <w:b/>
          <w:i/>
        </w:rPr>
        <w:t>El derecho a la información será garantizado por el Estado. La ley establecerá las previsiones que permitan asegurar la protección, el respeto y la difusión de este derecho</w:t>
      </w:r>
      <w:r w:rsidRPr="00527F40">
        <w:rPr>
          <w:rFonts w:eastAsia="Palatino Linotype"/>
          <w:i/>
        </w:rPr>
        <w:t>.</w:t>
      </w:r>
    </w:p>
    <w:p w14:paraId="4F0C804A" w14:textId="77777777" w:rsidR="00C049E2" w:rsidRPr="00527F40" w:rsidRDefault="00C049E2" w:rsidP="00527F40">
      <w:pPr>
        <w:spacing w:line="240" w:lineRule="auto"/>
        <w:ind w:left="567" w:right="539"/>
        <w:rPr>
          <w:rFonts w:eastAsia="Palatino Linotype"/>
          <w:i/>
        </w:rPr>
      </w:pPr>
      <w:r w:rsidRPr="00527F4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27F40" w:rsidRDefault="00C049E2" w:rsidP="00527F40">
      <w:pPr>
        <w:spacing w:line="240" w:lineRule="auto"/>
        <w:ind w:left="567" w:right="539"/>
        <w:rPr>
          <w:rFonts w:eastAsia="Palatino Linotype"/>
          <w:i/>
        </w:rPr>
      </w:pPr>
      <w:r w:rsidRPr="00527F40">
        <w:rPr>
          <w:rFonts w:eastAsia="Palatino Linotype"/>
          <w:b/>
          <w:i/>
        </w:rPr>
        <w:t>Este derecho se regirá por los principios y bases siguientes</w:t>
      </w:r>
      <w:r w:rsidRPr="00527F40">
        <w:rPr>
          <w:rFonts w:eastAsia="Palatino Linotype"/>
          <w:i/>
        </w:rPr>
        <w:t>:</w:t>
      </w:r>
    </w:p>
    <w:p w14:paraId="4A3E8CBA" w14:textId="77777777" w:rsidR="00C049E2" w:rsidRPr="00527F40" w:rsidRDefault="00C049E2" w:rsidP="00527F40">
      <w:pPr>
        <w:spacing w:line="240" w:lineRule="auto"/>
        <w:ind w:left="567" w:right="539"/>
        <w:rPr>
          <w:rFonts w:eastAsia="Palatino Linotype"/>
          <w:i/>
        </w:rPr>
      </w:pPr>
      <w:r w:rsidRPr="00527F40">
        <w:rPr>
          <w:rFonts w:eastAsia="Palatino Linotype"/>
          <w:b/>
          <w:i/>
        </w:rPr>
        <w:t>I. Toda la información en posesión de cualquier autoridad, entidad, órgano y organismos de los</w:t>
      </w:r>
      <w:r w:rsidRPr="00527F40">
        <w:rPr>
          <w:rFonts w:eastAsia="Palatino Linotype"/>
          <w:i/>
        </w:rPr>
        <w:t xml:space="preserve"> Poderes Ejecutivo, Legislativo y Judicial, órganos autónomos, partidos políticos, fideicomisos y fondos públicos estatales y </w:t>
      </w:r>
      <w:r w:rsidRPr="00527F40">
        <w:rPr>
          <w:rFonts w:eastAsia="Palatino Linotype"/>
          <w:b/>
          <w:i/>
        </w:rPr>
        <w:t>municipales</w:t>
      </w:r>
      <w:r w:rsidRPr="00527F4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27F40">
        <w:rPr>
          <w:rFonts w:eastAsia="Palatino Linotype"/>
          <w:b/>
          <w:i/>
        </w:rPr>
        <w:t>es pública</w:t>
      </w:r>
      <w:r w:rsidRPr="00527F4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27F40">
        <w:rPr>
          <w:rFonts w:eastAsia="Palatino Linotype"/>
          <w:b/>
          <w:i/>
        </w:rPr>
        <w:t>En la interpretación de este derecho deberá prevalecer el principio de máxima publicidad</w:t>
      </w:r>
      <w:r w:rsidRPr="00527F40">
        <w:rPr>
          <w:rFonts w:eastAsia="Palatino Linotype"/>
          <w:i/>
        </w:rPr>
        <w:t xml:space="preserve">. </w:t>
      </w:r>
      <w:r w:rsidRPr="00527F40">
        <w:rPr>
          <w:rFonts w:eastAsia="Palatino Linotype"/>
          <w:b/>
          <w:i/>
        </w:rPr>
        <w:t>Los sujetos obligados deberán documentar todo acto que derive del ejercicio de sus facultades, competencias o funciones</w:t>
      </w:r>
      <w:r w:rsidRPr="00527F40">
        <w:rPr>
          <w:rFonts w:eastAsia="Palatino Linotype"/>
          <w:i/>
        </w:rPr>
        <w:t>, la ley determinará los supuestos específicos bajo los cuales procederá la declaración de inexistencia de la información.”</w:t>
      </w:r>
    </w:p>
    <w:p w14:paraId="5CA98E37" w14:textId="77777777" w:rsidR="00C049E2" w:rsidRPr="00527F40" w:rsidRDefault="00C049E2" w:rsidP="00527F40">
      <w:pPr>
        <w:rPr>
          <w:rFonts w:eastAsia="Palatino Linotype"/>
          <w:b/>
          <w:i/>
        </w:rPr>
      </w:pPr>
    </w:p>
    <w:p w14:paraId="6FC1BB3B" w14:textId="3BF4A33D" w:rsidR="00C049E2" w:rsidRPr="00527F40" w:rsidRDefault="00717E59" w:rsidP="00527F40">
      <w:pPr>
        <w:rPr>
          <w:rFonts w:eastAsia="Palatino Linotype"/>
          <w:i/>
        </w:rPr>
      </w:pPr>
      <w:r w:rsidRPr="00527F40">
        <w:rPr>
          <w:rFonts w:eastAsia="Palatino Linotype"/>
        </w:rPr>
        <w:lastRenderedPageBreak/>
        <w:t xml:space="preserve">Asimismo, </w:t>
      </w:r>
      <w:r w:rsidR="00C049E2" w:rsidRPr="00527F40">
        <w:rPr>
          <w:rFonts w:eastAsia="Palatino Linotype"/>
        </w:rPr>
        <w:t>el artículo 150 de la Ley de Transparencia y Acceso a la Información Pública del Estado de México y Municipios</w:t>
      </w:r>
      <w:r w:rsidR="00057B2D" w:rsidRPr="00527F40">
        <w:rPr>
          <w:rFonts w:eastAsia="Palatino Linotype"/>
        </w:rPr>
        <w:t xml:space="preserve"> </w:t>
      </w:r>
      <w:r w:rsidR="00E9335C" w:rsidRPr="00527F40">
        <w:rPr>
          <w:rFonts w:eastAsia="Palatino Linotype"/>
        </w:rPr>
        <w:t xml:space="preserve">indica </w:t>
      </w:r>
      <w:r w:rsidR="00057B2D" w:rsidRPr="00527F40">
        <w:rPr>
          <w:rFonts w:eastAsia="Palatino Linotype"/>
        </w:rPr>
        <w:t>que</w:t>
      </w:r>
      <w:r w:rsidR="00C049E2" w:rsidRPr="00527F40">
        <w:rPr>
          <w:rFonts w:eastAsia="Palatino Linotype"/>
        </w:rPr>
        <w:t xml:space="preserve"> la solicitud es la garantía primaria del Derecho de Acceso a la Información, además, establece que se regirá </w:t>
      </w:r>
      <w:r w:rsidR="00C049E2" w:rsidRPr="00527F40">
        <w:rPr>
          <w:rFonts w:eastAsia="Palatino Linotype"/>
          <w:i/>
        </w:rPr>
        <w:t>por los principios de simplicidad, rapidez</w:t>
      </w:r>
      <w:r w:rsidR="005F65B7" w:rsidRPr="00527F40">
        <w:rPr>
          <w:rFonts w:eastAsia="Palatino Linotype"/>
          <w:i/>
        </w:rPr>
        <w:t>,</w:t>
      </w:r>
      <w:r w:rsidR="00C049E2" w:rsidRPr="00527F40">
        <w:rPr>
          <w:rFonts w:eastAsia="Palatino Linotype"/>
          <w:i/>
        </w:rPr>
        <w:t xml:space="preserve"> gratuidad del procedimiento, auxilio y orientación a los particulare</w:t>
      </w:r>
      <w:r w:rsidR="001A58B3" w:rsidRPr="00527F40">
        <w:rPr>
          <w:rFonts w:eastAsia="Palatino Linotype"/>
          <w:i/>
        </w:rPr>
        <w:t>s.</w:t>
      </w:r>
    </w:p>
    <w:p w14:paraId="033466A6" w14:textId="77777777" w:rsidR="001A58B3" w:rsidRPr="00527F40" w:rsidRDefault="001A58B3" w:rsidP="00527F40">
      <w:pPr>
        <w:rPr>
          <w:rFonts w:eastAsia="Palatino Linotype"/>
          <w:i/>
        </w:rPr>
      </w:pPr>
    </w:p>
    <w:p w14:paraId="04ADA10B" w14:textId="574A944A" w:rsidR="001A58B3" w:rsidRPr="00527F40" w:rsidRDefault="00233F17" w:rsidP="00527F40">
      <w:pPr>
        <w:rPr>
          <w:rFonts w:eastAsia="Palatino Linotype" w:cs="Palatino Linotype"/>
          <w:i/>
          <w:szCs w:val="22"/>
        </w:rPr>
      </w:pPr>
      <w:r w:rsidRPr="00527F40">
        <w:rPr>
          <w:rFonts w:eastAsia="Palatino Linotype" w:cs="Palatino Linotype"/>
        </w:rPr>
        <w:t xml:space="preserve">Por su parte, el artículo 4 de </w:t>
      </w:r>
      <w:r w:rsidR="001A58B3" w:rsidRPr="00527F4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27F40">
        <w:rPr>
          <w:rFonts w:eastAsia="Palatino Linotype" w:cs="Palatino Linotype"/>
        </w:rPr>
        <w:t>.</w:t>
      </w:r>
    </w:p>
    <w:p w14:paraId="1407DBB8" w14:textId="77777777" w:rsidR="001A58B3" w:rsidRPr="00527F40" w:rsidRDefault="001A58B3" w:rsidP="00527F40">
      <w:pPr>
        <w:rPr>
          <w:rFonts w:eastAsia="Palatino Linotype" w:cs="Palatino Linotype"/>
        </w:rPr>
      </w:pPr>
    </w:p>
    <w:p w14:paraId="7552AA79" w14:textId="5C52E4A4" w:rsidR="001A58B3" w:rsidRPr="00527F40" w:rsidRDefault="001A58B3" w:rsidP="00527F40">
      <w:pPr>
        <w:rPr>
          <w:rFonts w:eastAsia="Palatino Linotype" w:cs="Palatino Linotype"/>
        </w:rPr>
      </w:pPr>
      <w:r w:rsidRPr="00527F40">
        <w:rPr>
          <w:rFonts w:eastAsia="Palatino Linotype" w:cs="Palatino Linotype"/>
        </w:rPr>
        <w:t xml:space="preserve">Esto es, que los Sujetos Obligados </w:t>
      </w:r>
      <w:r w:rsidR="00FA5957" w:rsidRPr="00527F40">
        <w:rPr>
          <w:rFonts w:eastAsia="Palatino Linotype" w:cs="Palatino Linotype"/>
        </w:rPr>
        <w:t>deben</w:t>
      </w:r>
      <w:r w:rsidRPr="00527F40">
        <w:rPr>
          <w:rFonts w:eastAsia="Palatino Linotype" w:cs="Palatino Linotype"/>
        </w:rPr>
        <w:t xml:space="preserve"> atender las solicitudes de acceso a la información pública que se les </w:t>
      </w:r>
      <w:r w:rsidR="00FA5957" w:rsidRPr="00527F40">
        <w:rPr>
          <w:rFonts w:eastAsia="Palatino Linotype" w:cs="Palatino Linotype"/>
        </w:rPr>
        <w:t>sean realizadas,</w:t>
      </w:r>
      <w:r w:rsidRPr="00527F40">
        <w:rPr>
          <w:rFonts w:eastAsia="Palatino Linotype" w:cs="Palatino Linotype"/>
        </w:rPr>
        <w:t xml:space="preserve"> y proporcionar la información pública que obre en su poder</w:t>
      </w:r>
      <w:r w:rsidR="00FA5957" w:rsidRPr="00527F40">
        <w:rPr>
          <w:rFonts w:eastAsia="Palatino Linotype" w:cs="Palatino Linotype"/>
        </w:rPr>
        <w:t>,</w:t>
      </w:r>
      <w:r w:rsidRPr="00527F40">
        <w:rPr>
          <w:rFonts w:eastAsia="Palatino Linotype" w:cs="Palatino Linotype"/>
        </w:rPr>
        <w:t xml:space="preserve"> conforme </w:t>
      </w:r>
      <w:r w:rsidR="00FA5957" w:rsidRPr="00527F40">
        <w:rPr>
          <w:rFonts w:eastAsia="Palatino Linotype" w:cs="Palatino Linotype"/>
        </w:rPr>
        <w:t>a</w:t>
      </w:r>
      <w:r w:rsidRPr="00527F40">
        <w:rPr>
          <w:rFonts w:eastAsia="Palatino Linotype" w:cs="Palatino Linotype"/>
        </w:rPr>
        <w:t xml:space="preserve">l estado </w:t>
      </w:r>
      <w:r w:rsidR="00FA5957" w:rsidRPr="00527F40">
        <w:rPr>
          <w:rFonts w:eastAsia="Palatino Linotype" w:cs="Palatino Linotype"/>
        </w:rPr>
        <w:t xml:space="preserve">en </w:t>
      </w:r>
      <w:r w:rsidRPr="00527F40">
        <w:rPr>
          <w:rFonts w:eastAsia="Palatino Linotype" w:cs="Palatino Linotype"/>
        </w:rPr>
        <w:t>que se encuentr</w:t>
      </w:r>
      <w:r w:rsidR="00FA5957" w:rsidRPr="00527F40">
        <w:rPr>
          <w:rFonts w:eastAsia="Palatino Linotype" w:cs="Palatino Linotype"/>
        </w:rPr>
        <w:t>e, sin que sea necesario</w:t>
      </w:r>
      <w:r w:rsidRPr="00527F40">
        <w:rPr>
          <w:rFonts w:eastAsia="Palatino Linotype" w:cs="Palatino Linotype"/>
        </w:rPr>
        <w:t xml:space="preserve"> </w:t>
      </w:r>
      <w:r w:rsidR="00FA5957" w:rsidRPr="00527F40">
        <w:rPr>
          <w:rFonts w:eastAsia="Palatino Linotype" w:cs="Palatino Linotype"/>
        </w:rPr>
        <w:t>procesar</w:t>
      </w:r>
      <w:r w:rsidRPr="00527F40">
        <w:rPr>
          <w:rFonts w:eastAsia="Palatino Linotype" w:cs="Palatino Linotype"/>
        </w:rPr>
        <w:t xml:space="preserve"> la misma, ni presentarla conforme al interés del solicitante; </w:t>
      </w:r>
      <w:r w:rsidR="00FA5957" w:rsidRPr="00527F40">
        <w:rPr>
          <w:rFonts w:eastAsia="Palatino Linotype" w:cs="Palatino Linotype"/>
        </w:rPr>
        <w:t>tal y como</w:t>
      </w:r>
      <w:r w:rsidRPr="00527F40">
        <w:rPr>
          <w:rFonts w:eastAsia="Palatino Linotype" w:cs="Palatino Linotype"/>
        </w:rPr>
        <w:t xml:space="preserve"> lo establece el artículo 12 de la Ley de Transparencia y Acceso a la Información Pública del Estado de México y Municipios</w:t>
      </w:r>
      <w:r w:rsidR="00970EB3" w:rsidRPr="00527F40">
        <w:rPr>
          <w:rFonts w:eastAsia="Palatino Linotype" w:cs="Palatino Linotype"/>
        </w:rPr>
        <w:t>.</w:t>
      </w:r>
    </w:p>
    <w:p w14:paraId="73245195" w14:textId="77777777" w:rsidR="00970EB3" w:rsidRPr="00527F40" w:rsidRDefault="00970EB3" w:rsidP="00527F40">
      <w:pPr>
        <w:rPr>
          <w:rFonts w:eastAsia="Palatino Linotype" w:cs="Palatino Linotype"/>
        </w:rPr>
      </w:pPr>
    </w:p>
    <w:p w14:paraId="7F62D4DF" w14:textId="775730E1" w:rsidR="001A58B3" w:rsidRPr="00527F40" w:rsidRDefault="001A58B3" w:rsidP="00527F40">
      <w:pPr>
        <w:rPr>
          <w:rFonts w:eastAsia="Palatino Linotype" w:cs="Palatino Linotype"/>
        </w:rPr>
      </w:pPr>
      <w:r w:rsidRPr="00527F40">
        <w:rPr>
          <w:rFonts w:eastAsia="Palatino Linotype" w:cs="Palatino Linotype"/>
        </w:rPr>
        <w:t>Es decir, que todo sujeto obligado que genere, recopile, administre, procese, archive, posea o conserven, son responsables de la misma</w:t>
      </w:r>
      <w:r w:rsidR="00970EB3" w:rsidRPr="00527F40">
        <w:rPr>
          <w:rFonts w:eastAsia="Palatino Linotype" w:cs="Palatino Linotype"/>
        </w:rPr>
        <w:t>,</w:t>
      </w:r>
      <w:r w:rsidRPr="00527F4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27F40">
        <w:rPr>
          <w:rFonts w:eastAsia="Palatino Linotype" w:cs="Palatino Linotype"/>
        </w:rPr>
        <w:t>o</w:t>
      </w:r>
      <w:r w:rsidRPr="00527F4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27F40" w:rsidRDefault="001A58B3" w:rsidP="00527F40">
      <w:pPr>
        <w:rPr>
          <w:rFonts w:eastAsia="Palatino Linotype" w:cs="Palatino Linotype"/>
        </w:rPr>
      </w:pPr>
    </w:p>
    <w:p w14:paraId="04E42DFE" w14:textId="573F1198" w:rsidR="001A58B3" w:rsidRPr="00527F40" w:rsidRDefault="001A58B3" w:rsidP="00527F40">
      <w:pPr>
        <w:rPr>
          <w:rFonts w:eastAsia="Palatino Linotype" w:cs="Palatino Linotype"/>
        </w:rPr>
      </w:pPr>
      <w:r w:rsidRPr="00527F40">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527F40">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527F40">
        <w:rPr>
          <w:rFonts w:eastAsia="Palatino Linotype" w:cs="Palatino Linotype"/>
        </w:rPr>
        <w:t>, s</w:t>
      </w:r>
      <w:r w:rsidRPr="00527F40">
        <w:rPr>
          <w:rFonts w:eastAsia="Palatino Linotype" w:cs="Palatino Linotype"/>
        </w:rPr>
        <w:t xml:space="preserve">iempre y cuando no se trate de información reservada o </w:t>
      </w:r>
      <w:r w:rsidR="00331F35" w:rsidRPr="00527F40">
        <w:rPr>
          <w:rFonts w:eastAsia="Palatino Linotype" w:cs="Palatino Linotype"/>
        </w:rPr>
        <w:t>confidencial.</w:t>
      </w:r>
    </w:p>
    <w:p w14:paraId="40C5219F" w14:textId="77777777" w:rsidR="001A58B3" w:rsidRPr="00527F40" w:rsidRDefault="001A58B3" w:rsidP="00527F40">
      <w:pPr>
        <w:rPr>
          <w:rFonts w:eastAsia="Palatino Linotype" w:cs="Palatino Linotype"/>
        </w:rPr>
      </w:pPr>
    </w:p>
    <w:p w14:paraId="2E629608" w14:textId="01727E15" w:rsidR="00C049E2" w:rsidRPr="00527F40" w:rsidRDefault="006067C7" w:rsidP="00527F40">
      <w:pPr>
        <w:rPr>
          <w:rFonts w:eastAsia="Palatino Linotype"/>
        </w:rPr>
      </w:pPr>
      <w:bookmarkStart w:id="30" w:name="_heading=h.2s8eyo1" w:colFirst="0" w:colLast="0"/>
      <w:bookmarkEnd w:id="30"/>
      <w:r w:rsidRPr="00527F40">
        <w:rPr>
          <w:rFonts w:eastAsia="Palatino Linotype"/>
        </w:rPr>
        <w:t>Con base en lo anterior</w:t>
      </w:r>
      <w:r w:rsidR="00B22A80" w:rsidRPr="00527F40">
        <w:rPr>
          <w:rFonts w:eastAsia="Palatino Linotype"/>
        </w:rPr>
        <w:t>, se considera que</w:t>
      </w:r>
      <w:r w:rsidR="00C049E2" w:rsidRPr="00527F40">
        <w:rPr>
          <w:rFonts w:eastAsia="Palatino Linotype"/>
        </w:rPr>
        <w:t xml:space="preserve"> </w:t>
      </w:r>
      <w:r w:rsidR="00B22A80" w:rsidRPr="00527F40">
        <w:rPr>
          <w:rFonts w:eastAsia="Palatino Linotype"/>
          <w:b/>
          <w:bCs/>
        </w:rPr>
        <w:t>EL</w:t>
      </w:r>
      <w:r w:rsidR="00C049E2" w:rsidRPr="00527F40">
        <w:rPr>
          <w:rFonts w:eastAsia="Palatino Linotype"/>
        </w:rPr>
        <w:t xml:space="preserve"> </w:t>
      </w:r>
      <w:r w:rsidR="00C049E2" w:rsidRPr="00527F40">
        <w:rPr>
          <w:rFonts w:eastAsia="Palatino Linotype"/>
          <w:b/>
        </w:rPr>
        <w:t>SUJETO OBLIGADO</w:t>
      </w:r>
      <w:r w:rsidR="00C049E2" w:rsidRPr="00527F40">
        <w:rPr>
          <w:rFonts w:eastAsia="Palatino Linotype"/>
        </w:rPr>
        <w:t xml:space="preserve"> </w:t>
      </w:r>
      <w:r w:rsidR="00B22A80" w:rsidRPr="00527F40">
        <w:rPr>
          <w:rFonts w:eastAsia="Palatino Linotype"/>
        </w:rPr>
        <w:t xml:space="preserve">se </w:t>
      </w:r>
      <w:r w:rsidR="00717E59" w:rsidRPr="00527F40">
        <w:rPr>
          <w:rFonts w:eastAsia="Palatino Linotype"/>
        </w:rPr>
        <w:t>encontraba</w:t>
      </w:r>
      <w:r w:rsidR="00B22A80" w:rsidRPr="00527F40">
        <w:rPr>
          <w:rFonts w:eastAsia="Palatino Linotype"/>
        </w:rPr>
        <w:t xml:space="preserve"> compelido a</w:t>
      </w:r>
      <w:r w:rsidR="00C049E2" w:rsidRPr="00527F40">
        <w:rPr>
          <w:rFonts w:eastAsia="Palatino Linotype"/>
        </w:rPr>
        <w:t xml:space="preserve"> atender la solicitud de acceso a la información </w:t>
      </w:r>
      <w:r w:rsidR="00B22A80" w:rsidRPr="00527F40">
        <w:rPr>
          <w:rFonts w:eastAsia="Palatino Linotype"/>
        </w:rPr>
        <w:t xml:space="preserve">realizada por </w:t>
      </w:r>
      <w:r w:rsidR="00B22A80" w:rsidRPr="00527F40">
        <w:rPr>
          <w:rFonts w:eastAsia="Palatino Linotype"/>
          <w:b/>
          <w:bCs/>
        </w:rPr>
        <w:t>LA PARTE RECURRENTE</w:t>
      </w:r>
      <w:r w:rsidR="00331F35" w:rsidRPr="00527F40">
        <w:rPr>
          <w:rFonts w:eastAsia="Palatino Linotype"/>
        </w:rPr>
        <w:t>.</w:t>
      </w:r>
    </w:p>
    <w:p w14:paraId="1611F147" w14:textId="77777777" w:rsidR="00BD5A7C" w:rsidRPr="00527F40" w:rsidRDefault="00BD5A7C" w:rsidP="00527F40">
      <w:pPr>
        <w:rPr>
          <w:rFonts w:eastAsia="Palatino Linotype"/>
        </w:rPr>
      </w:pPr>
    </w:p>
    <w:p w14:paraId="51A0E8B4" w14:textId="676DCA47" w:rsidR="00664420" w:rsidRPr="00527F40" w:rsidRDefault="00C71CEF" w:rsidP="00527F40">
      <w:pPr>
        <w:pStyle w:val="Ttulo3"/>
        <w:rPr>
          <w:rFonts w:eastAsia="Calibri"/>
          <w:lang w:eastAsia="es-ES_tradnl"/>
        </w:rPr>
      </w:pPr>
      <w:bookmarkStart w:id="31" w:name="_Toc175564261"/>
      <w:r w:rsidRPr="00527F40">
        <w:rPr>
          <w:rFonts w:eastAsia="Calibri"/>
          <w:lang w:eastAsia="es-ES_tradnl"/>
        </w:rPr>
        <w:t>b)</w:t>
      </w:r>
      <w:r w:rsidR="00A53315" w:rsidRPr="00527F40">
        <w:rPr>
          <w:rFonts w:eastAsia="Calibri"/>
          <w:lang w:eastAsia="es-ES_tradnl"/>
        </w:rPr>
        <w:t xml:space="preserve"> </w:t>
      </w:r>
      <w:r w:rsidR="00A21A20" w:rsidRPr="00527F40">
        <w:rPr>
          <w:rFonts w:eastAsia="Calibri"/>
          <w:lang w:eastAsia="es-ES_tradnl"/>
        </w:rPr>
        <w:t>Controversia a resolver</w:t>
      </w:r>
      <w:bookmarkEnd w:id="31"/>
    </w:p>
    <w:p w14:paraId="5DAE2A65" w14:textId="75A617BC" w:rsidR="00664420" w:rsidRPr="00527F40" w:rsidRDefault="00664420" w:rsidP="00527F40">
      <w:pPr>
        <w:rPr>
          <w:rFonts w:eastAsia="Calibri"/>
          <w:lang w:eastAsia="es-ES_tradnl"/>
        </w:rPr>
      </w:pPr>
      <w:r w:rsidRPr="00527F4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27F40">
        <w:rPr>
          <w:rFonts w:eastAsia="Calibri"/>
          <w:b/>
          <w:bCs/>
          <w:lang w:eastAsia="es-ES_tradnl"/>
        </w:rPr>
        <w:t>LA PARTE RECURRENTE</w:t>
      </w:r>
      <w:r w:rsidRPr="00527F40">
        <w:rPr>
          <w:rFonts w:eastAsia="Calibri"/>
          <w:lang w:eastAsia="es-ES_tradnl"/>
        </w:rPr>
        <w:t xml:space="preserve"> solicitó lo siguiente</w:t>
      </w:r>
      <w:r w:rsidR="00E07E99" w:rsidRPr="00527F40">
        <w:t xml:space="preserve"> </w:t>
      </w:r>
      <w:r w:rsidR="00E07E99" w:rsidRPr="00527F40">
        <w:rPr>
          <w:rFonts w:eastAsia="Calibri"/>
          <w:lang w:eastAsia="es-ES_tradnl"/>
        </w:rPr>
        <w:t>de cada empleado</w:t>
      </w:r>
      <w:r w:rsidRPr="00527F40">
        <w:rPr>
          <w:rFonts w:eastAsia="Calibri"/>
          <w:lang w:eastAsia="es-ES_tradnl"/>
        </w:rPr>
        <w:t>:</w:t>
      </w:r>
    </w:p>
    <w:p w14:paraId="7D9D559B" w14:textId="77777777" w:rsidR="00664420" w:rsidRPr="00527F40" w:rsidRDefault="00664420" w:rsidP="00527F40">
      <w:pPr>
        <w:tabs>
          <w:tab w:val="left" w:pos="4962"/>
        </w:tabs>
        <w:contextualSpacing/>
        <w:rPr>
          <w:rFonts w:eastAsia="Calibri" w:cs="Tahoma"/>
          <w:iCs/>
          <w:szCs w:val="22"/>
          <w:lang w:eastAsia="es-ES_tradnl"/>
        </w:rPr>
      </w:pPr>
    </w:p>
    <w:p w14:paraId="0507F274" w14:textId="66F2E491" w:rsidR="00664420" w:rsidRPr="00527F40" w:rsidRDefault="00E07E99" w:rsidP="00527F40">
      <w:pPr>
        <w:pStyle w:val="Prrafodelista"/>
        <w:numPr>
          <w:ilvl w:val="0"/>
          <w:numId w:val="8"/>
        </w:numPr>
        <w:tabs>
          <w:tab w:val="left" w:pos="4962"/>
        </w:tabs>
        <w:rPr>
          <w:rFonts w:cs="Tahoma"/>
          <w:bCs/>
          <w:iCs/>
          <w:szCs w:val="22"/>
        </w:rPr>
      </w:pPr>
      <w:r w:rsidRPr="00527F40">
        <w:rPr>
          <w:rFonts w:cs="Tahoma"/>
          <w:bCs/>
          <w:iCs/>
          <w:szCs w:val="22"/>
        </w:rPr>
        <w:t>Nómina</w:t>
      </w:r>
      <w:r w:rsidR="00181D86" w:rsidRPr="00527F40">
        <w:rPr>
          <w:rFonts w:eastAsia="Calibri"/>
          <w:lang w:eastAsia="es-ES_tradnl"/>
        </w:rPr>
        <w:t xml:space="preserve"> de la primera quincena de abril 2024.</w:t>
      </w:r>
    </w:p>
    <w:p w14:paraId="49551A8D" w14:textId="766467E9" w:rsidR="005D5A50" w:rsidRPr="00527F40" w:rsidRDefault="00E07E99" w:rsidP="00527F40">
      <w:pPr>
        <w:pStyle w:val="Prrafodelista"/>
        <w:numPr>
          <w:ilvl w:val="0"/>
          <w:numId w:val="8"/>
        </w:numPr>
        <w:tabs>
          <w:tab w:val="left" w:pos="4962"/>
        </w:tabs>
        <w:rPr>
          <w:rFonts w:cs="Tahoma"/>
          <w:bCs/>
          <w:iCs/>
          <w:szCs w:val="22"/>
        </w:rPr>
      </w:pPr>
      <w:r w:rsidRPr="00527F40">
        <w:rPr>
          <w:rFonts w:cs="Tahoma"/>
          <w:bCs/>
          <w:iCs/>
          <w:szCs w:val="22"/>
        </w:rPr>
        <w:t>Dispersión de nómina</w:t>
      </w:r>
      <w:r w:rsidR="00181D86" w:rsidRPr="00527F40">
        <w:rPr>
          <w:rFonts w:eastAsia="Calibri"/>
          <w:lang w:eastAsia="es-ES_tradnl"/>
        </w:rPr>
        <w:t xml:space="preserve"> de la primera quincena de abril 2024.</w:t>
      </w:r>
    </w:p>
    <w:p w14:paraId="652EBFD1" w14:textId="2E14E65D" w:rsidR="005D5A50" w:rsidRPr="00527F40" w:rsidRDefault="005D5A50" w:rsidP="00527F40">
      <w:pPr>
        <w:pStyle w:val="Prrafodelista"/>
        <w:tabs>
          <w:tab w:val="left" w:pos="4962"/>
        </w:tabs>
        <w:rPr>
          <w:rFonts w:cs="Tahoma"/>
          <w:bCs/>
          <w:iCs/>
          <w:szCs w:val="22"/>
        </w:rPr>
      </w:pPr>
    </w:p>
    <w:p w14:paraId="228E8457" w14:textId="64E8D5CC" w:rsidR="005B18AF" w:rsidRPr="00527F40" w:rsidRDefault="00664420" w:rsidP="00527F40">
      <w:pPr>
        <w:tabs>
          <w:tab w:val="left" w:pos="4962"/>
        </w:tabs>
        <w:contextualSpacing/>
        <w:rPr>
          <w:rFonts w:cs="Tahoma"/>
          <w:bCs/>
          <w:iCs/>
          <w:szCs w:val="22"/>
        </w:rPr>
      </w:pPr>
      <w:r w:rsidRPr="00527F40">
        <w:rPr>
          <w:rFonts w:eastAsiaTheme="minorHAnsi" w:cs="Tahoma"/>
          <w:bCs/>
          <w:iCs/>
          <w:szCs w:val="22"/>
          <w:lang w:eastAsia="en-US"/>
        </w:rPr>
        <w:t xml:space="preserve">En respuesta, </w:t>
      </w:r>
      <w:r w:rsidR="005D5A50" w:rsidRPr="00527F40">
        <w:rPr>
          <w:rFonts w:eastAsiaTheme="minorHAnsi" w:cs="Tahoma"/>
          <w:b/>
          <w:iCs/>
          <w:szCs w:val="22"/>
          <w:lang w:eastAsia="en-US"/>
        </w:rPr>
        <w:t>EL SUJETO OBLIGADO</w:t>
      </w:r>
      <w:r w:rsidRPr="00527F40">
        <w:rPr>
          <w:rFonts w:eastAsiaTheme="minorHAnsi" w:cs="Tahoma"/>
          <w:bCs/>
          <w:iCs/>
          <w:szCs w:val="22"/>
          <w:lang w:eastAsia="en-US"/>
        </w:rPr>
        <w:t xml:space="preserve"> se pro</w:t>
      </w:r>
      <w:r w:rsidR="00181D86" w:rsidRPr="00527F40">
        <w:rPr>
          <w:rFonts w:eastAsiaTheme="minorHAnsi" w:cs="Tahoma"/>
          <w:bCs/>
          <w:iCs/>
          <w:szCs w:val="22"/>
          <w:lang w:eastAsia="en-US"/>
        </w:rPr>
        <w:t>nunció por conducto del Director de Administración</w:t>
      </w:r>
      <w:r w:rsidR="005D5A50" w:rsidRPr="00527F40">
        <w:rPr>
          <w:rFonts w:eastAsiaTheme="minorHAnsi" w:cs="Tahoma"/>
          <w:bCs/>
          <w:iCs/>
          <w:szCs w:val="22"/>
          <w:lang w:eastAsia="en-US"/>
        </w:rPr>
        <w:t xml:space="preserve"> (</w:t>
      </w:r>
      <w:bookmarkStart w:id="32" w:name="_Hlk175152663"/>
      <w:r w:rsidR="00181D86" w:rsidRPr="00527F40">
        <w:rPr>
          <w:rFonts w:eastAsiaTheme="minorHAnsi" w:cs="Tahoma"/>
          <w:bCs/>
          <w:iCs/>
          <w:szCs w:val="22"/>
          <w:lang w:eastAsia="en-US"/>
        </w:rPr>
        <w:t>Jefa de Departamento de Reclutamiento y Nómina</w:t>
      </w:r>
      <w:bookmarkEnd w:id="32"/>
      <w:r w:rsidR="005D5A50" w:rsidRPr="00527F40">
        <w:rPr>
          <w:rFonts w:eastAsiaTheme="minorHAnsi" w:cs="Tahoma"/>
          <w:bCs/>
          <w:iCs/>
          <w:szCs w:val="22"/>
          <w:lang w:eastAsia="en-US"/>
        </w:rPr>
        <w:t>)</w:t>
      </w:r>
      <w:r w:rsidRPr="00527F40">
        <w:rPr>
          <w:rFonts w:eastAsiaTheme="minorHAnsi" w:cs="Tahoma"/>
          <w:bCs/>
          <w:iCs/>
          <w:szCs w:val="22"/>
          <w:lang w:eastAsia="en-US"/>
        </w:rPr>
        <w:t xml:space="preserve">, quien </w:t>
      </w:r>
      <w:r w:rsidR="00267140" w:rsidRPr="00527F40">
        <w:rPr>
          <w:rFonts w:eastAsiaTheme="minorHAnsi" w:cs="Tahoma"/>
          <w:bCs/>
          <w:iCs/>
          <w:szCs w:val="22"/>
          <w:lang w:eastAsia="en-US"/>
        </w:rPr>
        <w:t xml:space="preserve">adjuntó </w:t>
      </w:r>
      <w:r w:rsidR="00BE2E18" w:rsidRPr="00527F40">
        <w:rPr>
          <w:rFonts w:eastAsiaTheme="minorHAnsi" w:cs="Tahoma"/>
          <w:bCs/>
          <w:iCs/>
          <w:szCs w:val="22"/>
          <w:lang w:eastAsia="en-US"/>
        </w:rPr>
        <w:t xml:space="preserve">en versión pública el </w:t>
      </w:r>
      <w:r w:rsidR="00181D86" w:rsidRPr="00527F40">
        <w:rPr>
          <w:rFonts w:eastAsiaTheme="minorHAnsi" w:cs="Tahoma"/>
          <w:bCs/>
          <w:iCs/>
          <w:szCs w:val="22"/>
          <w:lang w:eastAsia="en-US"/>
        </w:rPr>
        <w:t>reporte de nómina general de la primera quincena de abril de dos mil veinticuatro</w:t>
      </w:r>
      <w:r w:rsidR="00267140" w:rsidRPr="00527F40">
        <w:rPr>
          <w:rFonts w:eastAsiaTheme="minorHAnsi" w:cs="Tahoma"/>
          <w:bCs/>
          <w:iCs/>
          <w:szCs w:val="22"/>
          <w:lang w:eastAsia="en-US"/>
        </w:rPr>
        <w:t xml:space="preserve"> y refirió ser incompetente respecto de la dispersión de nómina</w:t>
      </w:r>
      <w:r w:rsidR="00CA152E" w:rsidRPr="00527F40">
        <w:rPr>
          <w:rFonts w:eastAsiaTheme="minorHAnsi" w:cs="Tahoma"/>
          <w:bCs/>
          <w:iCs/>
          <w:szCs w:val="22"/>
          <w:lang w:eastAsia="en-US"/>
        </w:rPr>
        <w:t>; por su parte, la Tesorería Municipal (Coordinador de Caja General) indicó que la información solicitada no se encuentra en su competencia.</w:t>
      </w:r>
      <w:r w:rsidR="00BE2E18" w:rsidRPr="00527F40">
        <w:t xml:space="preserve"> </w:t>
      </w:r>
      <w:r w:rsidR="00425DFE" w:rsidRPr="00527F40">
        <w:t>Y a</w:t>
      </w:r>
      <w:r w:rsidR="00BE2E18" w:rsidRPr="00527F40">
        <w:t xml:space="preserve">compaña el </w:t>
      </w:r>
      <w:r w:rsidR="00BE2E18" w:rsidRPr="00527F40">
        <w:rPr>
          <w:rFonts w:eastAsiaTheme="minorHAnsi" w:cs="Tahoma"/>
          <w:bCs/>
          <w:iCs/>
          <w:szCs w:val="22"/>
          <w:lang w:eastAsia="en-US"/>
        </w:rPr>
        <w:t>Acuerdo de Clasificación de información como confidencial y reservada 05/CT/19-ORD/2024 de la Décima Novena Sesión Ordinaria</w:t>
      </w:r>
      <w:r w:rsidR="00425DFE" w:rsidRPr="00527F40">
        <w:rPr>
          <w:rFonts w:eastAsiaTheme="minorHAnsi" w:cs="Tahoma"/>
          <w:bCs/>
          <w:iCs/>
          <w:szCs w:val="22"/>
          <w:lang w:eastAsia="en-US"/>
        </w:rPr>
        <w:t xml:space="preserve"> del Comité de Transparencia.</w:t>
      </w:r>
    </w:p>
    <w:p w14:paraId="4BEBD880" w14:textId="77777777" w:rsidR="00664420" w:rsidRPr="00527F40" w:rsidRDefault="00664420" w:rsidP="00527F40">
      <w:pPr>
        <w:tabs>
          <w:tab w:val="left" w:pos="4962"/>
        </w:tabs>
        <w:contextualSpacing/>
        <w:rPr>
          <w:rFonts w:eastAsiaTheme="minorHAnsi" w:cs="Tahoma"/>
          <w:bCs/>
          <w:iCs/>
          <w:szCs w:val="22"/>
          <w:lang w:eastAsia="en-US"/>
        </w:rPr>
      </w:pPr>
    </w:p>
    <w:p w14:paraId="31DD81D7" w14:textId="5BD887BF" w:rsidR="00664420" w:rsidRPr="00527F40" w:rsidRDefault="00CF7586" w:rsidP="00527F40">
      <w:pPr>
        <w:tabs>
          <w:tab w:val="left" w:pos="4962"/>
        </w:tabs>
        <w:contextualSpacing/>
        <w:rPr>
          <w:rFonts w:eastAsiaTheme="minorHAnsi" w:cs="Tahoma"/>
          <w:bCs/>
          <w:iCs/>
          <w:szCs w:val="22"/>
          <w:lang w:eastAsia="en-US"/>
        </w:rPr>
      </w:pPr>
      <w:r w:rsidRPr="00527F40">
        <w:rPr>
          <w:rFonts w:eastAsiaTheme="minorHAnsi" w:cs="Tahoma"/>
          <w:bCs/>
          <w:iCs/>
          <w:szCs w:val="22"/>
          <w:lang w:eastAsia="en-US"/>
        </w:rPr>
        <w:lastRenderedPageBreak/>
        <w:t xml:space="preserve">Ahora bien, en la interposición del presente recurso </w:t>
      </w:r>
      <w:r w:rsidRPr="00527F40">
        <w:rPr>
          <w:rFonts w:eastAsiaTheme="minorHAnsi" w:cs="Tahoma"/>
          <w:b/>
          <w:iCs/>
          <w:szCs w:val="22"/>
          <w:lang w:eastAsia="en-US"/>
        </w:rPr>
        <w:t>LA PARTE RECURRENTE</w:t>
      </w:r>
      <w:r w:rsidR="00664420" w:rsidRPr="00527F40">
        <w:rPr>
          <w:rFonts w:eastAsiaTheme="minorHAnsi" w:cs="Tahoma"/>
          <w:bCs/>
          <w:iCs/>
          <w:szCs w:val="22"/>
          <w:lang w:eastAsia="en-US"/>
        </w:rPr>
        <w:t xml:space="preserve"> se inconformó de </w:t>
      </w:r>
      <w:r w:rsidR="003E6246" w:rsidRPr="00527F40">
        <w:rPr>
          <w:rFonts w:eastAsiaTheme="minorHAnsi" w:cs="Tahoma"/>
          <w:bCs/>
          <w:iCs/>
          <w:szCs w:val="22"/>
          <w:lang w:eastAsia="en-US"/>
        </w:rPr>
        <w:t>que no se remite lo solicitado</w:t>
      </w:r>
      <w:r w:rsidRPr="00527F40">
        <w:rPr>
          <w:rFonts w:eastAsiaTheme="minorHAnsi" w:cs="Tahoma"/>
          <w:bCs/>
          <w:iCs/>
          <w:szCs w:val="22"/>
          <w:lang w:eastAsia="en-US"/>
        </w:rPr>
        <w:t xml:space="preserve">, por lo cual, el estudio </w:t>
      </w:r>
      <w:r w:rsidR="005B18AF" w:rsidRPr="00527F40">
        <w:rPr>
          <w:rFonts w:eastAsiaTheme="minorHAnsi" w:cs="Tahoma"/>
          <w:bCs/>
          <w:iCs/>
          <w:szCs w:val="22"/>
          <w:lang w:eastAsia="en-US"/>
        </w:rPr>
        <w:t xml:space="preserve">se centrará en determinar si </w:t>
      </w:r>
      <w:r w:rsidR="00D2790D" w:rsidRPr="00527F40">
        <w:rPr>
          <w:rFonts w:eastAsiaTheme="minorHAnsi" w:cs="Tahoma"/>
          <w:bCs/>
          <w:iCs/>
          <w:szCs w:val="22"/>
          <w:lang w:eastAsia="en-US"/>
        </w:rPr>
        <w:t>la información entregada corresponde a lo solicitado por la parte recurrente</w:t>
      </w:r>
      <w:r w:rsidR="003E6246" w:rsidRPr="00527F40">
        <w:rPr>
          <w:rFonts w:eastAsiaTheme="minorHAnsi" w:cs="Tahoma"/>
          <w:bCs/>
          <w:iCs/>
          <w:szCs w:val="22"/>
          <w:lang w:eastAsia="en-US"/>
        </w:rPr>
        <w:t>.</w:t>
      </w:r>
    </w:p>
    <w:p w14:paraId="1CDC83DB" w14:textId="77777777" w:rsidR="003E6246" w:rsidRPr="00527F40" w:rsidRDefault="003E6246" w:rsidP="00527F40">
      <w:pPr>
        <w:tabs>
          <w:tab w:val="left" w:pos="4962"/>
        </w:tabs>
        <w:contextualSpacing/>
        <w:rPr>
          <w:rFonts w:eastAsiaTheme="minorHAnsi" w:cs="Tahoma"/>
          <w:bCs/>
          <w:iCs/>
          <w:szCs w:val="22"/>
          <w:lang w:eastAsia="en-US"/>
        </w:rPr>
      </w:pPr>
    </w:p>
    <w:p w14:paraId="414FD2D5" w14:textId="4408E416" w:rsidR="00664420" w:rsidRPr="00527F40" w:rsidRDefault="00A21A20" w:rsidP="00527F40">
      <w:pPr>
        <w:pStyle w:val="Ttulo3"/>
      </w:pPr>
      <w:bookmarkStart w:id="33" w:name="_Toc175564262"/>
      <w:r w:rsidRPr="00527F40">
        <w:t>c)</w:t>
      </w:r>
      <w:r w:rsidR="00664420" w:rsidRPr="00527F40">
        <w:t xml:space="preserve"> </w:t>
      </w:r>
      <w:r w:rsidRPr="00527F40">
        <w:t>Estudio de la controversia</w:t>
      </w:r>
      <w:bookmarkEnd w:id="33"/>
    </w:p>
    <w:p w14:paraId="201A65FD" w14:textId="0E154039" w:rsidR="00CF2D8B" w:rsidRPr="00527F40" w:rsidRDefault="00CF2D8B" w:rsidP="00527F40">
      <w:pPr>
        <w:ind w:right="-93"/>
        <w:rPr>
          <w:rFonts w:cs="Tahoma"/>
          <w:bCs/>
          <w:szCs w:val="22"/>
        </w:rPr>
      </w:pPr>
      <w:r w:rsidRPr="00527F40">
        <w:rPr>
          <w:rFonts w:cs="Tahoma"/>
          <w:bCs/>
          <w:szCs w:val="22"/>
        </w:rPr>
        <w:t xml:space="preserve">Una vez determinada la controversia a resolver, </w:t>
      </w:r>
      <w:r w:rsidR="003E6246" w:rsidRPr="00527F40">
        <w:rPr>
          <w:rFonts w:cs="Tahoma"/>
          <w:bCs/>
          <w:szCs w:val="22"/>
        </w:rPr>
        <w:t xml:space="preserve">procederemos al análisis de la competencia del </w:t>
      </w:r>
      <w:r w:rsidR="003E6246" w:rsidRPr="00527F40">
        <w:rPr>
          <w:rFonts w:cs="Tahoma"/>
          <w:b/>
          <w:bCs/>
          <w:szCs w:val="22"/>
        </w:rPr>
        <w:t>SUJETO OBLIGADO</w:t>
      </w:r>
      <w:r w:rsidR="003E6246" w:rsidRPr="00527F40">
        <w:rPr>
          <w:rFonts w:cs="Tahoma"/>
          <w:bCs/>
          <w:szCs w:val="22"/>
        </w:rPr>
        <w:t xml:space="preserve"> y de los servidores públicos que se han pronunciado en respuesta.</w:t>
      </w:r>
    </w:p>
    <w:p w14:paraId="193933E0" w14:textId="77777777" w:rsidR="003E6246" w:rsidRPr="00527F40" w:rsidRDefault="003E6246" w:rsidP="00527F40">
      <w:pPr>
        <w:ind w:right="-93"/>
        <w:rPr>
          <w:rFonts w:cs="Tahoma"/>
          <w:bCs/>
          <w:szCs w:val="22"/>
        </w:rPr>
      </w:pPr>
    </w:p>
    <w:p w14:paraId="1394C728" w14:textId="1E925EDC" w:rsidR="00425DFE" w:rsidRPr="00527F40" w:rsidRDefault="00425DFE" w:rsidP="00527F40">
      <w:pPr>
        <w:ind w:right="49"/>
        <w:rPr>
          <w:rFonts w:eastAsia="Palatino Linotype" w:cs="Palatino Linotype"/>
        </w:rPr>
      </w:pPr>
      <w:r w:rsidRPr="00527F40">
        <w:rPr>
          <w:rFonts w:cs="Tahoma"/>
          <w:bCs/>
          <w:szCs w:val="22"/>
        </w:rPr>
        <w:t xml:space="preserve">De acuerdo con </w:t>
      </w:r>
      <w:r w:rsidRPr="00527F40">
        <w:rPr>
          <w:rFonts w:eastAsia="Palatino Linotype" w:cs="Palatino Linotype"/>
        </w:rPr>
        <w:t>el artículo 31, fracciones XVIII y XIX de la Ley Orgánica Municipal del Estado de México, se observa que:</w:t>
      </w:r>
    </w:p>
    <w:p w14:paraId="4DA900E7" w14:textId="77777777" w:rsidR="00425DFE" w:rsidRPr="00527F40" w:rsidRDefault="00425DFE" w:rsidP="00527F40">
      <w:pPr>
        <w:spacing w:line="240" w:lineRule="auto"/>
        <w:ind w:right="49"/>
        <w:rPr>
          <w:rFonts w:eastAsia="Palatino Linotype" w:cs="Palatino Linotype"/>
        </w:rPr>
      </w:pPr>
    </w:p>
    <w:p w14:paraId="679480AC" w14:textId="77777777" w:rsidR="00425DFE" w:rsidRPr="00527F40" w:rsidRDefault="00425DFE" w:rsidP="00527F40">
      <w:pPr>
        <w:spacing w:line="240" w:lineRule="auto"/>
        <w:ind w:left="567" w:right="539"/>
        <w:rPr>
          <w:rFonts w:eastAsia="Palatino Linotype" w:cs="Palatino Linotype"/>
          <w:i/>
          <w:sz w:val="20"/>
        </w:rPr>
      </w:pPr>
      <w:r w:rsidRPr="00527F40">
        <w:rPr>
          <w:rFonts w:eastAsia="Palatino Linotype" w:cs="Palatino Linotype"/>
          <w:i/>
          <w:sz w:val="20"/>
        </w:rPr>
        <w:t>“</w:t>
      </w:r>
      <w:r w:rsidRPr="00527F40">
        <w:rPr>
          <w:rFonts w:eastAsia="Palatino Linotype" w:cs="Palatino Linotype"/>
          <w:b/>
          <w:i/>
          <w:sz w:val="20"/>
        </w:rPr>
        <w:t>Artículo 31.</w:t>
      </w:r>
      <w:r w:rsidRPr="00527F40">
        <w:rPr>
          <w:rFonts w:eastAsia="Palatino Linotype" w:cs="Palatino Linotype"/>
          <w:i/>
          <w:sz w:val="20"/>
        </w:rPr>
        <w:t xml:space="preserve">- </w:t>
      </w:r>
      <w:r w:rsidRPr="00527F40">
        <w:rPr>
          <w:rFonts w:eastAsia="Palatino Linotype" w:cs="Palatino Linotype"/>
          <w:b/>
          <w:i/>
          <w:sz w:val="20"/>
        </w:rPr>
        <w:t>Son atribuciones de los ayuntamientos</w:t>
      </w:r>
      <w:r w:rsidRPr="00527F40">
        <w:rPr>
          <w:rFonts w:eastAsia="Palatino Linotype" w:cs="Palatino Linotype"/>
          <w:i/>
          <w:sz w:val="20"/>
        </w:rPr>
        <w:t>:</w:t>
      </w:r>
    </w:p>
    <w:p w14:paraId="47192FC2" w14:textId="77777777" w:rsidR="00425DFE" w:rsidRPr="00527F40" w:rsidRDefault="00425DFE" w:rsidP="00527F40">
      <w:pPr>
        <w:spacing w:line="240" w:lineRule="auto"/>
        <w:ind w:left="567" w:right="539"/>
        <w:rPr>
          <w:rFonts w:eastAsia="Palatino Linotype" w:cs="Palatino Linotype"/>
          <w:i/>
          <w:sz w:val="20"/>
        </w:rPr>
      </w:pPr>
      <w:r w:rsidRPr="00527F40">
        <w:rPr>
          <w:rFonts w:eastAsia="Palatino Linotype" w:cs="Palatino Linotype"/>
          <w:i/>
          <w:sz w:val="20"/>
        </w:rPr>
        <w:t>…</w:t>
      </w:r>
    </w:p>
    <w:p w14:paraId="2C4A072F" w14:textId="77777777" w:rsidR="00425DFE" w:rsidRPr="00527F40" w:rsidRDefault="00425DFE" w:rsidP="00527F40">
      <w:pPr>
        <w:spacing w:line="240" w:lineRule="auto"/>
        <w:ind w:left="567" w:right="539"/>
        <w:rPr>
          <w:rFonts w:eastAsia="Palatino Linotype" w:cs="Palatino Linotype"/>
          <w:i/>
          <w:sz w:val="20"/>
        </w:rPr>
      </w:pPr>
      <w:r w:rsidRPr="00527F40">
        <w:rPr>
          <w:rFonts w:eastAsia="Palatino Linotype" w:cs="Palatino Linotype"/>
          <w:b/>
          <w:i/>
          <w:sz w:val="20"/>
        </w:rPr>
        <w:t>XVIII</w:t>
      </w:r>
      <w:r w:rsidRPr="00527F40">
        <w:rPr>
          <w:rFonts w:eastAsia="Palatino Linotype" w:cs="Palatino Linotype"/>
          <w:i/>
          <w:sz w:val="20"/>
        </w:rPr>
        <w:t xml:space="preserve">. </w:t>
      </w:r>
      <w:r w:rsidRPr="00527F40">
        <w:rPr>
          <w:rFonts w:eastAsia="Palatino Linotype" w:cs="Palatino Linotype"/>
          <w:b/>
          <w:i/>
          <w:sz w:val="20"/>
        </w:rPr>
        <w:t>Administrar su hacienda</w:t>
      </w:r>
      <w:r w:rsidRPr="00527F40">
        <w:rPr>
          <w:rFonts w:eastAsia="Palatino Linotype" w:cs="Palatino Linotype"/>
          <w:i/>
          <w:sz w:val="20"/>
        </w:rPr>
        <w:t xml:space="preserve"> en términos de ley, </w:t>
      </w:r>
      <w:r w:rsidRPr="00527F40">
        <w:rPr>
          <w:rFonts w:eastAsia="Palatino Linotype" w:cs="Palatino Linotype"/>
          <w:b/>
          <w:i/>
          <w:sz w:val="20"/>
        </w:rPr>
        <w:t>y controlar a través del presidente y síndico la aplicación del presupuesto de egresos del municipio</w:t>
      </w:r>
      <w:r w:rsidRPr="00527F40">
        <w:rPr>
          <w:rFonts w:eastAsia="Palatino Linotype" w:cs="Palatino Linotype"/>
          <w:i/>
          <w:sz w:val="20"/>
        </w:rPr>
        <w:t>;</w:t>
      </w:r>
    </w:p>
    <w:p w14:paraId="2F026A85" w14:textId="77777777" w:rsidR="00425DFE" w:rsidRPr="00527F40" w:rsidRDefault="00425DFE" w:rsidP="00527F40">
      <w:pPr>
        <w:spacing w:line="240" w:lineRule="auto"/>
        <w:ind w:left="567" w:right="539"/>
        <w:rPr>
          <w:rFonts w:eastAsia="Palatino Linotype" w:cs="Palatino Linotype"/>
          <w:i/>
          <w:sz w:val="20"/>
        </w:rPr>
      </w:pPr>
    </w:p>
    <w:p w14:paraId="0ABD3EFF" w14:textId="77777777" w:rsidR="00425DFE" w:rsidRPr="00527F40" w:rsidRDefault="00425DFE" w:rsidP="00527F40">
      <w:pPr>
        <w:spacing w:line="240" w:lineRule="auto"/>
        <w:ind w:left="567" w:right="539"/>
        <w:rPr>
          <w:rFonts w:eastAsia="Palatino Linotype" w:cs="Palatino Linotype"/>
          <w:i/>
          <w:sz w:val="20"/>
        </w:rPr>
      </w:pPr>
      <w:r w:rsidRPr="00527F40">
        <w:rPr>
          <w:rFonts w:eastAsia="Palatino Linotype" w:cs="Palatino Linotype"/>
          <w:b/>
          <w:i/>
          <w:sz w:val="20"/>
        </w:rPr>
        <w:t>XIX.</w:t>
      </w:r>
      <w:r w:rsidRPr="00527F40">
        <w:rPr>
          <w:rFonts w:eastAsia="Palatino Linotype" w:cs="Palatino Linotype"/>
          <w:i/>
          <w:sz w:val="20"/>
        </w:rPr>
        <w:t xml:space="preserve"> </w:t>
      </w:r>
      <w:r w:rsidRPr="00527F40">
        <w:rPr>
          <w:rFonts w:eastAsia="Palatino Linotype" w:cs="Palatino Linotype"/>
          <w:b/>
          <w:i/>
          <w:sz w:val="20"/>
        </w:rPr>
        <w:t>Aprobar anualmente a más tardar el 20 de diciembre, su Presupuesto de Egresos,</w:t>
      </w:r>
      <w:r w:rsidRPr="00527F40">
        <w:rPr>
          <w:rFonts w:eastAsia="Palatino Linotype" w:cs="Palatino Linotype"/>
          <w:i/>
          <w:sz w:val="20"/>
        </w:rPr>
        <w:t xml:space="preserve"> </w:t>
      </w:r>
      <w:r w:rsidRPr="00527F40">
        <w:rPr>
          <w:rFonts w:eastAsia="Palatino Linotype" w:cs="Palatino Linotype"/>
          <w:b/>
          <w:i/>
          <w:sz w:val="20"/>
        </w:rPr>
        <w:t xml:space="preserve">en base a los ingresos presupuestados para el ejercicio que corresponda, </w:t>
      </w:r>
      <w:r w:rsidRPr="00527F40">
        <w:rPr>
          <w:rFonts w:eastAsia="Palatino Linotype" w:cs="Palatino Linotype"/>
          <w:i/>
          <w:sz w:val="20"/>
        </w:rPr>
        <w:t>el cual podrá ser adecuado en función de las implicaciones que deriven de la aprobación de la Ley de Ingresos Municipal que haga la Legislatura, así como por la asignación de las participaciones y aportaciones federales y estatales.</w:t>
      </w:r>
    </w:p>
    <w:p w14:paraId="710FAC92" w14:textId="263EA014" w:rsidR="00425DFE" w:rsidRPr="00527F40" w:rsidRDefault="006068A3" w:rsidP="00527F40">
      <w:pPr>
        <w:spacing w:line="240" w:lineRule="auto"/>
        <w:ind w:left="567" w:right="539"/>
        <w:rPr>
          <w:rFonts w:eastAsia="Palatino Linotype" w:cs="Palatino Linotype"/>
          <w:i/>
          <w:sz w:val="20"/>
        </w:rPr>
      </w:pPr>
      <w:r w:rsidRPr="00527F40">
        <w:rPr>
          <w:rFonts w:eastAsia="Palatino Linotype" w:cs="Palatino Linotype"/>
          <w:i/>
          <w:sz w:val="20"/>
        </w:rPr>
        <w:t>…</w:t>
      </w:r>
    </w:p>
    <w:p w14:paraId="4B169773" w14:textId="77777777" w:rsidR="00425DFE" w:rsidRPr="00527F40" w:rsidRDefault="00425DFE" w:rsidP="00527F40">
      <w:pPr>
        <w:spacing w:line="240" w:lineRule="auto"/>
        <w:ind w:left="567" w:right="539"/>
        <w:rPr>
          <w:rFonts w:eastAsia="Palatino Linotype" w:cs="Palatino Linotype"/>
          <w:i/>
          <w:sz w:val="20"/>
        </w:rPr>
      </w:pPr>
      <w:r w:rsidRPr="00527F40">
        <w:rPr>
          <w:rFonts w:eastAsia="Palatino Linotype" w:cs="Palatino Linotype"/>
          <w:b/>
          <w:i/>
          <w:sz w:val="20"/>
        </w:rPr>
        <w:t>Los Ayuntamientos al aprobar su presupuesto de egresos, deberán señalar la remuneración de todo tipo que corresponda a un empleo, cargo o comisión de cualquier naturaleza, determinada conforme a principios de racionalidad, austeridad, disciplina financiera, equidad, legalidad, igualdad y transparencia</w:t>
      </w:r>
      <w:r w:rsidRPr="00527F40">
        <w:rPr>
          <w:rFonts w:eastAsia="Palatino Linotype" w:cs="Palatino Linotype"/>
          <w:i/>
          <w:sz w:val="20"/>
        </w:rPr>
        <w:t>, sujetándose a lo dispuesto por el Código Financiero y demás disposiciones legales aplicables.</w:t>
      </w:r>
    </w:p>
    <w:p w14:paraId="3CBCEAD9" w14:textId="77777777" w:rsidR="00425DFE" w:rsidRPr="00527F40" w:rsidRDefault="00425DFE" w:rsidP="00527F40">
      <w:pPr>
        <w:spacing w:line="240" w:lineRule="auto"/>
        <w:ind w:left="567" w:right="539"/>
        <w:rPr>
          <w:rFonts w:eastAsia="Palatino Linotype" w:cs="Palatino Linotype"/>
          <w:i/>
          <w:sz w:val="20"/>
        </w:rPr>
      </w:pPr>
    </w:p>
    <w:p w14:paraId="368A647E" w14:textId="77777777" w:rsidR="00425DFE" w:rsidRPr="00527F40" w:rsidRDefault="00425DFE" w:rsidP="00527F40">
      <w:pPr>
        <w:spacing w:line="240" w:lineRule="auto"/>
        <w:ind w:left="567" w:right="539"/>
        <w:rPr>
          <w:rFonts w:eastAsia="Palatino Linotype" w:cs="Palatino Linotype"/>
          <w:i/>
          <w:sz w:val="20"/>
        </w:rPr>
      </w:pPr>
      <w:r w:rsidRPr="00527F40">
        <w:rPr>
          <w:rFonts w:eastAsia="Palatino Linotype" w:cs="Palatino Linotype"/>
          <w:i/>
          <w:sz w:val="20"/>
        </w:rPr>
        <w:t>Las remuneraciones de todo tipo del Presidente Municipal, Síndicos, Regidores y servidores públicos en general, incluyendo mandos medios y superiores de la administración municipal, serán determinadas anualmente en el presupuesto de egresos correspondiente y se sujetarán a los lineamientos legales establecidos para todos los servidores públicos municipales.</w:t>
      </w:r>
    </w:p>
    <w:p w14:paraId="763E118F" w14:textId="77777777" w:rsidR="00425DFE" w:rsidRPr="00527F40" w:rsidRDefault="00425DFE" w:rsidP="00527F40">
      <w:pPr>
        <w:spacing w:line="240" w:lineRule="auto"/>
        <w:ind w:left="567" w:right="539"/>
        <w:rPr>
          <w:rFonts w:eastAsia="Palatino Linotype" w:cs="Palatino Linotype"/>
          <w:i/>
          <w:sz w:val="20"/>
        </w:rPr>
      </w:pPr>
    </w:p>
    <w:p w14:paraId="685F794C" w14:textId="77777777" w:rsidR="00425DFE" w:rsidRPr="00527F40" w:rsidRDefault="00425DFE" w:rsidP="00527F40">
      <w:pPr>
        <w:spacing w:line="240" w:lineRule="auto"/>
        <w:ind w:left="567" w:right="539"/>
        <w:rPr>
          <w:rFonts w:eastAsia="Palatino Linotype" w:cs="Palatino Linotype"/>
          <w:i/>
          <w:sz w:val="16"/>
          <w:szCs w:val="16"/>
        </w:rPr>
      </w:pPr>
      <w:r w:rsidRPr="00527F40">
        <w:rPr>
          <w:rFonts w:eastAsia="Palatino Linotype" w:cs="Palatino Linotype"/>
          <w:i/>
          <w:sz w:val="20"/>
        </w:rPr>
        <w:t xml:space="preserve">…”                                                                                                                                 </w:t>
      </w:r>
      <w:r w:rsidRPr="00527F40">
        <w:rPr>
          <w:rFonts w:eastAsia="Palatino Linotype" w:cs="Palatino Linotype"/>
          <w:i/>
          <w:sz w:val="16"/>
          <w:szCs w:val="16"/>
        </w:rPr>
        <w:t>(Énfasis añadido)</w:t>
      </w:r>
    </w:p>
    <w:p w14:paraId="31BD56F1" w14:textId="77777777" w:rsidR="00425DFE" w:rsidRPr="00527F40" w:rsidRDefault="00425DFE" w:rsidP="00527F40">
      <w:pPr>
        <w:ind w:right="49"/>
        <w:rPr>
          <w:rFonts w:eastAsia="Palatino Linotype" w:cs="Palatino Linotype"/>
        </w:rPr>
      </w:pPr>
    </w:p>
    <w:p w14:paraId="3B677A8D" w14:textId="69857118" w:rsidR="00642011" w:rsidRPr="00527F40" w:rsidRDefault="00425DFE" w:rsidP="00527F40">
      <w:pPr>
        <w:ind w:right="-93"/>
        <w:rPr>
          <w:rFonts w:eastAsia="Palatino Linotype" w:cs="Palatino Linotype"/>
        </w:rPr>
      </w:pPr>
      <w:r w:rsidRPr="00527F40">
        <w:rPr>
          <w:rFonts w:eastAsia="Palatino Linotype" w:cs="Palatino Linotype"/>
        </w:rPr>
        <w:lastRenderedPageBreak/>
        <w:t>En ese sentido, los Ayuntamientos tienen la atribución de administrar libremente su hacienda y aprobar anualmente su presupuesto de egresos con base en los ingresos presupuestados para el ejercicio correspondiente.</w:t>
      </w:r>
    </w:p>
    <w:p w14:paraId="0EDE3B41" w14:textId="77777777" w:rsidR="00425DFE" w:rsidRPr="00527F40" w:rsidRDefault="00425DFE" w:rsidP="00527F40">
      <w:pPr>
        <w:ind w:right="-93"/>
        <w:rPr>
          <w:rFonts w:eastAsia="Palatino Linotype" w:cs="Palatino Linotype"/>
        </w:rPr>
      </w:pPr>
    </w:p>
    <w:p w14:paraId="43C11B44" w14:textId="73B68F48" w:rsidR="008B05BE" w:rsidRPr="00527F40" w:rsidRDefault="008B05BE" w:rsidP="00527F40">
      <w:pPr>
        <w:rPr>
          <w:rFonts w:eastAsia="MS Mincho"/>
        </w:rPr>
      </w:pPr>
      <w:r w:rsidRPr="00527F40">
        <w:rPr>
          <w:rFonts w:eastAsia="MS Mincho"/>
        </w:rPr>
        <w:t xml:space="preserve">Aunado a ello, la Ley del Trabajo de los Servidores Públicos del Estado y Municipios, en </w:t>
      </w:r>
      <w:r w:rsidR="006068A3" w:rsidRPr="00527F40">
        <w:rPr>
          <w:rFonts w:eastAsia="MS Mincho"/>
        </w:rPr>
        <w:t>su artículo</w:t>
      </w:r>
      <w:r w:rsidRPr="00527F40">
        <w:rPr>
          <w:rFonts w:eastAsia="MS Mincho"/>
        </w:rPr>
        <w:t xml:space="preserve"> 71 establece:</w:t>
      </w:r>
    </w:p>
    <w:p w14:paraId="623FDEB6" w14:textId="77777777" w:rsidR="008B05BE" w:rsidRPr="00527F40" w:rsidRDefault="008B05BE" w:rsidP="00527F40">
      <w:pPr>
        <w:pStyle w:val="Puesto"/>
        <w:rPr>
          <w:rFonts w:eastAsia="MS Mincho"/>
        </w:rPr>
      </w:pPr>
    </w:p>
    <w:p w14:paraId="474FD23F" w14:textId="29FABD5E" w:rsidR="008B05BE" w:rsidRPr="00527F40" w:rsidRDefault="008B05BE" w:rsidP="00527F40">
      <w:pPr>
        <w:pStyle w:val="Puesto"/>
      </w:pPr>
      <w:r w:rsidRPr="00527F40">
        <w:rPr>
          <w:b/>
          <w:bCs/>
        </w:rPr>
        <w:t>ARTÍCULO 71</w:t>
      </w:r>
      <w:r w:rsidRPr="00527F40">
        <w:t>. El sueldo es la retribución que la institución pública debe pagar al servidor público por los servicios prestados.</w:t>
      </w:r>
      <w:r w:rsidRPr="00527F40">
        <w:cr/>
      </w:r>
    </w:p>
    <w:p w14:paraId="48F897BF" w14:textId="6B95BA64" w:rsidR="00FA09B4" w:rsidRPr="00527F40" w:rsidRDefault="00FA09B4" w:rsidP="00527F40">
      <w:pPr>
        <w:rPr>
          <w:rFonts w:eastAsia="Calibri"/>
          <w:b/>
          <w:bCs/>
          <w:lang w:eastAsia="en-US"/>
        </w:rPr>
      </w:pPr>
      <w:r w:rsidRPr="00527F40">
        <w:rPr>
          <w:rFonts w:eastAsia="MS Mincho"/>
        </w:rPr>
        <w:t>Además, el Reglamento Interno de la administración pública municipal del Ayuntamiento de Tlalnepantla de Baz establece:</w:t>
      </w:r>
    </w:p>
    <w:p w14:paraId="03E2489E" w14:textId="77777777" w:rsidR="00FA09B4" w:rsidRPr="00527F40" w:rsidRDefault="00FA09B4" w:rsidP="00527F40">
      <w:pPr>
        <w:pStyle w:val="Puesto"/>
        <w:rPr>
          <w:rFonts w:eastAsia="Calibri"/>
          <w:b/>
          <w:bCs/>
          <w:lang w:eastAsia="en-US"/>
        </w:rPr>
      </w:pPr>
    </w:p>
    <w:p w14:paraId="1B087ACA" w14:textId="77777777" w:rsidR="00FA09B4" w:rsidRPr="00527F40" w:rsidRDefault="00FA09B4" w:rsidP="00527F40">
      <w:pPr>
        <w:pStyle w:val="Puesto"/>
        <w:rPr>
          <w:rFonts w:eastAsia="Calibri"/>
          <w:lang w:eastAsia="en-US"/>
        </w:rPr>
      </w:pPr>
      <w:r w:rsidRPr="00527F40">
        <w:rPr>
          <w:b/>
          <w:bCs/>
        </w:rPr>
        <w:t>ARTÍCULO 6.</w:t>
      </w:r>
      <w:r w:rsidRPr="00527F40">
        <w:t xml:space="preserve"> Las dependencias y entidades de la Administración Pública Municipal contarán con capital humano, recursos materiales y económicos de acuerdo con el presupuesto que les sea asignado por el Ayuntamiento. El ejercicio de dichos recursos deberá ajustarse en todo tiempo a los principios</w:t>
      </w:r>
      <w:r w:rsidRPr="00527F40">
        <w:rPr>
          <w:rFonts w:eastAsia="Calibri"/>
          <w:lang w:eastAsia="en-US"/>
        </w:rPr>
        <w:t xml:space="preserve"> de racionalidad, austeridad, honradez, eficiencia, planeación y disciplina presupuestal.</w:t>
      </w:r>
    </w:p>
    <w:p w14:paraId="626A0230" w14:textId="77777777" w:rsidR="00FA09B4" w:rsidRPr="00527F40" w:rsidRDefault="00FA09B4" w:rsidP="00527F40">
      <w:pPr>
        <w:ind w:right="-93"/>
        <w:rPr>
          <w:rFonts w:cs="Tahoma"/>
          <w:bCs/>
          <w:szCs w:val="22"/>
        </w:rPr>
      </w:pPr>
    </w:p>
    <w:p w14:paraId="17314C7D" w14:textId="544BFF7E" w:rsidR="00C20BAC" w:rsidRPr="00527F40" w:rsidRDefault="006068A3" w:rsidP="00527F40">
      <w:pPr>
        <w:ind w:right="-93"/>
        <w:rPr>
          <w:rFonts w:cs="Tahoma"/>
          <w:bCs/>
          <w:szCs w:val="22"/>
        </w:rPr>
      </w:pPr>
      <w:r w:rsidRPr="00527F40">
        <w:rPr>
          <w:rFonts w:cs="Tahoma"/>
          <w:bCs/>
          <w:szCs w:val="22"/>
        </w:rPr>
        <w:t xml:space="preserve">De acuerdo con dicha norma, el </w:t>
      </w:r>
      <w:r w:rsidRPr="00527F40">
        <w:rPr>
          <w:rFonts w:cs="Tahoma"/>
          <w:b/>
          <w:szCs w:val="22"/>
        </w:rPr>
        <w:t>SUJETO OBLIGADO</w:t>
      </w:r>
      <w:r w:rsidRPr="00527F40">
        <w:rPr>
          <w:rFonts w:cs="Tahoma"/>
          <w:bCs/>
          <w:szCs w:val="22"/>
        </w:rPr>
        <w:t xml:space="preserve"> es competente de la información solicitada.</w:t>
      </w:r>
      <w:r w:rsidR="00FA09B4" w:rsidRPr="00527F40">
        <w:rPr>
          <w:rFonts w:cs="Tahoma"/>
          <w:bCs/>
          <w:szCs w:val="22"/>
        </w:rPr>
        <w:t xml:space="preserve"> </w:t>
      </w:r>
      <w:r w:rsidR="00C20BAC" w:rsidRPr="00527F40">
        <w:rPr>
          <w:rFonts w:cs="Tahoma"/>
          <w:bCs/>
          <w:szCs w:val="22"/>
        </w:rPr>
        <w:t>Ahora bien, respecto de los servidores públicos habilitados que se han pronunciado en respuesta, se observa</w:t>
      </w:r>
      <w:r w:rsidR="00FA09B4" w:rsidRPr="00527F40">
        <w:rPr>
          <w:rFonts w:cs="Tahoma"/>
          <w:bCs/>
          <w:szCs w:val="22"/>
        </w:rPr>
        <w:t xml:space="preserve"> en el citado Reglamento</w:t>
      </w:r>
      <w:r w:rsidR="00C20BAC" w:rsidRPr="00527F40">
        <w:rPr>
          <w:rFonts w:cs="Tahoma"/>
          <w:bCs/>
          <w:szCs w:val="22"/>
        </w:rPr>
        <w:t>:</w:t>
      </w:r>
    </w:p>
    <w:p w14:paraId="6DA5DDBD" w14:textId="74D50D39" w:rsidR="00642011" w:rsidRPr="00527F40" w:rsidRDefault="00642011" w:rsidP="00527F40">
      <w:pPr>
        <w:pStyle w:val="Puesto"/>
        <w:rPr>
          <w:rFonts w:eastAsia="Calibri"/>
          <w:lang w:eastAsia="en-US"/>
        </w:rPr>
      </w:pPr>
    </w:p>
    <w:p w14:paraId="0D640613" w14:textId="77777777" w:rsidR="00642011" w:rsidRPr="00527F40" w:rsidRDefault="00642011" w:rsidP="00527F40">
      <w:pPr>
        <w:pStyle w:val="Puesto"/>
        <w:rPr>
          <w:rFonts w:eastAsia="Calibri"/>
          <w:lang w:eastAsia="en-US"/>
        </w:rPr>
      </w:pPr>
      <w:r w:rsidRPr="00527F40">
        <w:rPr>
          <w:rFonts w:eastAsia="Calibri"/>
          <w:b/>
          <w:bCs/>
          <w:lang w:eastAsia="en-US"/>
        </w:rPr>
        <w:t>ARTÍCULO 144.</w:t>
      </w:r>
      <w:r w:rsidRPr="00527F40">
        <w:rPr>
          <w:rFonts w:eastAsia="Calibri"/>
          <w:lang w:eastAsia="en-US"/>
        </w:rPr>
        <w:t xml:space="preserve"> Son facultades y obligaciones de la </w:t>
      </w:r>
      <w:r w:rsidRPr="00527F40">
        <w:rPr>
          <w:rFonts w:eastAsia="Calibri"/>
          <w:b/>
          <w:bCs/>
          <w:lang w:eastAsia="en-US"/>
        </w:rPr>
        <w:t>Coordinación de Caja General</w:t>
      </w:r>
      <w:r w:rsidRPr="00527F40">
        <w:rPr>
          <w:rFonts w:eastAsia="Calibri"/>
          <w:lang w:eastAsia="en-US"/>
        </w:rPr>
        <w:t xml:space="preserve"> las siguientes:</w:t>
      </w:r>
    </w:p>
    <w:p w14:paraId="471BD98A" w14:textId="77777777" w:rsidR="003B703B" w:rsidRPr="00527F40" w:rsidRDefault="003B703B" w:rsidP="00527F40">
      <w:pPr>
        <w:pStyle w:val="Puesto"/>
        <w:rPr>
          <w:rFonts w:eastAsia="Calibri"/>
          <w:lang w:eastAsia="en-US"/>
        </w:rPr>
      </w:pPr>
      <w:r w:rsidRPr="00527F40">
        <w:rPr>
          <w:rFonts w:eastAsia="Calibri"/>
          <w:lang w:eastAsia="en-US"/>
        </w:rPr>
        <w:t xml:space="preserve">I. Atender con instituciones de crédito asuntos relacionados con movimientos bancarios en general; </w:t>
      </w:r>
    </w:p>
    <w:p w14:paraId="3B37913C" w14:textId="77777777" w:rsidR="003B703B" w:rsidRPr="00527F40" w:rsidRDefault="003B703B" w:rsidP="00527F40">
      <w:pPr>
        <w:pStyle w:val="Puesto"/>
        <w:rPr>
          <w:rFonts w:eastAsia="Calibri"/>
          <w:lang w:eastAsia="en-US"/>
        </w:rPr>
      </w:pPr>
      <w:r w:rsidRPr="00527F40">
        <w:rPr>
          <w:rFonts w:eastAsia="Calibri"/>
          <w:lang w:eastAsia="en-US"/>
        </w:rPr>
        <w:t xml:space="preserve">II. Programar las erogaciones necesarias para el ejercicio de la Administración Pública Municipal, previa autorización del o de la titular de la Tesorería Municipal; </w:t>
      </w:r>
    </w:p>
    <w:p w14:paraId="612E0F98" w14:textId="77777777" w:rsidR="003B703B" w:rsidRPr="00527F40" w:rsidRDefault="003B703B" w:rsidP="00527F40">
      <w:pPr>
        <w:pStyle w:val="Puesto"/>
        <w:rPr>
          <w:rFonts w:eastAsia="Calibri"/>
          <w:lang w:eastAsia="en-US"/>
        </w:rPr>
      </w:pPr>
      <w:r w:rsidRPr="00527F40">
        <w:rPr>
          <w:rFonts w:eastAsia="Calibri"/>
          <w:lang w:eastAsia="en-US"/>
        </w:rPr>
        <w:t xml:space="preserve">III. Coordinar el flujo de caja; </w:t>
      </w:r>
    </w:p>
    <w:p w14:paraId="44F19DC5" w14:textId="77777777" w:rsidR="003B703B" w:rsidRPr="00527F40" w:rsidRDefault="003B703B" w:rsidP="00527F40">
      <w:pPr>
        <w:pStyle w:val="Puesto"/>
        <w:rPr>
          <w:rFonts w:eastAsia="Calibri"/>
          <w:lang w:eastAsia="en-US"/>
        </w:rPr>
      </w:pPr>
      <w:r w:rsidRPr="00527F40">
        <w:rPr>
          <w:rFonts w:eastAsia="Calibri"/>
          <w:lang w:eastAsia="en-US"/>
        </w:rPr>
        <w:t xml:space="preserve">IV. Administrar la disponibilidad de los recursos financieros con que cuenta el Municipio, para dar cumplimiento a los compromisos adquiridos por éste, proporcionando información veraz y oportuna para la correcta toma de decisiones; </w:t>
      </w:r>
    </w:p>
    <w:p w14:paraId="69496EAD" w14:textId="77777777" w:rsidR="003B703B" w:rsidRPr="00527F40" w:rsidRDefault="003B703B" w:rsidP="00527F40">
      <w:pPr>
        <w:pStyle w:val="Puesto"/>
        <w:rPr>
          <w:rFonts w:eastAsia="Calibri"/>
          <w:lang w:eastAsia="en-US"/>
        </w:rPr>
      </w:pPr>
      <w:r w:rsidRPr="00527F40">
        <w:rPr>
          <w:rFonts w:eastAsia="Calibri"/>
          <w:lang w:eastAsia="en-US"/>
        </w:rPr>
        <w:lastRenderedPageBreak/>
        <w:t xml:space="preserve">V. Efectuar los trámites necesarios para los pagos en general; </w:t>
      </w:r>
    </w:p>
    <w:p w14:paraId="58F7313C" w14:textId="043E68DC" w:rsidR="003B703B" w:rsidRPr="00527F40" w:rsidRDefault="003B703B" w:rsidP="00527F40">
      <w:pPr>
        <w:pStyle w:val="Puesto"/>
        <w:rPr>
          <w:lang w:eastAsia="en-US"/>
        </w:rPr>
      </w:pPr>
      <w:r w:rsidRPr="00527F40">
        <w:rPr>
          <w:rFonts w:eastAsia="Calibri"/>
          <w:lang w:eastAsia="en-US"/>
        </w:rPr>
        <w:t>VI. Realizar diariamente conciliaciones bancarias de ingresos y egresos;</w:t>
      </w:r>
    </w:p>
    <w:p w14:paraId="5149B4C2" w14:textId="77777777" w:rsidR="00642011" w:rsidRPr="00527F40" w:rsidRDefault="00642011" w:rsidP="00527F40">
      <w:pPr>
        <w:pStyle w:val="Puesto"/>
        <w:rPr>
          <w:rFonts w:eastAsia="Calibri"/>
          <w:lang w:eastAsia="en-US"/>
        </w:rPr>
      </w:pPr>
      <w:r w:rsidRPr="00527F40">
        <w:rPr>
          <w:rFonts w:eastAsia="Calibri"/>
          <w:lang w:eastAsia="en-US"/>
        </w:rPr>
        <w:t>XIV. Recibir, verificar y depositar los reintegros de nómina;</w:t>
      </w:r>
    </w:p>
    <w:p w14:paraId="13A8569D" w14:textId="77777777" w:rsidR="00642011" w:rsidRPr="00527F40" w:rsidRDefault="00642011" w:rsidP="00527F40">
      <w:pPr>
        <w:pStyle w:val="Puesto"/>
        <w:rPr>
          <w:rFonts w:eastAsia="Calibri"/>
          <w:lang w:eastAsia="en-US"/>
        </w:rPr>
      </w:pPr>
    </w:p>
    <w:p w14:paraId="3C0F7A3C" w14:textId="77777777" w:rsidR="00642011" w:rsidRPr="00527F40" w:rsidRDefault="00642011" w:rsidP="00527F40">
      <w:pPr>
        <w:pStyle w:val="Puesto"/>
        <w:rPr>
          <w:rFonts w:eastAsia="Calibri"/>
          <w:lang w:eastAsia="en-US"/>
        </w:rPr>
      </w:pPr>
      <w:r w:rsidRPr="00527F40">
        <w:rPr>
          <w:rFonts w:eastAsia="Calibri"/>
          <w:b/>
          <w:bCs/>
          <w:lang w:eastAsia="en-US"/>
        </w:rPr>
        <w:t>ARTÍCULO 214.</w:t>
      </w:r>
      <w:r w:rsidRPr="00527F40">
        <w:rPr>
          <w:rFonts w:eastAsia="Calibri"/>
          <w:lang w:eastAsia="en-US"/>
        </w:rPr>
        <w:t xml:space="preserve"> Son facultades y obligaciones de la </w:t>
      </w:r>
      <w:r w:rsidRPr="00527F40">
        <w:rPr>
          <w:rFonts w:eastAsia="Calibri"/>
          <w:b/>
          <w:bCs/>
          <w:lang w:eastAsia="en-US"/>
        </w:rPr>
        <w:t>Subdirección de Capital Humano</w:t>
      </w:r>
      <w:r w:rsidRPr="00527F40">
        <w:rPr>
          <w:rFonts w:eastAsia="Calibri"/>
          <w:lang w:eastAsia="en-US"/>
        </w:rPr>
        <w:t>, las siguientes:</w:t>
      </w:r>
    </w:p>
    <w:p w14:paraId="3706847E" w14:textId="6E821217" w:rsidR="003B703B" w:rsidRPr="00527F40" w:rsidRDefault="003B703B" w:rsidP="00527F40">
      <w:pPr>
        <w:pStyle w:val="Puesto"/>
        <w:rPr>
          <w:lang w:eastAsia="en-US"/>
        </w:rPr>
      </w:pPr>
      <w:r w:rsidRPr="00527F40">
        <w:rPr>
          <w:rFonts w:eastAsia="Calibri"/>
          <w:lang w:eastAsia="en-US"/>
        </w:rPr>
        <w:t>I. Administrar los recursos materiales, financieros, tecnológicos y humanos a su cargo;</w:t>
      </w:r>
    </w:p>
    <w:p w14:paraId="38D1284A" w14:textId="77777777" w:rsidR="00642011" w:rsidRPr="00527F40" w:rsidRDefault="00642011" w:rsidP="00527F40">
      <w:pPr>
        <w:pStyle w:val="Puesto"/>
        <w:rPr>
          <w:rFonts w:eastAsia="Calibri"/>
          <w:lang w:eastAsia="en-US"/>
        </w:rPr>
      </w:pPr>
      <w:r w:rsidRPr="00527F40">
        <w:rPr>
          <w:rFonts w:eastAsia="Calibri"/>
          <w:lang w:eastAsia="en-US"/>
        </w:rPr>
        <w:t>XVIII. Llevar a cabo el procesamiento de las nóminas quincenales y de fin de año para el pago de las remuneraciones y prestaciones a los servidores públicos municipales;</w:t>
      </w:r>
    </w:p>
    <w:p w14:paraId="3A8CAD15" w14:textId="77777777" w:rsidR="003B703B" w:rsidRPr="00527F40" w:rsidRDefault="003B703B" w:rsidP="00527F40">
      <w:pPr>
        <w:spacing w:after="160" w:line="259" w:lineRule="auto"/>
        <w:rPr>
          <w:rFonts w:ascii="Calibri" w:eastAsia="Calibri" w:hAnsi="Calibri"/>
          <w:kern w:val="2"/>
          <w:szCs w:val="22"/>
          <w:lang w:eastAsia="en-US"/>
          <w14:ligatures w14:val="standardContextual"/>
        </w:rPr>
      </w:pPr>
    </w:p>
    <w:p w14:paraId="4B036637" w14:textId="0E06EBB1" w:rsidR="00642011" w:rsidRPr="00527F40" w:rsidRDefault="00642011" w:rsidP="00527F40">
      <w:pPr>
        <w:pStyle w:val="Puesto"/>
        <w:rPr>
          <w:rFonts w:eastAsia="Calibri"/>
          <w:lang w:eastAsia="en-US"/>
        </w:rPr>
      </w:pPr>
      <w:r w:rsidRPr="00527F40">
        <w:rPr>
          <w:rFonts w:eastAsia="Calibri"/>
          <w:b/>
          <w:bCs/>
          <w:lang w:eastAsia="en-US"/>
        </w:rPr>
        <w:t>ARTÍCULO 215.</w:t>
      </w:r>
      <w:r w:rsidRPr="00527F40">
        <w:rPr>
          <w:rFonts w:eastAsia="Calibri"/>
          <w:lang w:eastAsia="en-US"/>
        </w:rPr>
        <w:t xml:space="preserve"> La Subdirección de Capital Humano contará con un o una titular que será responsable de la conducción, supervisión y ejecución de las atribuciones a que se refiere el artículo que antecede, y para su auxilio, tendrá a su cargo las siguientes unidades administrativas: I. Derogado; </w:t>
      </w:r>
    </w:p>
    <w:p w14:paraId="5C7522D2" w14:textId="77777777" w:rsidR="00642011" w:rsidRPr="00527F40" w:rsidRDefault="00642011" w:rsidP="00527F40">
      <w:pPr>
        <w:pStyle w:val="Puesto"/>
        <w:rPr>
          <w:rFonts w:eastAsia="Calibri"/>
          <w:lang w:eastAsia="en-US"/>
        </w:rPr>
      </w:pPr>
      <w:r w:rsidRPr="00527F40">
        <w:rPr>
          <w:rFonts w:eastAsia="Calibri"/>
          <w:lang w:eastAsia="en-US"/>
        </w:rPr>
        <w:t xml:space="preserve">II. Coordinación de Capacitación y Desarrollo de Personal; y </w:t>
      </w:r>
    </w:p>
    <w:p w14:paraId="14C5C023" w14:textId="77777777" w:rsidR="00642011" w:rsidRPr="00527F40" w:rsidRDefault="00642011" w:rsidP="00527F40">
      <w:pPr>
        <w:pStyle w:val="Puesto"/>
        <w:rPr>
          <w:rFonts w:eastAsia="Calibri"/>
          <w:lang w:eastAsia="en-US"/>
        </w:rPr>
      </w:pPr>
      <w:r w:rsidRPr="00527F40">
        <w:rPr>
          <w:rFonts w:eastAsia="Calibri"/>
          <w:b/>
          <w:bCs/>
          <w:lang w:eastAsia="en-US"/>
        </w:rPr>
        <w:t>III. Departamento de Reclutamiento y Nómina</w:t>
      </w:r>
      <w:r w:rsidRPr="00527F40">
        <w:rPr>
          <w:rFonts w:eastAsia="Calibri"/>
          <w:lang w:eastAsia="en-US"/>
        </w:rPr>
        <w:t>.</w:t>
      </w:r>
    </w:p>
    <w:p w14:paraId="0168BD22" w14:textId="77777777" w:rsidR="00642011" w:rsidRPr="00527F40" w:rsidRDefault="00642011" w:rsidP="00527F40">
      <w:pPr>
        <w:spacing w:after="160" w:line="259" w:lineRule="auto"/>
        <w:jc w:val="left"/>
        <w:rPr>
          <w:rFonts w:ascii="Calibri" w:eastAsia="Calibri" w:hAnsi="Calibri"/>
          <w:kern w:val="2"/>
          <w:szCs w:val="22"/>
          <w:lang w:eastAsia="en-US"/>
          <w14:ligatures w14:val="standardContextual"/>
        </w:rPr>
      </w:pPr>
    </w:p>
    <w:p w14:paraId="2A2C8098" w14:textId="6A3C7EA7" w:rsidR="00642011" w:rsidRPr="00527F40" w:rsidRDefault="00642011" w:rsidP="00527F40">
      <w:pPr>
        <w:pStyle w:val="Puesto"/>
        <w:jc w:val="center"/>
        <w:rPr>
          <w:rFonts w:eastAsia="Calibri"/>
          <w:lang w:eastAsia="en-US"/>
        </w:rPr>
      </w:pPr>
      <w:r w:rsidRPr="00527F40">
        <w:rPr>
          <w:rFonts w:eastAsia="Calibri"/>
          <w:lang w:eastAsia="en-US"/>
        </w:rPr>
        <w:t>DEL DEPARTAMENTO DE RECLUTAMIENTO Y NÓMINA</w:t>
      </w:r>
    </w:p>
    <w:p w14:paraId="084E0663" w14:textId="77777777" w:rsidR="00642011" w:rsidRPr="00527F40" w:rsidRDefault="00642011" w:rsidP="00527F40">
      <w:pPr>
        <w:pStyle w:val="Puesto"/>
        <w:rPr>
          <w:rFonts w:eastAsia="Calibri"/>
          <w:lang w:eastAsia="en-US"/>
        </w:rPr>
      </w:pPr>
      <w:r w:rsidRPr="00527F40">
        <w:rPr>
          <w:rFonts w:eastAsia="Calibri"/>
          <w:b/>
          <w:bCs/>
          <w:lang w:eastAsia="en-US"/>
        </w:rPr>
        <w:t>ARTÍCULO 220.</w:t>
      </w:r>
      <w:r w:rsidRPr="00527F40">
        <w:rPr>
          <w:rFonts w:eastAsia="Calibri"/>
          <w:lang w:eastAsia="en-US"/>
        </w:rPr>
        <w:t xml:space="preserve"> Son facultades y obligaciones del Departamento de Reclutamiento y Nómina las siguientes:</w:t>
      </w:r>
    </w:p>
    <w:p w14:paraId="3457C7AA" w14:textId="77777777" w:rsidR="00642011" w:rsidRPr="00527F40" w:rsidRDefault="00642011" w:rsidP="00527F40">
      <w:pPr>
        <w:pStyle w:val="Puesto"/>
        <w:rPr>
          <w:rFonts w:eastAsia="Calibri"/>
          <w:lang w:eastAsia="en-US"/>
        </w:rPr>
      </w:pPr>
      <w:r w:rsidRPr="00527F40">
        <w:rPr>
          <w:rFonts w:eastAsia="Calibri"/>
          <w:lang w:eastAsia="en-US"/>
        </w:rPr>
        <w:t>…</w:t>
      </w:r>
    </w:p>
    <w:p w14:paraId="26938FBA" w14:textId="77777777" w:rsidR="00642011" w:rsidRPr="00527F40" w:rsidRDefault="00642011" w:rsidP="00527F40">
      <w:pPr>
        <w:pStyle w:val="Puesto"/>
        <w:rPr>
          <w:rFonts w:eastAsia="Calibri"/>
          <w:lang w:eastAsia="en-US"/>
        </w:rPr>
      </w:pPr>
      <w:r w:rsidRPr="00527F40">
        <w:rPr>
          <w:rFonts w:eastAsia="Calibri"/>
          <w:lang w:eastAsia="en-US"/>
        </w:rPr>
        <w:t xml:space="preserve">II. Acordar con él o la titular de la Subdirección de Capital Humano los asuntos de su competencia; </w:t>
      </w:r>
    </w:p>
    <w:p w14:paraId="05FD8EEE" w14:textId="77777777" w:rsidR="00642011" w:rsidRPr="00527F40" w:rsidRDefault="00642011" w:rsidP="00527F40">
      <w:pPr>
        <w:pStyle w:val="Puesto"/>
        <w:rPr>
          <w:rFonts w:eastAsia="Calibri"/>
          <w:lang w:eastAsia="en-US"/>
        </w:rPr>
      </w:pPr>
      <w:r w:rsidRPr="00527F40">
        <w:rPr>
          <w:rFonts w:eastAsia="Calibri"/>
          <w:lang w:eastAsia="en-US"/>
        </w:rPr>
        <w:t xml:space="preserve">III. Aplicar los lineamientos establecidos en materia laboral fiscal, así como las políticas que el Ayuntamiento proponga en materia de servicios personales; </w:t>
      </w:r>
    </w:p>
    <w:p w14:paraId="6B60ECB4" w14:textId="77777777" w:rsidR="00642011" w:rsidRPr="00527F40" w:rsidRDefault="00642011" w:rsidP="00527F40">
      <w:pPr>
        <w:pStyle w:val="Puesto"/>
        <w:rPr>
          <w:rFonts w:eastAsia="Calibri"/>
          <w:lang w:eastAsia="en-US"/>
        </w:rPr>
      </w:pPr>
      <w:r w:rsidRPr="00527F40">
        <w:rPr>
          <w:rFonts w:eastAsia="Calibri"/>
          <w:lang w:eastAsia="en-US"/>
        </w:rPr>
        <w:t xml:space="preserve">IV. Emitir las constancias de percepciones y retenciones aplicadas a los sueldos o salarios de los empleados que así lo requieran; </w:t>
      </w:r>
    </w:p>
    <w:p w14:paraId="0065AC58" w14:textId="77777777" w:rsidR="00642011" w:rsidRPr="00527F40" w:rsidRDefault="00642011" w:rsidP="00527F40">
      <w:pPr>
        <w:pStyle w:val="Puesto"/>
        <w:rPr>
          <w:rFonts w:eastAsia="Calibri"/>
          <w:lang w:eastAsia="en-US"/>
        </w:rPr>
      </w:pPr>
      <w:r w:rsidRPr="00527F40">
        <w:rPr>
          <w:rFonts w:eastAsia="Calibri"/>
          <w:lang w:eastAsia="en-US"/>
        </w:rPr>
        <w:t xml:space="preserve">V. Calcular y emitir las cifras del costo de nómina quincenal para la solicitud de los recursos financieros para su pago; </w:t>
      </w:r>
    </w:p>
    <w:p w14:paraId="579159E6" w14:textId="77777777" w:rsidR="00642011" w:rsidRPr="00527F40" w:rsidRDefault="00642011" w:rsidP="00527F40">
      <w:pPr>
        <w:pStyle w:val="Puesto"/>
        <w:rPr>
          <w:rFonts w:eastAsia="Calibri"/>
          <w:lang w:eastAsia="en-US"/>
        </w:rPr>
      </w:pPr>
      <w:r w:rsidRPr="00527F40">
        <w:rPr>
          <w:rFonts w:eastAsia="Calibri"/>
          <w:lang w:eastAsia="en-US"/>
        </w:rPr>
        <w:t>VI. Elaborar el presupuesto anual de egresos correspondiente al capítulo 1000 de Servicios Personales de cada una de las dependencias y efectuar su integración para todo el Ayuntamiento;</w:t>
      </w:r>
    </w:p>
    <w:p w14:paraId="7E32B3A7" w14:textId="77777777" w:rsidR="00642011" w:rsidRPr="00527F40" w:rsidRDefault="00642011" w:rsidP="00527F40">
      <w:pPr>
        <w:pStyle w:val="Puesto"/>
        <w:rPr>
          <w:rFonts w:eastAsia="Calibri"/>
          <w:lang w:eastAsia="en-US"/>
        </w:rPr>
      </w:pPr>
      <w:r w:rsidRPr="00527F40">
        <w:rPr>
          <w:rFonts w:eastAsia="Calibri"/>
          <w:lang w:eastAsia="en-US"/>
        </w:rPr>
        <w:t>VII. Generar y procesar las nóminas de pago quincenales y de fin de año de todo el personal de las dependencias municipales;</w:t>
      </w:r>
    </w:p>
    <w:p w14:paraId="7A2319DB" w14:textId="77777777" w:rsidR="00642011" w:rsidRPr="00527F40" w:rsidRDefault="00642011" w:rsidP="00527F40">
      <w:pPr>
        <w:pStyle w:val="Puesto"/>
        <w:rPr>
          <w:rFonts w:eastAsia="Calibri"/>
          <w:lang w:eastAsia="en-US"/>
        </w:rPr>
      </w:pPr>
      <w:r w:rsidRPr="00527F40">
        <w:rPr>
          <w:rFonts w:eastAsia="Calibri"/>
          <w:lang w:eastAsia="en-US"/>
        </w:rPr>
        <w:t xml:space="preserve">XIII. Mantener comunicación y coordinación con el personal responsable de las nóminas, a efecto de obtener en tiempo y forma los recibos para el pago de estas; </w:t>
      </w:r>
    </w:p>
    <w:p w14:paraId="2FA3E111" w14:textId="77777777" w:rsidR="00642011" w:rsidRPr="00527F40" w:rsidRDefault="00642011" w:rsidP="00527F40">
      <w:pPr>
        <w:pStyle w:val="Puesto"/>
        <w:rPr>
          <w:rFonts w:eastAsia="Calibri"/>
          <w:lang w:eastAsia="en-US"/>
        </w:rPr>
      </w:pPr>
      <w:r w:rsidRPr="00527F40">
        <w:rPr>
          <w:rFonts w:eastAsia="Calibri"/>
          <w:lang w:eastAsia="en-US"/>
        </w:rPr>
        <w:t xml:space="preserve">XIV. Planear conjuntamente con los bancos y los servicios de protección, los días, formas y lugares de pago; </w:t>
      </w:r>
    </w:p>
    <w:p w14:paraId="3CFE226A" w14:textId="77777777" w:rsidR="00642011" w:rsidRPr="00527F40" w:rsidRDefault="00642011" w:rsidP="00527F40">
      <w:pPr>
        <w:pStyle w:val="Puesto"/>
        <w:rPr>
          <w:rFonts w:eastAsia="Calibri"/>
          <w:lang w:eastAsia="en-US"/>
        </w:rPr>
      </w:pPr>
      <w:r w:rsidRPr="00527F40">
        <w:rPr>
          <w:rFonts w:eastAsia="Calibri"/>
          <w:lang w:eastAsia="en-US"/>
        </w:rPr>
        <w:lastRenderedPageBreak/>
        <w:t>XV. Supervisar la preparación de las nóminas, recibos de pago y su debida distribución;</w:t>
      </w:r>
    </w:p>
    <w:p w14:paraId="0A1BDEBC" w14:textId="77777777" w:rsidR="00C05550" w:rsidRPr="00527F40" w:rsidRDefault="00C05550" w:rsidP="00527F40">
      <w:pPr>
        <w:pStyle w:val="Puesto"/>
        <w:rPr>
          <w:rFonts w:eastAsia="Calibri"/>
          <w:lang w:eastAsia="en-US"/>
        </w:rPr>
      </w:pPr>
    </w:p>
    <w:p w14:paraId="1B00AFE4" w14:textId="5F5AC8AA" w:rsidR="00642011" w:rsidRPr="00527F40" w:rsidRDefault="00C05550" w:rsidP="00527F40">
      <w:pPr>
        <w:rPr>
          <w:rFonts w:eastAsia="Calibri"/>
          <w:lang w:eastAsia="en-US"/>
        </w:rPr>
      </w:pPr>
      <w:r w:rsidRPr="00527F40">
        <w:rPr>
          <w:rFonts w:eastAsia="Calibri"/>
          <w:lang w:eastAsia="en-US"/>
        </w:rPr>
        <w:t>De las disposiciones normativas en cita, se observa que áreas que se pronunciaron en respuesta respecto de lo solicitado, son competentes por haber generado, poseído o administrado la misma.</w:t>
      </w:r>
    </w:p>
    <w:p w14:paraId="460B9A56" w14:textId="77777777" w:rsidR="00C05550" w:rsidRPr="00527F40" w:rsidRDefault="00C05550" w:rsidP="00527F40">
      <w:pPr>
        <w:rPr>
          <w:rFonts w:eastAsia="Calibri"/>
          <w:lang w:eastAsia="en-US"/>
        </w:rPr>
      </w:pPr>
    </w:p>
    <w:p w14:paraId="3DD4ECD1" w14:textId="0F6C1A3F" w:rsidR="00C05550" w:rsidRPr="00527F40" w:rsidRDefault="00C05550" w:rsidP="00527F40">
      <w:pPr>
        <w:rPr>
          <w:rFonts w:eastAsia="Calibri"/>
          <w:lang w:eastAsia="en-US"/>
        </w:rPr>
      </w:pPr>
      <w:r w:rsidRPr="00527F40">
        <w:rPr>
          <w:rFonts w:eastAsia="Calibri"/>
          <w:lang w:eastAsia="en-US"/>
        </w:rPr>
        <w:t xml:space="preserve">Hecho lo anterior, </w:t>
      </w:r>
      <w:r w:rsidR="005B05FD" w:rsidRPr="00527F40">
        <w:rPr>
          <w:rFonts w:eastAsia="Calibri"/>
          <w:lang w:eastAsia="en-US"/>
        </w:rPr>
        <w:t xml:space="preserve">procederemos al análisis de lo entregado por el </w:t>
      </w:r>
      <w:r w:rsidR="005B05FD" w:rsidRPr="00527F40">
        <w:rPr>
          <w:rFonts w:eastAsia="Calibri"/>
          <w:b/>
          <w:bCs/>
          <w:lang w:eastAsia="en-US"/>
        </w:rPr>
        <w:t>SUJETO OBLIGADO</w:t>
      </w:r>
      <w:r w:rsidR="005B05FD" w:rsidRPr="00527F40">
        <w:rPr>
          <w:rFonts w:eastAsia="Calibri"/>
          <w:lang w:eastAsia="en-US"/>
        </w:rPr>
        <w:t>.</w:t>
      </w:r>
    </w:p>
    <w:tbl>
      <w:tblPr>
        <w:tblStyle w:val="Tablaconcuadrcula"/>
        <w:tblW w:w="9209" w:type="dxa"/>
        <w:tblLook w:val="04A0" w:firstRow="1" w:lastRow="0" w:firstColumn="1" w:lastColumn="0" w:noHBand="0" w:noVBand="1"/>
      </w:tblPr>
      <w:tblGrid>
        <w:gridCol w:w="2405"/>
        <w:gridCol w:w="3617"/>
        <w:gridCol w:w="3187"/>
      </w:tblGrid>
      <w:tr w:rsidR="00527F40" w:rsidRPr="00527F40" w14:paraId="5FC12826" w14:textId="77777777" w:rsidTr="00E70214">
        <w:tc>
          <w:tcPr>
            <w:tcW w:w="2405" w:type="dxa"/>
            <w:shd w:val="clear" w:color="auto" w:fill="E8E8E8" w:themeFill="background2"/>
          </w:tcPr>
          <w:p w14:paraId="13FEB2ED" w14:textId="77777777" w:rsidR="00093600" w:rsidRPr="00527F40" w:rsidRDefault="00093600" w:rsidP="00527F40">
            <w:pPr>
              <w:rPr>
                <w:rFonts w:cs="Tahoma"/>
                <w:b/>
                <w:szCs w:val="22"/>
              </w:rPr>
            </w:pPr>
            <w:r w:rsidRPr="00527F40">
              <w:rPr>
                <w:rFonts w:cs="Tahoma"/>
                <w:b/>
                <w:szCs w:val="22"/>
              </w:rPr>
              <w:t>Lo solicitado</w:t>
            </w:r>
          </w:p>
        </w:tc>
        <w:tc>
          <w:tcPr>
            <w:tcW w:w="3617" w:type="dxa"/>
            <w:shd w:val="clear" w:color="auto" w:fill="E8E8E8" w:themeFill="background2"/>
          </w:tcPr>
          <w:p w14:paraId="2D22E04D" w14:textId="77777777" w:rsidR="00093600" w:rsidRPr="00527F40" w:rsidRDefault="00093600" w:rsidP="00527F40">
            <w:pPr>
              <w:rPr>
                <w:rFonts w:cs="Tahoma"/>
                <w:b/>
                <w:szCs w:val="22"/>
              </w:rPr>
            </w:pPr>
            <w:r w:rsidRPr="00527F40">
              <w:rPr>
                <w:rFonts w:cs="Tahoma"/>
                <w:b/>
                <w:szCs w:val="22"/>
              </w:rPr>
              <w:t xml:space="preserve">Lo entregado </w:t>
            </w:r>
          </w:p>
        </w:tc>
        <w:tc>
          <w:tcPr>
            <w:tcW w:w="3187" w:type="dxa"/>
            <w:shd w:val="clear" w:color="auto" w:fill="E8E8E8" w:themeFill="background2"/>
          </w:tcPr>
          <w:p w14:paraId="2E03B846" w14:textId="77777777" w:rsidR="00093600" w:rsidRPr="00527F40" w:rsidRDefault="00093600" w:rsidP="00527F40">
            <w:pPr>
              <w:rPr>
                <w:rFonts w:cs="Tahoma"/>
                <w:b/>
                <w:szCs w:val="22"/>
              </w:rPr>
            </w:pPr>
            <w:r w:rsidRPr="00527F40">
              <w:rPr>
                <w:rFonts w:cs="Tahoma"/>
                <w:b/>
                <w:szCs w:val="22"/>
              </w:rPr>
              <w:t>Observaciones</w:t>
            </w:r>
          </w:p>
        </w:tc>
      </w:tr>
      <w:tr w:rsidR="00527F40" w:rsidRPr="00527F40" w14:paraId="1480BCFA" w14:textId="77777777" w:rsidTr="00E70214">
        <w:tc>
          <w:tcPr>
            <w:tcW w:w="2405" w:type="dxa"/>
          </w:tcPr>
          <w:p w14:paraId="102E2807" w14:textId="463C90ED" w:rsidR="00093600" w:rsidRPr="00527F40" w:rsidRDefault="00093600" w:rsidP="00527F40">
            <w:pPr>
              <w:spacing w:line="240" w:lineRule="auto"/>
              <w:rPr>
                <w:rFonts w:cs="Tahoma"/>
                <w:bCs/>
                <w:sz w:val="18"/>
                <w:szCs w:val="18"/>
              </w:rPr>
            </w:pPr>
            <w:r w:rsidRPr="00527F40">
              <w:rPr>
                <w:rFonts w:cs="Tahoma"/>
                <w:bCs/>
                <w:iCs/>
                <w:sz w:val="18"/>
                <w:szCs w:val="18"/>
              </w:rPr>
              <w:t>Nómina</w:t>
            </w:r>
            <w:r w:rsidRPr="00527F40">
              <w:rPr>
                <w:rFonts w:eastAsia="Calibri"/>
                <w:sz w:val="18"/>
                <w:szCs w:val="18"/>
                <w:lang w:eastAsia="es-ES_tradnl"/>
              </w:rPr>
              <w:t xml:space="preserve"> de la primera quincena de abril 2024.</w:t>
            </w:r>
          </w:p>
        </w:tc>
        <w:tc>
          <w:tcPr>
            <w:tcW w:w="3617" w:type="dxa"/>
          </w:tcPr>
          <w:p w14:paraId="64DD395E" w14:textId="15EEBA45" w:rsidR="00AF01CD" w:rsidRPr="00527F40" w:rsidRDefault="00AF01CD" w:rsidP="00527F40">
            <w:pPr>
              <w:spacing w:line="240" w:lineRule="auto"/>
              <w:rPr>
                <w:rFonts w:cs="Tahoma"/>
                <w:bCs/>
                <w:sz w:val="18"/>
                <w:szCs w:val="18"/>
              </w:rPr>
            </w:pPr>
            <w:r w:rsidRPr="00527F40">
              <w:rPr>
                <w:rFonts w:cs="Tahoma"/>
                <w:bCs/>
                <w:sz w:val="18"/>
                <w:szCs w:val="18"/>
              </w:rPr>
              <w:t>La Tesorería Municipal y su Coordinador adscrito de Caja General señalaron que son incompetentes respecto de la información solicitada.</w:t>
            </w:r>
          </w:p>
          <w:p w14:paraId="1DE35978" w14:textId="77777777" w:rsidR="00AF01CD" w:rsidRPr="00527F40" w:rsidRDefault="00AF01CD" w:rsidP="00527F40">
            <w:pPr>
              <w:spacing w:line="240" w:lineRule="auto"/>
              <w:rPr>
                <w:rFonts w:cs="Tahoma"/>
                <w:bCs/>
                <w:sz w:val="18"/>
                <w:szCs w:val="18"/>
              </w:rPr>
            </w:pPr>
          </w:p>
          <w:p w14:paraId="3D19D00C" w14:textId="063C2BA0" w:rsidR="00AF01CD" w:rsidRPr="00527F40" w:rsidRDefault="00AF01CD" w:rsidP="00527F40">
            <w:pPr>
              <w:spacing w:line="240" w:lineRule="auto"/>
              <w:rPr>
                <w:rFonts w:cs="Tahoma"/>
                <w:b/>
                <w:sz w:val="18"/>
                <w:szCs w:val="18"/>
              </w:rPr>
            </w:pPr>
            <w:r w:rsidRPr="00527F40">
              <w:rPr>
                <w:rFonts w:cs="Tahoma"/>
                <w:bCs/>
                <w:sz w:val="18"/>
                <w:szCs w:val="18"/>
              </w:rPr>
              <w:t xml:space="preserve">El Director de Administración y su adscrita Jefa de departamento de Reclutamiento y Nómina señalaron remitir </w:t>
            </w:r>
            <w:r w:rsidR="00E70214" w:rsidRPr="00527F40">
              <w:rPr>
                <w:rFonts w:cs="Tahoma"/>
                <w:b/>
                <w:sz w:val="18"/>
                <w:szCs w:val="18"/>
              </w:rPr>
              <w:t>reporte de nómina general de la primera quincena de abril de dos mil veinticuatro.</w:t>
            </w:r>
          </w:p>
          <w:p w14:paraId="3FBFA13D" w14:textId="3CECD612" w:rsidR="00093600" w:rsidRPr="00527F40" w:rsidRDefault="003241AD" w:rsidP="00527F40">
            <w:pPr>
              <w:spacing w:line="240" w:lineRule="auto"/>
              <w:rPr>
                <w:rFonts w:cs="Tahoma"/>
                <w:bCs/>
                <w:sz w:val="18"/>
                <w:szCs w:val="18"/>
              </w:rPr>
            </w:pPr>
            <w:r w:rsidRPr="00527F40">
              <w:rPr>
                <w:rFonts w:cs="Tahoma"/>
                <w:bCs/>
                <w:sz w:val="18"/>
                <w:szCs w:val="18"/>
              </w:rPr>
              <w:t xml:space="preserve">En el archivo denominado NOMINA GENERAL Q072024 TRANSPARENCIA (2) </w:t>
            </w:r>
            <w:r w:rsidR="0047747C" w:rsidRPr="00527F40">
              <w:rPr>
                <w:rFonts w:cs="Tahoma"/>
                <w:bCs/>
                <w:sz w:val="18"/>
                <w:szCs w:val="18"/>
              </w:rPr>
              <w:t>s</w:t>
            </w:r>
            <w:r w:rsidRPr="00527F40">
              <w:rPr>
                <w:rFonts w:cs="Tahoma"/>
                <w:bCs/>
                <w:sz w:val="18"/>
                <w:szCs w:val="18"/>
              </w:rPr>
              <w:t>e observan listados relativos al reporte de nómina en versión pública; la primera, denominada Hoja1 contiene 3805 registros y, la segunda, nombrada SEG PUB, contiene 1290 registros.</w:t>
            </w:r>
          </w:p>
          <w:p w14:paraId="547DEF51" w14:textId="77777777" w:rsidR="003241AD" w:rsidRPr="00527F40" w:rsidRDefault="0047747C" w:rsidP="00527F40">
            <w:pPr>
              <w:spacing w:line="240" w:lineRule="auto"/>
              <w:rPr>
                <w:rFonts w:cs="Tahoma"/>
                <w:bCs/>
                <w:sz w:val="18"/>
                <w:szCs w:val="18"/>
              </w:rPr>
            </w:pPr>
            <w:r w:rsidRPr="00527F40">
              <w:rPr>
                <w:rFonts w:cs="Tahoma"/>
                <w:bCs/>
                <w:sz w:val="18"/>
                <w:szCs w:val="18"/>
              </w:rPr>
              <w:t>Acompañan acuerdo de Clasificación de Información emitido por el Comité de Transparencia.</w:t>
            </w:r>
          </w:p>
          <w:p w14:paraId="55C24F70" w14:textId="63A1454F" w:rsidR="0047747C" w:rsidRPr="00527F40" w:rsidRDefault="0047747C" w:rsidP="00527F40">
            <w:pPr>
              <w:spacing w:line="240" w:lineRule="auto"/>
              <w:rPr>
                <w:rFonts w:cs="Tahoma"/>
                <w:bCs/>
                <w:sz w:val="18"/>
                <w:szCs w:val="18"/>
              </w:rPr>
            </w:pPr>
          </w:p>
        </w:tc>
        <w:tc>
          <w:tcPr>
            <w:tcW w:w="3187" w:type="dxa"/>
          </w:tcPr>
          <w:p w14:paraId="26A9D750" w14:textId="77777777" w:rsidR="00E70214" w:rsidRPr="00527F40" w:rsidRDefault="00E70214" w:rsidP="00527F40">
            <w:pPr>
              <w:spacing w:line="240" w:lineRule="auto"/>
              <w:rPr>
                <w:rFonts w:cs="Tahoma"/>
                <w:bCs/>
                <w:sz w:val="18"/>
                <w:szCs w:val="18"/>
              </w:rPr>
            </w:pPr>
            <w:r w:rsidRPr="00527F40">
              <w:rPr>
                <w:rFonts w:cs="Tahoma"/>
                <w:bCs/>
                <w:sz w:val="18"/>
                <w:szCs w:val="18"/>
              </w:rPr>
              <w:t>NO COLMA</w:t>
            </w:r>
          </w:p>
          <w:p w14:paraId="1A6E4CB0" w14:textId="7B1D1B36" w:rsidR="00093600" w:rsidRPr="00527F40" w:rsidRDefault="003241AD" w:rsidP="00527F40">
            <w:pPr>
              <w:spacing w:line="240" w:lineRule="auto"/>
              <w:rPr>
                <w:rFonts w:cs="Tahoma"/>
                <w:bCs/>
                <w:sz w:val="18"/>
                <w:szCs w:val="18"/>
              </w:rPr>
            </w:pPr>
            <w:r w:rsidRPr="00527F40">
              <w:rPr>
                <w:rFonts w:cs="Tahoma"/>
                <w:bCs/>
                <w:sz w:val="18"/>
                <w:szCs w:val="18"/>
              </w:rPr>
              <w:t>La versión pública es incorrecta</w:t>
            </w:r>
            <w:r w:rsidR="0047747C" w:rsidRPr="00527F40">
              <w:rPr>
                <w:rFonts w:cs="Tahoma"/>
                <w:bCs/>
                <w:sz w:val="18"/>
                <w:szCs w:val="18"/>
              </w:rPr>
              <w:t xml:space="preserve"> pues por una parte se </w:t>
            </w:r>
            <w:r w:rsidR="00E70214" w:rsidRPr="00527F40">
              <w:rPr>
                <w:rFonts w:cs="Tahoma"/>
                <w:bCs/>
                <w:sz w:val="18"/>
                <w:szCs w:val="18"/>
              </w:rPr>
              <w:t>dejarán</w:t>
            </w:r>
            <w:r w:rsidR="0047747C" w:rsidRPr="00527F40">
              <w:rPr>
                <w:rFonts w:cs="Tahoma"/>
                <w:bCs/>
                <w:sz w:val="18"/>
                <w:szCs w:val="18"/>
              </w:rPr>
              <w:t xml:space="preserve"> datos confidenciales a la vista y por la otra se testó información que debe ser pública. </w:t>
            </w:r>
          </w:p>
        </w:tc>
      </w:tr>
      <w:tr w:rsidR="00093600" w:rsidRPr="00527F40" w14:paraId="65EF7006" w14:textId="77777777" w:rsidTr="00E70214">
        <w:tc>
          <w:tcPr>
            <w:tcW w:w="2405" w:type="dxa"/>
          </w:tcPr>
          <w:p w14:paraId="29DE8FC6" w14:textId="1C90AC71" w:rsidR="00093600" w:rsidRPr="00527F40" w:rsidRDefault="00093600" w:rsidP="00527F40">
            <w:pPr>
              <w:spacing w:line="240" w:lineRule="auto"/>
              <w:rPr>
                <w:rFonts w:cs="Tahoma"/>
                <w:bCs/>
                <w:sz w:val="18"/>
                <w:szCs w:val="18"/>
              </w:rPr>
            </w:pPr>
            <w:bookmarkStart w:id="34" w:name="_Hlk175150359"/>
            <w:r w:rsidRPr="00527F40">
              <w:rPr>
                <w:rFonts w:cs="Tahoma"/>
                <w:bCs/>
                <w:iCs/>
                <w:sz w:val="18"/>
                <w:szCs w:val="18"/>
              </w:rPr>
              <w:t>Dispersión de nómina</w:t>
            </w:r>
            <w:r w:rsidRPr="00527F40">
              <w:rPr>
                <w:rFonts w:eastAsia="Calibri"/>
                <w:sz w:val="18"/>
                <w:szCs w:val="18"/>
                <w:lang w:eastAsia="es-ES_tradnl"/>
              </w:rPr>
              <w:t xml:space="preserve"> de la primera quincena de abril 2024.</w:t>
            </w:r>
            <w:bookmarkEnd w:id="34"/>
          </w:p>
        </w:tc>
        <w:tc>
          <w:tcPr>
            <w:tcW w:w="3617" w:type="dxa"/>
          </w:tcPr>
          <w:p w14:paraId="055AC675" w14:textId="0332065E" w:rsidR="00AF01CD" w:rsidRPr="00527F40" w:rsidRDefault="0047747C" w:rsidP="00527F40">
            <w:pPr>
              <w:spacing w:line="240" w:lineRule="auto"/>
              <w:rPr>
                <w:rFonts w:cs="Tahoma"/>
                <w:bCs/>
                <w:sz w:val="18"/>
                <w:szCs w:val="18"/>
              </w:rPr>
            </w:pPr>
            <w:r w:rsidRPr="00527F40">
              <w:rPr>
                <w:rFonts w:cs="Tahoma"/>
                <w:bCs/>
                <w:sz w:val="18"/>
                <w:szCs w:val="18"/>
              </w:rPr>
              <w:t>La Tesorería Municipal y su Coordinador</w:t>
            </w:r>
            <w:r w:rsidR="00AF01CD" w:rsidRPr="00527F40">
              <w:rPr>
                <w:rFonts w:cs="Tahoma"/>
                <w:bCs/>
                <w:sz w:val="18"/>
                <w:szCs w:val="18"/>
              </w:rPr>
              <w:t xml:space="preserve"> adscrito</w:t>
            </w:r>
            <w:r w:rsidRPr="00527F40">
              <w:rPr>
                <w:rFonts w:cs="Tahoma"/>
                <w:bCs/>
                <w:sz w:val="18"/>
                <w:szCs w:val="18"/>
              </w:rPr>
              <w:t xml:space="preserve"> de Caja General señal</w:t>
            </w:r>
            <w:r w:rsidR="00AF01CD" w:rsidRPr="00527F40">
              <w:rPr>
                <w:rFonts w:cs="Tahoma"/>
                <w:bCs/>
                <w:sz w:val="18"/>
                <w:szCs w:val="18"/>
              </w:rPr>
              <w:t xml:space="preserve">aron que son </w:t>
            </w:r>
            <w:r w:rsidR="003241AD" w:rsidRPr="00527F40">
              <w:rPr>
                <w:rFonts w:cs="Tahoma"/>
                <w:bCs/>
                <w:sz w:val="18"/>
                <w:szCs w:val="18"/>
              </w:rPr>
              <w:t>incompetente</w:t>
            </w:r>
            <w:r w:rsidR="00AF01CD" w:rsidRPr="00527F40">
              <w:rPr>
                <w:rFonts w:cs="Tahoma"/>
                <w:bCs/>
                <w:sz w:val="18"/>
                <w:szCs w:val="18"/>
              </w:rPr>
              <w:t>s</w:t>
            </w:r>
            <w:r w:rsidR="003241AD" w:rsidRPr="00527F40">
              <w:rPr>
                <w:rFonts w:cs="Tahoma"/>
                <w:bCs/>
                <w:sz w:val="18"/>
                <w:szCs w:val="18"/>
              </w:rPr>
              <w:t xml:space="preserve"> respecto de la</w:t>
            </w:r>
            <w:r w:rsidR="00AF01CD" w:rsidRPr="00527F40">
              <w:rPr>
                <w:rFonts w:cs="Tahoma"/>
                <w:bCs/>
                <w:sz w:val="18"/>
                <w:szCs w:val="18"/>
              </w:rPr>
              <w:t xml:space="preserve"> información solicitada.</w:t>
            </w:r>
          </w:p>
          <w:p w14:paraId="5A3E674F" w14:textId="6E65BE93" w:rsidR="00093600" w:rsidRPr="00527F40" w:rsidRDefault="00E70214" w:rsidP="00527F40">
            <w:pPr>
              <w:spacing w:line="240" w:lineRule="auto"/>
              <w:rPr>
                <w:rFonts w:cs="Tahoma"/>
                <w:bCs/>
                <w:sz w:val="18"/>
                <w:szCs w:val="18"/>
              </w:rPr>
            </w:pPr>
            <w:r w:rsidRPr="00527F40">
              <w:rPr>
                <w:rFonts w:cs="Tahoma"/>
                <w:bCs/>
                <w:sz w:val="18"/>
                <w:szCs w:val="18"/>
                <w:lang w:val="es-MX"/>
              </w:rPr>
              <w:t xml:space="preserve">La Jefa de departamento de Reclutamiento y Nómina señaló ser incompetente respecto de la </w:t>
            </w:r>
            <w:r w:rsidR="003241AD" w:rsidRPr="00527F40">
              <w:rPr>
                <w:rFonts w:cs="Tahoma"/>
                <w:bCs/>
                <w:sz w:val="18"/>
                <w:szCs w:val="18"/>
              </w:rPr>
              <w:t>dispersión de nómina</w:t>
            </w:r>
            <w:r w:rsidRPr="00527F40">
              <w:rPr>
                <w:rFonts w:cs="Tahoma"/>
                <w:bCs/>
                <w:sz w:val="18"/>
                <w:szCs w:val="18"/>
              </w:rPr>
              <w:t>.</w:t>
            </w:r>
          </w:p>
        </w:tc>
        <w:tc>
          <w:tcPr>
            <w:tcW w:w="3187" w:type="dxa"/>
          </w:tcPr>
          <w:p w14:paraId="769754B2" w14:textId="77777777" w:rsidR="00093600" w:rsidRPr="00527F40" w:rsidRDefault="00E70214" w:rsidP="00527F40">
            <w:pPr>
              <w:spacing w:line="240" w:lineRule="auto"/>
              <w:rPr>
                <w:rFonts w:cs="Tahoma"/>
                <w:bCs/>
                <w:sz w:val="18"/>
                <w:szCs w:val="18"/>
              </w:rPr>
            </w:pPr>
            <w:r w:rsidRPr="00527F40">
              <w:rPr>
                <w:rFonts w:cs="Tahoma"/>
                <w:bCs/>
                <w:sz w:val="18"/>
                <w:szCs w:val="18"/>
              </w:rPr>
              <w:t>NO COLMA</w:t>
            </w:r>
          </w:p>
          <w:p w14:paraId="270E2D5F" w14:textId="45E3160D" w:rsidR="00E70214" w:rsidRPr="00527F40" w:rsidRDefault="00E70214" w:rsidP="00527F40">
            <w:pPr>
              <w:spacing w:line="240" w:lineRule="auto"/>
              <w:rPr>
                <w:rFonts w:cs="Tahoma"/>
                <w:bCs/>
                <w:sz w:val="18"/>
                <w:szCs w:val="18"/>
              </w:rPr>
            </w:pPr>
            <w:r w:rsidRPr="00527F40">
              <w:rPr>
                <w:rFonts w:cs="Tahoma"/>
                <w:bCs/>
                <w:sz w:val="18"/>
                <w:szCs w:val="18"/>
              </w:rPr>
              <w:t>No se remitió documento alguno.</w:t>
            </w:r>
          </w:p>
        </w:tc>
      </w:tr>
    </w:tbl>
    <w:p w14:paraId="11CACE32" w14:textId="77777777" w:rsidR="00E70214" w:rsidRPr="00527F40" w:rsidRDefault="00E70214" w:rsidP="00527F40"/>
    <w:p w14:paraId="2884B128" w14:textId="33D1C6F7" w:rsidR="000A0C1D" w:rsidRPr="00527F40" w:rsidRDefault="000A0C1D" w:rsidP="00527F40">
      <w:pPr>
        <w:rPr>
          <w:rFonts w:eastAsia="Calibri"/>
          <w:lang w:eastAsia="en-US"/>
        </w:rPr>
      </w:pPr>
      <w:r w:rsidRPr="00527F40">
        <w:t>En primer término, r</w:t>
      </w:r>
      <w:r w:rsidRPr="00527F40">
        <w:rPr>
          <w:rFonts w:eastAsia="Calibri"/>
          <w:lang w:eastAsia="en-US"/>
        </w:rPr>
        <w:t xml:space="preserve">esulta necesario contextualizar la solicitud de información en relación a lo que se debe entender como </w:t>
      </w:r>
      <w:r w:rsidRPr="00527F40">
        <w:rPr>
          <w:rFonts w:eastAsia="Calibri"/>
          <w:b/>
          <w:lang w:eastAsia="en-US"/>
        </w:rPr>
        <w:t>nómina</w:t>
      </w:r>
      <w:r w:rsidRPr="00527F40">
        <w:rPr>
          <w:rFonts w:eastAsia="Calibri"/>
          <w:lang w:eastAsia="en-US"/>
        </w:rPr>
        <w:t>:</w:t>
      </w:r>
    </w:p>
    <w:p w14:paraId="058D0442" w14:textId="77777777" w:rsidR="000A0C1D" w:rsidRPr="00527F40" w:rsidRDefault="000A0C1D" w:rsidP="00527F40">
      <w:pPr>
        <w:rPr>
          <w:rFonts w:eastAsia="Calibri" w:cs="Tahoma"/>
          <w:bCs/>
          <w:sz w:val="24"/>
          <w:szCs w:val="24"/>
          <w:lang w:val="es-ES" w:eastAsia="en-US"/>
        </w:rPr>
      </w:pPr>
    </w:p>
    <w:p w14:paraId="0DE8F859" w14:textId="4158A624" w:rsidR="000A0C1D" w:rsidRPr="00527F40" w:rsidRDefault="00E70214" w:rsidP="00527F40">
      <w:pPr>
        <w:rPr>
          <w:lang w:val="es-ES"/>
        </w:rPr>
      </w:pPr>
      <w:r w:rsidRPr="00527F40">
        <w:rPr>
          <w:lang w:val="es-ES"/>
        </w:rPr>
        <w:t>L</w:t>
      </w:r>
      <w:r w:rsidR="000A0C1D" w:rsidRPr="00527F40">
        <w:rPr>
          <w:lang w:val="es-ES"/>
        </w:rPr>
        <w:t xml:space="preserve">a Nómina es el </w:t>
      </w:r>
      <w:r w:rsidRPr="00527F40">
        <w:rPr>
          <w:lang w:val="es-ES"/>
        </w:rPr>
        <w:t>“</w:t>
      </w:r>
      <w:r w:rsidR="000A0C1D" w:rsidRPr="00527F40">
        <w:rPr>
          <w:i/>
          <w:iCs/>
          <w:lang w:val="es-ES"/>
        </w:rPr>
        <w:t>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r w:rsidRPr="00527F40">
        <w:rPr>
          <w:lang w:val="es-ES"/>
        </w:rPr>
        <w:t>”</w:t>
      </w:r>
      <w:r w:rsidRPr="00527F40">
        <w:rPr>
          <w:rStyle w:val="Refdenotaalpie"/>
        </w:rPr>
        <w:footnoteReference w:id="1"/>
      </w:r>
      <w:r w:rsidR="000A0C1D" w:rsidRPr="00527F40">
        <w:rPr>
          <w:lang w:val="es-ES"/>
        </w:rPr>
        <w:t>.</w:t>
      </w:r>
    </w:p>
    <w:p w14:paraId="3D8C33CB" w14:textId="77777777" w:rsidR="000A0C1D" w:rsidRPr="00527F40" w:rsidRDefault="000A0C1D" w:rsidP="00527F40">
      <w:pPr>
        <w:rPr>
          <w:rFonts w:cs="Tahoma"/>
          <w:sz w:val="24"/>
          <w:szCs w:val="24"/>
          <w:lang w:val="es-ES"/>
        </w:rPr>
      </w:pPr>
    </w:p>
    <w:p w14:paraId="46ABB4D5" w14:textId="3E98E46A" w:rsidR="000A0C1D" w:rsidRPr="00527F40" w:rsidRDefault="000A0C1D" w:rsidP="00527F40">
      <w:pPr>
        <w:rPr>
          <w:lang w:val="es-ES"/>
        </w:rPr>
      </w:pPr>
      <w:r w:rsidRPr="00527F40">
        <w:rPr>
          <w:lang w:val="es-ES"/>
        </w:rPr>
        <w:t xml:space="preserve">De la misma manera, Nómina es un </w:t>
      </w:r>
      <w:r w:rsidR="000C6898" w:rsidRPr="00527F40">
        <w:rPr>
          <w:lang w:val="es-ES"/>
        </w:rPr>
        <w:t>“</w:t>
      </w:r>
      <w:r w:rsidRPr="00527F40">
        <w:rPr>
          <w:i/>
          <w:iCs/>
          <w:lang w:val="es-ES"/>
        </w:rPr>
        <w:t>listado general de los trabajadores de una institución, en el cual se asientan las percepciones brutas, deducciones y alcance neto de las mismas</w:t>
      </w:r>
      <w:r w:rsidR="000C6898" w:rsidRPr="00527F40">
        <w:rPr>
          <w:lang w:val="es-ES"/>
        </w:rPr>
        <w:t>”</w:t>
      </w:r>
      <w:r w:rsidR="000C6898" w:rsidRPr="00527F40">
        <w:rPr>
          <w:rStyle w:val="Refdenotaalpie"/>
          <w:lang w:val="es-ES"/>
        </w:rPr>
        <w:footnoteReference w:id="2"/>
      </w:r>
      <w:r w:rsidRPr="00527F40">
        <w:rPr>
          <w:lang w:val="es-ES"/>
        </w:rPr>
        <w:t>.</w:t>
      </w:r>
    </w:p>
    <w:p w14:paraId="44453129" w14:textId="77777777" w:rsidR="000A0C1D" w:rsidRPr="00527F40" w:rsidRDefault="000A0C1D" w:rsidP="00527F40">
      <w:pPr>
        <w:rPr>
          <w:rFonts w:cs="Tahoma"/>
          <w:sz w:val="24"/>
          <w:szCs w:val="24"/>
          <w:lang w:val="es-ES"/>
        </w:rPr>
      </w:pPr>
    </w:p>
    <w:p w14:paraId="4905059E" w14:textId="77777777" w:rsidR="000C6898" w:rsidRPr="00527F40" w:rsidRDefault="000C6898" w:rsidP="00527F40">
      <w:pPr>
        <w:rPr>
          <w:rFonts w:eastAsia="MS Mincho"/>
          <w:szCs w:val="24"/>
        </w:rPr>
      </w:pPr>
      <w:r w:rsidRPr="00527F40">
        <w:rPr>
          <w:rFonts w:eastAsia="MS Mincho"/>
          <w:szCs w:val="24"/>
        </w:rPr>
        <w:t xml:space="preserve">Dicho lo anterior, </w:t>
      </w:r>
      <w:r w:rsidRPr="00527F40">
        <w:rPr>
          <w:rFonts w:eastAsia="MS Gothic"/>
        </w:rPr>
        <w:t xml:space="preserve">si bien es cierto que en nuestra legislación no existe como tal una definición del término </w:t>
      </w:r>
      <w:r w:rsidRPr="00527F40">
        <w:rPr>
          <w:rFonts w:eastAsia="MS Gothic"/>
          <w:b/>
          <w:i/>
        </w:rPr>
        <w:t>nómina,</w:t>
      </w:r>
      <w:r w:rsidRPr="00527F40">
        <w:rPr>
          <w:rFonts w:eastAsia="MS Gothic"/>
        </w:rPr>
        <w:t xml:space="preserve"> el </w:t>
      </w:r>
      <w:r w:rsidRPr="00527F40">
        <w:rPr>
          <w:rFonts w:eastAsia="MS Gothic"/>
          <w:i/>
        </w:rPr>
        <w:t xml:space="preserve">“Glosario de Términos Usuales de Finanzas Públicas” </w:t>
      </w:r>
      <w:r w:rsidRPr="00527F40">
        <w:rPr>
          <w:rFonts w:eastAsia="MS Gothic"/>
        </w:rPr>
        <w:t xml:space="preserve">del Centro de Estudios de las Finanzas Públicas de la Cámara de Diputados del H. Congreso de la Unión, el </w:t>
      </w:r>
      <w:r w:rsidRPr="00527F40">
        <w:rPr>
          <w:rFonts w:eastAsia="MS Gothic"/>
          <w:i/>
        </w:rPr>
        <w:t>“Glosario de Términos Administrativos”</w:t>
      </w:r>
      <w:r w:rsidRPr="00527F40">
        <w:rPr>
          <w:rFonts w:eastAsia="MS Gothic"/>
        </w:rPr>
        <w:t xml:space="preserve">, emitido por el Instituto Nacional de Administración Pública, A.C. y el </w:t>
      </w:r>
      <w:r w:rsidRPr="00527F40">
        <w:rPr>
          <w:rFonts w:eastAsia="MS Gothic"/>
          <w:i/>
        </w:rPr>
        <w:t>“Glosario de Términos para el Proceso de Planeación, Programación, Presupuestación y Evaluación en la Administración Pública”,</w:t>
      </w:r>
      <w:r w:rsidRPr="00527F40">
        <w:rPr>
          <w:rFonts w:eastAsia="MS Gothic"/>
        </w:rPr>
        <w:t xml:space="preserve"> elaborado por el Grupo de Trabajo de Sistemas de Información Financiera, Contable y Presupuestal de la Comisión Permanente de Funcionarios Fiscales del Instituto para el Desarrollo Técnico de las Haciendas Públicas (INDETEC) señalan la siguiente definición de la palabra:</w:t>
      </w:r>
    </w:p>
    <w:p w14:paraId="60B55FA7" w14:textId="77777777" w:rsidR="000C6898" w:rsidRPr="00527F40" w:rsidRDefault="000C6898" w:rsidP="00527F40">
      <w:pPr>
        <w:tabs>
          <w:tab w:val="left" w:pos="426"/>
        </w:tabs>
        <w:ind w:right="51"/>
        <w:contextualSpacing/>
        <w:rPr>
          <w:rFonts w:eastAsia="MS Mincho"/>
          <w:sz w:val="24"/>
          <w:szCs w:val="24"/>
        </w:rPr>
      </w:pPr>
    </w:p>
    <w:p w14:paraId="29238108" w14:textId="77777777" w:rsidR="000C6898" w:rsidRPr="00527F40" w:rsidRDefault="000C6898" w:rsidP="00527F40">
      <w:pPr>
        <w:pStyle w:val="Puesto"/>
        <w:rPr>
          <w:rFonts w:eastAsia="MS Mincho"/>
          <w:lang w:eastAsia="es-MX"/>
        </w:rPr>
      </w:pPr>
      <w:r w:rsidRPr="00527F40">
        <w:rPr>
          <w:rFonts w:eastAsia="MS Mincho"/>
          <w:b/>
          <w:bCs/>
          <w:lang w:eastAsia="es-MX"/>
        </w:rPr>
        <w:t xml:space="preserve">“NÓMINA: </w:t>
      </w:r>
      <w:r w:rsidRPr="00527F40">
        <w:rPr>
          <w:rFonts w:eastAsia="MS Mincho"/>
          <w:lang w:eastAsia="es-MX"/>
        </w:rPr>
        <w:t>Listado general de los trabajadores de una institución, en</w:t>
      </w:r>
      <w:r w:rsidRPr="00527F40">
        <w:rPr>
          <w:rFonts w:eastAsia="MS Mincho"/>
          <w:b/>
          <w:bCs/>
          <w:lang w:eastAsia="es-MX"/>
        </w:rPr>
        <w:t xml:space="preserve"> </w:t>
      </w:r>
      <w:r w:rsidRPr="00527F40">
        <w:rPr>
          <w:rFonts w:eastAsia="MS Mincho"/>
          <w:lang w:eastAsia="es-MX"/>
        </w:rPr>
        <w:t>el cual se asientan las percepciones brutas, deducciones y</w:t>
      </w:r>
      <w:r w:rsidRPr="00527F40">
        <w:rPr>
          <w:rFonts w:eastAsia="MS Mincho"/>
          <w:b/>
          <w:bCs/>
          <w:lang w:eastAsia="es-MX"/>
        </w:rPr>
        <w:t xml:space="preserve"> </w:t>
      </w:r>
      <w:r w:rsidRPr="00527F40">
        <w:rPr>
          <w:rFonts w:eastAsia="MS Mincho"/>
          <w:lang w:eastAsia="es-MX"/>
        </w:rPr>
        <w:t xml:space="preserve">alcance neto de las mismas; la nómina es utilizada </w:t>
      </w:r>
      <w:r w:rsidRPr="00527F40">
        <w:rPr>
          <w:rFonts w:eastAsia="MS Mincho"/>
          <w:lang w:eastAsia="es-MX"/>
        </w:rPr>
        <w:lastRenderedPageBreak/>
        <w:t>para</w:t>
      </w:r>
      <w:r w:rsidRPr="00527F40">
        <w:rPr>
          <w:rFonts w:eastAsia="MS Mincho"/>
          <w:b/>
          <w:bCs/>
          <w:lang w:eastAsia="es-MX"/>
        </w:rPr>
        <w:t xml:space="preserve"> </w:t>
      </w:r>
      <w:r w:rsidRPr="00527F40">
        <w:rPr>
          <w:rFonts w:eastAsia="MS Mincho"/>
          <w:lang w:eastAsia="es-MX"/>
        </w:rPr>
        <w:t>efectuar los pagos periódicos (semanales, quincenales o</w:t>
      </w:r>
      <w:r w:rsidRPr="00527F40">
        <w:rPr>
          <w:rFonts w:eastAsia="MS Mincho"/>
          <w:b/>
          <w:bCs/>
          <w:lang w:eastAsia="es-MX"/>
        </w:rPr>
        <w:t xml:space="preserve"> </w:t>
      </w:r>
      <w:r w:rsidRPr="00527F40">
        <w:rPr>
          <w:rFonts w:eastAsia="MS Mincho"/>
          <w:lang w:eastAsia="es-MX"/>
        </w:rPr>
        <w:t>mensuales) a los trabajadores por concepto de sueldos y</w:t>
      </w:r>
      <w:r w:rsidRPr="00527F40">
        <w:rPr>
          <w:rFonts w:eastAsia="MS Mincho"/>
          <w:b/>
          <w:bCs/>
          <w:lang w:eastAsia="es-MX"/>
        </w:rPr>
        <w:t xml:space="preserve"> </w:t>
      </w:r>
      <w:r w:rsidRPr="00527F40">
        <w:rPr>
          <w:rFonts w:eastAsia="MS Mincho"/>
          <w:lang w:eastAsia="es-MX"/>
        </w:rPr>
        <w:t>salarios.”</w:t>
      </w:r>
    </w:p>
    <w:p w14:paraId="1672B305" w14:textId="77777777" w:rsidR="000C6898" w:rsidRPr="00527F40" w:rsidRDefault="000C6898" w:rsidP="00527F40">
      <w:pPr>
        <w:rPr>
          <w:rFonts w:cs="Tahoma"/>
          <w:sz w:val="24"/>
          <w:szCs w:val="24"/>
          <w:lang w:val="es-ES"/>
        </w:rPr>
      </w:pPr>
    </w:p>
    <w:p w14:paraId="2D7BCD4F" w14:textId="77777777" w:rsidR="000A0C1D" w:rsidRPr="00527F40" w:rsidRDefault="000A0C1D" w:rsidP="00527F40">
      <w:pPr>
        <w:rPr>
          <w:lang w:val="es-ES"/>
        </w:rPr>
      </w:pPr>
      <w:r w:rsidRPr="00527F40">
        <w:rPr>
          <w:lang w:val="es-ES"/>
        </w:rPr>
        <w:t xml:space="preserve">Ahora bien, la definición de bono el artículo 153-J de la Ley Federal del Trabajo establece que para elevar la productividad en las empresas, se elaboran programas que tienen como objeto entre otros el de implementar </w:t>
      </w:r>
      <w:r w:rsidRPr="00527F40">
        <w:t xml:space="preserve">sistemas que permitan determinar en forma y monto apropiados los incentivos, </w:t>
      </w:r>
      <w:r w:rsidRPr="00527F40">
        <w:rPr>
          <w:b/>
          <w:bCs/>
        </w:rPr>
        <w:t>bonos o comisiones</w:t>
      </w:r>
      <w:r w:rsidRPr="00527F40">
        <w:t xml:space="preserve"> derivados de la contribución de los trabajadores a la elevación de la productividad, es decir se entiende como un pago extra que recibe el empleado, adicionalmente a su salario como un premio, esto es abonado cuando el empleado alcanza o supera los objetivos establecidos por la empresa.</w:t>
      </w:r>
    </w:p>
    <w:p w14:paraId="01801A42" w14:textId="77777777" w:rsidR="000A0C1D" w:rsidRPr="00527F40" w:rsidRDefault="000A0C1D" w:rsidP="00527F40">
      <w:pPr>
        <w:rPr>
          <w:rFonts w:cs="Tahoma"/>
          <w:sz w:val="24"/>
          <w:szCs w:val="24"/>
          <w:lang w:val="es-ES"/>
        </w:rPr>
      </w:pPr>
    </w:p>
    <w:p w14:paraId="130C5F01" w14:textId="26D0CA1B" w:rsidR="000A0C1D" w:rsidRPr="00527F40" w:rsidRDefault="000A0C1D" w:rsidP="00527F40">
      <w:pPr>
        <w:rPr>
          <w:b/>
          <w:bCs/>
          <w:lang w:val="es-ES"/>
        </w:rPr>
      </w:pPr>
      <w:r w:rsidRPr="00527F40">
        <w:rPr>
          <w:lang w:val="es-ES"/>
        </w:rPr>
        <w:t xml:space="preserve">Conforme a lo anterior, se </w:t>
      </w:r>
      <w:r w:rsidR="00204730" w:rsidRPr="00527F40">
        <w:rPr>
          <w:lang w:val="es-ES"/>
        </w:rPr>
        <w:t>obtiene</w:t>
      </w:r>
      <w:r w:rsidRPr="00527F40">
        <w:rPr>
          <w:lang w:val="es-ES"/>
        </w:rPr>
        <w:t xml:space="preserve"> que </w:t>
      </w:r>
      <w:r w:rsidRPr="00527F40">
        <w:rPr>
          <w:b/>
          <w:bCs/>
          <w:lang w:val="es-ES"/>
        </w:rPr>
        <w:t xml:space="preserve">la nómina </w:t>
      </w:r>
      <w:r w:rsidR="00204730" w:rsidRPr="00527F40">
        <w:rPr>
          <w:b/>
          <w:bCs/>
          <w:lang w:val="es-ES"/>
        </w:rPr>
        <w:t>es un documento que contiene una r</w:t>
      </w:r>
      <w:r w:rsidRPr="00527F40">
        <w:rPr>
          <w:b/>
          <w:bCs/>
          <w:lang w:val="es-ES"/>
        </w:rPr>
        <w:t>elación</w:t>
      </w:r>
      <w:r w:rsidR="00204730" w:rsidRPr="00527F40">
        <w:rPr>
          <w:b/>
          <w:bCs/>
          <w:lang w:val="es-ES"/>
        </w:rPr>
        <w:t>, un l</w:t>
      </w:r>
      <w:r w:rsidRPr="00527F40">
        <w:rPr>
          <w:b/>
          <w:bCs/>
          <w:lang w:val="es-ES"/>
        </w:rPr>
        <w:t xml:space="preserve">istado general de los servidores públicos de una institución o dependencia, en el cual se asientan </w:t>
      </w:r>
      <w:r w:rsidR="00204730" w:rsidRPr="00527F40">
        <w:rPr>
          <w:b/>
          <w:bCs/>
          <w:lang w:val="es-ES"/>
        </w:rPr>
        <w:t xml:space="preserve">los nombres y cargos con </w:t>
      </w:r>
      <w:r w:rsidRPr="00527F40">
        <w:rPr>
          <w:b/>
          <w:bCs/>
          <w:lang w:val="es-ES"/>
        </w:rPr>
        <w:t>las percepciones brutas, deducciones y alcance neto de las mismas.</w:t>
      </w:r>
    </w:p>
    <w:p w14:paraId="5CA56348" w14:textId="77777777" w:rsidR="000A0C1D" w:rsidRPr="00527F40" w:rsidRDefault="000A0C1D" w:rsidP="00527F40">
      <w:pPr>
        <w:rPr>
          <w:rFonts w:cs="Tahoma"/>
          <w:sz w:val="24"/>
          <w:szCs w:val="24"/>
          <w:lang w:val="es-ES"/>
        </w:rPr>
      </w:pPr>
    </w:p>
    <w:p w14:paraId="4FDEAAA8" w14:textId="4397D4FD" w:rsidR="000A0C1D" w:rsidRPr="00527F40" w:rsidRDefault="000C6898" w:rsidP="00527F40">
      <w:pPr>
        <w:rPr>
          <w:lang w:val="es-ES"/>
        </w:rPr>
      </w:pPr>
      <w:r w:rsidRPr="00527F40">
        <w:rPr>
          <w:lang w:val="es-ES"/>
        </w:rPr>
        <w:t>Al respecto, es preciso señalar</w:t>
      </w:r>
      <w:r w:rsidR="000A0C1D" w:rsidRPr="00527F40">
        <w:rPr>
          <w:lang w:val="es-ES"/>
        </w:rPr>
        <w:t xml:space="preserve"> que</w:t>
      </w:r>
      <w:r w:rsidRPr="00527F40">
        <w:rPr>
          <w:lang w:val="es-ES"/>
        </w:rPr>
        <w:t>,</w:t>
      </w:r>
      <w:r w:rsidR="000A0C1D" w:rsidRPr="00527F40">
        <w:rPr>
          <w:lang w:val="es-ES"/>
        </w:rPr>
        <w:t xml:space="preserve"> el artículo 147 de la </w:t>
      </w:r>
      <w:r w:rsidR="000A0C1D" w:rsidRPr="00527F40">
        <w:rPr>
          <w:b/>
          <w:bCs/>
          <w:lang w:val="es-ES"/>
        </w:rPr>
        <w:t>Constitución Política del Estado Libre y Soberano de México</w:t>
      </w:r>
      <w:r w:rsidR="000A0C1D" w:rsidRPr="00527F40">
        <w:rPr>
          <w:lang w:val="es-ES"/>
        </w:rPr>
        <w:t xml:space="preserve">, establece que los trabajadores al servicio del Estado y los miembros de los Ayuntamientos, recibirán una remuneración adecuada e irrenunciable por el desempeño de su empleo, cargo o comisión, que será determinada en el presupuesto de egresos que corresponda. </w:t>
      </w:r>
    </w:p>
    <w:p w14:paraId="2C45BF48" w14:textId="77777777" w:rsidR="000A0C1D" w:rsidRPr="00527F40" w:rsidRDefault="000A0C1D" w:rsidP="00527F40">
      <w:pPr>
        <w:rPr>
          <w:lang w:val="es-ES"/>
        </w:rPr>
      </w:pPr>
    </w:p>
    <w:p w14:paraId="0AC7F53E" w14:textId="77777777" w:rsidR="000A0C1D" w:rsidRPr="00527F40" w:rsidRDefault="000A0C1D" w:rsidP="00527F40">
      <w:pPr>
        <w:rPr>
          <w:lang w:val="es-ES"/>
        </w:rPr>
      </w:pPr>
      <w:r w:rsidRPr="00527F40">
        <w:rPr>
          <w:lang w:val="es-ES"/>
        </w:rPr>
        <w:t xml:space="preserve">En orden de ideas, el artículo 3°, fracción XXXII, del </w:t>
      </w:r>
      <w:r w:rsidRPr="00527F40">
        <w:rPr>
          <w:b/>
          <w:bCs/>
          <w:lang w:val="es-ES"/>
        </w:rPr>
        <w:t>Código Financiero del Estado de México y Municipios</w:t>
      </w:r>
      <w:r w:rsidRPr="00527F40">
        <w:rPr>
          <w:lang w:val="es-ES"/>
        </w:rPr>
        <w:t xml:space="preserve"> establece que la remuneración consiste en los pagos hechos por concepto de sueldo, compensaciones, gratificaciones, habitación, primas, comisiones, prestaciones, en especie y cualquier otra percepción o prestación que se entregue al servidor por su trabajo.</w:t>
      </w:r>
    </w:p>
    <w:p w14:paraId="3417F4F6" w14:textId="77777777" w:rsidR="000A0C1D" w:rsidRPr="00527F40" w:rsidRDefault="000A0C1D" w:rsidP="00527F40">
      <w:pPr>
        <w:rPr>
          <w:rFonts w:cs="Tahoma"/>
          <w:sz w:val="24"/>
          <w:szCs w:val="24"/>
          <w:lang w:val="es-ES"/>
        </w:rPr>
      </w:pPr>
    </w:p>
    <w:p w14:paraId="161D4601" w14:textId="77777777" w:rsidR="000A0C1D" w:rsidRPr="00527F40" w:rsidRDefault="000A0C1D" w:rsidP="00527F40">
      <w:pPr>
        <w:rPr>
          <w:lang w:val="es-ES"/>
        </w:rPr>
      </w:pPr>
      <w:r w:rsidRPr="00527F40">
        <w:rPr>
          <w:lang w:val="es-ES"/>
        </w:rPr>
        <w:t xml:space="preserve">De igual forma, la </w:t>
      </w:r>
      <w:r w:rsidRPr="00527F40">
        <w:rPr>
          <w:b/>
          <w:bCs/>
          <w:lang w:val="es-ES"/>
        </w:rPr>
        <w:t>Ley del Trabajo de los Servidores Públicos del Estado y Municipios, en su artículo 220 K</w:t>
      </w:r>
      <w:r w:rsidRPr="00527F40">
        <w:rPr>
          <w:lang w:val="es-ES"/>
        </w:rPr>
        <w:t xml:space="preserve">, establece los documentos que tiene la obligación de conservar el Sujeto Obligado, entre los que se encuentran los recibos de pagos: </w:t>
      </w:r>
    </w:p>
    <w:p w14:paraId="7C135686" w14:textId="77777777" w:rsidR="000A0C1D" w:rsidRPr="00527F40" w:rsidRDefault="000A0C1D" w:rsidP="00527F40">
      <w:pPr>
        <w:pStyle w:val="Puesto"/>
        <w:rPr>
          <w:lang w:val="es-ES"/>
        </w:rPr>
      </w:pPr>
    </w:p>
    <w:p w14:paraId="0CEB3B6F" w14:textId="77777777" w:rsidR="000A0C1D" w:rsidRPr="00527F40" w:rsidRDefault="000A0C1D" w:rsidP="00527F40">
      <w:pPr>
        <w:pStyle w:val="Puesto"/>
        <w:rPr>
          <w:lang w:val="es-ES"/>
        </w:rPr>
      </w:pPr>
      <w:r w:rsidRPr="00527F40">
        <w:rPr>
          <w:b/>
          <w:lang w:val="es-ES"/>
        </w:rPr>
        <w:t>ARTÍCULO 220 K.-</w:t>
      </w:r>
      <w:r w:rsidRPr="00527F40">
        <w:rPr>
          <w:lang w:val="es-ES"/>
        </w:rPr>
        <w:t xml:space="preserve"> La institución o dependencia pública tiene la obligación de conservar y exhibir en el proceso los documentos que a continuación se precisan:</w:t>
      </w:r>
    </w:p>
    <w:p w14:paraId="3753C267" w14:textId="77777777" w:rsidR="000A0C1D" w:rsidRPr="00527F40" w:rsidRDefault="000A0C1D" w:rsidP="00527F40">
      <w:pPr>
        <w:pStyle w:val="Puesto"/>
        <w:rPr>
          <w:lang w:val="es-ES"/>
        </w:rPr>
      </w:pPr>
      <w:r w:rsidRPr="00527F40">
        <w:rPr>
          <w:lang w:val="es-ES"/>
        </w:rPr>
        <w:t>I. Contratos, Nombramientos o Formato Único de Movimientos de Personal, cuando no exista Convenio de condiciones generales de trabajo aplicable;</w:t>
      </w:r>
    </w:p>
    <w:p w14:paraId="2355C249" w14:textId="77777777" w:rsidR="000A0C1D" w:rsidRPr="00527F40" w:rsidRDefault="000A0C1D" w:rsidP="00527F40">
      <w:pPr>
        <w:pStyle w:val="Puesto"/>
        <w:rPr>
          <w:lang w:val="es-ES"/>
        </w:rPr>
      </w:pPr>
      <w:r w:rsidRPr="00527F40">
        <w:rPr>
          <w:lang w:val="es-ES"/>
        </w:rPr>
        <w:t>II. Recibos de pagos de salarios o las constancias documentales del pago de salario cuando sea por depósito o mediante información electrónica;</w:t>
      </w:r>
    </w:p>
    <w:p w14:paraId="2C0B2E55" w14:textId="77777777" w:rsidR="000A0C1D" w:rsidRPr="00527F40" w:rsidRDefault="000A0C1D" w:rsidP="00527F40">
      <w:pPr>
        <w:pStyle w:val="Puesto"/>
        <w:rPr>
          <w:lang w:val="es-ES"/>
        </w:rPr>
      </w:pPr>
      <w:r w:rsidRPr="00527F40">
        <w:rPr>
          <w:lang w:val="es-ES"/>
        </w:rPr>
        <w:t>III. Controles de asistencia o la información magnética o electrónica de asistencia de los servidores públicos;</w:t>
      </w:r>
    </w:p>
    <w:p w14:paraId="43FD351E" w14:textId="77777777" w:rsidR="000A0C1D" w:rsidRPr="00527F40" w:rsidRDefault="000A0C1D" w:rsidP="00527F40">
      <w:pPr>
        <w:pStyle w:val="Puesto"/>
        <w:rPr>
          <w:lang w:val="es-ES"/>
        </w:rPr>
      </w:pPr>
      <w:r w:rsidRPr="00527F40">
        <w:rPr>
          <w:lang w:val="es-ES"/>
        </w:rPr>
        <w:t>IV. Recibos o las constancias de depósito o del medio de información magnética o electrónica que sean utilizadas para el pago de salarios, prima vacacional, aguinaldo y demás prestaciones establecidas en la presente ley; y</w:t>
      </w:r>
    </w:p>
    <w:p w14:paraId="63EB8940" w14:textId="77777777" w:rsidR="000A0C1D" w:rsidRPr="00527F40" w:rsidRDefault="000A0C1D" w:rsidP="00527F40">
      <w:pPr>
        <w:pStyle w:val="Puesto"/>
        <w:rPr>
          <w:lang w:val="es-ES"/>
        </w:rPr>
      </w:pPr>
      <w:r w:rsidRPr="00527F40">
        <w:rPr>
          <w:lang w:val="es-ES"/>
        </w:rPr>
        <w:t>V. Los demás que señalen las leyes.</w:t>
      </w:r>
    </w:p>
    <w:p w14:paraId="5DFD55C8" w14:textId="77777777" w:rsidR="000A0C1D" w:rsidRPr="00527F40" w:rsidRDefault="000A0C1D" w:rsidP="00527F40">
      <w:pPr>
        <w:pStyle w:val="Puesto"/>
        <w:rPr>
          <w:lang w:val="es-ES"/>
        </w:rPr>
      </w:pPr>
      <w:r w:rsidRPr="00527F40">
        <w:rPr>
          <w:lang w:val="es-ES"/>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5AD0CB52" w14:textId="77777777" w:rsidR="000A0C1D" w:rsidRPr="00527F40" w:rsidRDefault="000A0C1D" w:rsidP="00527F40">
      <w:pPr>
        <w:spacing w:line="240" w:lineRule="auto"/>
        <w:ind w:left="567" w:right="539"/>
        <w:contextualSpacing/>
        <w:rPr>
          <w:rFonts w:cs="Tahoma"/>
          <w:i/>
          <w:szCs w:val="22"/>
          <w:lang w:val="es-ES"/>
        </w:rPr>
      </w:pPr>
      <w:r w:rsidRPr="00527F40">
        <w:rPr>
          <w:rFonts w:cs="Tahoma"/>
          <w:i/>
          <w:szCs w:val="22"/>
          <w:lang w:val="es-ES"/>
        </w:rPr>
        <w:t>…”</w:t>
      </w:r>
    </w:p>
    <w:p w14:paraId="1714F7B0" w14:textId="77777777" w:rsidR="000A0C1D" w:rsidRPr="00527F40" w:rsidRDefault="000A0C1D" w:rsidP="00527F40">
      <w:pPr>
        <w:spacing w:line="240" w:lineRule="auto"/>
        <w:contextualSpacing/>
        <w:rPr>
          <w:rFonts w:cs="Tahoma"/>
          <w:szCs w:val="22"/>
          <w:lang w:val="es-ES"/>
        </w:rPr>
      </w:pPr>
    </w:p>
    <w:p w14:paraId="2728AFBB" w14:textId="10B54CBF" w:rsidR="00B33514" w:rsidRPr="00527F40" w:rsidRDefault="00B33514" w:rsidP="00527F40">
      <w:pPr>
        <w:rPr>
          <w:rFonts w:eastAsia="MS Gothic"/>
        </w:rPr>
      </w:pPr>
      <w:r w:rsidRPr="00527F40">
        <w:rPr>
          <w:rFonts w:eastAsia="MS Gothic"/>
        </w:rPr>
        <w:t xml:space="preserve">En ese sentido, </w:t>
      </w:r>
      <w:r w:rsidRPr="00527F40">
        <w:rPr>
          <w:rFonts w:eastAsia="MS Gothic"/>
          <w:b/>
        </w:rPr>
        <w:t>toda institución pública o dependencia del Estado de México</w:t>
      </w:r>
      <w:r w:rsidRPr="00527F40">
        <w:rPr>
          <w:rFonts w:eastAsia="MS Gothic"/>
        </w:rPr>
        <w:t xml:space="preserve"> debe conservar las constancias documentales del </w:t>
      </w:r>
      <w:r w:rsidRPr="00527F40">
        <w:rPr>
          <w:rFonts w:eastAsia="MS Gothic"/>
          <w:b/>
        </w:rPr>
        <w:t>pago de salario</w:t>
      </w:r>
      <w:r w:rsidRPr="00527F40">
        <w:rPr>
          <w:rFonts w:eastAsia="MS Gothic"/>
        </w:rPr>
        <w:t>, prima vacacional, aguinaldo y demás prestaciones legales de acuerdo con la forma en que se haya realizado, es decir, en efectivo, cheque, depósito, transferencia u otra, durante el último año y un año después de que se extingue la relación laboral a través de los sistemas de digitalización o de información magnética o electrónica.</w:t>
      </w:r>
    </w:p>
    <w:p w14:paraId="7A96E6D9" w14:textId="77777777" w:rsidR="00193930" w:rsidRPr="00527F40" w:rsidRDefault="00193930" w:rsidP="00527F40">
      <w:pPr>
        <w:rPr>
          <w:rFonts w:eastAsia="MS Gothic"/>
        </w:rPr>
      </w:pPr>
    </w:p>
    <w:p w14:paraId="7BAA13F3" w14:textId="4BC9CF0F" w:rsidR="00193930" w:rsidRPr="00527F40" w:rsidRDefault="00193930" w:rsidP="00527F40">
      <w:pPr>
        <w:rPr>
          <w:rFonts w:eastAsia="MS Gothic"/>
        </w:rPr>
      </w:pPr>
      <w:r w:rsidRPr="00527F40">
        <w:rPr>
          <w:rFonts w:eastAsia="MS Mincho"/>
          <w:szCs w:val="24"/>
        </w:rPr>
        <w:t>En resumen</w:t>
      </w:r>
      <w:r w:rsidRPr="00527F40">
        <w:rPr>
          <w:rFonts w:eastAsia="MS Gothic"/>
        </w:rPr>
        <w:t xml:space="preserve">, </w:t>
      </w:r>
      <w:bookmarkStart w:id="35" w:name="_Hlk175137339"/>
      <w:r w:rsidR="00093600" w:rsidRPr="00527F40">
        <w:rPr>
          <w:rFonts w:eastAsia="MS Gothic"/>
        </w:rPr>
        <w:t xml:space="preserve">todos los servidores públicos tienen el derecho a recibir remuneraciones irrenunciables por el desempeño de un empleo, cargo o comisión, en función de las responsabilidades asumidas; remuneraciones que según el texto constitucional serán públicas; </w:t>
      </w:r>
      <w:r w:rsidRPr="00527F40">
        <w:rPr>
          <w:rFonts w:eastAsia="MS Gothic"/>
          <w:u w:val="single"/>
        </w:rPr>
        <w:t>la nómina</w:t>
      </w:r>
      <w:r w:rsidR="00093600" w:rsidRPr="00527F40">
        <w:rPr>
          <w:rFonts w:eastAsia="MS Gothic"/>
        </w:rPr>
        <w:t>,</w:t>
      </w:r>
      <w:r w:rsidRPr="00527F40">
        <w:rPr>
          <w:rFonts w:eastAsia="MS Gothic"/>
        </w:rPr>
        <w:t xml:space="preserve"> es el listado general de los trabajadores de una institución, en el cual se asientan las percepciones brutas, deducciones y alcance neto de las mismas y, los </w:t>
      </w:r>
      <w:bookmarkEnd w:id="35"/>
      <w:r w:rsidRPr="00527F40">
        <w:rPr>
          <w:rFonts w:eastAsia="MS Gothic"/>
          <w:u w:val="single"/>
        </w:rPr>
        <w:t>“recibos o comprobantes de pago”</w:t>
      </w:r>
      <w:r w:rsidRPr="00527F40">
        <w:rPr>
          <w:rFonts w:eastAsia="MS Gothic"/>
        </w:rPr>
        <w:t xml:space="preserve"> sirven </w:t>
      </w:r>
      <w:r w:rsidR="00093600" w:rsidRPr="00527F40">
        <w:rPr>
          <w:rFonts w:eastAsia="MS Gothic"/>
        </w:rPr>
        <w:t xml:space="preserve">también </w:t>
      </w:r>
      <w:r w:rsidRPr="00527F40">
        <w:rPr>
          <w:rFonts w:eastAsia="MS Gothic"/>
        </w:rPr>
        <w:t>para documentar</w:t>
      </w:r>
      <w:r w:rsidR="00093600" w:rsidRPr="00527F40">
        <w:rPr>
          <w:rFonts w:eastAsia="MS Gothic"/>
        </w:rPr>
        <w:t>lo</w:t>
      </w:r>
      <w:r w:rsidRPr="00527F40">
        <w:rPr>
          <w:rFonts w:eastAsia="MS Gothic"/>
        </w:rPr>
        <w:t>.</w:t>
      </w:r>
    </w:p>
    <w:p w14:paraId="6CBF20DF" w14:textId="77777777" w:rsidR="001B05EB" w:rsidRPr="00527F40" w:rsidRDefault="001B05EB" w:rsidP="00527F40">
      <w:pPr>
        <w:rPr>
          <w:rFonts w:eastAsia="MS Gothic"/>
        </w:rPr>
      </w:pPr>
    </w:p>
    <w:p w14:paraId="6864799B" w14:textId="77777777" w:rsidR="00320541" w:rsidRPr="00527F40" w:rsidRDefault="00320541" w:rsidP="00527F40">
      <w:pPr>
        <w:tabs>
          <w:tab w:val="left" w:pos="426"/>
        </w:tabs>
        <w:spacing w:before="240" w:after="240"/>
        <w:ind w:right="51"/>
        <w:contextualSpacing/>
        <w:rPr>
          <w:rFonts w:eastAsia="MS Mincho"/>
          <w:szCs w:val="22"/>
        </w:rPr>
      </w:pPr>
      <w:r w:rsidRPr="00527F40">
        <w:rPr>
          <w:rFonts w:eastAsia="MS Mincho"/>
          <w:szCs w:val="22"/>
        </w:rPr>
        <w:t>Esto es, en razón de que las remuneraciones señaladas en párrafos anteriores son pagadas mediante la aplicación de fondos públicos, dichas erogaciones son fiscalizadas por la Legislatura a través del Órgano Superior de Fiscalización, para ello, el artículo 61 de la Constitución Política del Estado Libre y Soberano de México, establece las facultades y obligaciones de la Legislatura de las cuales podemos resaltar las siguientes:</w:t>
      </w:r>
    </w:p>
    <w:p w14:paraId="719A2B76" w14:textId="77777777" w:rsidR="00320541" w:rsidRPr="00527F40" w:rsidRDefault="00320541" w:rsidP="00527F40">
      <w:pPr>
        <w:tabs>
          <w:tab w:val="left" w:pos="426"/>
        </w:tabs>
        <w:spacing w:before="240" w:line="240" w:lineRule="auto"/>
        <w:ind w:right="51"/>
        <w:contextualSpacing/>
        <w:rPr>
          <w:rFonts w:eastAsia="MS Mincho"/>
          <w:szCs w:val="22"/>
        </w:rPr>
      </w:pPr>
    </w:p>
    <w:p w14:paraId="42824D3F" w14:textId="77777777" w:rsidR="00320541" w:rsidRPr="00527F40" w:rsidRDefault="00320541" w:rsidP="00527F40">
      <w:pPr>
        <w:spacing w:line="240" w:lineRule="auto"/>
        <w:ind w:left="567" w:right="567"/>
        <w:contextualSpacing/>
        <w:rPr>
          <w:rFonts w:cs="Arial"/>
          <w:b/>
          <w:i/>
          <w:iCs/>
          <w:szCs w:val="22"/>
          <w:lang w:val="es-ES"/>
        </w:rPr>
      </w:pPr>
      <w:r w:rsidRPr="00527F40">
        <w:rPr>
          <w:rFonts w:cs="Arial"/>
          <w:b/>
          <w:i/>
          <w:iCs/>
          <w:szCs w:val="22"/>
          <w:lang w:val="es-ES"/>
        </w:rPr>
        <w:t>“Artículo 61.</w:t>
      </w:r>
    </w:p>
    <w:p w14:paraId="1BDA3BA3" w14:textId="77777777" w:rsidR="00320541" w:rsidRPr="00527F40" w:rsidRDefault="00320541" w:rsidP="00527F40">
      <w:pPr>
        <w:spacing w:line="240" w:lineRule="auto"/>
        <w:ind w:left="567" w:right="567"/>
        <w:contextualSpacing/>
        <w:rPr>
          <w:rFonts w:cs="Arial"/>
          <w:iCs/>
          <w:szCs w:val="22"/>
          <w:lang w:val="es-ES"/>
        </w:rPr>
      </w:pPr>
      <w:r w:rsidRPr="00527F40">
        <w:rPr>
          <w:rFonts w:cs="Arial"/>
          <w:iCs/>
          <w:szCs w:val="22"/>
          <w:lang w:val="es-ES"/>
        </w:rPr>
        <w:t>(…)</w:t>
      </w:r>
    </w:p>
    <w:p w14:paraId="1E2E9636" w14:textId="77777777" w:rsidR="00320541" w:rsidRPr="00527F40" w:rsidRDefault="00320541" w:rsidP="00527F40">
      <w:pPr>
        <w:autoSpaceDE w:val="0"/>
        <w:autoSpaceDN w:val="0"/>
        <w:adjustRightInd w:val="0"/>
        <w:spacing w:line="240" w:lineRule="auto"/>
        <w:ind w:left="567" w:right="567"/>
        <w:contextualSpacing/>
        <w:rPr>
          <w:rFonts w:eastAsia="MS Mincho" w:cs="Bookman Old Style"/>
          <w:i/>
          <w:iCs/>
          <w:szCs w:val="22"/>
        </w:rPr>
      </w:pPr>
      <w:r w:rsidRPr="00527F40">
        <w:rPr>
          <w:rFonts w:eastAsia="MS Mincho" w:cs="Bookman Old Style"/>
          <w:b/>
          <w:i/>
          <w:iCs/>
          <w:szCs w:val="22"/>
        </w:rPr>
        <w:t>XXXIII.</w:t>
      </w:r>
      <w:r w:rsidRPr="00527F40">
        <w:rPr>
          <w:rFonts w:eastAsia="MS Mincho" w:cs="Bookman Old Style"/>
          <w:i/>
          <w:iCs/>
          <w:szCs w:val="22"/>
        </w:rPr>
        <w:t xml:space="preserve"> Revisar, por conducto del </w:t>
      </w:r>
      <w:r w:rsidRPr="00527F40">
        <w:rPr>
          <w:rFonts w:eastAsia="MS Mincho" w:cs="Bookman Old Style"/>
          <w:b/>
          <w:i/>
          <w:iCs/>
          <w:szCs w:val="22"/>
        </w:rPr>
        <w:t>Órgano Superior de Fiscalización del Estado de México</w:t>
      </w:r>
      <w:r w:rsidRPr="00527F40">
        <w:rPr>
          <w:rFonts w:eastAsia="MS Mincho" w:cs="Bookman Old Style"/>
          <w:i/>
          <w:iCs/>
          <w:szCs w:val="22"/>
        </w:rPr>
        <w:t>, las cuentas y actos relativos a la aplicación de los fondos públicos del Estado y de los Municipios, así como fondos públicos federales en los términos convenidos con dicho ámbito que incluirán la información correspondiente a los Poderes Públicos, organismos autónomos, organismos auxiliares, fideicomisos públicos o privados y demás entes públicos que manejen recursos del Estado y Municipios;</w:t>
      </w:r>
    </w:p>
    <w:p w14:paraId="7C455FB8" w14:textId="77777777" w:rsidR="00320541" w:rsidRPr="00527F40" w:rsidRDefault="00320541" w:rsidP="00527F40">
      <w:pPr>
        <w:autoSpaceDE w:val="0"/>
        <w:autoSpaceDN w:val="0"/>
        <w:adjustRightInd w:val="0"/>
        <w:spacing w:line="240" w:lineRule="auto"/>
        <w:ind w:left="567" w:right="567"/>
        <w:contextualSpacing/>
        <w:rPr>
          <w:rFonts w:eastAsia="MS Mincho" w:cs="Bookman Old Style"/>
          <w:i/>
          <w:iCs/>
          <w:szCs w:val="22"/>
        </w:rPr>
      </w:pPr>
      <w:r w:rsidRPr="00527F40">
        <w:rPr>
          <w:rFonts w:eastAsia="MS Mincho" w:cs="Bookman Old Style"/>
          <w:i/>
          <w:iCs/>
          <w:szCs w:val="22"/>
        </w:rPr>
        <w:t>(…)</w:t>
      </w:r>
    </w:p>
    <w:p w14:paraId="0C760856" w14:textId="77777777" w:rsidR="00320541" w:rsidRPr="00527F40" w:rsidRDefault="00320541" w:rsidP="00527F40">
      <w:pPr>
        <w:autoSpaceDE w:val="0"/>
        <w:autoSpaceDN w:val="0"/>
        <w:adjustRightInd w:val="0"/>
        <w:spacing w:line="240" w:lineRule="auto"/>
        <w:ind w:left="567" w:right="567"/>
        <w:contextualSpacing/>
        <w:rPr>
          <w:rFonts w:eastAsia="MS Mincho" w:cs="Bookman Old Style"/>
          <w:i/>
          <w:iCs/>
          <w:szCs w:val="22"/>
        </w:rPr>
      </w:pPr>
      <w:r w:rsidRPr="00527F40">
        <w:rPr>
          <w:rFonts w:eastAsia="MS Mincho" w:cs="Bookman Old Style"/>
          <w:b/>
          <w:i/>
          <w:iCs/>
          <w:szCs w:val="22"/>
        </w:rPr>
        <w:t>XXXIV.</w:t>
      </w:r>
      <w:r w:rsidRPr="00527F40">
        <w:rPr>
          <w:rFonts w:eastAsia="MS Mincho" w:cs="Bookman Old Style"/>
          <w:i/>
          <w:iCs/>
          <w:szCs w:val="22"/>
        </w:rPr>
        <w:t xml:space="preserve"> Fiscalizar la administración de los ingresos y egresos del Estado y de los Municipios, que incluyen a los Poderes Públicos, organismos autónomos, organismos auxiliares, fideicomisos públicos o privados y demás entes públicos que manejen recursos del Estado y Municipios, a través del </w:t>
      </w:r>
      <w:r w:rsidRPr="00527F40">
        <w:rPr>
          <w:rFonts w:eastAsia="MS Mincho" w:cs="Bookman Old Style"/>
          <w:b/>
          <w:i/>
          <w:iCs/>
          <w:szCs w:val="22"/>
        </w:rPr>
        <w:t>Órgano Superior de Fiscalización</w:t>
      </w:r>
      <w:r w:rsidRPr="00527F40">
        <w:rPr>
          <w:rFonts w:eastAsia="MS Mincho" w:cs="Bookman Old Style"/>
          <w:i/>
          <w:iCs/>
          <w:szCs w:val="22"/>
        </w:rPr>
        <w:t>.”</w:t>
      </w:r>
    </w:p>
    <w:p w14:paraId="272A93B3" w14:textId="77777777" w:rsidR="00320541" w:rsidRPr="00527F40" w:rsidRDefault="00320541" w:rsidP="00527F40">
      <w:pPr>
        <w:autoSpaceDE w:val="0"/>
        <w:autoSpaceDN w:val="0"/>
        <w:adjustRightInd w:val="0"/>
        <w:spacing w:line="240" w:lineRule="auto"/>
        <w:ind w:left="567" w:right="567"/>
        <w:contextualSpacing/>
        <w:rPr>
          <w:rFonts w:eastAsia="MS Mincho" w:cs="Bookman Old Style"/>
          <w:iCs/>
          <w:szCs w:val="22"/>
        </w:rPr>
      </w:pPr>
      <w:r w:rsidRPr="00527F40">
        <w:rPr>
          <w:rFonts w:eastAsia="MS Mincho" w:cs="Bookman Old Style"/>
          <w:iCs/>
          <w:szCs w:val="22"/>
        </w:rPr>
        <w:t>(Énfasis añadido)</w:t>
      </w:r>
    </w:p>
    <w:p w14:paraId="2771064E" w14:textId="77777777" w:rsidR="00320541" w:rsidRPr="00527F40" w:rsidRDefault="00320541" w:rsidP="00527F40">
      <w:pPr>
        <w:tabs>
          <w:tab w:val="left" w:pos="426"/>
        </w:tabs>
        <w:spacing w:before="240" w:after="240"/>
        <w:ind w:right="51"/>
        <w:contextualSpacing/>
        <w:rPr>
          <w:rFonts w:eastAsia="MS Mincho"/>
          <w:szCs w:val="22"/>
        </w:rPr>
      </w:pPr>
    </w:p>
    <w:p w14:paraId="360BB4BB" w14:textId="77777777" w:rsidR="00320541" w:rsidRPr="00527F40" w:rsidRDefault="00320541" w:rsidP="00527F40">
      <w:pPr>
        <w:tabs>
          <w:tab w:val="left" w:pos="426"/>
        </w:tabs>
        <w:spacing w:before="240" w:after="240"/>
        <w:ind w:right="51"/>
        <w:contextualSpacing/>
        <w:rPr>
          <w:rFonts w:eastAsia="MS Mincho"/>
          <w:szCs w:val="22"/>
        </w:rPr>
      </w:pPr>
      <w:r w:rsidRPr="00527F40">
        <w:rPr>
          <w:rFonts w:eastAsia="MS Mincho"/>
          <w:szCs w:val="22"/>
        </w:rPr>
        <w:t xml:space="preserve">Correlativo a lo anterior, la Ley de Fiscalización Superior del Estado de México, tiene por objeto establecer disposiciones encaminadas a fiscalizar, auditar y revisar las cuentas y actos </w:t>
      </w:r>
      <w:r w:rsidRPr="00527F40">
        <w:rPr>
          <w:rFonts w:eastAsia="MS Mincho"/>
          <w:szCs w:val="22"/>
        </w:rPr>
        <w:lastRenderedPageBreak/>
        <w:t xml:space="preserve">relativos a la aplicación de los recursos públicos del Estado de México y de los municipios; y en este sentido, se aprecia que el </w:t>
      </w:r>
      <w:r w:rsidRPr="00527F40">
        <w:rPr>
          <w:rFonts w:eastAsia="MS Mincho"/>
          <w:b/>
          <w:szCs w:val="22"/>
        </w:rPr>
        <w:t>SUJETO OBLIGADO</w:t>
      </w:r>
      <w:r w:rsidRPr="00527F40">
        <w:rPr>
          <w:rFonts w:eastAsia="MS Mincho"/>
          <w:szCs w:val="22"/>
        </w:rPr>
        <w:t xml:space="preserve"> se halla reconocido como un Sujeto de Fiscalización con base en los artículos 2, fracción II, y 4, fracción II:</w:t>
      </w:r>
    </w:p>
    <w:p w14:paraId="7A212DF7" w14:textId="77777777" w:rsidR="00320541" w:rsidRPr="00527F40" w:rsidRDefault="00320541" w:rsidP="00527F40">
      <w:pPr>
        <w:tabs>
          <w:tab w:val="left" w:pos="426"/>
        </w:tabs>
        <w:spacing w:before="240" w:line="240" w:lineRule="auto"/>
        <w:ind w:right="51"/>
        <w:contextualSpacing/>
        <w:rPr>
          <w:rFonts w:eastAsia="MS Mincho"/>
          <w:sz w:val="24"/>
          <w:szCs w:val="24"/>
        </w:rPr>
      </w:pPr>
    </w:p>
    <w:p w14:paraId="65ED5A3C" w14:textId="77777777" w:rsidR="00320541" w:rsidRPr="00527F40" w:rsidRDefault="00320541" w:rsidP="00527F40">
      <w:pPr>
        <w:spacing w:line="240" w:lineRule="auto"/>
        <w:ind w:left="567" w:right="567"/>
        <w:contextualSpacing/>
        <w:rPr>
          <w:rFonts w:eastAsia="MS Mincho"/>
          <w:i/>
          <w:szCs w:val="24"/>
        </w:rPr>
      </w:pPr>
      <w:r w:rsidRPr="00527F40">
        <w:rPr>
          <w:rFonts w:eastAsia="MS Mincho"/>
          <w:i/>
          <w:szCs w:val="24"/>
        </w:rPr>
        <w:t>“</w:t>
      </w:r>
      <w:r w:rsidRPr="00527F40">
        <w:rPr>
          <w:rFonts w:eastAsia="MS Mincho"/>
          <w:b/>
          <w:i/>
          <w:szCs w:val="24"/>
        </w:rPr>
        <w:t>Artículo 2.</w:t>
      </w:r>
      <w:r w:rsidRPr="00527F40">
        <w:rPr>
          <w:rFonts w:eastAsia="MS Mincho"/>
          <w:i/>
          <w:szCs w:val="24"/>
        </w:rPr>
        <w:t xml:space="preserve"> Para los efectos de la presente Ley, se entenderá por:</w:t>
      </w:r>
    </w:p>
    <w:p w14:paraId="5DAB933A" w14:textId="77777777" w:rsidR="00320541" w:rsidRPr="00527F40" w:rsidRDefault="00320541" w:rsidP="00527F40">
      <w:pPr>
        <w:spacing w:line="240" w:lineRule="auto"/>
        <w:ind w:left="567" w:right="567"/>
        <w:contextualSpacing/>
        <w:rPr>
          <w:rFonts w:eastAsia="MS Mincho"/>
          <w:i/>
          <w:szCs w:val="24"/>
        </w:rPr>
      </w:pPr>
      <w:r w:rsidRPr="00527F40">
        <w:rPr>
          <w:rFonts w:eastAsia="MS Mincho"/>
          <w:i/>
          <w:szCs w:val="24"/>
        </w:rPr>
        <w:t>(…)</w:t>
      </w:r>
    </w:p>
    <w:p w14:paraId="1A3BF356" w14:textId="77777777" w:rsidR="00320541" w:rsidRPr="00527F40" w:rsidRDefault="00320541" w:rsidP="00527F40">
      <w:pPr>
        <w:spacing w:line="240" w:lineRule="auto"/>
        <w:ind w:left="567" w:right="567"/>
        <w:contextualSpacing/>
        <w:rPr>
          <w:rFonts w:eastAsia="MS Mincho"/>
          <w:i/>
          <w:szCs w:val="24"/>
        </w:rPr>
      </w:pPr>
      <w:r w:rsidRPr="00527F40">
        <w:rPr>
          <w:rFonts w:eastAsia="MS Mincho"/>
          <w:b/>
          <w:i/>
          <w:szCs w:val="24"/>
        </w:rPr>
        <w:t>II.</w:t>
      </w:r>
      <w:r w:rsidRPr="00527F40">
        <w:rPr>
          <w:rFonts w:eastAsia="MS Mincho"/>
          <w:i/>
          <w:szCs w:val="24"/>
        </w:rPr>
        <w:t xml:space="preserve"> Municipios: A los Municipios del Estado;</w:t>
      </w:r>
    </w:p>
    <w:p w14:paraId="08F2E6DD" w14:textId="77777777" w:rsidR="00320541" w:rsidRPr="00527F40" w:rsidRDefault="00320541" w:rsidP="00527F40">
      <w:pPr>
        <w:spacing w:line="240" w:lineRule="auto"/>
        <w:ind w:left="567" w:right="567"/>
        <w:contextualSpacing/>
        <w:rPr>
          <w:rFonts w:eastAsia="MS Mincho"/>
          <w:i/>
          <w:szCs w:val="24"/>
        </w:rPr>
      </w:pPr>
      <w:r w:rsidRPr="00527F40">
        <w:rPr>
          <w:rFonts w:eastAsia="MS Mincho"/>
          <w:i/>
          <w:szCs w:val="24"/>
        </w:rPr>
        <w:t>(…)”</w:t>
      </w:r>
    </w:p>
    <w:p w14:paraId="698F5DBC" w14:textId="77777777" w:rsidR="00320541" w:rsidRPr="00527F40" w:rsidRDefault="00320541" w:rsidP="00527F40">
      <w:pPr>
        <w:spacing w:line="240" w:lineRule="auto"/>
        <w:ind w:left="567" w:right="567"/>
        <w:contextualSpacing/>
        <w:rPr>
          <w:rFonts w:eastAsia="MS Mincho"/>
          <w:i/>
          <w:szCs w:val="24"/>
        </w:rPr>
      </w:pPr>
      <w:r w:rsidRPr="00527F40">
        <w:rPr>
          <w:rFonts w:eastAsia="MS Mincho"/>
          <w:bCs/>
          <w:i/>
          <w:szCs w:val="24"/>
        </w:rPr>
        <w:t>“</w:t>
      </w:r>
      <w:r w:rsidRPr="00527F40">
        <w:rPr>
          <w:rFonts w:eastAsia="MS Mincho"/>
          <w:b/>
          <w:i/>
          <w:szCs w:val="24"/>
        </w:rPr>
        <w:t>Artículo 4.-</w:t>
      </w:r>
      <w:r w:rsidRPr="00527F40">
        <w:rPr>
          <w:rFonts w:eastAsia="MS Mincho"/>
          <w:i/>
          <w:szCs w:val="24"/>
        </w:rPr>
        <w:t xml:space="preserve"> Son sujetos de fiscalización:</w:t>
      </w:r>
    </w:p>
    <w:p w14:paraId="3C0BF101" w14:textId="77777777" w:rsidR="00320541" w:rsidRPr="00527F40" w:rsidRDefault="00320541" w:rsidP="00527F40">
      <w:pPr>
        <w:spacing w:line="240" w:lineRule="auto"/>
        <w:ind w:left="567" w:right="567"/>
        <w:contextualSpacing/>
        <w:rPr>
          <w:rFonts w:eastAsia="MS Mincho"/>
          <w:i/>
          <w:szCs w:val="24"/>
        </w:rPr>
      </w:pPr>
      <w:r w:rsidRPr="00527F40">
        <w:rPr>
          <w:rFonts w:eastAsia="MS Mincho"/>
          <w:i/>
          <w:szCs w:val="24"/>
        </w:rPr>
        <w:t>(…)</w:t>
      </w:r>
    </w:p>
    <w:p w14:paraId="312988EF" w14:textId="77777777" w:rsidR="00320541" w:rsidRPr="00527F40" w:rsidRDefault="00320541" w:rsidP="00527F40">
      <w:pPr>
        <w:spacing w:line="240" w:lineRule="auto"/>
        <w:ind w:left="567" w:right="567"/>
        <w:contextualSpacing/>
        <w:rPr>
          <w:rFonts w:eastAsia="MS Mincho"/>
          <w:i/>
          <w:szCs w:val="24"/>
        </w:rPr>
      </w:pPr>
      <w:r w:rsidRPr="00527F40">
        <w:rPr>
          <w:rFonts w:eastAsia="MS Mincho"/>
          <w:b/>
          <w:i/>
          <w:szCs w:val="24"/>
        </w:rPr>
        <w:t>II.</w:t>
      </w:r>
      <w:r w:rsidRPr="00527F40">
        <w:rPr>
          <w:rFonts w:eastAsia="MS Mincho"/>
          <w:i/>
          <w:szCs w:val="24"/>
        </w:rPr>
        <w:t xml:space="preserve"> Los municipios del Estado de México; </w:t>
      </w:r>
    </w:p>
    <w:p w14:paraId="2176FCF0" w14:textId="77777777" w:rsidR="00320541" w:rsidRPr="00527F40" w:rsidRDefault="00320541" w:rsidP="00527F40">
      <w:pPr>
        <w:spacing w:line="240" w:lineRule="auto"/>
        <w:ind w:left="567" w:right="567"/>
        <w:contextualSpacing/>
        <w:rPr>
          <w:rFonts w:eastAsia="MS Mincho"/>
          <w:i/>
          <w:szCs w:val="24"/>
        </w:rPr>
      </w:pPr>
      <w:r w:rsidRPr="00527F40">
        <w:rPr>
          <w:rFonts w:eastAsia="MS Mincho"/>
          <w:i/>
          <w:szCs w:val="24"/>
        </w:rPr>
        <w:t>(…)”</w:t>
      </w:r>
    </w:p>
    <w:p w14:paraId="6CD23AEF" w14:textId="77777777" w:rsidR="00320541" w:rsidRPr="00527F40" w:rsidRDefault="00320541" w:rsidP="00527F40">
      <w:pPr>
        <w:tabs>
          <w:tab w:val="left" w:pos="426"/>
        </w:tabs>
        <w:spacing w:before="240" w:after="240" w:line="240" w:lineRule="auto"/>
        <w:ind w:right="51"/>
        <w:contextualSpacing/>
        <w:rPr>
          <w:rFonts w:eastAsia="MS Mincho"/>
          <w:szCs w:val="22"/>
        </w:rPr>
      </w:pPr>
    </w:p>
    <w:p w14:paraId="582BC20F" w14:textId="77777777" w:rsidR="00320541" w:rsidRPr="00527F40" w:rsidRDefault="00320541" w:rsidP="00527F40">
      <w:pPr>
        <w:tabs>
          <w:tab w:val="left" w:pos="426"/>
        </w:tabs>
        <w:spacing w:before="240" w:after="240"/>
        <w:ind w:right="51"/>
        <w:contextualSpacing/>
        <w:rPr>
          <w:rFonts w:eastAsia="MS Mincho"/>
          <w:szCs w:val="22"/>
        </w:rPr>
      </w:pPr>
      <w:r w:rsidRPr="00527F40">
        <w:rPr>
          <w:rFonts w:eastAsia="MS Mincho"/>
          <w:szCs w:val="22"/>
        </w:rPr>
        <w:t xml:space="preserve">Establecido lo anterior, el Órgano Superior de Fiscalización del Estado de México (OSFEM), emite anualmente una herramienta para elaborar y presentar los informes trimestrales, denominado </w:t>
      </w:r>
      <w:r w:rsidRPr="00527F40">
        <w:rPr>
          <w:rFonts w:eastAsia="MS Mincho"/>
          <w:b/>
          <w:bCs/>
          <w:szCs w:val="22"/>
        </w:rPr>
        <w:t>“Políticas para la Integración del Informe Trimestral de los Sujetos de Fiscalización Municipales”</w:t>
      </w:r>
      <w:r w:rsidRPr="00527F40">
        <w:rPr>
          <w:rFonts w:eastAsia="MS Mincho"/>
          <w:szCs w:val="22"/>
        </w:rPr>
        <w:t>, cuyo objetivo es establecer las especificaciones necesarias para que las entidades fiscales elaboren y presentes los referidos informes.</w:t>
      </w:r>
    </w:p>
    <w:p w14:paraId="21C08E32" w14:textId="77777777" w:rsidR="00320541" w:rsidRPr="00527F40" w:rsidRDefault="00320541" w:rsidP="00527F40">
      <w:pPr>
        <w:tabs>
          <w:tab w:val="left" w:pos="426"/>
        </w:tabs>
        <w:spacing w:before="240" w:after="240"/>
        <w:ind w:right="51"/>
        <w:contextualSpacing/>
        <w:rPr>
          <w:rFonts w:eastAsia="MS Mincho"/>
          <w:szCs w:val="22"/>
        </w:rPr>
      </w:pPr>
    </w:p>
    <w:p w14:paraId="731BD859" w14:textId="77777777" w:rsidR="00320541" w:rsidRPr="00527F40" w:rsidRDefault="00320541" w:rsidP="00527F40">
      <w:pPr>
        <w:tabs>
          <w:tab w:val="left" w:pos="426"/>
        </w:tabs>
        <w:spacing w:before="240" w:after="240"/>
        <w:ind w:right="51"/>
        <w:contextualSpacing/>
        <w:rPr>
          <w:rFonts w:eastAsia="MS Mincho"/>
          <w:szCs w:val="22"/>
        </w:rPr>
      </w:pPr>
      <w:r w:rsidRPr="00527F40">
        <w:rPr>
          <w:rFonts w:eastAsia="MS Mincho"/>
          <w:szCs w:val="22"/>
        </w:rPr>
        <w:t>Estas políticas son de observancia general para todos los servidores públicos de las entidades fiscalizables de la administración pública municipal que desempeñen un empleo, cargo o comisión y que manejen recursos públicos; en atención a ello, el informe trimestral deberá ser presentado al Órgano Superior de Fiscalización.</w:t>
      </w:r>
    </w:p>
    <w:p w14:paraId="0E47B36A" w14:textId="77777777" w:rsidR="00320541" w:rsidRPr="00527F40" w:rsidRDefault="00320541" w:rsidP="00527F40">
      <w:pPr>
        <w:tabs>
          <w:tab w:val="left" w:pos="426"/>
        </w:tabs>
        <w:spacing w:before="240" w:after="240"/>
        <w:ind w:right="51"/>
        <w:contextualSpacing/>
        <w:rPr>
          <w:rFonts w:eastAsia="MS Mincho"/>
          <w:szCs w:val="22"/>
        </w:rPr>
      </w:pPr>
    </w:p>
    <w:p w14:paraId="6FBA9E54" w14:textId="77777777" w:rsidR="00320541" w:rsidRPr="00527F40" w:rsidRDefault="00320541" w:rsidP="00527F40">
      <w:pPr>
        <w:tabs>
          <w:tab w:val="left" w:pos="426"/>
        </w:tabs>
        <w:spacing w:before="240" w:after="240"/>
        <w:ind w:right="51"/>
        <w:contextualSpacing/>
        <w:rPr>
          <w:rFonts w:eastAsia="MS Mincho"/>
          <w:szCs w:val="22"/>
        </w:rPr>
      </w:pPr>
      <w:r w:rsidRPr="00527F40">
        <w:rPr>
          <w:rFonts w:eastAsia="MS Mincho"/>
          <w:szCs w:val="22"/>
        </w:rPr>
        <w:t xml:space="preserve">Por </w:t>
      </w:r>
      <w:r w:rsidRPr="00527F40">
        <w:rPr>
          <w:rFonts w:eastAsia="MS Mincho" w:cs="Arial"/>
          <w:szCs w:val="22"/>
        </w:rPr>
        <w:t>cuanto hace a la información entregable en Medios de almacenamiento Electrónico, se compondrá en cuatro módulos:</w:t>
      </w:r>
    </w:p>
    <w:p w14:paraId="6558FEE4" w14:textId="77777777" w:rsidR="00320541" w:rsidRPr="00527F40" w:rsidRDefault="00320541" w:rsidP="00527F40">
      <w:pPr>
        <w:tabs>
          <w:tab w:val="left" w:pos="426"/>
        </w:tabs>
        <w:ind w:left="1080" w:right="51"/>
        <w:rPr>
          <w:rFonts w:eastAsia="MS Mincho" w:cs="Arial"/>
          <w:szCs w:val="22"/>
        </w:rPr>
      </w:pPr>
      <w:r w:rsidRPr="00527F40">
        <w:rPr>
          <w:rFonts w:eastAsia="MS Mincho" w:cs="Arial"/>
          <w:szCs w:val="22"/>
        </w:rPr>
        <w:t>Módulo 1: Información contable y financiera;</w:t>
      </w:r>
    </w:p>
    <w:p w14:paraId="22374CC4" w14:textId="77777777" w:rsidR="00320541" w:rsidRPr="00527F40" w:rsidRDefault="00320541" w:rsidP="00527F40">
      <w:pPr>
        <w:tabs>
          <w:tab w:val="left" w:pos="426"/>
        </w:tabs>
        <w:ind w:left="1080" w:right="51"/>
        <w:rPr>
          <w:rFonts w:eastAsia="MS Mincho" w:cs="Arial"/>
          <w:szCs w:val="22"/>
        </w:rPr>
      </w:pPr>
      <w:r w:rsidRPr="00527F40">
        <w:rPr>
          <w:rFonts w:eastAsia="MS Mincho" w:cs="Arial"/>
          <w:szCs w:val="22"/>
        </w:rPr>
        <w:t>Módulo 2: Información presupuestaria;</w:t>
      </w:r>
    </w:p>
    <w:p w14:paraId="3E88D02C" w14:textId="77777777" w:rsidR="00320541" w:rsidRPr="00527F40" w:rsidRDefault="00320541" w:rsidP="00527F40">
      <w:pPr>
        <w:tabs>
          <w:tab w:val="left" w:pos="426"/>
        </w:tabs>
        <w:ind w:left="1080" w:right="51"/>
        <w:rPr>
          <w:rFonts w:eastAsia="MS Mincho" w:cs="Arial"/>
          <w:szCs w:val="22"/>
        </w:rPr>
      </w:pPr>
      <w:r w:rsidRPr="00527F40">
        <w:rPr>
          <w:rFonts w:eastAsia="MS Mincho" w:cs="Arial"/>
          <w:szCs w:val="22"/>
        </w:rPr>
        <w:t>Módulo 3: Información programática; y</w:t>
      </w:r>
    </w:p>
    <w:p w14:paraId="21A70114" w14:textId="77777777" w:rsidR="00320541" w:rsidRPr="00527F40" w:rsidRDefault="00320541" w:rsidP="00527F40">
      <w:pPr>
        <w:tabs>
          <w:tab w:val="left" w:pos="426"/>
        </w:tabs>
        <w:ind w:left="1134" w:right="51"/>
        <w:contextualSpacing/>
        <w:rPr>
          <w:rFonts w:eastAsia="MS Mincho"/>
          <w:b/>
          <w:bCs/>
          <w:szCs w:val="22"/>
        </w:rPr>
      </w:pPr>
      <w:r w:rsidRPr="00527F40">
        <w:rPr>
          <w:rFonts w:eastAsia="MS Mincho" w:cs="Arial"/>
          <w:b/>
          <w:bCs/>
          <w:szCs w:val="22"/>
        </w:rPr>
        <w:lastRenderedPageBreak/>
        <w:t>Módulo 4: Información administrativa.</w:t>
      </w:r>
    </w:p>
    <w:p w14:paraId="1EE10E9F" w14:textId="77777777" w:rsidR="00320541" w:rsidRPr="00527F40" w:rsidRDefault="00320541" w:rsidP="00527F40">
      <w:pPr>
        <w:tabs>
          <w:tab w:val="left" w:pos="426"/>
        </w:tabs>
        <w:spacing w:before="240" w:after="240"/>
        <w:ind w:right="51"/>
        <w:contextualSpacing/>
        <w:rPr>
          <w:rFonts w:eastAsia="MS Mincho"/>
          <w:szCs w:val="22"/>
        </w:rPr>
      </w:pPr>
    </w:p>
    <w:p w14:paraId="3AFA9FA3" w14:textId="086C2CB0" w:rsidR="00320541" w:rsidRPr="00527F40" w:rsidRDefault="00320541" w:rsidP="00527F40">
      <w:pPr>
        <w:tabs>
          <w:tab w:val="left" w:pos="426"/>
        </w:tabs>
        <w:spacing w:before="240" w:after="240"/>
        <w:ind w:right="51"/>
        <w:contextualSpacing/>
        <w:rPr>
          <w:rFonts w:eastAsia="MS Mincho"/>
          <w:szCs w:val="22"/>
        </w:rPr>
      </w:pPr>
      <w:r w:rsidRPr="00527F40">
        <w:rPr>
          <w:rFonts w:eastAsia="MS Mincho"/>
          <w:szCs w:val="22"/>
        </w:rPr>
        <w:t xml:space="preserve">Siendo de especial interés, para el presente asunto, el contenido del Módulo 4, sobre Información Administrativa; la cual, de acuerdo con las </w:t>
      </w:r>
      <w:bookmarkStart w:id="36" w:name="_Hlk175151408"/>
      <w:r w:rsidRPr="00527F40">
        <w:rPr>
          <w:rFonts w:eastAsia="MS Mincho"/>
          <w:b/>
          <w:bCs/>
          <w:szCs w:val="22"/>
        </w:rPr>
        <w:t>“Políticas para la Integración del Informe Trimestral de los Sujetos de Fiscalización Municipales”</w:t>
      </w:r>
      <w:bookmarkEnd w:id="36"/>
      <w:r w:rsidRPr="00527F40">
        <w:rPr>
          <w:rFonts w:eastAsia="MS Mincho"/>
          <w:szCs w:val="22"/>
        </w:rPr>
        <w:t xml:space="preserve">, se compondrá de Género e Igualdad Sustantiva (Plataforma Digital), Obra (Plataforma Digital), Nómina (Plataforma Digital) e Información de Bienes Muebles e Inmuebles (Plataforma Digital), en lo que corresponde al Submódulo de Nómina, se advierte que el </w:t>
      </w:r>
      <w:r w:rsidRPr="00527F40">
        <w:rPr>
          <w:rFonts w:eastAsia="MS Mincho"/>
          <w:b/>
          <w:bCs/>
          <w:szCs w:val="22"/>
        </w:rPr>
        <w:t>SUJETO OBLIGADO</w:t>
      </w:r>
      <w:r w:rsidRPr="00527F40">
        <w:rPr>
          <w:rFonts w:eastAsia="MS Mincho"/>
          <w:szCs w:val="22"/>
        </w:rPr>
        <w:t xml:space="preserve"> deberá integrar, en formato </w:t>
      </w:r>
      <w:r w:rsidRPr="00527F40">
        <w:rPr>
          <w:rFonts w:eastAsia="MS Mincho"/>
          <w:i/>
          <w:iCs/>
          <w:szCs w:val="22"/>
        </w:rPr>
        <w:t xml:space="preserve">XLSX </w:t>
      </w:r>
      <w:r w:rsidRPr="00527F40">
        <w:rPr>
          <w:rFonts w:eastAsia="MS Mincho"/>
          <w:szCs w:val="22"/>
        </w:rPr>
        <w:t>(Excel)</w:t>
      </w:r>
      <w:r w:rsidRPr="00527F40">
        <w:rPr>
          <w:rFonts w:eastAsia="MS Mincho"/>
          <w:i/>
          <w:iCs/>
          <w:szCs w:val="22"/>
        </w:rPr>
        <w:t xml:space="preserve"> y TXT </w:t>
      </w:r>
      <w:r w:rsidRPr="00527F40">
        <w:rPr>
          <w:rFonts w:eastAsia="MS Mincho"/>
          <w:szCs w:val="22"/>
        </w:rPr>
        <w:t xml:space="preserve">(Texto plano), el documento titulado </w:t>
      </w:r>
      <w:r w:rsidRPr="00527F40">
        <w:rPr>
          <w:rFonts w:eastAsia="MS Mincho"/>
          <w:b/>
          <w:bCs/>
          <w:szCs w:val="22"/>
          <w:u w:val="single"/>
        </w:rPr>
        <w:t xml:space="preserve">Conciliación de Nómina </w:t>
      </w:r>
      <w:r w:rsidRPr="00527F40">
        <w:rPr>
          <w:rFonts w:eastAsia="MS Mincho"/>
          <w:szCs w:val="22"/>
        </w:rPr>
        <w:t xml:space="preserve">y, también, deberá generar de forma quincenal el titulado </w:t>
      </w:r>
      <w:r w:rsidRPr="00527F40">
        <w:rPr>
          <w:rFonts w:eastAsia="MS Mincho"/>
          <w:b/>
          <w:szCs w:val="22"/>
          <w:u w:val="single"/>
        </w:rPr>
        <w:t xml:space="preserve">Comprobante Bancario de la Dispersión de la Nómina </w:t>
      </w:r>
      <w:r w:rsidRPr="00527F40">
        <w:rPr>
          <w:rFonts w:eastAsia="MS Mincho"/>
          <w:bCs/>
          <w:szCs w:val="22"/>
        </w:rPr>
        <w:t>en formato</w:t>
      </w:r>
      <w:r w:rsidRPr="00527F40">
        <w:rPr>
          <w:rFonts w:eastAsia="MS Mincho"/>
          <w:bCs/>
          <w:szCs w:val="22"/>
          <w:u w:val="single"/>
        </w:rPr>
        <w:t xml:space="preserve"> </w:t>
      </w:r>
      <w:proofErr w:type="spellStart"/>
      <w:r w:rsidRPr="00527F40">
        <w:rPr>
          <w:rFonts w:eastAsia="MS Mincho"/>
          <w:bCs/>
          <w:i/>
          <w:iCs/>
          <w:szCs w:val="22"/>
          <w:u w:val="single"/>
        </w:rPr>
        <w:t>pdf</w:t>
      </w:r>
      <w:proofErr w:type="spellEnd"/>
      <w:r w:rsidRPr="00527F40">
        <w:rPr>
          <w:rFonts w:eastAsia="MS Mincho"/>
          <w:szCs w:val="22"/>
          <w:u w:val="single"/>
        </w:rPr>
        <w:t>;</w:t>
      </w:r>
      <w:r w:rsidRPr="00527F40">
        <w:rPr>
          <w:rFonts w:eastAsia="MS Mincho"/>
          <w:szCs w:val="22"/>
        </w:rPr>
        <w:t xml:space="preserve"> tal como lo establece el Submódulo en comento:</w:t>
      </w:r>
    </w:p>
    <w:p w14:paraId="3BCAFAB2" w14:textId="77777777" w:rsidR="00320541" w:rsidRPr="00527F40" w:rsidRDefault="00320541" w:rsidP="00527F40">
      <w:pPr>
        <w:tabs>
          <w:tab w:val="left" w:pos="426"/>
        </w:tabs>
        <w:spacing w:before="240" w:after="240"/>
        <w:ind w:right="51"/>
        <w:contextualSpacing/>
        <w:rPr>
          <w:rFonts w:eastAsia="MS Mincho"/>
          <w:szCs w:val="22"/>
        </w:rPr>
      </w:pPr>
      <w:r w:rsidRPr="00527F40">
        <w:rPr>
          <w:rFonts w:ascii="Cambria" w:eastAsia="MS Mincho" w:hAnsi="Cambria"/>
          <w:noProof/>
          <w:sz w:val="24"/>
          <w:szCs w:val="24"/>
          <w:lang w:eastAsia="es-MX"/>
        </w:rPr>
        <mc:AlternateContent>
          <mc:Choice Requires="wps">
            <w:drawing>
              <wp:anchor distT="0" distB="0" distL="114300" distR="114300" simplePos="0" relativeHeight="251659264" behindDoc="0" locked="0" layoutInCell="1" allowOverlap="1" wp14:anchorId="35E7E0F2" wp14:editId="172708A0">
                <wp:simplePos x="0" y="0"/>
                <wp:positionH relativeFrom="margin">
                  <wp:posOffset>402082</wp:posOffset>
                </wp:positionH>
                <wp:positionV relativeFrom="paragraph">
                  <wp:posOffset>265354</wp:posOffset>
                </wp:positionV>
                <wp:extent cx="5231740" cy="610057"/>
                <wp:effectExtent l="57150" t="19050" r="83820" b="95250"/>
                <wp:wrapNone/>
                <wp:docPr id="2" name="Rectángulo 2"/>
                <wp:cNvGraphicFramePr/>
                <a:graphic xmlns:a="http://schemas.openxmlformats.org/drawingml/2006/main">
                  <a:graphicData uri="http://schemas.microsoft.com/office/word/2010/wordprocessingShape">
                    <wps:wsp>
                      <wps:cNvSpPr/>
                      <wps:spPr>
                        <a:xfrm>
                          <a:off x="0" y="0"/>
                          <a:ext cx="5231740" cy="610057"/>
                        </a:xfrm>
                        <a:prstGeom prst="rect">
                          <a:avLst/>
                        </a:prstGeom>
                        <a:noFill/>
                        <a:ln w="19050" cap="flat" cmpd="sng" algn="ctr">
                          <a:solidFill>
                            <a:srgbClr val="FF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rect w14:anchorId="4FA39A22" id="Rectángulo 2" o:spid="_x0000_s1026" style="position:absolute;margin-left:31.65pt;margin-top:20.9pt;width:411.95pt;height:48.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" filled="f" strokecolor="red" strokeweight="1.5pt">
                <v:shadow on="t" color="black" opacity="22937f" origin=",.5" offset="0,.63889mm"/>
                <w10:wrap anchorx="margin"/>
              </v:rect>
            </w:pict>
          </mc:Fallback>
        </mc:AlternateContent>
      </w:r>
    </w:p>
    <w:p w14:paraId="75004744" w14:textId="77777777" w:rsidR="00320541" w:rsidRPr="00527F40" w:rsidRDefault="00320541" w:rsidP="00527F40">
      <w:pPr>
        <w:tabs>
          <w:tab w:val="left" w:pos="426"/>
        </w:tabs>
        <w:spacing w:before="240" w:after="240"/>
        <w:ind w:right="51"/>
        <w:contextualSpacing/>
        <w:jc w:val="center"/>
        <w:rPr>
          <w:rFonts w:eastAsia="MS Mincho"/>
          <w:sz w:val="24"/>
          <w:szCs w:val="24"/>
        </w:rPr>
      </w:pPr>
      <w:r w:rsidRPr="00527F40">
        <w:rPr>
          <w:rFonts w:ascii="Cambria" w:eastAsia="MS Mincho" w:hAnsi="Cambria"/>
          <w:noProof/>
          <w:sz w:val="24"/>
          <w:szCs w:val="24"/>
          <w:lang w:eastAsia="es-MX"/>
        </w:rPr>
        <w:drawing>
          <wp:inline distT="0" distB="0" distL="0" distR="0" wp14:anchorId="6770E14B" wp14:editId="707FFAD2">
            <wp:extent cx="5640128" cy="1463040"/>
            <wp:effectExtent l="0" t="0" r="0" b="3810"/>
            <wp:docPr id="1682609144"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609144" name="Imagen 1" descr="Interfaz de usuario gráfica&#10;&#10;Descripción generada automáticamente con confianza baja"/>
                    <pic:cNvPicPr/>
                  </pic:nvPicPr>
                  <pic:blipFill rotWithShape="1">
                    <a:blip r:embed="rId14"/>
                    <a:srcRect l="28578" t="35256" r="1965" b="32699"/>
                    <a:stretch/>
                  </pic:blipFill>
                  <pic:spPr bwMode="auto">
                    <a:xfrm>
                      <a:off x="0" y="0"/>
                      <a:ext cx="5685122" cy="1474711"/>
                    </a:xfrm>
                    <a:prstGeom prst="rect">
                      <a:avLst/>
                    </a:prstGeom>
                    <a:ln>
                      <a:noFill/>
                    </a:ln>
                    <a:extLst>
                      <a:ext uri="{53640926-AAD7-44D8-BBD7-CCE9431645EC}">
                        <a14:shadowObscured xmlns:a14="http://schemas.microsoft.com/office/drawing/2010/main"/>
                      </a:ext>
                    </a:extLst>
                  </pic:spPr>
                </pic:pic>
              </a:graphicData>
            </a:graphic>
          </wp:inline>
        </w:drawing>
      </w:r>
    </w:p>
    <w:p w14:paraId="26BAFC48" w14:textId="77777777" w:rsidR="00320541" w:rsidRPr="00527F40" w:rsidRDefault="00320541" w:rsidP="00527F40">
      <w:pPr>
        <w:tabs>
          <w:tab w:val="left" w:pos="426"/>
        </w:tabs>
        <w:ind w:right="51"/>
        <w:contextualSpacing/>
        <w:jc w:val="center"/>
        <w:rPr>
          <w:rFonts w:eastAsia="MS Mincho"/>
          <w:sz w:val="24"/>
          <w:szCs w:val="24"/>
        </w:rPr>
      </w:pPr>
    </w:p>
    <w:p w14:paraId="6E6D244E" w14:textId="77777777" w:rsidR="00320541" w:rsidRPr="00527F40" w:rsidRDefault="00320541" w:rsidP="00527F40">
      <w:pPr>
        <w:ind w:right="49"/>
        <w:contextualSpacing/>
        <w:rPr>
          <w:rFonts w:eastAsia="MS Mincho"/>
          <w:szCs w:val="22"/>
        </w:rPr>
      </w:pPr>
      <w:r w:rsidRPr="00527F40">
        <w:rPr>
          <w:rFonts w:eastAsia="MS Mincho"/>
          <w:szCs w:val="22"/>
        </w:rPr>
        <w:t xml:space="preserve">Al respecto, conviene referir que la </w:t>
      </w:r>
      <w:r w:rsidRPr="00527F40">
        <w:rPr>
          <w:rFonts w:eastAsia="MS Mincho"/>
          <w:b/>
          <w:bCs/>
          <w:szCs w:val="22"/>
        </w:rPr>
        <w:t>Conciliación de Nómina Mensual es un documento en el que se detalla</w:t>
      </w:r>
      <w:r w:rsidRPr="00527F40">
        <w:rPr>
          <w:rFonts w:eastAsia="MS Mincho"/>
          <w:szCs w:val="22"/>
        </w:rPr>
        <w:t xml:space="preserve"> la categoría, </w:t>
      </w:r>
      <w:r w:rsidRPr="00527F40">
        <w:rPr>
          <w:rFonts w:eastAsia="MS Mincho"/>
          <w:b/>
          <w:bCs/>
          <w:szCs w:val="22"/>
        </w:rPr>
        <w:t>todas las percepciones, deducciones que recibe cada servidor público que labora en la entidad</w:t>
      </w:r>
      <w:r w:rsidRPr="00527F40">
        <w:rPr>
          <w:rFonts w:ascii="Cambria" w:eastAsia="MS Mincho" w:hAnsi="Cambria"/>
          <w:b/>
          <w:bCs/>
          <w:szCs w:val="22"/>
          <w:vertAlign w:val="superscript"/>
        </w:rPr>
        <w:footnoteReference w:id="3"/>
      </w:r>
      <w:r w:rsidRPr="00527F40">
        <w:rPr>
          <w:rFonts w:eastAsia="MS Mincho"/>
          <w:szCs w:val="22"/>
        </w:rPr>
        <w:t>, el cual debe contener:</w:t>
      </w:r>
    </w:p>
    <w:p w14:paraId="6C16AF7B" w14:textId="77777777" w:rsidR="00320541" w:rsidRPr="00527F40" w:rsidRDefault="00320541" w:rsidP="00527F40">
      <w:pPr>
        <w:ind w:right="49"/>
        <w:contextualSpacing/>
        <w:rPr>
          <w:rFonts w:eastAsia="MS Mincho"/>
          <w:szCs w:val="22"/>
        </w:rPr>
      </w:pPr>
      <w:r w:rsidRPr="00527F40">
        <w:rPr>
          <w:rFonts w:ascii="Cambria" w:eastAsia="MS Mincho" w:hAnsi="Cambria"/>
          <w:noProof/>
          <w:sz w:val="24"/>
          <w:szCs w:val="24"/>
          <w:lang w:eastAsia="es-MX"/>
        </w:rPr>
        <w:lastRenderedPageBreak/>
        <w:drawing>
          <wp:inline distT="0" distB="0" distL="0" distR="0" wp14:anchorId="78C63ECD" wp14:editId="686429B1">
            <wp:extent cx="5951343" cy="4345229"/>
            <wp:effectExtent l="0" t="0" r="0" b="0"/>
            <wp:docPr id="789847610"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847610" name="Imagen 1" descr="Interfaz de usuario gráfica&#10;&#10;Descripción generada automáticamente con confianza baja"/>
                    <pic:cNvPicPr/>
                  </pic:nvPicPr>
                  <pic:blipFill rotWithShape="1">
                    <a:blip r:embed="rId15"/>
                    <a:srcRect l="23854" t="15997" r="13834" b="3082"/>
                    <a:stretch/>
                  </pic:blipFill>
                  <pic:spPr bwMode="auto">
                    <a:xfrm>
                      <a:off x="0" y="0"/>
                      <a:ext cx="6009872" cy="4387962"/>
                    </a:xfrm>
                    <a:prstGeom prst="rect">
                      <a:avLst/>
                    </a:prstGeom>
                    <a:ln>
                      <a:noFill/>
                    </a:ln>
                    <a:extLst>
                      <a:ext uri="{53640926-AAD7-44D8-BBD7-CCE9431645EC}">
                        <a14:shadowObscured xmlns:a14="http://schemas.microsoft.com/office/drawing/2010/main"/>
                      </a:ext>
                    </a:extLst>
                  </pic:spPr>
                </pic:pic>
              </a:graphicData>
            </a:graphic>
          </wp:inline>
        </w:drawing>
      </w:r>
    </w:p>
    <w:p w14:paraId="3D56F84C" w14:textId="77777777" w:rsidR="00320541" w:rsidRPr="00527F40" w:rsidRDefault="00320541" w:rsidP="00527F40">
      <w:pPr>
        <w:ind w:right="49"/>
        <w:contextualSpacing/>
        <w:rPr>
          <w:rFonts w:eastAsia="MS Mincho"/>
          <w:szCs w:val="22"/>
        </w:rPr>
      </w:pPr>
    </w:p>
    <w:p w14:paraId="4C8043C4" w14:textId="6411496B" w:rsidR="00320541" w:rsidRPr="00527F40" w:rsidRDefault="00320541" w:rsidP="00527F40">
      <w:pPr>
        <w:ind w:right="49"/>
        <w:contextualSpacing/>
        <w:rPr>
          <w:rFonts w:eastAsia="MS Mincho"/>
          <w:bCs/>
          <w:szCs w:val="22"/>
        </w:rPr>
      </w:pPr>
      <w:r w:rsidRPr="00527F40">
        <w:rPr>
          <w:rFonts w:eastAsia="MS Mincho"/>
          <w:szCs w:val="22"/>
        </w:rPr>
        <w:t xml:space="preserve">En el caso, del reporte de nómina remitido </w:t>
      </w:r>
      <w:r w:rsidRPr="00527F40">
        <w:rPr>
          <w:rFonts w:eastAsia="MS Mincho"/>
          <w:bCs/>
          <w:szCs w:val="22"/>
        </w:rPr>
        <w:t xml:space="preserve">por el </w:t>
      </w:r>
      <w:r w:rsidRPr="00527F40">
        <w:rPr>
          <w:rFonts w:eastAsia="MS Mincho"/>
          <w:b/>
          <w:szCs w:val="22"/>
        </w:rPr>
        <w:t>SUJETO OBLIGADO</w:t>
      </w:r>
      <w:r w:rsidRPr="00527F40">
        <w:rPr>
          <w:rFonts w:eastAsia="MS Mincho"/>
          <w:bCs/>
          <w:szCs w:val="22"/>
        </w:rPr>
        <w:t xml:space="preserve"> se advierten los rubros siguientes:</w:t>
      </w:r>
    </w:p>
    <w:p w14:paraId="6FB48CF8" w14:textId="77777777" w:rsidR="00320541" w:rsidRPr="00527F40" w:rsidRDefault="00320541" w:rsidP="00527F40">
      <w:pPr>
        <w:ind w:right="49"/>
        <w:contextualSpacing/>
        <w:rPr>
          <w:rFonts w:eastAsia="MS Mincho"/>
          <w:bCs/>
          <w:szCs w:val="22"/>
        </w:rPr>
      </w:pPr>
      <w:r w:rsidRPr="00527F40">
        <w:rPr>
          <w:rFonts w:ascii="Cambria" w:eastAsia="MS Mincho" w:hAnsi="Cambria"/>
          <w:noProof/>
          <w:sz w:val="24"/>
          <w:szCs w:val="24"/>
          <w:lang w:eastAsia="es-MX"/>
        </w:rPr>
        <w:drawing>
          <wp:inline distT="0" distB="0" distL="0" distR="0" wp14:anchorId="65A068CE" wp14:editId="55E18A31">
            <wp:extent cx="5612130" cy="230505"/>
            <wp:effectExtent l="0" t="0" r="7620" b="0"/>
            <wp:docPr id="118923430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230505"/>
                    </a:xfrm>
                    <a:prstGeom prst="rect">
                      <a:avLst/>
                    </a:prstGeom>
                    <a:noFill/>
                    <a:ln>
                      <a:noFill/>
                    </a:ln>
                  </pic:spPr>
                </pic:pic>
              </a:graphicData>
            </a:graphic>
          </wp:inline>
        </w:drawing>
      </w:r>
    </w:p>
    <w:p w14:paraId="7C90ECF8" w14:textId="77777777" w:rsidR="00320541" w:rsidRPr="00527F40" w:rsidRDefault="00320541" w:rsidP="00527F40">
      <w:pPr>
        <w:ind w:right="49"/>
        <w:contextualSpacing/>
        <w:rPr>
          <w:rFonts w:eastAsia="MS Mincho"/>
          <w:bCs/>
          <w:szCs w:val="22"/>
        </w:rPr>
      </w:pPr>
      <w:r w:rsidRPr="00527F40">
        <w:rPr>
          <w:rFonts w:ascii="Cambria" w:eastAsia="MS Mincho" w:hAnsi="Cambria"/>
          <w:noProof/>
          <w:sz w:val="24"/>
          <w:szCs w:val="24"/>
          <w:lang w:eastAsia="es-MX"/>
        </w:rPr>
        <w:drawing>
          <wp:inline distT="0" distB="0" distL="0" distR="0" wp14:anchorId="487F4E18" wp14:editId="56E3D5D2">
            <wp:extent cx="5612130" cy="230505"/>
            <wp:effectExtent l="0" t="0" r="7620" b="0"/>
            <wp:docPr id="13752914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230505"/>
                    </a:xfrm>
                    <a:prstGeom prst="rect">
                      <a:avLst/>
                    </a:prstGeom>
                    <a:noFill/>
                    <a:ln>
                      <a:noFill/>
                    </a:ln>
                  </pic:spPr>
                </pic:pic>
              </a:graphicData>
            </a:graphic>
          </wp:inline>
        </w:drawing>
      </w:r>
    </w:p>
    <w:p w14:paraId="5EDFCF11" w14:textId="77777777" w:rsidR="00320541" w:rsidRPr="00527F40" w:rsidRDefault="00320541" w:rsidP="00527F40">
      <w:pPr>
        <w:ind w:right="49"/>
        <w:contextualSpacing/>
        <w:rPr>
          <w:rFonts w:eastAsia="MS Mincho"/>
          <w:bCs/>
          <w:szCs w:val="22"/>
        </w:rPr>
      </w:pPr>
      <w:r w:rsidRPr="00527F40">
        <w:rPr>
          <w:rFonts w:ascii="Cambria" w:eastAsia="MS Mincho" w:hAnsi="Cambria"/>
          <w:noProof/>
          <w:sz w:val="24"/>
          <w:szCs w:val="24"/>
          <w:lang w:eastAsia="es-MX"/>
        </w:rPr>
        <w:drawing>
          <wp:inline distT="0" distB="0" distL="0" distR="0" wp14:anchorId="7D8EB0BA" wp14:editId="661ECECC">
            <wp:extent cx="5612130" cy="230505"/>
            <wp:effectExtent l="0" t="0" r="7620" b="0"/>
            <wp:docPr id="317118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230505"/>
                    </a:xfrm>
                    <a:prstGeom prst="rect">
                      <a:avLst/>
                    </a:prstGeom>
                    <a:noFill/>
                    <a:ln>
                      <a:noFill/>
                    </a:ln>
                  </pic:spPr>
                </pic:pic>
              </a:graphicData>
            </a:graphic>
          </wp:inline>
        </w:drawing>
      </w:r>
    </w:p>
    <w:p w14:paraId="4B17AB72" w14:textId="77777777" w:rsidR="00320541" w:rsidRPr="00527F40" w:rsidRDefault="00320541" w:rsidP="00527F40">
      <w:pPr>
        <w:ind w:right="49"/>
        <w:contextualSpacing/>
        <w:rPr>
          <w:rFonts w:eastAsia="MS Mincho"/>
          <w:bCs/>
          <w:szCs w:val="22"/>
        </w:rPr>
      </w:pPr>
      <w:r w:rsidRPr="00527F40">
        <w:rPr>
          <w:rFonts w:ascii="Cambria" w:eastAsia="MS Mincho" w:hAnsi="Cambria"/>
          <w:noProof/>
          <w:sz w:val="24"/>
          <w:szCs w:val="24"/>
          <w:lang w:eastAsia="es-MX"/>
        </w:rPr>
        <w:drawing>
          <wp:inline distT="0" distB="0" distL="0" distR="0" wp14:anchorId="46F0526F" wp14:editId="0C973C80">
            <wp:extent cx="5612130" cy="293370"/>
            <wp:effectExtent l="0" t="0" r="7620" b="0"/>
            <wp:docPr id="73967303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293370"/>
                    </a:xfrm>
                    <a:prstGeom prst="rect">
                      <a:avLst/>
                    </a:prstGeom>
                    <a:noFill/>
                    <a:ln>
                      <a:noFill/>
                    </a:ln>
                  </pic:spPr>
                </pic:pic>
              </a:graphicData>
            </a:graphic>
          </wp:inline>
        </w:drawing>
      </w:r>
    </w:p>
    <w:p w14:paraId="6619204F" w14:textId="77777777" w:rsidR="00320541" w:rsidRPr="00527F40" w:rsidRDefault="00320541" w:rsidP="00527F40">
      <w:pPr>
        <w:ind w:right="49"/>
        <w:contextualSpacing/>
        <w:rPr>
          <w:rFonts w:eastAsia="MS Mincho"/>
          <w:bCs/>
          <w:szCs w:val="22"/>
        </w:rPr>
      </w:pPr>
      <w:r w:rsidRPr="00527F40">
        <w:rPr>
          <w:rFonts w:ascii="Cambria" w:eastAsia="MS Mincho" w:hAnsi="Cambria"/>
          <w:noProof/>
          <w:sz w:val="24"/>
          <w:szCs w:val="24"/>
          <w:lang w:eastAsia="es-MX"/>
        </w:rPr>
        <w:drawing>
          <wp:inline distT="0" distB="0" distL="0" distR="0" wp14:anchorId="20F8BB9D" wp14:editId="014249F6">
            <wp:extent cx="4185666" cy="300735"/>
            <wp:effectExtent l="0" t="0" r="0" b="4445"/>
            <wp:docPr id="63212087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7434" cy="310921"/>
                    </a:xfrm>
                    <a:prstGeom prst="rect">
                      <a:avLst/>
                    </a:prstGeom>
                    <a:noFill/>
                    <a:ln>
                      <a:noFill/>
                    </a:ln>
                  </pic:spPr>
                </pic:pic>
              </a:graphicData>
            </a:graphic>
          </wp:inline>
        </w:drawing>
      </w:r>
    </w:p>
    <w:p w14:paraId="6CF9661D" w14:textId="77777777" w:rsidR="00320541" w:rsidRPr="00527F40" w:rsidRDefault="00320541" w:rsidP="00527F40">
      <w:pPr>
        <w:tabs>
          <w:tab w:val="left" w:pos="426"/>
        </w:tabs>
        <w:spacing w:before="240" w:after="240"/>
        <w:ind w:right="51"/>
        <w:contextualSpacing/>
        <w:rPr>
          <w:rFonts w:eastAsia="MS Mincho"/>
          <w:sz w:val="24"/>
          <w:szCs w:val="24"/>
        </w:rPr>
      </w:pPr>
    </w:p>
    <w:p w14:paraId="36CF6A8F" w14:textId="3650430D" w:rsidR="00320541" w:rsidRPr="00527F40" w:rsidRDefault="00320541" w:rsidP="00527F40">
      <w:pPr>
        <w:tabs>
          <w:tab w:val="left" w:pos="426"/>
        </w:tabs>
        <w:spacing w:before="240" w:after="240"/>
        <w:ind w:right="51"/>
        <w:contextualSpacing/>
        <w:rPr>
          <w:rFonts w:eastAsia="MS Mincho"/>
          <w:bCs/>
          <w:szCs w:val="22"/>
        </w:rPr>
      </w:pPr>
      <w:r w:rsidRPr="00527F40">
        <w:rPr>
          <w:rFonts w:eastAsia="MS Mincho"/>
          <w:szCs w:val="22"/>
        </w:rPr>
        <w:lastRenderedPageBreak/>
        <w:t xml:space="preserve">Ahora bien, del contraste en los rubros considerados en la conciliación de nómina y los del reporte remitido, se advierte que coinciden varios elementos, por lo que, </w:t>
      </w:r>
      <w:r w:rsidRPr="00527F40">
        <w:rPr>
          <w:rFonts w:eastAsia="MS Mincho"/>
          <w:b/>
          <w:bCs/>
          <w:szCs w:val="22"/>
        </w:rPr>
        <w:t>si</w:t>
      </w:r>
      <w:r w:rsidRPr="00527F40">
        <w:rPr>
          <w:rFonts w:eastAsia="MS Mincho"/>
          <w:szCs w:val="22"/>
        </w:rPr>
        <w:t xml:space="preserve"> </w:t>
      </w:r>
      <w:r w:rsidRPr="00527F40">
        <w:rPr>
          <w:rFonts w:eastAsia="MS Mincho"/>
          <w:b/>
          <w:bCs/>
          <w:szCs w:val="22"/>
        </w:rPr>
        <w:t>la nómina de los servidores públicos consiste en el conjunto de percepciones y deducciones que se generan con motivo de la relación laboral</w:t>
      </w:r>
      <w:r w:rsidRPr="00527F40">
        <w:rPr>
          <w:rFonts w:eastAsia="MS Mincho"/>
          <w:szCs w:val="22"/>
        </w:rPr>
        <w:t xml:space="preserve">, asimismo </w:t>
      </w:r>
      <w:r w:rsidRPr="00527F40">
        <w:rPr>
          <w:rFonts w:eastAsia="MS Mincho"/>
          <w:b/>
          <w:szCs w:val="22"/>
        </w:rPr>
        <w:t xml:space="preserve">contiene la fecha de alta </w:t>
      </w:r>
      <w:r w:rsidRPr="00527F40">
        <w:rPr>
          <w:rFonts w:eastAsia="MS Mincho"/>
          <w:bCs/>
          <w:szCs w:val="22"/>
        </w:rPr>
        <w:t xml:space="preserve">de los servidores públicos; su nombre; puesto; área de adscripción y categoría; datos que se pueden observar en el documento entregado se advierte que con dicho reporte se podría dar por colmado lo solicitado respecto a la nómina, sin embargo, como se anticipó, el </w:t>
      </w:r>
      <w:r w:rsidRPr="00527F40">
        <w:rPr>
          <w:rFonts w:eastAsia="MS Mincho"/>
          <w:b/>
          <w:szCs w:val="22"/>
        </w:rPr>
        <w:t>SUJETO OBLIGADO</w:t>
      </w:r>
      <w:r w:rsidRPr="00527F40">
        <w:rPr>
          <w:rFonts w:eastAsia="MS Mincho"/>
          <w:bCs/>
          <w:szCs w:val="22"/>
        </w:rPr>
        <w:t xml:space="preserve"> realizó una incorrecta versión pública </w:t>
      </w:r>
      <w:r w:rsidR="00AF1F1D" w:rsidRPr="00527F40">
        <w:rPr>
          <w:rFonts w:eastAsia="MS Mincho"/>
          <w:bCs/>
          <w:szCs w:val="22"/>
        </w:rPr>
        <w:t>por lo que no se puede tener por colmado lo solicitado</w:t>
      </w:r>
      <w:r w:rsidRPr="00527F40">
        <w:rPr>
          <w:rFonts w:eastAsia="MS Mincho"/>
          <w:bCs/>
          <w:szCs w:val="22"/>
        </w:rPr>
        <w:t>.</w:t>
      </w:r>
    </w:p>
    <w:p w14:paraId="4E37CBE3" w14:textId="77777777" w:rsidR="00320541" w:rsidRPr="00527F40" w:rsidRDefault="00320541" w:rsidP="00527F40">
      <w:pPr>
        <w:tabs>
          <w:tab w:val="left" w:pos="426"/>
        </w:tabs>
        <w:spacing w:before="240" w:after="240"/>
        <w:ind w:right="51"/>
        <w:contextualSpacing/>
        <w:rPr>
          <w:rFonts w:eastAsia="MS Mincho"/>
          <w:bCs/>
          <w:szCs w:val="22"/>
        </w:rPr>
      </w:pPr>
    </w:p>
    <w:p w14:paraId="4D95986F" w14:textId="4A601587" w:rsidR="00320541" w:rsidRPr="00527F40" w:rsidRDefault="00AF1F1D" w:rsidP="00527F40">
      <w:pPr>
        <w:tabs>
          <w:tab w:val="left" w:pos="426"/>
        </w:tabs>
        <w:spacing w:before="240" w:after="240"/>
        <w:ind w:right="51"/>
        <w:contextualSpacing/>
        <w:rPr>
          <w:rFonts w:cs="Tahoma"/>
          <w:bCs/>
          <w:szCs w:val="22"/>
          <w:lang w:val="es-ES"/>
        </w:rPr>
      </w:pPr>
      <w:r w:rsidRPr="00527F40">
        <w:rPr>
          <w:rFonts w:eastAsia="MS Mincho"/>
          <w:bCs/>
          <w:szCs w:val="22"/>
        </w:rPr>
        <w:t>Lo anterior, a</w:t>
      </w:r>
      <w:r w:rsidR="00320541" w:rsidRPr="00527F40">
        <w:rPr>
          <w:rFonts w:eastAsia="MS Mincho"/>
          <w:bCs/>
          <w:szCs w:val="22"/>
        </w:rPr>
        <w:t xml:space="preserve">ún y cuando el </w:t>
      </w:r>
      <w:r w:rsidR="00320541" w:rsidRPr="00527F40">
        <w:rPr>
          <w:rFonts w:eastAsia="MS Mincho"/>
          <w:b/>
          <w:szCs w:val="22"/>
        </w:rPr>
        <w:t>SUJETO OBLIGADO</w:t>
      </w:r>
      <w:r w:rsidR="00320541" w:rsidRPr="00527F40">
        <w:rPr>
          <w:rFonts w:eastAsia="MS Mincho"/>
          <w:bCs/>
          <w:szCs w:val="22"/>
        </w:rPr>
        <w:t xml:space="preserve"> acompañó el archivo identificado como </w:t>
      </w:r>
      <w:r w:rsidR="00320541" w:rsidRPr="00527F40">
        <w:rPr>
          <w:rFonts w:cs="Tahoma"/>
          <w:b/>
          <w:bCs/>
          <w:i/>
          <w:szCs w:val="22"/>
          <w:lang w:val="es-ES"/>
        </w:rPr>
        <w:t>05 ACUERDO 19 ORD DA 2024</w:t>
      </w:r>
      <w:r w:rsidR="00320541" w:rsidRPr="00527F40">
        <w:rPr>
          <w:rFonts w:cs="Tahoma"/>
          <w:bCs/>
          <w:szCs w:val="22"/>
          <w:lang w:val="es-ES"/>
        </w:rPr>
        <w:t xml:space="preserve"> el cual, contiene el Acuerdo de Clasificación de información como confidencial y reservada número 05/CT/19-ORD/2024, en donde confirma la clasificación parcial como </w:t>
      </w:r>
      <w:r w:rsidR="00320541" w:rsidRPr="00527F40">
        <w:rPr>
          <w:rFonts w:cs="Tahoma"/>
          <w:b/>
          <w:szCs w:val="22"/>
          <w:lang w:val="es-ES"/>
        </w:rPr>
        <w:t>confidencial</w:t>
      </w:r>
      <w:r w:rsidR="00320541" w:rsidRPr="00527F40">
        <w:rPr>
          <w:rFonts w:cs="Tahoma"/>
          <w:bCs/>
          <w:szCs w:val="22"/>
          <w:lang w:val="es-ES"/>
        </w:rPr>
        <w:t xml:space="preserve"> referente a los datos de RFC, CURP, Clave ISSEMYM y descuentos personales</w:t>
      </w:r>
      <w:r w:rsidRPr="00527F40">
        <w:rPr>
          <w:rFonts w:cs="Tahoma"/>
          <w:bCs/>
          <w:szCs w:val="22"/>
          <w:lang w:val="es-ES"/>
        </w:rPr>
        <w:t xml:space="preserve"> y,</w:t>
      </w:r>
      <w:r w:rsidR="00320541" w:rsidRPr="00527F40">
        <w:rPr>
          <w:rFonts w:cs="Tahoma"/>
          <w:bCs/>
          <w:szCs w:val="22"/>
          <w:lang w:val="es-ES"/>
        </w:rPr>
        <w:t xml:space="preserve"> la </w:t>
      </w:r>
      <w:r w:rsidR="00320541" w:rsidRPr="00527F40">
        <w:rPr>
          <w:rFonts w:cs="Tahoma"/>
          <w:b/>
          <w:szCs w:val="22"/>
          <w:lang w:val="es-ES"/>
        </w:rPr>
        <w:t>reserva</w:t>
      </w:r>
      <w:r w:rsidR="00320541" w:rsidRPr="00527F40">
        <w:rPr>
          <w:rFonts w:cs="Tahoma"/>
          <w:bCs/>
          <w:szCs w:val="22"/>
          <w:lang w:val="es-ES"/>
        </w:rPr>
        <w:t xml:space="preserve"> del nombre y puesto del personal operativo adscritos al área de Seguridad Pública por un periodo de cinco años.</w:t>
      </w:r>
    </w:p>
    <w:p w14:paraId="7F05B369" w14:textId="77777777" w:rsidR="00320541" w:rsidRPr="00527F40" w:rsidRDefault="00320541" w:rsidP="00527F40">
      <w:pPr>
        <w:tabs>
          <w:tab w:val="left" w:pos="426"/>
        </w:tabs>
        <w:spacing w:before="240" w:after="240"/>
        <w:ind w:right="51"/>
        <w:contextualSpacing/>
        <w:rPr>
          <w:rFonts w:eastAsia="MS Mincho"/>
          <w:bCs/>
          <w:szCs w:val="22"/>
        </w:rPr>
      </w:pPr>
    </w:p>
    <w:p w14:paraId="2345C911" w14:textId="1365DB90" w:rsidR="00C460ED" w:rsidRPr="00527F40" w:rsidRDefault="007B1F85" w:rsidP="00527F40">
      <w:pPr>
        <w:rPr>
          <w:rFonts w:eastAsia="Calibri" w:cs="Tahoma"/>
          <w:bCs/>
          <w:szCs w:val="22"/>
          <w:lang w:eastAsia="en-US"/>
        </w:rPr>
      </w:pPr>
      <w:r w:rsidRPr="00527F40">
        <w:rPr>
          <w:rFonts w:eastAsia="MS Mincho"/>
          <w:bCs/>
          <w:szCs w:val="22"/>
        </w:rPr>
        <w:t>Así,</w:t>
      </w:r>
      <w:r w:rsidR="00320541" w:rsidRPr="00527F40">
        <w:rPr>
          <w:rFonts w:eastAsia="MS Mincho"/>
          <w:bCs/>
          <w:szCs w:val="22"/>
        </w:rPr>
        <w:t xml:space="preserve"> del rubro que dejó a la vist</w:t>
      </w:r>
      <w:r w:rsidR="00AF1F1D" w:rsidRPr="00527F40">
        <w:rPr>
          <w:rFonts w:eastAsia="MS Mincho"/>
          <w:bCs/>
          <w:szCs w:val="22"/>
        </w:rPr>
        <w:t>a</w:t>
      </w:r>
      <w:r w:rsidR="00320541" w:rsidRPr="00527F40">
        <w:rPr>
          <w:rFonts w:eastAsia="MS Mincho"/>
          <w:bCs/>
          <w:szCs w:val="22"/>
        </w:rPr>
        <w:t xml:space="preserve"> </w:t>
      </w:r>
      <w:r w:rsidR="00AF1F1D" w:rsidRPr="00527F40">
        <w:rPr>
          <w:rFonts w:eastAsia="MS Mincho"/>
          <w:bCs/>
          <w:szCs w:val="22"/>
        </w:rPr>
        <w:t>“</w:t>
      </w:r>
      <w:r w:rsidR="00320541" w:rsidRPr="00527F40">
        <w:rPr>
          <w:rFonts w:eastAsia="MS Mincho"/>
          <w:bCs/>
          <w:szCs w:val="22"/>
        </w:rPr>
        <w:t>Lactancia Mat efectiva</w:t>
      </w:r>
      <w:r w:rsidR="00AF1F1D" w:rsidRPr="00527F40">
        <w:rPr>
          <w:rFonts w:eastAsia="MS Mincho"/>
          <w:bCs/>
          <w:szCs w:val="22"/>
        </w:rPr>
        <w:t>”</w:t>
      </w:r>
      <w:r w:rsidR="00C460ED" w:rsidRPr="00527F40">
        <w:rPr>
          <w:rFonts w:eastAsia="MS Mincho"/>
          <w:bCs/>
          <w:szCs w:val="22"/>
        </w:rPr>
        <w:t xml:space="preserve"> se advierte que</w:t>
      </w:r>
      <w:r w:rsidRPr="00527F40">
        <w:rPr>
          <w:rFonts w:eastAsia="MS Mincho"/>
          <w:bCs/>
          <w:szCs w:val="22"/>
        </w:rPr>
        <w:t>,</w:t>
      </w:r>
      <w:r w:rsidR="00C460ED" w:rsidRPr="00527F40">
        <w:rPr>
          <w:rFonts w:eastAsia="MS Mincho"/>
          <w:bCs/>
          <w:szCs w:val="22"/>
        </w:rPr>
        <w:t xml:space="preserve"> </w:t>
      </w:r>
      <w:r w:rsidR="00C460ED" w:rsidRPr="00527F40">
        <w:rPr>
          <w:rFonts w:cs="Tahoma"/>
          <w:szCs w:val="24"/>
        </w:rPr>
        <w:t xml:space="preserve">la lactancia materna es un derecho de los niños, niñas y las mujeres, y ante la importancia en el desarrollo de los infantes el Estado busca propiciar la práctica de la lactancia materna, ante ello, </w:t>
      </w:r>
      <w:r w:rsidR="00C460ED" w:rsidRPr="00527F40">
        <w:rPr>
          <w:rFonts w:cs="Tahoma"/>
          <w:szCs w:val="22"/>
        </w:rPr>
        <w:t xml:space="preserve">cabe mencionar que el artículo 6°, Apartado A), fracción II, de la Constitución Política de los Estados Unidos Mexicanos, prevé que </w:t>
      </w:r>
      <w:r w:rsidR="00C460ED" w:rsidRPr="00527F40">
        <w:rPr>
          <w:rFonts w:cs="Tahoma"/>
          <w:b/>
          <w:szCs w:val="22"/>
        </w:rPr>
        <w:t xml:space="preserve">la información que se refiere a la vida privada y los datos personales, </w:t>
      </w:r>
      <w:r w:rsidR="00C460ED" w:rsidRPr="00527F40">
        <w:rPr>
          <w:rFonts w:cs="Tahoma"/>
          <w:szCs w:val="22"/>
        </w:rPr>
        <w:t xml:space="preserve">será protegida en los términos y con las excepciones que fijen las leyes. </w:t>
      </w:r>
      <w:r w:rsidR="00C460ED" w:rsidRPr="00527F40">
        <w:rPr>
          <w:rFonts w:cs="Tahoma"/>
          <w:bCs/>
          <w:szCs w:val="22"/>
        </w:rPr>
        <w:t xml:space="preserve">Igualmente, el segundo párrafo del artículo 16 de la </w:t>
      </w:r>
      <w:r w:rsidR="00C460ED" w:rsidRPr="00527F40">
        <w:rPr>
          <w:rFonts w:cs="Tahoma"/>
          <w:szCs w:val="22"/>
        </w:rPr>
        <w:t xml:space="preserve">Carta Magna </w:t>
      </w:r>
      <w:r w:rsidR="00C460ED" w:rsidRPr="00527F40">
        <w:rPr>
          <w:rFonts w:cs="Tahoma"/>
          <w:bCs/>
          <w:szCs w:val="22"/>
        </w:rPr>
        <w:t>dispone que t</w:t>
      </w:r>
      <w:r w:rsidR="00C460ED" w:rsidRPr="00527F40">
        <w:rPr>
          <w:rFonts w:cs="Tahoma"/>
          <w:szCs w:val="22"/>
        </w:rPr>
        <w:t xml:space="preserve">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w:t>
      </w:r>
      <w:r w:rsidR="00C460ED" w:rsidRPr="00527F40">
        <w:rPr>
          <w:rFonts w:cs="Tahoma"/>
          <w:szCs w:val="22"/>
        </w:rPr>
        <w:lastRenderedPageBreak/>
        <w:t xml:space="preserve">seguridad nacional, disposiciones de orden público, seguridad y salud públicas o para proteger los derechos de terceros. En ese contexto, </w:t>
      </w:r>
      <w:r w:rsidR="00C460ED" w:rsidRPr="00527F40">
        <w:rPr>
          <w:rFonts w:eastAsia="Calibri" w:cs="Tahoma"/>
          <w:bCs/>
          <w:szCs w:val="22"/>
          <w:lang w:eastAsia="en-US"/>
        </w:rPr>
        <w:t>la información privada y los datos personales, concernientes a una persona física identificada o identificable son confidenciales.</w:t>
      </w:r>
    </w:p>
    <w:p w14:paraId="46412716" w14:textId="5374922A" w:rsidR="00C460ED" w:rsidRPr="00527F40" w:rsidRDefault="00C460ED" w:rsidP="00527F40">
      <w:pPr>
        <w:tabs>
          <w:tab w:val="left" w:pos="426"/>
        </w:tabs>
        <w:spacing w:before="240" w:after="240"/>
        <w:ind w:right="51"/>
        <w:contextualSpacing/>
        <w:rPr>
          <w:rFonts w:eastAsia="MS Gothic"/>
        </w:rPr>
      </w:pPr>
    </w:p>
    <w:p w14:paraId="339CCD0A" w14:textId="55F6842F" w:rsidR="00320541" w:rsidRPr="00527F40" w:rsidRDefault="00C460ED" w:rsidP="00527F40">
      <w:pPr>
        <w:rPr>
          <w:rFonts w:eastAsia="MS Gothic"/>
        </w:rPr>
      </w:pPr>
      <w:r w:rsidRPr="00527F40">
        <w:rPr>
          <w:rFonts w:eastAsia="MS Gothic"/>
        </w:rPr>
        <w:t xml:space="preserve">Por cuanto, a la reserva de la información respecto del cargo de los elementos de seguridad pública operativos, es un dato que debe permanecer público, por </w:t>
      </w:r>
      <w:r w:rsidR="007B1F85" w:rsidRPr="00527F40">
        <w:rPr>
          <w:rFonts w:eastAsia="MS Gothic"/>
        </w:rPr>
        <w:t>lo que se</w:t>
      </w:r>
      <w:r w:rsidRPr="00527F40">
        <w:rPr>
          <w:rFonts w:eastAsia="MS Gothic"/>
        </w:rPr>
        <w:t xml:space="preserve"> estará a las directrices que se señalen en el apartado de versión pública de la presente resolución. </w:t>
      </w:r>
    </w:p>
    <w:p w14:paraId="06ADD3F3" w14:textId="77777777" w:rsidR="00C460ED" w:rsidRPr="00527F40" w:rsidRDefault="00C460ED" w:rsidP="00527F40">
      <w:pPr>
        <w:rPr>
          <w:rFonts w:eastAsia="MS Gothic"/>
        </w:rPr>
      </w:pPr>
    </w:p>
    <w:p w14:paraId="3AB69258" w14:textId="35917A95" w:rsidR="00056CC5" w:rsidRPr="00527F40" w:rsidRDefault="00BF2A47" w:rsidP="00527F40">
      <w:pPr>
        <w:rPr>
          <w:rFonts w:eastAsia="MS Gothic"/>
        </w:rPr>
      </w:pPr>
      <w:r w:rsidRPr="00527F40">
        <w:rPr>
          <w:rFonts w:eastAsia="MS Gothic"/>
        </w:rPr>
        <w:t xml:space="preserve">Finalmente, de la </w:t>
      </w:r>
      <w:r w:rsidR="007B1F85" w:rsidRPr="00527F40">
        <w:rPr>
          <w:rFonts w:eastAsia="MS Gothic"/>
          <w:b/>
          <w:bCs/>
        </w:rPr>
        <w:t>Dispersión de nómina de la primera quincena de abril 2024</w:t>
      </w:r>
      <w:r w:rsidRPr="00527F40">
        <w:rPr>
          <w:rFonts w:eastAsia="MS Gothic"/>
          <w:b/>
          <w:bCs/>
        </w:rPr>
        <w:t xml:space="preserve"> </w:t>
      </w:r>
      <w:r w:rsidRPr="00527F40">
        <w:rPr>
          <w:rFonts w:eastAsia="MS Gothic"/>
        </w:rPr>
        <w:t xml:space="preserve">solicitada, </w:t>
      </w:r>
      <w:r w:rsidR="00056CC5" w:rsidRPr="00527F40">
        <w:rPr>
          <w:rFonts w:eastAsia="MS Gothic"/>
        </w:rPr>
        <w:t xml:space="preserve">el </w:t>
      </w:r>
      <w:r w:rsidR="00056CC5" w:rsidRPr="00527F40">
        <w:rPr>
          <w:rFonts w:eastAsia="MS Gothic"/>
          <w:b/>
          <w:bCs/>
        </w:rPr>
        <w:t>SUJETO OBLIGADO</w:t>
      </w:r>
      <w:r w:rsidR="00056CC5" w:rsidRPr="00527F40">
        <w:rPr>
          <w:rFonts w:eastAsia="MS Gothic"/>
        </w:rPr>
        <w:t xml:space="preserve"> fue omiso en proporcionar la información correspondiente, limitándose a señalar que la Jefa de Departamento de Reclutamiento y Nómina e</w:t>
      </w:r>
      <w:r w:rsidR="00196B9B" w:rsidRPr="00527F40">
        <w:rPr>
          <w:rFonts w:eastAsia="MS Gothic"/>
        </w:rPr>
        <w:t>s</w:t>
      </w:r>
      <w:r w:rsidR="00056CC5" w:rsidRPr="00527F40">
        <w:rPr>
          <w:rFonts w:eastAsia="MS Gothic"/>
        </w:rPr>
        <w:t xml:space="preserve"> incompetente respecto de esa parte de la solicitud</w:t>
      </w:r>
      <w:r w:rsidR="00AF1F1D" w:rsidRPr="00527F40">
        <w:rPr>
          <w:rFonts w:eastAsia="MS Gothic"/>
        </w:rPr>
        <w:t>, asimismo, la Tesorería Municipal señala que no es de su competencia entregar la información solicitada.</w:t>
      </w:r>
    </w:p>
    <w:p w14:paraId="215C0669" w14:textId="77777777" w:rsidR="00056CC5" w:rsidRPr="00527F40" w:rsidRDefault="00056CC5" w:rsidP="00527F40">
      <w:pPr>
        <w:rPr>
          <w:rFonts w:eastAsia="MS Gothic"/>
        </w:rPr>
      </w:pPr>
    </w:p>
    <w:p w14:paraId="17D1D577" w14:textId="34B62FD0" w:rsidR="00BF2A47" w:rsidRPr="00527F40" w:rsidRDefault="00AF1F1D" w:rsidP="00527F40">
      <w:pPr>
        <w:rPr>
          <w:rFonts w:eastAsia="MS Gothic"/>
        </w:rPr>
      </w:pPr>
      <w:r w:rsidRPr="00527F40">
        <w:rPr>
          <w:rFonts w:eastAsia="MS Gothic"/>
        </w:rPr>
        <w:t>D</w:t>
      </w:r>
      <w:r w:rsidR="00BF2A47" w:rsidRPr="00527F40">
        <w:rPr>
          <w:rFonts w:eastAsia="MS Gothic"/>
        </w:rPr>
        <w:t xml:space="preserve">e conformidad con las </w:t>
      </w:r>
      <w:r w:rsidR="00BF2A47" w:rsidRPr="00527F40">
        <w:rPr>
          <w:rFonts w:eastAsia="MS Gothic"/>
          <w:b/>
          <w:bCs/>
        </w:rPr>
        <w:t>“Políticas para la Integración del Informe Trimestral de los Sujetos de Fiscalización Municipales”</w:t>
      </w:r>
      <w:r w:rsidR="00BF2A47" w:rsidRPr="00527F40">
        <w:rPr>
          <w:rFonts w:eastAsia="MS Gothic"/>
        </w:rPr>
        <w:t xml:space="preserve"> señaladas anteriormente y </w:t>
      </w:r>
      <w:r w:rsidR="00174FBD" w:rsidRPr="00527F40">
        <w:rPr>
          <w:rFonts w:eastAsia="MS Gothic"/>
        </w:rPr>
        <w:t xml:space="preserve">conforme al Instructivo Módulo 4, en el submódulo nómina se visualiza el documento </w:t>
      </w:r>
      <w:bookmarkStart w:id="37" w:name="_Hlk175154530"/>
      <w:r w:rsidR="00174FBD" w:rsidRPr="00527F40">
        <w:rPr>
          <w:rFonts w:eastAsia="MS Gothic"/>
        </w:rPr>
        <w:t>comprobante bancario de la dispersión de nómina</w:t>
      </w:r>
      <w:bookmarkEnd w:id="37"/>
      <w:r w:rsidRPr="00527F40">
        <w:rPr>
          <w:rFonts w:eastAsia="MS Gothic"/>
        </w:rPr>
        <w:t>:</w:t>
      </w:r>
    </w:p>
    <w:p w14:paraId="5EB511FF" w14:textId="63804E68" w:rsidR="00056CC5" w:rsidRPr="00527F40" w:rsidRDefault="00056CC5" w:rsidP="00527F40">
      <w:pPr>
        <w:jc w:val="center"/>
        <w:rPr>
          <w:rFonts w:eastAsia="MS Gothic"/>
          <w:b/>
          <w:bCs/>
        </w:rPr>
      </w:pPr>
      <w:r w:rsidRPr="00527F40">
        <w:rPr>
          <w:rFonts w:ascii="Cambria" w:eastAsia="MS Mincho" w:hAnsi="Cambria"/>
          <w:noProof/>
          <w:sz w:val="24"/>
          <w:szCs w:val="24"/>
          <w:lang w:eastAsia="es-MX"/>
        </w:rPr>
        <w:drawing>
          <wp:inline distT="0" distB="0" distL="0" distR="0" wp14:anchorId="4C4CE5C4" wp14:editId="3F26B4CE">
            <wp:extent cx="4179880" cy="450251"/>
            <wp:effectExtent l="0" t="0" r="0" b="6985"/>
            <wp:docPr id="1939655865"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609144" name="Imagen 1" descr="Interfaz de usuario gráfica&#10;&#10;Descripción generada automáticamente con confianza baja"/>
                    <pic:cNvPicPr/>
                  </pic:nvPicPr>
                  <pic:blipFill rotWithShape="1">
                    <a:blip r:embed="rId14"/>
                    <a:srcRect l="28578" t="48235" r="1965" b="38458"/>
                    <a:stretch/>
                  </pic:blipFill>
                  <pic:spPr bwMode="auto">
                    <a:xfrm>
                      <a:off x="0" y="0"/>
                      <a:ext cx="4247385" cy="457523"/>
                    </a:xfrm>
                    <a:prstGeom prst="rect">
                      <a:avLst/>
                    </a:prstGeom>
                    <a:ln>
                      <a:noFill/>
                    </a:ln>
                    <a:extLst>
                      <a:ext uri="{53640926-AAD7-44D8-BBD7-CCE9431645EC}">
                        <a14:shadowObscured xmlns:a14="http://schemas.microsoft.com/office/drawing/2010/main"/>
                      </a:ext>
                    </a:extLst>
                  </pic:spPr>
                </pic:pic>
              </a:graphicData>
            </a:graphic>
          </wp:inline>
        </w:drawing>
      </w:r>
    </w:p>
    <w:p w14:paraId="6FD24BE7" w14:textId="5313CE80" w:rsidR="007B1F85" w:rsidRPr="00527F40" w:rsidRDefault="00BF2A47" w:rsidP="00527F40">
      <w:pPr>
        <w:ind w:right="49"/>
        <w:contextualSpacing/>
        <w:jc w:val="center"/>
        <w:rPr>
          <w:rFonts w:eastAsia="MS Mincho"/>
          <w:sz w:val="24"/>
          <w:szCs w:val="24"/>
        </w:rPr>
      </w:pPr>
      <w:r w:rsidRPr="00527F40">
        <w:rPr>
          <w:noProof/>
          <w:lang w:eastAsia="es-MX"/>
          <w14:ligatures w14:val="standardContextual"/>
        </w:rPr>
        <w:drawing>
          <wp:inline distT="0" distB="0" distL="0" distR="0" wp14:anchorId="39E5EB87" wp14:editId="2FFB79C3">
            <wp:extent cx="3855068" cy="1704416"/>
            <wp:effectExtent l="0" t="0" r="0" b="0"/>
            <wp:docPr id="1749875188"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875188" name="Imagen 1" descr="Interfaz de usuario gráfica, Texto&#10;&#10;Descripción generada automáticamente"/>
                    <pic:cNvPicPr/>
                  </pic:nvPicPr>
                  <pic:blipFill rotWithShape="1">
                    <a:blip r:embed="rId21"/>
                    <a:srcRect l="22673" t="39198" r="10185" b="8005"/>
                    <a:stretch/>
                  </pic:blipFill>
                  <pic:spPr bwMode="auto">
                    <a:xfrm>
                      <a:off x="0" y="0"/>
                      <a:ext cx="3855959" cy="1704810"/>
                    </a:xfrm>
                    <a:prstGeom prst="rect">
                      <a:avLst/>
                    </a:prstGeom>
                    <a:ln>
                      <a:noFill/>
                    </a:ln>
                    <a:extLst>
                      <a:ext uri="{53640926-AAD7-44D8-BBD7-CCE9431645EC}">
                        <a14:shadowObscured xmlns:a14="http://schemas.microsoft.com/office/drawing/2010/main"/>
                      </a:ext>
                    </a:extLst>
                  </pic:spPr>
                </pic:pic>
              </a:graphicData>
            </a:graphic>
          </wp:inline>
        </w:drawing>
      </w:r>
    </w:p>
    <w:p w14:paraId="694D2C92" w14:textId="0A72790B" w:rsidR="00174FBD" w:rsidRPr="00527F40" w:rsidRDefault="00056CC5" w:rsidP="00527F40">
      <w:pPr>
        <w:rPr>
          <w:rFonts w:eastAsia="MS Gothic"/>
          <w:b/>
          <w:bCs/>
        </w:rPr>
      </w:pPr>
      <w:r w:rsidRPr="00527F40">
        <w:rPr>
          <w:rFonts w:eastAsia="MS Gothic"/>
        </w:rPr>
        <w:lastRenderedPageBreak/>
        <w:t xml:space="preserve">En ese sentido, </w:t>
      </w:r>
      <w:r w:rsidR="00174FBD" w:rsidRPr="00527F40">
        <w:rPr>
          <w:rFonts w:eastAsia="MS Gothic"/>
        </w:rPr>
        <w:t xml:space="preserve">el documento equivalente a la dispersión de nómina es el </w:t>
      </w:r>
      <w:r w:rsidR="00174FBD" w:rsidRPr="00527F40">
        <w:rPr>
          <w:rFonts w:eastAsia="MS Gothic"/>
          <w:b/>
          <w:bCs/>
        </w:rPr>
        <w:t>Comprobante Bancario de la Dispersión de la Nómina</w:t>
      </w:r>
      <w:r w:rsidR="00174FBD" w:rsidRPr="00527F40">
        <w:rPr>
          <w:rFonts w:eastAsia="MS Gothic"/>
        </w:rPr>
        <w:t xml:space="preserve">, ante ello, </w:t>
      </w:r>
      <w:r w:rsidR="00AF1F1D" w:rsidRPr="00527F40">
        <w:rPr>
          <w:rFonts w:eastAsia="MS Gothic"/>
        </w:rPr>
        <w:t xml:space="preserve">podemos inferir que </w:t>
      </w:r>
      <w:r w:rsidR="00174FBD" w:rsidRPr="00527F40">
        <w:rPr>
          <w:rFonts w:eastAsia="MS Gothic"/>
        </w:rPr>
        <w:t xml:space="preserve">si el Ayuntamiento se encuentra obligado a </w:t>
      </w:r>
      <w:r w:rsidRPr="00527F40">
        <w:rPr>
          <w:rFonts w:eastAsia="MS Gothic"/>
        </w:rPr>
        <w:t xml:space="preserve">generar los documentos en donde conste dicho comprobante y </w:t>
      </w:r>
      <w:r w:rsidR="00174FBD" w:rsidRPr="00527F40">
        <w:rPr>
          <w:rFonts w:eastAsia="MS Gothic"/>
        </w:rPr>
        <w:t>entregar dicha información al OSFEM</w:t>
      </w:r>
      <w:r w:rsidR="00AF1F1D" w:rsidRPr="00527F40">
        <w:rPr>
          <w:rFonts w:eastAsia="MS Gothic"/>
        </w:rPr>
        <w:t>,</w:t>
      </w:r>
      <w:r w:rsidR="00174FBD" w:rsidRPr="00527F40">
        <w:rPr>
          <w:rFonts w:eastAsia="MS Gothic"/>
        </w:rPr>
        <w:t xml:space="preserve"> </w:t>
      </w:r>
      <w:r w:rsidRPr="00527F40">
        <w:rPr>
          <w:rFonts w:eastAsia="MS Gothic"/>
        </w:rPr>
        <w:t xml:space="preserve">es evidente que estaba </w:t>
      </w:r>
      <w:r w:rsidR="00174FBD" w:rsidRPr="00527F40">
        <w:rPr>
          <w:rFonts w:eastAsia="MS Gothic"/>
        </w:rPr>
        <w:t xml:space="preserve">en posibilidad de otorgar la información solicitada por la ahora </w:t>
      </w:r>
      <w:r w:rsidR="00174FBD" w:rsidRPr="00527F40">
        <w:rPr>
          <w:rFonts w:eastAsia="MS Gothic"/>
          <w:b/>
          <w:bCs/>
        </w:rPr>
        <w:t>PARTE RECURRENTE</w:t>
      </w:r>
      <w:r w:rsidRPr="00527F40">
        <w:rPr>
          <w:rFonts w:eastAsia="MS Gothic"/>
          <w:b/>
          <w:bCs/>
        </w:rPr>
        <w:t>.</w:t>
      </w:r>
    </w:p>
    <w:p w14:paraId="0AD2EA9E" w14:textId="77777777" w:rsidR="007B1F85" w:rsidRPr="00527F40" w:rsidRDefault="007B1F85" w:rsidP="00527F40">
      <w:pPr>
        <w:ind w:right="49"/>
        <w:contextualSpacing/>
        <w:rPr>
          <w:rFonts w:eastAsia="MS Mincho"/>
          <w:szCs w:val="22"/>
        </w:rPr>
      </w:pPr>
    </w:p>
    <w:p w14:paraId="1FEB42FB" w14:textId="77777777" w:rsidR="00AF1F1D" w:rsidRPr="00527F40" w:rsidRDefault="00AF1F1D" w:rsidP="00527F40">
      <w:bookmarkStart w:id="38" w:name="_Hlk175163814"/>
      <w:r w:rsidRPr="00527F40">
        <w:rPr>
          <w:rFonts w:eastAsia="MS Mincho"/>
          <w:szCs w:val="22"/>
        </w:rPr>
        <w:t xml:space="preserve">En consecuencia, se califica como </w:t>
      </w:r>
      <w:r w:rsidR="000C6898" w:rsidRPr="00527F40">
        <w:rPr>
          <w:b/>
          <w:szCs w:val="22"/>
        </w:rPr>
        <w:t>fundado</w:t>
      </w:r>
      <w:r w:rsidR="000C6898" w:rsidRPr="00527F40">
        <w:rPr>
          <w:szCs w:val="22"/>
        </w:rPr>
        <w:t xml:space="preserve"> el motivo de inconformidad que hace valer </w:t>
      </w:r>
      <w:r w:rsidR="000C6898" w:rsidRPr="00527F40">
        <w:rPr>
          <w:b/>
          <w:szCs w:val="22"/>
        </w:rPr>
        <w:t>LA PARTE RECURRENTE</w:t>
      </w:r>
      <w:r w:rsidR="003442D9" w:rsidRPr="00527F40">
        <w:rPr>
          <w:b/>
          <w:szCs w:val="22"/>
        </w:rPr>
        <w:t>,</w:t>
      </w:r>
      <w:r w:rsidR="003442D9" w:rsidRPr="00527F40">
        <w:rPr>
          <w:b/>
        </w:rPr>
        <w:t xml:space="preserve"> </w:t>
      </w:r>
      <w:r w:rsidR="003442D9" w:rsidRPr="00527F40">
        <w:t xml:space="preserve">siendo procedente modificar la respuesta entregada y ordenar al </w:t>
      </w:r>
      <w:r w:rsidR="003442D9" w:rsidRPr="00527F40">
        <w:rPr>
          <w:b/>
        </w:rPr>
        <w:t xml:space="preserve">SUJETO OBLIGADO </w:t>
      </w:r>
      <w:r w:rsidR="003442D9" w:rsidRPr="00527F40">
        <w:t xml:space="preserve">haga entrega </w:t>
      </w:r>
      <w:r w:rsidRPr="00527F40">
        <w:t>de:</w:t>
      </w:r>
    </w:p>
    <w:p w14:paraId="714B0C3D" w14:textId="77777777" w:rsidR="00AF1F1D" w:rsidRPr="00527F40" w:rsidRDefault="00AF1F1D" w:rsidP="00527F40"/>
    <w:p w14:paraId="3CBC605D" w14:textId="3C46775C" w:rsidR="00093600" w:rsidRPr="00527F40" w:rsidRDefault="00AF1F1D" w:rsidP="00527F40">
      <w:pPr>
        <w:pStyle w:val="Prrafodelista"/>
        <w:numPr>
          <w:ilvl w:val="0"/>
          <w:numId w:val="17"/>
        </w:numPr>
      </w:pPr>
      <w:r w:rsidRPr="00527F40">
        <w:t>El r</w:t>
      </w:r>
      <w:r w:rsidR="003442D9" w:rsidRPr="00527F40">
        <w:t>eporte de nómina remitido en respuesta</w:t>
      </w:r>
      <w:r w:rsidRPr="00527F40">
        <w:t xml:space="preserve"> en correcta versión pública.</w:t>
      </w:r>
    </w:p>
    <w:p w14:paraId="085896B5" w14:textId="46519E57" w:rsidR="00AF1F1D" w:rsidRPr="00527F40" w:rsidRDefault="00AF1F1D" w:rsidP="00527F40">
      <w:pPr>
        <w:pStyle w:val="Prrafodelista"/>
        <w:numPr>
          <w:ilvl w:val="0"/>
          <w:numId w:val="17"/>
        </w:numPr>
        <w:rPr>
          <w:rFonts w:cs="Tahoma"/>
          <w:bCs/>
          <w:szCs w:val="22"/>
        </w:rPr>
      </w:pPr>
      <w:r w:rsidRPr="00527F40">
        <w:rPr>
          <w:rFonts w:cs="Tahoma"/>
          <w:bCs/>
          <w:szCs w:val="22"/>
        </w:rPr>
        <w:t>Los comprobantes bancarios de la dispersión de nómina</w:t>
      </w:r>
      <w:r w:rsidRPr="00527F40">
        <w:t xml:space="preserve"> </w:t>
      </w:r>
      <w:r w:rsidRPr="00527F40">
        <w:rPr>
          <w:rFonts w:cs="Tahoma"/>
          <w:bCs/>
          <w:szCs w:val="22"/>
        </w:rPr>
        <w:t>de la primera quincena de abril 2024</w:t>
      </w:r>
      <w:r w:rsidR="00AA7156" w:rsidRPr="00527F40">
        <w:rPr>
          <w:rFonts w:cs="Tahoma"/>
          <w:bCs/>
          <w:szCs w:val="22"/>
        </w:rPr>
        <w:t xml:space="preserve"> en versión pública.</w:t>
      </w:r>
    </w:p>
    <w:bookmarkEnd w:id="38"/>
    <w:p w14:paraId="38ABA8A8" w14:textId="77777777" w:rsidR="00AF1F1D" w:rsidRPr="00527F40" w:rsidRDefault="00AF1F1D" w:rsidP="00527F40">
      <w:pPr>
        <w:rPr>
          <w:rFonts w:cs="Tahoma"/>
          <w:bCs/>
          <w:szCs w:val="22"/>
        </w:rPr>
      </w:pPr>
    </w:p>
    <w:p w14:paraId="5DA7C963" w14:textId="6787BB2B" w:rsidR="00664420" w:rsidRPr="00527F40" w:rsidRDefault="00BD5A7C" w:rsidP="00527F40">
      <w:pPr>
        <w:pStyle w:val="Ttulo3"/>
      </w:pPr>
      <w:bookmarkStart w:id="39" w:name="_Toc175564263"/>
      <w:r w:rsidRPr="00527F40">
        <w:t>d</w:t>
      </w:r>
      <w:r w:rsidR="00A21A20" w:rsidRPr="00527F40">
        <w:t>)</w:t>
      </w:r>
      <w:r w:rsidR="00664420" w:rsidRPr="00527F40">
        <w:t xml:space="preserve"> Versión pública</w:t>
      </w:r>
      <w:bookmarkEnd w:id="39"/>
    </w:p>
    <w:p w14:paraId="20B03CFE" w14:textId="401FB7F4" w:rsidR="00AC3CA0" w:rsidRPr="00527F40" w:rsidRDefault="007F5D06" w:rsidP="00527F40">
      <w:pPr>
        <w:rPr>
          <w:bCs/>
        </w:rPr>
      </w:pPr>
      <w:r w:rsidRPr="00527F40">
        <w:t>P</w:t>
      </w:r>
      <w:r w:rsidR="00AC3CA0" w:rsidRPr="00527F40">
        <w:t xml:space="preserve">ara el caso de que el o los documentos de los cuales se ordena su entrega contengan datos personales susceptibles de ser testados, deberán ser entregados en </w:t>
      </w:r>
      <w:r w:rsidR="00AC3CA0" w:rsidRPr="00527F40">
        <w:rPr>
          <w:b/>
        </w:rPr>
        <w:t>versión pública</w:t>
      </w:r>
      <w:r w:rsidRPr="00527F40">
        <w:t>,</w:t>
      </w:r>
      <w:r w:rsidR="00AC3CA0" w:rsidRPr="00527F40">
        <w:t xml:space="preserve"> pues el</w:t>
      </w:r>
      <w:r w:rsidR="00AC3CA0" w:rsidRPr="00527F40">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527F40" w:rsidRDefault="00AC3CA0" w:rsidP="00527F40">
      <w:pPr>
        <w:rPr>
          <w:rFonts w:eastAsia="Calibri"/>
          <w:bCs/>
          <w:lang w:eastAsia="en-US"/>
        </w:rPr>
      </w:pPr>
    </w:p>
    <w:p w14:paraId="13DAE086" w14:textId="0C1C7ADD" w:rsidR="00AC3CA0" w:rsidRPr="00527F40" w:rsidRDefault="00AC3CA0" w:rsidP="00527F40">
      <w:pPr>
        <w:rPr>
          <w:bCs/>
        </w:rPr>
      </w:pPr>
      <w:r w:rsidRPr="00527F40">
        <w:rPr>
          <w:bCs/>
        </w:rPr>
        <w:lastRenderedPageBreak/>
        <w:t xml:space="preserve">A este respecto, los artículos 3, fracciones IX, XX, XXI y </w:t>
      </w:r>
      <w:r w:rsidR="007F5D06" w:rsidRPr="00527F40">
        <w:rPr>
          <w:bCs/>
        </w:rPr>
        <w:t>XLV; 51</w:t>
      </w:r>
      <w:r w:rsidRPr="00527F40">
        <w:rPr>
          <w:bCs/>
        </w:rPr>
        <w:t xml:space="preserve"> y 52 de la Ley de Transparencia y Acceso a la Información Pública del Estado de México y Municipios establecen:</w:t>
      </w:r>
    </w:p>
    <w:p w14:paraId="4EE42F33" w14:textId="77777777" w:rsidR="00AC3CA0" w:rsidRPr="00527F40" w:rsidRDefault="00AC3CA0" w:rsidP="00527F40"/>
    <w:p w14:paraId="22F38C0C" w14:textId="77777777" w:rsidR="00AC3CA0" w:rsidRPr="00527F40" w:rsidRDefault="00AC3CA0" w:rsidP="00527F40">
      <w:pPr>
        <w:pStyle w:val="Puesto"/>
      </w:pPr>
      <w:r w:rsidRPr="00527F40">
        <w:rPr>
          <w:b/>
          <w:bCs/>
          <w:noProof/>
        </w:rPr>
        <w:t>“</w:t>
      </w:r>
      <w:r w:rsidRPr="00527F40">
        <w:rPr>
          <w:b/>
          <w:bCs/>
        </w:rPr>
        <w:t xml:space="preserve">Artículo 3. </w:t>
      </w:r>
      <w:r w:rsidRPr="00527F40">
        <w:t xml:space="preserve">Para los efectos de la presente Ley se entenderá por: </w:t>
      </w:r>
    </w:p>
    <w:p w14:paraId="74507E00" w14:textId="77777777" w:rsidR="00AC3CA0" w:rsidRPr="00527F40" w:rsidRDefault="00AC3CA0" w:rsidP="00527F40">
      <w:pPr>
        <w:pStyle w:val="Puesto"/>
      </w:pPr>
      <w:r w:rsidRPr="00527F40">
        <w:rPr>
          <w:b/>
        </w:rPr>
        <w:t>IX.</w:t>
      </w:r>
      <w:r w:rsidRPr="00527F40">
        <w:t xml:space="preserve"> </w:t>
      </w:r>
      <w:r w:rsidRPr="00527F40">
        <w:rPr>
          <w:b/>
        </w:rPr>
        <w:t xml:space="preserve">Datos personales: </w:t>
      </w:r>
      <w:r w:rsidRPr="00527F40">
        <w:t xml:space="preserve">La información concerniente a una persona, identificada o identificable según lo dispuesto por la Ley de Protección de Datos Personales del Estado de México; </w:t>
      </w:r>
    </w:p>
    <w:p w14:paraId="320759AF" w14:textId="77777777" w:rsidR="002B7C6F" w:rsidRPr="00527F40" w:rsidRDefault="002B7C6F" w:rsidP="00527F40"/>
    <w:p w14:paraId="4EFEB771" w14:textId="77777777" w:rsidR="00AC3CA0" w:rsidRPr="00527F40" w:rsidRDefault="00AC3CA0" w:rsidP="00527F40">
      <w:pPr>
        <w:pStyle w:val="Puesto"/>
      </w:pPr>
      <w:r w:rsidRPr="00527F40">
        <w:rPr>
          <w:b/>
        </w:rPr>
        <w:t>XX.</w:t>
      </w:r>
      <w:r w:rsidRPr="00527F40">
        <w:t xml:space="preserve"> </w:t>
      </w:r>
      <w:r w:rsidRPr="00527F40">
        <w:rPr>
          <w:b/>
        </w:rPr>
        <w:t>Información clasificada:</w:t>
      </w:r>
      <w:r w:rsidRPr="00527F40">
        <w:t xml:space="preserve"> Aquella considerada por la presente Ley como reservada o confidencial; </w:t>
      </w:r>
    </w:p>
    <w:p w14:paraId="5DA95E10" w14:textId="77777777" w:rsidR="002B7C6F" w:rsidRPr="00527F40" w:rsidRDefault="002B7C6F" w:rsidP="00527F40"/>
    <w:p w14:paraId="1CD04431" w14:textId="77777777" w:rsidR="00AC3CA0" w:rsidRPr="00527F40" w:rsidRDefault="00AC3CA0" w:rsidP="00527F40">
      <w:pPr>
        <w:pStyle w:val="Puesto"/>
      </w:pPr>
      <w:r w:rsidRPr="00527F40">
        <w:rPr>
          <w:b/>
        </w:rPr>
        <w:t>XXI.</w:t>
      </w:r>
      <w:r w:rsidRPr="00527F40">
        <w:t xml:space="preserve"> </w:t>
      </w:r>
      <w:r w:rsidRPr="00527F40">
        <w:rPr>
          <w:b/>
        </w:rPr>
        <w:t>Información confidencial</w:t>
      </w:r>
      <w:r w:rsidRPr="00527F4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527F40" w:rsidRDefault="002B7C6F" w:rsidP="00527F40"/>
    <w:p w14:paraId="7CD4D2FB" w14:textId="77777777" w:rsidR="00AC3CA0" w:rsidRPr="00527F40" w:rsidRDefault="00AC3CA0" w:rsidP="00527F40">
      <w:pPr>
        <w:pStyle w:val="Puesto"/>
      </w:pPr>
      <w:r w:rsidRPr="00527F40">
        <w:rPr>
          <w:b/>
        </w:rPr>
        <w:t>XLV. Versión pública:</w:t>
      </w:r>
      <w:r w:rsidRPr="00527F40">
        <w:t xml:space="preserve"> Documento en el que se elimine, suprime o borra la información clasificada como reservada o confidencial para permitir su acceso. </w:t>
      </w:r>
    </w:p>
    <w:p w14:paraId="1ACE9141" w14:textId="77777777" w:rsidR="002B7C6F" w:rsidRPr="00527F40" w:rsidRDefault="002B7C6F" w:rsidP="00527F40"/>
    <w:p w14:paraId="0BAED675" w14:textId="178B54DE" w:rsidR="00AC3CA0" w:rsidRPr="00527F40" w:rsidRDefault="00AC3CA0" w:rsidP="00527F40">
      <w:pPr>
        <w:pStyle w:val="Puesto"/>
      </w:pPr>
      <w:r w:rsidRPr="00527F40">
        <w:rPr>
          <w:b/>
        </w:rPr>
        <w:t>Artículo 51.</w:t>
      </w:r>
      <w:r w:rsidRPr="00527F40">
        <w:t xml:space="preserve"> Los sujetos obligados designaran a un responsable para atender la Unidad de Transparencia, quien fungirá como enlace entre éstos y los solicitantes. Dicha Unidad será la encargada de tramitar internamente la solicitud de información </w:t>
      </w:r>
      <w:r w:rsidRPr="00527F40">
        <w:rPr>
          <w:b/>
        </w:rPr>
        <w:t xml:space="preserve">y tendrá la responsabilidad de verificar en cada caso que la misma no sea confidencial o reservada. </w:t>
      </w:r>
      <w:r w:rsidRPr="00527F40">
        <w:t>Dicha Unidad contará con las facultades internas necesarias para gestionar la atención a las solicitudes de información en los términos de la Ley General y la presente Ley.</w:t>
      </w:r>
    </w:p>
    <w:p w14:paraId="54D7F3F5" w14:textId="77777777" w:rsidR="002B7C6F" w:rsidRPr="00527F40" w:rsidRDefault="002B7C6F" w:rsidP="00527F40"/>
    <w:p w14:paraId="5AB2B52F" w14:textId="68BEB541" w:rsidR="00AC3CA0" w:rsidRPr="00527F40" w:rsidRDefault="00AC3CA0" w:rsidP="00527F40">
      <w:pPr>
        <w:pStyle w:val="Puesto"/>
      </w:pPr>
      <w:r w:rsidRPr="00527F40">
        <w:rPr>
          <w:b/>
        </w:rPr>
        <w:t>Artículo 52.</w:t>
      </w:r>
      <w:r w:rsidRPr="00527F40">
        <w:t xml:space="preserve"> Las solicitudes de acceso a la información y las respuestas que se les dé, incluyendo, en su caso, </w:t>
      </w:r>
      <w:r w:rsidRPr="00527F40">
        <w:rPr>
          <w:u w:val="single"/>
        </w:rPr>
        <w:t>la información entregada, así como las resoluciones a los recursos que en su caso se promuevan serán públicas, y de ser el caso que contenga datos personales que deban ser protegidos se podrá dar su acceso en su versión pública</w:t>
      </w:r>
      <w:r w:rsidRPr="00527F40">
        <w:t>, siempre y cuando la resolución de referencia se someta a un proceso de disociación, es decir, no haga identificable al titular de tales datos personales.</w:t>
      </w:r>
      <w:r w:rsidRPr="00527F40">
        <w:rPr>
          <w:bCs/>
          <w:noProof/>
        </w:rPr>
        <w:t>”</w:t>
      </w:r>
      <w:r w:rsidR="007F5D06" w:rsidRPr="00527F40">
        <w:rPr>
          <w:bCs/>
          <w:noProof/>
        </w:rPr>
        <w:t xml:space="preserve"> </w:t>
      </w:r>
      <w:r w:rsidRPr="00527F40">
        <w:rPr>
          <w:i w:val="0"/>
          <w:iCs/>
          <w:szCs w:val="22"/>
        </w:rPr>
        <w:t>(Énfasis añadido)</w:t>
      </w:r>
    </w:p>
    <w:p w14:paraId="14DDB49A" w14:textId="77777777" w:rsidR="00AC3CA0" w:rsidRPr="00527F40" w:rsidRDefault="00AC3CA0" w:rsidP="00527F40"/>
    <w:p w14:paraId="18663A56" w14:textId="530412FA" w:rsidR="00AC3CA0" w:rsidRPr="00527F40" w:rsidRDefault="00AC3CA0" w:rsidP="00527F40">
      <w:r w:rsidRPr="00527F40">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527F40">
        <w:t xml:space="preserve">se </w:t>
      </w:r>
      <w:r w:rsidRPr="00527F40">
        <w:t>efectúe deberá estar justificado en la Ley, lo anterior en términos de lo dispuesto por el artículo 22, párrafo primero</w:t>
      </w:r>
      <w:r w:rsidR="007F5D06" w:rsidRPr="00527F40">
        <w:t>,</w:t>
      </w:r>
      <w:r w:rsidRPr="00527F40">
        <w:t xml:space="preserve"> </w:t>
      </w:r>
      <w:r w:rsidR="007F5D06" w:rsidRPr="00527F40">
        <w:t>relacionado</w:t>
      </w:r>
      <w:r w:rsidRPr="00527F40">
        <w:t xml:space="preserve"> con el 38 de la Ley de Protección de Datos Personales en Posesión de Sujetos Obligados del Estado de México y Municipios, los cuales se transcriben para mayor referencia: </w:t>
      </w:r>
    </w:p>
    <w:p w14:paraId="24D8A62C" w14:textId="77777777" w:rsidR="00AC3CA0" w:rsidRPr="00527F40" w:rsidRDefault="00AC3CA0" w:rsidP="00527F40"/>
    <w:p w14:paraId="266BB0EA" w14:textId="01A7285C" w:rsidR="00AC3CA0" w:rsidRPr="00527F40" w:rsidRDefault="00AC3CA0" w:rsidP="00527F40">
      <w:pPr>
        <w:pStyle w:val="Puesto"/>
        <w:rPr>
          <w:rFonts w:eastAsia="Arial Unicode MS"/>
        </w:rPr>
      </w:pPr>
      <w:r w:rsidRPr="00527F40">
        <w:rPr>
          <w:rFonts w:eastAsia="Arial Unicode MS"/>
          <w:b/>
        </w:rPr>
        <w:t>“Artículo 22.</w:t>
      </w:r>
      <w:r w:rsidRPr="00527F40">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527F40" w:rsidRDefault="002B7C6F" w:rsidP="00527F40">
      <w:pPr>
        <w:rPr>
          <w:rFonts w:eastAsia="Arial Unicode MS"/>
        </w:rPr>
      </w:pPr>
    </w:p>
    <w:p w14:paraId="0C6ECD10" w14:textId="77777777" w:rsidR="00AC3CA0" w:rsidRPr="00527F40" w:rsidRDefault="00AC3CA0" w:rsidP="00527F40">
      <w:pPr>
        <w:pStyle w:val="Puesto"/>
        <w:rPr>
          <w:rFonts w:eastAsia="Arial Unicode MS"/>
        </w:rPr>
      </w:pPr>
      <w:r w:rsidRPr="00527F40">
        <w:rPr>
          <w:rFonts w:eastAsia="Arial Unicode MS"/>
          <w:b/>
        </w:rPr>
        <w:t>Artículo 38.</w:t>
      </w:r>
      <w:r w:rsidRPr="00527F40">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27F40">
        <w:rPr>
          <w:rFonts w:eastAsia="Arial Unicode MS"/>
          <w:b/>
        </w:rPr>
        <w:t>”</w:t>
      </w:r>
      <w:r w:rsidRPr="00527F40">
        <w:rPr>
          <w:rFonts w:eastAsia="Arial Unicode MS"/>
        </w:rPr>
        <w:t xml:space="preserve"> </w:t>
      </w:r>
    </w:p>
    <w:p w14:paraId="11BDA04E" w14:textId="77777777" w:rsidR="00AC3CA0" w:rsidRPr="00527F40" w:rsidRDefault="00AC3CA0" w:rsidP="00527F40">
      <w:pPr>
        <w:rPr>
          <w:rFonts w:eastAsia="Arial Unicode MS"/>
          <w:i/>
          <w:szCs w:val="22"/>
        </w:rPr>
      </w:pPr>
    </w:p>
    <w:p w14:paraId="32BB7A5F" w14:textId="77777777" w:rsidR="00AC3CA0" w:rsidRPr="00527F40" w:rsidRDefault="00AC3CA0" w:rsidP="00527F40">
      <w:r w:rsidRPr="00527F4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527F40" w:rsidRDefault="00AC3CA0" w:rsidP="00527F40"/>
    <w:p w14:paraId="3CE77CF7" w14:textId="77777777" w:rsidR="00AC3CA0" w:rsidRPr="00527F40" w:rsidRDefault="00AC3CA0" w:rsidP="00527F40">
      <w:r w:rsidRPr="00527F40">
        <w:t xml:space="preserve">Lo anterior es así, en virtud de que toda la información relativa a una persona física o jurídico colectiva que le pueda hacer identificada o identificable constituye un dato personal en </w:t>
      </w:r>
      <w:r w:rsidRPr="00527F40">
        <w:lastRenderedPageBreak/>
        <w:t>términos del artículo 4, fracción XI de la Ley de Protección de Datos Personales en Posesión de Sujetos Obligados del Estado de México y Municipios; por consiguiente, se trata de información confidencial</w:t>
      </w:r>
      <w:r w:rsidRPr="00527F40">
        <w:rPr>
          <w:rFonts w:eastAsia="Arial Unicode MS"/>
        </w:rPr>
        <w:t xml:space="preserve"> que debe ser protegida por </w:t>
      </w:r>
      <w:r w:rsidRPr="00527F40">
        <w:rPr>
          <w:rFonts w:eastAsia="Arial Unicode MS"/>
          <w:b/>
        </w:rPr>
        <w:t>EL SUJETO OBLIGADO,</w:t>
      </w:r>
      <w:r w:rsidRPr="00527F40">
        <w:rPr>
          <w:rFonts w:eastAsia="Arial Unicode MS"/>
        </w:rPr>
        <w:t xml:space="preserve"> por lo </w:t>
      </w:r>
      <w:r w:rsidRPr="00527F40">
        <w:t>que, todo dato personal susceptible de clasificación debe ser protegido.</w:t>
      </w:r>
    </w:p>
    <w:p w14:paraId="17B1D51E" w14:textId="77777777" w:rsidR="00AC3CA0" w:rsidRPr="00527F40" w:rsidRDefault="00AC3CA0" w:rsidP="00527F40"/>
    <w:p w14:paraId="1C499B05" w14:textId="0FD0F4F9" w:rsidR="00AC3CA0" w:rsidRPr="00527F40" w:rsidRDefault="00AC3CA0" w:rsidP="00527F40">
      <w:r w:rsidRPr="00527F40">
        <w:t>La finalidad de la versión pública es salvaguardar la vida, integridad, seguridad, patrimonio y privacidad de las personas; de tal manera que</w:t>
      </w:r>
      <w:r w:rsidR="007F5D06" w:rsidRPr="00527F40">
        <w:t>,</w:t>
      </w:r>
      <w:r w:rsidRPr="00527F40">
        <w:t xml:space="preserve"> todo aquello que no tenga por objeto proteger lo anterior, es susceptible de ser entregado</w:t>
      </w:r>
      <w:r w:rsidR="007F5D06" w:rsidRPr="00527F40">
        <w:t>.</w:t>
      </w:r>
      <w:r w:rsidRPr="00527F40">
        <w:t xml:space="preserve"> </w:t>
      </w:r>
      <w:r w:rsidR="007F5D06" w:rsidRPr="00527F40">
        <w:t>E</w:t>
      </w:r>
      <w:r w:rsidRPr="00527F40">
        <w:t>n otras palabras, la protección de datos personales</w:t>
      </w:r>
      <w:r w:rsidR="007F5D06" w:rsidRPr="00527F40">
        <w:t xml:space="preserve"> </w:t>
      </w:r>
      <w:r w:rsidRPr="00527F40">
        <w:t>es una derivación del derecho a la intimidad.</w:t>
      </w:r>
    </w:p>
    <w:p w14:paraId="4ECCCE5B" w14:textId="77777777" w:rsidR="00AC3CA0" w:rsidRPr="00527F40" w:rsidRDefault="00AC3CA0" w:rsidP="00527F40"/>
    <w:p w14:paraId="22155419" w14:textId="5E52B74B" w:rsidR="00AC3CA0" w:rsidRPr="00527F40" w:rsidRDefault="00AC3CA0" w:rsidP="00527F40">
      <w:r w:rsidRPr="00527F4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527F40" w:rsidRDefault="00AC3CA0" w:rsidP="00527F40"/>
    <w:p w14:paraId="12C70FB7" w14:textId="77777777" w:rsidR="00AC3CA0" w:rsidRPr="00527F40" w:rsidRDefault="00AC3CA0" w:rsidP="00527F40">
      <w:pPr>
        <w:jc w:val="center"/>
        <w:rPr>
          <w:b/>
          <w:i/>
          <w:szCs w:val="22"/>
        </w:rPr>
      </w:pPr>
      <w:r w:rsidRPr="00527F40">
        <w:rPr>
          <w:b/>
          <w:i/>
          <w:szCs w:val="22"/>
          <w:lang w:val="es-ES_tradnl"/>
        </w:rPr>
        <w:t>Ley de Transparencia y Acceso a la Información Pública del Estado de México y Municipios</w:t>
      </w:r>
    </w:p>
    <w:p w14:paraId="79B28D55" w14:textId="77777777" w:rsidR="00AC3CA0" w:rsidRPr="00527F40" w:rsidRDefault="00AC3CA0" w:rsidP="00527F40"/>
    <w:p w14:paraId="51E4FC60" w14:textId="77777777" w:rsidR="00AC3CA0" w:rsidRPr="00527F40" w:rsidRDefault="00AC3CA0" w:rsidP="00527F40">
      <w:pPr>
        <w:pStyle w:val="Puesto"/>
      </w:pPr>
      <w:r w:rsidRPr="00527F40">
        <w:rPr>
          <w:b/>
        </w:rPr>
        <w:t xml:space="preserve">“Artículo 49. </w:t>
      </w:r>
      <w:r w:rsidRPr="00527F40">
        <w:t>Los Comités de Transparencia tendrán las siguientes atribuciones:</w:t>
      </w:r>
    </w:p>
    <w:p w14:paraId="58B2CA83" w14:textId="77777777" w:rsidR="00AC3CA0" w:rsidRPr="00527F40" w:rsidRDefault="00AC3CA0" w:rsidP="00527F40">
      <w:pPr>
        <w:pStyle w:val="Puesto"/>
      </w:pPr>
      <w:r w:rsidRPr="00527F40">
        <w:rPr>
          <w:b/>
        </w:rPr>
        <w:t>VIII.</w:t>
      </w:r>
      <w:r w:rsidRPr="00527F40">
        <w:t xml:space="preserve"> Aprobar, modificar o revocar la clasificación de la información;</w:t>
      </w:r>
    </w:p>
    <w:p w14:paraId="42CDD815" w14:textId="77777777" w:rsidR="002B7C6F" w:rsidRPr="00527F40" w:rsidRDefault="002B7C6F" w:rsidP="00527F40"/>
    <w:p w14:paraId="5E0FE30C" w14:textId="77777777" w:rsidR="00AC3CA0" w:rsidRPr="00527F40" w:rsidRDefault="00AC3CA0" w:rsidP="00527F40">
      <w:pPr>
        <w:pStyle w:val="Puesto"/>
      </w:pPr>
      <w:r w:rsidRPr="00527F40">
        <w:rPr>
          <w:b/>
        </w:rPr>
        <w:t>Artículo 132.</w:t>
      </w:r>
      <w:r w:rsidRPr="00527F40">
        <w:t xml:space="preserve"> La clasificación de la información se llevará a cabo en el momento en que:</w:t>
      </w:r>
    </w:p>
    <w:p w14:paraId="22862CEF" w14:textId="77777777" w:rsidR="00AC3CA0" w:rsidRPr="00527F40" w:rsidRDefault="00AC3CA0" w:rsidP="00527F40">
      <w:pPr>
        <w:pStyle w:val="Puesto"/>
      </w:pPr>
      <w:r w:rsidRPr="00527F40">
        <w:rPr>
          <w:b/>
        </w:rPr>
        <w:t>I.</w:t>
      </w:r>
      <w:r w:rsidRPr="00527F40">
        <w:t xml:space="preserve"> Se reciba una solicitud de acceso a la información;</w:t>
      </w:r>
    </w:p>
    <w:p w14:paraId="1076A40B" w14:textId="77777777" w:rsidR="00AC3CA0" w:rsidRPr="00527F40" w:rsidRDefault="00AC3CA0" w:rsidP="00527F40">
      <w:pPr>
        <w:pStyle w:val="Puesto"/>
      </w:pPr>
      <w:r w:rsidRPr="00527F40">
        <w:rPr>
          <w:b/>
        </w:rPr>
        <w:t>II.</w:t>
      </w:r>
      <w:r w:rsidRPr="00527F40">
        <w:t xml:space="preserve"> Se determine mediante resolución de autoridad competente; o</w:t>
      </w:r>
    </w:p>
    <w:p w14:paraId="327FFDF5" w14:textId="77777777" w:rsidR="00AC3CA0" w:rsidRPr="00527F40" w:rsidRDefault="00AC3CA0" w:rsidP="00527F40">
      <w:pPr>
        <w:pStyle w:val="Puesto"/>
        <w:rPr>
          <w:b/>
        </w:rPr>
      </w:pPr>
      <w:r w:rsidRPr="00527F40">
        <w:rPr>
          <w:b/>
          <w:bCs/>
        </w:rPr>
        <w:lastRenderedPageBreak/>
        <w:t>III.</w:t>
      </w:r>
      <w:r w:rsidRPr="00527F40">
        <w:t xml:space="preserve"> Se generen versiones públicas para dar cumplimiento a las obligaciones de transparencia previstas en esta Ley.</w:t>
      </w:r>
      <w:r w:rsidRPr="00527F40">
        <w:rPr>
          <w:b/>
        </w:rPr>
        <w:t>”</w:t>
      </w:r>
    </w:p>
    <w:p w14:paraId="63550E79" w14:textId="77777777" w:rsidR="002B7C6F" w:rsidRPr="00527F40" w:rsidRDefault="002B7C6F" w:rsidP="00527F40"/>
    <w:p w14:paraId="733E702D" w14:textId="04C291BD" w:rsidR="00AC3CA0" w:rsidRPr="00527F40" w:rsidRDefault="00AC3CA0" w:rsidP="00527F40">
      <w:pPr>
        <w:pStyle w:val="Puesto"/>
      </w:pPr>
      <w:r w:rsidRPr="00527F40">
        <w:rPr>
          <w:b/>
        </w:rPr>
        <w:t>“</w:t>
      </w:r>
      <w:r w:rsidR="002B7C6F" w:rsidRPr="00527F40">
        <w:rPr>
          <w:b/>
        </w:rPr>
        <w:t>Segundo. -</w:t>
      </w:r>
      <w:r w:rsidRPr="00527F40">
        <w:t xml:space="preserve"> Para efectos de los presentes Lineamientos Generales, se entenderá por:</w:t>
      </w:r>
    </w:p>
    <w:p w14:paraId="3D6255D3" w14:textId="77777777" w:rsidR="00AC3CA0" w:rsidRPr="00527F40" w:rsidRDefault="00AC3CA0" w:rsidP="00527F40">
      <w:pPr>
        <w:pStyle w:val="Puesto"/>
      </w:pPr>
      <w:r w:rsidRPr="00527F40">
        <w:rPr>
          <w:b/>
        </w:rPr>
        <w:t>XVIII.</w:t>
      </w:r>
      <w:r w:rsidRPr="00527F40">
        <w:t xml:space="preserve">  </w:t>
      </w:r>
      <w:r w:rsidRPr="00527F40">
        <w:rPr>
          <w:b/>
        </w:rPr>
        <w:t>Versión pública:</w:t>
      </w:r>
      <w:r w:rsidRPr="00527F4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527F40" w:rsidRDefault="00AC3CA0" w:rsidP="00527F40">
      <w:pPr>
        <w:pStyle w:val="Puesto"/>
      </w:pPr>
    </w:p>
    <w:p w14:paraId="492CD288" w14:textId="77777777" w:rsidR="00AC3CA0" w:rsidRPr="00527F40" w:rsidRDefault="00AC3CA0" w:rsidP="00527F40">
      <w:pPr>
        <w:pStyle w:val="Puesto"/>
        <w:rPr>
          <w:b/>
          <w:lang w:val="es-ES_tradnl" w:eastAsia="es-MX"/>
        </w:rPr>
      </w:pPr>
      <w:r w:rsidRPr="00527F40">
        <w:rPr>
          <w:b/>
          <w:lang w:val="es-ES_tradnl" w:eastAsia="es-MX"/>
        </w:rPr>
        <w:t xml:space="preserve">Lineamientos Generales en materia de Clasificación y Desclasificación de la </w:t>
      </w:r>
      <w:r w:rsidRPr="00527F40">
        <w:rPr>
          <w:b/>
          <w:lang w:val="es-ES_tradnl"/>
        </w:rPr>
        <w:t>Información</w:t>
      </w:r>
    </w:p>
    <w:p w14:paraId="57959355" w14:textId="77777777" w:rsidR="00AC3CA0" w:rsidRPr="00527F40" w:rsidRDefault="00AC3CA0" w:rsidP="00527F40">
      <w:pPr>
        <w:pStyle w:val="Puesto"/>
      </w:pPr>
    </w:p>
    <w:p w14:paraId="204206B6" w14:textId="77777777" w:rsidR="00AC3CA0" w:rsidRPr="00527F40" w:rsidRDefault="00AC3CA0" w:rsidP="00527F40">
      <w:pPr>
        <w:pStyle w:val="Puesto"/>
      </w:pPr>
      <w:r w:rsidRPr="00527F40">
        <w:rPr>
          <w:b/>
        </w:rPr>
        <w:t>Cuarto.</w:t>
      </w:r>
      <w:r w:rsidRPr="00527F4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527F40" w:rsidRDefault="00AC3CA0" w:rsidP="00527F40">
      <w:pPr>
        <w:pStyle w:val="Puesto"/>
      </w:pPr>
      <w:r w:rsidRPr="00527F40">
        <w:t>Los sujetos obligados deberán aplicar, de manera estricta, las excepciones al derecho de acceso a la información y sólo podrán invocarlas cuando acrediten su procedencia.</w:t>
      </w:r>
    </w:p>
    <w:p w14:paraId="2334DA4A" w14:textId="77777777" w:rsidR="002B7C6F" w:rsidRPr="00527F40" w:rsidRDefault="002B7C6F" w:rsidP="00527F40"/>
    <w:p w14:paraId="773F3D38" w14:textId="77777777" w:rsidR="00AC3CA0" w:rsidRPr="00527F40" w:rsidRDefault="00AC3CA0" w:rsidP="00527F40">
      <w:pPr>
        <w:pStyle w:val="Puesto"/>
      </w:pPr>
      <w:r w:rsidRPr="00527F40">
        <w:rPr>
          <w:b/>
        </w:rPr>
        <w:t>Quinto.</w:t>
      </w:r>
      <w:r w:rsidRPr="00527F4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527F40" w:rsidRDefault="002B7C6F" w:rsidP="00527F40"/>
    <w:p w14:paraId="501C8886" w14:textId="77777777" w:rsidR="00AC3CA0" w:rsidRPr="00527F40" w:rsidRDefault="00AC3CA0" w:rsidP="00527F40">
      <w:pPr>
        <w:pStyle w:val="Puesto"/>
      </w:pPr>
      <w:r w:rsidRPr="00527F40">
        <w:rPr>
          <w:b/>
        </w:rPr>
        <w:t>Sexto.</w:t>
      </w:r>
      <w:r w:rsidRPr="00527F40">
        <w:t xml:space="preserve"> Se deroga.</w:t>
      </w:r>
    </w:p>
    <w:p w14:paraId="35534E5B" w14:textId="77777777" w:rsidR="002B7C6F" w:rsidRPr="00527F40" w:rsidRDefault="002B7C6F" w:rsidP="00527F40"/>
    <w:p w14:paraId="71AE6E31" w14:textId="77777777" w:rsidR="00AC3CA0" w:rsidRPr="00527F40" w:rsidRDefault="00AC3CA0" w:rsidP="00527F40">
      <w:pPr>
        <w:pStyle w:val="Puesto"/>
      </w:pPr>
      <w:r w:rsidRPr="00527F40">
        <w:rPr>
          <w:b/>
        </w:rPr>
        <w:t>Séptimo.</w:t>
      </w:r>
      <w:r w:rsidRPr="00527F40">
        <w:t xml:space="preserve"> La clasificación de la información se llevará a cabo en el momento en que:</w:t>
      </w:r>
    </w:p>
    <w:p w14:paraId="4BC6551F" w14:textId="77777777" w:rsidR="00AC3CA0" w:rsidRPr="00527F40" w:rsidRDefault="00AC3CA0" w:rsidP="00527F40">
      <w:pPr>
        <w:pStyle w:val="Puesto"/>
      </w:pPr>
      <w:r w:rsidRPr="00527F40">
        <w:rPr>
          <w:b/>
        </w:rPr>
        <w:t>I.</w:t>
      </w:r>
      <w:r w:rsidRPr="00527F40">
        <w:t xml:space="preserve">        Se reciba una solicitud de acceso a la información;</w:t>
      </w:r>
    </w:p>
    <w:p w14:paraId="12BC61E7" w14:textId="77777777" w:rsidR="00AC3CA0" w:rsidRPr="00527F40" w:rsidRDefault="00AC3CA0" w:rsidP="00527F40">
      <w:pPr>
        <w:pStyle w:val="Puesto"/>
      </w:pPr>
      <w:r w:rsidRPr="00527F40">
        <w:rPr>
          <w:b/>
        </w:rPr>
        <w:t>II.</w:t>
      </w:r>
      <w:r w:rsidRPr="00527F40">
        <w:t xml:space="preserve">       Se determine mediante resolución del Comité de Transparencia, el órgano garante competente, o en cumplimiento a una sentencia del Poder Judicial; o</w:t>
      </w:r>
    </w:p>
    <w:p w14:paraId="60049403" w14:textId="77777777" w:rsidR="00AC3CA0" w:rsidRPr="00527F40" w:rsidRDefault="00AC3CA0" w:rsidP="00527F40">
      <w:pPr>
        <w:pStyle w:val="Puesto"/>
      </w:pPr>
      <w:r w:rsidRPr="00527F40">
        <w:rPr>
          <w:b/>
        </w:rPr>
        <w:lastRenderedPageBreak/>
        <w:t>III.</w:t>
      </w:r>
      <w:r w:rsidRPr="00527F40">
        <w:t xml:space="preserve">      Se generen versiones públicas para dar cumplimiento a las obligaciones de transparencia previstas en la Ley General, la Ley Federal y las correspondientes de las entidades federativas.</w:t>
      </w:r>
    </w:p>
    <w:p w14:paraId="2AAF20AA" w14:textId="77777777" w:rsidR="00AC3CA0" w:rsidRPr="00527F40" w:rsidRDefault="00AC3CA0" w:rsidP="00527F40">
      <w:pPr>
        <w:pStyle w:val="Puesto"/>
      </w:pPr>
      <w:r w:rsidRPr="00527F40">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527F40" w:rsidRDefault="002B7C6F" w:rsidP="00527F40"/>
    <w:p w14:paraId="1B84F0FA" w14:textId="77777777" w:rsidR="00AC3CA0" w:rsidRPr="00527F40" w:rsidRDefault="00AC3CA0" w:rsidP="00527F40">
      <w:pPr>
        <w:pStyle w:val="Puesto"/>
      </w:pPr>
      <w:r w:rsidRPr="00527F40">
        <w:rPr>
          <w:b/>
        </w:rPr>
        <w:t>Octavo.</w:t>
      </w:r>
      <w:r w:rsidRPr="00527F4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527F40" w:rsidRDefault="00AC3CA0" w:rsidP="00527F40">
      <w:pPr>
        <w:pStyle w:val="Puesto"/>
      </w:pPr>
      <w:r w:rsidRPr="00527F40">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527F40" w:rsidRDefault="00AC3CA0" w:rsidP="00527F40">
      <w:pPr>
        <w:pStyle w:val="Puesto"/>
      </w:pPr>
      <w:r w:rsidRPr="00527F4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527F40" w:rsidRDefault="002B7C6F" w:rsidP="00527F40"/>
    <w:p w14:paraId="3DC18E7E" w14:textId="77777777" w:rsidR="00AC3CA0" w:rsidRPr="00527F40" w:rsidRDefault="00AC3CA0" w:rsidP="00527F40">
      <w:pPr>
        <w:pStyle w:val="Puesto"/>
      </w:pPr>
      <w:r w:rsidRPr="00527F40">
        <w:rPr>
          <w:b/>
        </w:rPr>
        <w:t>Noveno.</w:t>
      </w:r>
      <w:r w:rsidRPr="00527F4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527F40" w:rsidRDefault="002B7C6F" w:rsidP="00527F40"/>
    <w:p w14:paraId="45844BB1" w14:textId="77777777" w:rsidR="00AC3CA0" w:rsidRPr="00527F40" w:rsidRDefault="00AC3CA0" w:rsidP="00527F40">
      <w:pPr>
        <w:pStyle w:val="Puesto"/>
      </w:pPr>
      <w:r w:rsidRPr="00527F40">
        <w:rPr>
          <w:b/>
        </w:rPr>
        <w:t>Décimo.</w:t>
      </w:r>
      <w:r w:rsidRPr="00527F4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527F40" w:rsidRDefault="00AC3CA0" w:rsidP="00527F40">
      <w:pPr>
        <w:pStyle w:val="Puesto"/>
      </w:pPr>
      <w:r w:rsidRPr="00527F40">
        <w:t>En ausencia de los titulares de las áreas, la información será clasificada o desclasificada por la persona que lo supla, en términos de la normativa que rija la actuación del sujeto obligado.</w:t>
      </w:r>
    </w:p>
    <w:p w14:paraId="0861DCC9" w14:textId="77777777" w:rsidR="00AC3CA0" w:rsidRPr="00527F40" w:rsidRDefault="00AC3CA0" w:rsidP="00527F40">
      <w:pPr>
        <w:pStyle w:val="Puesto"/>
        <w:rPr>
          <w:b/>
        </w:rPr>
      </w:pPr>
      <w:r w:rsidRPr="00527F40">
        <w:rPr>
          <w:b/>
        </w:rPr>
        <w:t>Décimo primero.</w:t>
      </w:r>
      <w:r w:rsidRPr="00527F4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27F40">
        <w:rPr>
          <w:b/>
        </w:rPr>
        <w:t>”</w:t>
      </w:r>
    </w:p>
    <w:p w14:paraId="2D5FBBCD" w14:textId="77777777" w:rsidR="00AC3CA0" w:rsidRPr="00527F40" w:rsidRDefault="00AC3CA0" w:rsidP="00527F40"/>
    <w:p w14:paraId="05D0E4C9" w14:textId="0A69CA87" w:rsidR="00AC3CA0" w:rsidRPr="00527F40" w:rsidRDefault="00AC3CA0" w:rsidP="00527F40">
      <w:pPr>
        <w:rPr>
          <w:lang w:eastAsia="es-CO"/>
        </w:rPr>
      </w:pPr>
      <w:r w:rsidRPr="00527F40">
        <w:lastRenderedPageBreak/>
        <w:t xml:space="preserve">Consecuentemente, se destaca que la versión pública que elabore </w:t>
      </w:r>
      <w:r w:rsidRPr="00527F40">
        <w:rPr>
          <w:b/>
        </w:rPr>
        <w:t>EL SUJETO OBLIGADO</w:t>
      </w:r>
      <w:r w:rsidRPr="00527F40">
        <w:t xml:space="preserve"> debe cumplir con las formalidades exigidas en la Ley, por lo que para tal efecto emitirá el </w:t>
      </w:r>
      <w:r w:rsidRPr="00527F40">
        <w:rPr>
          <w:b/>
        </w:rPr>
        <w:t>Acuerdo del Comité de Transparencia</w:t>
      </w:r>
      <w:r w:rsidRPr="00527F4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27F40">
        <w:rPr>
          <w:lang w:eastAsia="es-CO"/>
        </w:rPr>
        <w:t>, ya que</w:t>
      </w:r>
      <w:r w:rsidR="002B7C6F" w:rsidRPr="00527F40">
        <w:rPr>
          <w:lang w:eastAsia="es-CO"/>
        </w:rPr>
        <w:t xml:space="preserve"> de</w:t>
      </w:r>
      <w:r w:rsidRPr="00527F40">
        <w:rPr>
          <w:lang w:eastAsia="es-CO"/>
        </w:rPr>
        <w:t xml:space="preserve"> no hacerlo implica que lo entregado no es legal ni formalmente una versión pública, sino más bien una documentación ilegible, incompleta o tachada; pues no </w:t>
      </w:r>
      <w:r w:rsidR="002B7C6F" w:rsidRPr="00527F40">
        <w:rPr>
          <w:lang w:eastAsia="es-CO"/>
        </w:rPr>
        <w:t xml:space="preserve">se </w:t>
      </w:r>
      <w:r w:rsidRPr="00527F40">
        <w:rPr>
          <w:lang w:eastAsia="es-CO"/>
        </w:rPr>
        <w:t>señala</w:t>
      </w:r>
      <w:r w:rsidR="002B7C6F" w:rsidRPr="00527F40">
        <w:rPr>
          <w:lang w:eastAsia="es-CO"/>
        </w:rPr>
        <w:t>n</w:t>
      </w:r>
      <w:r w:rsidRPr="00527F40">
        <w:rPr>
          <w:lang w:eastAsia="es-CO"/>
        </w:rPr>
        <w:t xml:space="preserve"> las razones por las que no se aprecian determinados datos -ya sea porque se testan o suprimen- </w:t>
      </w:r>
      <w:r w:rsidR="002B7C6F" w:rsidRPr="00527F40">
        <w:rPr>
          <w:lang w:eastAsia="es-CO"/>
        </w:rPr>
        <w:t xml:space="preserve">lo cual </w:t>
      </w:r>
      <w:r w:rsidRPr="00527F40">
        <w:rPr>
          <w:lang w:eastAsia="es-CO"/>
        </w:rPr>
        <w:t>deja al solicitante en estado de incertidumbre, al no conocer o comprender porque no aparecen en la documentación respectiva, es decir, si no se exponen de manera puntual las razones</w:t>
      </w:r>
      <w:r w:rsidR="002B7C6F" w:rsidRPr="00527F40">
        <w:rPr>
          <w:lang w:eastAsia="es-CO"/>
        </w:rPr>
        <w:t xml:space="preserve">, </w:t>
      </w:r>
      <w:r w:rsidRPr="00527F40">
        <w:rPr>
          <w:lang w:eastAsia="es-CO"/>
        </w:rPr>
        <w:t>se estaría violentando desde un inicio el derecho de acceso a la información del solicitante.</w:t>
      </w:r>
    </w:p>
    <w:p w14:paraId="3B0B7048" w14:textId="77777777" w:rsidR="002B7C6F" w:rsidRPr="00527F40" w:rsidRDefault="002B7C6F" w:rsidP="00527F40">
      <w:pPr>
        <w:rPr>
          <w:lang w:eastAsia="es-CO"/>
        </w:rPr>
      </w:pPr>
    </w:p>
    <w:p w14:paraId="546F3ABF" w14:textId="2FB25E34" w:rsidR="002B7C6F" w:rsidRPr="00527F40" w:rsidRDefault="002B7C6F" w:rsidP="00527F40">
      <w:pPr>
        <w:rPr>
          <w:lang w:eastAsia="es-CO"/>
        </w:rPr>
      </w:pPr>
      <w:r w:rsidRPr="00527F40">
        <w:rPr>
          <w:lang w:eastAsia="es-CO"/>
        </w:rPr>
        <w:t>Es importante señalar que, para el caso en concreto, se deben tomar en consideración los siguientes criterios respecto a la información que debe ser, o no, clasificada como confidencial:</w:t>
      </w:r>
    </w:p>
    <w:p w14:paraId="202953C5" w14:textId="77777777" w:rsidR="00AA7156" w:rsidRPr="00527F40" w:rsidRDefault="00AA7156" w:rsidP="00527F40">
      <w:pPr>
        <w:rPr>
          <w:rFonts w:eastAsia="MS Mincho"/>
        </w:rPr>
      </w:pPr>
      <w:r w:rsidRPr="00527F40">
        <w:t xml:space="preserve"> Registro Federal de Contribuyentes (RFC), la Clave Única de Registro de Población (CURP), la Clave de ISSEMyM u análogos, préstamos o descuentos realizados al servidor público y la clave interbancaria de depósito.</w:t>
      </w:r>
    </w:p>
    <w:p w14:paraId="6C7F7E63" w14:textId="77777777" w:rsidR="00AA7156" w:rsidRPr="00527F40" w:rsidRDefault="00AA7156" w:rsidP="00527F40">
      <w:pPr>
        <w:tabs>
          <w:tab w:val="left" w:pos="426"/>
        </w:tabs>
        <w:spacing w:before="240" w:after="240"/>
        <w:ind w:right="51"/>
        <w:contextualSpacing/>
        <w:rPr>
          <w:rFonts w:eastAsia="MS Mincho"/>
          <w:sz w:val="24"/>
          <w:szCs w:val="24"/>
        </w:rPr>
      </w:pPr>
    </w:p>
    <w:p w14:paraId="7220834A" w14:textId="6078F890" w:rsidR="00AA7156" w:rsidRPr="00527F40" w:rsidRDefault="00B7734E" w:rsidP="00527F40">
      <w:pPr>
        <w:rPr>
          <w:rFonts w:eastAsia="MS Mincho"/>
          <w:b/>
          <w:bCs/>
        </w:rPr>
      </w:pPr>
      <w:r w:rsidRPr="00527F40">
        <w:rPr>
          <w:rFonts w:eastAsia="MS Mincho"/>
          <w:b/>
          <w:bCs/>
        </w:rPr>
        <w:t>E</w:t>
      </w:r>
      <w:r w:rsidR="00AA7156" w:rsidRPr="00527F40">
        <w:rPr>
          <w:rFonts w:eastAsia="MS Mincho"/>
          <w:b/>
          <w:bCs/>
        </w:rPr>
        <w:t>l Registro Federal de Contribuyentes.</w:t>
      </w:r>
    </w:p>
    <w:p w14:paraId="5C8175E1" w14:textId="77777777" w:rsidR="00AA7156" w:rsidRPr="00527F40" w:rsidRDefault="00AA7156" w:rsidP="00527F40">
      <w:pPr>
        <w:rPr>
          <w:rFonts w:eastAsia="MS Mincho"/>
        </w:rPr>
      </w:pPr>
      <w:r w:rsidRPr="00527F40">
        <w:rPr>
          <w:rFonts w:eastAsia="MS Mincho"/>
        </w:rPr>
        <w:t xml:space="preserve">El </w:t>
      </w:r>
      <w:r w:rsidRPr="00527F40">
        <w:t xml:space="preserve">Registro Federal de Contribuyentes (RFC) es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primero nombre, seguido del año de nacimiento, mes y día, los tres últimos dígitos son la </w:t>
      </w:r>
      <w:proofErr w:type="spellStart"/>
      <w:r w:rsidRPr="00527F40">
        <w:t>homoclave</w:t>
      </w:r>
      <w:proofErr w:type="spellEnd"/>
      <w:r w:rsidRPr="00527F40">
        <w:t xml:space="preserve"> que es asignada por el Servicio de Administración Tributaria (SAT).</w:t>
      </w:r>
    </w:p>
    <w:p w14:paraId="6D9426E1" w14:textId="77777777" w:rsidR="00AA7156" w:rsidRPr="00527F40" w:rsidRDefault="00AA7156" w:rsidP="00527F40">
      <w:pPr>
        <w:rPr>
          <w:rFonts w:eastAsia="MS Mincho"/>
        </w:rPr>
      </w:pPr>
    </w:p>
    <w:p w14:paraId="67A48663" w14:textId="77777777" w:rsidR="00AA7156" w:rsidRPr="00527F40" w:rsidRDefault="00AA7156" w:rsidP="00527F40">
      <w:pPr>
        <w:rPr>
          <w:rFonts w:eastAsia="MS Mincho"/>
        </w:rPr>
      </w:pPr>
      <w:r w:rsidRPr="00527F40">
        <w:rPr>
          <w:rFonts w:eastAsia="MS Mincho"/>
        </w:rPr>
        <w:t>Las 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fiscales de los contribuyentes, además que identifica como contribuyentes a las personas físicas o morales en nuestro país.</w:t>
      </w:r>
    </w:p>
    <w:p w14:paraId="2DC47F86" w14:textId="77777777" w:rsidR="00AA7156" w:rsidRPr="00527F40" w:rsidRDefault="00AA7156" w:rsidP="00527F40">
      <w:pPr>
        <w:rPr>
          <w:rFonts w:eastAsia="MS Mincho"/>
        </w:rPr>
      </w:pPr>
    </w:p>
    <w:p w14:paraId="665CFF4F" w14:textId="77777777" w:rsidR="00AA7156" w:rsidRPr="00527F40" w:rsidRDefault="00AA7156" w:rsidP="00527F40">
      <w:pPr>
        <w:rPr>
          <w:rFonts w:eastAsia="MS Mincho"/>
        </w:rPr>
      </w:pPr>
      <w:r w:rsidRPr="00527F40">
        <w:rPr>
          <w:rFonts w:eastAsia="MS Mincho"/>
        </w:rPr>
        <w:t>Del 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14:paraId="18BB6C6B" w14:textId="77777777" w:rsidR="00AA7156" w:rsidRPr="00527F40" w:rsidRDefault="00AA7156" w:rsidP="00527F40">
      <w:pPr>
        <w:rPr>
          <w:rFonts w:eastAsia="MS Mincho"/>
        </w:rPr>
      </w:pPr>
    </w:p>
    <w:p w14:paraId="693AFBDE" w14:textId="77777777" w:rsidR="00AA7156" w:rsidRPr="00527F40" w:rsidRDefault="00AA7156" w:rsidP="00527F40">
      <w:pPr>
        <w:rPr>
          <w:rFonts w:eastAsia="MS Mincho"/>
        </w:rPr>
      </w:pPr>
      <w:r w:rsidRPr="00527F40">
        <w:rPr>
          <w:rFonts w:eastAsia="MS Mincho"/>
        </w:rPr>
        <w:t>De 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14:paraId="16DD59EE" w14:textId="77777777" w:rsidR="00AA7156" w:rsidRPr="00527F40" w:rsidRDefault="00AA7156" w:rsidP="00527F40">
      <w:pPr>
        <w:rPr>
          <w:rFonts w:eastAsia="MS Mincho"/>
        </w:rPr>
      </w:pPr>
    </w:p>
    <w:p w14:paraId="44CFB09D" w14:textId="77777777" w:rsidR="00AA7156" w:rsidRPr="00527F40" w:rsidRDefault="00AA7156" w:rsidP="00527F40">
      <w:pPr>
        <w:rPr>
          <w:rFonts w:eastAsia="MS Mincho"/>
        </w:rPr>
      </w:pPr>
      <w:r w:rsidRPr="00527F40">
        <w:rPr>
          <w:rFonts w:eastAsia="MS Mincho"/>
        </w:rPr>
        <w:t>En el mismo sentido, resulta aplicable el Criterio 19/17 emitido por el Instituto Nacional de Transparencia, Acceso a la Información, y Protección de Datos Personales, en el cual se señala lo siguiente:</w:t>
      </w:r>
    </w:p>
    <w:p w14:paraId="6EB756DE" w14:textId="77777777" w:rsidR="00AA7156" w:rsidRPr="00527F40" w:rsidRDefault="00AA7156" w:rsidP="00527F40">
      <w:pPr>
        <w:rPr>
          <w:rFonts w:eastAsia="MS Mincho"/>
          <w:sz w:val="24"/>
          <w:szCs w:val="24"/>
        </w:rPr>
      </w:pPr>
    </w:p>
    <w:p w14:paraId="0A8C68B4" w14:textId="77777777" w:rsidR="00AA7156" w:rsidRPr="00527F40" w:rsidRDefault="00AA7156" w:rsidP="00527F40">
      <w:pPr>
        <w:pStyle w:val="Puesto"/>
      </w:pPr>
      <w:r w:rsidRPr="00527F40">
        <w:rPr>
          <w:b/>
        </w:rPr>
        <w:t>REGISTRO FEDERAL DE CONTRIBUYENTES (RFC) DE PERSONAS FÍSICAS.</w:t>
      </w:r>
      <w:r w:rsidRPr="00527F40">
        <w:t xml:space="preserve"> “El RFC es una clave de carácter fiscal, única e irrepetible, que permite identificar al titular, su edad y fecha de nacimiento, por lo que es un dato personal de carácter confidencial.”</w:t>
      </w:r>
    </w:p>
    <w:p w14:paraId="47998427" w14:textId="77777777" w:rsidR="00AA7156" w:rsidRPr="00527F40" w:rsidRDefault="00AA7156" w:rsidP="00527F40">
      <w:pPr>
        <w:rPr>
          <w:rFonts w:eastAsia="MS Mincho"/>
          <w:sz w:val="24"/>
          <w:szCs w:val="24"/>
        </w:rPr>
      </w:pPr>
    </w:p>
    <w:p w14:paraId="676F9FF0" w14:textId="2F45BF02" w:rsidR="00AA7156" w:rsidRPr="00527F40" w:rsidRDefault="00B7734E" w:rsidP="00527F40">
      <w:pPr>
        <w:rPr>
          <w:rFonts w:eastAsia="MS Mincho"/>
          <w:b/>
          <w:bCs/>
        </w:rPr>
      </w:pPr>
      <w:r w:rsidRPr="00527F40">
        <w:rPr>
          <w:rFonts w:eastAsia="MS Mincho"/>
          <w:b/>
          <w:bCs/>
        </w:rPr>
        <w:t>L</w:t>
      </w:r>
      <w:r w:rsidR="00AA7156" w:rsidRPr="00527F40">
        <w:rPr>
          <w:rFonts w:eastAsia="MS Mincho"/>
          <w:b/>
          <w:bCs/>
        </w:rPr>
        <w:t>a Clave Única de Registro de Población.</w:t>
      </w:r>
    </w:p>
    <w:p w14:paraId="7B43DD4C" w14:textId="77777777" w:rsidR="00AA7156" w:rsidRPr="00527F40" w:rsidRDefault="00AA7156" w:rsidP="00527F40">
      <w:pPr>
        <w:rPr>
          <w:rFonts w:eastAsia="MS Mincho"/>
        </w:rPr>
      </w:pPr>
      <w:r w:rsidRPr="00527F40">
        <w:rPr>
          <w:rFonts w:eastAsia="MS Mincho"/>
        </w:rPr>
        <w:lastRenderedPageBreak/>
        <w:t>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w:t>
      </w:r>
    </w:p>
    <w:p w14:paraId="758DA936" w14:textId="77777777" w:rsidR="00AA7156" w:rsidRPr="00527F40" w:rsidRDefault="00AA7156" w:rsidP="00527F40">
      <w:pPr>
        <w:rPr>
          <w:rFonts w:eastAsia="MS Mincho"/>
          <w:sz w:val="24"/>
          <w:szCs w:val="24"/>
        </w:rPr>
      </w:pPr>
    </w:p>
    <w:p w14:paraId="56A17F84" w14:textId="77777777" w:rsidR="00AA7156" w:rsidRPr="00527F40" w:rsidRDefault="00AA7156" w:rsidP="00527F40">
      <w:pPr>
        <w:tabs>
          <w:tab w:val="left" w:pos="426"/>
        </w:tabs>
        <w:spacing w:before="240" w:after="240"/>
        <w:ind w:right="51"/>
        <w:contextualSpacing/>
        <w:jc w:val="center"/>
        <w:rPr>
          <w:rFonts w:eastAsia="MS Mincho"/>
          <w:sz w:val="24"/>
          <w:szCs w:val="24"/>
        </w:rPr>
      </w:pPr>
      <w:r w:rsidRPr="00527F40">
        <w:rPr>
          <w:rFonts w:ascii="Cambria" w:eastAsia="MS Mincho" w:hAnsi="Cambria"/>
          <w:noProof/>
          <w:sz w:val="24"/>
          <w:szCs w:val="24"/>
          <w:lang w:eastAsia="es-MX"/>
        </w:rPr>
        <w:drawing>
          <wp:inline distT="0" distB="0" distL="0" distR="0" wp14:anchorId="1296364A" wp14:editId="27AD7D31">
            <wp:extent cx="4419019" cy="3648075"/>
            <wp:effectExtent l="0" t="0" r="635" b="0"/>
            <wp:docPr id="11" name="Imagen 1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Aplicación&#10;&#10;Descripción generada automáticamente"/>
                    <pic:cNvPicPr/>
                  </pic:nvPicPr>
                  <pic:blipFill rotWithShape="1">
                    <a:blip r:embed="rId22"/>
                    <a:srcRect l="25748" t="8269" r="41254" b="18082"/>
                    <a:stretch/>
                  </pic:blipFill>
                  <pic:spPr bwMode="auto">
                    <a:xfrm>
                      <a:off x="0" y="0"/>
                      <a:ext cx="4433744" cy="3660231"/>
                    </a:xfrm>
                    <a:prstGeom prst="rect">
                      <a:avLst/>
                    </a:prstGeom>
                    <a:ln>
                      <a:noFill/>
                    </a:ln>
                    <a:extLst>
                      <a:ext uri="{53640926-AAD7-44D8-BBD7-CCE9431645EC}">
                        <a14:shadowObscured xmlns:a14="http://schemas.microsoft.com/office/drawing/2010/main"/>
                      </a:ext>
                    </a:extLst>
                  </pic:spPr>
                </pic:pic>
              </a:graphicData>
            </a:graphic>
          </wp:inline>
        </w:drawing>
      </w:r>
    </w:p>
    <w:p w14:paraId="0CA5D162" w14:textId="77777777" w:rsidR="00AA7156" w:rsidRPr="00527F40" w:rsidRDefault="00AA7156" w:rsidP="00527F40">
      <w:pPr>
        <w:tabs>
          <w:tab w:val="left" w:pos="426"/>
        </w:tabs>
        <w:spacing w:before="240" w:after="240"/>
        <w:ind w:right="51"/>
        <w:contextualSpacing/>
        <w:rPr>
          <w:rFonts w:eastAsia="MS Mincho"/>
          <w:szCs w:val="22"/>
        </w:rPr>
      </w:pPr>
    </w:p>
    <w:p w14:paraId="505E5BB1" w14:textId="77777777" w:rsidR="00AA7156" w:rsidRPr="00527F40" w:rsidRDefault="00AA7156" w:rsidP="00527F40">
      <w:pPr>
        <w:tabs>
          <w:tab w:val="left" w:pos="426"/>
        </w:tabs>
        <w:spacing w:before="240" w:after="240"/>
        <w:ind w:right="51"/>
        <w:rPr>
          <w:rFonts w:eastAsia="MS Mincho"/>
          <w:szCs w:val="22"/>
        </w:rPr>
      </w:pPr>
      <w:r w:rsidRPr="00527F40">
        <w:rPr>
          <w:rFonts w:eastAsia="MS Mincho"/>
          <w:szCs w:val="22"/>
        </w:rPr>
        <w:t xml:space="preserve">Es </w:t>
      </w:r>
      <w:r w:rsidRPr="00527F40">
        <w:rPr>
          <w:rFonts w:eastAsia="MS Mincho" w:cs="Arial"/>
          <w:iCs/>
          <w:szCs w:val="22"/>
        </w:rPr>
        <w:t>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14:paraId="4EF06CE4" w14:textId="77777777" w:rsidR="00AA7156" w:rsidRPr="00527F40" w:rsidRDefault="00AA7156" w:rsidP="00527F40">
      <w:pPr>
        <w:tabs>
          <w:tab w:val="left" w:pos="426"/>
        </w:tabs>
        <w:spacing w:before="240" w:after="240"/>
        <w:ind w:right="51"/>
        <w:contextualSpacing/>
        <w:rPr>
          <w:rFonts w:eastAsia="MS Mincho"/>
          <w:sz w:val="24"/>
          <w:szCs w:val="24"/>
        </w:rPr>
      </w:pPr>
    </w:p>
    <w:p w14:paraId="788E4DA0" w14:textId="77777777" w:rsidR="00AA7156" w:rsidRPr="00527F40" w:rsidRDefault="00AA7156" w:rsidP="00527F40">
      <w:pPr>
        <w:tabs>
          <w:tab w:val="left" w:pos="426"/>
        </w:tabs>
        <w:spacing w:before="240" w:after="240"/>
        <w:ind w:right="51"/>
        <w:rPr>
          <w:rFonts w:eastAsia="MS Mincho"/>
          <w:szCs w:val="22"/>
        </w:rPr>
      </w:pPr>
      <w:r w:rsidRPr="00527F40">
        <w:rPr>
          <w:rFonts w:eastAsia="MS Mincho"/>
          <w:szCs w:val="22"/>
        </w:rPr>
        <w:lastRenderedPageBreak/>
        <w:t xml:space="preserve">Entre </w:t>
      </w:r>
      <w:r w:rsidRPr="00527F40">
        <w:rPr>
          <w:rFonts w:eastAsia="MS Mincho" w:cs="Arial"/>
          <w:iCs/>
          <w:szCs w:val="22"/>
        </w:rPr>
        <w:t>las características de la CURP, se encuentra:</w:t>
      </w:r>
    </w:p>
    <w:p w14:paraId="1F6E214C" w14:textId="77777777" w:rsidR="00AA7156" w:rsidRPr="00527F40" w:rsidRDefault="00AA7156" w:rsidP="00527F40">
      <w:pPr>
        <w:tabs>
          <w:tab w:val="left" w:pos="426"/>
          <w:tab w:val="left" w:pos="567"/>
        </w:tabs>
        <w:spacing w:line="276" w:lineRule="auto"/>
        <w:ind w:left="567" w:right="567"/>
        <w:contextualSpacing/>
        <w:rPr>
          <w:rFonts w:eastAsia="MS Mincho" w:cs="Arial"/>
          <w:i/>
          <w:iCs/>
          <w:szCs w:val="24"/>
        </w:rPr>
      </w:pPr>
      <w:r w:rsidRPr="00527F40">
        <w:rPr>
          <w:rFonts w:eastAsia="MS Mincho" w:cs="Arial"/>
          <w:b/>
          <w:bCs/>
          <w:i/>
          <w:iCs/>
          <w:szCs w:val="24"/>
        </w:rPr>
        <w:t xml:space="preserve">Composición. </w:t>
      </w:r>
      <w:r w:rsidRPr="00527F40">
        <w:rPr>
          <w:rFonts w:eastAsia="MS Mincho" w:cs="Arial"/>
          <w:i/>
          <w:iCs/>
          <w:szCs w:val="24"/>
        </w:rPr>
        <w:t>Alfanumérica.</w:t>
      </w:r>
    </w:p>
    <w:p w14:paraId="5F0029E3" w14:textId="77777777" w:rsidR="00AA7156" w:rsidRPr="00527F40" w:rsidRDefault="00AA7156" w:rsidP="00527F40">
      <w:pPr>
        <w:tabs>
          <w:tab w:val="left" w:pos="426"/>
          <w:tab w:val="left" w:pos="567"/>
        </w:tabs>
        <w:spacing w:line="276" w:lineRule="auto"/>
        <w:ind w:left="567" w:right="567"/>
        <w:contextualSpacing/>
        <w:rPr>
          <w:rFonts w:eastAsia="MS Mincho" w:cs="Arial"/>
          <w:i/>
          <w:iCs/>
          <w:szCs w:val="24"/>
        </w:rPr>
      </w:pPr>
      <w:r w:rsidRPr="00527F40">
        <w:rPr>
          <w:rFonts w:eastAsia="MS Mincho" w:cs="Arial"/>
          <w:b/>
          <w:bCs/>
          <w:i/>
          <w:iCs/>
          <w:szCs w:val="24"/>
        </w:rPr>
        <w:t xml:space="preserve">Longitud. </w:t>
      </w:r>
      <w:r w:rsidRPr="00527F40">
        <w:rPr>
          <w:rFonts w:eastAsia="MS Mincho" w:cs="Arial"/>
          <w:i/>
          <w:iCs/>
          <w:szCs w:val="24"/>
        </w:rPr>
        <w:t xml:space="preserve"> 18 caracteres.</w:t>
      </w:r>
    </w:p>
    <w:p w14:paraId="2453DC08" w14:textId="77777777" w:rsidR="00AA7156" w:rsidRPr="00527F40" w:rsidRDefault="00AA7156" w:rsidP="00527F40">
      <w:pPr>
        <w:tabs>
          <w:tab w:val="left" w:pos="426"/>
          <w:tab w:val="left" w:pos="567"/>
        </w:tabs>
        <w:spacing w:line="276" w:lineRule="auto"/>
        <w:ind w:left="567" w:right="567"/>
        <w:contextualSpacing/>
        <w:rPr>
          <w:rFonts w:eastAsia="MS Mincho" w:cs="Arial"/>
          <w:i/>
          <w:iCs/>
          <w:szCs w:val="24"/>
        </w:rPr>
      </w:pPr>
      <w:r w:rsidRPr="00527F40">
        <w:rPr>
          <w:rFonts w:eastAsia="MS Mincho" w:cs="Arial"/>
          <w:b/>
          <w:bCs/>
          <w:i/>
          <w:iCs/>
          <w:szCs w:val="24"/>
        </w:rPr>
        <w:t xml:space="preserve">Naturaleza. </w:t>
      </w:r>
      <w:r w:rsidRPr="00527F40">
        <w:rPr>
          <w:rFonts w:eastAsia="MS Mincho" w:cs="Arial"/>
          <w:i/>
          <w:iCs/>
          <w:szCs w:val="24"/>
        </w:rPr>
        <w:t>Biunívoca.</w:t>
      </w:r>
    </w:p>
    <w:p w14:paraId="402CEE55" w14:textId="77777777" w:rsidR="00AA7156" w:rsidRPr="00527F40" w:rsidRDefault="00AA7156" w:rsidP="00527F40">
      <w:pPr>
        <w:tabs>
          <w:tab w:val="left" w:pos="426"/>
          <w:tab w:val="left" w:pos="567"/>
        </w:tabs>
        <w:spacing w:line="276" w:lineRule="auto"/>
        <w:ind w:left="567" w:right="567"/>
        <w:contextualSpacing/>
        <w:rPr>
          <w:rFonts w:eastAsia="MS Mincho" w:cs="Arial"/>
          <w:i/>
          <w:iCs/>
          <w:szCs w:val="24"/>
        </w:rPr>
      </w:pPr>
      <w:r w:rsidRPr="00527F40">
        <w:rPr>
          <w:rFonts w:eastAsia="MS Mincho" w:cs="Arial"/>
          <w:b/>
          <w:bCs/>
          <w:i/>
          <w:iCs/>
          <w:szCs w:val="24"/>
        </w:rPr>
        <w:t xml:space="preserve">Universalidad. </w:t>
      </w:r>
      <w:r w:rsidRPr="00527F40">
        <w:rPr>
          <w:rFonts w:eastAsia="MS Mincho" w:cs="Arial"/>
          <w:i/>
          <w:iCs/>
          <w:szCs w:val="24"/>
        </w:rPr>
        <w:t>Se asigna a todas las personas que conforman la población.</w:t>
      </w:r>
    </w:p>
    <w:p w14:paraId="16BFFB0A" w14:textId="77777777" w:rsidR="00AA7156" w:rsidRPr="00527F40" w:rsidRDefault="00AA7156" w:rsidP="00527F40">
      <w:pPr>
        <w:tabs>
          <w:tab w:val="left" w:pos="142"/>
          <w:tab w:val="left" w:pos="284"/>
          <w:tab w:val="left" w:pos="426"/>
        </w:tabs>
        <w:spacing w:before="240" w:after="240" w:line="276" w:lineRule="auto"/>
        <w:ind w:left="567" w:right="567"/>
        <w:contextualSpacing/>
        <w:rPr>
          <w:rFonts w:eastAsia="MS Mincho"/>
          <w:i/>
          <w:szCs w:val="24"/>
        </w:rPr>
      </w:pPr>
      <w:r w:rsidRPr="00527F40">
        <w:rPr>
          <w:rFonts w:eastAsia="MS Mincho" w:cs="Arial"/>
          <w:b/>
          <w:bCs/>
          <w:i/>
          <w:iCs/>
          <w:szCs w:val="24"/>
        </w:rPr>
        <w:t xml:space="preserve">Verificabilidad. </w:t>
      </w:r>
      <w:r w:rsidRPr="00527F40">
        <w:rPr>
          <w:rFonts w:eastAsia="MS Mincho" w:cs="Arial"/>
          <w:b/>
          <w:bCs/>
          <w:i/>
          <w:iCs/>
          <w:szCs w:val="24"/>
          <w:u w:val="single"/>
        </w:rPr>
        <w:t>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p>
    <w:p w14:paraId="5E0E5F09" w14:textId="77777777" w:rsidR="00AA7156" w:rsidRPr="00527F40" w:rsidRDefault="00AA7156" w:rsidP="00527F40">
      <w:pPr>
        <w:tabs>
          <w:tab w:val="left" w:pos="426"/>
        </w:tabs>
        <w:spacing w:before="240" w:after="240"/>
        <w:ind w:right="51"/>
        <w:contextualSpacing/>
        <w:rPr>
          <w:rFonts w:eastAsia="MS Mincho"/>
          <w:szCs w:val="22"/>
        </w:rPr>
      </w:pPr>
    </w:p>
    <w:p w14:paraId="6860C325" w14:textId="77777777" w:rsidR="00AA7156" w:rsidRPr="00527F40" w:rsidRDefault="00AA7156" w:rsidP="00527F40">
      <w:pPr>
        <w:rPr>
          <w:rFonts w:eastAsia="MS Mincho"/>
        </w:rPr>
      </w:pPr>
      <w:r w:rsidRPr="00527F40">
        <w:rPr>
          <w:rFonts w:eastAsia="MS Mincho"/>
        </w:rPr>
        <w:t>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14:paraId="632B4B57" w14:textId="77777777" w:rsidR="00AA7156" w:rsidRPr="00527F40" w:rsidRDefault="00AA7156" w:rsidP="00527F40">
      <w:pPr>
        <w:rPr>
          <w:rFonts w:eastAsia="MS Mincho"/>
        </w:rPr>
      </w:pPr>
    </w:p>
    <w:p w14:paraId="0EF62DD6" w14:textId="77777777" w:rsidR="00AA7156" w:rsidRPr="00527F40" w:rsidRDefault="00AA7156" w:rsidP="00527F40">
      <w:pPr>
        <w:rPr>
          <w:rFonts w:eastAsia="MS Mincho"/>
        </w:rPr>
      </w:pPr>
      <w:r w:rsidRPr="00527F40">
        <w:rPr>
          <w:rFonts w:eastAsia="MS Mincho"/>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14:paraId="15492D6E" w14:textId="77777777" w:rsidR="00AA7156" w:rsidRPr="00527F40" w:rsidRDefault="00AA7156" w:rsidP="00527F40">
      <w:pPr>
        <w:rPr>
          <w:rFonts w:eastAsia="MS Mincho"/>
        </w:rPr>
      </w:pPr>
    </w:p>
    <w:p w14:paraId="3360A1C3" w14:textId="77777777" w:rsidR="00AA7156" w:rsidRPr="00527F40" w:rsidRDefault="00AA7156" w:rsidP="00527F40">
      <w:pPr>
        <w:rPr>
          <w:rFonts w:eastAsia="MS Mincho"/>
        </w:rPr>
      </w:pPr>
      <w:r w:rsidRPr="00527F40">
        <w:rPr>
          <w:rFonts w:eastAsia="MS Mincho"/>
        </w:rPr>
        <w:t>Ante ello, resulta aplicable el Criterio 18/17 emitido por el Instituto Nacional de Transparencia, Acceso a la Información y Protección de Datos Personales, que a la literalidad señala:</w:t>
      </w:r>
    </w:p>
    <w:p w14:paraId="1D2A96A6" w14:textId="77777777" w:rsidR="00AA7156" w:rsidRPr="00527F40" w:rsidRDefault="00AA7156" w:rsidP="00527F40">
      <w:pPr>
        <w:pStyle w:val="Puesto"/>
        <w:rPr>
          <w:rFonts w:eastAsia="MS Mincho"/>
        </w:rPr>
      </w:pPr>
    </w:p>
    <w:p w14:paraId="05E22BDC" w14:textId="77777777" w:rsidR="00AA7156" w:rsidRPr="00527F40" w:rsidRDefault="00AA7156" w:rsidP="00527F40">
      <w:pPr>
        <w:pStyle w:val="Puesto"/>
      </w:pPr>
      <w:r w:rsidRPr="00527F40">
        <w:rPr>
          <w:b/>
        </w:rPr>
        <w:t>CLAVE ÚNICA DE REGISTRO DE POBLACIÓN (CURP). “</w:t>
      </w:r>
      <w:r w:rsidRPr="00527F40">
        <w:t xml:space="preserve">La Clave Única de Registro de Población se integra por datos personales que sólo conciernen al particular </w:t>
      </w:r>
      <w:r w:rsidRPr="00527F40">
        <w:lastRenderedPageBreak/>
        <w:t>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0B94A52" w14:textId="77777777" w:rsidR="00AA7156" w:rsidRPr="00527F40" w:rsidRDefault="00AA7156" w:rsidP="00527F40">
      <w:pPr>
        <w:rPr>
          <w:rFonts w:eastAsia="MS Mincho"/>
        </w:rPr>
      </w:pPr>
    </w:p>
    <w:p w14:paraId="6F651CDA" w14:textId="6145B631" w:rsidR="00AA7156" w:rsidRPr="00527F40" w:rsidRDefault="00B7734E" w:rsidP="00527F40">
      <w:pPr>
        <w:spacing w:line="240" w:lineRule="auto"/>
        <w:rPr>
          <w:rFonts w:eastAsia="MS Mincho"/>
          <w:b/>
          <w:bCs/>
        </w:rPr>
      </w:pPr>
      <w:r w:rsidRPr="00527F40">
        <w:rPr>
          <w:rFonts w:eastAsia="MS Mincho"/>
          <w:b/>
          <w:bCs/>
        </w:rPr>
        <w:t>L</w:t>
      </w:r>
      <w:r w:rsidR="00AA7156" w:rsidRPr="00527F40">
        <w:rPr>
          <w:rFonts w:eastAsia="MS Mincho"/>
          <w:b/>
          <w:bCs/>
        </w:rPr>
        <w:t>a clave de identificación del Instituto de Seguridad Social del Estado de México y Municipios.</w:t>
      </w:r>
    </w:p>
    <w:p w14:paraId="4B4A65F7" w14:textId="77777777" w:rsidR="002E1D63" w:rsidRPr="00527F40" w:rsidRDefault="002E1D63" w:rsidP="00527F40">
      <w:pPr>
        <w:spacing w:line="240" w:lineRule="auto"/>
        <w:rPr>
          <w:rFonts w:eastAsia="MS Mincho"/>
          <w:b/>
          <w:bCs/>
        </w:rPr>
      </w:pPr>
    </w:p>
    <w:p w14:paraId="42B10F64" w14:textId="77777777" w:rsidR="00AA7156" w:rsidRPr="00527F40" w:rsidRDefault="00AA7156" w:rsidP="00527F40">
      <w:pPr>
        <w:rPr>
          <w:rFonts w:eastAsia="MS Mincho"/>
        </w:rPr>
      </w:pPr>
      <w:r w:rsidRPr="00527F40">
        <w:rPr>
          <w:rFonts w:eastAsia="MS Mincho"/>
        </w:rPr>
        <w:t>El Instituto de Seguridad Social del Estado de México y Municipios (ISSEMYM), es un organismo público descentralizo, con personalidad jurídica y órganos de gobierno propios, el cual otorgará las prestaciones y servicios que establece la Ley de Seguridad Social para los Servidores Públicos del Estado de México y Municipios.</w:t>
      </w:r>
    </w:p>
    <w:p w14:paraId="1DA83E9B" w14:textId="77777777" w:rsidR="00AA7156" w:rsidRPr="00527F40" w:rsidRDefault="00AA7156" w:rsidP="00527F40">
      <w:pPr>
        <w:rPr>
          <w:rFonts w:eastAsia="MS Mincho"/>
        </w:rPr>
      </w:pPr>
    </w:p>
    <w:p w14:paraId="5A767A87" w14:textId="77777777" w:rsidR="00AA7156" w:rsidRPr="00527F40" w:rsidRDefault="00AA7156" w:rsidP="00527F40">
      <w:pPr>
        <w:rPr>
          <w:rFonts w:eastAsia="MS Mincho"/>
        </w:rPr>
      </w:pPr>
      <w:r w:rsidRPr="00527F40">
        <w:rPr>
          <w:rFonts w:eastAsia="MS Mincho"/>
        </w:rPr>
        <w:t>El 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sus derechohabientes, la cual será de naturaleza personal e intransferible y la cual deberá ser presentada siempre que se requiera un servicio de salud y demás prestaciones que brinda el organismo.</w:t>
      </w:r>
    </w:p>
    <w:p w14:paraId="0E476C0E" w14:textId="77777777" w:rsidR="00AA7156" w:rsidRPr="00527F40" w:rsidRDefault="00AA7156" w:rsidP="00527F40">
      <w:pPr>
        <w:rPr>
          <w:rFonts w:eastAsia="MS Mincho"/>
        </w:rPr>
      </w:pPr>
    </w:p>
    <w:p w14:paraId="650914D9" w14:textId="77777777" w:rsidR="00AA7156" w:rsidRPr="00527F40" w:rsidRDefault="00AA7156" w:rsidP="00527F40">
      <w:pPr>
        <w:rPr>
          <w:rFonts w:eastAsia="MS Mincho"/>
        </w:rPr>
      </w:pPr>
      <w:r w:rsidRPr="00527F40">
        <w:rPr>
          <w:rFonts w:eastAsia="MS Mincho"/>
        </w:rPr>
        <w:t>Entre los elementos que integra la credencial expedida se encuentra la Clave ISSEMyM, la cual permite identificar al servidor público que actualmente labora o laboró en alguna institución pública y que tenga vigente su derecho a recibir las prestaciones.</w:t>
      </w:r>
    </w:p>
    <w:p w14:paraId="2871B8C7" w14:textId="77777777" w:rsidR="00AA7156" w:rsidRPr="00527F40" w:rsidRDefault="00AA7156" w:rsidP="00527F40">
      <w:pPr>
        <w:rPr>
          <w:rFonts w:eastAsia="MS Mincho"/>
        </w:rPr>
      </w:pPr>
    </w:p>
    <w:p w14:paraId="2DCA6C02" w14:textId="77777777" w:rsidR="00AA7156" w:rsidRPr="00527F40" w:rsidRDefault="00AA7156" w:rsidP="00527F40">
      <w:pPr>
        <w:rPr>
          <w:rFonts w:eastAsia="MS Mincho"/>
        </w:rPr>
      </w:pPr>
      <w:r w:rsidRPr="00527F40">
        <w:rPr>
          <w:rFonts w:eastAsia="MS Mincho"/>
        </w:rPr>
        <w:t xml:space="preserve">Como se advierte, este número asignado a los derechohabientes en un dato personal que permite la identificación de la persona que goza de las prestaciones que otorga la Institución y de qué prestaciones ha hecho uso. Es de destacar, que el Derecho de Seguridad Social es un derecho conferido a los trabajadores, cuyo objetivo es garantizar la salud, la asistencia médica, </w:t>
      </w:r>
      <w:r w:rsidRPr="00527F40">
        <w:rPr>
          <w:rFonts w:eastAsia="MS Mincho"/>
        </w:rPr>
        <w:lastRenderedPageBreak/>
        <w:t>la protección de los medios de subsistencia y los servicios sociales necesarios, áreas que pertenecen a la esfera privada del individuo y que, su exposición no abona a la transparencia ni rendición de cuentas o el correcto ejercicio de las funciones desempeñadas por los servidores públicos, por el contrario su exhibición si provoca una transgresión a la vida pública e intimidad de la persona.</w:t>
      </w:r>
    </w:p>
    <w:p w14:paraId="499E47AB" w14:textId="77777777" w:rsidR="00AA7156" w:rsidRPr="00527F40" w:rsidRDefault="00AA7156" w:rsidP="00527F40">
      <w:pPr>
        <w:rPr>
          <w:rFonts w:eastAsia="MS Mincho"/>
        </w:rPr>
      </w:pPr>
    </w:p>
    <w:p w14:paraId="583034C6" w14:textId="4AB01E87" w:rsidR="00AA7156" w:rsidRPr="00527F40" w:rsidRDefault="00AA7156" w:rsidP="00527F40">
      <w:pPr>
        <w:rPr>
          <w:rFonts w:eastAsia="MS Mincho"/>
          <w:b/>
          <w:bCs/>
        </w:rPr>
      </w:pPr>
      <w:r w:rsidRPr="00527F40">
        <w:rPr>
          <w:rFonts w:eastAsia="MS Mincho"/>
          <w:b/>
          <w:bCs/>
        </w:rPr>
        <w:t>Préstamos o descuentos de carácter personal.</w:t>
      </w:r>
    </w:p>
    <w:p w14:paraId="6CC4F7A3" w14:textId="77777777" w:rsidR="00AA7156" w:rsidRPr="00527F40" w:rsidRDefault="00AA7156" w:rsidP="00527F40">
      <w:pPr>
        <w:rPr>
          <w:rFonts w:eastAsia="MS Mincho"/>
        </w:rPr>
      </w:pPr>
      <w:r w:rsidRPr="00527F40">
        <w:rPr>
          <w:rFonts w:eastAsia="MS Mincho"/>
        </w:rPr>
        <w:t xml:space="preserve">Para </w:t>
      </w:r>
      <w:r w:rsidRPr="00527F40">
        <w:rPr>
          <w:rFonts w:eastAsia="MS Mincho" w:cs="Arial"/>
        </w:rPr>
        <w:t>entender los límites y alcances de esta restricción, es oportuno traer a colación lo establecido por el artículo 84 de la Ley del Trabajo de los Servidores Públicos del Estado y Municipios, el cual señala que:</w:t>
      </w:r>
    </w:p>
    <w:p w14:paraId="5B5D189B" w14:textId="77777777" w:rsidR="00AA7156" w:rsidRPr="00527F40" w:rsidRDefault="00AA7156" w:rsidP="00527F40">
      <w:pPr>
        <w:pStyle w:val="Puesto"/>
        <w:rPr>
          <w:rFonts w:eastAsia="MS Mincho"/>
        </w:rPr>
      </w:pPr>
    </w:p>
    <w:p w14:paraId="1D85DDD5" w14:textId="77777777" w:rsidR="00AA7156" w:rsidRPr="00527F40" w:rsidRDefault="00AA7156" w:rsidP="00527F40">
      <w:pPr>
        <w:pStyle w:val="Puesto"/>
        <w:rPr>
          <w:rFonts w:eastAsia="MS Mincho"/>
          <w:szCs w:val="24"/>
        </w:rPr>
      </w:pPr>
      <w:r w:rsidRPr="00527F40">
        <w:rPr>
          <w:rFonts w:eastAsia="MS Mincho"/>
          <w:b/>
          <w:bCs/>
          <w:szCs w:val="24"/>
        </w:rPr>
        <w:t>“ARTÍCULO 84.</w:t>
      </w:r>
      <w:r w:rsidRPr="00527F40">
        <w:rPr>
          <w:rFonts w:eastAsia="MS Mincho"/>
          <w:szCs w:val="24"/>
        </w:rPr>
        <w:t xml:space="preserve"> Sólo podrán hacerse retenciones, descuentos o deducciones al sueldo de los servidores públicos por concepto de: </w:t>
      </w:r>
    </w:p>
    <w:p w14:paraId="339C00F5" w14:textId="77777777" w:rsidR="00AA7156" w:rsidRPr="00527F40" w:rsidRDefault="00AA7156" w:rsidP="00527F40">
      <w:pPr>
        <w:pStyle w:val="Puesto"/>
        <w:rPr>
          <w:rFonts w:eastAsia="MS Mincho"/>
          <w:szCs w:val="24"/>
        </w:rPr>
      </w:pPr>
      <w:r w:rsidRPr="00527F40">
        <w:rPr>
          <w:rFonts w:eastAsia="MS Mincho"/>
          <w:b/>
          <w:szCs w:val="24"/>
        </w:rPr>
        <w:t>I.</w:t>
      </w:r>
      <w:r w:rsidRPr="00527F40">
        <w:rPr>
          <w:rFonts w:eastAsia="MS Mincho"/>
          <w:szCs w:val="24"/>
        </w:rPr>
        <w:t xml:space="preserve"> Gravámenes fiscales relacionados con el sueldo; </w:t>
      </w:r>
    </w:p>
    <w:p w14:paraId="02DD82E9" w14:textId="77777777" w:rsidR="00AA7156" w:rsidRPr="00527F40" w:rsidRDefault="00AA7156" w:rsidP="00527F40">
      <w:pPr>
        <w:pStyle w:val="Puesto"/>
        <w:rPr>
          <w:rFonts w:eastAsia="MS Mincho"/>
          <w:szCs w:val="24"/>
        </w:rPr>
      </w:pPr>
      <w:r w:rsidRPr="00527F40">
        <w:rPr>
          <w:rFonts w:eastAsia="MS Mincho"/>
          <w:b/>
          <w:szCs w:val="24"/>
        </w:rPr>
        <w:t>II.</w:t>
      </w:r>
      <w:r w:rsidRPr="00527F40">
        <w:rPr>
          <w:rFonts w:eastAsia="MS Mincho"/>
          <w:szCs w:val="24"/>
        </w:rPr>
        <w:t xml:space="preserve"> Deudas contraídas con las instituciones públicas o dependencias por concepto de anticipos de sueldo, pagos hechos con exceso, errores o pérdidas debidamente comprobados; </w:t>
      </w:r>
    </w:p>
    <w:p w14:paraId="06F3D833" w14:textId="77777777" w:rsidR="00AA7156" w:rsidRPr="00527F40" w:rsidRDefault="00AA7156" w:rsidP="00527F40">
      <w:pPr>
        <w:pStyle w:val="Puesto"/>
        <w:rPr>
          <w:rFonts w:eastAsia="MS Mincho"/>
          <w:szCs w:val="24"/>
        </w:rPr>
      </w:pPr>
      <w:r w:rsidRPr="00527F40">
        <w:rPr>
          <w:rFonts w:eastAsia="MS Mincho"/>
          <w:b/>
          <w:szCs w:val="24"/>
        </w:rPr>
        <w:t>III.</w:t>
      </w:r>
      <w:r w:rsidRPr="00527F40">
        <w:rPr>
          <w:rFonts w:eastAsia="MS Mincho"/>
          <w:szCs w:val="24"/>
        </w:rPr>
        <w:t xml:space="preserve"> Cuotas sindicales; </w:t>
      </w:r>
    </w:p>
    <w:p w14:paraId="53B9CECE" w14:textId="77777777" w:rsidR="00AA7156" w:rsidRPr="00527F40" w:rsidRDefault="00AA7156" w:rsidP="00527F40">
      <w:pPr>
        <w:pStyle w:val="Puesto"/>
        <w:rPr>
          <w:rFonts w:eastAsia="MS Mincho"/>
          <w:szCs w:val="24"/>
        </w:rPr>
      </w:pPr>
      <w:r w:rsidRPr="00527F40">
        <w:rPr>
          <w:rFonts w:eastAsia="MS Mincho"/>
          <w:b/>
          <w:szCs w:val="24"/>
        </w:rPr>
        <w:t>IV.</w:t>
      </w:r>
      <w:r w:rsidRPr="00527F40">
        <w:rPr>
          <w:rFonts w:eastAsia="MS Mincho"/>
          <w:szCs w:val="24"/>
        </w:rPr>
        <w:t xml:space="preserve"> Cuotas de aportación a fondos para la constitución de cooperativas y de cajas de ahorro, siempre que el servidor público hubiese manifestado previamente, de manera expresa, su conformidad; </w:t>
      </w:r>
    </w:p>
    <w:p w14:paraId="1A3FA11A" w14:textId="77777777" w:rsidR="00AA7156" w:rsidRPr="00527F40" w:rsidRDefault="00AA7156" w:rsidP="00527F40">
      <w:pPr>
        <w:pStyle w:val="Puesto"/>
        <w:rPr>
          <w:rFonts w:eastAsia="MS Mincho"/>
          <w:szCs w:val="24"/>
        </w:rPr>
      </w:pPr>
      <w:r w:rsidRPr="00527F40">
        <w:rPr>
          <w:rFonts w:eastAsia="MS Mincho"/>
          <w:b/>
          <w:szCs w:val="24"/>
        </w:rPr>
        <w:t>V.</w:t>
      </w:r>
      <w:r w:rsidRPr="00527F40">
        <w:rPr>
          <w:rFonts w:eastAsia="MS Mincho"/>
          <w:szCs w:val="24"/>
        </w:rPr>
        <w:t xml:space="preserve"> Descuentos ordenados por el Instituto de Seguridad Social del Estado de México y Municipios, con motivo de cuotas y obligaciones contraídas con éste por los servidores públicos; </w:t>
      </w:r>
    </w:p>
    <w:p w14:paraId="161418B2" w14:textId="77777777" w:rsidR="00AA7156" w:rsidRPr="00527F40" w:rsidRDefault="00AA7156" w:rsidP="00527F40">
      <w:pPr>
        <w:pStyle w:val="Puesto"/>
        <w:rPr>
          <w:rFonts w:eastAsia="MS Mincho"/>
          <w:szCs w:val="24"/>
        </w:rPr>
      </w:pPr>
      <w:r w:rsidRPr="00527F40">
        <w:rPr>
          <w:rFonts w:eastAsia="MS Mincho"/>
          <w:b/>
          <w:szCs w:val="24"/>
        </w:rPr>
        <w:t>VI.</w:t>
      </w:r>
      <w:r w:rsidRPr="00527F40">
        <w:rPr>
          <w:rFonts w:eastAsia="MS Mincho"/>
          <w:szCs w:val="24"/>
        </w:rPr>
        <w:t xml:space="preserve"> Obligaciones a cargo del servidor público con las que haya consentido, derivadas de la adquisición o del uso de habitaciones consideradas como de interés social; </w:t>
      </w:r>
    </w:p>
    <w:p w14:paraId="1C042BA0" w14:textId="77777777" w:rsidR="00AA7156" w:rsidRPr="00527F40" w:rsidRDefault="00AA7156" w:rsidP="00527F40">
      <w:pPr>
        <w:pStyle w:val="Puesto"/>
        <w:rPr>
          <w:rFonts w:eastAsia="MS Mincho"/>
          <w:szCs w:val="24"/>
        </w:rPr>
      </w:pPr>
      <w:r w:rsidRPr="00527F40">
        <w:rPr>
          <w:rFonts w:eastAsia="MS Mincho"/>
          <w:b/>
          <w:szCs w:val="24"/>
        </w:rPr>
        <w:t>VII.</w:t>
      </w:r>
      <w:r w:rsidRPr="00527F40">
        <w:rPr>
          <w:rFonts w:eastAsia="MS Mincho"/>
          <w:szCs w:val="24"/>
        </w:rPr>
        <w:t xml:space="preserve"> Faltas de puntualidad o de asistencia injustificadas; </w:t>
      </w:r>
    </w:p>
    <w:p w14:paraId="670A4D20" w14:textId="77777777" w:rsidR="00AA7156" w:rsidRPr="00527F40" w:rsidRDefault="00AA7156" w:rsidP="00527F40">
      <w:pPr>
        <w:pStyle w:val="Puesto"/>
        <w:rPr>
          <w:rFonts w:eastAsia="MS Mincho"/>
          <w:szCs w:val="24"/>
        </w:rPr>
      </w:pPr>
      <w:r w:rsidRPr="00527F40">
        <w:rPr>
          <w:rFonts w:eastAsia="MS Mincho"/>
          <w:b/>
          <w:szCs w:val="24"/>
        </w:rPr>
        <w:t>VIII.</w:t>
      </w:r>
      <w:r w:rsidRPr="00527F40">
        <w:rPr>
          <w:rFonts w:eastAsia="MS Mincho"/>
          <w:szCs w:val="24"/>
        </w:rPr>
        <w:t xml:space="preserve"> Pensiones alimenticias ordenadas por la autoridad judicial; o </w:t>
      </w:r>
    </w:p>
    <w:p w14:paraId="113DA0B7" w14:textId="77777777" w:rsidR="00AA7156" w:rsidRPr="00527F40" w:rsidRDefault="00AA7156" w:rsidP="00527F40">
      <w:pPr>
        <w:pStyle w:val="Puesto"/>
        <w:rPr>
          <w:rFonts w:eastAsia="MS Mincho"/>
          <w:szCs w:val="24"/>
        </w:rPr>
      </w:pPr>
      <w:r w:rsidRPr="00527F40">
        <w:rPr>
          <w:rFonts w:eastAsia="MS Mincho"/>
          <w:b/>
          <w:szCs w:val="24"/>
        </w:rPr>
        <w:t>IX.</w:t>
      </w:r>
      <w:r w:rsidRPr="00527F40">
        <w:rPr>
          <w:rFonts w:eastAsia="MS Mincho"/>
          <w:szCs w:val="24"/>
        </w:rPr>
        <w:t xml:space="preserve"> Cualquier otro convenido con instituciones de servicios y aceptado por el servidor público. </w:t>
      </w:r>
    </w:p>
    <w:p w14:paraId="044B4907" w14:textId="77777777" w:rsidR="00AA7156" w:rsidRPr="00527F40" w:rsidRDefault="00AA7156" w:rsidP="00527F40">
      <w:pPr>
        <w:pStyle w:val="Puesto"/>
        <w:rPr>
          <w:rFonts w:eastAsia="MS Mincho"/>
          <w:sz w:val="8"/>
          <w:szCs w:val="10"/>
        </w:rPr>
      </w:pPr>
    </w:p>
    <w:p w14:paraId="573D3C07" w14:textId="77777777" w:rsidR="00AA7156" w:rsidRPr="00527F40" w:rsidRDefault="00AA7156" w:rsidP="00527F40">
      <w:pPr>
        <w:pStyle w:val="Puesto"/>
        <w:rPr>
          <w:rFonts w:cs="Arial"/>
          <w:szCs w:val="24"/>
        </w:rPr>
      </w:pPr>
      <w:r w:rsidRPr="00527F40">
        <w:rPr>
          <w:rFonts w:eastAsia="MS Mincho"/>
          <w:szCs w:val="24"/>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w:t>
      </w:r>
      <w:r w:rsidRPr="00527F40">
        <w:rPr>
          <w:rFonts w:eastAsia="MS Mincho"/>
          <w:szCs w:val="24"/>
        </w:rPr>
        <w:lastRenderedPageBreak/>
        <w:t>constitucional a una vivienda digna, o se refieran a lo establecido en la fracción VIII de este artículo, en que se ajustará a lo determinado por la autoridad judicial.”</w:t>
      </w:r>
    </w:p>
    <w:p w14:paraId="6334B201" w14:textId="77777777" w:rsidR="00AA7156" w:rsidRPr="00527F40" w:rsidRDefault="00AA7156" w:rsidP="00527F40">
      <w:pPr>
        <w:rPr>
          <w:rFonts w:eastAsia="MS Mincho"/>
        </w:rPr>
      </w:pPr>
    </w:p>
    <w:p w14:paraId="779DCBEB" w14:textId="77777777" w:rsidR="00AA7156" w:rsidRPr="00527F40" w:rsidRDefault="00AA7156" w:rsidP="00527F40">
      <w:pPr>
        <w:rPr>
          <w:rFonts w:eastAsia="MS Mincho"/>
        </w:rPr>
      </w:pPr>
      <w:r w:rsidRPr="00527F40">
        <w:rPr>
          <w:rFonts w:eastAsia="MS Mincho" w:cs="Arial"/>
        </w:rPr>
        <w:t>Como 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14:paraId="7BA4E45D" w14:textId="77777777" w:rsidR="00AA7156" w:rsidRPr="00527F40" w:rsidRDefault="00AA7156" w:rsidP="00527F40">
      <w:pPr>
        <w:rPr>
          <w:rFonts w:eastAsia="MS Mincho"/>
        </w:rPr>
      </w:pPr>
    </w:p>
    <w:p w14:paraId="67D4A8F6" w14:textId="77777777" w:rsidR="00862053" w:rsidRPr="00527F40" w:rsidRDefault="00862053" w:rsidP="00527F40">
      <w:pPr>
        <w:numPr>
          <w:ilvl w:val="0"/>
          <w:numId w:val="18"/>
        </w:numPr>
        <w:spacing w:after="160" w:line="259" w:lineRule="auto"/>
        <w:rPr>
          <w:rFonts w:eastAsia="Calibri" w:cs="Tahoma"/>
          <w:b/>
          <w:bCs/>
          <w:iCs/>
          <w:szCs w:val="22"/>
          <w:lang w:eastAsia="en-US"/>
        </w:rPr>
      </w:pPr>
      <w:r w:rsidRPr="00527F40">
        <w:rPr>
          <w:rFonts w:eastAsia="Calibri" w:cs="Tahoma"/>
          <w:b/>
          <w:bCs/>
          <w:iCs/>
          <w:szCs w:val="22"/>
          <w:lang w:eastAsia="en-US"/>
        </w:rPr>
        <w:t>Sistema de Capitalización Individualizado.</w:t>
      </w:r>
    </w:p>
    <w:p w14:paraId="6462C1FA" w14:textId="77777777" w:rsidR="00862053" w:rsidRPr="00527F40" w:rsidRDefault="00862053" w:rsidP="00527F40">
      <w:pPr>
        <w:rPr>
          <w:rFonts w:eastAsia="Calibri" w:cs="Tahoma"/>
          <w:b/>
          <w:bCs/>
          <w:iCs/>
          <w:szCs w:val="22"/>
          <w:lang w:eastAsia="en-US"/>
        </w:rPr>
      </w:pPr>
    </w:p>
    <w:p w14:paraId="3BB88124" w14:textId="77777777" w:rsidR="00862053" w:rsidRPr="00527F40" w:rsidRDefault="00862053" w:rsidP="00527F40">
      <w:pPr>
        <w:rPr>
          <w:rFonts w:eastAsia="Calibri" w:cs="Tahoma"/>
          <w:b/>
          <w:bCs/>
          <w:iCs/>
          <w:szCs w:val="22"/>
          <w:lang w:eastAsia="en-US"/>
        </w:rPr>
      </w:pPr>
      <w:r w:rsidRPr="00527F40">
        <w:rPr>
          <w:rFonts w:eastAsia="Calibri" w:cs="Tahoma"/>
          <w:bCs/>
          <w:iCs/>
          <w:szCs w:val="22"/>
          <w:lang w:eastAsia="en-US"/>
        </w:rPr>
        <w:t xml:space="preserve">Sobre este rubro, debe señalarse que conforme al Díptico publicado por el Instituto de Seguridad Social del Estado de México y Municipios , (consultado el veintinueve de septiembre de dos mil veintiuno, a la diez horas en la página electrónica </w:t>
      </w:r>
      <w:hyperlink r:id="rId23" w:history="1">
        <w:r w:rsidRPr="00527F40">
          <w:rPr>
            <w:rFonts w:eastAsia="Calibri" w:cs="Tahoma"/>
            <w:bCs/>
            <w:iCs/>
            <w:szCs w:val="22"/>
            <w:u w:val="single"/>
            <w:lang w:eastAsia="en-US"/>
          </w:rPr>
          <w:t>http://www.issemym.gob.mx/sites/www.issemym.gob.mx/files/Sistema%20de%20Capitalizacion%20Individual.jpg</w:t>
        </w:r>
      </w:hyperlink>
      <w:r w:rsidRPr="00527F40">
        <w:rPr>
          <w:rFonts w:eastAsia="Calibri" w:cs="Tahoma"/>
          <w:bCs/>
          <w:iCs/>
          <w:szCs w:val="22"/>
          <w:lang w:eastAsia="en-US"/>
        </w:rPr>
        <w:t xml:space="preserve">)  el Sistema de Capitalización Individualizado es el mecanismo mediante el cual, un servidor público y la Institución en la que labora, acumulan recursos, </w:t>
      </w:r>
      <w:r w:rsidRPr="00527F40">
        <w:rPr>
          <w:rFonts w:eastAsia="Calibri" w:cs="Tahoma"/>
          <w:b/>
          <w:bCs/>
          <w:iCs/>
          <w:szCs w:val="22"/>
          <w:lang w:eastAsia="en-US"/>
        </w:rPr>
        <w:t xml:space="preserve">adicionales a su pensión; </w:t>
      </w:r>
      <w:r w:rsidRPr="00527F40">
        <w:rPr>
          <w:rFonts w:eastAsia="Calibri" w:cs="Tahoma"/>
          <w:bCs/>
          <w:iCs/>
          <w:szCs w:val="22"/>
          <w:lang w:eastAsia="en-US"/>
        </w:rPr>
        <w:t xml:space="preserve">mismo que se integra hasta por tres rubros, los cuales son los siguientes: </w:t>
      </w:r>
    </w:p>
    <w:p w14:paraId="303F1C71" w14:textId="77777777" w:rsidR="00862053" w:rsidRPr="00527F40" w:rsidRDefault="00862053" w:rsidP="00527F40">
      <w:pPr>
        <w:rPr>
          <w:rFonts w:eastAsia="Calibri" w:cs="Tahoma"/>
          <w:bCs/>
          <w:iCs/>
          <w:szCs w:val="22"/>
          <w:lang w:eastAsia="en-US"/>
        </w:rPr>
      </w:pPr>
    </w:p>
    <w:p w14:paraId="0032F724" w14:textId="77777777" w:rsidR="00862053" w:rsidRPr="00527F40" w:rsidRDefault="00862053" w:rsidP="00527F40">
      <w:pPr>
        <w:numPr>
          <w:ilvl w:val="0"/>
          <w:numId w:val="19"/>
        </w:numPr>
        <w:spacing w:after="160" w:line="259" w:lineRule="auto"/>
        <w:rPr>
          <w:rFonts w:eastAsia="Calibri" w:cs="Tahoma"/>
          <w:bCs/>
          <w:iCs/>
          <w:szCs w:val="22"/>
          <w:lang w:eastAsia="en-US"/>
        </w:rPr>
      </w:pPr>
      <w:r w:rsidRPr="00527F40">
        <w:rPr>
          <w:rFonts w:eastAsia="Calibri" w:cs="Tahoma"/>
          <w:b/>
          <w:bCs/>
          <w:iCs/>
          <w:szCs w:val="22"/>
          <w:lang w:eastAsia="en-US"/>
        </w:rPr>
        <w:t>Subcuenta de cuota obligatoria</w:t>
      </w:r>
      <w:r w:rsidRPr="00527F40">
        <w:rPr>
          <w:rFonts w:eastAsia="Calibri" w:cs="Tahoma"/>
          <w:bCs/>
          <w:iCs/>
          <w:szCs w:val="22"/>
          <w:lang w:eastAsia="en-US"/>
        </w:rPr>
        <w:t>; que corresponde a un porcentaje del sueldo sujeto a cotización, que se descuenta al servir público de manera automática.</w:t>
      </w:r>
    </w:p>
    <w:p w14:paraId="32FF909D" w14:textId="77777777" w:rsidR="00862053" w:rsidRPr="00527F40" w:rsidRDefault="00862053" w:rsidP="00527F40">
      <w:pPr>
        <w:numPr>
          <w:ilvl w:val="0"/>
          <w:numId w:val="19"/>
        </w:numPr>
        <w:spacing w:after="160" w:line="259" w:lineRule="auto"/>
        <w:rPr>
          <w:rFonts w:eastAsia="Calibri" w:cs="Tahoma"/>
          <w:bCs/>
          <w:iCs/>
          <w:szCs w:val="22"/>
          <w:lang w:eastAsia="en-US"/>
        </w:rPr>
      </w:pPr>
      <w:r w:rsidRPr="00527F40">
        <w:rPr>
          <w:rFonts w:eastAsia="Calibri" w:cs="Tahoma"/>
          <w:b/>
          <w:bCs/>
          <w:iCs/>
          <w:szCs w:val="22"/>
          <w:lang w:eastAsia="en-US"/>
        </w:rPr>
        <w:t>Subcuenta de aportación obligatoria</w:t>
      </w:r>
      <w:r w:rsidRPr="00527F40">
        <w:rPr>
          <w:rFonts w:eastAsia="Calibri" w:cs="Tahoma"/>
          <w:bCs/>
          <w:iCs/>
          <w:szCs w:val="22"/>
          <w:lang w:eastAsia="en-US"/>
        </w:rPr>
        <w:t>: que es la aportación que realiza la Institución a favor del servidor público, el cual equivale a un porcentaje del sueldo sujeto a cotización.</w:t>
      </w:r>
    </w:p>
    <w:p w14:paraId="01F71D15" w14:textId="77777777" w:rsidR="00862053" w:rsidRPr="00527F40" w:rsidRDefault="00862053" w:rsidP="00527F40">
      <w:pPr>
        <w:numPr>
          <w:ilvl w:val="0"/>
          <w:numId w:val="19"/>
        </w:numPr>
        <w:spacing w:after="160" w:line="259" w:lineRule="auto"/>
        <w:rPr>
          <w:rFonts w:eastAsia="Calibri" w:cs="Tahoma"/>
          <w:b/>
          <w:bCs/>
          <w:iCs/>
          <w:szCs w:val="22"/>
          <w:lang w:eastAsia="en-US"/>
        </w:rPr>
      </w:pPr>
      <w:r w:rsidRPr="00527F40">
        <w:rPr>
          <w:rFonts w:eastAsia="Calibri" w:cs="Tahoma"/>
          <w:b/>
          <w:bCs/>
          <w:iCs/>
          <w:szCs w:val="22"/>
          <w:lang w:eastAsia="en-US"/>
        </w:rPr>
        <w:t xml:space="preserve">Subcuenta voluntaria: </w:t>
      </w:r>
      <w:r w:rsidRPr="00527F40">
        <w:rPr>
          <w:rFonts w:eastAsia="Calibri" w:cs="Tahoma"/>
          <w:bCs/>
          <w:iCs/>
          <w:szCs w:val="22"/>
          <w:lang w:eastAsia="en-US"/>
        </w:rPr>
        <w:t xml:space="preserve">que es la cantidad que cada servidor público decide ahorrar de acuerdo con sus aportaciones, permitiendo acumular mayores ingresos para su retiro. </w:t>
      </w:r>
    </w:p>
    <w:p w14:paraId="00235E4A" w14:textId="77777777" w:rsidR="00862053" w:rsidRPr="00527F40" w:rsidRDefault="00862053" w:rsidP="00527F40">
      <w:pPr>
        <w:rPr>
          <w:rFonts w:eastAsia="Calibri" w:cs="Tahoma"/>
          <w:bCs/>
          <w:iCs/>
          <w:szCs w:val="22"/>
          <w:lang w:eastAsia="en-US"/>
        </w:rPr>
      </w:pPr>
    </w:p>
    <w:p w14:paraId="67E4DE14" w14:textId="77777777" w:rsidR="00862053" w:rsidRPr="00527F40" w:rsidRDefault="00862053" w:rsidP="00527F40">
      <w:pPr>
        <w:rPr>
          <w:rFonts w:eastAsia="Calibri" w:cs="Tahoma"/>
          <w:bCs/>
          <w:iCs/>
          <w:szCs w:val="22"/>
          <w:lang w:eastAsia="en-US"/>
        </w:rPr>
      </w:pPr>
      <w:r w:rsidRPr="00527F40">
        <w:rPr>
          <w:rFonts w:eastAsia="Calibri" w:cs="Tahoma"/>
          <w:bCs/>
          <w:iCs/>
          <w:szCs w:val="22"/>
          <w:lang w:eastAsia="en-US"/>
        </w:rPr>
        <w:t>En razón de lo anterior, debe considerarse que la subcuenta de cuota obligatoria y subcuenta de aportación obligatoria</w:t>
      </w:r>
      <w:r w:rsidRPr="00527F40">
        <w:rPr>
          <w:rFonts w:eastAsia="Calibri" w:cs="Tahoma"/>
          <w:b/>
          <w:bCs/>
          <w:iCs/>
          <w:szCs w:val="22"/>
          <w:lang w:eastAsia="en-US"/>
        </w:rPr>
        <w:t xml:space="preserve">, </w:t>
      </w:r>
      <w:r w:rsidRPr="00527F40">
        <w:rPr>
          <w:rFonts w:eastAsia="Calibri" w:cs="Tahoma"/>
          <w:bCs/>
          <w:iCs/>
          <w:szCs w:val="22"/>
          <w:lang w:eastAsia="en-US"/>
        </w:rPr>
        <w:t xml:space="preserve">deben ser considerados datos de naturaleza pública, ya que su publicidad es necesaria, considerando que se trata del ejercicio de recursos públicos que se les ha asignado a las dependencias y entidades y, la publicidad de dicha información permite conocer con certeza si el monto de las aportaciones que la Institución en la que labora el servidor público, es equivalente al porcentaje del sueldo bruto mensual de los servidores públicos. Situación que se robustece, con el Criterio 05/10 emitido por el entonces Pleno del </w:t>
      </w:r>
      <w:r w:rsidRPr="00527F40">
        <w:rPr>
          <w:rFonts w:eastAsia="Calibri" w:cs="Arial"/>
          <w:szCs w:val="22"/>
          <w:shd w:val="clear" w:color="auto" w:fill="FFFFFF"/>
          <w:lang w:eastAsia="en-US"/>
        </w:rPr>
        <w:t>Instituto Federal de Acceso a la Información y Protección de Datos, mismo que se trae por analogía</w:t>
      </w:r>
      <w:r w:rsidRPr="00527F40">
        <w:rPr>
          <w:rFonts w:eastAsia="Calibri" w:cs="Tahoma"/>
          <w:bCs/>
          <w:iCs/>
          <w:szCs w:val="22"/>
          <w:lang w:eastAsia="en-US"/>
        </w:rPr>
        <w:t xml:space="preserve">, cuyo texto y rubro es el siguiente: </w:t>
      </w:r>
    </w:p>
    <w:p w14:paraId="522881A5" w14:textId="77777777" w:rsidR="00862053" w:rsidRPr="00527F40" w:rsidRDefault="00862053" w:rsidP="00527F40">
      <w:pPr>
        <w:rPr>
          <w:rFonts w:eastAsia="Calibri" w:cs="Tahoma"/>
          <w:bCs/>
          <w:iCs/>
          <w:szCs w:val="22"/>
          <w:lang w:eastAsia="en-US"/>
        </w:rPr>
      </w:pPr>
    </w:p>
    <w:p w14:paraId="77028575" w14:textId="77777777" w:rsidR="00862053" w:rsidRPr="00527F40" w:rsidRDefault="00862053" w:rsidP="00527F40">
      <w:pPr>
        <w:pStyle w:val="Puesto"/>
        <w:rPr>
          <w:rFonts w:eastAsia="Calibri"/>
          <w:lang w:eastAsia="en-US"/>
        </w:rPr>
      </w:pPr>
      <w:r w:rsidRPr="00527F40">
        <w:rPr>
          <w:rFonts w:eastAsia="Calibri"/>
          <w:b/>
          <w:lang w:eastAsia="en-US"/>
        </w:rPr>
        <w:t xml:space="preserve">“Naturaleza de la información relativa a los montos aportados al Seguro de Separación Individualizado. </w:t>
      </w:r>
      <w:r w:rsidRPr="00527F40">
        <w:rPr>
          <w:rFonts w:eastAsia="Calibri"/>
          <w:lang w:eastAsia="en-US"/>
        </w:rPr>
        <w:t xml:space="preserve">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que la información del primer y segundo grupo es de carácter público. Respecto 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w:t>
      </w:r>
      <w:proofErr w:type="spellStart"/>
      <w:r w:rsidRPr="00527F40">
        <w:rPr>
          <w:rFonts w:eastAsia="Calibri"/>
          <w:lang w:eastAsia="en-US"/>
        </w:rPr>
        <w:t>aún</w:t>
      </w:r>
      <w:proofErr w:type="spellEnd"/>
      <w:r w:rsidRPr="00527F40">
        <w:rPr>
          <w:rFonts w:eastAsia="Calibri"/>
          <w:lang w:eastAsia="en-US"/>
        </w:rPr>
        <w:t xml:space="preserve">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En relación con el tercer grupo, cabe destacar que se trata de aportaciones </w:t>
      </w:r>
      <w:r w:rsidRPr="00527F40">
        <w:rPr>
          <w:rFonts w:eastAsia="Calibri"/>
          <w:lang w:eastAsia="en-US"/>
        </w:rPr>
        <w:lastRenderedPageBreak/>
        <w:t xml:space="preserve">adicionales extraordinarias, respecto de las cuales las dependencias y entidades no aportan pago alguno; por lo tanto, se trata 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 </w:t>
      </w:r>
    </w:p>
    <w:p w14:paraId="36C6D6A3" w14:textId="77777777" w:rsidR="00862053" w:rsidRPr="00527F40" w:rsidRDefault="00862053" w:rsidP="00527F40">
      <w:pPr>
        <w:rPr>
          <w:rFonts w:eastAsia="Calibri" w:cs="Tahoma"/>
          <w:bCs/>
          <w:iCs/>
          <w:szCs w:val="22"/>
          <w:lang w:eastAsia="en-US"/>
        </w:rPr>
      </w:pPr>
    </w:p>
    <w:p w14:paraId="0524EBE2" w14:textId="77777777" w:rsidR="00862053" w:rsidRPr="00527F40" w:rsidRDefault="00862053" w:rsidP="00527F40">
      <w:pPr>
        <w:rPr>
          <w:rFonts w:eastAsia="Calibri" w:cs="Tahoma"/>
          <w:bCs/>
          <w:iCs/>
          <w:szCs w:val="22"/>
          <w:lang w:eastAsia="en-US"/>
        </w:rPr>
      </w:pPr>
      <w:r w:rsidRPr="00527F40">
        <w:rPr>
          <w:rFonts w:eastAsia="Calibri" w:cs="Tahoma"/>
          <w:bCs/>
          <w:iCs/>
          <w:szCs w:val="22"/>
          <w:lang w:eastAsia="en-US"/>
        </w:rPr>
        <w:t xml:space="preserve">En suma, debe considerarse que la naturaleza de la </w:t>
      </w:r>
      <w:r w:rsidRPr="00527F40">
        <w:rPr>
          <w:rFonts w:eastAsia="Calibri" w:cs="Tahoma"/>
          <w:b/>
          <w:bCs/>
          <w:iCs/>
          <w:szCs w:val="22"/>
          <w:lang w:eastAsia="en-US"/>
        </w:rPr>
        <w:t xml:space="preserve">subcuenta de cuota obligatoria y de la subcuenta de aportación obligatoria, </w:t>
      </w:r>
      <w:r w:rsidRPr="00527F40">
        <w:rPr>
          <w:rFonts w:eastAsia="Calibri" w:cs="Tahoma"/>
          <w:bCs/>
          <w:iCs/>
          <w:szCs w:val="22"/>
          <w:lang w:eastAsia="en-US"/>
        </w:rPr>
        <w:t>son datos de naturaleza pública y por ende no procede su clasificación en términos del artículo 143, fracción I de la Ley de Transparencia y Acceso a la Información Pública del Estado de México y Municipios.</w:t>
      </w:r>
    </w:p>
    <w:p w14:paraId="6B529079" w14:textId="77777777" w:rsidR="00AA7156" w:rsidRPr="00527F40" w:rsidRDefault="00AA7156" w:rsidP="00527F40">
      <w:pPr>
        <w:rPr>
          <w:rFonts w:eastAsia="MS Mincho"/>
        </w:rPr>
      </w:pPr>
    </w:p>
    <w:p w14:paraId="597D50BD" w14:textId="221383B6" w:rsidR="00AA7156" w:rsidRPr="00527F40" w:rsidRDefault="00AA7156" w:rsidP="00527F40">
      <w:pPr>
        <w:rPr>
          <w:rFonts w:eastAsia="MS Mincho"/>
          <w:b/>
          <w:bCs/>
        </w:rPr>
      </w:pPr>
      <w:r w:rsidRPr="00527F40">
        <w:rPr>
          <w:rFonts w:eastAsia="MS Mincho"/>
          <w:b/>
          <w:bCs/>
        </w:rPr>
        <w:t>Del nombre de policías.</w:t>
      </w:r>
    </w:p>
    <w:p w14:paraId="1188D8B4" w14:textId="4BEFAE4A" w:rsidR="00AA7156" w:rsidRPr="00527F40" w:rsidRDefault="00AA7156" w:rsidP="00527F40">
      <w:pPr>
        <w:rPr>
          <w:rFonts w:eastAsia="MS Mincho"/>
        </w:rPr>
      </w:pPr>
      <w:r w:rsidRPr="00527F40">
        <w:rPr>
          <w:rFonts w:eastAsia="MS Mincho"/>
        </w:rPr>
        <w:t xml:space="preserve">No es ocioso mencionar </w:t>
      </w:r>
      <w:r w:rsidR="00177499" w:rsidRPr="00527F40">
        <w:rPr>
          <w:rFonts w:eastAsia="MS Mincho"/>
        </w:rPr>
        <w:t>que,</w:t>
      </w:r>
      <w:r w:rsidRPr="00527F40">
        <w:rPr>
          <w:rFonts w:eastAsia="MS Mincho"/>
        </w:rPr>
        <w:t xml:space="preserve"> dentro del cúmulo de información solicitada por el particular, se encuentran también </w:t>
      </w:r>
      <w:r w:rsidR="00B7734E" w:rsidRPr="00527F40">
        <w:rPr>
          <w:rFonts w:eastAsia="MS Mincho"/>
        </w:rPr>
        <w:t>información</w:t>
      </w:r>
      <w:r w:rsidRPr="00527F40">
        <w:rPr>
          <w:rFonts w:eastAsia="MS Mincho"/>
        </w:rPr>
        <w:t xml:space="preserve"> de nómina de los </w:t>
      </w:r>
      <w:r w:rsidRPr="00527F40">
        <w:rPr>
          <w:rFonts w:eastAsia="Calibri"/>
        </w:rPr>
        <w:t>elementos de seguridad pública; por ello, es necesario señalar que las condiciones en las cuales se deberá entregar la información solicitada adquieren una especial naturaleza.</w:t>
      </w:r>
    </w:p>
    <w:p w14:paraId="49EE2DDC" w14:textId="77777777" w:rsidR="00AA7156" w:rsidRPr="00527F40" w:rsidRDefault="00AA7156" w:rsidP="00527F40">
      <w:pPr>
        <w:rPr>
          <w:rFonts w:eastAsia="MS Mincho"/>
          <w:sz w:val="24"/>
          <w:szCs w:val="24"/>
        </w:rPr>
      </w:pPr>
    </w:p>
    <w:p w14:paraId="51621ACD" w14:textId="77777777" w:rsidR="00AA7156" w:rsidRPr="00527F40" w:rsidRDefault="00AA7156" w:rsidP="00527F40">
      <w:pPr>
        <w:rPr>
          <w:rFonts w:eastAsia="MS Mincho"/>
        </w:rPr>
      </w:pPr>
      <w:r w:rsidRPr="00527F40">
        <w:rPr>
          <w:rFonts w:eastAsia="MS Mincho"/>
        </w:rPr>
        <w:t xml:space="preserve">En </w:t>
      </w:r>
      <w:r w:rsidRPr="00527F40">
        <w:rPr>
          <w:rFonts w:eastAsia="Calibri"/>
        </w:rPr>
        <w:t>efecto</w:t>
      </w:r>
      <w:r w:rsidRPr="00527F40">
        <w:rPr>
          <w:rFonts w:eastAsia="MS Mincho"/>
          <w:lang w:eastAsia="es-MX"/>
        </w:rPr>
        <w:t>, este instituto advierte que otorgar acceso al nombre de policías operativos podría comprometer la integridad de los mismos, de conformidad con lo que establece el artículo 140 de la Ley de Transparencia y Acceso a la Información Pública del Estado de México y Municipios:</w:t>
      </w:r>
    </w:p>
    <w:p w14:paraId="3BAB080F" w14:textId="77777777" w:rsidR="00AA7156" w:rsidRPr="00527F40" w:rsidRDefault="00AA7156" w:rsidP="00527F40">
      <w:pPr>
        <w:pStyle w:val="Puesto"/>
        <w:rPr>
          <w:rFonts w:eastAsia="MS Mincho"/>
        </w:rPr>
      </w:pPr>
    </w:p>
    <w:p w14:paraId="2B60FC45" w14:textId="77777777" w:rsidR="00AA7156" w:rsidRPr="00527F40" w:rsidRDefault="00AA7156" w:rsidP="00527F40">
      <w:pPr>
        <w:pStyle w:val="Puesto"/>
        <w:rPr>
          <w:rFonts w:eastAsia="MS Mincho"/>
          <w:szCs w:val="22"/>
        </w:rPr>
      </w:pPr>
      <w:r w:rsidRPr="00527F40">
        <w:rPr>
          <w:rFonts w:eastAsia="MS Mincho"/>
          <w:b/>
          <w:szCs w:val="22"/>
        </w:rPr>
        <w:t>“Artículo 140.</w:t>
      </w:r>
      <w:r w:rsidRPr="00527F40">
        <w:rPr>
          <w:rFonts w:eastAsia="MS Mincho"/>
          <w:szCs w:val="22"/>
        </w:rPr>
        <w:t xml:space="preserve"> El acceso a la información pública será restringido excepcionalmente, cuando por razones de interés público, ésta sea clasificada como reservada, conforme a los criterios siguientes: </w:t>
      </w:r>
    </w:p>
    <w:p w14:paraId="42BAAE38" w14:textId="77777777" w:rsidR="00AA7156" w:rsidRPr="00527F40" w:rsidRDefault="00AA7156" w:rsidP="00527F40">
      <w:pPr>
        <w:pStyle w:val="Puesto"/>
        <w:rPr>
          <w:rFonts w:eastAsia="MS Mincho"/>
          <w:szCs w:val="22"/>
        </w:rPr>
      </w:pPr>
      <w:r w:rsidRPr="00527F40">
        <w:rPr>
          <w:rFonts w:eastAsia="MS Mincho"/>
          <w:szCs w:val="22"/>
        </w:rPr>
        <w:t>(…)</w:t>
      </w:r>
    </w:p>
    <w:p w14:paraId="0EBA7B4E" w14:textId="77777777" w:rsidR="00AA7156" w:rsidRPr="00527F40" w:rsidRDefault="00AA7156" w:rsidP="00527F40">
      <w:pPr>
        <w:pStyle w:val="Puesto"/>
        <w:rPr>
          <w:rFonts w:eastAsia="MS Mincho"/>
          <w:b/>
          <w:szCs w:val="22"/>
        </w:rPr>
      </w:pPr>
      <w:r w:rsidRPr="00527F40">
        <w:rPr>
          <w:rFonts w:eastAsia="MS Mincho"/>
          <w:b/>
          <w:szCs w:val="22"/>
        </w:rPr>
        <w:t>IV. Ponga en riesgo la vida, la seguridad o la salud de una persona física;</w:t>
      </w:r>
    </w:p>
    <w:p w14:paraId="23191476" w14:textId="77777777" w:rsidR="00AA7156" w:rsidRPr="00527F40" w:rsidRDefault="00AA7156" w:rsidP="00527F40">
      <w:pPr>
        <w:pStyle w:val="Puesto"/>
        <w:rPr>
          <w:szCs w:val="22"/>
        </w:rPr>
      </w:pPr>
      <w:r w:rsidRPr="00527F40">
        <w:rPr>
          <w:rFonts w:eastAsia="MS Mincho"/>
          <w:szCs w:val="22"/>
        </w:rPr>
        <w:t xml:space="preserve"> (…)” </w:t>
      </w:r>
    </w:p>
    <w:p w14:paraId="1432C464" w14:textId="77777777" w:rsidR="00AA7156" w:rsidRPr="00527F40" w:rsidRDefault="00AA7156" w:rsidP="00527F40">
      <w:pPr>
        <w:rPr>
          <w:rFonts w:eastAsia="MS Mincho"/>
        </w:rPr>
      </w:pPr>
    </w:p>
    <w:p w14:paraId="7AA4FBC7" w14:textId="77777777" w:rsidR="00AA7156" w:rsidRPr="00527F40" w:rsidRDefault="00AA7156" w:rsidP="00527F40">
      <w:pPr>
        <w:rPr>
          <w:rFonts w:eastAsia="MS Mincho"/>
        </w:rPr>
      </w:pPr>
      <w:r w:rsidRPr="00527F40">
        <w:rPr>
          <w:rFonts w:eastAsia="MS Mincho"/>
        </w:rPr>
        <w:lastRenderedPageBreak/>
        <w:t xml:space="preserve">En </w:t>
      </w:r>
      <w:r w:rsidRPr="00527F40">
        <w:rPr>
          <w:rFonts w:eastAsia="MS Mincho"/>
          <w:lang w:eastAsia="es-MX"/>
        </w:rPr>
        <w:t>este contexto, este Pleno considera que dar a conocer los nombres de servidores públicos que realizan funciones en materia de seguridad, tal como es el caso de los policías, los vuelve identificables y posiblemente reconocibles para grupos delictivos</w:t>
      </w:r>
      <w:r w:rsidRPr="00527F40">
        <w:rPr>
          <w:rFonts w:eastAsia="MS Mincho" w:cs="Tahoma"/>
          <w:bCs/>
          <w:lang w:eastAsia="es-MX"/>
        </w:rPr>
        <w:t xml:space="preserve">; así, dicha información puede ser utilizada para </w:t>
      </w:r>
      <w:r w:rsidRPr="00527F40">
        <w:rPr>
          <w:rFonts w:eastAsia="MS Mincho" w:cs="Tahoma"/>
          <w:b/>
          <w:bCs/>
          <w:lang w:eastAsia="es-MX"/>
        </w:rPr>
        <w:t xml:space="preserve">vulnerar la vida, seguridad o salud de dichos elementos, incluso la de sus familias o entorno social, </w:t>
      </w:r>
      <w:r w:rsidRPr="00527F40">
        <w:rPr>
          <w:rFonts w:eastAsia="MS Mincho" w:cs="Tahoma"/>
          <w:bCs/>
          <w:lang w:eastAsia="es-MX"/>
        </w:rPr>
        <w:t>demás, de que aumenta el riesgo de que personas ajenas a los intereses institucionales e intenten realizar actos tendientes a inhibir o entrometerse en las funciones de los policías municipales, lo cual causaría una vulneración a la seguridad municipal.</w:t>
      </w:r>
    </w:p>
    <w:p w14:paraId="265BFE20" w14:textId="77777777" w:rsidR="00AA7156" w:rsidRPr="00527F40" w:rsidRDefault="00AA7156" w:rsidP="00527F40">
      <w:pPr>
        <w:rPr>
          <w:rFonts w:eastAsia="MS Mincho"/>
        </w:rPr>
      </w:pPr>
    </w:p>
    <w:p w14:paraId="3230DCC7" w14:textId="3CCF830A" w:rsidR="00AA7156" w:rsidRPr="00527F40" w:rsidRDefault="00AA7156" w:rsidP="00527F40">
      <w:pPr>
        <w:rPr>
          <w:rFonts w:eastAsia="MS Mincho"/>
        </w:rPr>
      </w:pPr>
      <w:r w:rsidRPr="00527F40">
        <w:rPr>
          <w:rFonts w:eastAsia="MS Mincho"/>
        </w:rPr>
        <w:t xml:space="preserve">Por lo tanto, </w:t>
      </w:r>
      <w:r w:rsidRPr="00527F40">
        <w:rPr>
          <w:rFonts w:eastAsia="Calibri"/>
          <w:lang w:eastAsia="es-MX"/>
        </w:rPr>
        <w:t xml:space="preserve">el proporcionar el nombre de los elementos policiales operativos dentro de </w:t>
      </w:r>
      <w:r w:rsidR="00220BB5" w:rsidRPr="00527F40">
        <w:rPr>
          <w:rFonts w:eastAsia="Calibri"/>
          <w:lang w:eastAsia="es-MX"/>
        </w:rPr>
        <w:t xml:space="preserve">la información </w:t>
      </w:r>
      <w:r w:rsidRPr="00527F40">
        <w:rPr>
          <w:rFonts w:eastAsia="Calibri"/>
          <w:lang w:eastAsia="es-MX"/>
        </w:rPr>
        <w:t xml:space="preserve">de nómina </w:t>
      </w:r>
      <w:r w:rsidR="00220BB5" w:rsidRPr="00527F40">
        <w:rPr>
          <w:rFonts w:eastAsia="Calibri"/>
          <w:lang w:eastAsia="es-MX"/>
        </w:rPr>
        <w:t xml:space="preserve">—recibos o comprobantes de pago— </w:t>
      </w:r>
      <w:r w:rsidRPr="00527F40">
        <w:rPr>
          <w:rFonts w:eastAsia="Calibri"/>
          <w:lang w:eastAsia="es-MX"/>
        </w:rPr>
        <w:t>del personal adscrito a la Dirección de Seguridad Pública, o equivalente, pone en riesgo de manera directa la vida y la seguridad de dichos servidores públicos, siendo obligación de la Institución protegerla en todo momento para salvaguarda de sus integrantes.</w:t>
      </w:r>
    </w:p>
    <w:p w14:paraId="17929F41" w14:textId="77777777" w:rsidR="00AA7156" w:rsidRPr="00527F40" w:rsidRDefault="00AA7156" w:rsidP="00527F40">
      <w:pPr>
        <w:rPr>
          <w:rFonts w:eastAsia="MS Mincho"/>
        </w:rPr>
      </w:pPr>
    </w:p>
    <w:p w14:paraId="6EF435BC" w14:textId="77777777" w:rsidR="00AA7156" w:rsidRPr="00527F40" w:rsidRDefault="00AA7156" w:rsidP="00527F40">
      <w:pPr>
        <w:rPr>
          <w:rFonts w:eastAsia="MS Mincho"/>
        </w:rPr>
      </w:pPr>
      <w:r w:rsidRPr="00527F40">
        <w:rPr>
          <w:rFonts w:eastAsia="MS Mincho"/>
        </w:rPr>
        <w:t xml:space="preserve">Lo </w:t>
      </w:r>
      <w:r w:rsidRPr="00527F40">
        <w:rPr>
          <w:rFonts w:eastAsia="Calibri"/>
          <w:lang w:eastAsia="es-MX"/>
        </w:rPr>
        <w:t>anterior adquiere razón toda vez que la información solicitada hace identificable a los integrantes de seguridad pública, ya que permite que su identidad pueda determinarse de manera directa, pudiéndose ocasionar riesgos por la posible utilización y difusión de la información por grupos delictivos.</w:t>
      </w:r>
    </w:p>
    <w:p w14:paraId="29BE652F" w14:textId="77777777" w:rsidR="00AA7156" w:rsidRPr="00527F40" w:rsidRDefault="00AA7156" w:rsidP="00527F40">
      <w:pPr>
        <w:rPr>
          <w:rFonts w:eastAsia="MS Mincho"/>
        </w:rPr>
      </w:pPr>
    </w:p>
    <w:p w14:paraId="083C8788" w14:textId="77777777" w:rsidR="00AA7156" w:rsidRPr="00527F40" w:rsidRDefault="00AA7156" w:rsidP="00527F40">
      <w:pPr>
        <w:rPr>
          <w:rFonts w:eastAsia="MS Mincho"/>
        </w:rPr>
      </w:pPr>
      <w:r w:rsidRPr="00527F40">
        <w:rPr>
          <w:rFonts w:eastAsia="MS Mincho"/>
        </w:rPr>
        <w:t xml:space="preserve">Asimismo, </w:t>
      </w:r>
      <w:r w:rsidRPr="00527F40">
        <w:rPr>
          <w:rFonts w:eastAsia="Calibri"/>
          <w:lang w:eastAsia="es-MX"/>
        </w:rPr>
        <w:t>existe la posibilidad de que personas ajenas a la Institución la utilicen para sorprender a la ciudadanía y realicen extorsiones telefónicas al amparo de usurpar la identidad de algún servidor público encargado de la seguridad pública; o que integrantes de organizaciones criminales los contacten para presionar en entregar información, como por ejemplo, la relacionada con investigaciones, nombres de integrantes que participan en los operativos e incluso documentación emitida por el</w:t>
      </w:r>
      <w:r w:rsidRPr="00527F40">
        <w:rPr>
          <w:rFonts w:eastAsia="Calibri"/>
          <w:b/>
          <w:lang w:eastAsia="es-MX"/>
        </w:rPr>
        <w:t xml:space="preserve"> SUJETO OBLIGADO</w:t>
      </w:r>
      <w:r w:rsidRPr="00527F40">
        <w:rPr>
          <w:rFonts w:eastAsia="Calibri"/>
          <w:lang w:eastAsia="es-MX"/>
        </w:rPr>
        <w:t xml:space="preserve">, colocando en </w:t>
      </w:r>
      <w:r w:rsidRPr="00527F40">
        <w:rPr>
          <w:rFonts w:eastAsia="Calibri"/>
          <w:lang w:eastAsia="es-MX"/>
        </w:rPr>
        <w:lastRenderedPageBreak/>
        <w:t>inminente riesgo la vida de todos los integrantes, menoscabando así las actividades de prevención del delito y combate a la delincuencia.</w:t>
      </w:r>
    </w:p>
    <w:p w14:paraId="15281C83" w14:textId="77777777" w:rsidR="00AA7156" w:rsidRPr="00527F40" w:rsidRDefault="00AA7156" w:rsidP="00527F40">
      <w:pPr>
        <w:rPr>
          <w:rFonts w:eastAsia="MS Mincho"/>
        </w:rPr>
      </w:pPr>
    </w:p>
    <w:p w14:paraId="3EDA9898" w14:textId="77777777" w:rsidR="00AA7156" w:rsidRPr="00527F40" w:rsidRDefault="00AA7156" w:rsidP="00527F40">
      <w:pPr>
        <w:rPr>
          <w:rFonts w:eastAsia="MS Mincho"/>
        </w:rPr>
      </w:pPr>
      <w:r w:rsidRPr="00527F40">
        <w:rPr>
          <w:rFonts w:eastAsia="MS Mincho"/>
        </w:rPr>
        <w:t xml:space="preserve">Así </w:t>
      </w:r>
      <w:r w:rsidRPr="00527F40">
        <w:rPr>
          <w:rFonts w:eastAsia="Calibri"/>
          <w:lang w:eastAsia="es-MX"/>
        </w:rPr>
        <w:t>como el artículo 6º Constitucional por un lado garantiza el derecho de acceso a la información, por otro lado, el derecho a la vida y la seguridad de las personas se encuentran protegidos por la Declaración Universal de los Derechos Humanos en su artículo 30. Bajo este contexto es necesario confrontar ambos derechos fundamentales, cuyo ejercicio en este caso particular es por lo que es necesaria la ponderación de ambos para que uno de ellos sea ejercido en la mayor medida posible.</w:t>
      </w:r>
    </w:p>
    <w:p w14:paraId="50E58ACB" w14:textId="77777777" w:rsidR="00DE6806" w:rsidRPr="00527F40" w:rsidRDefault="00DE6806" w:rsidP="00527F40">
      <w:pPr>
        <w:rPr>
          <w:rFonts w:eastAsia="MS Mincho"/>
        </w:rPr>
      </w:pPr>
    </w:p>
    <w:p w14:paraId="63BA51E3" w14:textId="02E972CB" w:rsidR="00AA7156" w:rsidRPr="00527F40" w:rsidRDefault="00AA7156" w:rsidP="00527F40">
      <w:pPr>
        <w:rPr>
          <w:rFonts w:eastAsia="MS Mincho"/>
        </w:rPr>
      </w:pPr>
      <w:r w:rsidRPr="00527F40">
        <w:rPr>
          <w:rFonts w:eastAsia="MS Mincho"/>
        </w:rPr>
        <w:t xml:space="preserve">El </w:t>
      </w:r>
      <w:r w:rsidRPr="00527F40">
        <w:rPr>
          <w:rFonts w:eastAsia="Calibri"/>
          <w:lang w:eastAsia="es-MX"/>
        </w:rPr>
        <w:t>riesgo de perder la vida, la seguridad o la integridad se encuentra presente y es de mayor gravedad que la negativa de acceso a la información solicitada, la divulgación de la información, puede generar un daño desproporcionado o innecesario, lo cual debe evitarse en la medida de lo posible, frente a aquella que se solicita. Es de interés público y socialmente relevante la protección a la vida y seguridad de todas y cada una de las personas sobre cualquier otro derecho fundamental, por lo que se debe proteger a quienes trabajan y ayudan al logro de la seguridad pública.</w:t>
      </w:r>
    </w:p>
    <w:p w14:paraId="7DE46899" w14:textId="77777777" w:rsidR="00AA7156" w:rsidRPr="00527F40" w:rsidRDefault="00AA7156" w:rsidP="00527F40">
      <w:pPr>
        <w:rPr>
          <w:rFonts w:eastAsia="MS Mincho"/>
        </w:rPr>
      </w:pPr>
    </w:p>
    <w:p w14:paraId="3E8DAE71" w14:textId="77777777" w:rsidR="00AA7156" w:rsidRPr="00527F40" w:rsidRDefault="00AA7156" w:rsidP="00527F40">
      <w:pPr>
        <w:rPr>
          <w:rFonts w:eastAsia="MS Mincho"/>
        </w:rPr>
      </w:pPr>
      <w:r w:rsidRPr="00527F40">
        <w:rPr>
          <w:rFonts w:eastAsia="MS Mincho"/>
        </w:rPr>
        <w:t xml:space="preserve">En </w:t>
      </w:r>
      <w:r w:rsidRPr="00527F40">
        <w:rPr>
          <w:rFonts w:eastAsia="Calibri"/>
          <w:lang w:eastAsia="es-MX"/>
        </w:rPr>
        <w:t xml:space="preserve">ese mismo contexto, resulta pertinente establecer que la Constitución Política de los Estados unidos mexicanos y los Tratados Internacionales suscritos por el Estado mexicano en materia de Derechos Humanos, establecen que el derecho a la vida y la seguridad personal son los bienes supremos tutelados por los gobiernos, esto quiere decir, que no existe derecho alguno por encima de la vida y la seguridad personal. El derecho al acceso a la información, tutelado en el artículo sexto de nuestra Carta Magna, no es absoluto per se, toda vez que su objetivo es facultar a las personas a tener acceso a la información que les permita conocer cómo funcionan los órganos de gobierno, como parte fundamental de todo Estado democrático; </w:t>
      </w:r>
      <w:r w:rsidRPr="00527F40">
        <w:rPr>
          <w:rFonts w:eastAsia="Calibri"/>
          <w:lang w:eastAsia="es-MX"/>
        </w:rPr>
        <w:lastRenderedPageBreak/>
        <w:t>dicho derecho permite a las personas tener una participación activa en la toma de decisiones de los gobernantes y a su vez, funciona como un ejercicio de fiscalización para supervisar las actividades que realiza el Estado.</w:t>
      </w:r>
    </w:p>
    <w:p w14:paraId="5C69FE70" w14:textId="77777777" w:rsidR="00AA7156" w:rsidRPr="00527F40" w:rsidRDefault="00AA7156" w:rsidP="00527F40">
      <w:pPr>
        <w:rPr>
          <w:rFonts w:eastAsia="MS Mincho"/>
        </w:rPr>
      </w:pPr>
    </w:p>
    <w:p w14:paraId="69530346" w14:textId="77777777" w:rsidR="00AA7156" w:rsidRPr="00527F40" w:rsidRDefault="00AA7156" w:rsidP="00527F40">
      <w:pPr>
        <w:rPr>
          <w:rFonts w:eastAsia="MS Mincho"/>
        </w:rPr>
      </w:pPr>
      <w:r w:rsidRPr="00527F40">
        <w:rPr>
          <w:rFonts w:eastAsia="MS Mincho"/>
        </w:rPr>
        <w:t xml:space="preserve">Por </w:t>
      </w:r>
      <w:r w:rsidRPr="00527F40">
        <w:rPr>
          <w:rFonts w:eastAsia="Calibri"/>
          <w:lang w:eastAsia="es-MX"/>
        </w:rPr>
        <w:t>lo que, el derecho a la vida y seguridad nacional tiene una-primacía que el derecho al acceso a la información, por lo que el bien jurídico a salvaguardarse primordialmente, es la vida y la seguridad de los servidores públicos encargados de la seguridad pública.</w:t>
      </w:r>
    </w:p>
    <w:p w14:paraId="30B1868C" w14:textId="77777777" w:rsidR="00AA7156" w:rsidRPr="00527F40" w:rsidRDefault="00AA7156" w:rsidP="00527F40">
      <w:pPr>
        <w:rPr>
          <w:rFonts w:eastAsia="MS Mincho"/>
        </w:rPr>
      </w:pPr>
    </w:p>
    <w:p w14:paraId="258374D7" w14:textId="77777777" w:rsidR="00AA7156" w:rsidRPr="00527F40" w:rsidRDefault="00AA7156" w:rsidP="00527F40">
      <w:pPr>
        <w:rPr>
          <w:rFonts w:eastAsia="MS Mincho"/>
        </w:rPr>
      </w:pPr>
      <w:r w:rsidRPr="00527F40">
        <w:rPr>
          <w:rFonts w:eastAsia="MS Mincho"/>
        </w:rPr>
        <w:t xml:space="preserve">Al </w:t>
      </w:r>
      <w:r w:rsidRPr="00527F40">
        <w:rPr>
          <w:rFonts w:eastAsia="MS Mincho"/>
          <w:lang w:eastAsia="es-MX"/>
        </w:rPr>
        <w:t>respecto, cabe hacer mención que el artículo 81 fracción III de la Ley de Seguridad del Estado de México, establece lo siguiente:</w:t>
      </w:r>
    </w:p>
    <w:p w14:paraId="3F2616A0" w14:textId="77777777" w:rsidR="00AA7156" w:rsidRPr="00527F40" w:rsidRDefault="00AA7156" w:rsidP="00527F40">
      <w:pPr>
        <w:pStyle w:val="Puesto"/>
        <w:rPr>
          <w:rFonts w:eastAsia="MS Mincho"/>
        </w:rPr>
      </w:pPr>
    </w:p>
    <w:p w14:paraId="333ECCA5" w14:textId="77777777" w:rsidR="00AA7156" w:rsidRPr="00527F40" w:rsidRDefault="00AA7156" w:rsidP="00527F40">
      <w:pPr>
        <w:pStyle w:val="Puesto"/>
        <w:rPr>
          <w:lang w:val="es-ES_tradnl" w:eastAsia="es-MX"/>
        </w:rPr>
      </w:pPr>
      <w:r w:rsidRPr="00527F40">
        <w:rPr>
          <w:lang w:val="es-ES_tradnl" w:eastAsia="es-MX"/>
        </w:rPr>
        <w:t>“Artículo 81.-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14:paraId="0B3DAB97" w14:textId="77777777" w:rsidR="00AA7156" w:rsidRPr="00527F40" w:rsidRDefault="00AA7156" w:rsidP="00527F40">
      <w:pPr>
        <w:pStyle w:val="Puesto"/>
        <w:rPr>
          <w:rFonts w:cs="Arial"/>
          <w:szCs w:val="22"/>
          <w:lang w:val="es-ES_tradnl" w:eastAsia="es-MX"/>
        </w:rPr>
      </w:pPr>
      <w:r w:rsidRPr="00527F40">
        <w:rPr>
          <w:rFonts w:cs="Arial"/>
          <w:szCs w:val="22"/>
          <w:lang w:val="es-ES_tradnl" w:eastAsia="es-MX"/>
        </w:rPr>
        <w:t>(…)</w:t>
      </w:r>
    </w:p>
    <w:p w14:paraId="57EC6492" w14:textId="77777777" w:rsidR="00AA7156" w:rsidRPr="00527F40" w:rsidRDefault="00AA7156" w:rsidP="00527F40">
      <w:pPr>
        <w:pStyle w:val="Puesto"/>
      </w:pPr>
      <w:r w:rsidRPr="00527F40">
        <w:rPr>
          <w:lang w:val="es-ES_tradnl" w:eastAsia="es-MX"/>
        </w:rPr>
        <w:t xml:space="preserve">III. La relativa a servidores públicos miembros de las instituciones de seguridad pública, cuya revelación pueda poner en riesgo </w:t>
      </w:r>
      <w:r w:rsidRPr="00527F40">
        <w:t>su</w:t>
      </w:r>
      <w:r w:rsidRPr="00527F40">
        <w:rPr>
          <w:lang w:val="es-ES_tradnl" w:eastAsia="es-MX"/>
        </w:rPr>
        <w:t xml:space="preserve"> vida e integridad física con motivo de sus funciones;</w:t>
      </w:r>
    </w:p>
    <w:p w14:paraId="22DB0F08" w14:textId="77777777" w:rsidR="00AA7156" w:rsidRPr="00527F40" w:rsidRDefault="00AA7156" w:rsidP="00527F40">
      <w:pPr>
        <w:pStyle w:val="Puesto"/>
        <w:rPr>
          <w:rFonts w:cs="Arial"/>
          <w:sz w:val="16"/>
          <w:szCs w:val="16"/>
          <w:lang w:val="es-ES_tradnl" w:eastAsia="es-MX"/>
        </w:rPr>
      </w:pPr>
      <w:r w:rsidRPr="00527F40">
        <w:rPr>
          <w:rFonts w:cs="Arial"/>
          <w:bCs/>
          <w:szCs w:val="22"/>
          <w:lang w:val="es-ES_tradnl" w:eastAsia="es-MX"/>
        </w:rPr>
        <w:t>(…)</w:t>
      </w:r>
      <w:r w:rsidRPr="00527F40">
        <w:rPr>
          <w:rFonts w:cs="Arial"/>
          <w:szCs w:val="22"/>
          <w:lang w:val="es-ES_tradnl" w:eastAsia="es-MX"/>
        </w:rPr>
        <w:t>”</w:t>
      </w:r>
    </w:p>
    <w:p w14:paraId="48DC5F27" w14:textId="77777777" w:rsidR="00AA7156" w:rsidRPr="00527F40" w:rsidRDefault="00AA7156" w:rsidP="00527F40">
      <w:pPr>
        <w:pStyle w:val="Puesto"/>
        <w:jc w:val="right"/>
        <w:rPr>
          <w:rFonts w:cs="Arial"/>
          <w:sz w:val="16"/>
          <w:szCs w:val="16"/>
          <w:lang w:val="es-ES_tradnl" w:eastAsia="es-MX"/>
        </w:rPr>
      </w:pPr>
      <w:r w:rsidRPr="00527F40">
        <w:rPr>
          <w:rFonts w:cs="Arial"/>
          <w:sz w:val="16"/>
          <w:szCs w:val="16"/>
          <w:lang w:val="es-ES_tradnl" w:eastAsia="es-MX"/>
        </w:rPr>
        <w:t>(Énfasis añadido)</w:t>
      </w:r>
    </w:p>
    <w:p w14:paraId="56687140" w14:textId="77777777" w:rsidR="003A387F" w:rsidRPr="00527F40" w:rsidRDefault="003A387F" w:rsidP="00527F40">
      <w:pPr>
        <w:rPr>
          <w:rFonts w:eastAsia="MS Mincho"/>
        </w:rPr>
      </w:pPr>
    </w:p>
    <w:p w14:paraId="7E1FEE66" w14:textId="4626B7DD" w:rsidR="00AA7156" w:rsidRPr="00527F40" w:rsidRDefault="00AA7156" w:rsidP="00527F40">
      <w:pPr>
        <w:rPr>
          <w:rFonts w:eastAsia="MS Mincho"/>
        </w:rPr>
      </w:pPr>
      <w:r w:rsidRPr="00527F40">
        <w:rPr>
          <w:rFonts w:eastAsia="MS Mincho"/>
        </w:rPr>
        <w:t xml:space="preserve">Argumento </w:t>
      </w:r>
      <w:r w:rsidRPr="00527F40">
        <w:rPr>
          <w:rFonts w:eastAsia="MS Mincho"/>
          <w:lang w:eastAsia="es-MX"/>
        </w:rPr>
        <w:t>que se fortalece con lo estipulado en el criterio número 6-09, del Instituto Nacional de Transparencia, Acceso a la Información y Protección de Datos Personales, antes (INAI)</w:t>
      </w:r>
      <w:r w:rsidRPr="00527F40">
        <w:rPr>
          <w:rFonts w:eastAsia="MS Mincho"/>
          <w:b/>
          <w:bCs/>
          <w:lang w:eastAsia="es-MX"/>
        </w:rPr>
        <w:t xml:space="preserve">, </w:t>
      </w:r>
      <w:r w:rsidRPr="00527F40">
        <w:rPr>
          <w:rFonts w:eastAsia="MS Mincho"/>
          <w:lang w:eastAsia="es-MX"/>
        </w:rPr>
        <w:t>el cual refiere:</w:t>
      </w:r>
    </w:p>
    <w:p w14:paraId="4FD07D31" w14:textId="77777777" w:rsidR="00AA7156" w:rsidRPr="00527F40" w:rsidRDefault="00AA7156" w:rsidP="00527F40">
      <w:pPr>
        <w:pStyle w:val="Puesto"/>
        <w:rPr>
          <w:rFonts w:eastAsia="MS Mincho"/>
          <w:lang w:eastAsia="es-MX"/>
        </w:rPr>
      </w:pPr>
      <w:r w:rsidRPr="00527F40">
        <w:rPr>
          <w:rFonts w:eastAsia="MS Mincho"/>
          <w:b/>
          <w:bCs/>
          <w:lang w:eastAsia="es-MX"/>
        </w:rPr>
        <w:t>NOMBRES DE SERVIDORES PÚBLICOS DEDICADOS A ACTIVIDADES EN MATERIA DE SEGURIDAD, POR EXCEPCIÓN PUEDEN CONSIDERARSE INFORMACIÓN RESERVADA</w:t>
      </w:r>
      <w:r w:rsidRPr="00527F40">
        <w:rPr>
          <w:rFonts w:eastAsia="MS Mincho"/>
          <w:lang w:eastAsia="es-MX"/>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w:t>
      </w:r>
      <w:r w:rsidRPr="00527F40">
        <w:rPr>
          <w:rFonts w:eastAsia="MS Mincho"/>
          <w:lang w:eastAsia="es-MX"/>
        </w:rPr>
        <w:lastRenderedPageBreak/>
        <w:t>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 (Sic)</w:t>
      </w:r>
    </w:p>
    <w:p w14:paraId="0C5FAC67" w14:textId="3566F0BA" w:rsidR="00AA7156" w:rsidRPr="00527F40" w:rsidRDefault="00AA7156" w:rsidP="00527F40">
      <w:pPr>
        <w:tabs>
          <w:tab w:val="left" w:pos="3583"/>
        </w:tabs>
        <w:autoSpaceDE w:val="0"/>
        <w:autoSpaceDN w:val="0"/>
        <w:adjustRightInd w:val="0"/>
        <w:spacing w:line="276" w:lineRule="auto"/>
        <w:ind w:left="567" w:right="567"/>
        <w:contextualSpacing/>
        <w:jc w:val="right"/>
        <w:rPr>
          <w:rFonts w:eastAsia="MS Mincho" w:cs="Arial"/>
          <w:sz w:val="16"/>
          <w:szCs w:val="16"/>
          <w:lang w:eastAsia="es-MX"/>
        </w:rPr>
      </w:pPr>
    </w:p>
    <w:p w14:paraId="0054199B" w14:textId="77777777" w:rsidR="007610FD" w:rsidRPr="00527F40" w:rsidRDefault="007610FD" w:rsidP="00527F40">
      <w:pPr>
        <w:rPr>
          <w:rFonts w:eastAsia="MS Mincho" w:cs="Arial"/>
          <w:lang w:eastAsia="es-MX"/>
        </w:rPr>
      </w:pPr>
    </w:p>
    <w:p w14:paraId="53C2239D" w14:textId="57A85628" w:rsidR="00AA7156" w:rsidRPr="00527F40" w:rsidRDefault="00AA7156" w:rsidP="00527F40">
      <w:pPr>
        <w:rPr>
          <w:rFonts w:eastAsia="MS Mincho"/>
          <w:lang w:eastAsia="es-MX"/>
        </w:rPr>
      </w:pPr>
      <w:r w:rsidRPr="00527F40">
        <w:rPr>
          <w:rFonts w:eastAsia="MS Mincho" w:cs="Arial"/>
          <w:lang w:eastAsia="es-MX"/>
        </w:rPr>
        <w:t xml:space="preserve">En </w:t>
      </w:r>
      <w:r w:rsidRPr="00527F40">
        <w:rPr>
          <w:rFonts w:eastAsia="MS Mincho"/>
          <w:lang w:eastAsia="es-MX"/>
        </w:rPr>
        <w:t>tal contexto se deberá proceder a la clasificación de los nombres de los elementos de policía que realicen actividades operativas.</w:t>
      </w:r>
    </w:p>
    <w:p w14:paraId="6CD05AC4" w14:textId="52E772E3" w:rsidR="00BD5A7C" w:rsidRPr="00527F40" w:rsidRDefault="00BD5A7C" w:rsidP="00527F40">
      <w:pPr>
        <w:pStyle w:val="Ttulo3"/>
      </w:pPr>
      <w:bookmarkStart w:id="40" w:name="_Toc175564264"/>
      <w:r w:rsidRPr="00527F40">
        <w:t>f) Conclusión</w:t>
      </w:r>
      <w:bookmarkEnd w:id="40"/>
    </w:p>
    <w:p w14:paraId="7128056F" w14:textId="3B165EAD" w:rsidR="00DE6806" w:rsidRPr="00527F40" w:rsidRDefault="00DE6806" w:rsidP="00527F40">
      <w:pPr>
        <w:rPr>
          <w:szCs w:val="22"/>
        </w:rPr>
      </w:pPr>
      <w:r w:rsidRPr="00527F40">
        <w:t xml:space="preserve">En consecuencia, al resultar fundado el motivo de inconformidad que hace valer </w:t>
      </w:r>
      <w:r w:rsidRPr="00527F40">
        <w:rPr>
          <w:b/>
          <w:bCs/>
        </w:rPr>
        <w:t>LA PARTE RECURRENTE</w:t>
      </w:r>
      <w:r w:rsidRPr="00527F40">
        <w:t xml:space="preserve">, es procedente modificar la respuesta entregada y ordenar al </w:t>
      </w:r>
      <w:r w:rsidRPr="00527F40">
        <w:rPr>
          <w:b/>
          <w:bCs/>
        </w:rPr>
        <w:t xml:space="preserve">SUJETO </w:t>
      </w:r>
      <w:r w:rsidRPr="00527F40">
        <w:rPr>
          <w:b/>
          <w:bCs/>
          <w:szCs w:val="22"/>
        </w:rPr>
        <w:t>OBLIGADO</w:t>
      </w:r>
      <w:r w:rsidRPr="00527F40">
        <w:rPr>
          <w:szCs w:val="22"/>
        </w:rPr>
        <w:t xml:space="preserve"> haga entrega de lo solicitado en términos del presente considerando.</w:t>
      </w:r>
    </w:p>
    <w:p w14:paraId="48D5BDE2" w14:textId="77777777" w:rsidR="00F40235" w:rsidRPr="00527F40" w:rsidRDefault="00F40235" w:rsidP="00527F40">
      <w:pPr>
        <w:ind w:right="-91"/>
        <w:rPr>
          <w:rFonts w:eastAsia="Palatino Linotype" w:cs="Palatino Linotype"/>
          <w:szCs w:val="22"/>
          <w:lang w:eastAsia="es-MX"/>
        </w:rPr>
      </w:pPr>
    </w:p>
    <w:p w14:paraId="4AE258FF" w14:textId="65E44A16" w:rsidR="00F40235" w:rsidRPr="00527F40" w:rsidRDefault="00F40235" w:rsidP="00527F40">
      <w:pPr>
        <w:tabs>
          <w:tab w:val="left" w:pos="426"/>
          <w:tab w:val="left" w:pos="567"/>
        </w:tabs>
        <w:rPr>
          <w:rFonts w:eastAsia="Palatino Linotype" w:cs="Palatino Linotype"/>
          <w:szCs w:val="22"/>
          <w:lang w:eastAsia="es-MX"/>
        </w:rPr>
      </w:pPr>
      <w:r w:rsidRPr="00527F40">
        <w:rPr>
          <w:rFonts w:eastAsia="Palatino Linotype" w:cs="Palatino Linotype"/>
          <w:szCs w:val="22"/>
          <w:lang w:eastAsia="es-MX"/>
        </w:rPr>
        <w:t xml:space="preserve">Finalmente, al haberse dejado datos personales visibles en la respuesta entregada —Lactancia Mat </w:t>
      </w:r>
      <w:proofErr w:type="spellStart"/>
      <w:r w:rsidRPr="00527F40">
        <w:rPr>
          <w:rFonts w:eastAsia="Palatino Linotype" w:cs="Palatino Linotype"/>
          <w:szCs w:val="22"/>
          <w:lang w:eastAsia="es-MX"/>
        </w:rPr>
        <w:t>Efect</w:t>
      </w:r>
      <w:proofErr w:type="spellEnd"/>
      <w:r w:rsidRPr="00527F40">
        <w:rPr>
          <w:rFonts w:eastAsia="Palatino Linotype" w:cs="Palatino Linotype"/>
          <w:szCs w:val="22"/>
          <w:vertAlign w:val="superscript"/>
          <w:lang w:eastAsia="es-MX"/>
        </w:rPr>
        <w:footnoteReference w:id="4"/>
      </w:r>
      <w:r w:rsidRPr="00527F40">
        <w:rPr>
          <w:rFonts w:eastAsia="Palatino Linotype" w:cs="Palatino Linotype"/>
          <w:szCs w:val="22"/>
          <w:lang w:eastAsia="es-MX"/>
        </w:rPr>
        <w:t>—</w:t>
      </w:r>
      <w:r w:rsidRPr="00527F40">
        <w:rPr>
          <w:rFonts w:eastAsia="Palatino Linotype" w:cs="Palatino Linotype"/>
          <w:b/>
          <w:szCs w:val="22"/>
          <w:lang w:eastAsia="es-MX"/>
        </w:rPr>
        <w:t>resulta procedente dar vista a la Dirección General de Protección de Datos Personales</w:t>
      </w:r>
      <w:r w:rsidRPr="00527F40">
        <w:rPr>
          <w:rFonts w:eastAsia="Palatino Linotype" w:cs="Palatino Linotype"/>
          <w:szCs w:val="22"/>
          <w:lang w:eastAsia="es-MX"/>
        </w:rPr>
        <w:t xml:space="preserve"> de este Instituto, para que, en el ámbito de sus facultades correspondientes, resuelvan lo conducente y determine, en su caso, el grado de responsabilidad en el incumplimiento de las obligaciones establecidas en la Ley de Protección de Datos Personales en Posesión de Sujetos Obligados del Estado de México y Municipios.</w:t>
      </w:r>
    </w:p>
    <w:p w14:paraId="132491C9" w14:textId="77777777" w:rsidR="00F40235" w:rsidRPr="00527F40" w:rsidRDefault="00F40235" w:rsidP="00527F40">
      <w:pPr>
        <w:ind w:right="-93"/>
        <w:rPr>
          <w:rFonts w:cs="Tahoma"/>
          <w:bCs/>
          <w:szCs w:val="22"/>
        </w:rPr>
      </w:pPr>
    </w:p>
    <w:p w14:paraId="6C4C444E" w14:textId="16F1DC79" w:rsidR="00BD5A7C" w:rsidRPr="00527F40" w:rsidRDefault="00BD5A7C" w:rsidP="00527F40">
      <w:pPr>
        <w:ind w:right="-93"/>
        <w:rPr>
          <w:rFonts w:cs="Tahoma"/>
          <w:bCs/>
          <w:szCs w:val="22"/>
        </w:rPr>
      </w:pPr>
      <w:bookmarkStart w:id="41" w:name="_Hlk165381027"/>
      <w:r w:rsidRPr="00527F4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1"/>
    <w:p w14:paraId="7C13D1A0" w14:textId="77777777" w:rsidR="00BD5A7C" w:rsidRPr="00527F40" w:rsidRDefault="00BD5A7C" w:rsidP="00527F40"/>
    <w:p w14:paraId="5C396097" w14:textId="684A0E4F" w:rsidR="00664420" w:rsidRPr="00527F40" w:rsidRDefault="00664420" w:rsidP="00527F40">
      <w:pPr>
        <w:pStyle w:val="Ttulo1"/>
      </w:pPr>
      <w:bookmarkStart w:id="42" w:name="_Toc175564265"/>
      <w:r w:rsidRPr="00527F40">
        <w:t>RESUELVE</w:t>
      </w:r>
      <w:bookmarkEnd w:id="42"/>
    </w:p>
    <w:p w14:paraId="203B7093" w14:textId="77777777" w:rsidR="00664420" w:rsidRPr="00527F40" w:rsidRDefault="00664420" w:rsidP="00527F40">
      <w:pPr>
        <w:ind w:right="113"/>
        <w:rPr>
          <w:rFonts w:cs="Arial"/>
          <w:b/>
          <w:szCs w:val="22"/>
        </w:rPr>
      </w:pPr>
    </w:p>
    <w:p w14:paraId="40DE562B" w14:textId="6A3E163A" w:rsidR="00FC3CE0" w:rsidRPr="00527F40" w:rsidRDefault="00FC3CE0" w:rsidP="00527F40">
      <w:pPr>
        <w:widowControl w:val="0"/>
        <w:rPr>
          <w:rFonts w:eastAsia="Calibri" w:cs="Tahoma"/>
          <w:bCs/>
          <w:szCs w:val="22"/>
          <w:lang w:eastAsia="en-US"/>
        </w:rPr>
      </w:pPr>
      <w:r w:rsidRPr="00527F40">
        <w:rPr>
          <w:b/>
          <w:bCs/>
        </w:rPr>
        <w:t>PRIMERO.</w:t>
      </w:r>
      <w:r w:rsidRPr="00527F40">
        <w:t xml:space="preserve"> </w:t>
      </w:r>
      <w:r w:rsidRPr="00527F40">
        <w:rPr>
          <w:rFonts w:cs="Tahoma"/>
          <w:szCs w:val="22"/>
        </w:rPr>
        <w:t xml:space="preserve">Se </w:t>
      </w:r>
      <w:r w:rsidR="004E5068" w:rsidRPr="00527F40">
        <w:rPr>
          <w:rFonts w:cs="Tahoma"/>
          <w:b/>
          <w:bCs/>
          <w:szCs w:val="22"/>
        </w:rPr>
        <w:t xml:space="preserve">MODIFICA </w:t>
      </w:r>
      <w:r w:rsidRPr="00527F40">
        <w:rPr>
          <w:rFonts w:cs="Tahoma"/>
          <w:szCs w:val="22"/>
        </w:rPr>
        <w:t xml:space="preserve">la respuesta entregada por el </w:t>
      </w:r>
      <w:r w:rsidR="004E5068" w:rsidRPr="00527F40">
        <w:rPr>
          <w:rFonts w:cs="Tahoma"/>
          <w:b/>
          <w:bCs/>
          <w:szCs w:val="22"/>
        </w:rPr>
        <w:t>SUJETO OBLIGADO</w:t>
      </w:r>
      <w:r w:rsidR="004E5068" w:rsidRPr="00527F40">
        <w:rPr>
          <w:rFonts w:cs="Tahoma"/>
          <w:szCs w:val="22"/>
        </w:rPr>
        <w:t xml:space="preserve"> </w:t>
      </w:r>
      <w:r w:rsidR="0041385B" w:rsidRPr="00527F40">
        <w:rPr>
          <w:rFonts w:cs="Tahoma"/>
          <w:szCs w:val="22"/>
        </w:rPr>
        <w:t>en</w:t>
      </w:r>
      <w:r w:rsidRPr="00527F40">
        <w:rPr>
          <w:rFonts w:cs="Tahoma"/>
          <w:szCs w:val="22"/>
        </w:rPr>
        <w:t xml:space="preserve"> la solicitud de información </w:t>
      </w:r>
      <w:r w:rsidR="00DE6806" w:rsidRPr="00527F40">
        <w:rPr>
          <w:rFonts w:cs="Tahoma"/>
          <w:b/>
        </w:rPr>
        <w:t>00600/TLALNEPA/IP/2024</w:t>
      </w:r>
      <w:r w:rsidRPr="00527F40">
        <w:rPr>
          <w:rFonts w:cs="Tahoma"/>
          <w:bCs/>
          <w:szCs w:val="22"/>
        </w:rPr>
        <w:t xml:space="preserve">, </w:t>
      </w:r>
      <w:r w:rsidRPr="00527F40">
        <w:rPr>
          <w:rFonts w:eastAsia="Calibri" w:cs="Tahoma"/>
          <w:bCs/>
          <w:szCs w:val="22"/>
          <w:lang w:eastAsia="en-US"/>
        </w:rPr>
        <w:t xml:space="preserve">por resultar </w:t>
      </w:r>
      <w:r w:rsidRPr="00527F40">
        <w:rPr>
          <w:rFonts w:eastAsia="Calibri" w:cs="Tahoma"/>
          <w:b/>
          <w:bCs/>
          <w:szCs w:val="22"/>
          <w:lang w:eastAsia="en-US"/>
        </w:rPr>
        <w:t>FUNDADAS</w:t>
      </w:r>
      <w:r w:rsidRPr="00527F40">
        <w:rPr>
          <w:rFonts w:eastAsia="Calibri" w:cs="Tahoma"/>
          <w:bCs/>
          <w:szCs w:val="22"/>
          <w:lang w:eastAsia="en-US"/>
        </w:rPr>
        <w:t xml:space="preserve"> las razones o motivos de inconformidad hechos valer por </w:t>
      </w:r>
      <w:r w:rsidRPr="00527F40">
        <w:rPr>
          <w:rFonts w:eastAsia="Calibri" w:cs="Tahoma"/>
          <w:b/>
          <w:szCs w:val="22"/>
          <w:lang w:eastAsia="en-US"/>
        </w:rPr>
        <w:t>LA PARTE RECURRENTE</w:t>
      </w:r>
      <w:r w:rsidRPr="00527F40">
        <w:rPr>
          <w:rFonts w:eastAsia="Calibri" w:cs="Tahoma"/>
          <w:bCs/>
          <w:szCs w:val="22"/>
          <w:lang w:eastAsia="en-US"/>
        </w:rPr>
        <w:t xml:space="preserve"> en el Recurso de Revisión </w:t>
      </w:r>
      <w:r w:rsidR="00DE6806" w:rsidRPr="00527F40">
        <w:rPr>
          <w:rFonts w:eastAsiaTheme="minorHAnsi" w:cstheme="minorBidi"/>
          <w:b/>
          <w:bCs/>
          <w:szCs w:val="22"/>
          <w:lang w:eastAsia="en-US"/>
        </w:rPr>
        <w:t>03397/INFOEM/IP/RR/2024</w:t>
      </w:r>
      <w:r w:rsidRPr="00527F40">
        <w:rPr>
          <w:rFonts w:eastAsiaTheme="minorHAnsi" w:cstheme="minorBidi"/>
          <w:szCs w:val="22"/>
          <w:lang w:eastAsia="en-US"/>
        </w:rPr>
        <w:t>,</w:t>
      </w:r>
      <w:r w:rsidRPr="00527F40">
        <w:rPr>
          <w:rFonts w:cs="Tahoma"/>
          <w:b/>
          <w:szCs w:val="22"/>
        </w:rPr>
        <w:t xml:space="preserve"> </w:t>
      </w:r>
      <w:r w:rsidRPr="00527F40">
        <w:rPr>
          <w:rFonts w:eastAsia="Calibri" w:cs="Tahoma"/>
          <w:bCs/>
          <w:szCs w:val="22"/>
          <w:lang w:eastAsia="en-US"/>
        </w:rPr>
        <w:t xml:space="preserve">en términos del considerando </w:t>
      </w:r>
      <w:r w:rsidRPr="00527F40">
        <w:rPr>
          <w:rFonts w:eastAsia="Calibri" w:cs="Tahoma"/>
          <w:b/>
          <w:szCs w:val="22"/>
          <w:lang w:eastAsia="en-US"/>
        </w:rPr>
        <w:t>SEGUNDO</w:t>
      </w:r>
      <w:r w:rsidRPr="00527F40">
        <w:rPr>
          <w:rFonts w:eastAsia="Calibri" w:cs="Tahoma"/>
          <w:bCs/>
          <w:szCs w:val="22"/>
          <w:lang w:eastAsia="en-US"/>
        </w:rPr>
        <w:t xml:space="preserve"> de la presente Resolución.</w:t>
      </w:r>
    </w:p>
    <w:p w14:paraId="78D4A482" w14:textId="77777777" w:rsidR="00FC3CE0" w:rsidRPr="00527F40" w:rsidRDefault="00FC3CE0" w:rsidP="00527F40">
      <w:pPr>
        <w:widowControl w:val="0"/>
        <w:rPr>
          <w:rFonts w:eastAsia="Calibri" w:cs="Tahoma"/>
          <w:bCs/>
          <w:szCs w:val="22"/>
          <w:lang w:eastAsia="en-US"/>
        </w:rPr>
      </w:pPr>
    </w:p>
    <w:p w14:paraId="16CF919C" w14:textId="143F5FC1" w:rsidR="00FC3CE0" w:rsidRPr="00527F40" w:rsidRDefault="00FC3CE0" w:rsidP="00527F40">
      <w:pPr>
        <w:ind w:right="-93"/>
        <w:rPr>
          <w:rFonts w:eastAsia="Calibri" w:cs="Tahoma"/>
          <w:bCs/>
          <w:szCs w:val="22"/>
          <w:lang w:eastAsia="en-US"/>
        </w:rPr>
      </w:pPr>
      <w:r w:rsidRPr="00527F40">
        <w:rPr>
          <w:rFonts w:eastAsia="Calibri" w:cs="Tahoma"/>
          <w:b/>
          <w:bCs/>
          <w:szCs w:val="22"/>
          <w:lang w:eastAsia="en-US"/>
        </w:rPr>
        <w:t>SEGUNDO.</w:t>
      </w:r>
      <w:r w:rsidRPr="00527F40">
        <w:rPr>
          <w:rFonts w:eastAsia="Calibri" w:cs="Tahoma"/>
          <w:szCs w:val="22"/>
          <w:lang w:eastAsia="es-MX"/>
        </w:rPr>
        <w:t xml:space="preserve"> Se </w:t>
      </w:r>
      <w:r w:rsidRPr="00527F40">
        <w:rPr>
          <w:rFonts w:eastAsia="Calibri" w:cs="Tahoma"/>
          <w:b/>
          <w:szCs w:val="22"/>
          <w:lang w:eastAsia="es-MX"/>
        </w:rPr>
        <w:t xml:space="preserve">ORDENA </w:t>
      </w:r>
      <w:r w:rsidRPr="00527F40">
        <w:rPr>
          <w:rFonts w:eastAsia="Calibri" w:cs="Tahoma"/>
          <w:szCs w:val="22"/>
          <w:lang w:eastAsia="es-MX"/>
        </w:rPr>
        <w:t xml:space="preserve">al </w:t>
      </w:r>
      <w:r w:rsidRPr="00527F40">
        <w:rPr>
          <w:rFonts w:eastAsia="Calibri" w:cs="Tahoma"/>
          <w:b/>
          <w:bCs/>
          <w:szCs w:val="22"/>
          <w:lang w:eastAsia="es-MX"/>
        </w:rPr>
        <w:t>SUJETO OBLIGADO</w:t>
      </w:r>
      <w:r w:rsidRPr="00527F40">
        <w:rPr>
          <w:rFonts w:eastAsia="Calibri" w:cs="Tahoma"/>
          <w:szCs w:val="22"/>
          <w:lang w:eastAsia="es-MX"/>
        </w:rPr>
        <w:t xml:space="preserve">, </w:t>
      </w:r>
      <w:r w:rsidRPr="00527F40">
        <w:rPr>
          <w:rFonts w:eastAsia="Calibri" w:cs="Tahoma"/>
          <w:bCs/>
          <w:szCs w:val="22"/>
          <w:lang w:eastAsia="en-US"/>
        </w:rPr>
        <w:t xml:space="preserve">a efecto de que, entregue a través del </w:t>
      </w:r>
      <w:r w:rsidR="00233005" w:rsidRPr="00527F40">
        <w:rPr>
          <w:rFonts w:eastAsia="Calibri" w:cs="Tahoma"/>
          <w:bCs/>
          <w:szCs w:val="22"/>
          <w:lang w:eastAsia="en-US"/>
        </w:rPr>
        <w:t>SAIMEX</w:t>
      </w:r>
      <w:r w:rsidRPr="00527F40">
        <w:rPr>
          <w:rFonts w:eastAsia="Calibri" w:cs="Tahoma"/>
          <w:bCs/>
          <w:szCs w:val="22"/>
          <w:lang w:eastAsia="en-US"/>
        </w:rPr>
        <w:t xml:space="preserve"> </w:t>
      </w:r>
      <w:r w:rsidR="000D477B" w:rsidRPr="00527F40">
        <w:rPr>
          <w:rFonts w:eastAsia="Calibri" w:cs="Tahoma"/>
          <w:bCs/>
          <w:szCs w:val="22"/>
          <w:lang w:eastAsia="en-US"/>
        </w:rPr>
        <w:t xml:space="preserve">de ser procedente en  versión pública, el o los documentos donde conste </w:t>
      </w:r>
      <w:r w:rsidRPr="00527F40">
        <w:rPr>
          <w:rFonts w:eastAsia="Calibri" w:cs="Tahoma"/>
          <w:bCs/>
          <w:szCs w:val="22"/>
          <w:lang w:eastAsia="en-US"/>
        </w:rPr>
        <w:t>lo siguiente:</w:t>
      </w:r>
    </w:p>
    <w:p w14:paraId="3411C259" w14:textId="77777777" w:rsidR="00FC3CE0" w:rsidRPr="00527F40" w:rsidRDefault="00FC3CE0" w:rsidP="00527F40">
      <w:pPr>
        <w:ind w:right="-93"/>
        <w:rPr>
          <w:rFonts w:eastAsia="Calibri" w:cs="Tahoma"/>
          <w:bCs/>
          <w:szCs w:val="22"/>
          <w:lang w:eastAsia="en-US"/>
        </w:rPr>
      </w:pPr>
    </w:p>
    <w:p w14:paraId="3914A733" w14:textId="77777777" w:rsidR="00DE6806" w:rsidRPr="00527F40" w:rsidRDefault="00DE6806" w:rsidP="00527F40">
      <w:pPr>
        <w:ind w:left="567" w:right="539"/>
        <w:rPr>
          <w:i/>
        </w:rPr>
      </w:pPr>
      <w:r w:rsidRPr="00527F40">
        <w:rPr>
          <w:i/>
        </w:rPr>
        <w:t>A.</w:t>
      </w:r>
      <w:r w:rsidRPr="00527F40">
        <w:rPr>
          <w:i/>
        </w:rPr>
        <w:tab/>
        <w:t>El reporte de nómina remitido en respuesta en correcta versión pública.</w:t>
      </w:r>
    </w:p>
    <w:p w14:paraId="685F1788" w14:textId="77777777" w:rsidR="00DE6806" w:rsidRPr="00527F40" w:rsidRDefault="00DE6806" w:rsidP="00527F40">
      <w:pPr>
        <w:ind w:left="567" w:right="539"/>
        <w:rPr>
          <w:i/>
        </w:rPr>
      </w:pPr>
      <w:r w:rsidRPr="00527F40">
        <w:rPr>
          <w:i/>
        </w:rPr>
        <w:t>B.</w:t>
      </w:r>
      <w:r w:rsidRPr="00527F40">
        <w:rPr>
          <w:i/>
        </w:rPr>
        <w:tab/>
        <w:t>Los comprobantes bancarios de la dispersión de nómina de la primera quincena de abril 2024 en versión pública.</w:t>
      </w:r>
    </w:p>
    <w:p w14:paraId="7956BE9F" w14:textId="77777777" w:rsidR="00FC3CE0" w:rsidRPr="00527F40" w:rsidRDefault="00FC3CE0" w:rsidP="00527F40">
      <w:pPr>
        <w:ind w:left="567" w:right="539"/>
        <w:rPr>
          <w:rFonts w:eastAsia="Calibri" w:cs="Tahoma"/>
          <w:bCs/>
          <w:i/>
          <w:szCs w:val="22"/>
          <w:lang w:eastAsia="en-US"/>
        </w:rPr>
      </w:pPr>
    </w:p>
    <w:p w14:paraId="0FDBDBB1" w14:textId="219E588B" w:rsidR="00FC3CE0" w:rsidRPr="00527F40" w:rsidRDefault="00702E24" w:rsidP="00527F40">
      <w:pPr>
        <w:ind w:left="567" w:right="539"/>
        <w:rPr>
          <w:rFonts w:eastAsia="Calibri" w:cs="Tahoma"/>
          <w:bCs/>
          <w:i/>
          <w:szCs w:val="22"/>
          <w:lang w:eastAsia="en-US"/>
        </w:rPr>
      </w:pPr>
      <w:r w:rsidRPr="00527F40">
        <w:rPr>
          <w:rFonts w:eastAsia="Calibri" w:cs="Tahoma"/>
          <w:bCs/>
          <w:i/>
          <w:szCs w:val="22"/>
          <w:lang w:eastAsia="en-US"/>
        </w:rPr>
        <w:t>L</w:t>
      </w:r>
      <w:r w:rsidR="00FC3CE0" w:rsidRPr="00527F40">
        <w:rPr>
          <w:rFonts w:eastAsia="Calibri" w:cs="Tahoma"/>
          <w:bCs/>
          <w:i/>
          <w:szCs w:val="22"/>
          <w:lang w:eastAsia="en-US"/>
        </w:rPr>
        <w:t>as versiones públicas, se deberá</w:t>
      </w:r>
      <w:r w:rsidRPr="00527F40">
        <w:rPr>
          <w:rFonts w:eastAsia="Calibri" w:cs="Tahoma"/>
          <w:bCs/>
          <w:i/>
          <w:szCs w:val="22"/>
          <w:lang w:eastAsia="en-US"/>
        </w:rPr>
        <w:t>n</w:t>
      </w:r>
      <w:r w:rsidR="00FC3CE0" w:rsidRPr="00527F40">
        <w:rPr>
          <w:rFonts w:eastAsia="Calibri" w:cs="Tahoma"/>
          <w:bCs/>
          <w:i/>
          <w:szCs w:val="22"/>
          <w:lang w:eastAsia="en-US"/>
        </w:rPr>
        <w:t xml:space="preserve"> entregar </w:t>
      </w:r>
      <w:r w:rsidRPr="00527F40">
        <w:rPr>
          <w:rFonts w:eastAsia="Calibri" w:cs="Tahoma"/>
          <w:bCs/>
          <w:i/>
          <w:szCs w:val="22"/>
          <w:lang w:eastAsia="en-US"/>
        </w:rPr>
        <w:t xml:space="preserve">con </w:t>
      </w:r>
      <w:r w:rsidR="00FC3CE0" w:rsidRPr="00527F40">
        <w:rPr>
          <w:rFonts w:eastAsia="Calibri" w:cs="Tahoma"/>
          <w:bCs/>
          <w:i/>
          <w:szCs w:val="22"/>
          <w:lang w:eastAsia="en-US"/>
        </w:rPr>
        <w:t>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77777777" w:rsidR="00FC3CE0" w:rsidRPr="00527F40" w:rsidRDefault="00FC3CE0" w:rsidP="00527F40">
      <w:pPr>
        <w:widowControl w:val="0"/>
        <w:rPr>
          <w:rFonts w:eastAsia="Calibri" w:cs="Tahoma"/>
          <w:bCs/>
          <w:szCs w:val="22"/>
          <w:lang w:eastAsia="en-US"/>
        </w:rPr>
      </w:pPr>
    </w:p>
    <w:p w14:paraId="4FEBAC41" w14:textId="77777777" w:rsidR="00CF54D9" w:rsidRPr="00527F40" w:rsidRDefault="00CF54D9" w:rsidP="00527F40">
      <w:pPr>
        <w:ind w:right="49"/>
        <w:rPr>
          <w:rFonts w:eastAsia="Calibri" w:cs="Arial"/>
        </w:rPr>
      </w:pPr>
      <w:r w:rsidRPr="00527F40">
        <w:rPr>
          <w:rFonts w:eastAsia="Palatino Linotype" w:cs="Palatino Linotype"/>
          <w:b/>
        </w:rPr>
        <w:t>TERCERO.</w:t>
      </w:r>
      <w:r w:rsidRPr="00527F40">
        <w:rPr>
          <w:rFonts w:eastAsia="Palatino Linotype" w:cs="Palatino Linotype"/>
        </w:rPr>
        <w:t xml:space="preserve"> </w:t>
      </w:r>
      <w:r w:rsidRPr="00527F40">
        <w:rPr>
          <w:rFonts w:eastAsia="Palatino Linotype" w:cs="Palatino Linotype"/>
          <w:b/>
        </w:rPr>
        <w:t xml:space="preserve">Notifíquese </w:t>
      </w:r>
      <w:r w:rsidRPr="00527F40">
        <w:rPr>
          <w:lang w:eastAsia="es-ES_tradnl"/>
        </w:rPr>
        <w:t xml:space="preserve">vía </w:t>
      </w:r>
      <w:r w:rsidRPr="00527F40">
        <w:rPr>
          <w:rFonts w:eastAsia="Calibri" w:cs="Arial"/>
        </w:rPr>
        <w:t>Sistema de Acceso a la Información Mexiquense (</w:t>
      </w:r>
      <w:r w:rsidRPr="00527F40">
        <w:rPr>
          <w:rFonts w:eastAsia="Calibri" w:cs="Arial"/>
          <w:b/>
        </w:rPr>
        <w:t>SAIMEX</w:t>
      </w:r>
      <w:r w:rsidRPr="00527F40">
        <w:rPr>
          <w:rFonts w:eastAsia="Calibri" w:cs="Arial"/>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527F40" w:rsidRDefault="00FC3CE0" w:rsidP="00527F40"/>
    <w:p w14:paraId="16A4F4E2" w14:textId="64DF9CE2" w:rsidR="00FC3CE0" w:rsidRPr="00527F40" w:rsidRDefault="00FC3CE0" w:rsidP="00527F40">
      <w:r w:rsidRPr="00527F40">
        <w:rPr>
          <w:b/>
          <w:bCs/>
        </w:rPr>
        <w:t>CUARTO.</w:t>
      </w:r>
      <w:r w:rsidRPr="00527F40">
        <w:t xml:space="preserve"> Notifíquese a </w:t>
      </w:r>
      <w:r w:rsidRPr="00527F40">
        <w:rPr>
          <w:b/>
          <w:bCs/>
        </w:rPr>
        <w:t>LA PARTE RECURRENTE</w:t>
      </w:r>
      <w:r w:rsidRPr="00527F40">
        <w:t xml:space="preserve"> la presente resolución vía Sistema de Acceso a la Información Mexiquense </w:t>
      </w:r>
      <w:r w:rsidR="008B1E16" w:rsidRPr="00527F40">
        <w:t>(</w:t>
      </w:r>
      <w:r w:rsidRPr="00527F40">
        <w:t>SAIMEX</w:t>
      </w:r>
      <w:r w:rsidR="008B1E16" w:rsidRPr="00527F40">
        <w:t>)</w:t>
      </w:r>
      <w:r w:rsidRPr="00527F40">
        <w:t>.</w:t>
      </w:r>
    </w:p>
    <w:p w14:paraId="515336ED" w14:textId="77777777" w:rsidR="00FC3CE0" w:rsidRPr="00527F40" w:rsidRDefault="00FC3CE0" w:rsidP="00527F40"/>
    <w:p w14:paraId="006EFE1D" w14:textId="07CDFDE4" w:rsidR="00FC3CE0" w:rsidRPr="00527F40" w:rsidRDefault="00FC3CE0" w:rsidP="00527F40">
      <w:r w:rsidRPr="00527F40">
        <w:rPr>
          <w:b/>
          <w:bCs/>
        </w:rPr>
        <w:t>QUINTO</w:t>
      </w:r>
      <w:r w:rsidRPr="00527F40">
        <w:t>. Hágase del conocimiento a</w:t>
      </w:r>
      <w:r w:rsidR="008B1E16" w:rsidRPr="00527F40">
        <w:t xml:space="preserve"> </w:t>
      </w:r>
      <w:r w:rsidR="008B1E16" w:rsidRPr="00527F40">
        <w:rPr>
          <w:b/>
          <w:bCs/>
        </w:rPr>
        <w:t xml:space="preserve">LA PARTE </w:t>
      </w:r>
      <w:r w:rsidRPr="00527F40">
        <w:rPr>
          <w:b/>
          <w:bCs/>
        </w:rPr>
        <w:t>RECURRENTE</w:t>
      </w:r>
      <w:r w:rsidRPr="00527F40">
        <w:t xml:space="preserve"> que</w:t>
      </w:r>
      <w:r w:rsidR="008B1E16" w:rsidRPr="00527F40">
        <w:t>,</w:t>
      </w:r>
      <w:r w:rsidRPr="00527F40">
        <w:t xml:space="preserve"> de conformidad con lo establecido en el artículo 196 de la Ley de Transparencia y Acceso a la Información Pública del Estado de México y Municipios, podrá impugnar</w:t>
      </w:r>
      <w:r w:rsidR="008B1E16" w:rsidRPr="00527F40">
        <w:t xml:space="preserve"> la presente resolución</w:t>
      </w:r>
      <w:r w:rsidRPr="00527F40">
        <w:t xml:space="preserve"> vía Juicio de Amparo en los términos de las leyes aplicables.</w:t>
      </w:r>
    </w:p>
    <w:p w14:paraId="1C202D16" w14:textId="77777777" w:rsidR="00F40235" w:rsidRPr="00527F40" w:rsidRDefault="00F40235" w:rsidP="00527F40"/>
    <w:p w14:paraId="43DF9D99" w14:textId="4C6E52F9" w:rsidR="00FC3CE0" w:rsidRPr="00527F40" w:rsidRDefault="00FC3CE0" w:rsidP="00527F40">
      <w:r w:rsidRPr="00527F40">
        <w:rPr>
          <w:b/>
          <w:bCs/>
        </w:rPr>
        <w:t>SEXTO.</w:t>
      </w:r>
      <w:r w:rsidRPr="00527F40">
        <w:t xml:space="preserve"> De conformidad con el artículo 198 de la Ley de Transparencia y Acceso a la Información Pública del Estado de México y Municipios, el </w:t>
      </w:r>
      <w:r w:rsidR="008B1E16" w:rsidRPr="00527F40">
        <w:rPr>
          <w:b/>
          <w:bCs/>
        </w:rPr>
        <w:t>SUJETO OBLIGADO</w:t>
      </w:r>
      <w:r w:rsidR="008B1E16" w:rsidRPr="00527F40">
        <w:t xml:space="preserve"> </w:t>
      </w:r>
      <w:r w:rsidRPr="00527F40">
        <w:t>podrá solicitar</w:t>
      </w:r>
      <w:r w:rsidR="008B1E16" w:rsidRPr="00527F40">
        <w:t xml:space="preserve"> </w:t>
      </w:r>
      <w:r w:rsidRPr="00527F40">
        <w:t xml:space="preserve">una ampliación de plazo </w:t>
      </w:r>
      <w:r w:rsidR="008B1E16" w:rsidRPr="00527F40">
        <w:t xml:space="preserve">de manera fundada y motivada, </w:t>
      </w:r>
      <w:r w:rsidRPr="00527F40">
        <w:t>para el cumplimiento de la presente resolución.</w:t>
      </w:r>
    </w:p>
    <w:p w14:paraId="4BC849A1" w14:textId="77777777" w:rsidR="00F40235" w:rsidRPr="00527F40" w:rsidRDefault="00F40235" w:rsidP="00527F40">
      <w:pPr>
        <w:widowControl w:val="0"/>
        <w:tabs>
          <w:tab w:val="left" w:pos="1276"/>
        </w:tabs>
        <w:ind w:right="49"/>
        <w:rPr>
          <w:rFonts w:eastAsia="Palatino Linotype" w:cs="Palatino Linotype"/>
          <w:szCs w:val="22"/>
          <w:lang w:eastAsia="es-MX"/>
        </w:rPr>
      </w:pPr>
    </w:p>
    <w:p w14:paraId="5DBD90DC" w14:textId="7D4060AB" w:rsidR="00F40235" w:rsidRPr="00527F40" w:rsidRDefault="00F40235" w:rsidP="00527F40">
      <w:pPr>
        <w:widowControl w:val="0"/>
        <w:tabs>
          <w:tab w:val="left" w:pos="1276"/>
        </w:tabs>
        <w:ind w:right="49"/>
        <w:rPr>
          <w:rFonts w:eastAsia="Palatino Linotype" w:cs="Palatino Linotype"/>
          <w:szCs w:val="22"/>
          <w:lang w:eastAsia="es-MX"/>
        </w:rPr>
      </w:pPr>
      <w:r w:rsidRPr="00527F40">
        <w:rPr>
          <w:rFonts w:eastAsia="Palatino Linotype" w:cs="Palatino Linotype"/>
          <w:b/>
          <w:szCs w:val="22"/>
          <w:lang w:eastAsia="es-MX"/>
        </w:rPr>
        <w:t xml:space="preserve">SÉPTIMO. </w:t>
      </w:r>
      <w:r w:rsidRPr="00527F40">
        <w:rPr>
          <w:rFonts w:eastAsia="Palatino Linotype" w:cs="Palatino Linotype"/>
          <w:szCs w:val="22"/>
          <w:lang w:eastAsia="es-MX"/>
        </w:rPr>
        <w:t xml:space="preserve">Gírese oficio al Titular de la </w:t>
      </w:r>
      <w:r w:rsidRPr="00527F40">
        <w:rPr>
          <w:rFonts w:eastAsia="Palatino Linotype" w:cs="Palatino Linotype"/>
          <w:b/>
          <w:szCs w:val="22"/>
          <w:lang w:eastAsia="es-MX"/>
        </w:rPr>
        <w:t xml:space="preserve">Dirección General de Protección de Datos </w:t>
      </w:r>
      <w:r w:rsidRPr="00527F40">
        <w:rPr>
          <w:rFonts w:eastAsia="Palatino Linotype" w:cs="Palatino Linotype"/>
          <w:b/>
          <w:szCs w:val="22"/>
          <w:lang w:eastAsia="es-MX"/>
        </w:rPr>
        <w:lastRenderedPageBreak/>
        <w:t>Personales</w:t>
      </w:r>
      <w:r w:rsidRPr="00527F40">
        <w:rPr>
          <w:rFonts w:eastAsia="Palatino Linotype" w:cs="Palatino Linotype"/>
          <w:szCs w:val="22"/>
          <w:lang w:eastAsia="es-MX"/>
        </w:rPr>
        <w:t xml:space="preserve">, en atención al artículo 82, fracción XXVII de la Ley de Protección de Datos Personales del Estado de México y Municipios, en términos del Considerando </w:t>
      </w:r>
      <w:r w:rsidRPr="00527F40">
        <w:rPr>
          <w:rFonts w:eastAsia="Palatino Linotype" w:cs="Palatino Linotype"/>
          <w:b/>
          <w:szCs w:val="22"/>
          <w:lang w:eastAsia="es-MX"/>
        </w:rPr>
        <w:t>SEGUNDO</w:t>
      </w:r>
      <w:r w:rsidRPr="00527F40">
        <w:rPr>
          <w:rFonts w:eastAsia="Palatino Linotype" w:cs="Palatino Linotype"/>
          <w:szCs w:val="22"/>
          <w:lang w:eastAsia="es-MX"/>
        </w:rPr>
        <w:t xml:space="preserve"> de la presente resolución.</w:t>
      </w:r>
    </w:p>
    <w:p w14:paraId="0DF6A4F8" w14:textId="77777777" w:rsidR="00F40235" w:rsidRPr="00527F40" w:rsidRDefault="00F40235" w:rsidP="00527F40"/>
    <w:p w14:paraId="2BC8564F" w14:textId="77777777" w:rsidR="00FC3CE0" w:rsidRPr="00527F40" w:rsidRDefault="00FC3CE0" w:rsidP="00527F40">
      <w:pPr>
        <w:ind w:right="113"/>
        <w:rPr>
          <w:rFonts w:cs="Arial"/>
          <w:b/>
          <w:szCs w:val="22"/>
        </w:rPr>
      </w:pPr>
    </w:p>
    <w:p w14:paraId="719A5C63" w14:textId="0EC12B0C" w:rsidR="00664420" w:rsidRPr="00527F40" w:rsidRDefault="00664420" w:rsidP="00527F40">
      <w:pPr>
        <w:rPr>
          <w:rFonts w:eastAsia="Palatino Linotype" w:cs="Palatino Linotype"/>
          <w:szCs w:val="22"/>
        </w:rPr>
      </w:pPr>
      <w:r w:rsidRPr="00527F40">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527F40">
        <w:rPr>
          <w:rFonts w:eastAsia="Palatino Linotype" w:cs="Palatino Linotype"/>
          <w:szCs w:val="22"/>
        </w:rPr>
        <w:t xml:space="preserve"> EMITIENDO VOTO PARTICULAR</w:t>
      </w:r>
      <w:r w:rsidRPr="00527F40">
        <w:rPr>
          <w:rFonts w:eastAsia="Palatino Linotype" w:cs="Palatino Linotype"/>
          <w:szCs w:val="22"/>
        </w:rPr>
        <w:t xml:space="preserve">, EN LA </w:t>
      </w:r>
      <w:r w:rsidR="00CF54D9" w:rsidRPr="00527F40">
        <w:rPr>
          <w:rFonts w:eastAsia="Palatino Linotype" w:cs="Palatino Linotype"/>
          <w:szCs w:val="22"/>
        </w:rPr>
        <w:t>TRIGÉSIMA</w:t>
      </w:r>
      <w:r w:rsidRPr="00527F40">
        <w:rPr>
          <w:rFonts w:eastAsia="Palatino Linotype" w:cs="Palatino Linotype"/>
          <w:szCs w:val="22"/>
        </w:rPr>
        <w:t xml:space="preserve"> SESIÓN ORDINARIA, CELEBRADA EL </w:t>
      </w:r>
      <w:r w:rsidR="00DE6806" w:rsidRPr="00527F40">
        <w:rPr>
          <w:rFonts w:eastAsia="Palatino Linotype" w:cs="Palatino Linotype"/>
          <w:szCs w:val="22"/>
        </w:rPr>
        <w:t xml:space="preserve">VEINTIOCHO </w:t>
      </w:r>
      <w:r w:rsidRPr="00527F40">
        <w:rPr>
          <w:rFonts w:eastAsia="Palatino Linotype" w:cs="Palatino Linotype"/>
          <w:szCs w:val="22"/>
        </w:rPr>
        <w:t xml:space="preserve">DE </w:t>
      </w:r>
      <w:r w:rsidR="00DE6806" w:rsidRPr="00527F40">
        <w:rPr>
          <w:rFonts w:eastAsia="Palatino Linotype" w:cs="Palatino Linotype"/>
          <w:szCs w:val="22"/>
        </w:rPr>
        <w:t xml:space="preserve">AGOSTO </w:t>
      </w:r>
      <w:r w:rsidRPr="00527F40">
        <w:rPr>
          <w:rFonts w:eastAsia="Palatino Linotype" w:cs="Palatino Linotype"/>
          <w:szCs w:val="22"/>
        </w:rPr>
        <w:t xml:space="preserve">DE DOS MIL </w:t>
      </w:r>
      <w:r w:rsidR="00DE6806" w:rsidRPr="00527F40">
        <w:rPr>
          <w:rFonts w:eastAsia="Palatino Linotype" w:cs="Palatino Linotype"/>
          <w:szCs w:val="22"/>
        </w:rPr>
        <w:t>VEINTICUATRO</w:t>
      </w:r>
      <w:r w:rsidRPr="00527F40">
        <w:rPr>
          <w:rFonts w:eastAsia="Palatino Linotype" w:cs="Palatino Linotype"/>
          <w:szCs w:val="22"/>
        </w:rPr>
        <w:t>, ANTE EL SECRETARIO TÉCNICO DEL PLENO, ALEXIS TAPIA RAMÍREZ.</w:t>
      </w:r>
    </w:p>
    <w:p w14:paraId="71A386B4" w14:textId="7EC53C4E" w:rsidR="00CF54D9" w:rsidRPr="00527F40" w:rsidRDefault="00CF54D9" w:rsidP="00527F40">
      <w:pPr>
        <w:widowControl w:val="0"/>
        <w:autoSpaceDE w:val="0"/>
        <w:autoSpaceDN w:val="0"/>
        <w:adjustRightInd w:val="0"/>
        <w:rPr>
          <w:rFonts w:eastAsiaTheme="minorEastAsia"/>
          <w:sz w:val="18"/>
          <w:szCs w:val="18"/>
          <w:lang w:val="it-IT"/>
        </w:rPr>
      </w:pPr>
      <w:r w:rsidRPr="00527F40">
        <w:rPr>
          <w:rFonts w:eastAsiaTheme="minorEastAsia"/>
          <w:sz w:val="18"/>
          <w:szCs w:val="18"/>
          <w:lang w:val="it-IT"/>
        </w:rPr>
        <w:t>SCMM/AGZ/DEMF/E</w:t>
      </w:r>
      <w:r w:rsidR="00F146B7" w:rsidRPr="00527F40">
        <w:rPr>
          <w:rFonts w:eastAsiaTheme="minorEastAsia"/>
          <w:sz w:val="18"/>
          <w:szCs w:val="18"/>
          <w:lang w:val="it-IT"/>
        </w:rPr>
        <w:t>SS</w:t>
      </w:r>
    </w:p>
    <w:p w14:paraId="49D72DA3" w14:textId="77777777" w:rsidR="00664420" w:rsidRPr="00527F40" w:rsidRDefault="00664420" w:rsidP="00527F40">
      <w:pPr>
        <w:ind w:right="-93"/>
        <w:rPr>
          <w:rFonts w:eastAsia="Calibri" w:cs="Tahoma"/>
          <w:bCs/>
          <w:szCs w:val="22"/>
          <w:lang w:eastAsia="en-US"/>
        </w:rPr>
      </w:pPr>
    </w:p>
    <w:p w14:paraId="5EFEA0CD" w14:textId="77777777" w:rsidR="00664420" w:rsidRPr="00527F40" w:rsidRDefault="00664420" w:rsidP="00527F40">
      <w:pPr>
        <w:ind w:right="-93"/>
        <w:rPr>
          <w:rFonts w:eastAsia="Calibri" w:cs="Tahoma"/>
          <w:szCs w:val="22"/>
          <w:lang w:val="es-ES"/>
        </w:rPr>
      </w:pPr>
    </w:p>
    <w:p w14:paraId="696BC976" w14:textId="77777777" w:rsidR="00664420" w:rsidRPr="00527F40" w:rsidRDefault="00664420" w:rsidP="00527F40">
      <w:pPr>
        <w:ind w:right="-93"/>
        <w:rPr>
          <w:rFonts w:eastAsia="Calibri" w:cs="Tahoma"/>
          <w:bCs/>
          <w:szCs w:val="22"/>
          <w:lang w:val="es-ES" w:eastAsia="en-US"/>
        </w:rPr>
      </w:pPr>
    </w:p>
    <w:p w14:paraId="671CB0C5" w14:textId="77777777" w:rsidR="00664420" w:rsidRPr="00527F40" w:rsidRDefault="00664420" w:rsidP="00527F40">
      <w:pPr>
        <w:ind w:right="-93"/>
        <w:rPr>
          <w:rFonts w:eastAsia="Calibri" w:cs="Tahoma"/>
          <w:bCs/>
          <w:szCs w:val="22"/>
          <w:lang w:val="es-ES_tradnl" w:eastAsia="en-US"/>
        </w:rPr>
      </w:pPr>
    </w:p>
    <w:p w14:paraId="52B66DE7" w14:textId="77777777" w:rsidR="00664420" w:rsidRPr="00527F40" w:rsidRDefault="00664420" w:rsidP="00527F40">
      <w:pPr>
        <w:ind w:right="-93"/>
        <w:rPr>
          <w:rFonts w:eastAsia="Calibri" w:cs="Tahoma"/>
          <w:bCs/>
          <w:szCs w:val="22"/>
          <w:lang w:val="es-ES_tradnl" w:eastAsia="en-US"/>
        </w:rPr>
      </w:pPr>
    </w:p>
    <w:p w14:paraId="3BA305D1" w14:textId="77777777" w:rsidR="00664420" w:rsidRPr="00527F40" w:rsidRDefault="00664420" w:rsidP="00527F40">
      <w:pPr>
        <w:ind w:right="-93"/>
        <w:rPr>
          <w:rFonts w:eastAsia="Calibri" w:cs="Tahoma"/>
          <w:bCs/>
          <w:szCs w:val="22"/>
          <w:lang w:val="es-ES_tradnl" w:eastAsia="en-US"/>
        </w:rPr>
      </w:pPr>
    </w:p>
    <w:p w14:paraId="78230707" w14:textId="77777777" w:rsidR="00664420" w:rsidRPr="00527F40" w:rsidRDefault="00664420" w:rsidP="00527F40">
      <w:pPr>
        <w:ind w:right="-93"/>
        <w:rPr>
          <w:rFonts w:eastAsia="Calibri" w:cs="Tahoma"/>
          <w:bCs/>
          <w:szCs w:val="22"/>
          <w:lang w:val="es-ES_tradnl" w:eastAsia="en-US"/>
        </w:rPr>
      </w:pPr>
    </w:p>
    <w:p w14:paraId="72D18B28" w14:textId="77777777" w:rsidR="00664420" w:rsidRPr="00527F40" w:rsidRDefault="00664420" w:rsidP="00527F40">
      <w:pPr>
        <w:ind w:right="-93"/>
        <w:rPr>
          <w:rFonts w:eastAsia="Calibri" w:cs="Tahoma"/>
          <w:bCs/>
          <w:szCs w:val="22"/>
          <w:lang w:val="es-ES_tradnl" w:eastAsia="en-US"/>
        </w:rPr>
      </w:pPr>
    </w:p>
    <w:p w14:paraId="6BD461DC" w14:textId="77777777" w:rsidR="00664420" w:rsidRPr="00527F40" w:rsidRDefault="00664420" w:rsidP="00527F40">
      <w:pPr>
        <w:tabs>
          <w:tab w:val="center" w:pos="4568"/>
        </w:tabs>
        <w:ind w:right="-93"/>
        <w:rPr>
          <w:rFonts w:eastAsia="Calibri" w:cs="Tahoma"/>
          <w:bCs/>
          <w:szCs w:val="22"/>
          <w:lang w:eastAsia="en-US"/>
        </w:rPr>
      </w:pPr>
    </w:p>
    <w:p w14:paraId="4DBB1727" w14:textId="77777777" w:rsidR="00664420" w:rsidRPr="00527F40" w:rsidRDefault="00664420" w:rsidP="00527F40">
      <w:pPr>
        <w:tabs>
          <w:tab w:val="center" w:pos="4568"/>
        </w:tabs>
        <w:ind w:right="-93"/>
        <w:rPr>
          <w:rFonts w:eastAsia="Calibri" w:cs="Tahoma"/>
          <w:bCs/>
          <w:szCs w:val="22"/>
          <w:lang w:eastAsia="en-US"/>
        </w:rPr>
      </w:pPr>
    </w:p>
    <w:p w14:paraId="1D74121B" w14:textId="77777777" w:rsidR="00664420" w:rsidRPr="00527F40" w:rsidRDefault="00664420" w:rsidP="00527F40">
      <w:pPr>
        <w:tabs>
          <w:tab w:val="center" w:pos="4568"/>
        </w:tabs>
        <w:ind w:right="-93"/>
        <w:rPr>
          <w:rFonts w:eastAsia="Calibri" w:cs="Tahoma"/>
          <w:bCs/>
          <w:szCs w:val="22"/>
          <w:lang w:eastAsia="en-US"/>
        </w:rPr>
      </w:pPr>
    </w:p>
    <w:p w14:paraId="08E74E9C" w14:textId="77777777" w:rsidR="00664420" w:rsidRPr="00527F40" w:rsidRDefault="00664420" w:rsidP="00527F40">
      <w:pPr>
        <w:tabs>
          <w:tab w:val="center" w:pos="4568"/>
        </w:tabs>
        <w:ind w:right="-93"/>
        <w:rPr>
          <w:rFonts w:eastAsia="Calibri" w:cs="Tahoma"/>
          <w:bCs/>
          <w:szCs w:val="22"/>
          <w:lang w:eastAsia="en-US"/>
        </w:rPr>
      </w:pPr>
    </w:p>
    <w:p w14:paraId="2CBF5E03" w14:textId="77777777" w:rsidR="00664420" w:rsidRPr="00527F40" w:rsidRDefault="00664420" w:rsidP="00527F40">
      <w:pPr>
        <w:tabs>
          <w:tab w:val="center" w:pos="4568"/>
        </w:tabs>
        <w:ind w:right="-93"/>
        <w:rPr>
          <w:rFonts w:eastAsia="Calibri" w:cs="Tahoma"/>
          <w:bCs/>
          <w:szCs w:val="22"/>
          <w:lang w:eastAsia="en-US"/>
        </w:rPr>
      </w:pPr>
    </w:p>
    <w:p w14:paraId="44865A6D" w14:textId="77777777" w:rsidR="00664420" w:rsidRPr="00527F40" w:rsidRDefault="00664420" w:rsidP="00527F40">
      <w:pPr>
        <w:tabs>
          <w:tab w:val="center" w:pos="4568"/>
        </w:tabs>
        <w:ind w:right="-93"/>
        <w:rPr>
          <w:rFonts w:eastAsia="Calibri" w:cs="Tahoma"/>
          <w:bCs/>
          <w:szCs w:val="22"/>
          <w:lang w:eastAsia="en-US"/>
        </w:rPr>
      </w:pPr>
    </w:p>
    <w:p w14:paraId="7147F06B" w14:textId="77777777" w:rsidR="00664420" w:rsidRPr="00527F40" w:rsidRDefault="00664420" w:rsidP="00527F40">
      <w:pPr>
        <w:tabs>
          <w:tab w:val="center" w:pos="4568"/>
        </w:tabs>
        <w:ind w:right="-93"/>
        <w:rPr>
          <w:rFonts w:eastAsia="Calibri" w:cs="Tahoma"/>
          <w:bCs/>
          <w:szCs w:val="22"/>
          <w:lang w:eastAsia="en-US"/>
        </w:rPr>
      </w:pPr>
    </w:p>
    <w:p w14:paraId="6FDF3D7E" w14:textId="77777777" w:rsidR="00664420" w:rsidRPr="00527F40" w:rsidRDefault="00664420" w:rsidP="00527F40">
      <w:pPr>
        <w:tabs>
          <w:tab w:val="center" w:pos="4568"/>
        </w:tabs>
        <w:ind w:right="-93"/>
        <w:rPr>
          <w:rFonts w:eastAsia="Calibri" w:cs="Tahoma"/>
          <w:bCs/>
          <w:szCs w:val="22"/>
          <w:lang w:eastAsia="en-US"/>
        </w:rPr>
      </w:pPr>
    </w:p>
    <w:p w14:paraId="6246F818" w14:textId="77777777" w:rsidR="00664420" w:rsidRPr="00527F40" w:rsidRDefault="00664420" w:rsidP="00527F40">
      <w:pPr>
        <w:tabs>
          <w:tab w:val="center" w:pos="4568"/>
        </w:tabs>
        <w:ind w:right="-93"/>
        <w:rPr>
          <w:rFonts w:eastAsia="Calibri" w:cs="Tahoma"/>
          <w:bCs/>
          <w:szCs w:val="22"/>
          <w:lang w:eastAsia="en-US"/>
        </w:rPr>
      </w:pPr>
    </w:p>
    <w:p w14:paraId="57A88B28" w14:textId="77777777" w:rsidR="00664420" w:rsidRPr="00527F40" w:rsidRDefault="00664420" w:rsidP="00527F40">
      <w:pPr>
        <w:tabs>
          <w:tab w:val="center" w:pos="4568"/>
        </w:tabs>
        <w:ind w:right="-93"/>
        <w:rPr>
          <w:rFonts w:eastAsia="Calibri" w:cs="Tahoma"/>
          <w:bCs/>
          <w:szCs w:val="22"/>
          <w:lang w:eastAsia="en-US"/>
        </w:rPr>
      </w:pPr>
    </w:p>
    <w:p w14:paraId="77EF6095" w14:textId="77777777" w:rsidR="00664420" w:rsidRPr="00527F40" w:rsidRDefault="00664420" w:rsidP="00527F40">
      <w:pPr>
        <w:tabs>
          <w:tab w:val="center" w:pos="4568"/>
        </w:tabs>
        <w:ind w:right="-93"/>
        <w:rPr>
          <w:rFonts w:eastAsia="Calibri" w:cs="Tahoma"/>
          <w:bCs/>
          <w:szCs w:val="22"/>
          <w:lang w:eastAsia="en-US"/>
        </w:rPr>
      </w:pPr>
    </w:p>
    <w:p w14:paraId="35593947" w14:textId="77777777" w:rsidR="00664420" w:rsidRPr="00527F40" w:rsidRDefault="00664420" w:rsidP="00527F40">
      <w:pPr>
        <w:tabs>
          <w:tab w:val="center" w:pos="4568"/>
        </w:tabs>
        <w:ind w:right="-93"/>
        <w:rPr>
          <w:rFonts w:eastAsia="Calibri" w:cs="Tahoma"/>
          <w:bCs/>
          <w:szCs w:val="22"/>
          <w:lang w:eastAsia="en-US"/>
        </w:rPr>
      </w:pPr>
    </w:p>
    <w:p w14:paraId="3AF72A17" w14:textId="77777777" w:rsidR="00664420" w:rsidRPr="00527F40" w:rsidRDefault="00664420" w:rsidP="00527F40">
      <w:pPr>
        <w:tabs>
          <w:tab w:val="center" w:pos="4568"/>
        </w:tabs>
        <w:ind w:right="-93"/>
        <w:rPr>
          <w:rFonts w:eastAsia="Calibri" w:cs="Tahoma"/>
          <w:bCs/>
          <w:szCs w:val="22"/>
          <w:lang w:eastAsia="en-US"/>
        </w:rPr>
      </w:pPr>
    </w:p>
    <w:p w14:paraId="37169144" w14:textId="77777777" w:rsidR="00664420" w:rsidRPr="00527F40" w:rsidRDefault="00664420" w:rsidP="00527F40">
      <w:pPr>
        <w:tabs>
          <w:tab w:val="center" w:pos="4568"/>
        </w:tabs>
        <w:ind w:right="-93"/>
        <w:rPr>
          <w:rFonts w:eastAsia="Calibri" w:cs="Tahoma"/>
          <w:bCs/>
          <w:szCs w:val="22"/>
          <w:lang w:eastAsia="en-US"/>
        </w:rPr>
      </w:pPr>
    </w:p>
    <w:p w14:paraId="77CFC088" w14:textId="77777777" w:rsidR="00664420" w:rsidRPr="00527F40" w:rsidRDefault="00664420" w:rsidP="00527F40">
      <w:pPr>
        <w:tabs>
          <w:tab w:val="center" w:pos="4568"/>
        </w:tabs>
        <w:ind w:right="-93"/>
        <w:rPr>
          <w:rFonts w:eastAsia="Calibri" w:cs="Tahoma"/>
          <w:bCs/>
          <w:szCs w:val="22"/>
          <w:lang w:eastAsia="en-US"/>
        </w:rPr>
      </w:pPr>
    </w:p>
    <w:p w14:paraId="781A11A5" w14:textId="77777777" w:rsidR="00664420" w:rsidRPr="00527F40" w:rsidRDefault="00664420" w:rsidP="00527F40">
      <w:pPr>
        <w:tabs>
          <w:tab w:val="center" w:pos="4568"/>
        </w:tabs>
        <w:ind w:right="-93"/>
        <w:rPr>
          <w:rFonts w:eastAsia="Calibri" w:cs="Tahoma"/>
          <w:bCs/>
          <w:szCs w:val="22"/>
          <w:lang w:eastAsia="en-US"/>
        </w:rPr>
      </w:pPr>
    </w:p>
    <w:p w14:paraId="5B4ADFF3" w14:textId="77777777" w:rsidR="00A131AC" w:rsidRPr="00527F40" w:rsidRDefault="00A131AC" w:rsidP="00527F40"/>
    <w:sectPr w:rsidR="00A131AC" w:rsidRPr="00527F40" w:rsidSect="00EE2AF2">
      <w:footerReference w:type="default" r:id="rId2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57AC6" w14:textId="77777777" w:rsidR="005E3AA0" w:rsidRDefault="005E3AA0" w:rsidP="00664420">
      <w:pPr>
        <w:spacing w:line="240" w:lineRule="auto"/>
      </w:pPr>
      <w:r>
        <w:separator/>
      </w:r>
    </w:p>
  </w:endnote>
  <w:endnote w:type="continuationSeparator" w:id="0">
    <w:p w14:paraId="107B7EDD" w14:textId="77777777" w:rsidR="005E3AA0" w:rsidRDefault="005E3AA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B461A" w:rsidRDefault="006B461A">
    <w:pPr>
      <w:tabs>
        <w:tab w:val="center" w:pos="4550"/>
        <w:tab w:val="left" w:pos="5818"/>
      </w:tabs>
      <w:ind w:right="260"/>
      <w:jc w:val="right"/>
      <w:rPr>
        <w:color w:val="071320" w:themeColor="text2" w:themeShade="80"/>
        <w:sz w:val="24"/>
        <w:szCs w:val="24"/>
      </w:rPr>
    </w:pPr>
  </w:p>
  <w:p w14:paraId="1BCA7F23" w14:textId="77777777" w:rsidR="006B461A" w:rsidRDefault="006B46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6B461A" w:rsidRDefault="006B461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A2DEF" w:rsidRPr="008A2DEF">
      <w:rPr>
        <w:noProof/>
        <w:color w:val="0A1D30" w:themeColor="text2" w:themeShade="BF"/>
        <w:sz w:val="24"/>
        <w:szCs w:val="24"/>
        <w:lang w:val="es-ES"/>
      </w:rPr>
      <w:t>38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A2DEF" w:rsidRPr="008A2DEF">
      <w:rPr>
        <w:noProof/>
        <w:color w:val="0A1D30" w:themeColor="text2" w:themeShade="BF"/>
        <w:sz w:val="24"/>
        <w:szCs w:val="24"/>
        <w:lang w:val="es-ES"/>
      </w:rPr>
      <w:t>51</w:t>
    </w:r>
    <w:r>
      <w:rPr>
        <w:color w:val="0A1D30" w:themeColor="text2" w:themeShade="BF"/>
        <w:sz w:val="24"/>
        <w:szCs w:val="24"/>
      </w:rPr>
      <w:fldChar w:fldCharType="end"/>
    </w:r>
  </w:p>
  <w:p w14:paraId="310E15C0" w14:textId="77777777" w:rsidR="006B461A" w:rsidRDefault="006B46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E9FEB" w14:textId="77777777" w:rsidR="005E3AA0" w:rsidRDefault="005E3AA0" w:rsidP="00664420">
      <w:pPr>
        <w:spacing w:line="240" w:lineRule="auto"/>
      </w:pPr>
      <w:r>
        <w:separator/>
      </w:r>
    </w:p>
  </w:footnote>
  <w:footnote w:type="continuationSeparator" w:id="0">
    <w:p w14:paraId="69DB910A" w14:textId="77777777" w:rsidR="005E3AA0" w:rsidRDefault="005E3AA0" w:rsidP="00664420">
      <w:pPr>
        <w:spacing w:line="240" w:lineRule="auto"/>
      </w:pPr>
      <w:r>
        <w:continuationSeparator/>
      </w:r>
    </w:p>
  </w:footnote>
  <w:footnote w:id="1">
    <w:p w14:paraId="2A972B9D" w14:textId="43AB35E7" w:rsidR="006B461A" w:rsidRPr="005B1CD0" w:rsidRDefault="006B461A" w:rsidP="00E70214">
      <w:pPr>
        <w:pStyle w:val="Textonotapie"/>
      </w:pPr>
      <w:r>
        <w:rPr>
          <w:rStyle w:val="Refdenotaalpie"/>
        </w:rPr>
        <w:footnoteRef/>
      </w:r>
      <w:r>
        <w:t xml:space="preserve"> </w:t>
      </w:r>
      <w:r w:rsidRPr="00E70214">
        <w:t>El Glosario localizado en la página de Transparencia Presupuestaria de la Secretaría de Hacienda y Crédito Público</w:t>
      </w:r>
      <w:r>
        <w:t xml:space="preserve"> (registro 170), </w:t>
      </w:r>
      <w:r w:rsidRPr="005B1CD0">
        <w:t xml:space="preserve">consultado en </w:t>
      </w:r>
      <w:hyperlink r:id="rId1" w:history="1">
        <w:r w:rsidRPr="005B1CD0">
          <w:rPr>
            <w:color w:val="035899"/>
          </w:rPr>
          <w:t>http://www.transparenciapresupuestaria.gob.mx/es/PTP/Glosario</w:t>
        </w:r>
      </w:hyperlink>
      <w:r w:rsidRPr="005B1CD0">
        <w:t xml:space="preserve"> </w:t>
      </w:r>
      <w:r w:rsidRPr="005B1CD0">
        <w:rPr>
          <w:lang w:val="es-ES"/>
        </w:rPr>
        <w:t>el veintiuno de agosto de dos mil veinticuatro.</w:t>
      </w:r>
    </w:p>
  </w:footnote>
  <w:footnote w:id="2">
    <w:p w14:paraId="0A7F8B55" w14:textId="186F3DDB" w:rsidR="006B461A" w:rsidRDefault="006B461A">
      <w:pPr>
        <w:pStyle w:val="Textonotapie"/>
      </w:pPr>
      <w:r w:rsidRPr="005B1CD0">
        <w:rPr>
          <w:rStyle w:val="Refdenotaalpie"/>
        </w:rPr>
        <w:footnoteRef/>
      </w:r>
      <w:r w:rsidRPr="005B1CD0">
        <w:t xml:space="preserve"> el Glosario de términos más usuales en la Administración Pública Federal, emitido</w:t>
      </w:r>
      <w:r w:rsidRPr="000C6898">
        <w:t xml:space="preserve"> por la Secretaría de Hacienda y Crédito Público </w:t>
      </w:r>
      <w:r>
        <w:t xml:space="preserve">Consultado en </w:t>
      </w:r>
      <w:r w:rsidRPr="000C6898">
        <w:t xml:space="preserve">http://www.apartados.hacienda.gob.mx/contabilidad/documentos/informe_cuenta/1998/cuenta_publica/Glosario/n.htm, </w:t>
      </w:r>
      <w:r>
        <w:t>el veintiuno de agosto de dos mil veinticuatro.</w:t>
      </w:r>
    </w:p>
  </w:footnote>
  <w:footnote w:id="3">
    <w:p w14:paraId="671C0043" w14:textId="77777777" w:rsidR="006B461A" w:rsidRPr="009F0D0B" w:rsidRDefault="006B461A" w:rsidP="00320541">
      <w:pPr>
        <w:pStyle w:val="Textonotapie"/>
        <w:rPr>
          <w:sz w:val="16"/>
          <w:szCs w:val="16"/>
        </w:rPr>
      </w:pPr>
      <w:r w:rsidRPr="009F0D0B">
        <w:rPr>
          <w:rStyle w:val="Refdenotaalpie"/>
          <w:sz w:val="16"/>
          <w:szCs w:val="16"/>
        </w:rPr>
        <w:footnoteRef/>
      </w:r>
      <w:r w:rsidRPr="009F0D0B">
        <w:rPr>
          <w:sz w:val="16"/>
          <w:szCs w:val="16"/>
        </w:rPr>
        <w:t xml:space="preserve"> Políticas para la Integración del Informe Trimestral de los Sujetos de Fiscalización Municipales, OSFEM.</w:t>
      </w:r>
    </w:p>
  </w:footnote>
  <w:footnote w:id="4">
    <w:p w14:paraId="22CBBEB0" w14:textId="1EB71FD4" w:rsidR="006B461A" w:rsidRDefault="006B461A" w:rsidP="00F40235">
      <w:pPr>
        <w:rPr>
          <w:rFonts w:ascii="Times New Roman" w:hAnsi="Times New Roman"/>
          <w:color w:val="000000"/>
          <w:sz w:val="20"/>
        </w:rPr>
      </w:pPr>
      <w:r>
        <w:rPr>
          <w:vertAlign w:val="superscript"/>
        </w:rPr>
        <w:footnoteRef/>
      </w:r>
      <w:r>
        <w:rPr>
          <w:color w:val="000000"/>
          <w:sz w:val="20"/>
        </w:rPr>
        <w:t xml:space="preserve"> Archivo identificado como </w:t>
      </w:r>
      <w:r w:rsidRPr="00F40235">
        <w:rPr>
          <w:color w:val="000000"/>
          <w:sz w:val="20"/>
        </w:rPr>
        <w:t>NOMINA GENERAL Q072024 TRANSPARENCIA (2)</w:t>
      </w:r>
      <w:r>
        <w:rPr>
          <w:rFonts w:eastAsia="Palatino Linotype" w:cs="Palatino Linotype"/>
          <w:color w:val="000000"/>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B461A" w:rsidRPr="00330DA7" w14:paraId="070A4B18" w14:textId="77777777" w:rsidTr="003F35FD">
      <w:trPr>
        <w:trHeight w:val="144"/>
        <w:jc w:val="right"/>
      </w:trPr>
      <w:tc>
        <w:tcPr>
          <w:tcW w:w="2727" w:type="dxa"/>
        </w:tcPr>
        <w:p w14:paraId="62B7493A" w14:textId="77777777" w:rsidR="006B461A" w:rsidRPr="00330DA7" w:rsidRDefault="006B461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5D75DAE" w:rsidR="006B461A" w:rsidRPr="00A90C72" w:rsidRDefault="006B461A" w:rsidP="00CA099E">
          <w:pPr>
            <w:tabs>
              <w:tab w:val="right" w:pos="8838"/>
            </w:tabs>
            <w:ind w:left="-74" w:right="-105"/>
            <w:rPr>
              <w:rFonts w:eastAsia="Calibri" w:cs="Tahoma"/>
              <w:szCs w:val="22"/>
              <w:lang w:eastAsia="en-US"/>
            </w:rPr>
          </w:pPr>
          <w:r>
            <w:rPr>
              <w:rFonts w:eastAsia="Calibri" w:cs="Tahoma"/>
              <w:szCs w:val="22"/>
              <w:lang w:eastAsia="en-US"/>
            </w:rPr>
            <w:t>03397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r>
    <w:tr w:rsidR="006B461A" w:rsidRPr="00330DA7" w14:paraId="4521E058" w14:textId="77777777" w:rsidTr="003F35FD">
      <w:trPr>
        <w:trHeight w:val="283"/>
        <w:jc w:val="right"/>
      </w:trPr>
      <w:tc>
        <w:tcPr>
          <w:tcW w:w="2727" w:type="dxa"/>
        </w:tcPr>
        <w:p w14:paraId="0B68C086" w14:textId="77777777" w:rsidR="006B461A" w:rsidRPr="00330DA7" w:rsidRDefault="006B461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7375F02" w:rsidR="006B461A" w:rsidRPr="00952DD0" w:rsidRDefault="006B461A" w:rsidP="00CA099E">
          <w:pPr>
            <w:tabs>
              <w:tab w:val="left" w:pos="2834"/>
              <w:tab w:val="right" w:pos="8838"/>
            </w:tabs>
            <w:spacing w:line="240" w:lineRule="auto"/>
            <w:ind w:left="-108" w:right="-105"/>
            <w:rPr>
              <w:rFonts w:eastAsia="Calibri" w:cs="Tahoma"/>
              <w:szCs w:val="22"/>
              <w:lang w:eastAsia="en-US"/>
            </w:rPr>
          </w:pPr>
          <w:r w:rsidRPr="00CA099E">
            <w:rPr>
              <w:rFonts w:eastAsia="Calibri" w:cs="Tahoma"/>
              <w:szCs w:val="22"/>
              <w:lang w:eastAsia="en-US"/>
            </w:rPr>
            <w:t>Ayuntamiento de Tlalnepantla de Baz</w:t>
          </w:r>
        </w:p>
      </w:tc>
    </w:tr>
    <w:tr w:rsidR="006B461A" w:rsidRPr="00330DA7" w14:paraId="6331D9B6" w14:textId="77777777" w:rsidTr="003F35FD">
      <w:trPr>
        <w:trHeight w:val="283"/>
        <w:jc w:val="right"/>
      </w:trPr>
      <w:tc>
        <w:tcPr>
          <w:tcW w:w="2727" w:type="dxa"/>
        </w:tcPr>
        <w:p w14:paraId="3FA86BAE" w14:textId="1BACEB5C" w:rsidR="006B461A" w:rsidRPr="00330DA7" w:rsidRDefault="006B461A"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6B461A" w:rsidRPr="00EA66FC" w:rsidRDefault="006B461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B461A" w:rsidRPr="00443C6B" w:rsidRDefault="006B461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B461A" w:rsidRPr="00330DA7" w14:paraId="29CFF901" w14:textId="77777777" w:rsidTr="00CA099E">
      <w:trPr>
        <w:trHeight w:val="1435"/>
      </w:trPr>
      <w:tc>
        <w:tcPr>
          <w:tcW w:w="283" w:type="dxa"/>
          <w:shd w:val="clear" w:color="auto" w:fill="auto"/>
        </w:tcPr>
        <w:p w14:paraId="046B9F8F" w14:textId="77777777" w:rsidR="006B461A" w:rsidRPr="00330DA7" w:rsidRDefault="006B461A" w:rsidP="00CA099E">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B461A" w:rsidRPr="00330DA7" w14:paraId="04F272D2" w14:textId="77777777" w:rsidTr="00CA099E">
            <w:trPr>
              <w:trHeight w:val="144"/>
            </w:trPr>
            <w:tc>
              <w:tcPr>
                <w:tcW w:w="2727" w:type="dxa"/>
              </w:tcPr>
              <w:p w14:paraId="2FD4DBF6" w14:textId="77777777" w:rsidR="006B461A" w:rsidRPr="00330DA7" w:rsidRDefault="006B461A" w:rsidP="00CA099E">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9CC187D" w:rsidR="006B461A" w:rsidRPr="00A90C72" w:rsidRDefault="006B461A" w:rsidP="00CA099E">
                <w:pPr>
                  <w:tabs>
                    <w:tab w:val="right" w:pos="8838"/>
                  </w:tabs>
                  <w:ind w:left="-74" w:right="-105"/>
                  <w:rPr>
                    <w:rFonts w:eastAsia="Calibri" w:cs="Tahoma"/>
                    <w:szCs w:val="22"/>
                    <w:lang w:eastAsia="en-US"/>
                  </w:rPr>
                </w:pPr>
                <w:r>
                  <w:rPr>
                    <w:rFonts w:eastAsia="Calibri" w:cs="Tahoma"/>
                    <w:szCs w:val="22"/>
                    <w:lang w:eastAsia="en-US"/>
                  </w:rPr>
                  <w:t>03397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c>
              <w:tcPr>
                <w:tcW w:w="3402" w:type="dxa"/>
              </w:tcPr>
              <w:p w14:paraId="71DEA1CF" w14:textId="77777777" w:rsidR="006B461A" w:rsidRDefault="006B461A" w:rsidP="00CA099E">
                <w:pPr>
                  <w:tabs>
                    <w:tab w:val="right" w:pos="8838"/>
                  </w:tabs>
                  <w:ind w:left="-74" w:right="-105"/>
                  <w:rPr>
                    <w:rFonts w:eastAsia="Calibri" w:cs="Tahoma"/>
                    <w:szCs w:val="22"/>
                    <w:lang w:eastAsia="en-US"/>
                  </w:rPr>
                </w:pPr>
              </w:p>
            </w:tc>
          </w:tr>
          <w:tr w:rsidR="006B461A" w:rsidRPr="00330DA7" w14:paraId="05C58951" w14:textId="77777777" w:rsidTr="00CA099E">
            <w:trPr>
              <w:trHeight w:val="144"/>
            </w:trPr>
            <w:tc>
              <w:tcPr>
                <w:tcW w:w="2727" w:type="dxa"/>
              </w:tcPr>
              <w:p w14:paraId="642B9610" w14:textId="77777777" w:rsidR="006B461A" w:rsidRPr="00E07E99" w:rsidRDefault="006B461A" w:rsidP="00CA099E">
                <w:pPr>
                  <w:tabs>
                    <w:tab w:val="right" w:pos="8838"/>
                  </w:tabs>
                  <w:ind w:left="-74" w:right="-105"/>
                  <w:rPr>
                    <w:rFonts w:eastAsia="Calibri" w:cs="Tahoma"/>
                    <w:b/>
                    <w:szCs w:val="22"/>
                    <w:lang w:eastAsia="en-US"/>
                  </w:rPr>
                </w:pPr>
                <w:bookmarkStart w:id="1" w:name="_Hlk10641523"/>
                <w:bookmarkEnd w:id="0"/>
                <w:r w:rsidRPr="00E07E99">
                  <w:rPr>
                    <w:rFonts w:eastAsia="Calibri" w:cs="Tahoma"/>
                    <w:b/>
                    <w:szCs w:val="22"/>
                    <w:lang w:eastAsia="en-US"/>
                  </w:rPr>
                  <w:t>Recurrente:</w:t>
                </w:r>
              </w:p>
            </w:tc>
            <w:tc>
              <w:tcPr>
                <w:tcW w:w="3402" w:type="dxa"/>
              </w:tcPr>
              <w:p w14:paraId="7728D15B" w14:textId="5576BD26" w:rsidR="006B461A" w:rsidRPr="00E07E99" w:rsidRDefault="008A2DEF" w:rsidP="00CA099E">
                <w:pPr>
                  <w:tabs>
                    <w:tab w:val="left" w:pos="3122"/>
                    <w:tab w:val="right" w:pos="8838"/>
                  </w:tabs>
                  <w:ind w:left="-105" w:right="-105"/>
                  <w:rPr>
                    <w:rFonts w:eastAsia="Calibri" w:cs="Tahoma"/>
                    <w:szCs w:val="22"/>
                    <w:lang w:eastAsia="en-US"/>
                  </w:rPr>
                </w:pPr>
                <w:r>
                  <w:rPr>
                    <w:rFonts w:eastAsia="Calibri" w:cs="Tahoma"/>
                    <w:szCs w:val="22"/>
                    <w:lang w:eastAsia="en-US"/>
                  </w:rPr>
                  <w:t>XXXXXX XXX XXXXXXXXXX</w:t>
                </w:r>
              </w:p>
            </w:tc>
            <w:tc>
              <w:tcPr>
                <w:tcW w:w="3402" w:type="dxa"/>
              </w:tcPr>
              <w:p w14:paraId="73F47F53" w14:textId="77777777" w:rsidR="006B461A" w:rsidRPr="005F19B1" w:rsidRDefault="006B461A" w:rsidP="00CA099E">
                <w:pPr>
                  <w:tabs>
                    <w:tab w:val="left" w:pos="3122"/>
                    <w:tab w:val="right" w:pos="8838"/>
                  </w:tabs>
                  <w:ind w:left="-105" w:right="-105"/>
                  <w:rPr>
                    <w:rFonts w:eastAsia="Calibri" w:cs="Tahoma"/>
                    <w:szCs w:val="22"/>
                    <w:lang w:eastAsia="en-US"/>
                  </w:rPr>
                </w:pPr>
              </w:p>
            </w:tc>
          </w:tr>
          <w:bookmarkEnd w:id="1"/>
          <w:tr w:rsidR="006B461A" w:rsidRPr="00330DA7" w14:paraId="00E6CDC1" w14:textId="77777777" w:rsidTr="00CA099E">
            <w:trPr>
              <w:trHeight w:val="283"/>
            </w:trPr>
            <w:tc>
              <w:tcPr>
                <w:tcW w:w="2727" w:type="dxa"/>
              </w:tcPr>
              <w:p w14:paraId="0631AD24" w14:textId="77777777" w:rsidR="006B461A" w:rsidRPr="00330DA7" w:rsidRDefault="006B461A" w:rsidP="00CA099E">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1343047" w:rsidR="006B461A" w:rsidRPr="00952DD0" w:rsidRDefault="006B461A" w:rsidP="00CA099E">
                <w:pPr>
                  <w:tabs>
                    <w:tab w:val="left" w:pos="2834"/>
                    <w:tab w:val="right" w:pos="8838"/>
                  </w:tabs>
                  <w:spacing w:line="240" w:lineRule="auto"/>
                  <w:ind w:left="-108" w:right="-105"/>
                  <w:rPr>
                    <w:rFonts w:eastAsia="Calibri" w:cs="Tahoma"/>
                    <w:szCs w:val="22"/>
                    <w:lang w:eastAsia="en-US"/>
                  </w:rPr>
                </w:pPr>
                <w:r w:rsidRPr="00CA099E">
                  <w:rPr>
                    <w:rFonts w:eastAsia="Calibri" w:cs="Tahoma"/>
                    <w:szCs w:val="22"/>
                    <w:lang w:eastAsia="en-US"/>
                  </w:rPr>
                  <w:t>Ayuntamiento de Tlalnepantla de Baz</w:t>
                </w:r>
              </w:p>
            </w:tc>
            <w:tc>
              <w:tcPr>
                <w:tcW w:w="3402" w:type="dxa"/>
              </w:tcPr>
              <w:p w14:paraId="3A7DA319" w14:textId="77777777" w:rsidR="006B461A" w:rsidRPr="00A90C72" w:rsidRDefault="006B461A" w:rsidP="00CA099E">
                <w:pPr>
                  <w:tabs>
                    <w:tab w:val="left" w:pos="2834"/>
                    <w:tab w:val="right" w:pos="8838"/>
                  </w:tabs>
                  <w:ind w:left="-108" w:right="-105"/>
                  <w:rPr>
                    <w:rFonts w:eastAsia="Calibri" w:cs="Tahoma"/>
                    <w:szCs w:val="22"/>
                    <w:lang w:eastAsia="en-US"/>
                  </w:rPr>
                </w:pPr>
              </w:p>
            </w:tc>
          </w:tr>
          <w:tr w:rsidR="006B461A" w:rsidRPr="00330DA7" w14:paraId="0F6CD8D2" w14:textId="77777777" w:rsidTr="00CA099E">
            <w:trPr>
              <w:trHeight w:val="283"/>
            </w:trPr>
            <w:tc>
              <w:tcPr>
                <w:tcW w:w="2727" w:type="dxa"/>
              </w:tcPr>
              <w:p w14:paraId="31700628" w14:textId="2B6C8ED6" w:rsidR="006B461A" w:rsidRPr="00330DA7" w:rsidRDefault="006B461A" w:rsidP="00CA099E">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6B461A" w:rsidRPr="00EA66FC" w:rsidRDefault="006B461A" w:rsidP="00CA099E">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B461A" w:rsidRPr="00330DA7" w:rsidRDefault="006B461A" w:rsidP="00CA099E">
                <w:pPr>
                  <w:tabs>
                    <w:tab w:val="right" w:pos="8838"/>
                  </w:tabs>
                  <w:ind w:left="-108" w:right="-105"/>
                  <w:rPr>
                    <w:rFonts w:eastAsia="Calibri" w:cs="Tahoma"/>
                    <w:szCs w:val="22"/>
                    <w:lang w:eastAsia="en-US"/>
                  </w:rPr>
                </w:pPr>
              </w:p>
            </w:tc>
          </w:tr>
        </w:tbl>
        <w:p w14:paraId="5DC6AC61" w14:textId="77777777" w:rsidR="006B461A" w:rsidRPr="00330DA7" w:rsidRDefault="006B461A" w:rsidP="00CA099E">
          <w:pPr>
            <w:tabs>
              <w:tab w:val="right" w:pos="8838"/>
            </w:tabs>
            <w:ind w:left="-28"/>
            <w:rPr>
              <w:rFonts w:ascii="Arial" w:eastAsia="Calibri" w:hAnsi="Arial" w:cs="Arial"/>
              <w:b/>
              <w:szCs w:val="22"/>
              <w:lang w:eastAsia="en-US"/>
            </w:rPr>
          </w:pPr>
        </w:p>
      </w:tc>
    </w:tr>
  </w:tbl>
  <w:p w14:paraId="2A906731" w14:textId="77777777" w:rsidR="006B461A" w:rsidRPr="00765661" w:rsidRDefault="005E3AA0" w:rsidP="00CA099E">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B71DF8"/>
    <w:multiLevelType w:val="hybridMultilevel"/>
    <w:tmpl w:val="0AF4A222"/>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4317490"/>
    <w:multiLevelType w:val="hybridMultilevel"/>
    <w:tmpl w:val="E2E86218"/>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F2755DE"/>
    <w:multiLevelType w:val="hybridMultilevel"/>
    <w:tmpl w:val="61406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393463"/>
    <w:multiLevelType w:val="hybridMultilevel"/>
    <w:tmpl w:val="E0361F8C"/>
    <w:lvl w:ilvl="0" w:tplc="A2D6669C">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5"/>
  </w:num>
  <w:num w:numId="5">
    <w:abstractNumId w:val="2"/>
  </w:num>
  <w:num w:numId="6">
    <w:abstractNumId w:val="16"/>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3"/>
  </w:num>
  <w:num w:numId="15">
    <w:abstractNumId w:val="12"/>
  </w:num>
  <w:num w:numId="16">
    <w:abstractNumId w:val="8"/>
  </w:num>
  <w:num w:numId="17">
    <w:abstractNumId w:val="17"/>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6CC5"/>
    <w:rsid w:val="00057B2D"/>
    <w:rsid w:val="000709BA"/>
    <w:rsid w:val="00080071"/>
    <w:rsid w:val="00093600"/>
    <w:rsid w:val="000A0C1D"/>
    <w:rsid w:val="000A3798"/>
    <w:rsid w:val="000C6898"/>
    <w:rsid w:val="000D0D67"/>
    <w:rsid w:val="000D477B"/>
    <w:rsid w:val="000E09C4"/>
    <w:rsid w:val="0011350D"/>
    <w:rsid w:val="00126132"/>
    <w:rsid w:val="00141876"/>
    <w:rsid w:val="0014207B"/>
    <w:rsid w:val="00150C49"/>
    <w:rsid w:val="00160EE6"/>
    <w:rsid w:val="00174FBD"/>
    <w:rsid w:val="00177499"/>
    <w:rsid w:val="00181D86"/>
    <w:rsid w:val="00193930"/>
    <w:rsid w:val="00196B9B"/>
    <w:rsid w:val="001A58B3"/>
    <w:rsid w:val="001B05EB"/>
    <w:rsid w:val="001C7688"/>
    <w:rsid w:val="001F3515"/>
    <w:rsid w:val="00204730"/>
    <w:rsid w:val="00220BB5"/>
    <w:rsid w:val="00223E0A"/>
    <w:rsid w:val="0022750B"/>
    <w:rsid w:val="00233005"/>
    <w:rsid w:val="00233F17"/>
    <w:rsid w:val="00267140"/>
    <w:rsid w:val="00280395"/>
    <w:rsid w:val="002A3601"/>
    <w:rsid w:val="002A415F"/>
    <w:rsid w:val="002B7C6F"/>
    <w:rsid w:val="002C6668"/>
    <w:rsid w:val="002D111C"/>
    <w:rsid w:val="002E1D63"/>
    <w:rsid w:val="002E4FF9"/>
    <w:rsid w:val="00302476"/>
    <w:rsid w:val="00320541"/>
    <w:rsid w:val="003241AD"/>
    <w:rsid w:val="00331F35"/>
    <w:rsid w:val="00335CDF"/>
    <w:rsid w:val="003442D9"/>
    <w:rsid w:val="0035439E"/>
    <w:rsid w:val="00362A11"/>
    <w:rsid w:val="003A387F"/>
    <w:rsid w:val="003A40C1"/>
    <w:rsid w:val="003B5D3E"/>
    <w:rsid w:val="003B703B"/>
    <w:rsid w:val="003E6246"/>
    <w:rsid w:val="003E63ED"/>
    <w:rsid w:val="003F35FD"/>
    <w:rsid w:val="0041385B"/>
    <w:rsid w:val="00425C0D"/>
    <w:rsid w:val="00425DFE"/>
    <w:rsid w:val="00441BFA"/>
    <w:rsid w:val="00454FBD"/>
    <w:rsid w:val="0047747C"/>
    <w:rsid w:val="004D7CD8"/>
    <w:rsid w:val="004E5068"/>
    <w:rsid w:val="004F7A00"/>
    <w:rsid w:val="00523F48"/>
    <w:rsid w:val="00527F40"/>
    <w:rsid w:val="005365FA"/>
    <w:rsid w:val="005723CB"/>
    <w:rsid w:val="00575400"/>
    <w:rsid w:val="00590383"/>
    <w:rsid w:val="005B05FD"/>
    <w:rsid w:val="005B18AF"/>
    <w:rsid w:val="005B1CD0"/>
    <w:rsid w:val="005B1DD8"/>
    <w:rsid w:val="005B6C71"/>
    <w:rsid w:val="005D5A50"/>
    <w:rsid w:val="005E3AA0"/>
    <w:rsid w:val="005F5301"/>
    <w:rsid w:val="005F65B7"/>
    <w:rsid w:val="006067C7"/>
    <w:rsid w:val="006068A3"/>
    <w:rsid w:val="006159AD"/>
    <w:rsid w:val="00642011"/>
    <w:rsid w:val="00646436"/>
    <w:rsid w:val="00664420"/>
    <w:rsid w:val="006A646A"/>
    <w:rsid w:val="006B10B0"/>
    <w:rsid w:val="006B461A"/>
    <w:rsid w:val="006E25BC"/>
    <w:rsid w:val="006E475A"/>
    <w:rsid w:val="006E6BBC"/>
    <w:rsid w:val="006F7768"/>
    <w:rsid w:val="00702E24"/>
    <w:rsid w:val="00717827"/>
    <w:rsid w:val="00717E59"/>
    <w:rsid w:val="007610FD"/>
    <w:rsid w:val="00775BFC"/>
    <w:rsid w:val="007776CE"/>
    <w:rsid w:val="00783A9D"/>
    <w:rsid w:val="007A3459"/>
    <w:rsid w:val="007B1F85"/>
    <w:rsid w:val="007B3CB2"/>
    <w:rsid w:val="007B6074"/>
    <w:rsid w:val="007D1C55"/>
    <w:rsid w:val="007D317F"/>
    <w:rsid w:val="007D7B22"/>
    <w:rsid w:val="007F0628"/>
    <w:rsid w:val="007F5D06"/>
    <w:rsid w:val="00805A6E"/>
    <w:rsid w:val="00813482"/>
    <w:rsid w:val="00822054"/>
    <w:rsid w:val="00862053"/>
    <w:rsid w:val="00865CF4"/>
    <w:rsid w:val="00876DBC"/>
    <w:rsid w:val="008851A4"/>
    <w:rsid w:val="008A2DEF"/>
    <w:rsid w:val="008A4F2A"/>
    <w:rsid w:val="008A6003"/>
    <w:rsid w:val="008A6F88"/>
    <w:rsid w:val="008B05BE"/>
    <w:rsid w:val="008B1E16"/>
    <w:rsid w:val="008E1316"/>
    <w:rsid w:val="00904488"/>
    <w:rsid w:val="00910653"/>
    <w:rsid w:val="00910FD2"/>
    <w:rsid w:val="00931437"/>
    <w:rsid w:val="00953430"/>
    <w:rsid w:val="00970EB3"/>
    <w:rsid w:val="009A12EE"/>
    <w:rsid w:val="009A2D78"/>
    <w:rsid w:val="009A7C10"/>
    <w:rsid w:val="009B2945"/>
    <w:rsid w:val="009B2AB5"/>
    <w:rsid w:val="009B6F22"/>
    <w:rsid w:val="009E2DEE"/>
    <w:rsid w:val="009F797C"/>
    <w:rsid w:val="00A131AC"/>
    <w:rsid w:val="00A16D85"/>
    <w:rsid w:val="00A21A20"/>
    <w:rsid w:val="00A36A99"/>
    <w:rsid w:val="00A53315"/>
    <w:rsid w:val="00A70EF0"/>
    <w:rsid w:val="00A9208D"/>
    <w:rsid w:val="00AA6EA9"/>
    <w:rsid w:val="00AA7156"/>
    <w:rsid w:val="00AB69B7"/>
    <w:rsid w:val="00AC2DB8"/>
    <w:rsid w:val="00AC3CA0"/>
    <w:rsid w:val="00AE3DA7"/>
    <w:rsid w:val="00AF01CD"/>
    <w:rsid w:val="00AF03C4"/>
    <w:rsid w:val="00AF1F1D"/>
    <w:rsid w:val="00B22A80"/>
    <w:rsid w:val="00B33514"/>
    <w:rsid w:val="00B7250B"/>
    <w:rsid w:val="00B7734E"/>
    <w:rsid w:val="00BA55A8"/>
    <w:rsid w:val="00BB2ABF"/>
    <w:rsid w:val="00BB64F4"/>
    <w:rsid w:val="00BD3F4F"/>
    <w:rsid w:val="00BD5A7C"/>
    <w:rsid w:val="00BE2E18"/>
    <w:rsid w:val="00BE7A1B"/>
    <w:rsid w:val="00BF0221"/>
    <w:rsid w:val="00BF091A"/>
    <w:rsid w:val="00BF2A47"/>
    <w:rsid w:val="00BF4EAD"/>
    <w:rsid w:val="00C049E2"/>
    <w:rsid w:val="00C05550"/>
    <w:rsid w:val="00C20BAC"/>
    <w:rsid w:val="00C27ABA"/>
    <w:rsid w:val="00C36795"/>
    <w:rsid w:val="00C375A8"/>
    <w:rsid w:val="00C460ED"/>
    <w:rsid w:val="00C461EC"/>
    <w:rsid w:val="00C507D4"/>
    <w:rsid w:val="00C565CE"/>
    <w:rsid w:val="00C65F3B"/>
    <w:rsid w:val="00C71CEF"/>
    <w:rsid w:val="00C72DAA"/>
    <w:rsid w:val="00C80B14"/>
    <w:rsid w:val="00CA099E"/>
    <w:rsid w:val="00CA152E"/>
    <w:rsid w:val="00CB544A"/>
    <w:rsid w:val="00CB7E9A"/>
    <w:rsid w:val="00CD0B92"/>
    <w:rsid w:val="00CE29D3"/>
    <w:rsid w:val="00CF2D8B"/>
    <w:rsid w:val="00CF54D9"/>
    <w:rsid w:val="00CF7586"/>
    <w:rsid w:val="00D036D3"/>
    <w:rsid w:val="00D2790D"/>
    <w:rsid w:val="00D51ECD"/>
    <w:rsid w:val="00D6170E"/>
    <w:rsid w:val="00D91CB4"/>
    <w:rsid w:val="00DA3F64"/>
    <w:rsid w:val="00DB1C09"/>
    <w:rsid w:val="00DE1133"/>
    <w:rsid w:val="00DE6806"/>
    <w:rsid w:val="00E042EE"/>
    <w:rsid w:val="00E07E99"/>
    <w:rsid w:val="00E16BF5"/>
    <w:rsid w:val="00E22DC2"/>
    <w:rsid w:val="00E37A3F"/>
    <w:rsid w:val="00E37D3C"/>
    <w:rsid w:val="00E54AB9"/>
    <w:rsid w:val="00E62E6A"/>
    <w:rsid w:val="00E70214"/>
    <w:rsid w:val="00E7326F"/>
    <w:rsid w:val="00E83EF5"/>
    <w:rsid w:val="00E9335C"/>
    <w:rsid w:val="00ED1C1E"/>
    <w:rsid w:val="00EE2AF2"/>
    <w:rsid w:val="00EF581D"/>
    <w:rsid w:val="00F02BE1"/>
    <w:rsid w:val="00F07EE6"/>
    <w:rsid w:val="00F146B7"/>
    <w:rsid w:val="00F33CC8"/>
    <w:rsid w:val="00F40235"/>
    <w:rsid w:val="00F4481C"/>
    <w:rsid w:val="00F75D23"/>
    <w:rsid w:val="00F81F23"/>
    <w:rsid w:val="00FA09B4"/>
    <w:rsid w:val="00FA5957"/>
    <w:rsid w:val="00FC3CE0"/>
    <w:rsid w:val="00FD06A8"/>
    <w:rsid w:val="00FE75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30445D5F-8207-4A03-99BA-CA5C3FAB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E70214"/>
    <w:pPr>
      <w:spacing w:line="240" w:lineRule="auto"/>
    </w:pPr>
    <w:rPr>
      <w:sz w:val="20"/>
    </w:rPr>
  </w:style>
  <w:style w:type="character" w:customStyle="1" w:styleId="TextonotapieCar">
    <w:name w:val="Texto nota pie Car"/>
    <w:basedOn w:val="Fuentedeprrafopredeter"/>
    <w:link w:val="Textonotapie"/>
    <w:uiPriority w:val="99"/>
    <w:semiHidden/>
    <w:rsid w:val="00E70214"/>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E702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5514">
      <w:bodyDiv w:val="1"/>
      <w:marLeft w:val="0"/>
      <w:marRight w:val="0"/>
      <w:marTop w:val="0"/>
      <w:marBottom w:val="0"/>
      <w:divBdr>
        <w:top w:val="none" w:sz="0" w:space="0" w:color="auto"/>
        <w:left w:val="none" w:sz="0" w:space="0" w:color="auto"/>
        <w:bottom w:val="none" w:sz="0" w:space="0" w:color="auto"/>
        <w:right w:val="none" w:sz="0" w:space="0" w:color="auto"/>
      </w:divBdr>
    </w:div>
    <w:div w:id="948390763">
      <w:bodyDiv w:val="1"/>
      <w:marLeft w:val="0"/>
      <w:marRight w:val="0"/>
      <w:marTop w:val="0"/>
      <w:marBottom w:val="0"/>
      <w:divBdr>
        <w:top w:val="none" w:sz="0" w:space="0" w:color="auto"/>
        <w:left w:val="none" w:sz="0" w:space="0" w:color="auto"/>
        <w:bottom w:val="none" w:sz="0" w:space="0" w:color="auto"/>
        <w:right w:val="none" w:sz="0" w:space="0" w:color="auto"/>
      </w:divBdr>
    </w:div>
    <w:div w:id="1482456436">
      <w:bodyDiv w:val="1"/>
      <w:marLeft w:val="0"/>
      <w:marRight w:val="0"/>
      <w:marTop w:val="0"/>
      <w:marBottom w:val="0"/>
      <w:divBdr>
        <w:top w:val="none" w:sz="0" w:space="0" w:color="auto"/>
        <w:left w:val="none" w:sz="0" w:space="0" w:color="auto"/>
        <w:bottom w:val="none" w:sz="0" w:space="0" w:color="auto"/>
        <w:right w:val="none" w:sz="0" w:space="0" w:color="auto"/>
      </w:divBdr>
    </w:div>
    <w:div w:id="1596942962">
      <w:bodyDiv w:val="1"/>
      <w:marLeft w:val="0"/>
      <w:marRight w:val="0"/>
      <w:marTop w:val="0"/>
      <w:marBottom w:val="0"/>
      <w:divBdr>
        <w:top w:val="none" w:sz="0" w:space="0" w:color="auto"/>
        <w:left w:val="none" w:sz="0" w:space="0" w:color="auto"/>
        <w:bottom w:val="none" w:sz="0" w:space="0" w:color="auto"/>
        <w:right w:val="none" w:sz="0" w:space="0" w:color="auto"/>
      </w:divBdr>
    </w:div>
    <w:div w:id="19666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issemym.gob.mx/sites/www.issemym.gob.mx/files/Sistema%20de%20Capitalizacion%20Individual.jpg" TargetMode="Externa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s>
</file>

<file path=word/_rels/footnotes.xml.rels><?xml version="1.0" encoding="UTF-8" standalone="yes"?>
<Relationships xmlns="http://schemas.openxmlformats.org/package/2006/relationships"><Relationship Id="rId1" Type="http://schemas.openxmlformats.org/officeDocument/2006/relationships/hyperlink" Target="http://www.transparenciapresupuestaria.gob.mx/es/PTP/Glosa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57A141-E1B7-47C7-8083-9FECABDA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13324</Words>
  <Characters>73284</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2024-08-30T01:09:00Z</cp:lastPrinted>
  <dcterms:created xsi:type="dcterms:W3CDTF">2024-08-27T00:30:00Z</dcterms:created>
  <dcterms:modified xsi:type="dcterms:W3CDTF">2024-09-23T22:01:00Z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