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AA" w:rsidRDefault="00422182">
      <w:pPr>
        <w:spacing w:before="240" w:after="240" w:line="360" w:lineRule="auto"/>
        <w:jc w:val="both"/>
        <w:rPr>
          <w:rFonts w:ascii="Palatino Linotype" w:eastAsia="Palatino Linotype" w:hAnsi="Palatino Linotype" w:cs="Palatino Linotype"/>
        </w:rPr>
      </w:pPr>
      <w:bookmarkStart w:id="0" w:name="_GoBack"/>
      <w:bookmarkEnd w:id="0"/>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veinticuatro de enero de dos mil veinticuatro. </w:t>
      </w:r>
    </w:p>
    <w:p w:rsidR="009D4BAA" w:rsidRDefault="009D4BAA">
      <w:pPr>
        <w:spacing w:before="240" w:after="240" w:line="360" w:lineRule="auto"/>
        <w:jc w:val="both"/>
        <w:rPr>
          <w:rFonts w:ascii="Palatino Linotype" w:eastAsia="Palatino Linotype" w:hAnsi="Palatino Linotype" w:cs="Palatino Linotype"/>
        </w:rPr>
      </w:pP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05849/INFOEM/IP/RR/2023</w:t>
      </w:r>
      <w:r>
        <w:rPr>
          <w:rFonts w:ascii="Palatino Linotype" w:eastAsia="Palatino Linotype" w:hAnsi="Palatino Linotype" w:cs="Palatino Linotype"/>
        </w:rPr>
        <w:t>, interpuesto por</w:t>
      </w:r>
      <w:r>
        <w:rPr>
          <w:rFonts w:ascii="Palatino Linotype" w:eastAsia="Palatino Linotype" w:hAnsi="Palatino Linotype" w:cs="Palatino Linotype"/>
          <w:b/>
        </w:rPr>
        <w:t xml:space="preserve"> un particular que no proporcionó su nombre</w:t>
      </w:r>
      <w:r>
        <w:rPr>
          <w:rFonts w:ascii="Palatino Linotype" w:eastAsia="Palatino Linotype" w:hAnsi="Palatino Linotype" w:cs="Palatino Linotype"/>
        </w:rPr>
        <w:t xml:space="preserve">, 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de información con número de folio</w:t>
      </w:r>
      <w:r>
        <w:rPr>
          <w:rFonts w:ascii="Palatino Linotype" w:eastAsia="Palatino Linotype" w:hAnsi="Palatino Linotype" w:cs="Palatino Linotype"/>
          <w:b/>
        </w:rPr>
        <w:t xml:space="preserve"> 0</w:t>
      </w:r>
      <w:r>
        <w:rPr>
          <w:rFonts w:ascii="Palatino Linotype" w:eastAsia="Palatino Linotype" w:hAnsi="Palatino Linotype" w:cs="Palatino Linotype"/>
          <w:b/>
        </w:rPr>
        <w:t xml:space="preserve">0717/ZINACANT/IP/2023, </w:t>
      </w:r>
      <w:r>
        <w:rPr>
          <w:rFonts w:ascii="Palatino Linotype" w:eastAsia="Palatino Linotype" w:hAnsi="Palatino Linotype" w:cs="Palatino Linotype"/>
        </w:rPr>
        <w:t xml:space="preserve">por parte del </w:t>
      </w:r>
      <w:r>
        <w:rPr>
          <w:rFonts w:ascii="Palatino Linotype" w:eastAsia="Palatino Linotype" w:hAnsi="Palatino Linotype" w:cs="Palatino Linotype"/>
          <w:b/>
        </w:rPr>
        <w:t xml:space="preserve">Ayuntamiento de Zinacantepec,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rsidR="009D4BAA" w:rsidRDefault="00422182">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1. Solicitud de acceso a la información.</w:t>
      </w:r>
      <w:r>
        <w:rPr>
          <w:rFonts w:ascii="Palatino Linotype" w:eastAsia="Palatino Linotype" w:hAnsi="Palatino Linotype" w:cs="Palatino Linotype"/>
        </w:rPr>
        <w:t xml:space="preserve"> Con fecha </w:t>
      </w:r>
      <w:r>
        <w:rPr>
          <w:rFonts w:ascii="Palatino Linotype" w:eastAsia="Palatino Linotype" w:hAnsi="Palatino Linotype" w:cs="Palatino Linotype"/>
          <w:b/>
        </w:rPr>
        <w:t>trei</w:t>
      </w:r>
      <w:r>
        <w:rPr>
          <w:rFonts w:ascii="Palatino Linotype" w:eastAsia="Palatino Linotype" w:hAnsi="Palatino Linotype" w:cs="Palatino Linotype"/>
          <w:b/>
        </w:rPr>
        <w:t>nta y uno de julio del dos mil veintitrés,</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pública, a la que se le asign</w:t>
      </w:r>
      <w:r>
        <w:rPr>
          <w:rFonts w:ascii="Palatino Linotype" w:eastAsia="Palatino Linotype" w:hAnsi="Palatino Linotype" w:cs="Palatino Linotype"/>
        </w:rPr>
        <w:t>ó el número</w:t>
      </w:r>
      <w:r>
        <w:rPr>
          <w:rFonts w:ascii="Palatino Linotype" w:eastAsia="Palatino Linotype" w:hAnsi="Palatino Linotype" w:cs="Palatino Linotype"/>
          <w:b/>
        </w:rPr>
        <w:t xml:space="preserve"> 00717/ZINACANT/IP/2023, </w:t>
      </w:r>
      <w:r>
        <w:rPr>
          <w:rFonts w:ascii="Palatino Linotype" w:eastAsia="Palatino Linotype" w:hAnsi="Palatino Linotype" w:cs="Palatino Linotype"/>
        </w:rPr>
        <w:t xml:space="preserve">mediante la cual requirió la información siguiente: </w:t>
      </w:r>
    </w:p>
    <w:p w:rsidR="009D4BAA" w:rsidRDefault="00422182">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Pr>
          <w:rFonts w:ascii="Palatino Linotype" w:eastAsia="Palatino Linotype" w:hAnsi="Palatino Linotype" w:cs="Palatino Linotype"/>
          <w:i/>
          <w:sz w:val="22"/>
          <w:szCs w:val="22"/>
        </w:rPr>
        <w:t>“SOLICITO LAS CÉDULAS DE TODOS LOS PROVEEDORES DEL PERIODO 2022, MISMAS QUE DEBERÁN COINCIDIR CON LO ENTREGADO AL ÓRGANO SUPERIOR DE FISCALIZACIÓN” (Sic)</w:t>
      </w:r>
    </w:p>
    <w:p w:rsidR="009D4BAA" w:rsidRDefault="009D4BAA">
      <w:pPr>
        <w:spacing w:before="240"/>
        <w:ind w:left="851" w:right="902"/>
        <w:jc w:val="both"/>
        <w:rPr>
          <w:rFonts w:ascii="Palatino Linotype" w:eastAsia="Palatino Linotype" w:hAnsi="Palatino Linotype" w:cs="Palatino Linotype"/>
          <w:i/>
          <w:sz w:val="22"/>
          <w:szCs w:val="22"/>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Modalidad de</w:t>
      </w:r>
      <w:r>
        <w:rPr>
          <w:rFonts w:ascii="Palatino Linotype" w:eastAsia="Palatino Linotype" w:hAnsi="Palatino Linotype" w:cs="Palatino Linotype"/>
          <w:b/>
        </w:rPr>
        <w:t xml:space="preserve"> Entrega:</w:t>
      </w:r>
      <w:r>
        <w:rPr>
          <w:rFonts w:ascii="Palatino Linotype" w:eastAsia="Palatino Linotype" w:hAnsi="Palatino Linotype" w:cs="Palatino Linotype"/>
        </w:rPr>
        <w:t xml:space="preserve"> A través de SAIMEX.</w:t>
      </w:r>
    </w:p>
    <w:p w:rsidR="009D4BAA" w:rsidRDefault="009D4BAA">
      <w:pPr>
        <w:spacing w:line="360" w:lineRule="auto"/>
        <w:jc w:val="both"/>
        <w:rPr>
          <w:rFonts w:ascii="Palatino Linotype" w:eastAsia="Palatino Linotype" w:hAnsi="Palatino Linotype" w:cs="Palatino Linotype"/>
        </w:rPr>
      </w:pPr>
    </w:p>
    <w:p w:rsidR="009D4BAA" w:rsidRDefault="00422182">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2. Prorroga. </w:t>
      </w:r>
      <w:r>
        <w:rPr>
          <w:rFonts w:ascii="Palatino Linotype" w:eastAsia="Palatino Linotype" w:hAnsi="Palatino Linotype" w:cs="Palatino Linotype"/>
        </w:rPr>
        <w:t xml:space="preserve">Con fecha </w:t>
      </w:r>
      <w:r>
        <w:rPr>
          <w:rFonts w:ascii="Palatino Linotype" w:eastAsia="Palatino Linotype" w:hAnsi="Palatino Linotype" w:cs="Palatino Linotype"/>
          <w:b/>
        </w:rPr>
        <w:t xml:space="preserve">dieciocho de agosto de dos mil veintitrés, </w:t>
      </w: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solicitó prórroga mediante </w:t>
      </w:r>
      <w:r>
        <w:rPr>
          <w:rFonts w:ascii="Palatino Linotype" w:eastAsia="Palatino Linotype" w:hAnsi="Palatino Linotype" w:cs="Palatino Linotype"/>
          <w:b/>
        </w:rPr>
        <w:t xml:space="preserve">SAIMEX, </w:t>
      </w:r>
      <w:r>
        <w:rPr>
          <w:rFonts w:ascii="Palatino Linotype" w:eastAsia="Palatino Linotype" w:hAnsi="Palatino Linotype" w:cs="Palatino Linotype"/>
        </w:rPr>
        <w:t>argumentando lo siguiente:</w:t>
      </w:r>
    </w:p>
    <w:p w:rsidR="009D4BAA" w:rsidRDefault="00422182">
      <w:pPr>
        <w:spacing w:before="240" w:after="24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 163 de la Ley de Transparencia y Acceso a l</w:t>
      </w:r>
      <w:r>
        <w:rPr>
          <w:rFonts w:ascii="Palatino Linotype" w:eastAsia="Palatino Linotype" w:hAnsi="Palatino Linotype" w:cs="Palatino Linotype"/>
          <w:i/>
          <w:sz w:val="22"/>
          <w:szCs w:val="22"/>
        </w:rPr>
        <w:t>a Información Pública del Estado de México y Municipios, se le hace de su conocimiento que el plazo de 15 días hábiles para atender su solicitud de información ha sido prorrogado por 7 días en virtud de las siguientes razones:</w:t>
      </w:r>
    </w:p>
    <w:p w:rsidR="009D4BAA" w:rsidRDefault="00422182">
      <w:pPr>
        <w:spacing w:before="240" w:after="24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w:t>
      </w:r>
      <w:r>
        <w:rPr>
          <w:rFonts w:ascii="Palatino Linotype" w:eastAsia="Palatino Linotype" w:hAnsi="Palatino Linotype" w:cs="Palatino Linotype"/>
          <w:i/>
          <w:sz w:val="22"/>
          <w:szCs w:val="22"/>
        </w:rPr>
        <w:t xml:space="preserve"> 163 de la Ley de Transparencia y Acceso a la Información Pública del Estado de México y Municipios se aprueba prórroga solicitada con la finalidad de dar cabal cumplimiento a su requerimiento...”</w:t>
      </w: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Como refiere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Ley de Transparencia y A</w:t>
      </w:r>
      <w:r>
        <w:rPr>
          <w:rFonts w:ascii="Palatino Linotype" w:eastAsia="Palatino Linotype" w:hAnsi="Palatino Linotype" w:cs="Palatino Linotype"/>
        </w:rPr>
        <w:t>cceso a la Información Pública del Estado de México y Municipios, contempla la potestad de ampliar el plazo hasta por siete días, en términos del párrafo segundo del artículo 163 de la Ley de Transparencia y Acceso a la Información Pública del Estado de Mé</w:t>
      </w:r>
      <w:r>
        <w:rPr>
          <w:rFonts w:ascii="Palatino Linotype" w:eastAsia="Palatino Linotype" w:hAnsi="Palatino Linotype" w:cs="Palatino Linotype"/>
        </w:rPr>
        <w:t>xico y Municipios, siempre y cuando existan razones fundadas y motivadas para hacerlo, y que estas sean aprobadas por el Comité de Transparencia, mediante la emisión de una resolución; en el caso particular que nos ocupa y derivado de las constancias que o</w:t>
      </w:r>
      <w:r>
        <w:rPr>
          <w:rFonts w:ascii="Palatino Linotype" w:eastAsia="Palatino Linotype" w:hAnsi="Palatino Linotype" w:cs="Palatino Linotype"/>
        </w:rPr>
        <w:t>bran en el expediente, se advierte que no se observaron las formalidades que establece la Ley de la materia, pues no se anexó la resolución mediante la cual el Comité de Transparencia aprobó la ampliación del plazo.</w:t>
      </w:r>
    </w:p>
    <w:p w:rsidR="009D4BAA" w:rsidRDefault="009D4BAA">
      <w:pPr>
        <w:spacing w:line="360" w:lineRule="auto"/>
        <w:jc w:val="both"/>
        <w:rPr>
          <w:rFonts w:ascii="Palatino Linotype" w:eastAsia="Palatino Linotype" w:hAnsi="Palatino Linotype" w:cs="Palatino Linotype"/>
          <w:b/>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3. Respuesta. </w:t>
      </w:r>
      <w:r>
        <w:rPr>
          <w:rFonts w:ascii="Palatino Linotype" w:eastAsia="Palatino Linotype" w:hAnsi="Palatino Linotype" w:cs="Palatino Linotype"/>
        </w:rPr>
        <w:t xml:space="preserve">Con fecha </w:t>
      </w:r>
      <w:r>
        <w:rPr>
          <w:rFonts w:ascii="Palatino Linotype" w:eastAsia="Palatino Linotype" w:hAnsi="Palatino Linotype" w:cs="Palatino Linotype"/>
          <w:b/>
        </w:rPr>
        <w:t>treinta de agos</w:t>
      </w:r>
      <w:r>
        <w:rPr>
          <w:rFonts w:ascii="Palatino Linotype" w:eastAsia="Palatino Linotype" w:hAnsi="Palatino Linotype" w:cs="Palatino Linotype"/>
          <w:b/>
        </w:rPr>
        <w:t>to de dos mil veintitrés</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envió su respuesta a la solicitud de acceso a la información a través de SAIMEX, sustancialmente en los términos siguientes:  </w:t>
      </w:r>
    </w:p>
    <w:p w:rsidR="009D4BAA" w:rsidRDefault="00422182">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 </w:t>
      </w:r>
    </w:p>
    <w:p w:rsidR="009D4BAA" w:rsidRDefault="00422182">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“…APRECIABLE SOLICITANTE P R E S E N T E Por medio del presente reciba un cordial </w:t>
      </w:r>
      <w:r>
        <w:rPr>
          <w:rFonts w:ascii="Palatino Linotype" w:eastAsia="Palatino Linotype" w:hAnsi="Palatino Linotype" w:cs="Palatino Linotype"/>
          <w:i/>
          <w:sz w:val="22"/>
          <w:szCs w:val="22"/>
        </w:rPr>
        <w:t>saludo, al tiempo informarle, que con fundamento en los artículos 51, 53 fracciones II y III, IV, V y VI, de la Ley de Transparencia y Acceso a la Información Pública del Estado de México y Municipios; y en seguimiento a su solicitud de información con núm</w:t>
      </w:r>
      <w:r>
        <w:rPr>
          <w:rFonts w:ascii="Palatino Linotype" w:eastAsia="Palatino Linotype" w:hAnsi="Palatino Linotype" w:cs="Palatino Linotype"/>
          <w:i/>
          <w:sz w:val="22"/>
          <w:szCs w:val="22"/>
        </w:rPr>
        <w:t xml:space="preserve">ero de folio 00717/ZINACANT/IP/2023, recibida a través del Sistema SAIMEX, en donde se solicita textualmente lo siguiente: “SOLICITO LAS CÉDULAS DE TODOS LOS PROVEEDORES DEL PERIODO 2022, MISMAS QUE DEBERÁN COINCIDIR CON LO ENTREGADO AL ÓRGANO SUPERIOR DE </w:t>
      </w:r>
      <w:r>
        <w:rPr>
          <w:rFonts w:ascii="Palatino Linotype" w:eastAsia="Palatino Linotype" w:hAnsi="Palatino Linotype" w:cs="Palatino Linotype"/>
          <w:i/>
          <w:sz w:val="22"/>
          <w:szCs w:val="22"/>
        </w:rPr>
        <w:t xml:space="preserve">FISCALIZACIÓN” (sic). En apego a lo establecido </w:t>
      </w:r>
      <w:r>
        <w:rPr>
          <w:rFonts w:ascii="Palatino Linotype" w:eastAsia="Palatino Linotype" w:hAnsi="Palatino Linotype" w:cs="Palatino Linotype"/>
          <w:b/>
          <w:i/>
          <w:sz w:val="22"/>
          <w:szCs w:val="22"/>
          <w:u w:val="single"/>
        </w:rPr>
        <w:t>su solicitud fue analizada y turnada a el área poseedora de la información, en este caso a la Dirección de Dirección de Administración</w:t>
      </w:r>
      <w:r>
        <w:rPr>
          <w:rFonts w:ascii="Palatino Linotype" w:eastAsia="Palatino Linotype" w:hAnsi="Palatino Linotype" w:cs="Palatino Linotype"/>
          <w:i/>
          <w:sz w:val="22"/>
          <w:szCs w:val="22"/>
        </w:rPr>
        <w:t>, por lo que con fundamento en el artículo 12 de la Ley de Transparencia y Acceso a la Información Pública del Estado de México y Municipios, donde se establece que, “Los sujetos obligados sólo proporcionarán la información pública que se les requiera y qu</w:t>
      </w:r>
      <w:r>
        <w:rPr>
          <w:rFonts w:ascii="Palatino Linotype" w:eastAsia="Palatino Linotype" w:hAnsi="Palatino Linotype" w:cs="Palatino Linotype"/>
          <w:i/>
          <w:sz w:val="22"/>
          <w:szCs w:val="22"/>
        </w:rPr>
        <w:t>e obre en sus archivos y en el estado en que ésta se encuentre. La obligación de proporcionar información no comprende el procesamiento de la misma, ni el presentarla conforme al interés del solicitante; no estarán obligados a generarla, resumirla, efectua</w:t>
      </w:r>
      <w:r>
        <w:rPr>
          <w:rFonts w:ascii="Palatino Linotype" w:eastAsia="Palatino Linotype" w:hAnsi="Palatino Linotype" w:cs="Palatino Linotype"/>
          <w:i/>
          <w:sz w:val="22"/>
          <w:szCs w:val="22"/>
        </w:rPr>
        <w:t>r cálculos o practicar investigaciones”; remito anexa al presente, la respuesta proporcionada por el área competente. De igual manera y con fundamento en los artículos 176, 177, 178, 179 y demás relativos aplicables de la Ley de Transparencia y Acceso a la</w:t>
      </w:r>
      <w:r>
        <w:rPr>
          <w:rFonts w:ascii="Palatino Linotype" w:eastAsia="Palatino Linotype" w:hAnsi="Palatino Linotype" w:cs="Palatino Linotype"/>
          <w:i/>
          <w:sz w:val="22"/>
          <w:szCs w:val="22"/>
        </w:rPr>
        <w:t xml:space="preserve"> Información Pública del Estado de México y Municipios, se hace de su conocimiento el derecho que tiene de interponer el recurso de revisión en contra de la presente, en un término de 15 días hábiles a partir de la notificación de esta. Sin más por el mome</w:t>
      </w:r>
      <w:r>
        <w:rPr>
          <w:rFonts w:ascii="Palatino Linotype" w:eastAsia="Palatino Linotype" w:hAnsi="Palatino Linotype" w:cs="Palatino Linotype"/>
          <w:i/>
          <w:sz w:val="22"/>
          <w:szCs w:val="22"/>
        </w:rPr>
        <w:t>nto me reitero a sus órdenes...” (Sic)</w:t>
      </w:r>
    </w:p>
    <w:p w:rsidR="009D4BAA" w:rsidRDefault="00422182">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adjuntó a su respuesta el archivo electrónico siguiente:</w:t>
      </w:r>
    </w:p>
    <w:p w:rsidR="009D4BAA" w:rsidRDefault="00422182">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w:t>
      </w:r>
      <w:hyperlink r:id="rId8">
        <w:r>
          <w:rPr>
            <w:rFonts w:ascii="Palatino Linotype" w:eastAsia="Palatino Linotype" w:hAnsi="Palatino Linotype" w:cs="Palatino Linotype"/>
          </w:rPr>
          <w:t>folio 0717.pdf</w:t>
        </w:r>
      </w:hyperlink>
      <w:r>
        <w:rPr>
          <w:rFonts w:ascii="Palatino Linotype" w:eastAsia="Palatino Linotype" w:hAnsi="Palatino Linotype" w:cs="Palatino Linotype"/>
        </w:rPr>
        <w:t>”, el cual contiene el oficio número ZIN/DA/02444/2023, por medio del cual la Dirección de Administración adjuntó 101 cedulas de proveedores del año 2022, en versión pública en donde se aprecia que testaron el número de teléfono particular, correo electrón</w:t>
      </w:r>
      <w:r>
        <w:rPr>
          <w:rFonts w:ascii="Palatino Linotype" w:eastAsia="Palatino Linotype" w:hAnsi="Palatino Linotype" w:cs="Palatino Linotype"/>
        </w:rPr>
        <w:t xml:space="preserve">ico particular y fotografías de proveedores. </w:t>
      </w:r>
    </w:p>
    <w:p w:rsidR="009D4BAA" w:rsidRDefault="00422182">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Cabe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adjuntar el acuerdo del Comité de Transparencia que sustente la versión pública de dichas cédulas de proveedores.</w:t>
      </w:r>
    </w:p>
    <w:p w:rsidR="009D4BAA" w:rsidRDefault="00422182">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4. Interposición del recurso de revisión. </w:t>
      </w:r>
      <w:r>
        <w:rPr>
          <w:rFonts w:ascii="Palatino Linotype" w:eastAsia="Palatino Linotype" w:hAnsi="Palatino Linotype" w:cs="Palatino Linotype"/>
        </w:rPr>
        <w:t>Incon</w:t>
      </w:r>
      <w:r>
        <w:rPr>
          <w:rFonts w:ascii="Palatino Linotype" w:eastAsia="Palatino Linotype" w:hAnsi="Palatino Linotype" w:cs="Palatino Linotype"/>
        </w:rPr>
        <w:t xml:space="preserve">forme con los términos de la respuesta emitida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el </w:t>
      </w:r>
      <w:r>
        <w:rPr>
          <w:rFonts w:ascii="Palatino Linotype" w:eastAsia="Palatino Linotype" w:hAnsi="Palatino Linotype" w:cs="Palatino Linotype"/>
          <w:b/>
        </w:rPr>
        <w:t>once de septiembre del dos mil veintitrés,</w:t>
      </w:r>
      <w:r>
        <w:rPr>
          <w:rFonts w:ascii="Palatino Linotype" w:eastAsia="Palatino Linotype" w:hAnsi="Palatino Linotype" w:cs="Palatino Linotype"/>
        </w:rPr>
        <w:t xml:space="preserve"> la parte recurrente interpuso el recurso de revisión a través de </w:t>
      </w:r>
      <w:r>
        <w:rPr>
          <w:rFonts w:ascii="Palatino Linotype" w:eastAsia="Palatino Linotype" w:hAnsi="Palatino Linotype" w:cs="Palatino Linotype"/>
          <w:b/>
        </w:rPr>
        <w:t xml:space="preserve">SAIMEX, </w:t>
      </w:r>
      <w:r>
        <w:rPr>
          <w:rFonts w:ascii="Palatino Linotype" w:eastAsia="Palatino Linotype" w:hAnsi="Palatino Linotype" w:cs="Palatino Linotype"/>
        </w:rPr>
        <w:t>en donde se manifestó de la siguiente manera:</w:t>
      </w:r>
    </w:p>
    <w:p w:rsidR="009D4BAA" w:rsidRDefault="00422182">
      <w:pPr>
        <w:tabs>
          <w:tab w:val="left" w:pos="2745"/>
        </w:tabs>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Acto impugnad</w:t>
      </w:r>
      <w:r>
        <w:rPr>
          <w:rFonts w:ascii="Palatino Linotype" w:eastAsia="Palatino Linotype" w:hAnsi="Palatino Linotype" w:cs="Palatino Linotype"/>
          <w:b/>
        </w:rPr>
        <w:t xml:space="preserve">o: </w:t>
      </w:r>
      <w:r>
        <w:rPr>
          <w:rFonts w:ascii="Palatino Linotype" w:eastAsia="Palatino Linotype" w:hAnsi="Palatino Linotype" w:cs="Palatino Linotype"/>
          <w:b/>
        </w:rPr>
        <w:tab/>
      </w:r>
    </w:p>
    <w:p w:rsidR="009D4BAA" w:rsidRDefault="00422182">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“ENTREGA INFORMACIÓN INCOMPLETA Y TAMPOCO ENTREGA ACTA DE COMITÉ</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rsidR="009D4BAA" w:rsidRDefault="009D4BAA">
      <w:pPr>
        <w:ind w:left="851" w:right="902"/>
        <w:jc w:val="both"/>
        <w:rPr>
          <w:rFonts w:ascii="Palatino Linotype" w:eastAsia="Palatino Linotype" w:hAnsi="Palatino Linotype" w:cs="Palatino Linotype"/>
          <w:i/>
          <w:sz w:val="22"/>
          <w:szCs w:val="22"/>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Y Razones o motivos de inconformidad</w:t>
      </w:r>
      <w:r>
        <w:rPr>
          <w:rFonts w:ascii="Palatino Linotype" w:eastAsia="Palatino Linotype" w:hAnsi="Palatino Linotype" w:cs="Palatino Linotype"/>
        </w:rPr>
        <w:t>:</w:t>
      </w:r>
    </w:p>
    <w:p w:rsidR="009D4BAA" w:rsidRDefault="00422182">
      <w:pPr>
        <w:ind w:left="851" w:right="902"/>
        <w:jc w:val="both"/>
        <w:rPr>
          <w:rFonts w:ascii="Palatino Linotype" w:eastAsia="Palatino Linotype" w:hAnsi="Palatino Linotype" w:cs="Palatino Linotype"/>
          <w:i/>
          <w:sz w:val="22"/>
          <w:szCs w:val="22"/>
        </w:rPr>
      </w:pPr>
      <w:bookmarkStart w:id="2" w:name="_heading=h.30j0zll" w:colFirst="0" w:colLast="0"/>
      <w:bookmarkEnd w:id="2"/>
      <w:r>
        <w:rPr>
          <w:rFonts w:ascii="Palatino Linotype" w:eastAsia="Palatino Linotype" w:hAnsi="Palatino Linotype" w:cs="Palatino Linotype"/>
          <w:i/>
          <w:sz w:val="22"/>
          <w:szCs w:val="22"/>
        </w:rPr>
        <w:t xml:space="preserve"> “ENTREGA INFORMACIÓN INCOMPLETA Y TAMPOCO ENTREGA ACTA DE COMITÉ</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rsidR="009D4BAA" w:rsidRDefault="009D4BAA">
      <w:pPr>
        <w:ind w:left="851" w:right="902"/>
        <w:jc w:val="both"/>
        <w:rPr>
          <w:rFonts w:ascii="Palatino Linotype" w:eastAsia="Palatino Linotype" w:hAnsi="Palatino Linotype" w:cs="Palatino Linotype"/>
          <w:i/>
          <w:sz w:val="22"/>
          <w:szCs w:val="22"/>
        </w:rPr>
      </w:pPr>
    </w:p>
    <w:p w:rsidR="009D4BAA" w:rsidRDefault="00422182">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 xml:space="preserve">5. Turno. </w:t>
      </w:r>
      <w:r>
        <w:rPr>
          <w:rFonts w:ascii="Palatino Linotype" w:eastAsia="Palatino Linotype" w:hAnsi="Palatino Linotype" w:cs="Palatino Linotype"/>
        </w:rPr>
        <w:t>De conformidad con el artículo 185 fracción I de la Ley de</w:t>
      </w:r>
      <w:r>
        <w:rPr>
          <w:rFonts w:ascii="Palatino Linotype" w:eastAsia="Palatino Linotype" w:hAnsi="Palatino Linotype" w:cs="Palatino Linotype"/>
        </w:rPr>
        <w:t xml:space="preserve"> Transparencia y Acceso a la Información Pública del Estado de México y Municipios vigente, el presente recurso de revisión se turnó por el sistema electrónico del Instituto de Transparencia, Acceso a la Información Pública y Protección de Datos Personales</w:t>
      </w:r>
      <w:r>
        <w:rPr>
          <w:rFonts w:ascii="Palatino Linotype" w:eastAsia="Palatino Linotype" w:hAnsi="Palatino Linotype" w:cs="Palatino Linotype"/>
        </w:rPr>
        <w:t xml:space="preserve"> del Estado de México y Municipios, a la Comisionada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 xml:space="preserve">a efecto de que analizara sobre su admisión o su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w:t>
      </w:r>
    </w:p>
    <w:p w:rsidR="009D4BAA" w:rsidRDefault="009D4BAA">
      <w:pPr>
        <w:spacing w:line="360" w:lineRule="auto"/>
        <w:ind w:right="51"/>
        <w:jc w:val="both"/>
        <w:rPr>
          <w:rFonts w:ascii="Palatino Linotype" w:eastAsia="Palatino Linotype" w:hAnsi="Palatino Linotype" w:cs="Palatino Linotype"/>
        </w:rPr>
      </w:pPr>
    </w:p>
    <w:p w:rsidR="009D4BAA" w:rsidRDefault="00422182">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6. Admisión del Recurso de revisión.</w:t>
      </w:r>
      <w:r>
        <w:rPr>
          <w:rFonts w:ascii="Palatino Linotype" w:eastAsia="Palatino Linotype" w:hAnsi="Palatino Linotype" w:cs="Palatino Linotype"/>
        </w:rPr>
        <w:t xml:space="preserve"> Con fecha</w:t>
      </w:r>
      <w:r>
        <w:rPr>
          <w:rFonts w:ascii="Palatino Linotype" w:eastAsia="Palatino Linotype" w:hAnsi="Palatino Linotype" w:cs="Palatino Linotype"/>
          <w:b/>
        </w:rPr>
        <w:t xml:space="preserve"> catorce de septiembre de dos mil veintitrés, </w:t>
      </w:r>
      <w:r>
        <w:rPr>
          <w:rFonts w:ascii="Palatino Linotype" w:eastAsia="Palatino Linotype" w:hAnsi="Palatino Linotype" w:cs="Palatino Linotype"/>
        </w:rPr>
        <w:t>este Instituto de Tran</w:t>
      </w:r>
      <w:r>
        <w:rPr>
          <w:rFonts w:ascii="Palatino Linotype" w:eastAsia="Palatino Linotype" w:hAnsi="Palatino Linotype" w:cs="Palatino Linotype"/>
        </w:rPr>
        <w:t xml:space="preserve">sparencia, Acceso a la Información Pública y Protección de Datos Personales del Estado de México y Municipios, admitió a </w:t>
      </w:r>
      <w:r>
        <w:rPr>
          <w:rFonts w:ascii="Palatino Linotype" w:eastAsia="Palatino Linotype" w:hAnsi="Palatino Linotype" w:cs="Palatino Linotype"/>
        </w:rPr>
        <w:lastRenderedPageBreak/>
        <w:t>trámite el recurso de revisión que ahora se resuelve, dando un plazo máximo de siete días hábiles para que las partes manifestaran lo q</w:t>
      </w:r>
      <w:r>
        <w:rPr>
          <w:rFonts w:ascii="Palatino Linotype" w:eastAsia="Palatino Linotype" w:hAnsi="Palatino Linotype" w:cs="Palatino Linotype"/>
        </w:rPr>
        <w:t xml:space="preserve">ue a su derecho resultara 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rsidR="009D4BAA" w:rsidRDefault="00422182">
      <w:pPr>
        <w:spacing w:before="240" w:after="240" w:line="360" w:lineRule="auto"/>
        <w:jc w:val="both"/>
      </w:pPr>
      <w:r>
        <w:rPr>
          <w:rFonts w:ascii="Palatino Linotype" w:eastAsia="Palatino Linotype" w:hAnsi="Palatino Linotype" w:cs="Palatino Linotype"/>
          <w:b/>
        </w:rPr>
        <w:t>7. Manifestaciones</w:t>
      </w:r>
      <w:r>
        <w:rPr>
          <w:rFonts w:ascii="Palatino Linotype" w:eastAsia="Palatino Linotype" w:hAnsi="Palatino Linotype" w:cs="Palatino Linotype"/>
        </w:rPr>
        <w:t xml:space="preserve">. De las constancias que obran en el expediente electrónico del SAIMEX se desprende que el </w:t>
      </w:r>
      <w:r>
        <w:rPr>
          <w:rFonts w:ascii="Palatino Linotype" w:eastAsia="Palatino Linotype" w:hAnsi="Palatino Linotype" w:cs="Palatino Linotype"/>
          <w:b/>
        </w:rPr>
        <w:t>SUJETO OBLIG</w:t>
      </w:r>
      <w:r>
        <w:rPr>
          <w:rFonts w:ascii="Palatino Linotype" w:eastAsia="Palatino Linotype" w:hAnsi="Palatino Linotype" w:cs="Palatino Linotype"/>
          <w:b/>
        </w:rPr>
        <w:t>ADO</w:t>
      </w:r>
      <w:r>
        <w:rPr>
          <w:rFonts w:ascii="Palatino Linotype" w:eastAsia="Palatino Linotype" w:hAnsi="Palatino Linotype" w:cs="Palatino Linotype"/>
        </w:rPr>
        <w:t xml:space="preserve"> no rindió su informe justificado, del mismo modo la 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omitió realizar manifestaciones, como se observa a continuación:</w:t>
      </w:r>
    </w:p>
    <w:p w:rsidR="009D4BAA" w:rsidRDefault="00422182">
      <w:pPr>
        <w:spacing w:before="240" w:after="240" w:line="360" w:lineRule="auto"/>
        <w:jc w:val="both"/>
      </w:pPr>
      <w:r>
        <w:rPr>
          <w:noProof/>
          <w:lang w:val="es-MX"/>
        </w:rPr>
        <w:drawing>
          <wp:inline distT="0" distB="0" distL="0" distR="0">
            <wp:extent cx="5612130" cy="1651635"/>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1651635"/>
                    </a:xfrm>
                    <a:prstGeom prst="rect">
                      <a:avLst/>
                    </a:prstGeom>
                    <a:ln/>
                  </pic:spPr>
                </pic:pic>
              </a:graphicData>
            </a:graphic>
          </wp:inline>
        </w:drawing>
      </w:r>
    </w:p>
    <w:p w:rsidR="009D4BAA" w:rsidRDefault="00422182">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8</w:t>
      </w:r>
      <w:r>
        <w:rPr>
          <w:rFonts w:ascii="Palatino Linotype" w:eastAsia="Palatino Linotype" w:hAnsi="Palatino Linotype" w:cs="Palatino Linotype"/>
        </w:rPr>
        <w:t xml:space="preserve">. </w:t>
      </w:r>
      <w:r>
        <w:rPr>
          <w:rFonts w:ascii="Palatino Linotype" w:eastAsia="Palatino Linotype" w:hAnsi="Palatino Linotype" w:cs="Palatino Linotype"/>
          <w:b/>
        </w:rPr>
        <w:t>Ampliación del plazo.</w:t>
      </w:r>
      <w:r>
        <w:rPr>
          <w:rFonts w:ascii="Palatino Linotype" w:eastAsia="Palatino Linotype" w:hAnsi="Palatino Linotype" w:cs="Palatino Linotype"/>
        </w:rPr>
        <w:t xml:space="preserve"> El veinte de diciembre del dos mil veintitrés, con fundamento en el artículo 181, párrafo tercero de la Ley de Transparencia y Acceso a la Información Pública del Estado de México y Municipios, se acordó la ampliación del plazo para su resolución.</w:t>
      </w:r>
    </w:p>
    <w:p w:rsidR="009D4BAA" w:rsidRDefault="009D4BAA">
      <w:pPr>
        <w:widowControl w:val="0"/>
        <w:spacing w:line="360" w:lineRule="auto"/>
        <w:jc w:val="both"/>
        <w:rPr>
          <w:rFonts w:ascii="Palatino Linotype" w:eastAsia="Palatino Linotype" w:hAnsi="Palatino Linotype" w:cs="Palatino Linotype"/>
        </w:rPr>
      </w:pPr>
    </w:p>
    <w:p w:rsidR="009D4BAA" w:rsidRDefault="00422182">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Este o</w:t>
      </w:r>
      <w:r>
        <w:rPr>
          <w:rFonts w:ascii="Palatino Linotype" w:eastAsia="Palatino Linotype" w:hAnsi="Palatino Linotype" w:cs="Palatino Linotype"/>
        </w:rPr>
        <w:t>rganismo garante no pasa por alto justificar, que el plazo para emitir la resolución en el presente asunto encuentra justificación en el alto número de recursos de revisión recibidos, circunstancia atípica que ha rebasado las capacidades técnicas y humanas</w:t>
      </w:r>
      <w:r>
        <w:rPr>
          <w:rFonts w:ascii="Palatino Linotype" w:eastAsia="Palatino Linotype" w:hAnsi="Palatino Linotype" w:cs="Palatino Linotype"/>
        </w:rPr>
        <w:t xml:space="preserve"> del personal encargado de la proyección de las resoluciones a </w:t>
      </w:r>
      <w:r>
        <w:rPr>
          <w:rFonts w:ascii="Palatino Linotype" w:eastAsia="Palatino Linotype" w:hAnsi="Palatino Linotype" w:cs="Palatino Linotype"/>
        </w:rPr>
        <w:lastRenderedPageBreak/>
        <w:t>dichos medios de impugnación.</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w:t>
      </w:r>
      <w:r>
        <w:rPr>
          <w:rFonts w:ascii="Palatino Linotype" w:eastAsia="Palatino Linotype" w:hAnsi="Palatino Linotype" w:cs="Palatino Linotype"/>
        </w:rPr>
        <w:t>lidad de asuntos conforme a los parámetros establecidos por diversos órganos jurisdiccionales federales, aplicables también en procedimientos análogos, como el que nos ocupa.</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w:t>
      </w:r>
      <w:r>
        <w:rPr>
          <w:rFonts w:ascii="Palatino Linotype" w:eastAsia="Palatino Linotype" w:hAnsi="Palatino Linotype" w:cs="Palatino Linotype"/>
        </w:rPr>
        <w:t>ericana sobre Derechos Humanos, los recursos deben ser sencillos y resolverse en el menor tiempo posible, tomando en consideración la dilación total del procedimiento; esto es, en un plazo razonable.</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el legislador fijó los términos procesa</w:t>
      </w:r>
      <w:r>
        <w:rPr>
          <w:rFonts w:ascii="Palatino Linotype" w:eastAsia="Palatino Linotype" w:hAnsi="Palatino Linotype" w:cs="Palatino Linotype"/>
        </w:rPr>
        <w:t xml:space="preserve">les en las leyes, de manera general, sin que pudiera prever la variada gama de casos que son resueltos por los órganos jurisdiccionales o cuasi jurisdiccionales, tanto por la complejidad de los hechos, como por el número de casos que conocen. </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strike/>
        </w:rPr>
      </w:pPr>
      <w:r>
        <w:rPr>
          <w:rFonts w:ascii="Palatino Linotype" w:eastAsia="Palatino Linotype" w:hAnsi="Palatino Linotype" w:cs="Palatino Linotype"/>
        </w:rPr>
        <w:t>Por ello, e</w:t>
      </w:r>
      <w:r>
        <w:rPr>
          <w:rFonts w:ascii="Palatino Linotype" w:eastAsia="Palatino Linotype" w:hAnsi="Palatino Linotype" w:cs="Palatino Linotype"/>
        </w:rPr>
        <w:t xml:space="preserve">xcepcionalmente, si un asunto es resuelto con posterioridad a los plazos señalados por la norma debe analizarse la razonabilidad del tiempo necesario para su resolución, atentos a los siguientes criterios: </w:t>
      </w:r>
    </w:p>
    <w:p w:rsidR="009D4BAA" w:rsidRDefault="009D4BAA">
      <w:pPr>
        <w:spacing w:line="360" w:lineRule="auto"/>
        <w:jc w:val="both"/>
        <w:rPr>
          <w:rFonts w:ascii="Palatino Linotype" w:eastAsia="Palatino Linotype" w:hAnsi="Palatino Linotype" w:cs="Palatino Linotype"/>
        </w:rPr>
      </w:pPr>
    </w:p>
    <w:p w:rsidR="009D4BAA" w:rsidRDefault="00422182">
      <w:pPr>
        <w:numPr>
          <w:ilvl w:val="0"/>
          <w:numId w:val="2"/>
        </w:numPr>
        <w:spacing w:line="360" w:lineRule="auto"/>
        <w:ind w:left="850" w:hanging="357"/>
        <w:jc w:val="both"/>
        <w:rPr>
          <w:rFonts w:ascii="Palatino Linotype" w:eastAsia="Palatino Linotype" w:hAnsi="Palatino Linotype" w:cs="Palatino Linotype"/>
        </w:rPr>
      </w:pPr>
      <w:r>
        <w:rPr>
          <w:rFonts w:ascii="Palatino Linotype" w:eastAsia="Palatino Linotype" w:hAnsi="Palatino Linotype" w:cs="Palatino Linotype"/>
        </w:rPr>
        <w:lastRenderedPageBreak/>
        <w:t>Complejidad del Asunto: La complejidad de la pru</w:t>
      </w:r>
      <w:r>
        <w:rPr>
          <w:rFonts w:ascii="Palatino Linotype" w:eastAsia="Palatino Linotype" w:hAnsi="Palatino Linotype" w:cs="Palatino Linotype"/>
        </w:rPr>
        <w:t xml:space="preserve">eba, la pluralidad de sujetos procesales, el tiempo transcurrido, las características y contexto del recurso. </w:t>
      </w:r>
    </w:p>
    <w:p w:rsidR="009D4BAA" w:rsidRDefault="009D4BAA">
      <w:pPr>
        <w:spacing w:line="360" w:lineRule="auto"/>
        <w:ind w:left="850" w:hanging="357"/>
        <w:jc w:val="both"/>
        <w:rPr>
          <w:rFonts w:ascii="Palatino Linotype" w:eastAsia="Palatino Linotype" w:hAnsi="Palatino Linotype" w:cs="Palatino Linotype"/>
        </w:rPr>
      </w:pPr>
    </w:p>
    <w:p w:rsidR="009D4BAA" w:rsidRDefault="00422182">
      <w:pPr>
        <w:numPr>
          <w:ilvl w:val="0"/>
          <w:numId w:val="2"/>
        </w:numPr>
        <w:spacing w:line="360" w:lineRule="auto"/>
        <w:ind w:left="850" w:hanging="357"/>
        <w:jc w:val="both"/>
        <w:rPr>
          <w:rFonts w:ascii="Palatino Linotype" w:eastAsia="Palatino Linotype" w:hAnsi="Palatino Linotype" w:cs="Palatino Linotype"/>
        </w:rPr>
      </w:pPr>
      <w:r>
        <w:rPr>
          <w:rFonts w:ascii="Palatino Linotype" w:eastAsia="Palatino Linotype" w:hAnsi="Palatino Linotype" w:cs="Palatino Linotype"/>
        </w:rPr>
        <w:t>Actividad Procesal del interesado. Acciones u omisiones del interesado.</w:t>
      </w:r>
    </w:p>
    <w:p w:rsidR="009D4BAA" w:rsidRDefault="009D4BAA">
      <w:pPr>
        <w:spacing w:line="360" w:lineRule="auto"/>
        <w:ind w:left="850" w:hanging="357"/>
        <w:jc w:val="both"/>
        <w:rPr>
          <w:rFonts w:ascii="Palatino Linotype" w:eastAsia="Palatino Linotype" w:hAnsi="Palatino Linotype" w:cs="Palatino Linotype"/>
        </w:rPr>
      </w:pPr>
    </w:p>
    <w:p w:rsidR="009D4BAA" w:rsidRDefault="00422182">
      <w:pPr>
        <w:numPr>
          <w:ilvl w:val="0"/>
          <w:numId w:val="2"/>
        </w:numPr>
        <w:spacing w:line="360" w:lineRule="auto"/>
        <w:ind w:left="850" w:hanging="357"/>
        <w:jc w:val="both"/>
        <w:rPr>
          <w:rFonts w:ascii="Palatino Linotype" w:eastAsia="Palatino Linotype" w:hAnsi="Palatino Linotype" w:cs="Palatino Linotype"/>
        </w:rPr>
      </w:pPr>
      <w:r>
        <w:rPr>
          <w:rFonts w:ascii="Palatino Linotype" w:eastAsia="Palatino Linotype" w:hAnsi="Palatino Linotype" w:cs="Palatino Linotype"/>
        </w:rPr>
        <w:t>Conducta de la Autoridad: Las Acciones u omisiones realizadas en el pro</w:t>
      </w:r>
      <w:r>
        <w:rPr>
          <w:rFonts w:ascii="Palatino Linotype" w:eastAsia="Palatino Linotype" w:hAnsi="Palatino Linotype" w:cs="Palatino Linotype"/>
        </w:rPr>
        <w:t>cedimiento. Así como si la autoridad actuó con la debida diligencia.</w:t>
      </w:r>
    </w:p>
    <w:p w:rsidR="009D4BAA" w:rsidRDefault="009D4BAA">
      <w:pPr>
        <w:spacing w:line="360" w:lineRule="auto"/>
        <w:ind w:left="850" w:hanging="357"/>
        <w:rPr>
          <w:rFonts w:ascii="Palatino Linotype" w:eastAsia="Palatino Linotype" w:hAnsi="Palatino Linotype" w:cs="Palatino Linotype"/>
        </w:rPr>
      </w:pPr>
    </w:p>
    <w:p w:rsidR="009D4BAA" w:rsidRDefault="00422182">
      <w:pPr>
        <w:spacing w:line="360" w:lineRule="auto"/>
        <w:ind w:left="850" w:hanging="357"/>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modo que, cuando se trate de un asunto excepcional, por </w:t>
      </w:r>
      <w:r>
        <w:rPr>
          <w:rFonts w:ascii="Palatino Linotype" w:eastAsia="Palatino Linotype" w:hAnsi="Palatino Linotype" w:cs="Palatino Linotype"/>
        </w:rPr>
        <w:t xml:space="preserve">alguna o todas las características mencionadas; o bien, cuando el ingreso de asuntos al órgano jurisdiccional o cuasi jurisdiccional respectivo supere notoriamente al que podría considerarse normal, debe concluirse que es una excluyente de responsabilidad </w:t>
      </w:r>
      <w:r>
        <w:rPr>
          <w:rFonts w:ascii="Palatino Linotype" w:eastAsia="Palatino Linotype" w:hAnsi="Palatino Linotype" w:cs="Palatino Linotype"/>
        </w:rPr>
        <w:t>en relación con la actuación del funcionario, como ha acontecido en el caso que nos ocupa.</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Argumento que encuentra sustento en la jurisprudencia P</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J. 32/92 emitida por el Pleno de la Suprema Corte de Justicia de la Nación de rubro </w:t>
      </w:r>
      <w:r>
        <w:rPr>
          <w:rFonts w:ascii="Palatino Linotype" w:eastAsia="Palatino Linotype" w:hAnsi="Palatino Linotype" w:cs="Palatino Linotype"/>
          <w:i/>
        </w:rPr>
        <w:t>“TÉRMINOS PROCESALES. P</w:t>
      </w:r>
      <w:r>
        <w:rPr>
          <w:rFonts w:ascii="Palatino Linotype" w:eastAsia="Palatino Linotype" w:hAnsi="Palatino Linotype" w:cs="Palatino Linotype"/>
          <w:i/>
        </w:rPr>
        <w:t xml:space="preserve">ARA DETERMINAR SI UN FUNCIONARIO JUDICIAL ACTUÓ INDEBIDAMENTE POR NO RESPETARLOS SE DEBE ATENDER AL PRESUPUESTO QUE CONSIDERÓ EL LEGISLADOR AL FIJARLOS Y LAS </w:t>
      </w:r>
      <w:r>
        <w:rPr>
          <w:rFonts w:ascii="Palatino Linotype" w:eastAsia="Palatino Linotype" w:hAnsi="Palatino Linotype" w:cs="Palatino Linotype"/>
          <w:i/>
        </w:rPr>
        <w:lastRenderedPageBreak/>
        <w:t>CARACTERÍSTICAS DEL CASO.”</w:t>
      </w:r>
      <w:r>
        <w:rPr>
          <w:rFonts w:ascii="Palatino Linotype" w:eastAsia="Palatino Linotype" w:hAnsi="Palatino Linotype" w:cs="Palatino Linotype"/>
        </w:rPr>
        <w:t>, visible en la Gaceta del Seminario Judicial de la Federación con el re</w:t>
      </w:r>
      <w:r>
        <w:rPr>
          <w:rFonts w:ascii="Palatino Linotype" w:eastAsia="Palatino Linotype" w:hAnsi="Palatino Linotype" w:cs="Palatino Linotype"/>
        </w:rPr>
        <w:t>gistro digital 205635.</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w:t>
      </w:r>
      <w:r>
        <w:rPr>
          <w:rFonts w:ascii="Palatino Linotype" w:eastAsia="Palatino Linotype" w:hAnsi="Palatino Linotype" w:cs="Palatino Linotype"/>
        </w:rPr>
        <w:t xml:space="preserve">que cuenta este Instituto para atender la enorme demanda de usuarios que acuden para que se les garantice su Derecho de acceso a la información Pública y Protección de Datos Personales, aunado a la complejidad de los hechos a los que se refieren, así como </w:t>
      </w:r>
      <w:r>
        <w:rPr>
          <w:rFonts w:ascii="Palatino Linotype" w:eastAsia="Palatino Linotype" w:hAnsi="Palatino Linotype" w:cs="Palatino Linotype"/>
        </w:rPr>
        <w:t>al volumen del expediente, la extensión de los escritos y pruebas aportadas y desahogadas por las partes; lo que impide la tramitación de los recursos dentro de los términos legales previamente establecidos por la Ley, por tratarse de causas de fuerza mayo</w:t>
      </w:r>
      <w:r>
        <w:rPr>
          <w:rFonts w:ascii="Palatino Linotype" w:eastAsia="Palatino Linotype" w:hAnsi="Palatino Linotype" w:cs="Palatino Linotype"/>
        </w:rPr>
        <w:t>r.</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9D4BAA" w:rsidRDefault="009D4BAA">
      <w:pPr>
        <w:spacing w:line="360" w:lineRule="auto"/>
        <w:jc w:val="both"/>
        <w:rPr>
          <w:rFonts w:ascii="Palatino Linotype" w:eastAsia="Palatino Linotype" w:hAnsi="Palatino Linotype" w:cs="Palatino Linotype"/>
          <w:i/>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rsidR="009D4BAA" w:rsidRDefault="009D4BAA">
      <w:pPr>
        <w:spacing w:line="360" w:lineRule="auto"/>
        <w:jc w:val="both"/>
        <w:rPr>
          <w:rFonts w:ascii="Palatino Linotype" w:eastAsia="Palatino Linotype" w:hAnsi="Palatino Linotype" w:cs="Palatino Linotype"/>
          <w:b/>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w:t>
      </w:r>
      <w:r>
        <w:rPr>
          <w:rFonts w:ascii="Palatino Linotype" w:eastAsia="Palatino Linotype" w:hAnsi="Palatino Linotype" w:cs="Palatino Linotype"/>
          <w:i/>
        </w:rPr>
        <w:t xml:space="preserve"> ELEMENTOS QUE LO INTEGRAN A LA LUZ DEL DERECHO INTERNACIONAL DE LOS DERECHOS </w:t>
      </w:r>
      <w:r>
        <w:rPr>
          <w:rFonts w:ascii="Palatino Linotype" w:eastAsia="Palatino Linotype" w:hAnsi="Palatino Linotype" w:cs="Palatino Linotype"/>
          <w:i/>
        </w:rPr>
        <w:lastRenderedPageBreak/>
        <w:t>HUMANOS.”</w:t>
      </w:r>
      <w:r>
        <w:rPr>
          <w:rFonts w:ascii="Palatino Linotype" w:eastAsia="Palatino Linotype" w:hAnsi="Palatino Linotype" w:cs="Palatino Linotype"/>
        </w:rPr>
        <w:t>, visible en el Seminario Judicial de la Federación y su gaceta, con el registro digital 2002350.</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w:t>
      </w:r>
      <w:r>
        <w:rPr>
          <w:rFonts w:ascii="Palatino Linotype" w:eastAsia="Palatino Linotype" w:hAnsi="Palatino Linotype" w:cs="Palatino Linotype"/>
        </w:rPr>
        <w:t>echos humanos confiados, señala que este exceso de plazo legal para resolver el presente asunto, resulta de carácter excepcional.</w:t>
      </w:r>
    </w:p>
    <w:p w:rsidR="009D4BAA" w:rsidRDefault="009D4BAA">
      <w:pPr>
        <w:spacing w:line="360" w:lineRule="auto"/>
        <w:jc w:val="both"/>
        <w:rPr>
          <w:rFonts w:ascii="Palatino Linotype" w:eastAsia="Palatino Linotype" w:hAnsi="Palatino Linotype" w:cs="Palatino Linotype"/>
        </w:rPr>
      </w:pPr>
    </w:p>
    <w:p w:rsidR="009D4BAA" w:rsidRDefault="00422182">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9. Cierre de instrucción. </w:t>
      </w:r>
      <w:r>
        <w:rPr>
          <w:rFonts w:ascii="Palatino Linotype" w:eastAsia="Palatino Linotype" w:hAnsi="Palatino Linotype" w:cs="Palatino Linotype"/>
        </w:rPr>
        <w:t>Una vez transcurrido el periodo otorgado a las partes para realizar sus manifestaciones y no habien</w:t>
      </w:r>
      <w:r>
        <w:rPr>
          <w:rFonts w:ascii="Palatino Linotype" w:eastAsia="Palatino Linotype" w:hAnsi="Palatino Linotype" w:cs="Palatino Linotype"/>
        </w:rPr>
        <w:t>do documentos que integrar al expediente, el</w:t>
      </w:r>
      <w:r>
        <w:rPr>
          <w:rFonts w:ascii="Palatino Linotype" w:eastAsia="Palatino Linotype" w:hAnsi="Palatino Linotype" w:cs="Palatino Linotype"/>
          <w:b/>
        </w:rPr>
        <w:t xml:space="preserve"> veinte de diciembre de dos mil veintitrés</w:t>
      </w:r>
      <w:r>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w:t>
      </w:r>
      <w:r>
        <w:rPr>
          <w:rFonts w:ascii="Palatino Linotype" w:eastAsia="Palatino Linotype" w:hAnsi="Palatino Linotype" w:cs="Palatino Linotype"/>
        </w:rPr>
        <w:t>l Estado de México y Municipios.</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rsidR="009D4BAA" w:rsidRDefault="00422182">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II. C O N S I D E R </w:t>
      </w:r>
      <w:r>
        <w:rPr>
          <w:rFonts w:ascii="Palatino Linotype" w:eastAsia="Palatino Linotype" w:hAnsi="Palatino Linotype" w:cs="Palatino Linotype"/>
          <w:b/>
        </w:rPr>
        <w:t>A N D O S</w:t>
      </w:r>
    </w:p>
    <w:p w:rsidR="009D4BAA" w:rsidRDefault="009D4BAA">
      <w:pPr>
        <w:widowControl w:val="0"/>
        <w:spacing w:line="360" w:lineRule="auto"/>
        <w:jc w:val="center"/>
        <w:rPr>
          <w:rFonts w:ascii="Palatino Linotype" w:eastAsia="Palatino Linotype" w:hAnsi="Palatino Linotype" w:cs="Palatino Linotype"/>
          <w:b/>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w:t>
      </w:r>
      <w:r>
        <w:rPr>
          <w:rFonts w:ascii="Palatino Linotype" w:eastAsia="Palatino Linotype" w:hAnsi="Palatino Linotype" w:cs="Palatino Linotype"/>
        </w:rPr>
        <w:t xml:space="preserve">te recurrente, conforme a lo dispuesto en los artículos 6, apartado A de la Constitución Política de los Estados Unidos Mexicanos; 5 párrafos trigésimo segundo, trigésimo tercero y trigésimo cuarto fracciones IV y V de la Constitución </w:t>
      </w:r>
      <w:r>
        <w:rPr>
          <w:rFonts w:ascii="Palatino Linotype" w:eastAsia="Palatino Linotype" w:hAnsi="Palatino Linotype" w:cs="Palatino Linotype"/>
        </w:rPr>
        <w:lastRenderedPageBreak/>
        <w:t>Política del Estado L</w:t>
      </w:r>
      <w:r>
        <w:rPr>
          <w:rFonts w:ascii="Palatino Linotype" w:eastAsia="Palatino Linotype" w:hAnsi="Palatino Linotype" w:cs="Palatino Linotype"/>
        </w:rPr>
        <w:t>ibre y Soberano de México; 2, fracción II; 29, 36 fracciones I y II; 176, 178, 181, 185, fracción I, 186 y 188 de la Ley Transparencia y Acceso a la Información Pública del Estado de México y Municipios; 9, fracciones I y XXIII y 11 del Reglamento Interior</w:t>
      </w:r>
      <w:r>
        <w:rPr>
          <w:rFonts w:ascii="Palatino Linotype" w:eastAsia="Palatino Linotype" w:hAnsi="Palatino Linotype" w:cs="Palatino Linotype"/>
        </w:rPr>
        <w:t xml:space="preserve"> del Instituto de Transparencia, Acceso a la Información Pública y Protección de Datos Personales del Estado de México y Municipios.</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Oportunidad y </w:t>
      </w:r>
      <w:proofErr w:type="spellStart"/>
      <w:r>
        <w:rPr>
          <w:rFonts w:ascii="Palatino Linotype" w:eastAsia="Palatino Linotype" w:hAnsi="Palatino Linotype" w:cs="Palatino Linotype"/>
          <w:b/>
        </w:rPr>
        <w:t>Procedibilidad</w:t>
      </w:r>
      <w:proofErr w:type="spellEnd"/>
      <w:r>
        <w:rPr>
          <w:rFonts w:ascii="Palatino Linotype" w:eastAsia="Palatino Linotype" w:hAnsi="Palatino Linotype" w:cs="Palatino Linotype"/>
          <w:b/>
        </w:rPr>
        <w:t xml:space="preserve"> del Recurso de Revisión</w:t>
      </w:r>
      <w:r>
        <w:rPr>
          <w:rFonts w:ascii="Palatino Linotype" w:eastAsia="Palatino Linotype" w:hAnsi="Palatino Linotype" w:cs="Palatino Linotype"/>
        </w:rPr>
        <w:t>. Previo al estudio del fondo del asunto, se procede a analiza</w:t>
      </w:r>
      <w:r>
        <w:rPr>
          <w:rFonts w:ascii="Palatino Linotype" w:eastAsia="Palatino Linotype" w:hAnsi="Palatino Linotype" w:cs="Palatino Linotype"/>
        </w:rPr>
        <w:t xml:space="preserve">r los requisitos de oportunidad y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que debe reunir el recurso de revisión interpuesto, previstos en los artículos 178 y 180 de la Ley de Transparencia y Acceso a la Información Pública del Estado de México y Municipios.</w:t>
      </w:r>
    </w:p>
    <w:p w:rsidR="009D4BAA" w:rsidRDefault="00422182">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proporcionó su respuesta a</w:t>
      </w:r>
      <w:r>
        <w:rPr>
          <w:rFonts w:ascii="Palatino Linotype" w:eastAsia="Palatino Linotype" w:hAnsi="Palatino Linotype" w:cs="Palatino Linotype"/>
        </w:rPr>
        <w:t xml:space="preserve"> la solicitud de información el treinta de agosto del dos mil veintitrés y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presentó su recurso de revisión el once de septiembre del mismo año; esto es, al noveno día hábil siguiente que tuvo conocimiento de la respuesta.</w:t>
      </w:r>
    </w:p>
    <w:p w:rsidR="009D4BAA" w:rsidRDefault="00422182">
      <w:pPr>
        <w:spacing w:before="240" w:line="360" w:lineRule="auto"/>
        <w:jc w:val="both"/>
        <w:rPr>
          <w:rFonts w:ascii="Palatino Linotype" w:eastAsia="Palatino Linotype" w:hAnsi="Palatino Linotype" w:cs="Palatino Linotype"/>
        </w:rPr>
      </w:pPr>
      <w:r>
        <w:rPr>
          <w:rFonts w:ascii="Palatino Linotype" w:eastAsia="Palatino Linotype" w:hAnsi="Palatino Linotype" w:cs="Palatino Linotype"/>
        </w:rPr>
        <w:t>Al mismo tiempo, por</w:t>
      </w:r>
      <w:r>
        <w:rPr>
          <w:rFonts w:ascii="Palatino Linotype" w:eastAsia="Palatino Linotype" w:hAnsi="Palatino Linotype" w:cs="Palatino Linotype"/>
        </w:rPr>
        <w:t xml:space="preserve"> cuanto hace a la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del recurso de revisión, es de suma importancia señalar que la parte recurrente no señaló nombre con el cual desee ser identificado, no obstante el, no proporcionar nombre no es motivo para archivar la solicitud de acceso a</w:t>
      </w:r>
      <w:r>
        <w:rPr>
          <w:rFonts w:ascii="Palatino Linotype" w:eastAsia="Palatino Linotype" w:hAnsi="Palatino Linotype" w:cs="Palatino Linotype"/>
        </w:rPr>
        <w:t xml:space="preserve"> la información pública como concluida, conforme a lo </w:t>
      </w:r>
      <w:r>
        <w:rPr>
          <w:rFonts w:ascii="Palatino Linotype" w:eastAsia="Palatino Linotype" w:hAnsi="Palatino Linotype" w:cs="Palatino Linotype"/>
        </w:rPr>
        <w:lastRenderedPageBreak/>
        <w:t>previsto en el artículo 155, penúltimo párrafo de la Ley de Transparencia y Acceso a la Información Pública del Estado de México y Municipios que establece lo siguiente:</w:t>
      </w:r>
    </w:p>
    <w:p w:rsidR="009D4BAA" w:rsidRDefault="009D4BAA">
      <w:pPr>
        <w:ind w:left="567" w:right="474"/>
        <w:jc w:val="both"/>
        <w:rPr>
          <w:rFonts w:ascii="Palatino Linotype" w:eastAsia="Palatino Linotype" w:hAnsi="Palatino Linotype" w:cs="Palatino Linotype"/>
          <w:i/>
        </w:rPr>
      </w:pPr>
    </w:p>
    <w:p w:rsidR="009D4BAA" w:rsidRDefault="00422182">
      <w:pPr>
        <w:ind w:left="567"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w:t>
      </w:r>
      <w:r>
        <w:rPr>
          <w:rFonts w:ascii="Palatino Linotype" w:eastAsia="Palatino Linotype" w:hAnsi="Palatino Linotype" w:cs="Palatino Linotype"/>
          <w:i/>
          <w:sz w:val="22"/>
          <w:szCs w:val="22"/>
        </w:rPr>
        <w:t xml:space="preserve">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solicitante."(Sic)</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tras la revisión del for</w:t>
      </w:r>
      <w:r>
        <w:rPr>
          <w:rFonts w:ascii="Palatino Linotype" w:eastAsia="Palatino Linotype" w:hAnsi="Palatino Linotype" w:cs="Palatino Linotype"/>
        </w:rPr>
        <w:t xml:space="preserve">mato de interposición del recurso, se concluye en la acreditación plena de todos y cada uno de los elementos formales exigidos por el artículo 180 de la Ley de Transparencia y Acceso a la Información Pública del Estado de México y Municipios, toda vez que </w:t>
      </w:r>
      <w:r>
        <w:rPr>
          <w:rFonts w:ascii="Palatino Linotype" w:eastAsia="Palatino Linotype" w:hAnsi="Palatino Linotype" w:cs="Palatino Linotype"/>
        </w:rPr>
        <w:t>fue ingresado a través del SAIMEX.</w:t>
      </w:r>
    </w:p>
    <w:p w:rsidR="009D4BAA" w:rsidRDefault="00422182">
      <w:pPr>
        <w:spacing w:before="240" w:after="240" w:line="360" w:lineRule="auto"/>
        <w:jc w:val="both"/>
        <w:rPr>
          <w:rFonts w:ascii="Palatino Linotype" w:eastAsia="Palatino Linotype" w:hAnsi="Palatino Linotype" w:cs="Palatino Linotype"/>
        </w:rPr>
      </w:pPr>
      <w:bookmarkStart w:id="3" w:name="_heading=h.tyjcwt" w:colFirst="0" w:colLast="0"/>
      <w:bookmarkEnd w:id="3"/>
      <w:r>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rsidR="009D4BAA" w:rsidRDefault="00422182">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Pr>
          <w:rFonts w:ascii="Palatino Linotype" w:eastAsia="Palatino Linotype" w:hAnsi="Palatino Linotype" w:cs="Palatino Linotype"/>
          <w:i/>
        </w:rPr>
        <w:t>causas</w:t>
      </w:r>
      <w:r>
        <w:rPr>
          <w:rFonts w:ascii="Palatino Linotype" w:eastAsia="Palatino Linotype" w:hAnsi="Palatino Linotype" w:cs="Palatino Linotype"/>
          <w:i/>
          <w:sz w:val="22"/>
          <w:szCs w:val="22"/>
        </w:rPr>
        <w:t>:</w:t>
      </w:r>
    </w:p>
    <w:p w:rsidR="009D4BAA" w:rsidRDefault="00422182">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La entrega de información incompleta…”</w:t>
      </w:r>
      <w:r>
        <w:rPr>
          <w:rFonts w:ascii="Palatino Linotype" w:eastAsia="Palatino Linotype" w:hAnsi="Palatino Linotype" w:cs="Palatino Linotype"/>
          <w:i/>
          <w:sz w:val="22"/>
          <w:szCs w:val="22"/>
        </w:rPr>
        <w:t xml:space="preserve"> (Sic)</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Tercero. Materia de Revisión</w:t>
      </w:r>
      <w:r>
        <w:rPr>
          <w:rFonts w:ascii="Palatino Linotype" w:eastAsia="Palatino Linotype" w:hAnsi="Palatino Linotype" w:cs="Palatino Linotype"/>
        </w:rPr>
        <w:t xml:space="preserve">: De las constancias que integran el expediente electrónico se advierte que el tema sobre el que este Instituto se pronunciará será: </w:t>
      </w:r>
      <w:r>
        <w:rPr>
          <w:rFonts w:ascii="Palatino Linotype" w:eastAsia="Palatino Linotype" w:hAnsi="Palatino Linotype" w:cs="Palatino Linotype"/>
          <w:b/>
        </w:rPr>
        <w:t xml:space="preserve">verificar si la respuesta otorgada por el SUJETO OBLIGADO es adecuada y suficiente para </w:t>
      </w:r>
      <w:r>
        <w:rPr>
          <w:rFonts w:ascii="Palatino Linotype" w:eastAsia="Palatino Linotype" w:hAnsi="Palatino Linotype" w:cs="Palatino Linotype"/>
          <w:b/>
        </w:rPr>
        <w:t xml:space="preserve">satisfacer el derecho de acceso a la información pública </w:t>
      </w:r>
      <w:r>
        <w:rPr>
          <w:rFonts w:ascii="Palatino Linotype" w:eastAsia="Palatino Linotype" w:hAnsi="Palatino Linotype" w:cs="Palatino Linotype"/>
        </w:rPr>
        <w:t xml:space="preserve">de la PARTE </w:t>
      </w:r>
      <w:r>
        <w:rPr>
          <w:rFonts w:ascii="Palatino Linotype" w:eastAsia="Palatino Linotype" w:hAnsi="Palatino Linotype" w:cs="Palatino Linotype"/>
          <w:b/>
        </w:rPr>
        <w:t>RECURRENTE</w:t>
      </w:r>
      <w:r>
        <w:rPr>
          <w:rFonts w:ascii="Palatino Linotype" w:eastAsia="Palatino Linotype" w:hAnsi="Palatino Linotype" w:cs="Palatino Linotype"/>
        </w:rPr>
        <w:t>, o en su defecto, en caso de ser procedente, ordenar la entrega de información.</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Cuarto. Estudio de fondo del asunto. </w:t>
      </w:r>
      <w:r>
        <w:rPr>
          <w:rFonts w:ascii="Palatino Linotype" w:eastAsia="Palatino Linotype" w:hAnsi="Palatino Linotype" w:cs="Palatino Linotype"/>
        </w:rPr>
        <w:t xml:space="preserve">es conveniente analizar si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w:t>
      </w:r>
      <w:r>
        <w:rPr>
          <w:rFonts w:ascii="Palatino Linotype" w:eastAsia="Palatino Linotype" w:hAnsi="Palatino Linotype" w:cs="Palatino Linotype"/>
        </w:rPr>
        <w:t xml:space="preserve">rada, obtenida, adquirida, transformada, administrada o en posesión de los sujetos obligados es pública y accesible de manera permanente a cualquier persona, privilegiando el principio de máxima publicidad, como así lo establece dicha determinación, que a </w:t>
      </w:r>
      <w:r>
        <w:rPr>
          <w:rFonts w:ascii="Palatino Linotype" w:eastAsia="Palatino Linotype" w:hAnsi="Palatino Linotype" w:cs="Palatino Linotype"/>
        </w:rPr>
        <w:t>continuación se transcribe para un mejor entendimiento:</w:t>
      </w:r>
    </w:p>
    <w:p w:rsidR="009D4BAA" w:rsidRDefault="00422182">
      <w:pPr>
        <w:spacing w:before="240"/>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w:t>
      </w:r>
      <w:r>
        <w:rPr>
          <w:rFonts w:ascii="Palatino Linotype" w:eastAsia="Palatino Linotype" w:hAnsi="Palatino Linotype" w:cs="Palatino Linotype"/>
          <w:i/>
          <w:sz w:val="22"/>
          <w:szCs w:val="22"/>
        </w:rPr>
        <w:t xml:space="preserve">de acreditar personalidad ni interés jurídico. </w:t>
      </w:r>
    </w:p>
    <w:p w:rsidR="009D4BAA" w:rsidRDefault="00422182">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w:t>
      </w:r>
      <w:r>
        <w:rPr>
          <w:rFonts w:ascii="Palatino Linotype" w:eastAsia="Palatino Linotype" w:hAnsi="Palatino Linotype" w:cs="Palatino Linotype"/>
          <w:i/>
          <w:sz w:val="22"/>
          <w:szCs w:val="22"/>
        </w:rPr>
        <w:t>nes que se establezcan en los tratados internacionales de los que el Estado mexicano sea parte, en la Ley General, la presente Ley y demás disposiciones de la materia, privilegiando el principio de máxima publicidad de la información. Solo podrá ser clasif</w:t>
      </w:r>
      <w:r>
        <w:rPr>
          <w:rFonts w:ascii="Palatino Linotype" w:eastAsia="Palatino Linotype" w:hAnsi="Palatino Linotype" w:cs="Palatino Linotype"/>
          <w:i/>
          <w:sz w:val="22"/>
          <w:szCs w:val="22"/>
        </w:rPr>
        <w:t>icada excepcionalmente Ley de Transparencia y Acceso a la Información Pública del Estado de México y Municipios 29 como reservada temporalmente por razones de interés público, en los términos de las causas legítimas y estrictamente necesarias previstas por</w:t>
      </w:r>
      <w:r>
        <w:rPr>
          <w:rFonts w:ascii="Palatino Linotype" w:eastAsia="Palatino Linotype" w:hAnsi="Palatino Linotype" w:cs="Palatino Linotype"/>
          <w:i/>
          <w:sz w:val="22"/>
          <w:szCs w:val="22"/>
        </w:rPr>
        <w:t xml:space="preserve"> esta Ley.</w:t>
      </w:r>
    </w:p>
    <w:p w:rsidR="009D4BAA" w:rsidRDefault="00422182">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.”(Sic)</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w:t>
      </w:r>
      <w:r>
        <w:rPr>
          <w:rFonts w:ascii="Palatino Linotype" w:eastAsia="Palatino Linotype" w:hAnsi="Palatino Linotype" w:cs="Palatino Linotype"/>
        </w:rPr>
        <w:t>desprende que los Sujetos Obligados tiene la obligación o deber de atender las solicitudes de acceso a la información pública que se les hagan de su conocimiento y proporcionar la información pública que obren en su poder conforme el estado que se encuentr</w:t>
      </w:r>
      <w:r>
        <w:rPr>
          <w:rFonts w:ascii="Palatino Linotype" w:eastAsia="Palatino Linotype" w:hAnsi="Palatino Linotype" w:cs="Palatino Linotype"/>
        </w:rPr>
        <w:t xml:space="preserve">a y no hacer un procesamiento de la misma, ni </w:t>
      </w:r>
      <w:r>
        <w:rPr>
          <w:rFonts w:ascii="Palatino Linotype" w:eastAsia="Palatino Linotype" w:hAnsi="Palatino Linotype" w:cs="Palatino Linotype"/>
        </w:rPr>
        <w:lastRenderedPageBreak/>
        <w:t>presentarla conforme al interés del solicitante; como así lo establece el artículo 12 de la Ley de Transparencia y Acceso a la Información Pública del Estado de México y Municipios, el cual a la letra dice:</w:t>
      </w:r>
    </w:p>
    <w:p w:rsidR="009D4BAA" w:rsidRDefault="00422182">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w:t>
      </w:r>
      <w:r>
        <w:rPr>
          <w:rFonts w:ascii="Palatino Linotype" w:eastAsia="Palatino Linotype" w:hAnsi="Palatino Linotype" w:cs="Palatino Linotype"/>
          <w:b/>
          <w:i/>
          <w:sz w:val="22"/>
          <w:szCs w:val="22"/>
        </w:rPr>
        <w:t>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rsidR="009D4BAA" w:rsidRDefault="00422182">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w:t>
      </w:r>
      <w:r>
        <w:rPr>
          <w:rFonts w:ascii="Palatino Linotype" w:eastAsia="Palatino Linotype" w:hAnsi="Palatino Linotype" w:cs="Palatino Linotype"/>
          <w:b/>
          <w:i/>
          <w:sz w:val="22"/>
          <w:szCs w:val="22"/>
        </w:rPr>
        <w:t>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rsidR="009D4BAA" w:rsidRDefault="009D4BAA">
      <w:pPr>
        <w:spacing w:line="360" w:lineRule="auto"/>
        <w:ind w:right="-93"/>
        <w:jc w:val="both"/>
        <w:rPr>
          <w:rFonts w:ascii="Palatino Linotype" w:eastAsia="Palatino Linotype" w:hAnsi="Palatino Linotype" w:cs="Palatino Linotype"/>
        </w:rPr>
      </w:pPr>
    </w:p>
    <w:p w:rsidR="009D4BAA" w:rsidRDefault="00422182">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Es decir, todo S</w:t>
      </w:r>
      <w:r>
        <w:rPr>
          <w:rFonts w:ascii="Palatino Linotype" w:eastAsia="Palatino Linotype" w:hAnsi="Palatino Linotype" w:cs="Palatino Linotype"/>
        </w:rPr>
        <w:t>ujeto Obligado que genere, recopile, administre, procese, archive, posea o conserve información es responsables de la misma, teniendo a su vez la obligación de proporcionarla cuando se le requiera, sin necesidad de resumirla, efectuar procedimientos para o</w:t>
      </w:r>
      <w:r>
        <w:rPr>
          <w:rFonts w:ascii="Palatino Linotype" w:eastAsia="Palatino Linotype" w:hAnsi="Palatino Linotype" w:cs="Palatino Linotype"/>
        </w:rPr>
        <w:t>btenerla, calcular y practicar investigaciones; es decir, los Sujetos Obligados sólo se concretarán a proporcionar la información solicitada que tengan en su poder en el estado que se encuentran, sin necesidad de concretarse al interés o términos específic</w:t>
      </w:r>
      <w:r>
        <w:rPr>
          <w:rFonts w:ascii="Palatino Linotype" w:eastAsia="Palatino Linotype" w:hAnsi="Palatino Linotype" w:cs="Palatino Linotype"/>
        </w:rPr>
        <w:t xml:space="preserve">os del solicitante. </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rsidR="009D4BAA" w:rsidRDefault="00422182">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 </w:t>
      </w:r>
    </w:p>
    <w:p w:rsidR="009D4BAA" w:rsidRDefault="00422182">
      <w:pPr>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No existe obligación de elaborar documentos ad hoc para atend</w:t>
      </w:r>
      <w:r>
        <w:rPr>
          <w:rFonts w:ascii="Palatino Linotype" w:eastAsia="Palatino Linotype" w:hAnsi="Palatino Linotype" w:cs="Palatino Linotype"/>
          <w:b/>
          <w:i/>
          <w:sz w:val="22"/>
          <w:szCs w:val="22"/>
        </w:rPr>
        <w:t>er las solicitudes de acceso a la información.</w:t>
      </w:r>
      <w:r>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w:t>
      </w:r>
      <w:r>
        <w:rPr>
          <w:rFonts w:ascii="Palatino Linotype" w:eastAsia="Palatino Linotype" w:hAnsi="Palatino Linotype" w:cs="Palatino Linotype"/>
          <w:i/>
          <w:sz w:val="22"/>
          <w:szCs w:val="22"/>
        </w:rPr>
        <w:lastRenderedPageBreak/>
        <w:t>sujetos oblig</w:t>
      </w:r>
      <w:r>
        <w:rPr>
          <w:rFonts w:ascii="Palatino Linotype" w:eastAsia="Palatino Linotype" w:hAnsi="Palatino Linotype" w:cs="Palatino Linotype"/>
          <w:i/>
          <w:sz w:val="22"/>
          <w:szCs w:val="22"/>
        </w:rPr>
        <w:t>ados deberán otorgar acceso a los documentos que se encuentren en sus archivos o que estén obligados a documentar, de acuerdo con sus facultades, competencias o funciones, conforme a las características físicas de la información o del lugar donde se encuen</w:t>
      </w:r>
      <w:r>
        <w:rPr>
          <w:rFonts w:ascii="Palatino Linotype" w:eastAsia="Palatino Linotype" w:hAnsi="Palatino Linotype" w:cs="Palatino Linotype"/>
          <w:i/>
          <w:sz w:val="22"/>
          <w:szCs w:val="22"/>
        </w:rPr>
        <w:t xml:space="preserve">tre. Por lo anterior, los sujetos obligados deben garantizar el derecho de acceso a la información del particular, proporcionando la información con la que cuentan en el formato en que la misma obre en sus archivos; sin necesidad de elaborar documentos ad </w:t>
      </w:r>
      <w:r>
        <w:rPr>
          <w:rFonts w:ascii="Palatino Linotype" w:eastAsia="Palatino Linotype" w:hAnsi="Palatino Linotype" w:cs="Palatino Linotype"/>
          <w:i/>
          <w:sz w:val="22"/>
          <w:szCs w:val="22"/>
        </w:rPr>
        <w:t>hoc para atender las solicitudes de información.</w:t>
      </w:r>
    </w:p>
    <w:p w:rsidR="009D4BAA" w:rsidRDefault="00422182">
      <w:pPr>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Resoluciones: </w:t>
      </w:r>
    </w:p>
    <w:p w:rsidR="009D4BAA" w:rsidRDefault="00422182">
      <w:pPr>
        <w:ind w:left="851" w:right="901"/>
        <w:jc w:val="both"/>
        <w:rPr>
          <w:rFonts w:ascii="Palatino Linotype" w:eastAsia="Palatino Linotype" w:hAnsi="Palatino Linotype" w:cs="Palatino Linotype"/>
          <w:i/>
          <w:sz w:val="22"/>
          <w:szCs w:val="22"/>
        </w:rPr>
      </w:pPr>
      <w:r>
        <w:rPr>
          <w:rFonts w:ascii="Noto Sans Symbols" w:eastAsia="Noto Sans Symbols" w:hAnsi="Noto Sans Symbols" w:cs="Noto Sans Symbols"/>
          <w:i/>
          <w:sz w:val="22"/>
          <w:szCs w:val="22"/>
        </w:rPr>
        <w:t>∙</w:t>
      </w:r>
      <w:r>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rsidR="009D4BAA" w:rsidRDefault="00422182">
      <w:pPr>
        <w:ind w:left="851" w:right="901"/>
        <w:jc w:val="both"/>
        <w:rPr>
          <w:rFonts w:ascii="Palatino Linotype" w:eastAsia="Palatino Linotype" w:hAnsi="Palatino Linotype" w:cs="Palatino Linotype"/>
          <w:i/>
          <w:sz w:val="22"/>
          <w:szCs w:val="22"/>
        </w:rPr>
      </w:pPr>
      <w:r>
        <w:rPr>
          <w:rFonts w:ascii="Noto Sans Symbols" w:eastAsia="Noto Sans Symbols" w:hAnsi="Noto Sans Symbols" w:cs="Noto Sans Symbols"/>
          <w:i/>
          <w:sz w:val="22"/>
          <w:szCs w:val="22"/>
        </w:rPr>
        <w:t>∙</w:t>
      </w:r>
      <w:r>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rsidR="009D4BAA" w:rsidRDefault="00422182">
      <w:pPr>
        <w:ind w:left="851" w:right="901"/>
        <w:jc w:val="both"/>
        <w:rPr>
          <w:rFonts w:ascii="Palatino Linotype" w:eastAsia="Palatino Linotype" w:hAnsi="Palatino Linotype" w:cs="Palatino Linotype"/>
          <w:i/>
          <w:sz w:val="22"/>
          <w:szCs w:val="22"/>
        </w:rPr>
      </w:pPr>
      <w:r>
        <w:rPr>
          <w:rFonts w:ascii="Noto Sans Symbols" w:eastAsia="Noto Sans Symbols" w:hAnsi="Noto Sans Symbols" w:cs="Noto Sans Symbols"/>
          <w:i/>
          <w:sz w:val="22"/>
          <w:szCs w:val="22"/>
        </w:rPr>
        <w:t>∙</w:t>
      </w:r>
      <w:r>
        <w:rPr>
          <w:rFonts w:ascii="Palatino Linotype" w:eastAsia="Palatino Linotype" w:hAnsi="Palatino Linotype" w:cs="Palatino Linotype"/>
          <w:i/>
          <w:sz w:val="22"/>
          <w:szCs w:val="22"/>
        </w:rPr>
        <w:t xml:space="preserve"> RRA 1889/16. Secretaría de Hacienda y Crédito Público. 05 de oct</w:t>
      </w:r>
      <w:r>
        <w:rPr>
          <w:rFonts w:ascii="Palatino Linotype" w:eastAsia="Palatino Linotype" w:hAnsi="Palatino Linotype" w:cs="Palatino Linotype"/>
          <w:i/>
          <w:sz w:val="22"/>
          <w:szCs w:val="22"/>
        </w:rPr>
        <w:t>ubre de 2016. Por unanimidad. Comisionada Ponente. Ximena Puente de la Mora.”(Sic)</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strike/>
        </w:rPr>
      </w:pPr>
      <w:r>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w:t>
      </w:r>
      <w:r>
        <w:rPr>
          <w:rFonts w:ascii="Palatino Linotype" w:eastAsia="Palatino Linotype" w:hAnsi="Palatino Linotype" w:cs="Palatino Linotype"/>
        </w:rPr>
        <w:t xml:space="preserve">nistren o posean en el ejercicio de sus atribuciones; por consiguiente, la información pública se encuentra a disposición de cualquier persona, lo que implica que es deber de los Sujetos Obligados, garantizar el Derecho de Acceso a la Información Pública, </w:t>
      </w:r>
      <w:r>
        <w:rPr>
          <w:rFonts w:ascii="Palatino Linotype" w:eastAsia="Palatino Linotype" w:hAnsi="Palatino Linotype" w:cs="Palatino Linotype"/>
        </w:rPr>
        <w:t xml:space="preserve">circunstancia que aconteció en el presente asunto que se analiza.  </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w:t>
      </w:r>
      <w:r>
        <w:rPr>
          <w:rFonts w:ascii="Palatino Linotype" w:eastAsia="Palatino Linotype" w:hAnsi="Palatino Linotype" w:cs="Palatino Linotype"/>
        </w:rPr>
        <w:t xml:space="preserve">los Sujetos Obligados para cuidar esta información a través del acuerdo clasificatorio del comité de transparencia y la versión pública que emita </w:t>
      </w:r>
      <w:r>
        <w:rPr>
          <w:rFonts w:ascii="Palatino Linotype" w:eastAsia="Palatino Linotype" w:hAnsi="Palatino Linotype" w:cs="Palatino Linotype"/>
        </w:rPr>
        <w:lastRenderedPageBreak/>
        <w:t>el servidor público habilitado de cada Sujeto Obligado; como así se establece en la Ley de Transparencia y Acc</w:t>
      </w:r>
      <w:r>
        <w:rPr>
          <w:rFonts w:ascii="Palatino Linotype" w:eastAsia="Palatino Linotype" w:hAnsi="Palatino Linotype" w:cs="Palatino Linotype"/>
        </w:rPr>
        <w:t>eso a la Información Pública del Estado de México y Municipios.</w:t>
      </w:r>
    </w:p>
    <w:p w:rsidR="009D4BAA" w:rsidRDefault="009D4BAA">
      <w:pPr>
        <w:spacing w:line="360" w:lineRule="auto"/>
        <w:ind w:right="49"/>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w:t>
      </w:r>
      <w:r>
        <w:rPr>
          <w:rFonts w:ascii="Palatino Linotype" w:eastAsia="Palatino Linotype" w:hAnsi="Palatino Linotype" w:cs="Palatino Linotype"/>
        </w:rPr>
        <w:t>udios, actas, resoluciones, oficios, correspondencia, acuerdos, directivas, directrices, circulares, contratos, convenios, instructivos, notas, memorandos, estadísticas o bien, cualquier otro registro que documente el ejercicio de las facultades, funciones</w:t>
      </w:r>
      <w:r>
        <w:rPr>
          <w:rFonts w:ascii="Palatino Linotype" w:eastAsia="Palatino Linotype" w:hAnsi="Palatino Linotype" w:cs="Palatino Linotype"/>
        </w:rPr>
        <w:t xml:space="preserve"> y competencias de los Sujetos Obligados; los que, podrán estar en cualquier medio, sea escrito, impreso, sonoro, visual, electrónico, informático u holográfico de conformidad con el artículo 3, fracción XI de la Ley de la materia, el cual señala lo siguie</w:t>
      </w:r>
      <w:r>
        <w:rPr>
          <w:rFonts w:ascii="Palatino Linotype" w:eastAsia="Palatino Linotype" w:hAnsi="Palatino Linotype" w:cs="Palatino Linotype"/>
        </w:rPr>
        <w:t xml:space="preserve">nte: </w:t>
      </w:r>
    </w:p>
    <w:p w:rsidR="009D4BAA" w:rsidRDefault="009D4BAA">
      <w:pPr>
        <w:ind w:left="851" w:right="899"/>
        <w:jc w:val="both"/>
        <w:rPr>
          <w:rFonts w:ascii="Palatino Linotype" w:eastAsia="Palatino Linotype" w:hAnsi="Palatino Linotype" w:cs="Palatino Linotype"/>
          <w:i/>
          <w:sz w:val="22"/>
          <w:szCs w:val="22"/>
        </w:rPr>
      </w:pPr>
    </w:p>
    <w:p w:rsidR="009D4BAA" w:rsidRDefault="00422182">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rsidR="009D4BAA" w:rsidRDefault="00422182">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resoluciones, oficios, correspondencia, acuerdos, directivas, directrices, circulares, contratos, convenios, instructivos</w:t>
      </w:r>
      <w:r>
        <w:rPr>
          <w:rFonts w:ascii="Palatino Linotype" w:eastAsia="Palatino Linotype" w:hAnsi="Palatino Linotype" w:cs="Palatino Linotype"/>
          <w:i/>
          <w:sz w:val="22"/>
          <w:szCs w:val="22"/>
        </w:rPr>
        <w:t>, notas, memorandos, estadísticas o bien, cualquier otro registro que documente el ejercicio de las facultades, funciones y competencias de los sujetos obligados, sus servidores públicos e integrantes, sin importar su fuente o fecha de elaboración. Los doc</w:t>
      </w:r>
      <w:r>
        <w:rPr>
          <w:rFonts w:ascii="Palatino Linotype" w:eastAsia="Palatino Linotype" w:hAnsi="Palatino Linotype" w:cs="Palatino Linotype"/>
          <w:i/>
          <w:sz w:val="22"/>
          <w:szCs w:val="22"/>
        </w:rPr>
        <w:t>umentos podrán estar en cualquier medio, sea escrito, impreso, sonoro, visual, electrónico, informático u holográfico…” (Sic)</w:t>
      </w:r>
    </w:p>
    <w:p w:rsidR="009D4BAA" w:rsidRDefault="009D4BAA">
      <w:pPr>
        <w:ind w:left="851" w:right="899"/>
        <w:jc w:val="both"/>
        <w:rPr>
          <w:rFonts w:ascii="Palatino Linotype" w:eastAsia="Palatino Linotype" w:hAnsi="Palatino Linotype" w:cs="Palatino Linotype"/>
          <w:sz w:val="22"/>
          <w:szCs w:val="22"/>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aplicable, el Criterio de interpretación en el orden administrativo número 0002-11, emitido por Acuerdo del Pleno del Inst</w:t>
      </w:r>
      <w:r>
        <w:rPr>
          <w:rFonts w:ascii="Palatino Linotype" w:eastAsia="Palatino Linotype" w:hAnsi="Palatino Linotype" w:cs="Palatino Linotype"/>
        </w:rPr>
        <w:t xml:space="preserve">ituto de Transparencia y Acceso a la Información Pública del Estado de México y Municipios; publicado en el Periódico </w:t>
      </w:r>
      <w:r>
        <w:rPr>
          <w:rFonts w:ascii="Palatino Linotype" w:eastAsia="Palatino Linotype" w:hAnsi="Palatino Linotype" w:cs="Palatino Linotype"/>
        </w:rPr>
        <w:lastRenderedPageBreak/>
        <w:t>Oficial del Gobierno del Estado Libre y Soberano de México “Gaceta del Gobierno”, el diecinueve de octubre de dos mil once, cuyo rubro y t</w:t>
      </w:r>
      <w:r>
        <w:rPr>
          <w:rFonts w:ascii="Palatino Linotype" w:eastAsia="Palatino Linotype" w:hAnsi="Palatino Linotype" w:cs="Palatino Linotype"/>
        </w:rPr>
        <w:t>exto refieren lo siguiente:</w:t>
      </w:r>
    </w:p>
    <w:p w:rsidR="009D4BAA" w:rsidRDefault="009D4BAA">
      <w:pPr>
        <w:ind w:left="851" w:right="899"/>
        <w:jc w:val="both"/>
        <w:rPr>
          <w:rFonts w:ascii="Palatino Linotype" w:eastAsia="Palatino Linotype" w:hAnsi="Palatino Linotype" w:cs="Palatino Linotype"/>
        </w:rPr>
      </w:pPr>
    </w:p>
    <w:p w:rsidR="009D4BAA" w:rsidRDefault="00422182">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rsidR="009D4BAA" w:rsidRDefault="00422182">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w:t>
      </w:r>
      <w:r>
        <w:rPr>
          <w:rFonts w:ascii="Palatino Linotype" w:eastAsia="Palatino Linotype" w:hAnsi="Palatino Linotype" w:cs="Palatino Linotype"/>
          <w:i/>
          <w:sz w:val="22"/>
          <w:szCs w:val="22"/>
        </w:rPr>
        <w:t>s órganos u organismos públicos, en virtud del ejercicio de sus funciones de derecho público, sin importar su fuente, soporte o fecha de elaboración.</w:t>
      </w:r>
    </w:p>
    <w:p w:rsidR="009D4BAA" w:rsidRDefault="00422182">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w:t>
      </w:r>
      <w:r>
        <w:rPr>
          <w:rFonts w:ascii="Palatino Linotype" w:eastAsia="Palatino Linotype" w:hAnsi="Palatino Linotype" w:cs="Palatino Linotype"/>
          <w:i/>
          <w:sz w:val="22"/>
          <w:szCs w:val="22"/>
        </w:rPr>
        <w:t>upuestos:</w:t>
      </w:r>
    </w:p>
    <w:p w:rsidR="009D4BAA" w:rsidRDefault="00422182">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rsidR="009D4BAA" w:rsidRDefault="00422182">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2) Que se trate de información registrada en cualquier soporte documental, que en </w:t>
      </w:r>
      <w:r>
        <w:rPr>
          <w:rFonts w:ascii="Palatino Linotype" w:eastAsia="Palatino Linotype" w:hAnsi="Palatino Linotype" w:cs="Palatino Linotype"/>
          <w:b/>
          <w:i/>
          <w:sz w:val="22"/>
          <w:szCs w:val="22"/>
        </w:rPr>
        <w:t>ejercicio de las atribuciones conferidas, sea administrada por los Sujetos Obligados, y</w:t>
      </w:r>
    </w:p>
    <w:p w:rsidR="009D4BAA" w:rsidRDefault="00422182">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w:t>
      </w:r>
      <w:r>
        <w:rPr>
          <w:rFonts w:ascii="Palatino Linotype" w:eastAsia="Palatino Linotype" w:hAnsi="Palatino Linotype" w:cs="Palatino Linotype"/>
          <w:b/>
          <w:i/>
          <w:sz w:val="22"/>
          <w:szCs w:val="22"/>
        </w:rPr>
        <w:t>gados.”(Sic)</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Zinacantepec, lo siguiente</w:t>
      </w:r>
    </w:p>
    <w:p w:rsidR="009D4BAA" w:rsidRDefault="00422182">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LAS CÉDULAS DE TODOS LOS PROVEEDORES DEL PERIODO 2022.</w:t>
      </w:r>
    </w:p>
    <w:p w:rsidR="009D4BAA" w:rsidRDefault="00422182">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 través de su Directora de Administración remitió en versión pública 101 cédulas de proveedores generadas en el año 2022; sin embargo, fue omiso en adjuntar el Acuerd</w:t>
      </w:r>
      <w:r>
        <w:rPr>
          <w:rFonts w:ascii="Palatino Linotype" w:eastAsia="Palatino Linotype" w:hAnsi="Palatino Linotype" w:cs="Palatino Linotype"/>
        </w:rPr>
        <w:t xml:space="preserve">o de su Comité de Transparencia que sustente la versión pública. </w:t>
      </w:r>
    </w:p>
    <w:p w:rsidR="009D4BAA" w:rsidRDefault="00422182">
      <w:pPr>
        <w:spacing w:before="240" w:after="240" w:line="360" w:lineRule="auto"/>
        <w:ind w:right="51"/>
        <w:jc w:val="both"/>
        <w:rPr>
          <w:rFonts w:ascii="Verdana" w:eastAsia="Verdana" w:hAnsi="Verdana" w:cs="Verdana"/>
          <w:sz w:val="14"/>
          <w:szCs w:val="14"/>
        </w:rPr>
      </w:pPr>
      <w:r>
        <w:rPr>
          <w:rFonts w:ascii="Palatino Linotype" w:eastAsia="Palatino Linotype" w:hAnsi="Palatino Linotype" w:cs="Palatino Linotype"/>
        </w:rPr>
        <w:lastRenderedPageBreak/>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al presentar el recurso de revisión que nos ocupa, se inconformó en lo medular porque la información es incompleta y tampoco entrega el acta del Comité. </w:t>
      </w:r>
    </w:p>
    <w:p w:rsidR="009D4BAA" w:rsidRDefault="00422182">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Ante la interpo</w:t>
      </w:r>
      <w:r>
        <w:rPr>
          <w:rFonts w:ascii="Palatino Linotype" w:eastAsia="Palatino Linotype" w:hAnsi="Palatino Linotype" w:cs="Palatino Linotype"/>
        </w:rPr>
        <w:t xml:space="preserve">sición del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rendir su informe justificado. </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virtud de lo anterior, se determina que la información emitida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su respuesta, cumple parcialmente con lo establecido por los artícul</w:t>
      </w:r>
      <w:r>
        <w:rPr>
          <w:rFonts w:ascii="Palatino Linotype" w:eastAsia="Palatino Linotype" w:hAnsi="Palatino Linotype" w:cs="Palatino Linotype"/>
        </w:rPr>
        <w:t xml:space="preserve">os 4, 12 y 24 último párrafo de la Ley de Transparencia y Acceso a la Información Pública del Estado de México y Municipios; de ahí que, los motivos de inconformidad acontecen fundados para modificar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en razón de las consid</w:t>
      </w:r>
      <w:r>
        <w:rPr>
          <w:rFonts w:ascii="Palatino Linotype" w:eastAsia="Palatino Linotype" w:hAnsi="Palatino Linotype" w:cs="Palatino Linotype"/>
        </w:rPr>
        <w:t>eraciones de derecho que a continuación se exponen:</w:t>
      </w:r>
    </w:p>
    <w:p w:rsidR="009D4BAA" w:rsidRDefault="00422182">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primer lugar, de la respuesta se advierte que el área competente para conocer de la información requerida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esto es</w:t>
      </w:r>
      <w:r>
        <w:rPr>
          <w:rFonts w:ascii="Palatino Linotype" w:eastAsia="Palatino Linotype" w:hAnsi="Palatino Linotype" w:cs="Palatino Linotype"/>
          <w:b/>
        </w:rPr>
        <w:t xml:space="preserve"> </w:t>
      </w:r>
      <w:r>
        <w:rPr>
          <w:rFonts w:ascii="Palatino Linotype" w:eastAsia="Palatino Linotype" w:hAnsi="Palatino Linotype" w:cs="Palatino Linotype"/>
        </w:rPr>
        <w:t>la Dirección de Administración,  proporcionó las cédulas de proveedo</w:t>
      </w:r>
      <w:r>
        <w:rPr>
          <w:rFonts w:ascii="Palatino Linotype" w:eastAsia="Palatino Linotype" w:hAnsi="Palatino Linotype" w:cs="Palatino Linotype"/>
        </w:rPr>
        <w:t>res en la temporalidad solicitada, en términos de lo señalado por el artículo 53 del Reglamento Orgánico Municipal de Zinacantepec 2022-2024, que señala:</w:t>
      </w:r>
    </w:p>
    <w:p w:rsidR="009D4BAA" w:rsidRDefault="009D4BAA">
      <w:pPr>
        <w:spacing w:line="360" w:lineRule="auto"/>
        <w:jc w:val="both"/>
        <w:rPr>
          <w:rFonts w:ascii="Palatino Linotype" w:eastAsia="Palatino Linotype" w:hAnsi="Palatino Linotype" w:cs="Palatino Linotype"/>
        </w:rPr>
      </w:pPr>
    </w:p>
    <w:p w:rsidR="009D4BAA" w:rsidRDefault="00422182">
      <w:pPr>
        <w:widowControl w:val="0"/>
        <w:tabs>
          <w:tab w:val="left" w:pos="1276"/>
        </w:tabs>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53. Además de las previstas en las disposiciones normativas y administrativas en la materia</w:t>
      </w:r>
      <w:r>
        <w:rPr>
          <w:rFonts w:ascii="Palatino Linotype" w:eastAsia="Palatino Linotype" w:hAnsi="Palatino Linotype" w:cs="Palatino Linotype"/>
          <w:i/>
          <w:sz w:val="22"/>
          <w:szCs w:val="22"/>
        </w:rPr>
        <w:t>, la Dirección de Administración tiene las siguientes funciones y atribuciones:</w:t>
      </w:r>
      <w:r>
        <w:rPr>
          <w:rFonts w:ascii="Palatino Linotype" w:eastAsia="Palatino Linotype" w:hAnsi="Palatino Linotype" w:cs="Palatino Linotype"/>
          <w:i/>
          <w:sz w:val="22"/>
          <w:szCs w:val="22"/>
        </w:rPr>
        <w:br/>
        <w:t>I. Vigilar el cumplimiento de los lineamientos sobre los procesos de selección, adquisición y mantenimiento del mobiliario y recursos materiales, así como en el reclutamiento y</w:t>
      </w:r>
      <w:r>
        <w:rPr>
          <w:rFonts w:ascii="Palatino Linotype" w:eastAsia="Palatino Linotype" w:hAnsi="Palatino Linotype" w:cs="Palatino Linotype"/>
          <w:i/>
          <w:sz w:val="22"/>
          <w:szCs w:val="22"/>
        </w:rPr>
        <w:t xml:space="preserve"> selección de personal;</w:t>
      </w:r>
      <w:r>
        <w:rPr>
          <w:rFonts w:ascii="Palatino Linotype" w:eastAsia="Palatino Linotype" w:hAnsi="Palatino Linotype" w:cs="Palatino Linotype"/>
          <w:i/>
          <w:sz w:val="22"/>
          <w:szCs w:val="22"/>
        </w:rPr>
        <w:br/>
      </w:r>
      <w:r>
        <w:rPr>
          <w:rFonts w:ascii="Palatino Linotype" w:eastAsia="Palatino Linotype" w:hAnsi="Palatino Linotype" w:cs="Palatino Linotype"/>
          <w:i/>
          <w:sz w:val="22"/>
          <w:szCs w:val="22"/>
        </w:rPr>
        <w:lastRenderedPageBreak/>
        <w:t>II. Mantener el resguardo y actualización del Archivo de personal del Ayuntamiento;</w:t>
      </w:r>
      <w:r>
        <w:rPr>
          <w:rFonts w:ascii="Palatino Linotype" w:eastAsia="Palatino Linotype" w:hAnsi="Palatino Linotype" w:cs="Palatino Linotype"/>
          <w:i/>
          <w:sz w:val="22"/>
          <w:szCs w:val="22"/>
        </w:rPr>
        <w:br/>
        <w:t>III. Promover la implantación de sistemas y procedimientos administrativos en la Dirección de Administración;</w:t>
      </w:r>
      <w:r>
        <w:rPr>
          <w:rFonts w:ascii="Palatino Linotype" w:eastAsia="Palatino Linotype" w:hAnsi="Palatino Linotype" w:cs="Palatino Linotype"/>
          <w:i/>
          <w:sz w:val="22"/>
          <w:szCs w:val="22"/>
        </w:rPr>
        <w:br/>
        <w:t>IV. Fijar políticas y estrategias para</w:t>
      </w:r>
      <w:r>
        <w:rPr>
          <w:rFonts w:ascii="Palatino Linotype" w:eastAsia="Palatino Linotype" w:hAnsi="Palatino Linotype" w:cs="Palatino Linotype"/>
          <w:i/>
          <w:sz w:val="22"/>
          <w:szCs w:val="22"/>
        </w:rPr>
        <w:t xml:space="preserve"> contribuir a conservar y mejorar el ambiente laboral;</w:t>
      </w:r>
      <w:r>
        <w:rPr>
          <w:rFonts w:ascii="Palatino Linotype" w:eastAsia="Palatino Linotype" w:hAnsi="Palatino Linotype" w:cs="Palatino Linotype"/>
          <w:i/>
          <w:sz w:val="22"/>
          <w:szCs w:val="22"/>
        </w:rPr>
        <w:br/>
        <w:t>V. Reclutar y asignar a las diversas áreas de la Administración Pública Municipal, el personal que se requiera para llevar a cabo sus objetivos;</w:t>
      </w:r>
      <w:r>
        <w:rPr>
          <w:rFonts w:ascii="Palatino Linotype" w:eastAsia="Palatino Linotype" w:hAnsi="Palatino Linotype" w:cs="Palatino Linotype"/>
          <w:i/>
          <w:sz w:val="22"/>
          <w:szCs w:val="22"/>
        </w:rPr>
        <w:br/>
      </w: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Desarrollar un registro para el control de asistencias, nombramientos, remociones, renuncias, licencias, cambios de adscripción, promociones, incapacidades, vacaciones, días no laborables, y demás días de inconsistencia en los Servidores Públicos Municipal</w:t>
      </w:r>
      <w:r>
        <w:rPr>
          <w:rFonts w:ascii="Palatino Linotype" w:eastAsia="Palatino Linotype" w:hAnsi="Palatino Linotype" w:cs="Palatino Linotype"/>
          <w:i/>
          <w:sz w:val="22"/>
          <w:szCs w:val="22"/>
        </w:rPr>
        <w:t>es;</w:t>
      </w:r>
      <w:r>
        <w:rPr>
          <w:rFonts w:ascii="Palatino Linotype" w:eastAsia="Palatino Linotype" w:hAnsi="Palatino Linotype" w:cs="Palatino Linotype"/>
          <w:i/>
          <w:sz w:val="22"/>
          <w:szCs w:val="22"/>
        </w:rPr>
        <w:br/>
        <w:t>VII. Proveer de insumos, bienes y servicios generales que requieran las distintas áreas que conforman la Administración Pública Municipal, para su buen funcionamiento;</w:t>
      </w:r>
      <w:r>
        <w:rPr>
          <w:rFonts w:ascii="Palatino Linotype" w:eastAsia="Palatino Linotype" w:hAnsi="Palatino Linotype" w:cs="Palatino Linotype"/>
          <w:i/>
          <w:sz w:val="22"/>
          <w:szCs w:val="22"/>
        </w:rPr>
        <w:br/>
        <w:t>VIII. Diseñar políticas para el mantenimiento de los bienes muebles e inmuebles de l</w:t>
      </w:r>
      <w:r>
        <w:rPr>
          <w:rFonts w:ascii="Palatino Linotype" w:eastAsia="Palatino Linotype" w:hAnsi="Palatino Linotype" w:cs="Palatino Linotype"/>
          <w:i/>
          <w:sz w:val="22"/>
          <w:szCs w:val="22"/>
        </w:rPr>
        <w:t>as diferentes áreas de la Administración Pública Municipal;</w:t>
      </w:r>
      <w:r>
        <w:rPr>
          <w:rFonts w:ascii="Palatino Linotype" w:eastAsia="Palatino Linotype" w:hAnsi="Palatino Linotype" w:cs="Palatino Linotype"/>
          <w:i/>
          <w:sz w:val="22"/>
          <w:szCs w:val="22"/>
        </w:rPr>
        <w:br/>
        <w:t>IX. Evaluar programas, procesos y procedimientos para la elaboración y pago de nómina;</w:t>
      </w:r>
      <w:r>
        <w:rPr>
          <w:rFonts w:ascii="Palatino Linotype" w:eastAsia="Palatino Linotype" w:hAnsi="Palatino Linotype" w:cs="Palatino Linotype"/>
          <w:i/>
          <w:sz w:val="22"/>
          <w:szCs w:val="22"/>
        </w:rPr>
        <w:br/>
        <w:t>X. Implementar estrategias y políticas en los programas de profesionalización de los Servidores Públicos Muni</w:t>
      </w:r>
      <w:r>
        <w:rPr>
          <w:rFonts w:ascii="Palatino Linotype" w:eastAsia="Palatino Linotype" w:hAnsi="Palatino Linotype" w:cs="Palatino Linotype"/>
          <w:i/>
          <w:sz w:val="22"/>
          <w:szCs w:val="22"/>
        </w:rPr>
        <w:t>cipales;</w:t>
      </w:r>
      <w:r>
        <w:rPr>
          <w:rFonts w:ascii="Palatino Linotype" w:eastAsia="Palatino Linotype" w:hAnsi="Palatino Linotype" w:cs="Palatino Linotype"/>
          <w:i/>
          <w:sz w:val="22"/>
          <w:szCs w:val="22"/>
        </w:rPr>
        <w:br/>
        <w:t>XI. Hacer más eficientes los recursos materiales del Municipio;</w:t>
      </w:r>
      <w:r>
        <w:rPr>
          <w:rFonts w:ascii="Palatino Linotype" w:eastAsia="Palatino Linotype" w:hAnsi="Palatino Linotype" w:cs="Palatino Linotype"/>
          <w:i/>
          <w:sz w:val="22"/>
          <w:szCs w:val="22"/>
        </w:rPr>
        <w:br/>
      </w:r>
      <w:r>
        <w:rPr>
          <w:rFonts w:ascii="Palatino Linotype" w:eastAsia="Palatino Linotype" w:hAnsi="Palatino Linotype" w:cs="Palatino Linotype"/>
          <w:b/>
          <w:i/>
          <w:sz w:val="22"/>
          <w:szCs w:val="22"/>
        </w:rPr>
        <w:t>XII. Llevar a cabo las adquisiciones de bienes, arrendamiento de bienes muebles y la contratación de servicios que requieran las distintas áreas, ajustándose en su caso las disposicio</w:t>
      </w:r>
      <w:r>
        <w:rPr>
          <w:rFonts w:ascii="Palatino Linotype" w:eastAsia="Palatino Linotype" w:hAnsi="Palatino Linotype" w:cs="Palatino Linotype"/>
          <w:b/>
          <w:i/>
          <w:sz w:val="22"/>
          <w:szCs w:val="22"/>
        </w:rPr>
        <w:t>nes legales de la materia;</w:t>
      </w:r>
      <w:r>
        <w:rPr>
          <w:rFonts w:ascii="Palatino Linotype" w:eastAsia="Palatino Linotype" w:hAnsi="Palatino Linotype" w:cs="Palatino Linotype"/>
          <w:b/>
          <w:i/>
          <w:sz w:val="22"/>
          <w:szCs w:val="22"/>
        </w:rPr>
        <w:br/>
        <w:t>XIII. Programar, organizar, integrar, dirigir, controlar y ejecutar las licitaciones públicas, invitaciones restringidas y las adjudicaciones directas que se requieren para la adquisición y arrendamiento de bienes muebles y la pr</w:t>
      </w:r>
      <w:r>
        <w:rPr>
          <w:rFonts w:ascii="Palatino Linotype" w:eastAsia="Palatino Linotype" w:hAnsi="Palatino Linotype" w:cs="Palatino Linotype"/>
          <w:b/>
          <w:i/>
          <w:sz w:val="22"/>
          <w:szCs w:val="22"/>
        </w:rPr>
        <w:t>estación de servicios que requieran las áreas que integran de acuerdo a los requisitos establecidos en las diversas disposiciones legales aplicables</w:t>
      </w: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br/>
      </w:r>
      <w:r>
        <w:rPr>
          <w:rFonts w:ascii="Palatino Linotype" w:eastAsia="Palatino Linotype" w:hAnsi="Palatino Linotype" w:cs="Palatino Linotype"/>
          <w:b/>
          <w:i/>
          <w:sz w:val="22"/>
          <w:szCs w:val="22"/>
        </w:rPr>
        <w:t>XIV. Integrar el programa anual de adquisiciones en coordinación con las dependencias de la Administración</w:t>
      </w:r>
      <w:r>
        <w:rPr>
          <w:rFonts w:ascii="Palatino Linotype" w:eastAsia="Palatino Linotype" w:hAnsi="Palatino Linotype" w:cs="Palatino Linotype"/>
          <w:b/>
          <w:i/>
          <w:sz w:val="22"/>
          <w:szCs w:val="22"/>
        </w:rPr>
        <w:t xml:space="preserve"> Pública Municipal</w:t>
      </w: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br/>
        <w:t>XV. Emitir los gafetes que acrediten a los servidores públicos de la Administración Municipal;</w:t>
      </w:r>
      <w:r>
        <w:rPr>
          <w:rFonts w:ascii="Palatino Linotype" w:eastAsia="Palatino Linotype" w:hAnsi="Palatino Linotype" w:cs="Palatino Linotype"/>
          <w:i/>
          <w:sz w:val="22"/>
          <w:szCs w:val="22"/>
        </w:rPr>
        <w:br/>
        <w:t>XVI. Establecer controles del estado físico y mantenimiento del parque vehicular oficial, así como del pago de sus obligaciones fiscales y ad</w:t>
      </w:r>
      <w:r>
        <w:rPr>
          <w:rFonts w:ascii="Palatino Linotype" w:eastAsia="Palatino Linotype" w:hAnsi="Palatino Linotype" w:cs="Palatino Linotype"/>
          <w:i/>
          <w:sz w:val="22"/>
          <w:szCs w:val="22"/>
        </w:rPr>
        <w:t>ministrativas;</w:t>
      </w:r>
      <w:r>
        <w:rPr>
          <w:rFonts w:ascii="Palatino Linotype" w:eastAsia="Palatino Linotype" w:hAnsi="Palatino Linotype" w:cs="Palatino Linotype"/>
          <w:i/>
          <w:sz w:val="22"/>
          <w:szCs w:val="22"/>
        </w:rPr>
        <w:br/>
        <w:t xml:space="preserve">XVII. Participar en las negociaciones socio- económicas con el Sindicato Único de los Trabajadores de los Poderes, Municipios e Instituciones Descentralizadas </w:t>
      </w:r>
      <w:r>
        <w:rPr>
          <w:rFonts w:ascii="Palatino Linotype" w:eastAsia="Palatino Linotype" w:hAnsi="Palatino Linotype" w:cs="Palatino Linotype"/>
          <w:i/>
          <w:sz w:val="22"/>
          <w:szCs w:val="22"/>
        </w:rPr>
        <w:lastRenderedPageBreak/>
        <w:t>del Estado de México (S.U.T.E.Y.M.) y;</w:t>
      </w:r>
      <w:r>
        <w:rPr>
          <w:rFonts w:ascii="Palatino Linotype" w:eastAsia="Palatino Linotype" w:hAnsi="Palatino Linotype" w:cs="Palatino Linotype"/>
          <w:i/>
          <w:sz w:val="22"/>
          <w:szCs w:val="22"/>
        </w:rPr>
        <w:br/>
        <w:t>XVIII. Las demás que señalan las leyes, reg</w:t>
      </w:r>
      <w:r>
        <w:rPr>
          <w:rFonts w:ascii="Palatino Linotype" w:eastAsia="Palatino Linotype" w:hAnsi="Palatino Linotype" w:cs="Palatino Linotype"/>
          <w:i/>
          <w:sz w:val="22"/>
          <w:szCs w:val="22"/>
        </w:rPr>
        <w:t>lamentos y disposiciones jurídicas aplicables, o las que señale el Presidente Municipal.”(Sic)</w:t>
      </w:r>
    </w:p>
    <w:p w:rsidR="009D4BAA" w:rsidRDefault="009D4BAA">
      <w:pPr>
        <w:spacing w:line="360" w:lineRule="auto"/>
        <w:jc w:val="both"/>
        <w:rPr>
          <w:rFonts w:ascii="Palatino Linotype" w:eastAsia="Palatino Linotype" w:hAnsi="Palatino Linotype" w:cs="Palatino Linotype"/>
        </w:rPr>
      </w:pPr>
    </w:p>
    <w:p w:rsidR="009D4BAA" w:rsidRDefault="00422182">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Lo que daría por colmando con ello el derecho de acceso a la información del particular; sin embargo, dichas cedula fueron remitidas en una aparente versión púb</w:t>
      </w:r>
      <w:r>
        <w:rPr>
          <w:rFonts w:ascii="Palatino Linotype" w:eastAsia="Palatino Linotype" w:hAnsi="Palatino Linotype" w:cs="Palatino Linotype"/>
        </w:rPr>
        <w:t>lica, sin cumplir con las formalidades señaladas por la Ley de Transparencia y Acceso a la Información Pública del Estado de México y Municipios, para la clasificación de la información como confidencial, como se detallará más adelante.</w:t>
      </w:r>
    </w:p>
    <w:p w:rsidR="009D4BAA" w:rsidRDefault="00422182">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se apreci</w:t>
      </w:r>
      <w:r>
        <w:rPr>
          <w:rFonts w:ascii="Palatino Linotype" w:eastAsia="Palatino Linotype" w:hAnsi="Palatino Linotype" w:cs="Palatino Linotype"/>
        </w:rPr>
        <w:t xml:space="preserve">a que se testó información relacionada el número de teléfono particular, correo electrónico particular y fotografías de los proveedores, refiriendo que dicha información actualiza la causal de clasificación prevista en la fracción I del artículo 143 de la </w:t>
      </w:r>
      <w:r>
        <w:rPr>
          <w:rFonts w:ascii="Palatino Linotype" w:eastAsia="Palatino Linotype" w:hAnsi="Palatino Linotype" w:cs="Palatino Linotype"/>
        </w:rPr>
        <w:t>Ley de Transparencia y Acceso a la Información Pública del Estado de México y Municipios, que señala:</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143. Para los efectos de esta Ley se considera información confidencial, la clasificada como tal, de manera permanente, por su naturaleza, cuando:  </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Se refiera a la información privada y los datos personales concernientes a una persona física </w:t>
      </w:r>
      <w:r>
        <w:rPr>
          <w:rFonts w:ascii="Palatino Linotype" w:eastAsia="Palatino Linotype" w:hAnsi="Palatino Linotype" w:cs="Palatino Linotype"/>
          <w:i/>
          <w:sz w:val="22"/>
          <w:szCs w:val="22"/>
        </w:rPr>
        <w:t>o jurídico colectiva identificada o identificable…” (Sic)</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como, los artículos 1 y 4 fracción XI de la </w:t>
      </w:r>
    </w:p>
    <w:p w:rsidR="009D4BAA" w:rsidRDefault="009D4BAA">
      <w:pPr>
        <w:spacing w:line="360" w:lineRule="auto"/>
        <w:jc w:val="both"/>
        <w:rPr>
          <w:rFonts w:ascii="Palatino Linotype" w:eastAsia="Palatino Linotype" w:hAnsi="Palatino Linotype" w:cs="Palatino Linotype"/>
        </w:rPr>
      </w:pP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 La presente Ley es de orden público, interés social y observancia obligatoria en el Estado de México y sus Municipios. Es reglamentari</w:t>
      </w:r>
      <w:r>
        <w:rPr>
          <w:rFonts w:ascii="Palatino Linotype" w:eastAsia="Palatino Linotype" w:hAnsi="Palatino Linotype" w:cs="Palatino Linotype"/>
          <w:i/>
          <w:sz w:val="22"/>
          <w:szCs w:val="22"/>
        </w:rPr>
        <w:t xml:space="preserve">a de las disposiciones en materia de protección de datos personales </w:t>
      </w:r>
      <w:proofErr w:type="gramStart"/>
      <w:r>
        <w:rPr>
          <w:rFonts w:ascii="Palatino Linotype" w:eastAsia="Palatino Linotype" w:hAnsi="Palatino Linotype" w:cs="Palatino Linotype"/>
          <w:i/>
          <w:sz w:val="22"/>
          <w:szCs w:val="22"/>
        </w:rPr>
        <w:t>previstas</w:t>
      </w:r>
      <w:proofErr w:type="gramEnd"/>
      <w:r>
        <w:rPr>
          <w:rFonts w:ascii="Palatino Linotype" w:eastAsia="Palatino Linotype" w:hAnsi="Palatino Linotype" w:cs="Palatino Linotype"/>
          <w:i/>
          <w:sz w:val="22"/>
          <w:szCs w:val="22"/>
        </w:rPr>
        <w:t xml:space="preserve"> en la Constitución Política del Estado Libre y Soberano de México. Tiene por objeto establecer las bases, principios y procedimientos para tutelar y garantizar el derecho que tie</w:t>
      </w:r>
      <w:r>
        <w:rPr>
          <w:rFonts w:ascii="Palatino Linotype" w:eastAsia="Palatino Linotype" w:hAnsi="Palatino Linotype" w:cs="Palatino Linotype"/>
          <w:i/>
          <w:sz w:val="22"/>
          <w:szCs w:val="22"/>
        </w:rPr>
        <w:t>ne toda persona a la protección de sus datos personales, en posesión de los sujetos obligados.</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Artículo 4. Para los efectos de esta Ley se entenderá por:</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Datos personales: a la información concerniente a una persona física o jurídica colectiva iden</w:t>
      </w:r>
      <w:r>
        <w:rPr>
          <w:rFonts w:ascii="Palatino Linotype" w:eastAsia="Palatino Linotype" w:hAnsi="Palatino Linotype" w:cs="Palatino Linotype"/>
          <w:i/>
          <w:sz w:val="22"/>
          <w:szCs w:val="22"/>
        </w:rPr>
        <w:t>tificada o identificable, establecida en cualquier formato o modalidad, y que esté almacenada en los sistemas y bases de datos, se considerará que una persona es identificable cuando su identidad pueda determinarse directa o indirectamente a través de cual</w:t>
      </w:r>
      <w:r>
        <w:rPr>
          <w:rFonts w:ascii="Palatino Linotype" w:eastAsia="Palatino Linotype" w:hAnsi="Palatino Linotype" w:cs="Palatino Linotype"/>
          <w:i/>
          <w:sz w:val="22"/>
          <w:szCs w:val="22"/>
        </w:rPr>
        <w:t>quier documento informativo físico o electrónico.” (Sic)</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Sin que el Ayuntamiento de Zinacantepec adjuntara el acuerdo de su Comité de Transparencia por medio del cual se expongan los motivos y razones por las cuales se testaron diversos apartados en dicha</w:t>
      </w:r>
      <w:r>
        <w:rPr>
          <w:rFonts w:ascii="Palatino Linotype" w:eastAsia="Palatino Linotype" w:hAnsi="Palatino Linotype" w:cs="Palatino Linotype"/>
        </w:rPr>
        <w:t xml:space="preserve"> documentación, de ahí que, la información remitida en respuesta, se considera por este Organismo Garante como un documento tachado, ilegible e ilegal, por lo que es necesario que se acompañe el acuerdo del Comité de Transparencia en donde se apruebe la ve</w:t>
      </w:r>
      <w:r>
        <w:rPr>
          <w:rFonts w:ascii="Palatino Linotype" w:eastAsia="Palatino Linotype" w:hAnsi="Palatino Linotype" w:cs="Palatino Linotype"/>
        </w:rPr>
        <w:t>rsión pública para proteger los datos personales que obren en su poder, lo anterior en términos de lo señalado por los artículos 3, fracciones XX, XXI y XLV, 91, 122, 135, 143 fracción I, 147 y 149 de la repetitiva Ley de Transparencia, los cuales establec</w:t>
      </w:r>
      <w:r>
        <w:rPr>
          <w:rFonts w:ascii="Palatino Linotype" w:eastAsia="Palatino Linotype" w:hAnsi="Palatino Linotype" w:cs="Palatino Linotype"/>
        </w:rPr>
        <w:t>en lo siguiente:</w:t>
      </w:r>
    </w:p>
    <w:p w:rsidR="009D4BAA" w:rsidRDefault="009D4BAA">
      <w:pPr>
        <w:tabs>
          <w:tab w:val="left" w:pos="709"/>
        </w:tabs>
        <w:ind w:left="567" w:right="567"/>
        <w:jc w:val="both"/>
        <w:rPr>
          <w:rFonts w:ascii="Palatino Linotype" w:eastAsia="Palatino Linotype" w:hAnsi="Palatino Linotype" w:cs="Palatino Linotype"/>
          <w:i/>
          <w:sz w:val="22"/>
          <w:szCs w:val="22"/>
        </w:rPr>
      </w:pP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w:t>
      </w:r>
      <w:r>
        <w:rPr>
          <w:rFonts w:ascii="Palatino Linotype" w:eastAsia="Palatino Linotype" w:hAnsi="Palatino Linotype" w:cs="Palatino Linotype"/>
          <w:i/>
          <w:sz w:val="22"/>
          <w:szCs w:val="22"/>
        </w:rPr>
        <w:t xml:space="preserve"> Información clasificada: Aquella considerada por la presente Ley como reservada o confidencial; </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w:t>
      </w:r>
      <w:r>
        <w:rPr>
          <w:rFonts w:ascii="Palatino Linotype" w:eastAsia="Palatino Linotype" w:hAnsi="Palatino Linotype" w:cs="Palatino Linotype"/>
          <w:i/>
          <w:sz w:val="22"/>
          <w:szCs w:val="22"/>
        </w:rPr>
        <w:t xml:space="preserve"> Información confidencial: Se considera como información confiden</w:t>
      </w:r>
      <w:r>
        <w:rPr>
          <w:rFonts w:ascii="Palatino Linotype" w:eastAsia="Palatino Linotype" w:hAnsi="Palatino Linotype" w:cs="Palatino Linotype"/>
          <w:i/>
          <w:sz w:val="22"/>
          <w:szCs w:val="22"/>
        </w:rPr>
        <w:t>cial los secretos bancario, fiduciario, industrial, comercial, fiscal, bursátil y postal, cuya titularidad corresponda a particulares, sujetos de derecho internacional o a sujetos obligados cuando no involucren el ejercicio de recursos públicos;</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w:t>
      </w:r>
      <w:r>
        <w:rPr>
          <w:rFonts w:ascii="Palatino Linotype" w:eastAsia="Palatino Linotype" w:hAnsi="Palatino Linotype" w:cs="Palatino Linotype"/>
          <w:i/>
          <w:sz w:val="22"/>
          <w:szCs w:val="22"/>
        </w:rPr>
        <w:t xml:space="preserve"> Ver</w:t>
      </w:r>
      <w:r>
        <w:rPr>
          <w:rFonts w:ascii="Palatino Linotype" w:eastAsia="Palatino Linotype" w:hAnsi="Palatino Linotype" w:cs="Palatino Linotype"/>
          <w:i/>
          <w:sz w:val="22"/>
          <w:szCs w:val="22"/>
        </w:rPr>
        <w:t>sión pública: Documento en el que se elimine, suprime o borra la información clasificada como reservada o confidencial para permitir su acceso</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91.</w:t>
      </w:r>
      <w:r>
        <w:rPr>
          <w:rFonts w:ascii="Palatino Linotype" w:eastAsia="Palatino Linotype" w:hAnsi="Palatino Linotype" w:cs="Palatino Linotype"/>
          <w:i/>
          <w:sz w:val="22"/>
          <w:szCs w:val="22"/>
        </w:rPr>
        <w:t xml:space="preserve"> El acceso a la información pública será restringido excepcionalmente, cuando ésta sea clasificada co</w:t>
      </w:r>
      <w:r>
        <w:rPr>
          <w:rFonts w:ascii="Palatino Linotype" w:eastAsia="Palatino Linotype" w:hAnsi="Palatino Linotype" w:cs="Palatino Linotype"/>
          <w:i/>
          <w:sz w:val="22"/>
          <w:szCs w:val="22"/>
        </w:rPr>
        <w:t>mo reservada o confidencial.</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122.</w:t>
      </w:r>
      <w:r>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Pr>
          <w:rFonts w:ascii="Palatino Linotype" w:eastAsia="Palatino Linotype" w:hAnsi="Palatino Linotype" w:cs="Palatino Linotype"/>
          <w:i/>
          <w:sz w:val="22"/>
          <w:szCs w:val="22"/>
        </w:rPr>
        <w:t>actualiza</w:t>
      </w:r>
      <w:proofErr w:type="spellEnd"/>
      <w:r>
        <w:rPr>
          <w:rFonts w:ascii="Palatino Linotype" w:eastAsia="Palatino Linotype" w:hAnsi="Palatino Linotype" w:cs="Palatino Linotype"/>
          <w:i/>
          <w:sz w:val="22"/>
          <w:szCs w:val="22"/>
        </w:rPr>
        <w:t xml:space="preserve"> alguno de los supuestos de reserva o confidencialidad, de conformidad con lo dispuesto en el pr</w:t>
      </w:r>
      <w:r>
        <w:rPr>
          <w:rFonts w:ascii="Palatino Linotype" w:eastAsia="Palatino Linotype" w:hAnsi="Palatino Linotype" w:cs="Palatino Linotype"/>
          <w:i/>
          <w:sz w:val="22"/>
          <w:szCs w:val="22"/>
        </w:rPr>
        <w:t>esente título.</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titulares de las áreas de los sujeto</w:t>
      </w:r>
      <w:r>
        <w:rPr>
          <w:rFonts w:ascii="Palatino Linotype" w:eastAsia="Palatino Linotype" w:hAnsi="Palatino Linotype" w:cs="Palatino Linotype"/>
          <w:i/>
          <w:sz w:val="22"/>
          <w:szCs w:val="22"/>
        </w:rPr>
        <w:t>s obligados serán los responsables de clasificar la información, de conformidad con lo dispuesto en la presente Ley y demás disposiciones jurídicas aplicables</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135.</w:t>
      </w:r>
      <w:r>
        <w:rPr>
          <w:rFonts w:ascii="Palatino Linotype" w:eastAsia="Palatino Linotype" w:hAnsi="Palatino Linotype" w:cs="Palatino Linotype"/>
          <w:i/>
          <w:sz w:val="22"/>
          <w:szCs w:val="22"/>
        </w:rPr>
        <w:t xml:space="preserve"> Los lineamientos generales que se emitan al respecto en materia de clasificación de</w:t>
      </w:r>
      <w:r>
        <w:rPr>
          <w:rFonts w:ascii="Palatino Linotype" w:eastAsia="Palatino Linotype" w:hAnsi="Palatino Linotype" w:cs="Palatino Linotype"/>
          <w:i/>
          <w:sz w:val="22"/>
          <w:szCs w:val="22"/>
        </w:rPr>
        <w:t xml:space="preserve"> la información reservada y confidencial y, para la elaboración de versiones públicas, serán de observancia obligatoria para los sujetos obligados.</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w:t>
      </w:r>
      <w:r>
        <w:rPr>
          <w:rFonts w:ascii="Palatino Linotype" w:eastAsia="Palatino Linotype" w:hAnsi="Palatino Linotype" w:cs="Palatino Linotype"/>
          <w:i/>
          <w:sz w:val="22"/>
          <w:szCs w:val="22"/>
        </w:rPr>
        <w:t>e manera permanente, por su naturaleza, cuando:</w:t>
      </w:r>
    </w:p>
    <w:p w:rsidR="009D4BAA" w:rsidRDefault="00422182">
      <w:pPr>
        <w:tabs>
          <w:tab w:val="left" w:pos="709"/>
        </w:tabs>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w:t>
      </w:r>
      <w:r>
        <w:rPr>
          <w:rFonts w:ascii="Palatino Linotype" w:eastAsia="Palatino Linotype" w:hAnsi="Palatino Linotype" w:cs="Palatino Linotype"/>
          <w:i/>
          <w:sz w:val="22"/>
          <w:szCs w:val="22"/>
        </w:rPr>
        <w:t xml:space="preserve">l, fiscal, bursátil y postal, cuya titularidad corresponda a particulares, sujetos de derecho internacional o a sujetos obligados cuando no involucren el ejercicio de recursos públicos; y </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información confidencial no estará sujeta a temporalidad alguna y sólo podrán tener acceso a ella los titulares de </w:t>
      </w:r>
      <w:r>
        <w:rPr>
          <w:rFonts w:ascii="Palatino Linotype" w:eastAsia="Palatino Linotype" w:hAnsi="Palatino Linotype" w:cs="Palatino Linotype"/>
          <w:i/>
          <w:sz w:val="22"/>
          <w:szCs w:val="22"/>
        </w:rPr>
        <w:t>la misma, sus representantes y los servidores públicos facultados para ello.</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w:t>
      </w:r>
      <w:r>
        <w:rPr>
          <w:rFonts w:ascii="Palatino Linotype" w:eastAsia="Palatino Linotype" w:hAnsi="Palatino Linotype" w:cs="Palatino Linotype"/>
          <w:i/>
          <w:sz w:val="22"/>
          <w:szCs w:val="22"/>
        </w:rPr>
        <w:t xml:space="preserve"> información pública.</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147. Para que los sujetos obligados puedan permitir el acceso a información confidencial requieren obtener el consentimiento de los particulares titulares de la información.</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148.</w:t>
      </w:r>
      <w:r>
        <w:rPr>
          <w:rFonts w:ascii="Palatino Linotype" w:eastAsia="Palatino Linotype" w:hAnsi="Palatino Linotype" w:cs="Palatino Linotype"/>
          <w:i/>
          <w:sz w:val="22"/>
          <w:szCs w:val="22"/>
        </w:rPr>
        <w:t xml:space="preserve"> No se requerirá el consentimiento del</w:t>
      </w:r>
      <w:r>
        <w:rPr>
          <w:rFonts w:ascii="Palatino Linotype" w:eastAsia="Palatino Linotype" w:hAnsi="Palatino Linotype" w:cs="Palatino Linotype"/>
          <w:i/>
          <w:sz w:val="22"/>
          <w:szCs w:val="22"/>
        </w:rPr>
        <w:t xml:space="preserve"> titular de la información confidencial cuando:</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La información se encuentre en registros públicos o fuentes de acceso público;</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Por Ley tenga el carácter de pública;</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Exista una orden judicial;</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Por razones de seguridad pública, o para protege</w:t>
      </w:r>
      <w:r>
        <w:rPr>
          <w:rFonts w:ascii="Palatino Linotype" w:eastAsia="Palatino Linotype" w:hAnsi="Palatino Linotype" w:cs="Palatino Linotype"/>
          <w:i/>
          <w:sz w:val="22"/>
          <w:szCs w:val="22"/>
        </w:rPr>
        <w:t>r los derechos de terceros, se requiera su publicación; o</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w:t>
      </w:r>
      <w:r>
        <w:rPr>
          <w:rFonts w:ascii="Palatino Linotype" w:eastAsia="Palatino Linotype" w:hAnsi="Palatino Linotype" w:cs="Palatino Linotype"/>
          <w:i/>
          <w:sz w:val="22"/>
          <w:szCs w:val="22"/>
        </w:rPr>
        <w:lastRenderedPageBreak/>
        <w:t xml:space="preserve">cuando la información </w:t>
      </w:r>
      <w:r>
        <w:rPr>
          <w:rFonts w:ascii="Palatino Linotype" w:eastAsia="Palatino Linotype" w:hAnsi="Palatino Linotype" w:cs="Palatino Linotype"/>
          <w:i/>
          <w:sz w:val="22"/>
          <w:szCs w:val="22"/>
        </w:rPr>
        <w:t>se utilice para el ejercicio de facultades propias de los mismos. Para efectos de la fracción I del presente artículo, deberá sujetarse a lo previsto en las disposiciones jurídicas aplicables.</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la fracción IV del presente artículo, el Instit</w:t>
      </w:r>
      <w:r>
        <w:rPr>
          <w:rFonts w:ascii="Palatino Linotype" w:eastAsia="Palatino Linotype" w:hAnsi="Palatino Linotype" w:cs="Palatino Linotype"/>
          <w:i/>
          <w:sz w:val="22"/>
          <w:szCs w:val="22"/>
        </w:rPr>
        <w:t>uto deberá aplicar la prueba de interés público. Además, se deberá corroborar una conexión patente entre la información confidencial y un tema de interés público y la proporcionalidad entre la invasión a la intimidad ocasionada por la divulgación de la inf</w:t>
      </w:r>
      <w:r>
        <w:rPr>
          <w:rFonts w:ascii="Palatino Linotype" w:eastAsia="Palatino Linotype" w:hAnsi="Palatino Linotype" w:cs="Palatino Linotype"/>
          <w:i/>
          <w:sz w:val="22"/>
          <w:szCs w:val="22"/>
        </w:rPr>
        <w:t xml:space="preserve">ormación confidencial y el interés público de la información. </w:t>
      </w:r>
    </w:p>
    <w:p w:rsidR="009D4BAA" w:rsidRDefault="00422182">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w:t>
      </w:r>
      <w:r>
        <w:rPr>
          <w:rFonts w:ascii="Palatino Linotype" w:eastAsia="Palatino Linotype" w:hAnsi="Palatino Linotype" w:cs="Palatino Linotype"/>
          <w:i/>
          <w:sz w:val="22"/>
          <w:szCs w:val="22"/>
        </w:rPr>
        <w:t>pótesis previstas en la presente Ley.” (Sic)</w:t>
      </w:r>
    </w:p>
    <w:p w:rsidR="009D4BAA" w:rsidRDefault="009D4BAA">
      <w:pPr>
        <w:tabs>
          <w:tab w:val="left" w:pos="709"/>
        </w:tabs>
        <w:ind w:left="567" w:right="567"/>
        <w:jc w:val="both"/>
        <w:rPr>
          <w:rFonts w:ascii="Palatino Linotype" w:eastAsia="Palatino Linotype" w:hAnsi="Palatino Linotype" w:cs="Palatino Linotype"/>
          <w:i/>
          <w:sz w:val="22"/>
          <w:szCs w:val="22"/>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precisándos</w:t>
      </w:r>
      <w:r>
        <w:rPr>
          <w:rFonts w:ascii="Palatino Linotype" w:eastAsia="Palatino Linotype" w:hAnsi="Palatino Linotype" w:cs="Palatino Linotype"/>
        </w:rPr>
        <w:t>e de manera clara las hipótesis que dan lugar a clasificar la información, la cual puede ser de dos maneras: Reservada o Confidencial.</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otras palabras, la información confidencial será cuando por su naturaleza, contenga datos personales concernientes a </w:t>
      </w:r>
      <w:r>
        <w:rPr>
          <w:rFonts w:ascii="Palatino Linotype" w:eastAsia="Palatino Linotype" w:hAnsi="Palatino Linotype" w:cs="Palatino Linotype"/>
        </w:rPr>
        <w:t>una persona física o jurídico colectiva identificada o identificable, los secretos bancario, fiduciario, industrial, comercial, fiscal, bursátil y postal, cuya titularidad corresponda a particulares, sujetos de derecho internacional o a Sujetos Obligados c</w:t>
      </w:r>
      <w:r>
        <w:rPr>
          <w:rFonts w:ascii="Palatino Linotype" w:eastAsia="Palatino Linotype" w:hAnsi="Palatino Linotype" w:cs="Palatino Linotype"/>
        </w:rPr>
        <w:t>uando no involucren el ejercicio de recursos públicos y la que presenten los particulares a los Sujetos Obligados, de conformidad con lo dispuesto por las leyes o los tratados internacionales.</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igual forma, se aprecia que se establece un procedimiento p</w:t>
      </w:r>
      <w:r>
        <w:rPr>
          <w:rFonts w:ascii="Palatino Linotype" w:eastAsia="Palatino Linotype" w:hAnsi="Palatino Linotype" w:cs="Palatino Linotype"/>
        </w:rPr>
        <w:t xml:space="preserve">ara clasificar la información como confidencial, mediante el cual se fundamentará y motivará la </w:t>
      </w:r>
      <w:r>
        <w:rPr>
          <w:rFonts w:ascii="Palatino Linotype" w:eastAsia="Palatino Linotype" w:hAnsi="Palatino Linotype" w:cs="Palatino Linotype"/>
        </w:rPr>
        <w:lastRenderedPageBreak/>
        <w:t>necesidad de clasificar la información, lo que se consolida con lo señalado por el artículo 168 de la Ley en la Materia, que señala:</w:t>
      </w:r>
    </w:p>
    <w:p w:rsidR="009D4BAA" w:rsidRDefault="009D4BAA">
      <w:pPr>
        <w:spacing w:line="360" w:lineRule="auto"/>
        <w:jc w:val="both"/>
        <w:rPr>
          <w:rFonts w:ascii="Palatino Linotype" w:eastAsia="Palatino Linotype" w:hAnsi="Palatino Linotype" w:cs="Palatino Linotype"/>
        </w:rPr>
      </w:pPr>
    </w:p>
    <w:p w:rsidR="009D4BAA" w:rsidRDefault="00422182">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168</w:t>
      </w:r>
      <w:r>
        <w:rPr>
          <w:rFonts w:ascii="Palatino Linotype" w:eastAsia="Palatino Linotype" w:hAnsi="Palatino Linotype" w:cs="Palatino Linotype"/>
          <w:i/>
          <w:sz w:val="22"/>
          <w:szCs w:val="22"/>
        </w:rPr>
        <w:t xml:space="preserve">. En caso de </w:t>
      </w:r>
      <w:r>
        <w:rPr>
          <w:rFonts w:ascii="Palatino Linotype" w:eastAsia="Palatino Linotype" w:hAnsi="Palatino Linotype" w:cs="Palatino Linotype"/>
          <w:i/>
          <w:sz w:val="22"/>
          <w:szCs w:val="22"/>
        </w:rPr>
        <w:t>que los sujetos obligados consideren que los documentos o la información deban ser clasificados, se sujetará a lo siguiente:</w:t>
      </w:r>
    </w:p>
    <w:p w:rsidR="009D4BAA" w:rsidRDefault="00422182">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Área deberá remitir la solicitud, así como un escrito en el que </w:t>
      </w:r>
      <w:r>
        <w:rPr>
          <w:rFonts w:ascii="Palatino Linotype" w:eastAsia="Palatino Linotype" w:hAnsi="Palatino Linotype" w:cs="Palatino Linotype"/>
          <w:b/>
          <w:i/>
          <w:sz w:val="22"/>
          <w:szCs w:val="22"/>
        </w:rPr>
        <w:t>funde y motive la clasificación al Comité de Transparencia</w:t>
      </w:r>
      <w:r>
        <w:rPr>
          <w:rFonts w:ascii="Palatino Linotype" w:eastAsia="Palatino Linotype" w:hAnsi="Palatino Linotype" w:cs="Palatino Linotype"/>
          <w:i/>
          <w:sz w:val="22"/>
          <w:szCs w:val="22"/>
        </w:rPr>
        <w:t>, m</w:t>
      </w:r>
      <w:r>
        <w:rPr>
          <w:rFonts w:ascii="Palatino Linotype" w:eastAsia="Palatino Linotype" w:hAnsi="Palatino Linotype" w:cs="Palatino Linotype"/>
          <w:i/>
          <w:sz w:val="22"/>
          <w:szCs w:val="22"/>
        </w:rPr>
        <w:t>ismo que deberá resolver para:</w:t>
      </w:r>
    </w:p>
    <w:p w:rsidR="009D4BAA" w:rsidRDefault="00422182">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w:t>
      </w:r>
      <w:r>
        <w:rPr>
          <w:rFonts w:ascii="Palatino Linotype" w:eastAsia="Palatino Linotype" w:hAnsi="Palatino Linotype" w:cs="Palatino Linotype"/>
          <w:b/>
          <w:i/>
          <w:sz w:val="22"/>
          <w:szCs w:val="22"/>
        </w:rPr>
        <w:t>) Confirmar la clasificación;</w:t>
      </w:r>
    </w:p>
    <w:p w:rsidR="009D4BAA" w:rsidRDefault="00422182">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rsidR="009D4BAA" w:rsidRDefault="00422182">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Comité de Transparencia podrá</w:t>
      </w:r>
      <w:r>
        <w:rPr>
          <w:rFonts w:ascii="Palatino Linotype" w:eastAsia="Palatino Linotype" w:hAnsi="Palatino Linotype" w:cs="Palatino Linotype"/>
          <w:i/>
          <w:sz w:val="22"/>
          <w:szCs w:val="22"/>
        </w:rPr>
        <w:t xml:space="preserve"> tener acceso a la información que esté en poder del Área correspondiente, de la cual se haya solicitado su clasificación; y</w:t>
      </w:r>
    </w:p>
    <w:p w:rsidR="009D4BAA" w:rsidRDefault="00422182">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w:t>
      </w:r>
      <w:r>
        <w:rPr>
          <w:rFonts w:ascii="Palatino Linotype" w:eastAsia="Palatino Linotype" w:hAnsi="Palatino Linotype" w:cs="Palatino Linotype"/>
          <w:i/>
          <w:sz w:val="22"/>
          <w:szCs w:val="22"/>
        </w:rPr>
        <w:t>esta Ley.” (Sic)</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para la respuesta esté apegada a Derecho, es importante invocar lo establecido en el marco normativo del Acceso a la Información Pública vigente: </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“LEY DE TRANSPARENCIA Y ACCESO A LA INFORMACIÓN DEL ESTADO DE MÉXICO Y MUNICIPIOS</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49. Los Comités de Transparencia tendrán las siguientes atribuciones: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w:t>
      </w:r>
      <w:r>
        <w:rPr>
          <w:rFonts w:ascii="Palatino Linotype" w:eastAsia="Palatino Linotype" w:hAnsi="Palatino Linotype" w:cs="Palatino Linotype"/>
          <w:i/>
          <w:sz w:val="22"/>
          <w:szCs w:val="22"/>
        </w:rPr>
        <w:t>III. Aprobar, modificar o revocar la clasificación de la información;</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9D4BAA">
      <w:pPr>
        <w:pBdr>
          <w:top w:val="nil"/>
          <w:left w:val="nil"/>
          <w:bottom w:val="nil"/>
          <w:right w:val="nil"/>
          <w:between w:val="nil"/>
        </w:pBdr>
        <w:ind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132. La clasificación de la información se llevará a cabo en el momento en que: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III. Se generen versiones públicas para dar cumplimiento a las obligaciones de transpar</w:t>
      </w:r>
      <w:r>
        <w:rPr>
          <w:rFonts w:ascii="Palatino Linotype" w:eastAsia="Palatino Linotype" w:hAnsi="Palatino Linotype" w:cs="Palatino Linotype"/>
          <w:i/>
          <w:sz w:val="22"/>
          <w:szCs w:val="22"/>
        </w:rPr>
        <w:t>encia previstas en esta Ley</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w:t>
      </w:r>
      <w:r>
        <w:rPr>
          <w:rFonts w:ascii="Palatino Linotype" w:eastAsia="Palatino Linotype" w:hAnsi="Palatino Linotype" w:cs="Palatino Linotype"/>
          <w:i/>
          <w:sz w:val="22"/>
          <w:szCs w:val="22"/>
        </w:rPr>
        <w:t>as partes o secciones clasificadas, indicando su contenido de manera genérica y fundando y motivando su clasificación.</w:t>
      </w:r>
    </w:p>
    <w:p w:rsidR="009D4BAA" w:rsidRDefault="009D4BAA">
      <w:pPr>
        <w:rPr>
          <w:rFonts w:ascii="Palatino Linotype" w:eastAsia="Palatino Linotype" w:hAnsi="Palatino Linotype" w:cs="Palatino Linotype"/>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LINEAMIENTOS GENERALES EN MATERIA DE CLASIFICACIÓN Y DESCLASIFICACIÓN DE LA INFORMACIÓN, ASÍ COMO PARA LA ELABORACIÓN DE VERSIONES PÚBLI</w:t>
      </w:r>
      <w:r>
        <w:rPr>
          <w:rFonts w:ascii="Palatino Linotype" w:eastAsia="Palatino Linotype" w:hAnsi="Palatino Linotype" w:cs="Palatino Linotype"/>
          <w:i/>
          <w:sz w:val="22"/>
          <w:szCs w:val="22"/>
        </w:rPr>
        <w:t>CAS</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Segundo.- Para efectos de los presentes Lineamientos Generales, se entenderá por: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XVIII. Versión pública: El documento a partir del que se otorga acceso a la información, en el que se testan partes o secciones clasificadas, indicando el contenido de </w:t>
      </w:r>
      <w:r>
        <w:rPr>
          <w:rFonts w:ascii="Palatino Linotype" w:eastAsia="Palatino Linotype" w:hAnsi="Palatino Linotype" w:cs="Palatino Linotype"/>
          <w:i/>
          <w:sz w:val="22"/>
          <w:szCs w:val="22"/>
        </w:rPr>
        <w:t xml:space="preserve">éstas de manera genérica, fundando y motivando la reserva o confidencialidad, a través de la resolución que para tal efecto emita el Comité de Transparencia. </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Cuarto. Para clasificar la información como reservada o confidencial, de manera total o parcial,</w:t>
      </w:r>
      <w:r>
        <w:rPr>
          <w:rFonts w:ascii="Palatino Linotype" w:eastAsia="Palatino Linotype" w:hAnsi="Palatino Linotype" w:cs="Palatino Linotype"/>
          <w:i/>
          <w:sz w:val="22"/>
          <w:szCs w:val="22"/>
        </w:rPr>
        <w:t xml:space="preserve"> el titular del área del sujeto obligado deberá atender lo dispuesto por el Título Sexto de la Ley General, en relación con las disposiciones contenidas en los presentes lineamientos, así como en aquellas disposiciones legales aplicables a la</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Quinto. La c</w:t>
      </w:r>
      <w:r>
        <w:rPr>
          <w:rFonts w:ascii="Palatino Linotype" w:eastAsia="Palatino Linotype" w:hAnsi="Palatino Linotype" w:cs="Palatino Linotype"/>
          <w:i/>
          <w:sz w:val="22"/>
          <w:szCs w:val="22"/>
        </w:rPr>
        <w:t>arga de la prueba para justificar toda negativa de acceso a la información, por actualizarse cualquiera de los supuestos de clasificación previstos en la Ley General, la Ley Federal y leyes estatales, corresponderá a los sujetos obligados, por lo que deber</w:t>
      </w:r>
      <w:r>
        <w:rPr>
          <w:rFonts w:ascii="Palatino Linotype" w:eastAsia="Palatino Linotype" w:hAnsi="Palatino Linotype" w:cs="Palatino Linotype"/>
          <w:i/>
          <w:sz w:val="22"/>
          <w:szCs w:val="22"/>
        </w:rPr>
        <w:t xml:space="preserve">án fundar y motivar debidamente la clasificación de la información ante una solicitud de acceso o al momento en que generen versiones públicas para dar cumplimiento a las obligaciones de transparencia, observando lo dispuesto en la Ley General y las demás </w:t>
      </w:r>
      <w:r>
        <w:rPr>
          <w:rFonts w:ascii="Palatino Linotype" w:eastAsia="Palatino Linotype" w:hAnsi="Palatino Linotype" w:cs="Palatino Linotype"/>
          <w:i/>
          <w:sz w:val="22"/>
          <w:szCs w:val="22"/>
        </w:rPr>
        <w:t>disposiciones aplicables en la materia.</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Sexto. Los sujetos obligados no podrán emitir acuerdos de carácter general ni particular que clasifiquen documentos o expedientes como reservados, ni clasificar </w:t>
      </w:r>
      <w:r>
        <w:rPr>
          <w:rFonts w:ascii="Palatino Linotype" w:eastAsia="Palatino Linotype" w:hAnsi="Palatino Linotype" w:cs="Palatino Linotype"/>
          <w:i/>
          <w:sz w:val="22"/>
          <w:szCs w:val="22"/>
        </w:rPr>
        <w:lastRenderedPageBreak/>
        <w:t>documentos antes de que se genere la información o cua</w:t>
      </w:r>
      <w:r>
        <w:rPr>
          <w:rFonts w:ascii="Palatino Linotype" w:eastAsia="Palatino Linotype" w:hAnsi="Palatino Linotype" w:cs="Palatino Linotype"/>
          <w:i/>
          <w:sz w:val="22"/>
          <w:szCs w:val="22"/>
        </w:rPr>
        <w:t xml:space="preserve">ndo éstos no obren en sus archivos.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clasificación de información se realizará conforme a un análisis caso por caso, mediante la aplicación de la prueba de daño y de interés público.</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Séptimo. La clasificación de la información se llevará a cabo en el m</w:t>
      </w:r>
      <w:r>
        <w:rPr>
          <w:rFonts w:ascii="Palatino Linotype" w:eastAsia="Palatino Linotype" w:hAnsi="Palatino Linotype" w:cs="Palatino Linotype"/>
          <w:i/>
          <w:sz w:val="22"/>
          <w:szCs w:val="22"/>
        </w:rPr>
        <w:t>omento en que:</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 Los titulares de las áreas deberán revisar la c</w:t>
      </w:r>
      <w:r>
        <w:rPr>
          <w:rFonts w:ascii="Palatino Linotype" w:eastAsia="Palatino Linotype" w:hAnsi="Palatino Linotype" w:cs="Palatino Linotype"/>
          <w:i/>
          <w:sz w:val="22"/>
          <w:szCs w:val="22"/>
        </w:rPr>
        <w:t>lasificación al momento de la recepción de una solicitud de acceso a la información, para verificar si encuadra en una causal de reserva o de confidencialidad.</w:t>
      </w:r>
    </w:p>
    <w:p w:rsidR="009D4BAA" w:rsidRDefault="009D4BAA">
      <w:pPr>
        <w:rPr>
          <w:rFonts w:ascii="Palatino Linotype" w:eastAsia="Palatino Linotype" w:hAnsi="Palatino Linotype" w:cs="Palatino Linotype"/>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Noveno. En los casos en que se solicite un documento o expediente que contenga partes o seccion</w:t>
      </w:r>
      <w:r>
        <w:rPr>
          <w:rFonts w:ascii="Palatino Linotype" w:eastAsia="Palatino Linotype" w:hAnsi="Palatino Linotype" w:cs="Palatino Linotype"/>
          <w:i/>
          <w:sz w:val="22"/>
          <w:szCs w:val="22"/>
        </w:rPr>
        <w:t>es clasificadas, los titulares de las áreas deberán elaborar una versión pública fundando y motivando la clasificación de las partes o secciones que se testen, siguiendo los procedimientos establecidos en el Capítulo IX de los presentes lineamientos.</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Quin</w:t>
      </w:r>
      <w:r>
        <w:rPr>
          <w:rFonts w:ascii="Palatino Linotype" w:eastAsia="Palatino Linotype" w:hAnsi="Palatino Linotype" w:cs="Palatino Linotype"/>
          <w:i/>
          <w:sz w:val="22"/>
          <w:szCs w:val="22"/>
        </w:rPr>
        <w:t>cuagésimo sexto. La versión pública del documento o expediente que contenga partes o secciones reservadas o confidenciales, será elaborada por los sujetos obligados, previo pago de los costos de reproducción, a través de sus áreas y deberá ser aprobada por</w:t>
      </w:r>
      <w:r>
        <w:rPr>
          <w:rFonts w:ascii="Palatino Linotype" w:eastAsia="Palatino Linotype" w:hAnsi="Palatino Linotype" w:cs="Palatino Linotype"/>
          <w:i/>
          <w:sz w:val="22"/>
          <w:szCs w:val="22"/>
        </w:rPr>
        <w:t xml:space="preserve"> su Comité de Transparencia.</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Sexagésimo tercero. Para la elaboración de todo tipo de versión pública, ya sea para el cumplimiento a obligaciones de transparencia o bien, derivadas de la atención a una solicitud de información o del mandatado de autoridad competente, los Sujetos Obliga</w:t>
      </w:r>
      <w:r>
        <w:rPr>
          <w:rFonts w:ascii="Palatino Linotype" w:eastAsia="Palatino Linotype" w:hAnsi="Palatino Linotype" w:cs="Palatino Linotype"/>
          <w:i/>
          <w:sz w:val="22"/>
          <w:szCs w:val="22"/>
        </w:rPr>
        <w:t>dos elaborarán una leyenda ya sea en carátula o en colofón que rija a todo documento sometido a versión pública.”(Sic)</w:t>
      </w:r>
    </w:p>
    <w:p w:rsidR="009D4BAA" w:rsidRDefault="009D4BAA">
      <w:pPr>
        <w:spacing w:line="360" w:lineRule="auto"/>
        <w:jc w:val="both"/>
        <w:rPr>
          <w:rFonts w:ascii="Palatino Linotype" w:eastAsia="Palatino Linotype" w:hAnsi="Palatino Linotype" w:cs="Palatino Linotype"/>
          <w:i/>
          <w:sz w:val="22"/>
          <w:szCs w:val="22"/>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es importante referir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deberá seguir el procedimiento legal establecido para la emisión de versiones</w:t>
      </w:r>
      <w:r>
        <w:rPr>
          <w:rFonts w:ascii="Palatino Linotype" w:eastAsia="Palatino Linotype" w:hAnsi="Palatino Linotype" w:cs="Palatino Linotype"/>
        </w:rPr>
        <w:t xml:space="preserve"> públicas, esto es, que deberá remitir el Acuerdo a través del cual su Comité de Transparencia aprobó la clasificación de las </w:t>
      </w:r>
      <w:proofErr w:type="spellStart"/>
      <w:r>
        <w:rPr>
          <w:rFonts w:ascii="Palatino Linotype" w:eastAsia="Palatino Linotype" w:hAnsi="Palatino Linotype" w:cs="Palatino Linotype"/>
        </w:rPr>
        <w:t>multireferidas</w:t>
      </w:r>
      <w:proofErr w:type="spellEnd"/>
      <w:r>
        <w:rPr>
          <w:rFonts w:ascii="Palatino Linotype" w:eastAsia="Palatino Linotype" w:hAnsi="Palatino Linotype" w:cs="Palatino Linotype"/>
        </w:rPr>
        <w:t xml:space="preserve"> cedulas de proveedores, para que cumpla con las </w:t>
      </w:r>
      <w:r>
        <w:rPr>
          <w:rFonts w:ascii="Palatino Linotype" w:eastAsia="Palatino Linotype" w:hAnsi="Palatino Linotype" w:cs="Palatino Linotype"/>
        </w:rPr>
        <w:lastRenderedPageBreak/>
        <w:t>formalidades antes citadas que la sustenten, en el que deben de con</w:t>
      </w:r>
      <w:r>
        <w:rPr>
          <w:rFonts w:ascii="Palatino Linotype" w:eastAsia="Palatino Linotype" w:hAnsi="Palatino Linotype" w:cs="Palatino Linotype"/>
        </w:rPr>
        <w:t xml:space="preserve">star los fundamentos y razones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testar, suprimir o eliminar datos de dicho soporte documental, ya que el no hacerlo, implica que lo entregado no es legal ni formalmente una versión pública, sino más bien una documentación i</w:t>
      </w:r>
      <w:r>
        <w:rPr>
          <w:rFonts w:ascii="Palatino Linotype" w:eastAsia="Palatino Linotype" w:hAnsi="Palatino Linotype" w:cs="Palatino Linotype"/>
        </w:rPr>
        <w:t>legible, incompleta y tachada; pues no señalar las razones por las que no se aprecian determinados datos, ya sea porque se testan o suprimen, deja a la parte recurrente en estado de incertidumbre, al no conocer o comprender porque no aparecen en la documen</w:t>
      </w:r>
      <w:r>
        <w:rPr>
          <w:rFonts w:ascii="Palatino Linotype" w:eastAsia="Palatino Linotype" w:hAnsi="Palatino Linotype" w:cs="Palatino Linotype"/>
        </w:rPr>
        <w:t>tación respectiva, es decir, sí no se exponen de manera puntual las razones de ello se estaría violentando desde un inicio el Derecho de Acceso a la Información de la 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sobre la información que se testó, este Organismo Garante</w:t>
      </w:r>
      <w:r>
        <w:rPr>
          <w:rFonts w:ascii="Palatino Linotype" w:eastAsia="Palatino Linotype" w:hAnsi="Palatino Linotype" w:cs="Palatino Linotype"/>
        </w:rPr>
        <w:t xml:space="preserve"> estima pertinente hacer las siguientes precisiones:</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Respecto de la fotografía.</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Este Organismo Garante coincide con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respecto a que dicho dato debe ser clasificado como confidencial, en razón de que la fotografía dan cuenta de las características físicas de una persona; por lo que, no debe perderse de vista que la imagen personal es la apariencia física, la cual puede </w:t>
      </w:r>
      <w:r>
        <w:rPr>
          <w:rFonts w:ascii="Palatino Linotype" w:eastAsia="Palatino Linotype" w:hAnsi="Palatino Linotype" w:cs="Palatino Linotype"/>
        </w:rPr>
        <w:t>ser captada en dibujo, pintura, escultura, fotografía, y video; la imagen así captada puede ser reproducida, publicada y divulgada por diversos medios, desde volantes impresos de la forma más rudimentaria, hasta filmaciones y fotografías transmitidas por t</w:t>
      </w:r>
      <w:r>
        <w:rPr>
          <w:rFonts w:ascii="Palatino Linotype" w:eastAsia="Palatino Linotype" w:hAnsi="Palatino Linotype" w:cs="Palatino Linotype"/>
        </w:rPr>
        <w:t>elevisión cine, video, correo electrónico o Internet.</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dichos datos constituyen la reproducción fiel de las características físicas de una persona en un momento determinado, por lo que representan un instrumento de identificación, proyección exterior </w:t>
      </w:r>
      <w:r>
        <w:rPr>
          <w:rFonts w:ascii="Palatino Linotype" w:eastAsia="Palatino Linotype" w:hAnsi="Palatino Linotype" w:cs="Palatino Linotype"/>
        </w:rPr>
        <w:t xml:space="preserve">y factor imprescindible para su propio reconocimiento como sujeto individual; lo que en el presente caso, no es procedente su publicidad que no poder hacerse del conocimiento a terceros. </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procede su clasificación en términos de lo dispuesto por</w:t>
      </w:r>
      <w:r>
        <w:rPr>
          <w:rFonts w:ascii="Palatino Linotype" w:eastAsia="Palatino Linotype" w:hAnsi="Palatino Linotype" w:cs="Palatino Linotype"/>
        </w:rPr>
        <w:t xml:space="preserve"> el artículo 143 fracción I de la Ley de la Materia que señala:</w:t>
      </w:r>
    </w:p>
    <w:p w:rsidR="009D4BAA" w:rsidRDefault="009D4BAA">
      <w:pPr>
        <w:spacing w:line="360" w:lineRule="auto"/>
        <w:jc w:val="both"/>
        <w:rPr>
          <w:rFonts w:ascii="Palatino Linotype" w:eastAsia="Palatino Linotype" w:hAnsi="Palatino Linotype" w:cs="Palatino Linotype"/>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143. Para los efectos de esta Ley se considera información confidencial, la clasificada como tal, de manera permanente, por su naturaleza, cuando: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Se refiera a la información pr</w:t>
      </w:r>
      <w:r>
        <w:rPr>
          <w:rFonts w:ascii="Palatino Linotype" w:eastAsia="Palatino Linotype" w:hAnsi="Palatino Linotype" w:cs="Palatino Linotype"/>
          <w:i/>
          <w:sz w:val="22"/>
          <w:szCs w:val="22"/>
        </w:rPr>
        <w:t>ivada y los datos personales concernientes a una persona física o jurídico colectiva identificada o identificable…” (Sic)</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Respecto del Teléfono particular y Correo Particular</w:t>
      </w:r>
      <w:r>
        <w:rPr>
          <w:rFonts w:ascii="Palatino Linotype" w:eastAsia="Palatino Linotype" w:hAnsi="Palatino Linotype" w:cs="Palatino Linotype"/>
        </w:rPr>
        <w:t>.</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 bien es cierto que este Organismo Garante, considera que dicha información </w:t>
      </w:r>
      <w:r>
        <w:rPr>
          <w:rFonts w:ascii="Palatino Linotype" w:eastAsia="Palatino Linotype" w:hAnsi="Palatino Linotype" w:cs="Palatino Linotype"/>
        </w:rPr>
        <w:t xml:space="preserve">son datos personales que deben ser protegidos por el </w:t>
      </w:r>
      <w:r>
        <w:rPr>
          <w:rFonts w:ascii="Palatino Linotype" w:eastAsia="Palatino Linotype" w:hAnsi="Palatino Linotype" w:cs="Palatino Linotype"/>
          <w:b/>
        </w:rPr>
        <w:t>SUJETO OBLIGADO</w:t>
      </w:r>
      <w:r>
        <w:rPr>
          <w:rFonts w:ascii="Palatino Linotype" w:eastAsia="Palatino Linotype" w:hAnsi="Palatino Linotype" w:cs="Palatino Linotype"/>
        </w:rPr>
        <w:t>, por actualizarse lo señalado por el artículo 143 fracción I de la Ley de la Materia que señala:</w:t>
      </w:r>
    </w:p>
    <w:p w:rsidR="009D4BAA" w:rsidRDefault="009D4BAA">
      <w:pPr>
        <w:spacing w:line="360" w:lineRule="auto"/>
        <w:jc w:val="both"/>
        <w:rPr>
          <w:rFonts w:ascii="Palatino Linotype" w:eastAsia="Palatino Linotype" w:hAnsi="Palatino Linotype" w:cs="Palatino Linotype"/>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143. Para los efectos de esta Ley se considera información confidencial, la cla</w:t>
      </w:r>
      <w:r>
        <w:rPr>
          <w:rFonts w:ascii="Palatino Linotype" w:eastAsia="Palatino Linotype" w:hAnsi="Palatino Linotype" w:cs="Palatino Linotype"/>
          <w:i/>
          <w:sz w:val="22"/>
          <w:szCs w:val="22"/>
        </w:rPr>
        <w:t xml:space="preserve">sificada como tal, de manera permanente, por su naturaleza, cuando: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 (Sic)</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tratándose de proveedores o contratistas en términos de lo señalado por los Lineamientos Técnicos Generales para la publicación, homologación y estandarización de la información de las obligaciones establecidas en el Título Quinto y en la frac</w:t>
      </w:r>
      <w:r>
        <w:rPr>
          <w:rFonts w:ascii="Palatino Linotype" w:eastAsia="Palatino Linotype" w:hAnsi="Palatino Linotype" w:cs="Palatino Linotype"/>
        </w:rPr>
        <w:t>ción IV del artículo 31 de la Ley General de Transparencia y Acceso a la Información Pública, que deben de difundir los sujetos obligados en los portales de Internet y en la Plataforma Nacional de Transparencia, se advierte que en la fracción XXXII, se deb</w:t>
      </w:r>
      <w:r>
        <w:rPr>
          <w:rFonts w:ascii="Palatino Linotype" w:eastAsia="Palatino Linotype" w:hAnsi="Palatino Linotype" w:cs="Palatino Linotype"/>
        </w:rPr>
        <w:t>e publicar las siguiente información:</w:t>
      </w:r>
    </w:p>
    <w:p w:rsidR="009D4BAA" w:rsidRDefault="009D4BAA">
      <w:pPr>
        <w:spacing w:line="360" w:lineRule="auto"/>
        <w:jc w:val="both"/>
        <w:rPr>
          <w:rFonts w:ascii="Palatino Linotype" w:eastAsia="Palatino Linotype" w:hAnsi="Palatino Linotype" w:cs="Palatino Linotype"/>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XXXII. Padrón de proveedores y contratistas.</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cumplimiento a la presente fracción, los sujetos obligados deberán publicar un padrón con información relativa a las personas físicas y morales con las que celebren cont</w:t>
      </w:r>
      <w:r>
        <w:rPr>
          <w:rFonts w:ascii="Palatino Linotype" w:eastAsia="Palatino Linotype" w:hAnsi="Palatino Linotype" w:cs="Palatino Linotype"/>
          <w:i/>
          <w:sz w:val="22"/>
          <w:szCs w:val="22"/>
        </w:rPr>
        <w:t xml:space="preserve">ratos de adquisiciones, arrendamientos, servicios, obras públicas y/o servicios relacionados con las mismas, que deberá actualizarse por lo menos cada tres meses.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el caso de los sujetos obligados regidos por la Ley de Adquisiciones, Arrendamientos y Se</w:t>
      </w:r>
      <w:r>
        <w:rPr>
          <w:rFonts w:ascii="Palatino Linotype" w:eastAsia="Palatino Linotype" w:hAnsi="Palatino Linotype" w:cs="Palatino Linotype"/>
          <w:i/>
          <w:sz w:val="22"/>
          <w:szCs w:val="22"/>
        </w:rPr>
        <w:t>rvicios del Sector Público, el padrón deberá guardar correspondencia con el Registro Único de Proveedores y Contratistas; el de los partidos políticos con el Registro Único de Proveedores y Contratistas del Instituto Nacional Electoral y el resto de los su</w:t>
      </w:r>
      <w:r>
        <w:rPr>
          <w:rFonts w:ascii="Palatino Linotype" w:eastAsia="Palatino Linotype" w:hAnsi="Palatino Linotype" w:cs="Palatino Linotype"/>
          <w:i/>
          <w:sz w:val="22"/>
          <w:szCs w:val="22"/>
        </w:rPr>
        <w:t>jetos obligados incluirá el hipervínculo al registro electrónico que en su caso corresponda. Adicionalmente, los sujetos obligados usarán como referencia el Directorio Estadístico Nacional de Unidades Económicas (DENUE), administrado por el Instituto Nacio</w:t>
      </w:r>
      <w:r>
        <w:rPr>
          <w:rFonts w:ascii="Palatino Linotype" w:eastAsia="Palatino Linotype" w:hAnsi="Palatino Linotype" w:cs="Palatino Linotype"/>
          <w:i/>
          <w:sz w:val="22"/>
          <w:szCs w:val="22"/>
        </w:rPr>
        <w:t xml:space="preserve">nal de Estadística y Geografía (INEGI), para indicar la actividad económica del proveedor y/o contratista que corresponda.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Periodo de actualización: trimestral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Conservar en el sitio de Internet: información del ejercicio en curso y la correspondiente al </w:t>
      </w:r>
      <w:r>
        <w:rPr>
          <w:rFonts w:ascii="Palatino Linotype" w:eastAsia="Palatino Linotype" w:hAnsi="Palatino Linotype" w:cs="Palatino Linotype"/>
          <w:i/>
          <w:sz w:val="22"/>
          <w:szCs w:val="22"/>
        </w:rPr>
        <w:t xml:space="preserve">ejercicio inmediato anterior Aplica a: todos los sujetos obligados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Criterios sustantivos de contenido:</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1 Ejercicio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2 Periodo que se informa (fecha de inicio y fecha de término con el formato día/mes/año)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3 Personería jurídica </w:t>
      </w:r>
      <w:r>
        <w:rPr>
          <w:rFonts w:ascii="Palatino Linotype" w:eastAsia="Palatino Linotype" w:hAnsi="Palatino Linotype" w:cs="Palatino Linotype"/>
          <w:i/>
          <w:sz w:val="22"/>
          <w:szCs w:val="22"/>
        </w:rPr>
        <w:t>del proveedor o contratista (catálogo): Persona física/Persona moral</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Criterio 4 Nombre (nombre[s], primer apellido, segundo apellido), denominación o razón social del proveedor o contratista</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Criterio 5 Estratificación, por ejemplo, Micro empresa, pequeña e</w:t>
      </w:r>
      <w:r>
        <w:rPr>
          <w:rFonts w:ascii="Palatino Linotype" w:eastAsia="Palatino Linotype" w:hAnsi="Palatino Linotype" w:cs="Palatino Linotype"/>
          <w:i/>
          <w:sz w:val="22"/>
          <w:szCs w:val="22"/>
        </w:rPr>
        <w:t xml:space="preserve">mpresa, mediana empresa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6 Origen del proveedor o contratista (catálogo): Nacional/Extranjero Criterio 7 País de origen si la empresa es una filial extranjera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8 Registro Federal de Contribuyentes (RFC) de la persona física o moral con </w:t>
      </w:r>
      <w:proofErr w:type="spellStart"/>
      <w:r>
        <w:rPr>
          <w:rFonts w:ascii="Palatino Linotype" w:eastAsia="Palatino Linotype" w:hAnsi="Palatino Linotype" w:cs="Palatino Linotype"/>
          <w:i/>
          <w:sz w:val="22"/>
          <w:szCs w:val="22"/>
        </w:rPr>
        <w:t>homoclave</w:t>
      </w:r>
      <w:proofErr w:type="spellEnd"/>
      <w:r>
        <w:rPr>
          <w:rFonts w:ascii="Palatino Linotype" w:eastAsia="Palatino Linotype" w:hAnsi="Palatino Linotype" w:cs="Palatino Linotype"/>
          <w:i/>
          <w:sz w:val="22"/>
          <w:szCs w:val="22"/>
        </w:rPr>
        <w:t xml:space="preserve"> incluida, emitido por el Servicio de Administración Tributaria (SAT). En el caso de personas morales son 12 caracteres y en el de personas físicas 13.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w:t>
      </w:r>
      <w:r>
        <w:rPr>
          <w:rFonts w:ascii="Palatino Linotype" w:eastAsia="Palatino Linotype" w:hAnsi="Palatino Linotype" w:cs="Palatino Linotype"/>
          <w:i/>
          <w:sz w:val="22"/>
          <w:szCs w:val="22"/>
        </w:rPr>
        <w:t xml:space="preserve">9 Entidad federativa de la persona física o moral (catálogo)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10 El proveedor o contratista realiza subcontrataciones (catálogo): Sí / No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11 Actividad económica de la empresa. Especificar la actividad económica de la empresa usando como </w:t>
      </w:r>
      <w:r>
        <w:rPr>
          <w:rFonts w:ascii="Palatino Linotype" w:eastAsia="Palatino Linotype" w:hAnsi="Palatino Linotype" w:cs="Palatino Linotype"/>
          <w:i/>
          <w:sz w:val="22"/>
          <w:szCs w:val="22"/>
        </w:rPr>
        <w:t>referencia la clasificación que se maneja en el Directorio Estadístico Nacional de Unidades Económicas. Por ejemplo: Servicios Inmobiliarios y de alquiler de bienes muebles e intangibles, Servicios inmobiliarios, Alquiler de automóviles, camiones y otros t</w:t>
      </w:r>
      <w:r>
        <w:rPr>
          <w:rFonts w:ascii="Palatino Linotype" w:eastAsia="Palatino Linotype" w:hAnsi="Palatino Linotype" w:cs="Palatino Linotype"/>
          <w:i/>
          <w:sz w:val="22"/>
          <w:szCs w:val="22"/>
        </w:rPr>
        <w:t>rasportes terrestres; Alquiler de automóviles sin chofe</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Criterio 12 Domicilio fiscal de la empresa (tipo de vialidad [catálogo], nombre de vialidad [calle], número exterior, número interior [en su caso], Tipo de asentamiento humano [catálogo], nombre de as</w:t>
      </w:r>
      <w:r>
        <w:rPr>
          <w:rFonts w:ascii="Palatino Linotype" w:eastAsia="Palatino Linotype" w:hAnsi="Palatino Linotype" w:cs="Palatino Linotype"/>
          <w:i/>
          <w:sz w:val="22"/>
          <w:szCs w:val="22"/>
        </w:rPr>
        <w:t xml:space="preserve">entamiento humano [colonia], clave de la localidad, nombre de la localidad, clave del municipio, nombre del municipio o delegación, clave de la entidad federativa, nombre de la entidad federativa [catálogo], código postal), es decir, el proporcionado ante </w:t>
      </w:r>
      <w:r>
        <w:rPr>
          <w:rFonts w:ascii="Palatino Linotype" w:eastAsia="Palatino Linotype" w:hAnsi="Palatino Linotype" w:cs="Palatino Linotype"/>
          <w:i/>
          <w:sz w:val="22"/>
          <w:szCs w:val="22"/>
        </w:rPr>
        <w:t>el SAT Criterio 13 Domicilio en el extranjero. En caso de que el proveedor o contratista sea de otro país, se deberá incluir el domicilio el cual deberá incluir por lo menos: país, ciudad, calle y número Respecto del Representante legal se publicará la sig</w:t>
      </w:r>
      <w:r>
        <w:rPr>
          <w:rFonts w:ascii="Palatino Linotype" w:eastAsia="Palatino Linotype" w:hAnsi="Palatino Linotype" w:cs="Palatino Linotype"/>
          <w:i/>
          <w:sz w:val="22"/>
          <w:szCs w:val="22"/>
        </w:rPr>
        <w:t xml:space="preserve">uiente información: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14 Nombre del representante legal de la empresa, es decir, la persona que posee facultades legales para representarla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15 Datos de contacto: teléfono, en su caso extensión</w:t>
      </w:r>
      <w:r>
        <w:rPr>
          <w:rFonts w:ascii="Palatino Linotype" w:eastAsia="Palatino Linotype" w:hAnsi="Palatino Linotype" w:cs="Palatino Linotype"/>
          <w:i/>
          <w:sz w:val="22"/>
          <w:szCs w:val="22"/>
        </w:rPr>
        <w:t xml:space="preserve">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16 Correo electrónico, siempre y cuando éstos hayan sido proporcionados por la empresa</w:t>
      </w:r>
      <w:r>
        <w:rPr>
          <w:rFonts w:ascii="Palatino Linotype" w:eastAsia="Palatino Linotype" w:hAnsi="Palatino Linotype" w:cs="Palatino Linotype"/>
          <w:i/>
          <w:sz w:val="22"/>
          <w:szCs w:val="22"/>
        </w:rPr>
        <w:t xml:space="preserve">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Criterio 17 Tipo de acreditación legal que posee o, en su caso, señalar que no se cuenta con uno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Criterio 18 Dirección electrónica que corresponda a la página</w:t>
      </w:r>
      <w:r>
        <w:rPr>
          <w:rFonts w:ascii="Palatino Linotype" w:eastAsia="Palatino Linotype" w:hAnsi="Palatino Linotype" w:cs="Palatino Linotype"/>
          <w:i/>
          <w:sz w:val="22"/>
          <w:szCs w:val="22"/>
        </w:rPr>
        <w:t xml:space="preserve"> web del proveedor o contratista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19 Teléfono oficial del proveedor o contratista</w:t>
      </w:r>
      <w:r>
        <w:rPr>
          <w:rFonts w:ascii="Palatino Linotype" w:eastAsia="Palatino Linotype" w:hAnsi="Palatino Linotype" w:cs="Palatino Linotype"/>
          <w:i/>
          <w:sz w:val="22"/>
          <w:szCs w:val="22"/>
        </w:rPr>
        <w:t xml:space="preserve">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Criterio 20 Correo electrónico comercial del proveedor o contratista</w:t>
      </w:r>
      <w:r>
        <w:rPr>
          <w:rFonts w:ascii="Palatino Linotype" w:eastAsia="Palatino Linotype" w:hAnsi="Palatino Linotype" w:cs="Palatino Linotype"/>
          <w:i/>
          <w:sz w:val="22"/>
          <w:szCs w:val="22"/>
        </w:rPr>
        <w:t xml:space="preserve"> Criterio 21 Hipervínculo al registro electrónico de proveedores y contratistas que, en su caso,</w:t>
      </w:r>
      <w:r>
        <w:rPr>
          <w:rFonts w:ascii="Palatino Linotype" w:eastAsia="Palatino Linotype" w:hAnsi="Palatino Linotype" w:cs="Palatino Linotype"/>
          <w:i/>
          <w:sz w:val="22"/>
          <w:szCs w:val="22"/>
        </w:rPr>
        <w:t xml:space="preserve"> corresponda </w:t>
      </w: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Criterio 22 Hipervínculo al Directorio de Proveedores y Contratistas Sancionados.” (Sic)</w:t>
      </w:r>
    </w:p>
    <w:p w:rsidR="009D4BAA" w:rsidRDefault="009D4BA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rsidR="009D4BAA" w:rsidRDefault="0042218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Entre los que se destaca los criterios 19 y 20, en donde se establece que se deberá hacerse público </w:t>
      </w:r>
      <w:r>
        <w:rPr>
          <w:rFonts w:ascii="Palatino Linotype" w:eastAsia="Palatino Linotype" w:hAnsi="Palatino Linotype" w:cs="Palatino Linotype"/>
          <w:b/>
          <w:u w:val="single"/>
        </w:rPr>
        <w:t>el teléfono oficial y el correo electrónico comerc</w:t>
      </w:r>
      <w:r>
        <w:rPr>
          <w:rFonts w:ascii="Palatino Linotype" w:eastAsia="Palatino Linotype" w:hAnsi="Palatino Linotype" w:cs="Palatino Linotype"/>
          <w:b/>
          <w:u w:val="single"/>
        </w:rPr>
        <w:t>ial</w:t>
      </w:r>
      <w:r>
        <w:rPr>
          <w:rFonts w:ascii="Palatino Linotype" w:eastAsia="Palatino Linotype" w:hAnsi="Palatino Linotype" w:cs="Palatino Linotype"/>
        </w:rPr>
        <w:t xml:space="preserve"> del proveedor o contratista, con lo cual se justifica la publicidad de dichos datos de contacto. </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de una revisión a las cédulas de proveedores remitidas en respuesta se advierte que en algunas dejó visible el teléfono y correo, sin que se t</w:t>
      </w:r>
      <w:r>
        <w:rPr>
          <w:rFonts w:ascii="Palatino Linotype" w:eastAsia="Palatino Linotype" w:hAnsi="Palatino Linotype" w:cs="Palatino Linotype"/>
        </w:rPr>
        <w:t>enga certeza si dichos datos son personales de los proveedores o bien estos fueron proporcionados por el mismo proveedor con la finalidad de acreditar que éste cumple con todos los requisitos establecidos por Municipio y permitirá a su titular participar e</w:t>
      </w:r>
      <w:r>
        <w:rPr>
          <w:rFonts w:ascii="Palatino Linotype" w:eastAsia="Palatino Linotype" w:hAnsi="Palatino Linotype" w:cs="Palatino Linotype"/>
        </w:rPr>
        <w:t>n los actos adquisitivos o de contratación de servicios del Municipio que se trate, términos de lo señalado por el artículo 29 Reglamento de la Ley de Contratación Pública del Estado de México y Municipios.</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también para el caso de que el t</w:t>
      </w:r>
      <w:r>
        <w:rPr>
          <w:rFonts w:ascii="Palatino Linotype" w:eastAsia="Palatino Linotype" w:hAnsi="Palatino Linotype" w:cs="Palatino Linotype"/>
        </w:rPr>
        <w:t xml:space="preserve">eléfono y correo electrónico señalados en las cédulas tengan el carácter o finalidad de establecer un medio de comunicación oficial entre el Ayuntamiento de Zinacantepec y el Proveedor o contratista, éste tendrá el carácter de público. </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de </w:t>
      </w:r>
      <w:r>
        <w:rPr>
          <w:rFonts w:ascii="Palatino Linotype" w:eastAsia="Palatino Linotype" w:hAnsi="Palatino Linotype" w:cs="Palatino Linotype"/>
        </w:rPr>
        <w:t>la misma revisión de las cédulas de proveedores remitidos en respuesta, se advierten las siguientes irregularidades:</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1.- En algunas cédulas se dejan visibles teléfonos y correos electrónicos, sin que se tenga certeza si estos son confidenciales o fueron p</w:t>
      </w:r>
      <w:r>
        <w:rPr>
          <w:rFonts w:ascii="Palatino Linotype" w:eastAsia="Palatino Linotype" w:hAnsi="Palatino Linotype" w:cs="Palatino Linotype"/>
        </w:rPr>
        <w:t>roporcionados con la finalidad de acreditar que se cumple con todos los requisitos establecidos por Municipio y permitirá a su titular participar en los actos adquisitivos o de contratación de servicios del Municipio o como medio comunicación oficial entre</w:t>
      </w:r>
      <w:r>
        <w:rPr>
          <w:rFonts w:ascii="Palatino Linotype" w:eastAsia="Palatino Linotype" w:hAnsi="Palatino Linotype" w:cs="Palatino Linotype"/>
        </w:rPr>
        <w:t xml:space="preserve"> el Ayuntamiento y el Proveedor o contratista.</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de actualizarse el supuesto de confidencialidad señalado por el artículo 143 fracción I de la Ley de la Materia, ya referido; máxime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señaló que el teléfono y correo electróni</w:t>
      </w:r>
      <w:r>
        <w:rPr>
          <w:rFonts w:ascii="Palatino Linotype" w:eastAsia="Palatino Linotype" w:hAnsi="Palatino Linotype" w:cs="Palatino Linotype"/>
        </w:rPr>
        <w:t>co plasmadas en las cédulas refieren a información privada que pone el riesgo la vida, la seguridad o salud de una persona, además que hace a una persona física o moral identificable; lo que transgrede lo señalado por el artículo 6 de la Ley de la Materia;</w:t>
      </w:r>
      <w:r>
        <w:rPr>
          <w:rFonts w:ascii="Palatino Linotype" w:eastAsia="Palatino Linotype" w:hAnsi="Palatino Linotype" w:cs="Palatino Linotype"/>
        </w:rPr>
        <w:t xml:space="preserve"> por consiguiente, es necesario resaltar que el recurso de revisión previsto en la Ley de la materia no es el medio para investigar y, en su caso, sancionar a servidores públicos por la falta de cuidado de la protección de datos personales; no obstante, de</w:t>
      </w:r>
      <w:r>
        <w:rPr>
          <w:rFonts w:ascii="Palatino Linotype" w:eastAsia="Palatino Linotype" w:hAnsi="Palatino Linotype" w:cs="Palatino Linotype"/>
        </w:rPr>
        <w:t xml:space="preserve"> la información enviada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respuesta, se aprecia que se dejaron a la vista datos como </w:t>
      </w:r>
      <w:proofErr w:type="spellStart"/>
      <w:r>
        <w:rPr>
          <w:rFonts w:ascii="Palatino Linotype" w:eastAsia="Palatino Linotype" w:hAnsi="Palatino Linotype" w:cs="Palatino Linotype"/>
        </w:rPr>
        <w:t>telefono</w:t>
      </w:r>
      <w:proofErr w:type="spellEnd"/>
      <w:r>
        <w:rPr>
          <w:rFonts w:ascii="Palatino Linotype" w:eastAsia="Palatino Linotype" w:hAnsi="Palatino Linotype" w:cs="Palatino Linotype"/>
        </w:rPr>
        <w:t xml:space="preserve"> y correo electrónico que para el caso de que sean personales estos debieron ser clasificados como confidenciales; por ello, se dará vista </w:t>
      </w:r>
      <w:r>
        <w:rPr>
          <w:rFonts w:ascii="Palatino Linotype" w:eastAsia="Palatino Linotype" w:hAnsi="Palatino Linotype" w:cs="Palatino Linotype"/>
        </w:rPr>
        <w:t>al área competente para que en ejercicio de sus atribuciones realice las investigaciones pertinentes por las omisiones detectadas atribuibles al Sujeto Obligado.</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 conveniente señalar las fracciones XIV, XXII, XXIII y XXV, del artículo 82, de la Ley de Protección de Datos Personales en Posesión de Sujetos Obligados del Estado de México y Municipios, que establece:</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Atribuciones del Instituto:</w:t>
      </w:r>
    </w:p>
    <w:p w:rsidR="009D4BAA" w:rsidRDefault="00422182">
      <w:pPr>
        <w:spacing w:before="8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8</w:t>
      </w:r>
      <w:r>
        <w:rPr>
          <w:rFonts w:ascii="Palatino Linotype" w:eastAsia="Palatino Linotype" w:hAnsi="Palatino Linotype" w:cs="Palatino Linotype"/>
          <w:i/>
          <w:sz w:val="22"/>
          <w:szCs w:val="22"/>
        </w:rPr>
        <w:t>2. El Instituto, además de las atribuciones encomendadas por la Ley de Transparencia y normatividad aplicable, tendrá las atribuciones siguientes:</w:t>
      </w:r>
    </w:p>
    <w:p w:rsidR="009D4BAA" w:rsidRDefault="00422182">
      <w:pPr>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 Formular observaciones y recomendaciones a los sujetos obligados que incumplan esta Ley.</w:t>
      </w:r>
    </w:p>
    <w:p w:rsidR="009D4BAA" w:rsidRDefault="00422182">
      <w:pPr>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D4BAA" w:rsidRDefault="00422182">
      <w:pPr>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XXII. Verificar el cumplimiento de las disposiciones previstas en esta Ley a través de los procedimientos de revisión que resulten compatibles con las disposiciones de esta Ley.</w:t>
      </w:r>
    </w:p>
    <w:p w:rsidR="009D4BAA" w:rsidRDefault="00422182">
      <w:pPr>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XXIII. Implementar los procedimientos que resulten necesarios para el cumplimi</w:t>
      </w:r>
      <w:r>
        <w:rPr>
          <w:rFonts w:ascii="Palatino Linotype" w:eastAsia="Palatino Linotype" w:hAnsi="Palatino Linotype" w:cs="Palatino Linotype"/>
          <w:i/>
          <w:sz w:val="22"/>
          <w:szCs w:val="22"/>
        </w:rPr>
        <w:t>ento de las disposiciones de esta Ley y para asegurar la protección de datos personales de los titulares. (…)</w:t>
      </w:r>
    </w:p>
    <w:p w:rsidR="009D4BAA" w:rsidRDefault="00422182">
      <w:pPr>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XXV. Investigar las posibles violaciones a la seguridad de los datos personales a fin de determinar la práctica de verificaciones</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w:t>
      </w:r>
    </w:p>
    <w:p w:rsidR="009D4BAA" w:rsidRDefault="00422182">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w:t>
      </w:r>
      <w:r>
        <w:rPr>
          <w:rFonts w:ascii="Palatino Linotype" w:eastAsia="Palatino Linotype" w:hAnsi="Palatino Linotype" w:cs="Palatino Linotype"/>
        </w:rPr>
        <w:t xml:space="preserve">ntido, el actuar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se encuentra apegado a derecho y es por ello que a todas luces su respuesta transgrede la esfera privada de los particulares que proporcionaron sus datos personales, es por ello que ahora que dichos datos personales </w:t>
      </w:r>
      <w:r>
        <w:rPr>
          <w:rFonts w:ascii="Palatino Linotype" w:eastAsia="Palatino Linotype" w:hAnsi="Palatino Linotype" w:cs="Palatino Linotype"/>
        </w:rPr>
        <w:t xml:space="preserve">obran en poder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le insta para que no haga un mal manejo de los mismos, pues con su divulgación afectaría indudablemente a la esfera de un particular, no obstante, en lo que respecta al indebido actuar del </w:t>
      </w:r>
      <w:r>
        <w:rPr>
          <w:rFonts w:ascii="Palatino Linotype" w:eastAsia="Palatino Linotype" w:hAnsi="Palatino Linotype" w:cs="Palatino Linotype"/>
          <w:b/>
        </w:rPr>
        <w:t>SUJETO OBLIGADO</w:t>
      </w:r>
      <w:r>
        <w:rPr>
          <w:rFonts w:ascii="Palatino Linotype" w:eastAsia="Palatino Linotype" w:hAnsi="Palatino Linotype" w:cs="Palatino Linotype"/>
        </w:rPr>
        <w:t>, este Ins</w:t>
      </w:r>
      <w:r>
        <w:rPr>
          <w:rFonts w:ascii="Palatino Linotype" w:eastAsia="Palatino Linotype" w:hAnsi="Palatino Linotype" w:cs="Palatino Linotype"/>
        </w:rPr>
        <w:t xml:space="preserve">tituto determina procedente hacer del conocimiento de la Dirección General de Protección de Datos Personales </w:t>
      </w:r>
      <w:r>
        <w:rPr>
          <w:rFonts w:ascii="Palatino Linotype" w:eastAsia="Palatino Linotype" w:hAnsi="Palatino Linotype" w:cs="Palatino Linotype"/>
        </w:rPr>
        <w:lastRenderedPageBreak/>
        <w:t xml:space="preserve">de este Instituto las posibles infracciones en las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incurrió.</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2.- De algunas cédulas se advierte que se testo teléfonos y co</w:t>
      </w:r>
      <w:r>
        <w:rPr>
          <w:rFonts w:ascii="Palatino Linotype" w:eastAsia="Palatino Linotype" w:hAnsi="Palatino Linotype" w:cs="Palatino Linotype"/>
        </w:rPr>
        <w:t>rreos empresariales, como se observa a continuación de manera de ejemplo:</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lastRenderedPageBreak/>
        <w:drawing>
          <wp:inline distT="0" distB="0" distL="0" distR="0">
            <wp:extent cx="5420481" cy="7468642"/>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420481" cy="7468642"/>
                    </a:xfrm>
                    <a:prstGeom prst="rect">
                      <a:avLst/>
                    </a:prstGeom>
                    <a:ln/>
                  </pic:spPr>
                </pic:pic>
              </a:graphicData>
            </a:graphic>
          </wp:inline>
        </w:drawing>
      </w: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Que en términos de lo señalado por Lineamientos Técnicos Generales para la publicación, homologación y estandarización de la información de las obligaciones establecidas en el Tít</w:t>
      </w:r>
      <w:r>
        <w:rPr>
          <w:rFonts w:ascii="Palatino Linotype" w:eastAsia="Palatino Linotype" w:hAnsi="Palatino Linotype" w:cs="Palatino Linotype"/>
        </w:rPr>
        <w:t xml:space="preserve">ulo Quinto y en la fracción IV del artículo 31 de la Ley General de Transparencia y Acceso a la Información Pública, que deben de difundir los sujetos obligados en los portales de Internet y en la Plataforma Nacional de Transparencia, antes citados, deben </w:t>
      </w:r>
      <w:r>
        <w:rPr>
          <w:rFonts w:ascii="Palatino Linotype" w:eastAsia="Palatino Linotype" w:hAnsi="Palatino Linotype" w:cs="Palatino Linotype"/>
        </w:rPr>
        <w:t>ser públicos.</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ahí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analizar de nueva cuenta la información solicitada y entregarla conforme a lo señalado en el presente considerando; razón por lo cual lo procedente es ordenar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entregue a través del Sis</w:t>
      </w:r>
      <w:r>
        <w:rPr>
          <w:rFonts w:ascii="Palatino Linotype" w:eastAsia="Palatino Linotype" w:hAnsi="Palatino Linotype" w:cs="Palatino Linotype"/>
        </w:rPr>
        <w:t xml:space="preserve">tema de Acceso a la Información Mexiquense en correcta versión pública, las cédulas de proveedores remitidas en respuesta; debiendo observa las consideraciones expuestas en el presente considerando y en el considerando quinto del presente fallo.  </w:t>
      </w:r>
    </w:p>
    <w:p w:rsidR="009D4BAA" w:rsidRDefault="009D4BAA">
      <w:pPr>
        <w:spacing w:line="360" w:lineRule="auto"/>
        <w:jc w:val="both"/>
        <w:rPr>
          <w:rFonts w:ascii="Palatino Linotype" w:eastAsia="Palatino Linotype" w:hAnsi="Palatino Linotype" w:cs="Palatino Linotype"/>
        </w:rPr>
      </w:pPr>
    </w:p>
    <w:p w:rsidR="009D4BAA" w:rsidRDefault="00422182">
      <w:pPr>
        <w:spacing w:line="360" w:lineRule="auto"/>
        <w:jc w:val="both"/>
      </w:pPr>
      <w:r>
        <w:rPr>
          <w:rFonts w:ascii="Palatino Linotype" w:eastAsia="Palatino Linotype" w:hAnsi="Palatino Linotype" w:cs="Palatino Linotype"/>
          <w:b/>
        </w:rPr>
        <w:t>Quinto.</w:t>
      </w:r>
      <w:r>
        <w:rPr>
          <w:rFonts w:ascii="Palatino Linotype" w:eastAsia="Palatino Linotype" w:hAnsi="Palatino Linotype" w:cs="Palatino Linotype"/>
          <w:b/>
        </w:rPr>
        <w:t xml:space="preserve"> Versión Pública. </w:t>
      </w:r>
      <w:r>
        <w:rPr>
          <w:rFonts w:ascii="Palatino Linotype" w:eastAsia="Palatino Linotype" w:hAnsi="Palatino Linotype" w:cs="Palatino Linotype"/>
        </w:rPr>
        <w:t>Finalmente para la entrega de los soportes documentales que deberá proporcionar el sujeto obligado para dar satisfacción de la derecho humano de acceso a la información del particular, deberá considerar que ello no es absoluto, sino que e</w:t>
      </w:r>
      <w:r>
        <w:rPr>
          <w:rFonts w:ascii="Palatino Linotype" w:eastAsia="Palatino Linotype" w:hAnsi="Palatino Linotype" w:cs="Palatino Linotype"/>
        </w:rPr>
        <w:t xml:space="preserve">ncuentra como excepciones que la información sobre la cual se peticiona el acceso, contenga datos que deban ser clasificados en los términos que la misma Ley de la Materia señala,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tendrá que elaborar la versión pública de los documentos </w:t>
      </w:r>
      <w:r>
        <w:rPr>
          <w:rFonts w:ascii="Palatino Linotype" w:eastAsia="Palatino Linotype" w:hAnsi="Palatino Linotype" w:cs="Palatino Linotype"/>
        </w:rPr>
        <w:t xml:space="preserve">que vaya entregar para dar cumplimiento a esta resolución, a fin de satisfacer el derecho de acceso a la información pública de la </w:t>
      </w:r>
      <w:r>
        <w:rPr>
          <w:rFonts w:ascii="Palatino Linotype" w:eastAsia="Palatino Linotype" w:hAnsi="Palatino Linotype" w:cs="Palatino Linotype"/>
        </w:rPr>
        <w:lastRenderedPageBreak/>
        <w:t>recurrente sin menoscabar el derecho a la protección de los datos personales de terceros.</w:t>
      </w:r>
    </w:p>
    <w:p w:rsidR="009D4BAA" w:rsidRDefault="00422182">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w:t>
      </w:r>
      <w:r>
        <w:rPr>
          <w:rFonts w:ascii="Palatino Linotype" w:eastAsia="Palatino Linotype" w:hAnsi="Palatino Linotype" w:cs="Palatino Linotype"/>
        </w:rPr>
        <w:t xml:space="preserve">lica y Protección de Datos Personales, publicados en el Diario Oficial de la Federación el día dieciocho de noviembre de dos mil veintidós, tienen por objeto establecer los criterios con base en los cuales los sujetos obligados clasificarán como reservada </w:t>
      </w:r>
      <w:r>
        <w:rPr>
          <w:rFonts w:ascii="Palatino Linotype" w:eastAsia="Palatino Linotype" w:hAnsi="Palatino Linotype" w:cs="Palatino Linotype"/>
        </w:rPr>
        <w:t>o confidencial la información que posean, desclasificarán y generarán, en su caso, versiones públicas de expedientes o documentos que contengan partes o secciones clasificadas.</w:t>
      </w:r>
    </w:p>
    <w:p w:rsidR="009D4BAA" w:rsidRDefault="00422182">
      <w:pPr>
        <w:pBdr>
          <w:top w:val="nil"/>
          <w:left w:val="nil"/>
          <w:bottom w:val="nil"/>
          <w:right w:val="nil"/>
          <w:between w:val="nil"/>
        </w:pBdr>
        <w:spacing w:line="360" w:lineRule="auto"/>
        <w:jc w:val="both"/>
      </w:pPr>
      <w:r>
        <w:rPr>
          <w:rFonts w:ascii="Palatino Linotype" w:eastAsia="Palatino Linotype" w:hAnsi="Palatino Linotype" w:cs="Palatino Linotype"/>
        </w:rPr>
        <w:t>Entorno a lo que aquí nos interesa, los Lineamientos Quincuagésimo, Quincuagési</w:t>
      </w:r>
      <w:r>
        <w:rPr>
          <w:rFonts w:ascii="Palatino Linotype" w:eastAsia="Palatino Linotype" w:hAnsi="Palatino Linotype" w:cs="Palatino Linotype"/>
        </w:rPr>
        <w:t xml:space="preserve">mo primero, Quincuagésimo segundo, Quincuagésimo tercero, Quincuagésimo cuarto y Quincuagésimo quinto señalan las formalidades que deberá llevar el acuerdo de clasificación que deberá emitir el </w:t>
      </w:r>
      <w:r>
        <w:rPr>
          <w:rFonts w:ascii="Palatino Linotype" w:eastAsia="Palatino Linotype" w:hAnsi="Palatino Linotype" w:cs="Palatino Linotype"/>
          <w:b/>
        </w:rPr>
        <w:t>Sujeto Obligado</w:t>
      </w:r>
      <w:r>
        <w:rPr>
          <w:rFonts w:ascii="Palatino Linotype" w:eastAsia="Palatino Linotype" w:hAnsi="Palatino Linotype" w:cs="Palatino Linotype"/>
        </w:rPr>
        <w:t>, siendo estas las siguientes:</w:t>
      </w:r>
    </w:p>
    <w:p w:rsidR="009D4BAA" w:rsidRDefault="009D4BAA"/>
    <w:p w:rsidR="009D4BAA" w:rsidRDefault="00422182">
      <w:pPr>
        <w:pBdr>
          <w:top w:val="nil"/>
          <w:left w:val="nil"/>
          <w:bottom w:val="nil"/>
          <w:right w:val="nil"/>
          <w:between w:val="nil"/>
        </w:pBdr>
        <w:ind w:left="567"/>
        <w:jc w:val="both"/>
      </w:pPr>
      <w:r>
        <w:rPr>
          <w:rFonts w:ascii="Palatino Linotype" w:eastAsia="Palatino Linotype" w:hAnsi="Palatino Linotype" w:cs="Palatino Linotype"/>
          <w:i/>
          <w:sz w:val="22"/>
          <w:szCs w:val="22"/>
        </w:rPr>
        <w:t>“CAPÍTULO VIII </w:t>
      </w:r>
    </w:p>
    <w:p w:rsidR="009D4BAA" w:rsidRDefault="00422182">
      <w:pPr>
        <w:pBdr>
          <w:top w:val="nil"/>
          <w:left w:val="nil"/>
          <w:bottom w:val="nil"/>
          <w:right w:val="nil"/>
          <w:between w:val="nil"/>
        </w:pBdr>
        <w:ind w:left="567"/>
        <w:jc w:val="both"/>
      </w:pPr>
      <w:r>
        <w:rPr>
          <w:rFonts w:ascii="Palatino Linotype" w:eastAsia="Palatino Linotype" w:hAnsi="Palatino Linotype" w:cs="Palatino Linotype"/>
          <w:i/>
          <w:sz w:val="22"/>
          <w:szCs w:val="22"/>
        </w:rPr>
        <w:t>DE LOS ELEMENTOS PARA LA CLASIFICACIÓN </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b/>
          <w:i/>
          <w:sz w:val="22"/>
          <w:szCs w:val="22"/>
        </w:rPr>
        <w:t>Quincuagésimo.</w:t>
      </w:r>
      <w:r>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w:t>
      </w:r>
      <w:r>
        <w:rPr>
          <w:rFonts w:ascii="Palatino Linotype" w:eastAsia="Palatino Linotype" w:hAnsi="Palatino Linotype" w:cs="Palatino Linotype"/>
          <w:i/>
          <w:sz w:val="22"/>
          <w:szCs w:val="22"/>
        </w:rPr>
        <w:t>las correspondientes Leyes Generales. </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b/>
          <w:i/>
          <w:sz w:val="22"/>
          <w:szCs w:val="22"/>
        </w:rPr>
        <w:t>Quincuagésimo primero.</w:t>
      </w:r>
      <w:r>
        <w:rPr>
          <w:rFonts w:ascii="Palatino Linotype" w:eastAsia="Palatino Linotype" w:hAnsi="Palatino Linotype" w:cs="Palatino Linotype"/>
          <w:i/>
          <w:sz w:val="22"/>
          <w:szCs w:val="22"/>
        </w:rPr>
        <w:t xml:space="preserve"> Toda acta del Comité de Transparencia deberá contener: </w:t>
      </w:r>
    </w:p>
    <w:p w:rsidR="009D4BAA" w:rsidRDefault="00422182">
      <w:pPr>
        <w:numPr>
          <w:ilvl w:val="0"/>
          <w:numId w:val="3"/>
        </w:numPr>
        <w:pBdr>
          <w:top w:val="nil"/>
          <w:left w:val="nil"/>
          <w:bottom w:val="nil"/>
          <w:right w:val="nil"/>
          <w:between w:val="nil"/>
        </w:pBd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número de sesión y fecha; </w:t>
      </w:r>
    </w:p>
    <w:p w:rsidR="009D4BAA" w:rsidRDefault="00422182">
      <w:pPr>
        <w:numPr>
          <w:ilvl w:val="0"/>
          <w:numId w:val="3"/>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nombre del área que solicitó la clasificación de información; </w:t>
      </w:r>
    </w:p>
    <w:p w:rsidR="009D4BAA" w:rsidRDefault="00422182">
      <w:pPr>
        <w:numPr>
          <w:ilvl w:val="0"/>
          <w:numId w:val="3"/>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fundamentación legal y motivación corre</w:t>
      </w:r>
      <w:r>
        <w:rPr>
          <w:rFonts w:ascii="Palatino Linotype" w:eastAsia="Palatino Linotype" w:hAnsi="Palatino Linotype" w:cs="Palatino Linotype"/>
          <w:i/>
          <w:sz w:val="22"/>
          <w:szCs w:val="22"/>
        </w:rPr>
        <w:t>spondiente; </w:t>
      </w:r>
    </w:p>
    <w:p w:rsidR="009D4BAA" w:rsidRDefault="00422182">
      <w:pPr>
        <w:numPr>
          <w:ilvl w:val="0"/>
          <w:numId w:val="3"/>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La resolución o resoluciones aprobadas; y </w:t>
      </w:r>
    </w:p>
    <w:p w:rsidR="009D4BAA" w:rsidRDefault="00422182">
      <w:pPr>
        <w:numPr>
          <w:ilvl w:val="0"/>
          <w:numId w:val="3"/>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rúbrica o firma digital de cada integrante del Comité de Transparencia. </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 </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I. Los motivos y razonamientos que sustenten la confirmación o modificación de la prueb</w:t>
      </w:r>
      <w:r>
        <w:rPr>
          <w:rFonts w:ascii="Palatino Linotype" w:eastAsia="Palatino Linotype" w:hAnsi="Palatino Linotype" w:cs="Palatino Linotype"/>
          <w:i/>
          <w:sz w:val="22"/>
          <w:szCs w:val="22"/>
        </w:rPr>
        <w:t>a de daño;</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II. Descripción de las partes o secciones reservadas, en caso de clasificación parcial; </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III. El periodo por el que mantendrá su clasificación y fecha de expiración; y </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IV. El nombre del titular y área encargada de realizar la versión pública del documento, en su caso. </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b/>
          <w:i/>
          <w:sz w:val="22"/>
          <w:szCs w:val="22"/>
        </w:rPr>
        <w:t xml:space="preserve">En los </w:t>
      </w:r>
      <w:r>
        <w:rPr>
          <w:rFonts w:ascii="Palatino Linotype" w:eastAsia="Palatino Linotype" w:hAnsi="Palatino Linotype" w:cs="Palatino Linotype"/>
          <w:b/>
          <w:i/>
          <w:sz w:val="22"/>
          <w:szCs w:val="22"/>
        </w:rPr>
        <w:t>casos de resoluciones del Comité de Transparencia en las que se confirme la clasificación de información confidencial solo se deberán de identificar los tipos de datos protegidos, de conformidad con el lineamiento trigésimo octavo.</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b/>
          <w:i/>
          <w:sz w:val="22"/>
          <w:szCs w:val="22"/>
        </w:rPr>
        <w:t xml:space="preserve">Quincuagésimo segundo. </w:t>
      </w:r>
      <w:r>
        <w:rPr>
          <w:rFonts w:ascii="Palatino Linotype" w:eastAsia="Palatino Linotype" w:hAnsi="Palatino Linotype" w:cs="Palatino Linotype"/>
          <w:i/>
          <w:sz w:val="22"/>
          <w:szCs w:val="22"/>
        </w:rPr>
        <w:t>P</w:t>
      </w:r>
      <w:r>
        <w:rPr>
          <w:rFonts w:ascii="Palatino Linotype" w:eastAsia="Palatino Linotype" w:hAnsi="Palatino Linotype" w:cs="Palatino Linotype"/>
          <w:i/>
          <w:sz w:val="22"/>
          <w:szCs w:val="22"/>
        </w:rPr>
        <w:t>ara la clasificación y elaboración de versiones públicas de documentos que contengan información clasificada como reservada o confidencial, las áreas de los sujetos obligados deberán tomar las medidas pertinentes tendientes a asegurar que el espacio utiliz</w:t>
      </w:r>
      <w:r>
        <w:rPr>
          <w:rFonts w:ascii="Palatino Linotype" w:eastAsia="Palatino Linotype" w:hAnsi="Palatino Linotype" w:cs="Palatino Linotype"/>
          <w:i/>
          <w:sz w:val="22"/>
          <w:szCs w:val="22"/>
        </w:rPr>
        <w:t xml:space="preserve">ado para testar la información no podrá ser empleado para la </w:t>
      </w:r>
      <w:proofErr w:type="spellStart"/>
      <w:r>
        <w:rPr>
          <w:rFonts w:ascii="Palatino Linotype" w:eastAsia="Palatino Linotype" w:hAnsi="Palatino Linotype" w:cs="Palatino Linotype"/>
          <w:i/>
          <w:sz w:val="22"/>
          <w:szCs w:val="22"/>
        </w:rPr>
        <w:t>sobreposición</w:t>
      </w:r>
      <w:proofErr w:type="spellEnd"/>
      <w:r>
        <w:rPr>
          <w:rFonts w:ascii="Palatino Linotype" w:eastAsia="Palatino Linotype" w:hAnsi="Palatino Linotype" w:cs="Palatino Linotype"/>
          <w:i/>
          <w:sz w:val="22"/>
          <w:szCs w:val="22"/>
        </w:rPr>
        <w:t xml:space="preserve"> de contenido distinto al autorizado por el Comité.</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En el caso específico de la clasificación y elaboración de versiones públicas de documentos que contengan información confidencial</w:t>
      </w:r>
      <w:r>
        <w:rPr>
          <w:rFonts w:ascii="Palatino Linotype" w:eastAsia="Palatino Linotype" w:hAnsi="Palatino Linotype" w:cs="Palatino Linotype"/>
          <w:i/>
          <w:sz w:val="22"/>
          <w:szCs w:val="22"/>
        </w:rPr>
        <w:t>, las áreas de los sujetos obligados deberán:</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I. Fijar la fecha en que se elaboró la versión pública y la fecha en la cual el Comité de</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Transparencia confirmó dicha versión;</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II. Señalar dentro del documento el tipo de información confidencial que fue testa</w:t>
      </w:r>
      <w:r>
        <w:rPr>
          <w:rFonts w:ascii="Palatino Linotype" w:eastAsia="Palatino Linotype" w:hAnsi="Palatino Linotype" w:cs="Palatino Linotype"/>
          <w:i/>
          <w:sz w:val="22"/>
          <w:szCs w:val="22"/>
        </w:rPr>
        <w:t>da en cada caso específico, de conformidad con el lineamiento trigésimo octavo; y</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III. Señalar las personas o instancias autorizadas a acceder a la información clasificada.</w:t>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i/>
          <w:sz w:val="22"/>
          <w:szCs w:val="22"/>
        </w:rPr>
        <w:t>En los documentos de difusión electrónica, señalar en la primera hoja y en el nombr</w:t>
      </w:r>
      <w:r>
        <w:rPr>
          <w:rFonts w:ascii="Palatino Linotype" w:eastAsia="Palatino Linotype" w:hAnsi="Palatino Linotype" w:cs="Palatino Linotype"/>
          <w:i/>
          <w:sz w:val="22"/>
          <w:szCs w:val="22"/>
        </w:rPr>
        <w:t>e del archivo, que la versión pública corresponde a un documento que contiene información confidencial.</w:t>
      </w:r>
      <w:r>
        <w:rPr>
          <w:noProof/>
          <w:lang w:val="es-MX"/>
        </w:rPr>
        <w:drawing>
          <wp:inline distT="0" distB="0" distL="0" distR="0">
            <wp:extent cx="4572000" cy="333375"/>
            <wp:effectExtent l="0" t="0" r="0" b="0"/>
            <wp:docPr id="10" name="image2.png" descr="https://lh7-us.googleusercontent.com/x2KxGI00GIuoGHm0-k8A_D36shelZSvaPv4SGpYOxjCadbNECapazkNcs2qCvhe5kZcShJeQZdYnXCj6sSenAytb3xlznHvWMZzr7t08QK2hM0Tfl7Z2h4WZvxxJrXf7Oi3sfPv_3J2ao7ERJkE_zhXT1puoGZo4JJeI6q_YPejHOFlbhtPl7K6ewKe5WQI"/>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x2KxGI00GIuoGHm0-k8A_D36shelZSvaPv4SGpYOxjCadbNECapazkNcs2qCvhe5kZcShJeQZdYnXCj6sSenAytb3xlznHvWMZzr7t08QK2hM0Tfl7Z2h4WZvxxJrXf7Oi3sfPv_3J2ao7ERJkE_zhXT1puoGZo4JJeI6q_YPejHOFlbhtPl7K6ewKe5WQI"/>
                    <pic:cNvPicPr preferRelativeResize="0"/>
                  </pic:nvPicPr>
                  <pic:blipFill>
                    <a:blip r:embed="rId11"/>
                    <a:srcRect/>
                    <a:stretch>
                      <a:fillRect/>
                    </a:stretch>
                  </pic:blipFill>
                  <pic:spPr>
                    <a:xfrm>
                      <a:off x="0" y="0"/>
                      <a:ext cx="4572000" cy="333375"/>
                    </a:xfrm>
                    <a:prstGeom prst="rect">
                      <a:avLst/>
                    </a:prstGeom>
                    <a:ln/>
                  </pic:spPr>
                </pic:pic>
              </a:graphicData>
            </a:graphic>
          </wp:inline>
        </w:drawing>
      </w:r>
    </w:p>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b/>
          <w:i/>
          <w:noProof/>
          <w:sz w:val="22"/>
          <w:szCs w:val="22"/>
          <w:lang w:val="es-MX"/>
        </w:rPr>
        <w:lastRenderedPageBreak/>
        <w:drawing>
          <wp:inline distT="0" distB="0" distL="0" distR="0">
            <wp:extent cx="4572000" cy="5143500"/>
            <wp:effectExtent l="0" t="0" r="0" b="0"/>
            <wp:docPr id="12" name="image1.png" descr="https://lh7-us.googleusercontent.com/b5CW5RuXjKEFeo9wU2nLWT8yi_YPQ5Yu4P4459dMP8x9er3j7xqWpLiCwfw_20yFZpsXEvdOEYkCsCEPmMNmeeVJXhujZYN3HNZEcJq3GvaILgZCsbYWEka1fACo6NhExzH9MJZsYbMOs7ewcdxiZF-S2srv6-_hX-I0ExslkcK-SN7ISy9goygpAhwFQK8"/>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b5CW5RuXjKEFeo9wU2nLWT8yi_YPQ5Yu4P4459dMP8x9er3j7xqWpLiCwfw_20yFZpsXEvdOEYkCsCEPmMNmeeVJXhujZYN3HNZEcJq3GvaILgZCsbYWEka1fACo6NhExzH9MJZsYbMOs7ewcdxiZF-S2srv6-_hX-I0ExslkcK-SN7ISy9goygpAhwFQK8"/>
                    <pic:cNvPicPr preferRelativeResize="0"/>
                  </pic:nvPicPr>
                  <pic:blipFill>
                    <a:blip r:embed="rId12"/>
                    <a:srcRect/>
                    <a:stretch>
                      <a:fillRect/>
                    </a:stretch>
                  </pic:blipFill>
                  <pic:spPr>
                    <a:xfrm>
                      <a:off x="0" y="0"/>
                      <a:ext cx="4572000" cy="5143500"/>
                    </a:xfrm>
                    <a:prstGeom prst="rect">
                      <a:avLst/>
                    </a:prstGeom>
                    <a:ln/>
                  </pic:spPr>
                </pic:pic>
              </a:graphicData>
            </a:graphic>
          </wp:inline>
        </w:drawing>
      </w:r>
    </w:p>
    <w:p w:rsidR="009D4BAA" w:rsidRDefault="009D4BAA"/>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b/>
          <w:i/>
          <w:sz w:val="22"/>
          <w:szCs w:val="22"/>
        </w:rPr>
        <w:t xml:space="preserve">Quincuagésimo cuarto. </w:t>
      </w:r>
      <w:r>
        <w:rPr>
          <w:rFonts w:ascii="Palatino Linotype" w:eastAsia="Palatino Linotype" w:hAnsi="Palatino Linotype" w:cs="Palatino Linotype"/>
          <w:i/>
          <w:sz w:val="22"/>
          <w:szCs w:val="22"/>
        </w:rPr>
        <w:t>Cuando el Comité de Transparencia confirme la clasificación de documentos reservados y/o confidenciales, sea total o parcialme</w:t>
      </w:r>
      <w:r>
        <w:rPr>
          <w:rFonts w:ascii="Palatino Linotype" w:eastAsia="Palatino Linotype" w:hAnsi="Palatino Linotype" w:cs="Palatino Linotype"/>
          <w:i/>
          <w:sz w:val="22"/>
          <w:szCs w:val="22"/>
        </w:rPr>
        <w:t>nte; se deberá anexar al expediente la resolución que determinó la clasificación o, en su defecto, identificar en la carátula del expediente del cual formen parte, la fecha y sesión del Comité de Transparencia en la que se confirmó dicha clasificación.</w:t>
      </w:r>
    </w:p>
    <w:p w:rsidR="009D4BAA" w:rsidRDefault="009D4BAA"/>
    <w:p w:rsidR="009D4BAA" w:rsidRDefault="00422182">
      <w:pPr>
        <w:pBdr>
          <w:top w:val="nil"/>
          <w:left w:val="nil"/>
          <w:bottom w:val="nil"/>
          <w:right w:val="nil"/>
          <w:between w:val="nil"/>
        </w:pBdr>
        <w:ind w:left="567" w:right="900"/>
        <w:jc w:val="both"/>
      </w:pPr>
      <w:r>
        <w:rPr>
          <w:rFonts w:ascii="Palatino Linotype" w:eastAsia="Palatino Linotype" w:hAnsi="Palatino Linotype" w:cs="Palatino Linotype"/>
          <w:b/>
          <w:i/>
          <w:sz w:val="22"/>
          <w:szCs w:val="22"/>
        </w:rPr>
        <w:t>Qu</w:t>
      </w:r>
      <w:r>
        <w:rPr>
          <w:rFonts w:ascii="Palatino Linotype" w:eastAsia="Palatino Linotype" w:hAnsi="Palatino Linotype" w:cs="Palatino Linotype"/>
          <w:b/>
          <w:i/>
          <w:sz w:val="22"/>
          <w:szCs w:val="22"/>
        </w:rPr>
        <w:t xml:space="preserve">incuagésimo quinto. </w:t>
      </w:r>
      <w:r>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Pr>
          <w:rFonts w:ascii="Palatino Linotype" w:eastAsia="Palatino Linotype" w:hAnsi="Palatino Linotype" w:cs="Palatino Linotype"/>
          <w:i/>
          <w:sz w:val="22"/>
          <w:szCs w:val="22"/>
        </w:rPr>
        <w:t>testado</w:t>
      </w:r>
      <w:proofErr w:type="spellEnd"/>
      <w:r>
        <w:rPr>
          <w:rFonts w:ascii="Palatino Linotype" w:eastAsia="Palatino Linotype" w:hAnsi="Palatino Linotype" w:cs="Palatino Linotype"/>
          <w:i/>
          <w:sz w:val="22"/>
          <w:szCs w:val="22"/>
        </w:rPr>
        <w:t>, que sean encargadas de la adecuada elaboración o supervisión de las versiones públicas de los documentos o expedientes, verific</w:t>
      </w:r>
      <w:r>
        <w:rPr>
          <w:rFonts w:ascii="Palatino Linotype" w:eastAsia="Palatino Linotype" w:hAnsi="Palatino Linotype" w:cs="Palatino Linotype"/>
          <w:i/>
          <w:sz w:val="22"/>
          <w:szCs w:val="22"/>
        </w:rPr>
        <w:t xml:space="preserve">ando que cumplan con los requisitos señalados en las Leyes </w:t>
      </w:r>
      <w:r>
        <w:rPr>
          <w:rFonts w:ascii="Palatino Linotype" w:eastAsia="Palatino Linotype" w:hAnsi="Palatino Linotype" w:cs="Palatino Linotype"/>
          <w:i/>
          <w:sz w:val="22"/>
          <w:szCs w:val="22"/>
        </w:rPr>
        <w:lastRenderedPageBreak/>
        <w:t>Generales, los presentes Lineamientos y demás normativa aplicable antes de su confirmación por el Comité de Transparencia.” (Énfasis añadido) </w:t>
      </w:r>
    </w:p>
    <w:p w:rsidR="009D4BAA" w:rsidRDefault="00422182">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Por lo tanto, la entrega de documentos en su versión pública debe acompañarse necesariamente del Acuerdo del Comité de Transparencia que la sustente el cual debe estar debidamente fundado y motivado, en el que se expongan los fundamentos y razonamientos qu</w:t>
      </w:r>
      <w:r>
        <w:rPr>
          <w:rFonts w:ascii="Palatino Linotype" w:eastAsia="Palatino Linotype" w:hAnsi="Palatino Linotype" w:cs="Palatino Linotype"/>
        </w:rPr>
        <w:t xml:space="preserve">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w:t>
      </w:r>
      <w:r>
        <w:rPr>
          <w:rFonts w:ascii="Palatino Linotype" w:eastAsia="Palatino Linotype" w:hAnsi="Palatino Linotype" w:cs="Palatino Linotype"/>
        </w:rPr>
        <w:t>ncompleta o tachada; ya que el no justificar las causas o motivos por las que no se aprecian determinados datos -ya sea porque se testan o suprimen- deja al solicitante en estado de incertidumbre, al no conocer o comprender porque no aparecen en la documen</w:t>
      </w:r>
      <w:r>
        <w:rPr>
          <w:rFonts w:ascii="Palatino Linotype" w:eastAsia="Palatino Linotype" w:hAnsi="Palatino Linotype" w:cs="Palatino Linotype"/>
        </w:rPr>
        <w:t>tación respectiva.</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con fundamento en lo prescrito en los artículos 5 párrafos trigésimo, trigésimo primero y trigésimo segundo de la Constitución Política del Estado Libre y Soberano de México; 2, fracción II; 29, 36 fracciones I y II; 176, 178, 181, </w:t>
      </w:r>
      <w:r>
        <w:rPr>
          <w:rFonts w:ascii="Palatino Linotype" w:eastAsia="Palatino Linotype" w:hAnsi="Palatino Linotype" w:cs="Palatino Linotype"/>
        </w:rPr>
        <w:t>185 y 186 fracción II de la Ley de Transparencia y Acceso a la Información Pública del Estado de México y Municipios, este Pleno:</w:t>
      </w:r>
    </w:p>
    <w:p w:rsidR="009D4BAA" w:rsidRDefault="00422182">
      <w:pPr>
        <w:numPr>
          <w:ilvl w:val="0"/>
          <w:numId w:val="4"/>
        </w:num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Resultan fundados los motivos de inconformidad hechos valer por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el Recurso de Revisión </w:t>
      </w:r>
      <w:r>
        <w:rPr>
          <w:rFonts w:ascii="Palatino Linotype" w:eastAsia="Palatino Linotype" w:hAnsi="Palatino Linotype" w:cs="Palatino Linotype"/>
          <w:b/>
        </w:rPr>
        <w:t xml:space="preserve">05849/INFOEM/IP/RR/2023; </w:t>
      </w:r>
      <w:r>
        <w:rPr>
          <w:rFonts w:ascii="Palatino Linotype" w:eastAsia="Palatino Linotype" w:hAnsi="Palatino Linotype" w:cs="Palatino Linotype"/>
        </w:rPr>
        <w:t xml:space="preserve">por lo que, 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esta resolución, se </w:t>
      </w:r>
      <w:r>
        <w:rPr>
          <w:rFonts w:ascii="Palatino Linotype" w:eastAsia="Palatino Linotype" w:hAnsi="Palatino Linotype" w:cs="Palatino Linotype"/>
          <w:b/>
        </w:rPr>
        <w:t xml:space="preserve">MODIFICA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rsidR="009D4BAA" w:rsidRDefault="00422182">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Segundo. </w:t>
      </w:r>
      <w:r>
        <w:rPr>
          <w:rFonts w:ascii="Palatino Linotype" w:eastAsia="Palatino Linotype" w:hAnsi="Palatino Linotype" w:cs="Palatino Linotype"/>
        </w:rPr>
        <w:t>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que,</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 C</w:t>
      </w:r>
      <w:r>
        <w:rPr>
          <w:rFonts w:ascii="Palatino Linotype" w:eastAsia="Palatino Linotype" w:hAnsi="Palatino Linotype" w:cs="Palatino Linotype"/>
        </w:rPr>
        <w:t>uarto y Quinto, haga entrega vía SAIMEX, en correcta versión pública, de lo siguiente:</w:t>
      </w:r>
    </w:p>
    <w:p w:rsidR="009D4BAA" w:rsidRDefault="00422182">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t>Las cédulas de proveedores remitidas en respuesta</w:t>
      </w:r>
      <w:r>
        <w:rPr>
          <w:rFonts w:ascii="Palatino Linotype" w:eastAsia="Palatino Linotype" w:hAnsi="Palatino Linotype" w:cs="Palatino Linotype"/>
          <w:b/>
        </w:rPr>
        <w:t xml:space="preserve">. </w:t>
      </w:r>
    </w:p>
    <w:p w:rsidR="009D4BAA" w:rsidRDefault="009D4BAA">
      <w:pPr>
        <w:pBdr>
          <w:top w:val="nil"/>
          <w:left w:val="nil"/>
          <w:bottom w:val="nil"/>
          <w:right w:val="nil"/>
          <w:between w:val="nil"/>
        </w:pBdr>
        <w:spacing w:line="360" w:lineRule="auto"/>
        <w:ind w:left="720" w:right="49"/>
        <w:jc w:val="both"/>
        <w:rPr>
          <w:rFonts w:ascii="Palatino Linotype" w:eastAsia="Palatino Linotype" w:hAnsi="Palatino Linotype" w:cs="Palatino Linotype"/>
          <w:b/>
        </w:rPr>
      </w:pPr>
    </w:p>
    <w:p w:rsidR="009D4BAA" w:rsidRDefault="00422182">
      <w:pPr>
        <w:pBdr>
          <w:top w:val="nil"/>
          <w:left w:val="nil"/>
          <w:bottom w:val="nil"/>
          <w:right w:val="nil"/>
          <w:between w:val="nil"/>
        </w:pBdr>
        <w:ind w:left="360" w:right="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Debiendo emitir el Acuerdo del Comité de Transparencia de conformidad a la Ley de Transparencia y Acceso a la Información Pública del Estado de México y Municipios, en el que funde y motive las razones sobre los datos que se supriman o eliminen de los sopo</w:t>
      </w:r>
      <w:r>
        <w:rPr>
          <w:rFonts w:ascii="Palatino Linotype" w:eastAsia="Palatino Linotype" w:hAnsi="Palatino Linotype" w:cs="Palatino Linotype"/>
          <w:i/>
          <w:sz w:val="22"/>
          <w:szCs w:val="22"/>
        </w:rPr>
        <w:t xml:space="preserve">rtes documentales objeto de las versiones públicas que se formulen y se pongan a disposición del </w:t>
      </w:r>
      <w:r>
        <w:rPr>
          <w:rFonts w:ascii="Palatino Linotype" w:eastAsia="Palatino Linotype" w:hAnsi="Palatino Linotype" w:cs="Palatino Linotype"/>
          <w:b/>
          <w:i/>
          <w:sz w:val="22"/>
          <w:szCs w:val="22"/>
        </w:rPr>
        <w:t>RECURRENTE</w:t>
      </w:r>
      <w:r>
        <w:rPr>
          <w:rFonts w:ascii="Palatino Linotype" w:eastAsia="Palatino Linotype" w:hAnsi="Palatino Linotype" w:cs="Palatino Linotype"/>
          <w:i/>
          <w:sz w:val="22"/>
          <w:szCs w:val="22"/>
        </w:rPr>
        <w:t>, mismo que igualmente hará de su conocimiento.</w:t>
      </w:r>
    </w:p>
    <w:p w:rsidR="009D4BAA" w:rsidRDefault="009D4BAA">
      <w:pPr>
        <w:spacing w:line="360" w:lineRule="auto"/>
        <w:ind w:left="360" w:right="49"/>
        <w:jc w:val="both"/>
        <w:rPr>
          <w:rFonts w:ascii="Palatino Linotype" w:eastAsia="Palatino Linotype" w:hAnsi="Palatino Linotype" w:cs="Palatino Linotype"/>
          <w:b/>
        </w:rPr>
      </w:pPr>
    </w:p>
    <w:p w:rsidR="009D4BAA" w:rsidRDefault="0042218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vía </w:t>
      </w:r>
      <w:r>
        <w:rPr>
          <w:rFonts w:ascii="Palatino Linotype" w:eastAsia="Palatino Linotype" w:hAnsi="Palatino Linotype" w:cs="Palatino Linotype"/>
          <w:b/>
        </w:rPr>
        <w:t>SAIMEX</w:t>
      </w:r>
      <w:r>
        <w:rPr>
          <w:rFonts w:ascii="Palatino Linotype" w:eastAsia="Palatino Linotype" w:hAnsi="Palatino Linotype" w:cs="Palatino Linotype"/>
        </w:rPr>
        <w:t xml:space="preserve">, al Titular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w:t>
      </w:r>
      <w:r>
        <w:rPr>
          <w:rFonts w:ascii="Palatino Linotype" w:eastAsia="Palatino Linotype" w:hAnsi="Palatino Linotype" w:cs="Palatino Linotype"/>
        </w:rPr>
        <w:t>resente resolución para que conforme a los artículos 186, último párrafo y 189, párrafo segundo y 194 de la Ley de Transparencia y Acceso a la Información Pública del Estado de México y Municipios;  dé cumplimiento a lo ordenado dentro del plazo de diez dí</w:t>
      </w:r>
      <w:r>
        <w:rPr>
          <w:rFonts w:ascii="Palatino Linotype" w:eastAsia="Palatino Linotype" w:hAnsi="Palatino Linotype" w:cs="Palatino Linotype"/>
        </w:rPr>
        <w:t>as hábiles, e informe a este Instituto en un plazo de tres días hábiles siguientes sobre el cumplimiento dado a la presente, y, se le apercibe que en caso de negarse a cumplir la presente resolución o hacerlo de manera parcial, se le impondrá una medida de</w:t>
      </w:r>
      <w:r>
        <w:rPr>
          <w:rFonts w:ascii="Palatino Linotype" w:eastAsia="Palatino Linotype" w:hAnsi="Palatino Linotype" w:cs="Palatino Linotype"/>
        </w:rPr>
        <w:t xml:space="preserve"> apremio de conformidad con lo previsto en los artículos 198, 200, fracción III; 214, 215 y 216 de la Ley  de Transparencia y Acceso a la Información Pública del Estado de México y Municipios.</w:t>
      </w:r>
    </w:p>
    <w:p w:rsidR="009D4BAA" w:rsidRDefault="009D4BAA">
      <w:pPr>
        <w:spacing w:line="360" w:lineRule="auto"/>
        <w:ind w:right="49"/>
        <w:jc w:val="both"/>
        <w:rPr>
          <w:rFonts w:ascii="Palatino Linotype" w:eastAsia="Palatino Linotype" w:hAnsi="Palatino Linotype" w:cs="Palatino Linotype"/>
        </w:rPr>
      </w:pPr>
    </w:p>
    <w:p w:rsidR="009D4BAA" w:rsidRDefault="00422182">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Notifíquese, vía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w:t>
      </w:r>
      <w:r>
        <w:rPr>
          <w:rFonts w:ascii="Palatino Linotype" w:eastAsia="Palatino Linotype" w:hAnsi="Palatino Linotype" w:cs="Palatino Linotype"/>
        </w:rPr>
        <w:t xml:space="preserve">ente resolución, así como, que de conformidad con lo establecido en el artículo 196 de la Ley de </w:t>
      </w:r>
      <w:r>
        <w:rPr>
          <w:rFonts w:ascii="Palatino Linotype" w:eastAsia="Palatino Linotype" w:hAnsi="Palatino Linotype" w:cs="Palatino Linotype"/>
        </w:rPr>
        <w:lastRenderedPageBreak/>
        <w:t>Transparencia y Acceso a la Información Pública del Estado de México y Municipios, en caso de que considere que le causa algún perjuicio podrá impugnarla vía J</w:t>
      </w:r>
      <w:r>
        <w:rPr>
          <w:rFonts w:ascii="Palatino Linotype" w:eastAsia="Palatino Linotype" w:hAnsi="Palatino Linotype" w:cs="Palatino Linotype"/>
        </w:rPr>
        <w:t>uicio de Amparo en los términos de las leyes aplicables.</w:t>
      </w:r>
    </w:p>
    <w:p w:rsidR="009D4BAA" w:rsidRDefault="00422182">
      <w:pPr>
        <w:spacing w:before="240" w:after="240" w:line="360" w:lineRule="auto"/>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b/>
        </w:rPr>
        <w:t>Quinto.</w:t>
      </w:r>
      <w:r>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w:t>
      </w:r>
      <w:r>
        <w:rPr>
          <w:rFonts w:ascii="Palatino Linotype" w:eastAsia="Palatino Linotype" w:hAnsi="Palatino Linotype" w:cs="Palatino Linotype"/>
        </w:rPr>
        <w:t>dada y motivada, podrá solicitar una ampliación de plazo para el cumplimiento de la presente resolución.</w:t>
      </w:r>
    </w:p>
    <w:p w:rsidR="009D4BAA" w:rsidRDefault="00422182">
      <w:pPr>
        <w:spacing w:before="240" w:after="240" w:line="360" w:lineRule="auto"/>
        <w:jc w:val="both"/>
        <w:rPr>
          <w:rFonts w:ascii="Palatino Linotype" w:eastAsia="Palatino Linotype" w:hAnsi="Palatino Linotype" w:cs="Palatino Linotype"/>
        </w:rPr>
      </w:pPr>
      <w:bookmarkStart w:id="5" w:name="_heading=h.2et92p0" w:colFirst="0" w:colLast="0"/>
      <w:bookmarkEnd w:id="5"/>
      <w:r>
        <w:rPr>
          <w:rFonts w:ascii="Palatino Linotype" w:eastAsia="Palatino Linotype" w:hAnsi="Palatino Linotype" w:cs="Palatino Linotype"/>
          <w:b/>
        </w:rPr>
        <w:t>Sexto.</w:t>
      </w:r>
      <w:r>
        <w:rPr>
          <w:rFonts w:ascii="Palatino Linotype" w:eastAsia="Palatino Linotype" w:hAnsi="Palatino Linotype" w:cs="Palatino Linotype"/>
        </w:rPr>
        <w:t xml:space="preserve"> Gírese oficio a la Dirección de Protección de Datos Personales de este Instituto para hacer de su conocimiento la presente resolución, a fin de </w:t>
      </w:r>
      <w:r>
        <w:rPr>
          <w:rFonts w:ascii="Palatino Linotype" w:eastAsia="Palatino Linotype" w:hAnsi="Palatino Linotype" w:cs="Palatino Linotype"/>
        </w:rPr>
        <w:t>que en ejercicio de sus atribuciones y de conformidad con el artículo 82, fracciones XIV, XXII, XXIII y XXV de la Ley de Protección de Datos Personales en Posesión de Sujetos Obligados del Estado de México y Municipios, determine lo conducente, en términos</w:t>
      </w:r>
      <w:r>
        <w:rPr>
          <w:rFonts w:ascii="Palatino Linotype" w:eastAsia="Palatino Linotype" w:hAnsi="Palatino Linotype" w:cs="Palatino Linotype"/>
        </w:rPr>
        <w:t xml:space="preserve"> de lo señalado en el Considerando Cuarto de la presente resolución.</w:t>
      </w:r>
    </w:p>
    <w:p w:rsidR="009D4BAA" w:rsidRDefault="004221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w:t>
      </w:r>
      <w:r>
        <w:rPr>
          <w:rFonts w:ascii="Palatino Linotype" w:eastAsia="Palatino Linotype" w:hAnsi="Palatino Linotype" w:cs="Palatino Linotype"/>
        </w:rPr>
        <w:t>ORMADO POR LOS COMISIONADOS JOSÉ MARTÍNEZ VILCHIS, MARÍA DEL ROSARIO MEJÍA AYALA, SHARON CRISTINA MORALES MARTÍNEZ, LUIS GUSTAVO PARRA NORIEGA Y GUADALUPE RAMÍREZ PEÑA; EN LA SEGUNDA SESIÓN ORDINARIA CELEBRADA EL VEINTICUATRO DE ENERO DE DOS MIL VEINTICUAT</w:t>
      </w:r>
      <w:r>
        <w:rPr>
          <w:rFonts w:ascii="Palatino Linotype" w:eastAsia="Palatino Linotype" w:hAnsi="Palatino Linotype" w:cs="Palatino Linotype"/>
        </w:rPr>
        <w:t>RO, ANTE EL SECRETARIO TÉCNICO DEL PLENO ALEXIS TAPIA RAMÍREZ.</w:t>
      </w:r>
    </w:p>
    <w:p w:rsidR="009D4BAA" w:rsidRDefault="009D4BAA">
      <w:pPr>
        <w:spacing w:before="240" w:after="240" w:line="360" w:lineRule="auto"/>
        <w:jc w:val="both"/>
        <w:rPr>
          <w:rFonts w:ascii="Palatino Linotype" w:eastAsia="Palatino Linotype" w:hAnsi="Palatino Linotype" w:cs="Palatino Linotype"/>
        </w:rPr>
      </w:pPr>
    </w:p>
    <w:sectPr w:rsidR="009D4BAA">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2182">
      <w:r>
        <w:separator/>
      </w:r>
    </w:p>
  </w:endnote>
  <w:endnote w:type="continuationSeparator" w:id="0">
    <w:p w:rsidR="00000000" w:rsidRDefault="0042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AA" w:rsidRDefault="0042218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rsidR="009D4BAA" w:rsidRDefault="009D4BA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AA" w:rsidRDefault="0042218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rsidR="009D4BAA" w:rsidRDefault="009D4BA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2182">
      <w:r>
        <w:separator/>
      </w:r>
    </w:p>
  </w:footnote>
  <w:footnote w:type="continuationSeparator" w:id="0">
    <w:p w:rsidR="00000000" w:rsidRDefault="00422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AA" w:rsidRDefault="00422182">
    <w:pPr>
      <w:rPr>
        <w:rFonts w:ascii="Cambria" w:eastAsia="Cambria" w:hAnsi="Cambria" w:cs="Cambria"/>
        <w:color w:val="000000"/>
      </w:rPr>
    </w:pPr>
    <w:r>
      <w:rPr>
        <w:noProof/>
        <w:lang w:val="es-MX"/>
      </w:rPr>
      <w:drawing>
        <wp:anchor distT="0" distB="0" distL="0" distR="0" simplePos="0" relativeHeight="251658240" behindDoc="1" locked="0" layoutInCell="1" hidden="0" allowOverlap="1">
          <wp:simplePos x="0" y="0"/>
          <wp:positionH relativeFrom="column">
            <wp:posOffset>-1080130</wp:posOffset>
          </wp:positionH>
          <wp:positionV relativeFrom="paragraph">
            <wp:posOffset>-488310</wp:posOffset>
          </wp:positionV>
          <wp:extent cx="7809865" cy="10165715"/>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9D4BAA">
      <w:tc>
        <w:tcPr>
          <w:tcW w:w="2489" w:type="dxa"/>
          <w:shd w:val="clear" w:color="auto" w:fill="auto"/>
        </w:tcPr>
        <w:p w:rsidR="009D4BAA" w:rsidRDefault="004221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rsidR="009D4BAA" w:rsidRDefault="0042218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05849/INFOEM/IP/RR/2023</w:t>
          </w:r>
        </w:p>
      </w:tc>
    </w:tr>
    <w:tr w:rsidR="009D4BAA">
      <w:trPr>
        <w:trHeight w:val="228"/>
      </w:trPr>
      <w:tc>
        <w:tcPr>
          <w:tcW w:w="2489" w:type="dxa"/>
          <w:shd w:val="clear" w:color="auto" w:fill="auto"/>
          <w:vAlign w:val="center"/>
        </w:tcPr>
        <w:p w:rsidR="009D4BAA" w:rsidRDefault="004221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rsidR="009D4BAA" w:rsidRDefault="00422182">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9D4BAA">
      <w:tc>
        <w:tcPr>
          <w:tcW w:w="2489" w:type="dxa"/>
          <w:shd w:val="clear" w:color="auto" w:fill="auto"/>
          <w:vAlign w:val="center"/>
        </w:tcPr>
        <w:p w:rsidR="009D4BAA" w:rsidRDefault="0042218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rsidR="009D4BAA" w:rsidRDefault="0042218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rsidR="009D4BAA" w:rsidRDefault="0042218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AA" w:rsidRDefault="009D4BAA">
    <w:pPr>
      <w:widowControl w:val="0"/>
      <w:pBdr>
        <w:top w:val="nil"/>
        <w:left w:val="nil"/>
        <w:bottom w:val="nil"/>
        <w:right w:val="nil"/>
        <w:between w:val="nil"/>
      </w:pBdr>
      <w:spacing w:line="276" w:lineRule="auto"/>
      <w:ind w:right="191"/>
      <w:rPr>
        <w:rFonts w:ascii="Palatino Linotype" w:eastAsia="Palatino Linotype" w:hAnsi="Palatino Linotype" w:cs="Palatino Linotype"/>
        <w:color w:val="000000"/>
        <w:sz w:val="16"/>
        <w:szCs w:val="16"/>
      </w:rPr>
    </w:pPr>
  </w:p>
  <w:tbl>
    <w:tblPr>
      <w:tblStyle w:val="a1"/>
      <w:tblW w:w="5670" w:type="dxa"/>
      <w:tblInd w:w="3261" w:type="dxa"/>
      <w:tblLayout w:type="fixed"/>
      <w:tblLook w:val="0400" w:firstRow="0" w:lastRow="0" w:firstColumn="0" w:lastColumn="0" w:noHBand="0" w:noVBand="1"/>
    </w:tblPr>
    <w:tblGrid>
      <w:gridCol w:w="2551"/>
      <w:gridCol w:w="3119"/>
    </w:tblGrid>
    <w:tr w:rsidR="009D4BAA">
      <w:tc>
        <w:tcPr>
          <w:tcW w:w="2551" w:type="dxa"/>
          <w:shd w:val="clear" w:color="auto" w:fill="auto"/>
          <w:vAlign w:val="center"/>
        </w:tcPr>
        <w:p w:rsidR="009D4BAA" w:rsidRDefault="004221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rsidR="009D4BAA" w:rsidRDefault="0042218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05849/INFOEM/IP/RR/2023</w:t>
          </w:r>
        </w:p>
      </w:tc>
    </w:tr>
    <w:tr w:rsidR="009D4BAA">
      <w:trPr>
        <w:trHeight w:val="130"/>
      </w:trPr>
      <w:tc>
        <w:tcPr>
          <w:tcW w:w="2551" w:type="dxa"/>
          <w:shd w:val="clear" w:color="auto" w:fill="auto"/>
          <w:vAlign w:val="center"/>
        </w:tcPr>
        <w:p w:rsidR="009D4BAA" w:rsidRDefault="004221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rsidR="009D4BAA" w:rsidRDefault="009D4BAA">
          <w:pPr>
            <w:ind w:left="-45" w:right="-533"/>
            <w:jc w:val="both"/>
            <w:rPr>
              <w:rFonts w:ascii="Palatino Linotype" w:eastAsia="Palatino Linotype" w:hAnsi="Palatino Linotype" w:cs="Palatino Linotype"/>
              <w:b/>
              <w:sz w:val="22"/>
              <w:szCs w:val="22"/>
            </w:rPr>
          </w:pPr>
        </w:p>
      </w:tc>
    </w:tr>
    <w:tr w:rsidR="009D4BAA">
      <w:trPr>
        <w:trHeight w:val="228"/>
      </w:trPr>
      <w:tc>
        <w:tcPr>
          <w:tcW w:w="2551" w:type="dxa"/>
          <w:shd w:val="clear" w:color="auto" w:fill="auto"/>
          <w:vAlign w:val="center"/>
        </w:tcPr>
        <w:p w:rsidR="009D4BAA" w:rsidRDefault="004221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rsidR="009D4BAA" w:rsidRDefault="00422182">
          <w:pPr>
            <w:ind w:left="-45" w:right="27"/>
            <w:jc w:val="both"/>
          </w:pPr>
          <w:r>
            <w:rPr>
              <w:rFonts w:ascii="Palatino Linotype" w:eastAsia="Palatino Linotype" w:hAnsi="Palatino Linotype" w:cs="Palatino Linotype"/>
              <w:b/>
              <w:sz w:val="22"/>
              <w:szCs w:val="22"/>
            </w:rPr>
            <w:t>Ayuntamiento de Zinacantepec.</w:t>
          </w:r>
        </w:p>
      </w:tc>
    </w:tr>
    <w:tr w:rsidR="009D4BAA">
      <w:tc>
        <w:tcPr>
          <w:tcW w:w="2551" w:type="dxa"/>
          <w:shd w:val="clear" w:color="auto" w:fill="auto"/>
          <w:vAlign w:val="center"/>
        </w:tcPr>
        <w:p w:rsidR="009D4BAA" w:rsidRDefault="004221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rsidR="009D4BAA" w:rsidRDefault="0042218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rsidR="009D4BAA" w:rsidRDefault="00422182">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simplePos x="0" y="0"/>
          <wp:positionH relativeFrom="column">
            <wp:posOffset>-1089655</wp:posOffset>
          </wp:positionH>
          <wp:positionV relativeFrom="paragraph">
            <wp:posOffset>-1169665</wp:posOffset>
          </wp:positionV>
          <wp:extent cx="7809865" cy="10165715"/>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7554"/>
    <w:multiLevelType w:val="multilevel"/>
    <w:tmpl w:val="C908B28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F6C1F13"/>
    <w:multiLevelType w:val="multilevel"/>
    <w:tmpl w:val="B61CF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196579"/>
    <w:multiLevelType w:val="multilevel"/>
    <w:tmpl w:val="4F04A82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BC4143"/>
    <w:multiLevelType w:val="multilevel"/>
    <w:tmpl w:val="D8D052D2"/>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E377C04"/>
    <w:multiLevelType w:val="multilevel"/>
    <w:tmpl w:val="F24CD09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AA"/>
    <w:rsid w:val="00422182"/>
    <w:rsid w:val="009D4B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D1B7C-FDBD-4DB8-9D34-551D331C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78348.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gi1mOv2OicGrcCXf3PlrDlKZA==">CgMxLjAyCGguZ2pkZ3hzMgloLjMwajB6bGwyCGgudHlqY3d0MgloLjFmb2I5dGUyCWguMmV0OTJwMDgAciExb2JEd3d1Yk5DbzJpT0Nka2pWbkdvT1NNQk9jVzZSeGM=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10397</Words>
  <Characters>57188</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dcterms:created xsi:type="dcterms:W3CDTF">2024-02-01T17:34:00Z</dcterms:created>
  <dcterms:modified xsi:type="dcterms:W3CDTF">2024-02-01T17:34:00Z</dcterms:modified>
</cp:coreProperties>
</file>