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7EE9" w14:textId="77777777" w:rsidR="004B2AD9" w:rsidRPr="00C44B38" w:rsidRDefault="004B2AD9" w:rsidP="004B2AD9">
      <w:pPr>
        <w:tabs>
          <w:tab w:val="left" w:pos="8931"/>
        </w:tabs>
        <w:spacing w:after="0" w:line="360" w:lineRule="auto"/>
        <w:jc w:val="both"/>
        <w:rPr>
          <w:rFonts w:ascii="Palatino Linotype" w:eastAsia="Palatino Linotype" w:hAnsi="Palatino Linotype" w:cs="Palatino Linotype"/>
          <w:lang w:eastAsia="es-MX"/>
        </w:rPr>
      </w:pPr>
      <w:bookmarkStart w:id="0" w:name="_GoBack"/>
      <w:bookmarkEnd w:id="0"/>
      <w:r w:rsidRPr="00C44B38">
        <w:rPr>
          <w:rFonts w:ascii="Palatino Linotype" w:eastAsia="Palatino Linotype" w:hAnsi="Palatino Linotype" w:cs="Palatino Linotype"/>
          <w:lang w:eastAsia="es-MX"/>
        </w:rPr>
        <w:t xml:space="preserve">Resolución del Pleno del Instituto de Transparencia, Acceso a la Información Pública y Protección de Datos Personales del Estado de México y Municipios, con domicilio en Metepec, Estado de México, de fecha </w:t>
      </w:r>
      <w:r w:rsidR="00A32BDD" w:rsidRPr="00C44B38">
        <w:rPr>
          <w:rFonts w:ascii="Palatino Linotype" w:eastAsia="Palatino Linotype" w:hAnsi="Palatino Linotype" w:cs="Palatino Linotype"/>
          <w:lang w:eastAsia="es-MX"/>
        </w:rPr>
        <w:t>dieciocho de diciembre de dos mil veinticuatro.</w:t>
      </w:r>
    </w:p>
    <w:p w14:paraId="6B919053" w14:textId="77777777" w:rsidR="004B2AD9" w:rsidRPr="00C44B38" w:rsidRDefault="004B2AD9" w:rsidP="004B2AD9">
      <w:pPr>
        <w:spacing w:after="0" w:line="360" w:lineRule="auto"/>
        <w:jc w:val="both"/>
        <w:rPr>
          <w:rFonts w:ascii="Palatino Linotype" w:eastAsia="Palatino Linotype" w:hAnsi="Palatino Linotype" w:cs="Palatino Linotype"/>
          <w:b/>
          <w:color w:val="FF0000"/>
          <w:lang w:eastAsia="es-MX"/>
        </w:rPr>
      </w:pPr>
    </w:p>
    <w:p w14:paraId="4A5ABEA2" w14:textId="7EF0CAD6" w:rsidR="004B2AD9" w:rsidRPr="00C44B38" w:rsidRDefault="004B2AD9" w:rsidP="00942033">
      <w:pPr>
        <w:tabs>
          <w:tab w:val="left" w:pos="8931"/>
        </w:tabs>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b/>
          <w:lang w:eastAsia="es-MX"/>
        </w:rPr>
        <w:t xml:space="preserve">VISTO </w:t>
      </w:r>
      <w:r w:rsidRPr="00C44B38">
        <w:rPr>
          <w:rFonts w:ascii="Palatino Linotype" w:eastAsia="Palatino Linotype" w:hAnsi="Palatino Linotype" w:cs="Palatino Linotype"/>
          <w:lang w:eastAsia="es-MX"/>
        </w:rPr>
        <w:t xml:space="preserve">el expediente electrónico conformado con motivo del Recurso de Revisión </w:t>
      </w:r>
      <w:r w:rsidRPr="00763256">
        <w:rPr>
          <w:rFonts w:ascii="Palatino Linotype" w:eastAsia="Palatino Linotype" w:hAnsi="Palatino Linotype" w:cs="Palatino Linotype"/>
          <w:b/>
          <w:lang w:eastAsia="es-MX"/>
        </w:rPr>
        <w:t>0</w:t>
      </w:r>
      <w:r w:rsidR="00942033" w:rsidRPr="00763256">
        <w:rPr>
          <w:rFonts w:ascii="Palatino Linotype" w:eastAsia="Palatino Linotype" w:hAnsi="Palatino Linotype" w:cs="Palatino Linotype"/>
          <w:b/>
          <w:lang w:eastAsia="es-MX"/>
        </w:rPr>
        <w:t>7366</w:t>
      </w:r>
      <w:r w:rsidRPr="00763256">
        <w:rPr>
          <w:rFonts w:ascii="Palatino Linotype" w:eastAsia="Palatino Linotype" w:hAnsi="Palatino Linotype" w:cs="Palatino Linotype"/>
          <w:b/>
          <w:lang w:eastAsia="es-MX"/>
        </w:rPr>
        <w:t>/INFOEM/IP/RR/2024</w:t>
      </w:r>
      <w:r w:rsidRPr="00C44B38">
        <w:rPr>
          <w:rFonts w:ascii="Palatino Linotype" w:eastAsia="Palatino Linotype" w:hAnsi="Palatino Linotype" w:cs="Palatino Linotype"/>
          <w:lang w:eastAsia="es-MX"/>
        </w:rPr>
        <w:t xml:space="preserve">, interpuesto </w:t>
      </w:r>
      <w:r w:rsidR="007A359B" w:rsidRPr="00C44B38">
        <w:rPr>
          <w:rFonts w:ascii="Palatino Linotype" w:eastAsia="Palatino Linotype" w:hAnsi="Palatino Linotype" w:cs="Palatino Linotype"/>
          <w:lang w:eastAsia="es-MX"/>
        </w:rPr>
        <w:t>por la</w:t>
      </w:r>
      <w:r w:rsidRPr="00C44B38">
        <w:rPr>
          <w:rFonts w:ascii="Palatino Linotype" w:eastAsia="Palatino Linotype" w:hAnsi="Palatino Linotype" w:cs="Palatino Linotype"/>
          <w:lang w:eastAsia="es-MX"/>
        </w:rPr>
        <w:t xml:space="preserve"> persona Recurrente o Particular, en contra de la respuesta del Sujeto Obligado, </w:t>
      </w:r>
      <w:r w:rsidR="00942033" w:rsidRPr="00763256">
        <w:rPr>
          <w:rFonts w:ascii="Palatino Linotype" w:eastAsia="Palatino Linotype" w:hAnsi="Palatino Linotype" w:cs="Palatino Linotype"/>
          <w:b/>
          <w:lang w:eastAsia="es-MX"/>
        </w:rPr>
        <w:t xml:space="preserve">Universidad Estatal del Valle </w:t>
      </w:r>
      <w:r w:rsidR="007A359B" w:rsidRPr="00763256">
        <w:rPr>
          <w:rFonts w:ascii="Palatino Linotype" w:eastAsia="Palatino Linotype" w:hAnsi="Palatino Linotype" w:cs="Palatino Linotype"/>
          <w:b/>
          <w:lang w:eastAsia="es-MX"/>
        </w:rPr>
        <w:t>de Toluca</w:t>
      </w:r>
      <w:r w:rsidRPr="00C44B38">
        <w:rPr>
          <w:rFonts w:ascii="Palatino Linotype" w:eastAsia="Palatino Linotype" w:hAnsi="Palatino Linotype" w:cs="Palatino Linotype"/>
          <w:lang w:eastAsia="es-MX"/>
        </w:rPr>
        <w:t xml:space="preserve">, a la solicitud de acceso a la información pública </w:t>
      </w:r>
      <w:r w:rsidR="00942033" w:rsidRPr="00C44B38">
        <w:rPr>
          <w:rFonts w:ascii="Palatino Linotype" w:eastAsia="Palatino Linotype" w:hAnsi="Palatino Linotype" w:cs="Palatino Linotype"/>
          <w:lang w:eastAsia="es-MX"/>
        </w:rPr>
        <w:t>00041/UNEVT/IP/2024</w:t>
      </w:r>
      <w:r w:rsidRPr="00C44B38">
        <w:rPr>
          <w:rFonts w:ascii="Palatino Linotype" w:eastAsia="Palatino Linotype" w:hAnsi="Palatino Linotype" w:cs="Palatino Linotype"/>
          <w:lang w:eastAsia="es-MX"/>
        </w:rPr>
        <w:t>, se emite la presente Resolución, con base en los Antecedentes y Considerandos que se exponen a continuación:</w:t>
      </w:r>
    </w:p>
    <w:p w14:paraId="165017B5" w14:textId="77777777" w:rsidR="004B2AD9" w:rsidRPr="00C44B38" w:rsidRDefault="004B2AD9" w:rsidP="004B2AD9">
      <w:pPr>
        <w:spacing w:after="0" w:line="360" w:lineRule="auto"/>
        <w:jc w:val="both"/>
        <w:rPr>
          <w:rFonts w:ascii="Palatino Linotype" w:eastAsia="Palatino Linotype" w:hAnsi="Palatino Linotype" w:cs="Palatino Linotype"/>
          <w:b/>
          <w:lang w:eastAsia="es-MX"/>
        </w:rPr>
      </w:pPr>
    </w:p>
    <w:p w14:paraId="19AA3FD7" w14:textId="77777777" w:rsidR="004B2AD9" w:rsidRPr="00C44B38" w:rsidRDefault="004B2AD9" w:rsidP="004B2AD9">
      <w:pPr>
        <w:spacing w:after="0" w:line="360" w:lineRule="auto"/>
        <w:jc w:val="center"/>
        <w:rPr>
          <w:rFonts w:ascii="Palatino Linotype" w:eastAsia="Palatino Linotype" w:hAnsi="Palatino Linotype" w:cs="Palatino Linotype"/>
          <w:b/>
          <w:lang w:eastAsia="es-MX"/>
        </w:rPr>
      </w:pPr>
      <w:r w:rsidRPr="00C44B38">
        <w:rPr>
          <w:rFonts w:ascii="Palatino Linotype" w:eastAsia="Palatino Linotype" w:hAnsi="Palatino Linotype" w:cs="Palatino Linotype"/>
          <w:b/>
          <w:lang w:eastAsia="es-MX"/>
        </w:rPr>
        <w:t>A N T E C E D E N T E S</w:t>
      </w:r>
    </w:p>
    <w:p w14:paraId="335FE0B7" w14:textId="77777777" w:rsidR="004B2AD9" w:rsidRPr="00C44B38" w:rsidRDefault="004B2AD9" w:rsidP="004B2AD9">
      <w:pPr>
        <w:spacing w:after="0" w:line="360" w:lineRule="auto"/>
        <w:jc w:val="center"/>
        <w:rPr>
          <w:rFonts w:ascii="Palatino Linotype" w:eastAsia="Palatino Linotype" w:hAnsi="Palatino Linotype" w:cs="Palatino Linotype"/>
          <w:b/>
          <w:color w:val="FF0000"/>
          <w:lang w:eastAsia="es-MX"/>
        </w:rPr>
      </w:pPr>
    </w:p>
    <w:p w14:paraId="003C9C82" w14:textId="77777777" w:rsidR="004B2AD9" w:rsidRPr="00C44B38" w:rsidRDefault="004B2AD9" w:rsidP="004B2AD9">
      <w:pPr>
        <w:tabs>
          <w:tab w:val="left" w:pos="567"/>
        </w:tabs>
        <w:spacing w:after="0" w:line="360" w:lineRule="auto"/>
        <w:jc w:val="both"/>
        <w:rPr>
          <w:rFonts w:ascii="Palatino Linotype" w:eastAsia="Palatino Linotype" w:hAnsi="Palatino Linotype" w:cs="Palatino Linotype"/>
          <w:b/>
          <w:lang w:eastAsia="es-MX"/>
        </w:rPr>
      </w:pPr>
      <w:r w:rsidRPr="00C44B38">
        <w:rPr>
          <w:rFonts w:ascii="Palatino Linotype" w:eastAsia="Palatino Linotype" w:hAnsi="Palatino Linotype" w:cs="Palatino Linotype"/>
          <w:b/>
          <w:lang w:eastAsia="es-MX"/>
        </w:rPr>
        <w:t>I. Presentación de la solicitud de información</w:t>
      </w:r>
    </w:p>
    <w:p w14:paraId="304CDA67" w14:textId="77777777" w:rsidR="004B2AD9" w:rsidRPr="00C44B38" w:rsidRDefault="004B2AD9" w:rsidP="004B2AD9">
      <w:pPr>
        <w:tabs>
          <w:tab w:val="left" w:pos="567"/>
        </w:tabs>
        <w:spacing w:after="0" w:line="360" w:lineRule="auto"/>
        <w:jc w:val="both"/>
        <w:rPr>
          <w:rFonts w:ascii="Palatino Linotype" w:eastAsia="Palatino Linotype" w:hAnsi="Palatino Linotype" w:cs="Palatino Linotype"/>
          <w:color w:val="FF0000"/>
          <w:lang w:eastAsia="es-MX"/>
        </w:rPr>
      </w:pPr>
    </w:p>
    <w:p w14:paraId="0F637D96" w14:textId="77777777"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Con fecha </w:t>
      </w:r>
      <w:r w:rsidR="00942033" w:rsidRPr="00C44B38">
        <w:rPr>
          <w:rFonts w:ascii="Palatino Linotype" w:eastAsia="Palatino Linotype" w:hAnsi="Palatino Linotype" w:cs="Palatino Linotype"/>
          <w:lang w:eastAsia="es-MX"/>
        </w:rPr>
        <w:t xml:space="preserve">dieciséis de octubre de dos mil veinticuatro, </w:t>
      </w:r>
      <w:r w:rsidRPr="00C44B38">
        <w:rPr>
          <w:rFonts w:ascii="Palatino Linotype" w:eastAsia="Palatino Linotype" w:hAnsi="Palatino Linotype" w:cs="Palatino Linotype"/>
          <w:lang w:eastAsia="es-MX"/>
        </w:rPr>
        <w:t xml:space="preserve">la persona Particular presentó una solicitud de acceso a la información pública, a través del Sistema de Acceso a la Información Mexiquense (SAIMEX), ante </w:t>
      </w:r>
      <w:r w:rsidR="00A03719" w:rsidRPr="00C44B38">
        <w:rPr>
          <w:rFonts w:ascii="Palatino Linotype" w:eastAsia="Palatino Linotype" w:hAnsi="Palatino Linotype" w:cs="Palatino Linotype"/>
          <w:lang w:eastAsia="es-MX"/>
        </w:rPr>
        <w:t>la Universidad Estatal del Valle de  Toluca</w:t>
      </w:r>
      <w:r w:rsidRPr="00C44B38">
        <w:rPr>
          <w:rFonts w:ascii="Palatino Linotype" w:eastAsia="Palatino Linotype" w:hAnsi="Palatino Linotype" w:cs="Palatino Linotype"/>
          <w:lang w:eastAsia="es-MX"/>
        </w:rPr>
        <w:t xml:space="preserve">, en los siguientes términos: </w:t>
      </w:r>
    </w:p>
    <w:p w14:paraId="76D58F06" w14:textId="77777777" w:rsidR="004B2AD9" w:rsidRPr="00C44B38" w:rsidRDefault="004B2AD9" w:rsidP="004B2AD9">
      <w:pPr>
        <w:spacing w:after="0" w:line="360" w:lineRule="auto"/>
        <w:jc w:val="both"/>
        <w:rPr>
          <w:rFonts w:ascii="Palatino Linotype" w:eastAsia="Palatino Linotype" w:hAnsi="Palatino Linotype" w:cs="Palatino Linotype"/>
          <w:color w:val="FF0000"/>
          <w:lang w:eastAsia="es-MX"/>
        </w:rPr>
      </w:pPr>
    </w:p>
    <w:p w14:paraId="79DCC779" w14:textId="77777777" w:rsidR="004B2AD9" w:rsidRPr="00C44B38" w:rsidRDefault="004B2AD9" w:rsidP="004B2AD9">
      <w:pPr>
        <w:tabs>
          <w:tab w:val="left" w:pos="4667"/>
        </w:tabs>
        <w:spacing w:after="0" w:line="360" w:lineRule="auto"/>
        <w:ind w:left="567" w:right="567"/>
        <w:jc w:val="both"/>
        <w:rPr>
          <w:rFonts w:ascii="Palatino Linotype" w:eastAsia="Times New Roman" w:hAnsi="Palatino Linotype" w:cs="Tahoma"/>
          <w:b/>
          <w:bCs/>
          <w:i/>
          <w:sz w:val="20"/>
          <w:szCs w:val="20"/>
          <w:lang w:eastAsia="es-ES"/>
        </w:rPr>
      </w:pPr>
      <w:r w:rsidRPr="00C44B38">
        <w:rPr>
          <w:rFonts w:ascii="Palatino Linotype" w:eastAsia="Times New Roman" w:hAnsi="Palatino Linotype" w:cs="Tahoma"/>
          <w:b/>
          <w:bCs/>
          <w:i/>
          <w:sz w:val="20"/>
          <w:szCs w:val="20"/>
          <w:lang w:eastAsia="es-ES"/>
        </w:rPr>
        <w:t>“DESCRIPCIÓN CLARA Y PRECISA DE LA INFORMACIÓN SOLICITADA</w:t>
      </w:r>
    </w:p>
    <w:p w14:paraId="25DD552F" w14:textId="77777777" w:rsidR="004B2AD9" w:rsidRPr="00C44B38" w:rsidRDefault="00A03719" w:rsidP="004B2AD9">
      <w:pPr>
        <w:tabs>
          <w:tab w:val="left" w:pos="4667"/>
        </w:tabs>
        <w:spacing w:after="0" w:line="360" w:lineRule="auto"/>
        <w:ind w:left="567" w:right="567"/>
        <w:jc w:val="both"/>
        <w:rPr>
          <w:rFonts w:ascii="Palatino Linotype" w:eastAsia="Times New Roman" w:hAnsi="Palatino Linotype" w:cs="Tahoma"/>
          <w:i/>
          <w:sz w:val="20"/>
          <w:szCs w:val="20"/>
          <w:lang w:eastAsia="es-ES"/>
        </w:rPr>
      </w:pPr>
      <w:r w:rsidRPr="00C44B38">
        <w:rPr>
          <w:rFonts w:ascii="Palatino Linotype" w:eastAsia="Times New Roman" w:hAnsi="Palatino Linotype" w:cs="Tahoma"/>
          <w:i/>
          <w:sz w:val="20"/>
          <w:szCs w:val="20"/>
          <w:lang w:eastAsia="es-ES"/>
        </w:rPr>
        <w:t>soy alumno de la maestria y ya me quiero titular: que documentos debo presentar para hacerlo y donde estan establecidos quien es el servidor publico que debe hacer los manuales, reglamentos o documentos de la maestria para titularme. nombramiento de la persona responsable de la maestria o quien la cordina. la dirección academica, como interfiere en el desarrollo, curso o titulación de nosotros los alumnos de maestria.</w:t>
      </w:r>
      <w:r w:rsidR="004B2AD9" w:rsidRPr="00C44B38">
        <w:rPr>
          <w:rFonts w:ascii="Palatino Linotype" w:eastAsia="Times New Roman" w:hAnsi="Palatino Linotype" w:cs="Tahoma"/>
          <w:i/>
          <w:sz w:val="20"/>
          <w:szCs w:val="20"/>
          <w:lang w:eastAsia="es-ES"/>
        </w:rPr>
        <w:t>.” (Sic)</w:t>
      </w:r>
    </w:p>
    <w:p w14:paraId="3719B907" w14:textId="77777777" w:rsidR="004B2AD9" w:rsidRPr="00C44B38" w:rsidRDefault="004B2AD9" w:rsidP="004B2AD9">
      <w:pPr>
        <w:tabs>
          <w:tab w:val="left" w:pos="4667"/>
        </w:tabs>
        <w:spacing w:after="0" w:line="360" w:lineRule="auto"/>
        <w:ind w:left="567" w:right="567"/>
        <w:jc w:val="both"/>
        <w:rPr>
          <w:rFonts w:ascii="Palatino Linotype" w:eastAsia="Times New Roman" w:hAnsi="Palatino Linotype" w:cs="Tahoma"/>
          <w:bCs/>
          <w:i/>
          <w:sz w:val="20"/>
          <w:szCs w:val="20"/>
          <w:lang w:eastAsia="es-ES"/>
        </w:rPr>
      </w:pPr>
    </w:p>
    <w:p w14:paraId="70DC09EC" w14:textId="77777777" w:rsidR="004B2AD9" w:rsidRPr="00C44B38" w:rsidRDefault="004B2AD9" w:rsidP="004B2AD9">
      <w:pPr>
        <w:tabs>
          <w:tab w:val="left" w:pos="4667"/>
        </w:tabs>
        <w:spacing w:after="0" w:line="360" w:lineRule="auto"/>
        <w:ind w:left="567"/>
        <w:jc w:val="both"/>
        <w:rPr>
          <w:rFonts w:ascii="Palatino Linotype" w:eastAsia="Times New Roman" w:hAnsi="Palatino Linotype" w:cs="Tahoma"/>
          <w:b/>
          <w:bCs/>
          <w:i/>
          <w:sz w:val="20"/>
          <w:szCs w:val="20"/>
          <w:lang w:eastAsia="es-ES"/>
        </w:rPr>
      </w:pPr>
      <w:r w:rsidRPr="00C44B38">
        <w:rPr>
          <w:rFonts w:ascii="Palatino Linotype" w:eastAsia="Times New Roman" w:hAnsi="Palatino Linotype" w:cs="Tahoma"/>
          <w:b/>
          <w:bCs/>
          <w:i/>
          <w:sz w:val="20"/>
          <w:szCs w:val="20"/>
          <w:lang w:eastAsia="es-ES"/>
        </w:rPr>
        <w:t xml:space="preserve">“Modalidad de Entrega: </w:t>
      </w:r>
    </w:p>
    <w:p w14:paraId="44758E68" w14:textId="77777777" w:rsidR="004B2AD9" w:rsidRPr="00C44B38" w:rsidRDefault="004B2AD9" w:rsidP="004B2AD9">
      <w:pPr>
        <w:tabs>
          <w:tab w:val="left" w:pos="4667"/>
        </w:tabs>
        <w:spacing w:after="0" w:line="360" w:lineRule="auto"/>
        <w:ind w:left="567"/>
        <w:jc w:val="both"/>
        <w:rPr>
          <w:rFonts w:ascii="Palatino Linotype" w:eastAsia="Times New Roman" w:hAnsi="Palatino Linotype" w:cs="Tahoma"/>
          <w:i/>
          <w:sz w:val="20"/>
          <w:szCs w:val="20"/>
          <w:lang w:eastAsia="es-ES"/>
        </w:rPr>
      </w:pPr>
      <w:r w:rsidRPr="00C44B38">
        <w:rPr>
          <w:rFonts w:ascii="Palatino Linotype" w:eastAsia="Times New Roman" w:hAnsi="Palatino Linotype" w:cs="Tahoma"/>
          <w:i/>
          <w:sz w:val="20"/>
          <w:szCs w:val="20"/>
          <w:lang w:eastAsia="es-ES"/>
        </w:rPr>
        <w:t>A través del SAIMEX”</w:t>
      </w:r>
    </w:p>
    <w:p w14:paraId="6CE5065E" w14:textId="77777777" w:rsidR="004B2AD9" w:rsidRPr="00C44B38" w:rsidRDefault="004B2AD9" w:rsidP="004B2AD9">
      <w:pPr>
        <w:tabs>
          <w:tab w:val="left" w:pos="4667"/>
        </w:tabs>
        <w:spacing w:after="0" w:line="360" w:lineRule="auto"/>
        <w:jc w:val="both"/>
        <w:rPr>
          <w:rFonts w:ascii="Palatino Linotype" w:eastAsia="Times New Roman" w:hAnsi="Palatino Linotype" w:cs="Tahoma"/>
          <w:color w:val="FF0000"/>
          <w:lang w:eastAsia="es-ES"/>
        </w:rPr>
      </w:pPr>
    </w:p>
    <w:p w14:paraId="29323524" w14:textId="77777777" w:rsidR="004B2AD9" w:rsidRPr="00C44B38" w:rsidRDefault="004B2AD9" w:rsidP="004B2AD9">
      <w:pPr>
        <w:spacing w:after="0" w:line="360" w:lineRule="auto"/>
        <w:jc w:val="both"/>
        <w:rPr>
          <w:rFonts w:ascii="Palatino Linotype" w:eastAsia="Palatino Linotype" w:hAnsi="Palatino Linotype" w:cs="Palatino Linotype"/>
          <w:b/>
          <w:lang w:eastAsia="es-MX"/>
        </w:rPr>
      </w:pPr>
      <w:r w:rsidRPr="00C44B38">
        <w:rPr>
          <w:rFonts w:ascii="Palatino Linotype" w:eastAsia="Palatino Linotype" w:hAnsi="Palatino Linotype" w:cs="Palatino Linotype"/>
          <w:b/>
          <w:lang w:eastAsia="es-MX"/>
        </w:rPr>
        <w:t>II. Respuesta del Sujeto Obligado</w:t>
      </w:r>
    </w:p>
    <w:p w14:paraId="062D7CA0" w14:textId="77777777" w:rsidR="004B2AD9" w:rsidRPr="00C44B38" w:rsidRDefault="004B2AD9" w:rsidP="004B2AD9">
      <w:pPr>
        <w:spacing w:after="0" w:line="360" w:lineRule="auto"/>
        <w:jc w:val="both"/>
        <w:rPr>
          <w:rFonts w:ascii="Palatino Linotype" w:eastAsia="Palatino Linotype" w:hAnsi="Palatino Linotype" w:cs="Palatino Linotype"/>
          <w:b/>
          <w:color w:val="FF0000"/>
          <w:lang w:eastAsia="es-MX"/>
        </w:rPr>
      </w:pPr>
    </w:p>
    <w:p w14:paraId="1A12B1BC" w14:textId="77777777"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Con fecha </w:t>
      </w:r>
      <w:r w:rsidR="00F43335" w:rsidRPr="00C44B38">
        <w:rPr>
          <w:rFonts w:ascii="Palatino Linotype" w:eastAsia="Palatino Linotype" w:hAnsi="Palatino Linotype" w:cs="Palatino Linotype"/>
          <w:lang w:eastAsia="es-MX"/>
        </w:rPr>
        <w:t>cinco de noviembre de dos mil veinticuatro</w:t>
      </w:r>
      <w:r w:rsidRPr="00C44B38">
        <w:rPr>
          <w:rFonts w:ascii="Palatino Linotype" w:eastAsia="Palatino Linotype" w:hAnsi="Palatino Linotype" w:cs="Palatino Linotype"/>
          <w:lang w:eastAsia="es-MX"/>
        </w:rPr>
        <w:t xml:space="preserve">, el Sujeto Obligado notificó, a través del Sistema de Acceso a la Información Mexiquense (SAIMEX), la respuesta a la solicitud de acceso a la información pública, </w:t>
      </w:r>
      <w:r w:rsidR="00F43335" w:rsidRPr="00C44B38">
        <w:rPr>
          <w:rFonts w:ascii="Palatino Linotype" w:eastAsia="Palatino Linotype" w:hAnsi="Palatino Linotype" w:cs="Palatino Linotype"/>
          <w:lang w:eastAsia="es-MX"/>
        </w:rPr>
        <w:t>a través de la digitalización de los siguientes documentos:</w:t>
      </w:r>
    </w:p>
    <w:p w14:paraId="5A394832" w14:textId="77777777" w:rsidR="003D394D" w:rsidRPr="00C44B38" w:rsidRDefault="003D394D" w:rsidP="004B2AD9">
      <w:pPr>
        <w:spacing w:after="0" w:line="360" w:lineRule="auto"/>
        <w:jc w:val="both"/>
        <w:rPr>
          <w:rFonts w:ascii="Palatino Linotype" w:eastAsia="Palatino Linotype" w:hAnsi="Palatino Linotype" w:cs="Palatino Linotype"/>
          <w:lang w:eastAsia="es-MX"/>
        </w:rPr>
      </w:pPr>
    </w:p>
    <w:p w14:paraId="62938A44" w14:textId="77777777" w:rsidR="003D394D" w:rsidRPr="00C44B38" w:rsidRDefault="003D394D"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i) Oficio 228C3101000200S/551/2024 de fecha cinco de noviembre de dos mil veinticuatro, suscrito por el Titular de la Unidad de Transparencia, dirigido al </w:t>
      </w:r>
      <w:r w:rsidRPr="00C44B38">
        <w:rPr>
          <w:rFonts w:ascii="Palatino Linotype" w:eastAsia="Palatino Linotype" w:hAnsi="Palatino Linotype" w:cs="Palatino Linotype"/>
          <w:lang w:eastAsia="es-MX"/>
        </w:rPr>
        <w:tab/>
        <w:t>Solicitante, por medio del cual se menciona lo siguiente:</w:t>
      </w:r>
    </w:p>
    <w:p w14:paraId="512C4651" w14:textId="77777777" w:rsidR="004B2AD9" w:rsidRPr="00C44B38" w:rsidRDefault="004B2AD9" w:rsidP="004B2AD9">
      <w:pPr>
        <w:spacing w:after="0" w:line="360" w:lineRule="auto"/>
        <w:jc w:val="both"/>
        <w:rPr>
          <w:rFonts w:ascii="Palatino Linotype" w:eastAsia="Palatino Linotype" w:hAnsi="Palatino Linotype" w:cs="Palatino Linotype"/>
          <w:color w:val="FF0000"/>
          <w:lang w:eastAsia="es-MX"/>
        </w:rPr>
      </w:pPr>
    </w:p>
    <w:p w14:paraId="2A9275AE" w14:textId="77777777" w:rsidR="004E0DA1" w:rsidRPr="00C44B38" w:rsidRDefault="004B2AD9" w:rsidP="004B2AD9">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“…En</w:t>
      </w:r>
      <w:r w:rsidR="004E0DA1" w:rsidRPr="00C44B38">
        <w:rPr>
          <w:rFonts w:ascii="Palatino Linotype" w:eastAsia="Palatino Linotype" w:hAnsi="Palatino Linotype" w:cs="Palatino Linotype"/>
          <w:i/>
          <w:sz w:val="20"/>
          <w:szCs w:val="20"/>
          <w:lang w:eastAsia="es-MX"/>
        </w:rPr>
        <w:t xml:space="preserve"> atención a la Solicitud de Acceso a la Información Pública con número </w:t>
      </w:r>
      <w:r w:rsidR="004E0DA1" w:rsidRPr="00C44B38">
        <w:rPr>
          <w:rFonts w:ascii="Palatino Linotype" w:eastAsia="Palatino Linotype" w:hAnsi="Palatino Linotype" w:cs="Palatino Linotype"/>
          <w:b/>
          <w:i/>
          <w:sz w:val="20"/>
          <w:szCs w:val="20"/>
          <w:lang w:eastAsia="es-MX"/>
        </w:rPr>
        <w:t xml:space="preserve">00041/UNEVIT/IP/2024, </w:t>
      </w:r>
      <w:r w:rsidR="004E0DA1" w:rsidRPr="00C44B38">
        <w:rPr>
          <w:rFonts w:ascii="Palatino Linotype" w:eastAsia="Palatino Linotype" w:hAnsi="Palatino Linotype" w:cs="Palatino Linotype"/>
          <w:i/>
          <w:sz w:val="20"/>
          <w:szCs w:val="20"/>
          <w:lang w:eastAsia="es-MX"/>
        </w:rPr>
        <w:t>sírvase encontrar en formato digital los siguientes documentos, mismos que refieren a su requerimiento:</w:t>
      </w:r>
    </w:p>
    <w:p w14:paraId="4FB96F66" w14:textId="77777777" w:rsidR="004E0DA1" w:rsidRPr="00C44B38" w:rsidRDefault="004E0DA1" w:rsidP="004B2AD9">
      <w:pPr>
        <w:spacing w:after="0" w:line="360" w:lineRule="auto"/>
        <w:ind w:left="567" w:right="567"/>
        <w:jc w:val="both"/>
        <w:rPr>
          <w:rFonts w:ascii="Palatino Linotype" w:eastAsia="Palatino Linotype" w:hAnsi="Palatino Linotype" w:cs="Palatino Linotype"/>
          <w:i/>
          <w:sz w:val="20"/>
          <w:szCs w:val="20"/>
          <w:lang w:eastAsia="es-MX"/>
        </w:rPr>
      </w:pPr>
    </w:p>
    <w:p w14:paraId="17F37812" w14:textId="77777777" w:rsidR="004E0DA1" w:rsidRPr="00C44B38" w:rsidRDefault="004E0DA1" w:rsidP="008E480F">
      <w:pPr>
        <w:pStyle w:val="Prrafodelista"/>
        <w:numPr>
          <w:ilvl w:val="0"/>
          <w:numId w:val="8"/>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Oficio número 228C3101040000L/659/2024, emitido por el Servidora Pública Habilitada Titular de la Dirección Académica, de fecha 24 de octubre del presente año, conformado por 2 fojas.</w:t>
      </w:r>
    </w:p>
    <w:p w14:paraId="7252001C" w14:textId="77777777" w:rsidR="004E0DA1" w:rsidRPr="00C44B38" w:rsidRDefault="004E0DA1" w:rsidP="0064242E">
      <w:pPr>
        <w:pStyle w:val="Prrafodelista"/>
        <w:numPr>
          <w:ilvl w:val="0"/>
          <w:numId w:val="8"/>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Oficio número 228C3101040001L/330/2024, </w:t>
      </w:r>
      <w:r w:rsidR="00FA7DFB" w:rsidRPr="00C44B38">
        <w:rPr>
          <w:rFonts w:ascii="Palatino Linotype" w:eastAsia="Palatino Linotype" w:hAnsi="Palatino Linotype" w:cs="Palatino Linotype"/>
          <w:i/>
          <w:sz w:val="20"/>
          <w:szCs w:val="20"/>
          <w:lang w:eastAsia="es-MX"/>
        </w:rPr>
        <w:t>emitido</w:t>
      </w:r>
      <w:r w:rsidRPr="00C44B38">
        <w:rPr>
          <w:rFonts w:ascii="Palatino Linotype" w:eastAsia="Palatino Linotype" w:hAnsi="Palatino Linotype" w:cs="Palatino Linotype"/>
          <w:i/>
          <w:sz w:val="20"/>
          <w:szCs w:val="20"/>
          <w:lang w:eastAsia="es-MX"/>
        </w:rPr>
        <w:t xml:space="preserve"> por la Servidora Pública Habilitada</w:t>
      </w:r>
      <w:r w:rsidR="00FA7DFB" w:rsidRPr="00C44B38">
        <w:rPr>
          <w:rFonts w:ascii="Palatino Linotype" w:eastAsia="Palatino Linotype" w:hAnsi="Palatino Linotype" w:cs="Palatino Linotype"/>
          <w:i/>
          <w:sz w:val="20"/>
          <w:szCs w:val="20"/>
          <w:lang w:eastAsia="es-MX"/>
        </w:rPr>
        <w:t xml:space="preserve"> Titular del Departamento de servicios escolares, en fecha 28 de octubre del presente año, conformado por 1 foja, anexo oficio emitido por la Abogacia General e Igualdad de Género, conformado por 1 foja</w:t>
      </w:r>
      <w:r w:rsidR="0064242E" w:rsidRPr="00C44B38">
        <w:rPr>
          <w:rFonts w:ascii="Palatino Linotype" w:eastAsia="Palatino Linotype" w:hAnsi="Palatino Linotype" w:cs="Palatino Linotype"/>
          <w:i/>
          <w:sz w:val="20"/>
          <w:szCs w:val="20"/>
          <w:lang w:eastAsia="es-MX"/>
        </w:rPr>
        <w:t>…”</w:t>
      </w:r>
    </w:p>
    <w:p w14:paraId="4EDB2D81" w14:textId="77777777" w:rsidR="00C665C5" w:rsidRPr="00C44B38" w:rsidRDefault="00C665C5" w:rsidP="00C665C5">
      <w:pPr>
        <w:spacing w:after="0" w:line="360" w:lineRule="auto"/>
        <w:jc w:val="both"/>
        <w:rPr>
          <w:rFonts w:ascii="Palatino Linotype" w:eastAsia="Palatino Linotype" w:hAnsi="Palatino Linotype" w:cs="Palatino Linotype"/>
          <w:lang w:eastAsia="es-MX"/>
        </w:rPr>
      </w:pPr>
    </w:p>
    <w:p w14:paraId="496D871A" w14:textId="77777777" w:rsidR="00560FD4" w:rsidRPr="00C44B38" w:rsidRDefault="00C665C5" w:rsidP="00C665C5">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ii) Oficio número 228C3101040000L/659/2024</w:t>
      </w:r>
      <w:r w:rsidR="008635B1" w:rsidRPr="00C44B38">
        <w:rPr>
          <w:rFonts w:ascii="Palatino Linotype" w:eastAsia="Palatino Linotype" w:hAnsi="Palatino Linotype" w:cs="Palatino Linotype"/>
          <w:lang w:eastAsia="es-MX"/>
        </w:rPr>
        <w:t xml:space="preserve"> de fecha veinticuatro de octubre de dos mil veinticuatro, suscrito por la Directora Académica, dirigido a la Jefa de la Unidad de Información, Planeación, Programación y Evaluación, por medio del cual se menciona lo siguiente:</w:t>
      </w:r>
    </w:p>
    <w:p w14:paraId="09E4D71A" w14:textId="77777777" w:rsidR="00AF6AD8" w:rsidRPr="00C44B38" w:rsidRDefault="00AF6AD8" w:rsidP="00AF6AD8">
      <w:pPr>
        <w:spacing w:after="0" w:line="360" w:lineRule="auto"/>
        <w:ind w:left="567" w:right="567"/>
        <w:jc w:val="both"/>
        <w:rPr>
          <w:rFonts w:ascii="Palatino Linotype" w:eastAsia="Palatino Linotype" w:hAnsi="Palatino Linotype" w:cs="Palatino Linotype"/>
          <w:i/>
          <w:color w:val="FF0000"/>
          <w:sz w:val="20"/>
          <w:szCs w:val="20"/>
          <w:lang w:eastAsia="es-MX"/>
        </w:rPr>
      </w:pPr>
    </w:p>
    <w:p w14:paraId="2B1CAE14" w14:textId="77777777" w:rsidR="00AF6AD8" w:rsidRPr="00C44B38" w:rsidRDefault="00AF6AD8" w:rsidP="000A7FB7">
      <w:pPr>
        <w:spacing w:after="0" w:line="360" w:lineRule="auto"/>
        <w:ind w:left="708" w:right="567" w:hanging="141"/>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“…En seguimiento a su oficio 228C3101000200S/503/2024</w:t>
      </w:r>
      <w:r w:rsidR="000A7FB7" w:rsidRPr="00C44B38">
        <w:rPr>
          <w:rFonts w:ascii="Palatino Linotype" w:eastAsia="Palatino Linotype" w:hAnsi="Palatino Linotype" w:cs="Palatino Linotype"/>
          <w:i/>
          <w:sz w:val="20"/>
          <w:szCs w:val="20"/>
          <w:lang w:eastAsia="es-MX"/>
        </w:rPr>
        <w:t xml:space="preserve"> por el cual se da seguimiento a la solicitud de acceso a la información pública con número de folio 00041/UNEVT/IP/2024 de fecha 16 de octubre de 2024, recibida a través de SAIMEX, en la que se solicita: </w:t>
      </w:r>
    </w:p>
    <w:p w14:paraId="064F007F" w14:textId="77777777" w:rsidR="00986118" w:rsidRPr="00C44B38" w:rsidRDefault="00986118" w:rsidP="000A7FB7">
      <w:pPr>
        <w:spacing w:after="0" w:line="360" w:lineRule="auto"/>
        <w:ind w:left="708" w:right="567" w:hanging="141"/>
        <w:jc w:val="both"/>
        <w:rPr>
          <w:rFonts w:ascii="Palatino Linotype" w:eastAsia="Palatino Linotype" w:hAnsi="Palatino Linotype" w:cs="Palatino Linotype"/>
          <w:i/>
          <w:sz w:val="20"/>
          <w:szCs w:val="20"/>
          <w:lang w:eastAsia="es-MX"/>
        </w:rPr>
      </w:pPr>
    </w:p>
    <w:tbl>
      <w:tblPr>
        <w:tblStyle w:val="Tablaconcuadrcula"/>
        <w:tblW w:w="0" w:type="auto"/>
        <w:tblInd w:w="708" w:type="dxa"/>
        <w:tblLook w:val="04A0" w:firstRow="1" w:lastRow="0" w:firstColumn="1" w:lastColumn="0" w:noHBand="0" w:noVBand="1"/>
      </w:tblPr>
      <w:tblGrid>
        <w:gridCol w:w="4201"/>
        <w:gridCol w:w="4202"/>
      </w:tblGrid>
      <w:tr w:rsidR="00986118" w:rsidRPr="00C44B38" w14:paraId="6DA58796" w14:textId="77777777" w:rsidTr="00986118">
        <w:tc>
          <w:tcPr>
            <w:tcW w:w="4201" w:type="dxa"/>
          </w:tcPr>
          <w:p w14:paraId="1FD2C9B4" w14:textId="77777777" w:rsidR="00986118" w:rsidRPr="00C44B38" w:rsidRDefault="00986118" w:rsidP="000A7FB7">
            <w:pPr>
              <w:spacing w:line="360" w:lineRule="auto"/>
              <w:ind w:right="567"/>
              <w:jc w:val="both"/>
              <w:rPr>
                <w:rFonts w:ascii="Palatino Linotype" w:eastAsia="Palatino Linotype" w:hAnsi="Palatino Linotype" w:cs="Palatino Linotype"/>
                <w:i/>
                <w:sz w:val="20"/>
                <w:szCs w:val="20"/>
                <w:lang w:eastAsia="es-MX"/>
              </w:rPr>
            </w:pPr>
            <w:bookmarkStart w:id="1" w:name="_Hlk184834788"/>
            <w:r w:rsidRPr="00C44B38">
              <w:rPr>
                <w:rFonts w:ascii="Palatino Linotype" w:eastAsia="Palatino Linotype" w:hAnsi="Palatino Linotype" w:cs="Palatino Linotype"/>
                <w:i/>
                <w:sz w:val="20"/>
                <w:szCs w:val="20"/>
                <w:lang w:eastAsia="es-MX"/>
              </w:rPr>
              <w:t>Solicitud</w:t>
            </w:r>
          </w:p>
        </w:tc>
        <w:tc>
          <w:tcPr>
            <w:tcW w:w="4202" w:type="dxa"/>
          </w:tcPr>
          <w:p w14:paraId="7490AF64" w14:textId="77777777" w:rsidR="00986118" w:rsidRPr="00C44B38" w:rsidRDefault="00986118" w:rsidP="000A7FB7">
            <w:pPr>
              <w:spacing w:line="360" w:lineRule="auto"/>
              <w:ind w:right="567"/>
              <w:jc w:val="both"/>
              <w:rPr>
                <w:rFonts w:ascii="Palatino Linotype" w:eastAsia="Palatino Linotype" w:hAnsi="Palatino Linotype" w:cs="Palatino Linotype"/>
                <w:i/>
                <w:sz w:val="20"/>
                <w:szCs w:val="20"/>
                <w:lang w:eastAsia="es-MX"/>
              </w:rPr>
            </w:pPr>
          </w:p>
        </w:tc>
      </w:tr>
      <w:tr w:rsidR="00986118" w:rsidRPr="00C44B38" w14:paraId="0A66ED63" w14:textId="77777777" w:rsidTr="00986118">
        <w:tc>
          <w:tcPr>
            <w:tcW w:w="4201" w:type="dxa"/>
          </w:tcPr>
          <w:p w14:paraId="024F73DE" w14:textId="77777777" w:rsidR="00986118" w:rsidRPr="00C44B38" w:rsidRDefault="00986118"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“soy alumno de la maestria y ya me quiero titular:</w:t>
            </w:r>
          </w:p>
          <w:p w14:paraId="3D1CAE31" w14:textId="77777777" w:rsidR="00986118" w:rsidRPr="00C44B38" w:rsidRDefault="00986118"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1.- que documentos debo presentar para hacerlo y donde están establecidos, </w:t>
            </w:r>
          </w:p>
          <w:p w14:paraId="10535D88"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937D8B6"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E81A1B3"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E2512DC"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F518307"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51C55D3"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B152E8E"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6A7F28C"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2410D388"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348FC6D3"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0ACB4BE5"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342B4F5B"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C90349D"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433F7414"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45505A5"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CC677BC"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4EC5D9B"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5ACFFC51"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80F96AD"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0914503B"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B5691C4"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322FE17"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207ABC28"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F91117E"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B58C2C7"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37350204"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079B365D"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8813844"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40588888"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F7A9E9A"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3E234194"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6997971E"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78D3742"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F8DC540"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7CD52633" w14:textId="77777777" w:rsidR="00615031"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p>
          <w:p w14:paraId="18277FC5" w14:textId="77777777" w:rsidR="00794ABF" w:rsidRPr="00C44B38" w:rsidRDefault="00615031"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2.- quien es el servidor público que debe hacer los manuales, reglamentos o documentos de maestría para titularme</w:t>
            </w:r>
          </w:p>
          <w:p w14:paraId="3E5D6B2E"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20E5898C"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20DA7E6D"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7930E8C5"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645ED137"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248D0A5E"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51D37464"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3824FBAB"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7DD792B4"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5223FD73"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49BEFA92"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3E9F8C0E"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09CCC6D6" w14:textId="77777777" w:rsidR="00794ABF" w:rsidRPr="00C44B38" w:rsidRDefault="00794ABF" w:rsidP="000A7FB7">
            <w:pPr>
              <w:spacing w:line="360" w:lineRule="auto"/>
              <w:ind w:right="567"/>
              <w:jc w:val="both"/>
              <w:rPr>
                <w:rFonts w:ascii="Palatino Linotype" w:eastAsia="Palatino Linotype" w:hAnsi="Palatino Linotype" w:cs="Palatino Linotype"/>
                <w:i/>
                <w:sz w:val="20"/>
                <w:szCs w:val="20"/>
                <w:lang w:eastAsia="es-MX"/>
              </w:rPr>
            </w:pPr>
          </w:p>
          <w:p w14:paraId="0FF4B9BD" w14:textId="77777777" w:rsidR="00925B0F" w:rsidRPr="00C44B38" w:rsidRDefault="00925B0F"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3.- nombramiento de la persona responsable de la maestría o quien la cordina.</w:t>
            </w:r>
          </w:p>
          <w:p w14:paraId="3A8651C4" w14:textId="77777777" w:rsidR="00925B0F" w:rsidRPr="00C44B38" w:rsidRDefault="00925B0F" w:rsidP="000A7FB7">
            <w:pPr>
              <w:spacing w:line="360" w:lineRule="auto"/>
              <w:ind w:right="567"/>
              <w:jc w:val="both"/>
              <w:rPr>
                <w:rFonts w:ascii="Palatino Linotype" w:eastAsia="Palatino Linotype" w:hAnsi="Palatino Linotype" w:cs="Palatino Linotype"/>
                <w:i/>
                <w:sz w:val="20"/>
                <w:szCs w:val="20"/>
                <w:lang w:eastAsia="es-MX"/>
              </w:rPr>
            </w:pPr>
          </w:p>
          <w:p w14:paraId="4DFB9854" w14:textId="77777777" w:rsidR="00615031" w:rsidRPr="00C44B38" w:rsidRDefault="00925B0F"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4.- La dirección academica como </w:t>
            </w:r>
            <w:r w:rsidR="008C515B" w:rsidRPr="00C44B38">
              <w:rPr>
                <w:rFonts w:ascii="Palatino Linotype" w:eastAsia="Palatino Linotype" w:hAnsi="Palatino Linotype" w:cs="Palatino Linotype"/>
                <w:i/>
                <w:sz w:val="20"/>
                <w:szCs w:val="20"/>
                <w:lang w:eastAsia="es-MX"/>
              </w:rPr>
              <w:t>interfiere en el desarrollo, curso o titulación de nosotros los alumnos de maestría.” (SIC).</w:t>
            </w:r>
            <w:r w:rsidRPr="00C44B38">
              <w:rPr>
                <w:rFonts w:ascii="Palatino Linotype" w:eastAsia="Palatino Linotype" w:hAnsi="Palatino Linotype" w:cs="Palatino Linotype"/>
                <w:i/>
                <w:sz w:val="20"/>
                <w:szCs w:val="20"/>
                <w:lang w:eastAsia="es-MX"/>
              </w:rPr>
              <w:t xml:space="preserve"> </w:t>
            </w:r>
          </w:p>
          <w:p w14:paraId="480FBD56" w14:textId="77777777" w:rsidR="00DE09AA" w:rsidRPr="00C44B38" w:rsidRDefault="00DE09AA" w:rsidP="000A7FB7">
            <w:pPr>
              <w:spacing w:line="360" w:lineRule="auto"/>
              <w:ind w:right="567"/>
              <w:jc w:val="both"/>
              <w:rPr>
                <w:rFonts w:ascii="Palatino Linotype" w:eastAsia="Palatino Linotype" w:hAnsi="Palatino Linotype" w:cs="Palatino Linotype"/>
                <w:i/>
                <w:sz w:val="20"/>
                <w:szCs w:val="20"/>
                <w:lang w:eastAsia="es-MX"/>
              </w:rPr>
            </w:pPr>
          </w:p>
        </w:tc>
        <w:tc>
          <w:tcPr>
            <w:tcW w:w="4202" w:type="dxa"/>
          </w:tcPr>
          <w:p w14:paraId="1EDF5886" w14:textId="77777777" w:rsidR="00986118" w:rsidRPr="00C44B38" w:rsidRDefault="00672E9B"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1.- Los documentos que se deben presentar para titulación, se encuentran en el Plan de Estudios de Maestría en Emprendimiento de Entidades de Salud, APROBADO mediante el Dictamen emitido por la Comisión Estatal para la Planeación de la Educación Superior del Estado de México (COEPES).</w:t>
            </w:r>
          </w:p>
          <w:p w14:paraId="7953BCB5" w14:textId="77777777" w:rsidR="00672E9B" w:rsidRPr="00C44B38" w:rsidRDefault="00672E9B"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El numeral 5.2.1.14 Requisitos para obtener el grado de Maestro el estudiante deberá:</w:t>
            </w:r>
          </w:p>
          <w:p w14:paraId="1C7B5628" w14:textId="77777777" w:rsidR="00672E9B" w:rsidRPr="00C44B38" w:rsidRDefault="00672E9B"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-Haber cursado y aprobado el 100% de los créditos contemplados en el plan de estudios.</w:t>
            </w:r>
          </w:p>
          <w:p w14:paraId="42A4ED4F" w14:textId="77777777" w:rsidR="00672E9B" w:rsidRPr="00C44B38" w:rsidRDefault="00672E9B"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-Haber presentado ya aprobado el examen de grado en la modalidad elegida.</w:t>
            </w:r>
          </w:p>
          <w:p w14:paraId="4C30D30E" w14:textId="77777777" w:rsidR="00672E9B" w:rsidRPr="00C44B38" w:rsidRDefault="00672E9B"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-Cumplir con los requisitos reglamentarios en el caso de que la opción de titulación no incluya examen de grado.</w:t>
            </w:r>
          </w:p>
          <w:p w14:paraId="081D9462" w14:textId="77777777" w:rsidR="00A35766" w:rsidRPr="00C44B38" w:rsidRDefault="00A35766"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-Cumplir con los requisitos reglamentarios en el caso de que la opción de titulación no incluya examen de grado.</w:t>
            </w:r>
          </w:p>
          <w:p w14:paraId="71D23456" w14:textId="77777777" w:rsidR="0025221D" w:rsidRPr="00C44B38" w:rsidRDefault="0025221D" w:rsidP="000A7FB7">
            <w:pPr>
              <w:spacing w:line="360" w:lineRule="auto"/>
              <w:ind w:right="567"/>
              <w:jc w:val="both"/>
              <w:rPr>
                <w:rFonts w:ascii="Palatino Linotype" w:eastAsia="Palatino Linotype" w:hAnsi="Palatino Linotype" w:cs="Palatino Linotype"/>
                <w:i/>
                <w:sz w:val="20"/>
                <w:szCs w:val="20"/>
                <w:lang w:eastAsia="es-MX"/>
              </w:rPr>
            </w:pPr>
          </w:p>
          <w:p w14:paraId="282EC50C" w14:textId="77777777" w:rsidR="0025221D" w:rsidRPr="00C44B38" w:rsidRDefault="0025221D"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5.2.1.13 Modalidades para obtener el grado</w:t>
            </w:r>
          </w:p>
          <w:p w14:paraId="254A364D" w14:textId="77777777" w:rsidR="0025221D" w:rsidRPr="00C44B38" w:rsidRDefault="0025221D"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 xml:space="preserve">El programa de Maestría en </w:t>
            </w:r>
            <w:r w:rsidR="00800B89" w:rsidRPr="00C44B38">
              <w:rPr>
                <w:rFonts w:ascii="Palatino Linotype" w:eastAsia="Palatino Linotype" w:hAnsi="Palatino Linotype" w:cs="Palatino Linotype"/>
                <w:i/>
                <w:sz w:val="20"/>
                <w:szCs w:val="20"/>
                <w:lang w:eastAsia="es-MX"/>
              </w:rPr>
              <w:t>Emprendimiento en Salud cuenta con las siguientes</w:t>
            </w:r>
          </w:p>
          <w:p w14:paraId="2B11F2C1" w14:textId="77777777" w:rsidR="00800B89" w:rsidRPr="00C44B38" w:rsidRDefault="00800B89" w:rsidP="000A7FB7">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modalidades de graduación:</w:t>
            </w:r>
          </w:p>
          <w:p w14:paraId="6A9A943A" w14:textId="77777777" w:rsidR="00800B89" w:rsidRPr="00C44B38" w:rsidRDefault="003878E2" w:rsidP="003878E2">
            <w:pPr>
              <w:pStyle w:val="Prrafodelista"/>
              <w:numPr>
                <w:ilvl w:val="0"/>
                <w:numId w:val="9"/>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Artículo Especializado publicado en la revista indexada</w:t>
            </w:r>
          </w:p>
          <w:p w14:paraId="4735652A" w14:textId="77777777" w:rsidR="003878E2" w:rsidRPr="00C44B38" w:rsidRDefault="00527C76" w:rsidP="003878E2">
            <w:pPr>
              <w:pStyle w:val="Prrafodelista"/>
              <w:numPr>
                <w:ilvl w:val="0"/>
                <w:numId w:val="9"/>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Registro de patente</w:t>
            </w:r>
          </w:p>
          <w:p w14:paraId="6676CBE8" w14:textId="77777777" w:rsidR="00527C76" w:rsidRPr="00C44B38" w:rsidRDefault="00527C76" w:rsidP="003878E2">
            <w:pPr>
              <w:pStyle w:val="Prrafodelista"/>
              <w:numPr>
                <w:ilvl w:val="0"/>
                <w:numId w:val="9"/>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Presentación del proyecto integrador </w:t>
            </w:r>
          </w:p>
          <w:p w14:paraId="76796057" w14:textId="77777777" w:rsidR="00527C76" w:rsidRPr="00C44B38" w:rsidRDefault="00BC5617" w:rsidP="003878E2">
            <w:pPr>
              <w:pStyle w:val="Prrafodelista"/>
              <w:numPr>
                <w:ilvl w:val="0"/>
                <w:numId w:val="9"/>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Reporte de autoempleo profesional</w:t>
            </w:r>
          </w:p>
          <w:p w14:paraId="2971DA60" w14:textId="77777777" w:rsidR="00BC5617" w:rsidRPr="00C44B38" w:rsidRDefault="003F20D8" w:rsidP="00BC5617">
            <w:pPr>
              <w:pStyle w:val="Prrafodelista"/>
              <w:numPr>
                <w:ilvl w:val="0"/>
                <w:numId w:val="10"/>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Reporte de solución de caso</w:t>
            </w:r>
          </w:p>
          <w:p w14:paraId="0FD35697" w14:textId="77777777" w:rsidR="003F20D8" w:rsidRPr="00C44B38" w:rsidRDefault="003F20D8" w:rsidP="00BC5617">
            <w:pPr>
              <w:pStyle w:val="Prrafodelista"/>
              <w:numPr>
                <w:ilvl w:val="0"/>
                <w:numId w:val="10"/>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Estudios complementarios</w:t>
            </w:r>
          </w:p>
          <w:p w14:paraId="39AD9DCC" w14:textId="77777777" w:rsidR="003F20D8" w:rsidRPr="00C44B38" w:rsidRDefault="003F20D8" w:rsidP="00BC5617">
            <w:pPr>
              <w:pStyle w:val="Prrafodelista"/>
              <w:numPr>
                <w:ilvl w:val="0"/>
                <w:numId w:val="10"/>
              </w:num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Aprovechamiento Académica</w:t>
            </w:r>
          </w:p>
          <w:p w14:paraId="548B64C3" w14:textId="77777777" w:rsidR="003F20D8" w:rsidRPr="00C44B38" w:rsidRDefault="00615031" w:rsidP="003F20D8">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2.- </w:t>
            </w:r>
            <w:r w:rsidR="00DE09AA" w:rsidRPr="00C44B38">
              <w:rPr>
                <w:rFonts w:ascii="Palatino Linotype" w:eastAsia="Palatino Linotype" w:hAnsi="Palatino Linotype" w:cs="Palatino Linotype"/>
                <w:i/>
                <w:sz w:val="20"/>
                <w:szCs w:val="20"/>
                <w:lang w:eastAsia="es-MX"/>
              </w:rPr>
              <w:t xml:space="preserve">En relación al área que tiene facultades para la realización de manuales, reglamentos y demás normativa, </w:t>
            </w:r>
            <w:r w:rsidR="00892CE1" w:rsidRPr="00C44B38">
              <w:rPr>
                <w:rFonts w:ascii="Palatino Linotype" w:eastAsia="Palatino Linotype" w:hAnsi="Palatino Linotype" w:cs="Palatino Linotype"/>
                <w:i/>
                <w:sz w:val="20"/>
                <w:szCs w:val="20"/>
                <w:lang w:eastAsia="es-MX"/>
              </w:rPr>
              <w:t xml:space="preserve">me permito comunicar a usted que, </w:t>
            </w:r>
            <w:r w:rsidR="00EA689F" w:rsidRPr="00C44B38">
              <w:rPr>
                <w:rFonts w:ascii="Palatino Linotype" w:eastAsia="Palatino Linotype" w:hAnsi="Palatino Linotype" w:cs="Palatino Linotype"/>
                <w:i/>
                <w:sz w:val="20"/>
                <w:szCs w:val="20"/>
                <w:lang w:eastAsia="es-MX"/>
              </w:rPr>
              <w:t xml:space="preserve">con base en el Reglamento Interior y en el Manual General de Organización de la Universidad Estatal del Valle de Toluca, las </w:t>
            </w:r>
            <w:r w:rsidR="00445686" w:rsidRPr="00C44B38">
              <w:rPr>
                <w:rFonts w:ascii="Palatino Linotype" w:eastAsia="Palatino Linotype" w:hAnsi="Palatino Linotype" w:cs="Palatino Linotype"/>
                <w:i/>
                <w:sz w:val="20"/>
                <w:szCs w:val="20"/>
                <w:lang w:eastAsia="es-MX"/>
              </w:rPr>
              <w:t xml:space="preserve">Direcciones que integran la estructura orgánica de esta Casa de Estudios de acuerdo a su competencia, </w:t>
            </w:r>
            <w:r w:rsidR="00F8543D" w:rsidRPr="00C44B38">
              <w:rPr>
                <w:rFonts w:ascii="Palatino Linotype" w:eastAsia="Palatino Linotype" w:hAnsi="Palatino Linotype" w:cs="Palatino Linotype"/>
                <w:i/>
                <w:sz w:val="20"/>
                <w:szCs w:val="20"/>
                <w:lang w:eastAsia="es-MX"/>
              </w:rPr>
              <w:t xml:space="preserve">tienen la atribución para la elaboración, actualización y revisión en su caso de reglamentos, manuales y demás </w:t>
            </w:r>
            <w:r w:rsidR="00F8543D" w:rsidRPr="00C44B38">
              <w:rPr>
                <w:rFonts w:ascii="Palatino Linotype" w:eastAsia="Palatino Linotype" w:hAnsi="Palatino Linotype" w:cs="Palatino Linotype"/>
                <w:i/>
                <w:sz w:val="20"/>
                <w:szCs w:val="20"/>
                <w:lang w:eastAsia="es-MX"/>
              </w:rPr>
              <w:lastRenderedPageBreak/>
              <w:t>disposiciones que sustenten la actuación de la Universidad</w:t>
            </w:r>
            <w:r w:rsidR="00396214" w:rsidRPr="00C44B38">
              <w:rPr>
                <w:rFonts w:ascii="Palatino Linotype" w:eastAsia="Palatino Linotype" w:hAnsi="Palatino Linotype" w:cs="Palatino Linotype"/>
                <w:i/>
                <w:sz w:val="20"/>
                <w:szCs w:val="20"/>
                <w:lang w:eastAsia="es-MX"/>
              </w:rPr>
              <w:t>.</w:t>
            </w:r>
          </w:p>
          <w:p w14:paraId="02A57BE3" w14:textId="77777777" w:rsidR="00396214" w:rsidRPr="00C44B38" w:rsidRDefault="001843E3" w:rsidP="003F20D8">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3.- </w:t>
            </w:r>
            <w:r w:rsidR="00C80422" w:rsidRPr="00C44B38">
              <w:rPr>
                <w:rFonts w:ascii="Palatino Linotype" w:eastAsia="Palatino Linotype" w:hAnsi="Palatino Linotype" w:cs="Palatino Linotype"/>
                <w:i/>
                <w:sz w:val="20"/>
                <w:szCs w:val="20"/>
                <w:lang w:eastAsia="es-MX"/>
              </w:rPr>
              <w:t>Persona responsable de la coordinación de la maestría Dra. Ana Cecilia Franco de la Rosa.</w:t>
            </w:r>
          </w:p>
          <w:p w14:paraId="218E6E49" w14:textId="77777777" w:rsidR="00C80422" w:rsidRPr="00C44B38" w:rsidRDefault="00C80422" w:rsidP="003F20D8">
            <w:pPr>
              <w:spacing w:line="360" w:lineRule="auto"/>
              <w:ind w:right="567"/>
              <w:jc w:val="both"/>
              <w:rPr>
                <w:rFonts w:ascii="Palatino Linotype" w:eastAsia="Palatino Linotype" w:hAnsi="Palatino Linotype" w:cs="Palatino Linotype"/>
                <w:i/>
                <w:sz w:val="20"/>
                <w:szCs w:val="20"/>
                <w:lang w:eastAsia="es-MX"/>
              </w:rPr>
            </w:pPr>
          </w:p>
          <w:p w14:paraId="7029B08C" w14:textId="77777777" w:rsidR="00C80422" w:rsidRPr="00C44B38" w:rsidRDefault="00C80422" w:rsidP="003F20D8">
            <w:pPr>
              <w:spacing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4.- La Dirección Académica no infiere en el desarrollo, curso o titulación de las y los alumnos de maestría.</w:t>
            </w:r>
          </w:p>
        </w:tc>
      </w:tr>
    </w:tbl>
    <w:bookmarkEnd w:id="1"/>
    <w:p w14:paraId="29ADB2A0" w14:textId="332B68FB" w:rsidR="00986118" w:rsidRPr="00C44B38" w:rsidRDefault="00911682" w:rsidP="000A7FB7">
      <w:pPr>
        <w:spacing w:after="0" w:line="360" w:lineRule="auto"/>
        <w:ind w:left="708" w:right="567" w:hanging="141"/>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 xml:space="preserve">…” </w:t>
      </w:r>
      <w:r w:rsidR="00455883" w:rsidRPr="00C44B38">
        <w:rPr>
          <w:rFonts w:ascii="Palatino Linotype" w:eastAsia="Palatino Linotype" w:hAnsi="Palatino Linotype" w:cs="Palatino Linotype"/>
          <w:i/>
          <w:sz w:val="20"/>
          <w:szCs w:val="20"/>
          <w:lang w:eastAsia="es-MX"/>
        </w:rPr>
        <w:t>(Sic)</w:t>
      </w:r>
    </w:p>
    <w:p w14:paraId="5ED24C89" w14:textId="77777777" w:rsidR="000216D3" w:rsidRPr="00C44B38" w:rsidRDefault="000216D3" w:rsidP="00526AD5">
      <w:pPr>
        <w:spacing w:after="0" w:line="360" w:lineRule="auto"/>
        <w:jc w:val="both"/>
        <w:rPr>
          <w:rFonts w:ascii="Palatino Linotype" w:eastAsia="Palatino Linotype" w:hAnsi="Palatino Linotype" w:cs="Palatino Linotype"/>
          <w:lang w:eastAsia="es-MX"/>
        </w:rPr>
      </w:pPr>
    </w:p>
    <w:p w14:paraId="07AA7ECB" w14:textId="5AED5B3E" w:rsidR="004E0DA1" w:rsidRPr="00C44B38" w:rsidRDefault="000216D3" w:rsidP="00526AD5">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iii) </w:t>
      </w:r>
      <w:r w:rsidR="00526AD5" w:rsidRPr="00C44B38">
        <w:rPr>
          <w:rFonts w:ascii="Palatino Linotype" w:eastAsia="Palatino Linotype" w:hAnsi="Palatino Linotype" w:cs="Palatino Linotype"/>
          <w:lang w:eastAsia="es-MX"/>
        </w:rPr>
        <w:t xml:space="preserve">Oficio 228C3101040001L/330/2024 de fecha veintiocho de octubre de dos mil veinticuatro, suscrito por la Jefa del Departamento de Servicios Escolares, dirigido a la Jefa de la </w:t>
      </w:r>
      <w:r w:rsidRPr="00C44B38">
        <w:rPr>
          <w:rFonts w:ascii="Palatino Linotype" w:eastAsia="Palatino Linotype" w:hAnsi="Palatino Linotype" w:cs="Palatino Linotype"/>
          <w:lang w:eastAsia="es-MX"/>
        </w:rPr>
        <w:t>Unidad de Información, Planeación, Programación y Evaluación y Titular de la Unidad de Transparencia, por medio del cual menciona lo siguiente:</w:t>
      </w:r>
    </w:p>
    <w:p w14:paraId="6D1C56BC" w14:textId="77777777" w:rsidR="000216D3" w:rsidRPr="00C44B38" w:rsidRDefault="000216D3" w:rsidP="000216D3">
      <w:pPr>
        <w:spacing w:after="0" w:line="360" w:lineRule="auto"/>
        <w:ind w:left="567" w:right="567"/>
        <w:jc w:val="both"/>
        <w:rPr>
          <w:rFonts w:ascii="Palatino Linotype" w:eastAsia="Palatino Linotype" w:hAnsi="Palatino Linotype" w:cs="Palatino Linotype"/>
          <w:i/>
          <w:sz w:val="20"/>
          <w:szCs w:val="20"/>
          <w:lang w:eastAsia="es-MX"/>
        </w:rPr>
      </w:pPr>
    </w:p>
    <w:p w14:paraId="458879E1" w14:textId="77777777" w:rsidR="000216D3" w:rsidRPr="00C44B38" w:rsidRDefault="000216D3" w:rsidP="000216D3">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“…1.- Los documentos que se deben presentar para titulación, se encuentran en el Plan de Estudios de Maestría en Emprendimiento de Entidades de Salud, APROBADO mediante el Dictamen emitido por la Comisión Estatal para la Planeación de la Educación Superior del Estado de México (COEPES).</w:t>
      </w:r>
    </w:p>
    <w:p w14:paraId="1FB88FCC" w14:textId="25111185" w:rsidR="000216D3" w:rsidRPr="00C44B38" w:rsidRDefault="000216D3" w:rsidP="000216D3">
      <w:pPr>
        <w:pStyle w:val="Prrafodelista"/>
        <w:numPr>
          <w:ilvl w:val="1"/>
          <w:numId w:val="12"/>
        </w:numPr>
        <w:spacing w:after="0" w:line="360" w:lineRule="auto"/>
        <w:ind w:left="993"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En el numeral 5.2.1.14 Requisitos para obtener el grado. Para obtener el grado de Maestro el estudiante deberá:</w:t>
      </w:r>
    </w:p>
    <w:p w14:paraId="06713D89" w14:textId="53948D65" w:rsidR="000216D3" w:rsidRPr="00C44B38" w:rsidRDefault="000216D3" w:rsidP="000216D3">
      <w:pPr>
        <w:pStyle w:val="Prrafodelista"/>
        <w:numPr>
          <w:ilvl w:val="1"/>
          <w:numId w:val="13"/>
        </w:numPr>
        <w:spacing w:after="0" w:line="360" w:lineRule="auto"/>
        <w:ind w:left="993"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Haber cursado y aprobado el 100% de los créditos contemplados en el plan de estudios.</w:t>
      </w:r>
    </w:p>
    <w:p w14:paraId="41525BA1" w14:textId="156EB7F9" w:rsidR="000216D3" w:rsidRPr="00C44B38" w:rsidRDefault="000216D3" w:rsidP="000216D3">
      <w:pPr>
        <w:pStyle w:val="Prrafodelista"/>
        <w:numPr>
          <w:ilvl w:val="1"/>
          <w:numId w:val="13"/>
        </w:numPr>
        <w:spacing w:after="0" w:line="360" w:lineRule="auto"/>
        <w:ind w:left="993"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Haber presentado ya aprobado el examen de grado en la modalidad elegida.</w:t>
      </w:r>
    </w:p>
    <w:p w14:paraId="0F92056F" w14:textId="05E74C82" w:rsidR="000216D3" w:rsidRPr="00C44B38" w:rsidRDefault="000216D3" w:rsidP="000216D3">
      <w:pPr>
        <w:pStyle w:val="Prrafodelista"/>
        <w:numPr>
          <w:ilvl w:val="1"/>
          <w:numId w:val="13"/>
        </w:numPr>
        <w:spacing w:after="0" w:line="360" w:lineRule="auto"/>
        <w:ind w:left="993"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Cumplir con los requisitos reglamentarios en el caso de que la opción de titulación no incluya examen de grado.</w:t>
      </w:r>
    </w:p>
    <w:p w14:paraId="6FE733E9" w14:textId="619B4097" w:rsidR="000216D3" w:rsidRPr="00C44B38" w:rsidRDefault="000216D3" w:rsidP="000216D3">
      <w:pPr>
        <w:spacing w:after="0" w:line="360" w:lineRule="auto"/>
        <w:ind w:left="567" w:right="567"/>
        <w:jc w:val="both"/>
        <w:rPr>
          <w:rFonts w:ascii="Palatino Linotype" w:eastAsia="Palatino Linotype" w:hAnsi="Palatino Linotype" w:cs="Palatino Linotype"/>
          <w:i/>
          <w:color w:val="FF0000"/>
          <w:sz w:val="20"/>
          <w:szCs w:val="20"/>
          <w:lang w:eastAsia="es-MX"/>
        </w:rPr>
      </w:pPr>
    </w:p>
    <w:p w14:paraId="13BF6184" w14:textId="77777777" w:rsidR="000216D3" w:rsidRPr="00C44B38" w:rsidRDefault="000216D3" w:rsidP="000216D3">
      <w:pPr>
        <w:spacing w:after="0" w:line="360" w:lineRule="auto"/>
        <w:ind w:left="567" w:right="567"/>
        <w:jc w:val="both"/>
        <w:rPr>
          <w:rFonts w:ascii="Palatino Linotype" w:eastAsia="Palatino Linotype" w:hAnsi="Palatino Linotype" w:cs="Palatino Linotype"/>
          <w:i/>
          <w:color w:val="FF0000"/>
          <w:sz w:val="20"/>
          <w:szCs w:val="20"/>
          <w:lang w:eastAsia="es-MX"/>
        </w:rPr>
      </w:pPr>
    </w:p>
    <w:p w14:paraId="17C9B920" w14:textId="77777777" w:rsidR="005F2FC4" w:rsidRPr="00C44B38" w:rsidRDefault="005F2FC4" w:rsidP="005F2FC4">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Asimismo, se deberá de entregar la documentación que se solicita de acuerdo a la modalidad de titulación solicitada. El programa de Maestría en Emprendimiento en Salud cuenta con las siguientes</w:t>
      </w:r>
    </w:p>
    <w:p w14:paraId="30CFC3B0" w14:textId="77777777" w:rsidR="005F2FC4" w:rsidRPr="00C44B38" w:rsidRDefault="005F2FC4" w:rsidP="005F2FC4">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modalidades de graduación:</w:t>
      </w:r>
    </w:p>
    <w:p w14:paraId="41E42657" w14:textId="2D930038" w:rsidR="005F2FC4" w:rsidRPr="00C44B38" w:rsidRDefault="005F2FC4" w:rsidP="000216D3">
      <w:pPr>
        <w:spacing w:after="0" w:line="360" w:lineRule="auto"/>
        <w:ind w:left="567" w:right="567"/>
        <w:jc w:val="both"/>
        <w:rPr>
          <w:rFonts w:ascii="Palatino Linotype" w:eastAsia="Palatino Linotype" w:hAnsi="Palatino Linotype" w:cs="Palatino Linotype"/>
          <w:b/>
          <w:bCs/>
          <w:i/>
          <w:sz w:val="20"/>
          <w:szCs w:val="20"/>
          <w:lang w:eastAsia="es-MX"/>
        </w:rPr>
      </w:pPr>
    </w:p>
    <w:p w14:paraId="300CBFC6" w14:textId="2DD0E4BE" w:rsidR="000216D3" w:rsidRPr="00C44B38" w:rsidRDefault="000216D3" w:rsidP="000216D3">
      <w:pPr>
        <w:spacing w:after="0" w:line="360" w:lineRule="auto"/>
        <w:ind w:left="567" w:right="567"/>
        <w:jc w:val="both"/>
        <w:rPr>
          <w:rFonts w:ascii="Palatino Linotype" w:eastAsia="Palatino Linotype" w:hAnsi="Palatino Linotype" w:cs="Palatino Linotype"/>
          <w:b/>
          <w:bCs/>
          <w:i/>
          <w:sz w:val="20"/>
          <w:szCs w:val="20"/>
          <w:lang w:eastAsia="es-MX"/>
        </w:rPr>
      </w:pPr>
      <w:r w:rsidRPr="00C44B38">
        <w:rPr>
          <w:rFonts w:ascii="Palatino Linotype" w:eastAsia="Palatino Linotype" w:hAnsi="Palatino Linotype" w:cs="Palatino Linotype"/>
          <w:b/>
          <w:bCs/>
          <w:i/>
          <w:sz w:val="20"/>
          <w:szCs w:val="20"/>
          <w:lang w:eastAsia="es-MX"/>
        </w:rPr>
        <w:t>5.2.1.13 Modalidades para obtener el grado</w:t>
      </w:r>
    </w:p>
    <w:p w14:paraId="246379B2"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Artículo Especializado publicado en la revista indexada</w:t>
      </w:r>
    </w:p>
    <w:p w14:paraId="1740749D"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Registro de patente</w:t>
      </w:r>
    </w:p>
    <w:p w14:paraId="1EC6616F"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Presentación del proyecto integrador </w:t>
      </w:r>
    </w:p>
    <w:p w14:paraId="3B94B438"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Reporte de autoempleo profesional</w:t>
      </w:r>
    </w:p>
    <w:p w14:paraId="52D29A77"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Reporte de solución de caso</w:t>
      </w:r>
    </w:p>
    <w:p w14:paraId="747CA410" w14:textId="77777777" w:rsidR="000216D3"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Estudios complementarios</w:t>
      </w:r>
    </w:p>
    <w:p w14:paraId="22F76915" w14:textId="284E759B" w:rsidR="005F2FC4" w:rsidRPr="00C44B38" w:rsidRDefault="000216D3" w:rsidP="005F2FC4">
      <w:pPr>
        <w:pStyle w:val="Prrafodelista"/>
        <w:numPr>
          <w:ilvl w:val="0"/>
          <w:numId w:val="14"/>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Aprovechamiento Académica</w:t>
      </w:r>
    </w:p>
    <w:p w14:paraId="2BF8E8D2" w14:textId="77777777" w:rsidR="005F2FC4" w:rsidRPr="00C44B38" w:rsidRDefault="005F2FC4" w:rsidP="005F2FC4">
      <w:pPr>
        <w:pStyle w:val="Prrafodelista"/>
        <w:spacing w:after="0" w:line="360" w:lineRule="auto"/>
        <w:ind w:left="709" w:right="567" w:hanging="142"/>
        <w:jc w:val="both"/>
        <w:rPr>
          <w:rFonts w:ascii="Palatino Linotype" w:eastAsia="Palatino Linotype" w:hAnsi="Palatino Linotype" w:cs="Palatino Linotype"/>
          <w:i/>
          <w:sz w:val="20"/>
          <w:szCs w:val="20"/>
          <w:lang w:eastAsia="es-MX"/>
        </w:rPr>
      </w:pPr>
    </w:p>
    <w:p w14:paraId="7DB4B75F" w14:textId="54C522B6" w:rsidR="005F2FC4" w:rsidRPr="00C44B38" w:rsidRDefault="005F2FC4" w:rsidP="005F2FC4">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Es importante señalar, que actualmente el Reglamento de Titulación de Posgrado, se encuentra en proceso de revisión y/o autorización por parte de la Coordinación de Asuntos Jurídicos, Igualdad de Género y Erradicación.</w:t>
      </w:r>
    </w:p>
    <w:p w14:paraId="592F28D6" w14:textId="77777777" w:rsidR="005F2FC4" w:rsidRPr="00C44B38" w:rsidRDefault="005F2FC4" w:rsidP="005F2FC4">
      <w:pPr>
        <w:spacing w:after="0" w:line="360" w:lineRule="auto"/>
        <w:ind w:left="567" w:right="567"/>
        <w:jc w:val="both"/>
        <w:rPr>
          <w:rFonts w:ascii="Palatino Linotype" w:eastAsia="Palatino Linotype" w:hAnsi="Palatino Linotype" w:cs="Palatino Linotype"/>
          <w:i/>
          <w:sz w:val="20"/>
          <w:szCs w:val="20"/>
          <w:lang w:eastAsia="es-MX"/>
        </w:rPr>
      </w:pPr>
    </w:p>
    <w:p w14:paraId="67C160CA" w14:textId="38AC1D82" w:rsidR="005F2FC4" w:rsidRPr="00C44B38" w:rsidRDefault="005F2FC4" w:rsidP="005F2FC4">
      <w:pPr>
        <w:spacing w:after="0" w:line="360" w:lineRule="auto"/>
        <w:ind w:left="851"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2. Referente al área que tiene facultades para la realización de manuales, reglamentos y demás normativa:</w:t>
      </w:r>
    </w:p>
    <w:p w14:paraId="74151992" w14:textId="6337DAC9" w:rsidR="005F2FC4" w:rsidRPr="00C44B38" w:rsidRDefault="005F2FC4" w:rsidP="005F2FC4">
      <w:pPr>
        <w:spacing w:after="0" w:line="360" w:lineRule="auto"/>
        <w:ind w:left="851"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se  informa que de acuerdo al oficio número 228C3101010000S/226/2024 emitido por Abogacia General e Igualdad Laboral, se menciona que “con base al Reglamento Interno y el Manual General de Organización de la Universidad Estatal del Valle de Toluca; las Direcciones que integran la estructura orgánica de esta Casa de Estudios de acuerdo a su competencia, tienen la atribución para la elaboración, actualización y/o revisión en su caso</w:t>
      </w:r>
      <w:r w:rsidR="00975AD0" w:rsidRPr="00C44B38">
        <w:rPr>
          <w:rFonts w:ascii="Palatino Linotype" w:eastAsia="Palatino Linotype" w:hAnsi="Palatino Linotype" w:cs="Palatino Linotype"/>
          <w:i/>
          <w:sz w:val="20"/>
          <w:szCs w:val="20"/>
          <w:lang w:eastAsia="es-MX"/>
        </w:rPr>
        <w:t>…”.</w:t>
      </w:r>
      <w:r w:rsidR="000617D6" w:rsidRPr="00C44B38">
        <w:rPr>
          <w:rFonts w:ascii="Palatino Linotype" w:eastAsia="Palatino Linotype" w:hAnsi="Palatino Linotype" w:cs="Palatino Linotype"/>
          <w:i/>
          <w:sz w:val="20"/>
          <w:szCs w:val="20"/>
          <w:lang w:eastAsia="es-MX"/>
        </w:rPr>
        <w:t xml:space="preserve"> (Sic)</w:t>
      </w:r>
    </w:p>
    <w:p w14:paraId="77729E7F" w14:textId="77777777" w:rsidR="000617D6" w:rsidRPr="00C44B38" w:rsidRDefault="000617D6" w:rsidP="000617D6">
      <w:pPr>
        <w:spacing w:after="0" w:line="360" w:lineRule="auto"/>
        <w:jc w:val="both"/>
        <w:rPr>
          <w:rFonts w:ascii="Palatino Linotype" w:eastAsia="Palatino Linotype" w:hAnsi="Palatino Linotype" w:cs="Palatino Linotype"/>
          <w:lang w:eastAsia="es-MX"/>
        </w:rPr>
      </w:pPr>
    </w:p>
    <w:p w14:paraId="0542EA10" w14:textId="61D4BFE5" w:rsidR="000617D6" w:rsidRPr="00C44B38" w:rsidRDefault="000617D6" w:rsidP="000617D6">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iv) Oficio número 228C3101010000S/226/2024 del veintinueve de octubre de dos mil veinticuatro, suscrito por el Titular de Abogacía General</w:t>
      </w:r>
      <w:r w:rsidR="00E242CE" w:rsidRPr="00C44B38">
        <w:rPr>
          <w:rFonts w:ascii="Palatino Linotype" w:eastAsia="Palatino Linotype" w:hAnsi="Palatino Linotype" w:cs="Palatino Linotype"/>
          <w:lang w:eastAsia="es-MX"/>
        </w:rPr>
        <w:t xml:space="preserve"> e Igualdad de Género, dirigido a la Jefa de Departamento de Servicios Escolares, por medio del cual menciona lo siguiente:</w:t>
      </w:r>
    </w:p>
    <w:p w14:paraId="464CD367" w14:textId="5509EE06" w:rsidR="00455883" w:rsidRPr="00C44B38" w:rsidRDefault="00455883" w:rsidP="00455883">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lastRenderedPageBreak/>
        <w:t>“con base al Reglamento Interno y el Manual General de Organización de la Universidad Estatal del Valle de Toluca; las Direcciones que integran la estructura orgánica de esta Casa de Estudios de acuerdo a su competencia, tienen la atribución para la elaboración, actualización y/o revisión en su caso…” (Sic)</w:t>
      </w:r>
    </w:p>
    <w:p w14:paraId="54F504E6" w14:textId="77777777" w:rsidR="005F2FC4" w:rsidRPr="00C44B38" w:rsidRDefault="005F2FC4" w:rsidP="005F2FC4">
      <w:pPr>
        <w:spacing w:after="0" w:line="360" w:lineRule="auto"/>
        <w:ind w:right="567"/>
        <w:jc w:val="both"/>
        <w:rPr>
          <w:rFonts w:ascii="Palatino Linotype" w:eastAsia="Palatino Linotype" w:hAnsi="Palatino Linotype" w:cs="Palatino Linotype"/>
          <w:i/>
          <w:sz w:val="20"/>
          <w:szCs w:val="20"/>
          <w:lang w:eastAsia="es-MX"/>
        </w:rPr>
      </w:pPr>
    </w:p>
    <w:p w14:paraId="48359B98" w14:textId="77777777" w:rsidR="004B2AD9" w:rsidRPr="00C44B38" w:rsidRDefault="004B2AD9" w:rsidP="004B2AD9">
      <w:pPr>
        <w:spacing w:after="0" w:line="360" w:lineRule="auto"/>
        <w:jc w:val="both"/>
        <w:rPr>
          <w:rFonts w:ascii="Palatino Linotype" w:eastAsia="Palatino Linotype" w:hAnsi="Palatino Linotype" w:cs="Palatino Linotype"/>
          <w:b/>
          <w:lang w:eastAsia="es-MX"/>
        </w:rPr>
      </w:pPr>
      <w:r w:rsidRPr="00C44B38">
        <w:rPr>
          <w:rFonts w:ascii="Palatino Linotype" w:eastAsia="Palatino Linotype" w:hAnsi="Palatino Linotype" w:cs="Palatino Linotype"/>
          <w:b/>
          <w:lang w:eastAsia="es-MX"/>
        </w:rPr>
        <w:t>III. Interposición del Recurso de Revisión</w:t>
      </w:r>
    </w:p>
    <w:p w14:paraId="4B9EEFFC" w14:textId="77777777" w:rsidR="004B2AD9" w:rsidRPr="00C44B38" w:rsidRDefault="004B2AD9" w:rsidP="004B2AD9">
      <w:pPr>
        <w:spacing w:after="0" w:line="360" w:lineRule="auto"/>
        <w:jc w:val="both"/>
        <w:rPr>
          <w:rFonts w:ascii="Palatino Linotype" w:eastAsia="Palatino Linotype" w:hAnsi="Palatino Linotype" w:cs="Palatino Linotype"/>
          <w:b/>
          <w:color w:val="FF0000"/>
          <w:lang w:eastAsia="es-MX"/>
        </w:rPr>
      </w:pPr>
    </w:p>
    <w:p w14:paraId="2B696141" w14:textId="3DAA080A"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Con fecha </w:t>
      </w:r>
      <w:r w:rsidR="004E5A95" w:rsidRPr="00C44B38">
        <w:rPr>
          <w:rFonts w:ascii="Palatino Linotype" w:eastAsia="Palatino Linotype" w:hAnsi="Palatino Linotype" w:cs="Palatino Linotype"/>
          <w:lang w:eastAsia="es-MX"/>
        </w:rPr>
        <w:t xml:space="preserve">veintiséis de noviembre de </w:t>
      </w:r>
      <w:r w:rsidRPr="00C44B38">
        <w:rPr>
          <w:rFonts w:ascii="Palatino Linotype" w:eastAsia="Palatino Linotype" w:hAnsi="Palatino Linotype" w:cs="Palatino Linotype"/>
          <w:lang w:eastAsia="es-MX"/>
        </w:rPr>
        <w:t>dos mil veinticuatro, se recibió en este Instituto, a través del Sistema de Acceso a la Información Mexiquense (SAIMEX), Recurso de Revisión interpuesto por la parte Recurrente, en contra de la respuesta por el Sujeto Obligado, a la solicitud de información,</w:t>
      </w:r>
      <w:r w:rsidRPr="00C44B38">
        <w:rPr>
          <w:rFonts w:ascii="Palatino Linotype" w:eastAsia="Palatino Linotype" w:hAnsi="Palatino Linotype" w:cs="Tahoma"/>
          <w:b/>
          <w:bCs/>
          <w:lang w:val="es-ES" w:eastAsia="es-MX"/>
        </w:rPr>
        <w:t xml:space="preserve"> </w:t>
      </w:r>
      <w:r w:rsidRPr="00C44B38">
        <w:rPr>
          <w:rFonts w:ascii="Palatino Linotype" w:eastAsia="Palatino Linotype" w:hAnsi="Palatino Linotype" w:cs="Palatino Linotype"/>
          <w:lang w:eastAsia="es-MX"/>
        </w:rPr>
        <w:t>en los siguientes términos:</w:t>
      </w:r>
    </w:p>
    <w:p w14:paraId="04C4B1C4" w14:textId="77777777" w:rsidR="004B2AD9" w:rsidRPr="00C44B38" w:rsidRDefault="004B2AD9" w:rsidP="004B2AD9">
      <w:pPr>
        <w:spacing w:after="0" w:line="360" w:lineRule="auto"/>
        <w:jc w:val="both"/>
        <w:rPr>
          <w:rFonts w:ascii="Palatino Linotype" w:eastAsia="Palatino Linotype" w:hAnsi="Palatino Linotype" w:cs="Palatino Linotype"/>
          <w:color w:val="FF0000"/>
          <w:lang w:eastAsia="es-MX"/>
        </w:rPr>
      </w:pPr>
    </w:p>
    <w:p w14:paraId="08E453B2" w14:textId="77777777" w:rsidR="004B2AD9" w:rsidRPr="00C44B38" w:rsidRDefault="004B2AD9" w:rsidP="004B2AD9">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b/>
          <w:i/>
          <w:sz w:val="20"/>
          <w:szCs w:val="20"/>
          <w:lang w:eastAsia="es-MX"/>
        </w:rPr>
        <w:t>“ACTO IMPUGNADO</w:t>
      </w:r>
    </w:p>
    <w:p w14:paraId="3A6B7C93" w14:textId="263CA7A5" w:rsidR="004B2AD9" w:rsidRPr="00C44B38" w:rsidRDefault="004E5A95" w:rsidP="004B2AD9">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respuesta incompleta</w:t>
      </w:r>
      <w:r w:rsidR="004B2AD9" w:rsidRPr="00C44B38">
        <w:rPr>
          <w:rFonts w:ascii="Palatino Linotype" w:eastAsia="Palatino Linotype" w:hAnsi="Palatino Linotype" w:cs="Palatino Linotype"/>
          <w:i/>
          <w:sz w:val="20"/>
          <w:szCs w:val="20"/>
          <w:lang w:eastAsia="es-MX"/>
        </w:rPr>
        <w:t>” (Sic.)</w:t>
      </w:r>
    </w:p>
    <w:p w14:paraId="4896F3FC" w14:textId="77777777" w:rsidR="004B2AD9" w:rsidRPr="00C44B38" w:rsidRDefault="004B2AD9" w:rsidP="004B2AD9">
      <w:pPr>
        <w:spacing w:after="0" w:line="360" w:lineRule="auto"/>
        <w:ind w:left="567" w:right="567"/>
        <w:jc w:val="both"/>
        <w:rPr>
          <w:rFonts w:ascii="Palatino Linotype" w:eastAsia="Palatino Linotype" w:hAnsi="Palatino Linotype" w:cs="Palatino Linotype"/>
          <w:i/>
          <w:color w:val="FF0000"/>
          <w:sz w:val="20"/>
          <w:szCs w:val="20"/>
          <w:lang w:eastAsia="es-MX"/>
        </w:rPr>
      </w:pPr>
    </w:p>
    <w:p w14:paraId="621AE98E" w14:textId="77777777" w:rsidR="004B2AD9" w:rsidRPr="00C44B38" w:rsidRDefault="004B2AD9" w:rsidP="004B2AD9">
      <w:pPr>
        <w:spacing w:after="0" w:line="360" w:lineRule="auto"/>
        <w:ind w:left="567" w:right="567"/>
        <w:jc w:val="both"/>
        <w:rPr>
          <w:rFonts w:ascii="Palatino Linotype" w:eastAsia="Palatino Linotype" w:hAnsi="Palatino Linotype" w:cs="Palatino Linotype"/>
          <w:b/>
          <w:i/>
          <w:sz w:val="20"/>
          <w:szCs w:val="20"/>
          <w:lang w:eastAsia="es-MX"/>
        </w:rPr>
      </w:pPr>
      <w:r w:rsidRPr="00C44B38">
        <w:rPr>
          <w:rFonts w:ascii="Palatino Linotype" w:eastAsia="Palatino Linotype" w:hAnsi="Palatino Linotype" w:cs="Palatino Linotype"/>
          <w:b/>
          <w:i/>
          <w:sz w:val="20"/>
          <w:szCs w:val="20"/>
          <w:lang w:eastAsia="es-MX"/>
        </w:rPr>
        <w:t>“RAZONES O MOTIVOS DE LA INCONFORMIDAD</w:t>
      </w:r>
    </w:p>
    <w:p w14:paraId="3D7ED2B7" w14:textId="3FCBF14D" w:rsidR="004B2AD9" w:rsidRPr="00C44B38" w:rsidRDefault="004E5A95" w:rsidP="004B2AD9">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pedi los requisitos para titularme y donde estan estabelcido, pero me señalan un documento que tamnpoco anexan que dicen llamarlo dictamen por la COEPES, pero ese documento no es publico, nunca nos los mostraron a nosotros los alumnos, para ser mas especifico, la normatividad interna donde se señalan los rerquisitos, sino lo tienen publicado, realizado o actualizado, asi informarlo. sobre quien es el servidor publico de hacer los manuales o reglamwntos de maestria, no indican el nombre, solo señalan que las direcciones que integran la estructura organica, pero las direcciones de la universidad en materia academica solo son de nivel licenciatura, no de maestria. Pedi el nombrameinto de la persona responsable de la maestria, pero solo me dan el nombre.</w:t>
      </w:r>
      <w:r w:rsidR="004B2AD9" w:rsidRPr="00C44B38">
        <w:rPr>
          <w:rFonts w:ascii="Palatino Linotype" w:eastAsia="Palatino Linotype" w:hAnsi="Palatino Linotype" w:cs="Palatino Linotype"/>
          <w:i/>
          <w:sz w:val="20"/>
          <w:szCs w:val="20"/>
          <w:lang w:eastAsia="es-MX"/>
        </w:rPr>
        <w:t>” (Sic.)</w:t>
      </w:r>
    </w:p>
    <w:p w14:paraId="4566800F" w14:textId="77777777" w:rsidR="004B2AD9" w:rsidRPr="00C44B38" w:rsidRDefault="004B2AD9" w:rsidP="004B2AD9">
      <w:pPr>
        <w:spacing w:after="0" w:line="360" w:lineRule="auto"/>
        <w:ind w:right="567"/>
        <w:jc w:val="both"/>
        <w:rPr>
          <w:rFonts w:ascii="Palatino Linotype" w:eastAsia="Palatino Linotype" w:hAnsi="Palatino Linotype" w:cs="Palatino Linotype"/>
          <w:color w:val="FF0000"/>
          <w:sz w:val="20"/>
          <w:szCs w:val="20"/>
          <w:lang w:eastAsia="es-MX"/>
        </w:rPr>
      </w:pPr>
    </w:p>
    <w:p w14:paraId="084BA787" w14:textId="77777777" w:rsidR="004B2AD9" w:rsidRPr="00C44B38" w:rsidRDefault="004B2AD9" w:rsidP="004B2AD9">
      <w:pPr>
        <w:spacing w:after="0" w:line="360" w:lineRule="auto"/>
        <w:jc w:val="both"/>
        <w:rPr>
          <w:rFonts w:ascii="Palatino Linotype" w:eastAsia="Palatino Linotype" w:hAnsi="Palatino Linotype" w:cs="Palatino Linotype"/>
          <w:b/>
          <w:lang w:eastAsia="es-MX"/>
        </w:rPr>
      </w:pPr>
      <w:r w:rsidRPr="00C44B38">
        <w:rPr>
          <w:rFonts w:ascii="Palatino Linotype" w:eastAsia="Palatino Linotype" w:hAnsi="Palatino Linotype" w:cs="Palatino Linotype"/>
          <w:b/>
          <w:lang w:eastAsia="es-MX"/>
        </w:rPr>
        <w:t>IV. Trámite del Recurso de Revisión ante este Instituto</w:t>
      </w:r>
    </w:p>
    <w:p w14:paraId="5966A4FB" w14:textId="77777777" w:rsidR="004B2AD9" w:rsidRPr="00C44B38" w:rsidRDefault="004B2AD9" w:rsidP="004B2AD9">
      <w:pPr>
        <w:spacing w:after="0" w:line="360" w:lineRule="auto"/>
        <w:jc w:val="both"/>
        <w:rPr>
          <w:rFonts w:ascii="Palatino Linotype" w:eastAsia="Palatino Linotype" w:hAnsi="Palatino Linotype" w:cs="Palatino Linotype"/>
          <w:b/>
          <w:color w:val="FF0000"/>
          <w:lang w:eastAsia="es-MX"/>
        </w:rPr>
      </w:pPr>
    </w:p>
    <w:p w14:paraId="51D42133" w14:textId="1096776D"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b/>
          <w:lang w:eastAsia="es-MX"/>
        </w:rPr>
        <w:lastRenderedPageBreak/>
        <w:t xml:space="preserve">a) Turno del Medio de Impugnación. </w:t>
      </w:r>
      <w:r w:rsidRPr="00C44B38">
        <w:rPr>
          <w:rFonts w:ascii="Palatino Linotype" w:eastAsia="Palatino Linotype" w:hAnsi="Palatino Linotype" w:cs="Palatino Linotype"/>
          <w:lang w:eastAsia="es-MX"/>
        </w:rPr>
        <w:t xml:space="preserve">El </w:t>
      </w:r>
      <w:r w:rsidR="00077813" w:rsidRPr="00C44B38">
        <w:rPr>
          <w:rFonts w:ascii="Palatino Linotype" w:eastAsia="Palatino Linotype" w:hAnsi="Palatino Linotype" w:cs="Palatino Linotype"/>
          <w:lang w:eastAsia="es-MX"/>
        </w:rPr>
        <w:t xml:space="preserve">veintiséis de noviembre de dos mil veinticuatro, </w:t>
      </w:r>
      <w:r w:rsidRPr="00C44B38">
        <w:rPr>
          <w:rFonts w:ascii="Palatino Linotype" w:eastAsia="Palatino Linotype" w:hAnsi="Palatino Linotype" w:cs="Palatino Linotype"/>
          <w:lang w:eastAsia="es-MX"/>
        </w:rPr>
        <w:t xml:space="preserve">el Sistema de Acceso a la Información Mexiquense (SAIMEX), asignó el número de expediente </w:t>
      </w:r>
      <w:r w:rsidRPr="00C44B38">
        <w:rPr>
          <w:rFonts w:ascii="Palatino Linotype" w:eastAsia="Palatino Linotype" w:hAnsi="Palatino Linotype" w:cs="Palatino Linotype"/>
          <w:b/>
          <w:lang w:eastAsia="es-MX"/>
        </w:rPr>
        <w:t>0</w:t>
      </w:r>
      <w:r w:rsidR="00077813" w:rsidRPr="00C44B38">
        <w:rPr>
          <w:rFonts w:ascii="Palatino Linotype" w:eastAsia="Palatino Linotype" w:hAnsi="Palatino Linotype" w:cs="Palatino Linotype"/>
          <w:b/>
          <w:lang w:eastAsia="es-MX"/>
        </w:rPr>
        <w:t>7366</w:t>
      </w:r>
      <w:r w:rsidRPr="00C44B38">
        <w:rPr>
          <w:rFonts w:ascii="Palatino Linotype" w:eastAsia="Palatino Linotype" w:hAnsi="Palatino Linotype" w:cs="Palatino Linotype"/>
          <w:b/>
          <w:lang w:eastAsia="es-MX"/>
        </w:rPr>
        <w:t>/INFOEM/IP/RR/2024</w:t>
      </w:r>
      <w:r w:rsidRPr="00C44B38">
        <w:rPr>
          <w:rFonts w:ascii="Palatino Linotype" w:eastAsia="Palatino Linotype" w:hAnsi="Palatino Linotype" w:cs="Palatino Linotype"/>
          <w:lang w:eastAsia="es-MX"/>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20A9092" w14:textId="77777777" w:rsidR="004B2AD9" w:rsidRPr="00C44B38" w:rsidRDefault="004B2AD9" w:rsidP="004B2AD9">
      <w:pPr>
        <w:spacing w:after="0" w:line="360" w:lineRule="auto"/>
        <w:jc w:val="both"/>
        <w:rPr>
          <w:rFonts w:ascii="Palatino Linotype" w:eastAsia="Palatino Linotype" w:hAnsi="Palatino Linotype" w:cs="Palatino Linotype"/>
          <w:lang w:eastAsia="es-MX"/>
        </w:rPr>
      </w:pPr>
    </w:p>
    <w:p w14:paraId="7A591238" w14:textId="74C8C358"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b/>
          <w:lang w:eastAsia="es-MX"/>
        </w:rPr>
        <w:t xml:space="preserve">b) Admisión del Recurso de Revisión. </w:t>
      </w:r>
      <w:r w:rsidRPr="00C44B38">
        <w:rPr>
          <w:rFonts w:ascii="Palatino Linotype" w:eastAsia="Palatino Linotype" w:hAnsi="Palatino Linotype" w:cs="Palatino Linotype"/>
          <w:lang w:eastAsia="es-MX"/>
        </w:rPr>
        <w:t xml:space="preserve">El </w:t>
      </w:r>
      <w:r w:rsidR="00077813" w:rsidRPr="00C44B38">
        <w:rPr>
          <w:rFonts w:ascii="Palatino Linotype" w:eastAsia="Palatino Linotype" w:hAnsi="Palatino Linotype" w:cs="Palatino Linotype"/>
          <w:lang w:eastAsia="es-MX"/>
        </w:rPr>
        <w:t xml:space="preserve">veintinueve de noviembre de dos mil veinticuatro, </w:t>
      </w:r>
      <w:r w:rsidRPr="00C44B38">
        <w:rPr>
          <w:rFonts w:ascii="Palatino Linotype" w:eastAsia="Palatino Linotype" w:hAnsi="Palatino Linotype" w:cs="Palatino Linotype"/>
          <w:lang w:eastAsia="es-MX"/>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077813" w:rsidRPr="00C44B38">
        <w:rPr>
          <w:rFonts w:ascii="Palatino Linotype" w:eastAsia="Palatino Linotype" w:hAnsi="Palatino Linotype" w:cs="Palatino Linotype"/>
          <w:lang w:eastAsia="es-MX"/>
        </w:rPr>
        <w:t xml:space="preserve"> mismo día</w:t>
      </w:r>
      <w:r w:rsidRPr="00C44B38">
        <w:rPr>
          <w:rFonts w:ascii="Palatino Linotype" w:eastAsia="Palatino Linotype" w:hAnsi="Palatino Linotype" w:cs="Palatino Linotype"/>
          <w:lang w:eastAsia="es-MX"/>
        </w:rPr>
        <w:t>, a través del Sistema de Acceso a la Información Mexiquense (SAIMEX), en el que se les otorgó un plazo de siete días hábiles posteriores a la misma, para que manifestaran lo que a su derecho conviniera y formularan alegatos.</w:t>
      </w:r>
    </w:p>
    <w:p w14:paraId="461CDEBC" w14:textId="77777777" w:rsidR="004B2AD9" w:rsidRPr="00C44B38" w:rsidRDefault="004B2AD9" w:rsidP="004B2AD9">
      <w:pPr>
        <w:spacing w:after="0" w:line="360" w:lineRule="auto"/>
        <w:jc w:val="both"/>
        <w:rPr>
          <w:rFonts w:ascii="Palatino Linotype" w:eastAsia="Palatino Linotype" w:hAnsi="Palatino Linotype" w:cs="Palatino Linotype"/>
          <w:lang w:eastAsia="es-MX"/>
        </w:rPr>
      </w:pPr>
    </w:p>
    <w:p w14:paraId="1113EDDE" w14:textId="4A058014"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b/>
          <w:lang w:eastAsia="es-MX"/>
        </w:rPr>
        <w:t xml:space="preserve">c) Informe Justificado o manifestaciones. </w:t>
      </w:r>
      <w:r w:rsidRPr="00C44B38">
        <w:rPr>
          <w:rFonts w:ascii="Palatino Linotype" w:eastAsia="Palatino Linotype" w:hAnsi="Palatino Linotype" w:cs="Palatino Linotype"/>
          <w:lang w:eastAsia="es-MX"/>
        </w:rPr>
        <w:t xml:space="preserve">El </w:t>
      </w:r>
      <w:r w:rsidR="002E2233" w:rsidRPr="00C44B38">
        <w:rPr>
          <w:rFonts w:ascii="Palatino Linotype" w:eastAsia="Palatino Linotype" w:hAnsi="Palatino Linotype" w:cs="Palatino Linotype"/>
          <w:lang w:eastAsia="es-MX"/>
        </w:rPr>
        <w:t xml:space="preserve">diez de diciembre de dos mil veinticuatro, </w:t>
      </w:r>
      <w:r w:rsidRPr="00C44B38">
        <w:rPr>
          <w:rFonts w:ascii="Palatino Linotype" w:eastAsia="Palatino Linotype" w:hAnsi="Palatino Linotype" w:cs="Palatino Linotype"/>
          <w:lang w:eastAsia="es-MX"/>
        </w:rPr>
        <w:t>el Sujeto Obligado remitió su Informe Justificado, a través de Sistema de Acceso a la Información Mexiquense (SAIMEX), a través de la digitalización de los siguientes documentos:</w:t>
      </w:r>
    </w:p>
    <w:p w14:paraId="4499298D" w14:textId="77777777" w:rsidR="004B2AD9" w:rsidRPr="00C44B38" w:rsidRDefault="004B2AD9" w:rsidP="004B2AD9">
      <w:pPr>
        <w:spacing w:after="0" w:line="360" w:lineRule="auto"/>
        <w:jc w:val="both"/>
        <w:rPr>
          <w:rFonts w:ascii="Palatino Linotype" w:eastAsia="Palatino Linotype" w:hAnsi="Palatino Linotype" w:cs="Palatino Linotype"/>
          <w:b/>
          <w:lang w:eastAsia="es-MX"/>
        </w:rPr>
      </w:pPr>
    </w:p>
    <w:p w14:paraId="42DBE023" w14:textId="0F9123A4" w:rsidR="004B2AD9" w:rsidRPr="00C44B38" w:rsidRDefault="004B2AD9" w:rsidP="004B2AD9">
      <w:pPr>
        <w:spacing w:after="0" w:line="360" w:lineRule="auto"/>
        <w:jc w:val="both"/>
        <w:rPr>
          <w:rFonts w:ascii="Palatino Linotype" w:eastAsia="Palatino Linotype" w:hAnsi="Palatino Linotype" w:cs="Palatino Linotype"/>
          <w:bCs/>
          <w:lang w:eastAsia="es-MX"/>
        </w:rPr>
      </w:pPr>
      <w:r w:rsidRPr="00C44B38">
        <w:rPr>
          <w:rFonts w:ascii="Palatino Linotype" w:eastAsia="Palatino Linotype" w:hAnsi="Palatino Linotype" w:cs="Palatino Linotype"/>
          <w:bCs/>
          <w:lang w:eastAsia="es-MX"/>
        </w:rPr>
        <w:t xml:space="preserve">i) </w:t>
      </w:r>
      <w:r w:rsidR="0035792B" w:rsidRPr="00C44B38">
        <w:rPr>
          <w:rFonts w:ascii="Palatino Linotype" w:eastAsia="Palatino Linotype" w:hAnsi="Palatino Linotype" w:cs="Palatino Linotype"/>
          <w:bCs/>
          <w:lang w:eastAsia="es-MX"/>
        </w:rPr>
        <w:t>Oficio número 228C3101040000L/772/2024 de fecha diez de diciembre de dos mil veinticuatro, suscrito por la Directora Académica, dirigido a la Jefa de la Unidad de Información, Planeación, Programación y Evaluación, por medio del cual se menciona lo siguiente:</w:t>
      </w:r>
    </w:p>
    <w:p w14:paraId="51411CEB" w14:textId="77777777" w:rsidR="007A359B" w:rsidRPr="00C44B38" w:rsidRDefault="007A359B" w:rsidP="004B2AD9">
      <w:pPr>
        <w:spacing w:after="0" w:line="360" w:lineRule="auto"/>
        <w:jc w:val="both"/>
        <w:rPr>
          <w:rFonts w:ascii="Palatino Linotype" w:eastAsia="Palatino Linotype" w:hAnsi="Palatino Linotype" w:cs="Palatino Linotype"/>
          <w:bCs/>
          <w:lang w:eastAsia="es-MX"/>
        </w:rPr>
      </w:pPr>
    </w:p>
    <w:p w14:paraId="1DEF2E80" w14:textId="49C98501" w:rsidR="00C4040E" w:rsidRPr="00C44B38" w:rsidRDefault="00C4040E" w:rsidP="00C4040E">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“…Me permito responder los puntos solicitados:</w:t>
      </w:r>
    </w:p>
    <w:p w14:paraId="4DAB2FE6" w14:textId="632825BB" w:rsidR="00C4040E" w:rsidRPr="00C44B38" w:rsidRDefault="00C4040E" w:rsidP="00C4040E">
      <w:pPr>
        <w:pStyle w:val="Prrafodelista"/>
        <w:numPr>
          <w:ilvl w:val="0"/>
          <w:numId w:val="15"/>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Los requisitos para la titulación de la Maestría en Emprendimiento de Entidades de Salud están estipulados en el Plan de Estudios de dicho programa. Se anexa copia del dictamen favorable de </w:t>
      </w:r>
      <w:r w:rsidRPr="00C44B38">
        <w:rPr>
          <w:rFonts w:ascii="Palatino Linotype" w:eastAsia="Palatino Linotype" w:hAnsi="Palatino Linotype" w:cs="Palatino Linotype"/>
          <w:i/>
          <w:sz w:val="20"/>
          <w:szCs w:val="20"/>
          <w:lang w:eastAsia="es-MX"/>
        </w:rPr>
        <w:lastRenderedPageBreak/>
        <w:t>COEPES correspondiente emitido el 7 de junio de 2021, así como las páginas 62 a 68, en las cuales se especifican las modalidades y los requisitos que las y los egresados deben de cumplir para obtener su título.</w:t>
      </w:r>
    </w:p>
    <w:p w14:paraId="2529D420" w14:textId="27513309" w:rsidR="00C4040E" w:rsidRPr="00C44B38" w:rsidRDefault="00C4040E" w:rsidP="00C4040E">
      <w:pPr>
        <w:pStyle w:val="Prrafodelista"/>
        <w:numPr>
          <w:ilvl w:val="0"/>
          <w:numId w:val="15"/>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Derivado de la autorización del Plan de estudios de dicho programa, se realizan las gestiones correspondientes para conformar el Reglamento de Titulación de Posgrado de la Universidad Estatal del Valle de Toluca el cual se encuentra actualmente en proceso de publicación.</w:t>
      </w:r>
    </w:p>
    <w:p w14:paraId="65BE3DAD" w14:textId="1F32FFBA" w:rsidR="00C4040E" w:rsidRPr="00C44B38" w:rsidRDefault="003936C2" w:rsidP="00C4040E">
      <w:pPr>
        <w:pStyle w:val="Prrafodelista"/>
        <w:numPr>
          <w:ilvl w:val="0"/>
          <w:numId w:val="15"/>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Los proyectos fueron integrados conforme a lo establecido en el Plan de Estudios de este programa por:</w:t>
      </w:r>
    </w:p>
    <w:p w14:paraId="6469E1D9" w14:textId="1A354B0F" w:rsidR="003936C2" w:rsidRPr="00C44B38" w:rsidRDefault="00B71C7D" w:rsidP="00B71C7D">
      <w:pPr>
        <w:pStyle w:val="Prrafodelista"/>
        <w:numPr>
          <w:ilvl w:val="0"/>
          <w:numId w:val="16"/>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Ana Cecilia Franco de la Rosa, Coordinadora de la Maestría en Emprendimiento de Entidades de Salud.</w:t>
      </w:r>
    </w:p>
    <w:p w14:paraId="0CB4F540" w14:textId="7B4FD2EC" w:rsidR="00B71C7D" w:rsidRPr="00C44B38" w:rsidRDefault="00B71C7D" w:rsidP="00B71C7D">
      <w:pPr>
        <w:pStyle w:val="Prrafodelista"/>
        <w:numPr>
          <w:ilvl w:val="0"/>
          <w:numId w:val="16"/>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Nataly Ramírez Domínguez, Jefa de Departamento de Servicios Escolares. </w:t>
      </w:r>
    </w:p>
    <w:p w14:paraId="50AFF7FC" w14:textId="77777777" w:rsidR="00B71C7D" w:rsidRPr="00C44B38" w:rsidRDefault="00B71C7D" w:rsidP="00B71C7D">
      <w:pPr>
        <w:spacing w:after="0" w:line="360" w:lineRule="auto"/>
        <w:ind w:left="567" w:right="567"/>
        <w:jc w:val="both"/>
        <w:rPr>
          <w:rFonts w:ascii="Palatino Linotype" w:eastAsia="Palatino Linotype" w:hAnsi="Palatino Linotype" w:cs="Palatino Linotype"/>
          <w:i/>
          <w:sz w:val="20"/>
          <w:szCs w:val="20"/>
          <w:lang w:eastAsia="es-MX"/>
        </w:rPr>
      </w:pPr>
    </w:p>
    <w:p w14:paraId="0832775C" w14:textId="4D53021C" w:rsidR="004B2AD9" w:rsidRPr="00C44B38" w:rsidRDefault="00B71C7D" w:rsidP="00B71C7D">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Dichos </w:t>
      </w:r>
      <w:r w:rsidR="00FA1433" w:rsidRPr="00C44B38">
        <w:rPr>
          <w:rFonts w:ascii="Palatino Linotype" w:eastAsia="Palatino Linotype" w:hAnsi="Palatino Linotype" w:cs="Palatino Linotype"/>
          <w:i/>
          <w:sz w:val="20"/>
          <w:szCs w:val="20"/>
          <w:lang w:eastAsia="es-MX"/>
        </w:rPr>
        <w:t>proyectos fueron</w:t>
      </w:r>
      <w:r w:rsidRPr="00C44B38">
        <w:rPr>
          <w:rFonts w:ascii="Palatino Linotype" w:eastAsia="Palatino Linotype" w:hAnsi="Palatino Linotype" w:cs="Palatino Linotype"/>
          <w:i/>
          <w:sz w:val="20"/>
          <w:szCs w:val="20"/>
          <w:lang w:eastAsia="es-MX"/>
        </w:rPr>
        <w:t xml:space="preserve"> revisados por la Directora Académica a cargo de Sara Luz Martínez Muñoz, y validados normativamente por Mario Justino Miranda Martínez, titular del Área de Abogacía General e Igualdad de Género de la UNEVT, ante la Coordinación Jurídica y Erradicación de la Violencia del Gobierno del Estado de México. Finalmente, fueron autorizados para su publicación por el H. Consejo Directivo de esta universidad, el siguiente paso es realizar las gestiones de publicación del reglamento a cargo de Abogacía General e Igualdad de Género de la UNEVT.</w:t>
      </w:r>
    </w:p>
    <w:p w14:paraId="2D86044C" w14:textId="00F5C7D4" w:rsidR="00B71C7D" w:rsidRPr="00C44B38" w:rsidRDefault="00B71C7D" w:rsidP="00B71C7D">
      <w:pPr>
        <w:pStyle w:val="Prrafodelista"/>
        <w:numPr>
          <w:ilvl w:val="0"/>
          <w:numId w:val="15"/>
        </w:numPr>
        <w:spacing w:after="0" w:line="360" w:lineRule="auto"/>
        <w:ind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 xml:space="preserve">Respecto a la solicitud original, donde se requiere el nombramiento de la persona responsable de la maestría </w:t>
      </w:r>
      <w:r w:rsidRPr="00C44B38">
        <w:rPr>
          <w:rFonts w:ascii="Palatino Linotype" w:eastAsia="Palatino Linotype" w:hAnsi="Palatino Linotype" w:cs="Palatino Linotype"/>
          <w:b/>
          <w:bCs/>
          <w:i/>
          <w:sz w:val="20"/>
          <w:szCs w:val="20"/>
          <w:u w:val="single"/>
          <w:lang w:eastAsia="es-MX"/>
        </w:rPr>
        <w:t xml:space="preserve">o quien la coordina, </w:t>
      </w:r>
      <w:r w:rsidRPr="00C44B38">
        <w:rPr>
          <w:rFonts w:ascii="Palatino Linotype" w:eastAsia="Palatino Linotype" w:hAnsi="Palatino Linotype" w:cs="Palatino Linotype"/>
          <w:i/>
          <w:sz w:val="20"/>
          <w:szCs w:val="20"/>
          <w:lang w:eastAsia="es-MX"/>
        </w:rPr>
        <w:t>se dio cumplimiento informando que la Dra. Ana Cecilia Franco de la Rosa es la Coordinadora del Posgrado Maestría en Emprendimiento de Entidades de Salud…” (Sic)</w:t>
      </w:r>
    </w:p>
    <w:p w14:paraId="67F585FC" w14:textId="77777777" w:rsidR="0080614B" w:rsidRPr="00C44B38" w:rsidRDefault="0080614B" w:rsidP="00BF67E6">
      <w:pPr>
        <w:spacing w:after="0" w:line="360" w:lineRule="auto"/>
        <w:jc w:val="both"/>
        <w:rPr>
          <w:rFonts w:ascii="Palatino Linotype" w:eastAsia="Palatino Linotype" w:hAnsi="Palatino Linotype" w:cs="Palatino Linotype"/>
          <w:lang w:eastAsia="es-MX"/>
        </w:rPr>
      </w:pPr>
    </w:p>
    <w:p w14:paraId="5541FDE8" w14:textId="52603B2F" w:rsidR="00BF67E6" w:rsidRPr="00C44B38" w:rsidRDefault="00BF67E6" w:rsidP="00BF67E6">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ii) Dictamen favorable para que la Universidad del Valle de Toluca, implemente en la modalidad mixta el programa educativo de Maestría en Emprendimiento de Entidades de Salud, emitido el siete de junio de dos mil veintiuno.</w:t>
      </w:r>
      <w:r w:rsidR="006E2634" w:rsidRPr="00C44B38">
        <w:rPr>
          <w:rFonts w:ascii="Palatino Linotype" w:eastAsia="Palatino Linotype" w:hAnsi="Palatino Linotype" w:cs="Palatino Linotype"/>
          <w:lang w:eastAsia="es-MX"/>
        </w:rPr>
        <w:t xml:space="preserve"> (por duplicado)</w:t>
      </w:r>
    </w:p>
    <w:p w14:paraId="28AF337A" w14:textId="77777777" w:rsidR="0080614B" w:rsidRPr="00C44B38" w:rsidRDefault="0080614B" w:rsidP="00BF67E6">
      <w:pPr>
        <w:spacing w:after="0" w:line="360" w:lineRule="auto"/>
        <w:jc w:val="both"/>
        <w:rPr>
          <w:rFonts w:ascii="Palatino Linotype" w:eastAsia="Palatino Linotype" w:hAnsi="Palatino Linotype" w:cs="Palatino Linotype"/>
          <w:lang w:eastAsia="es-MX"/>
        </w:rPr>
      </w:pPr>
    </w:p>
    <w:p w14:paraId="1F0ACEE5" w14:textId="11647FC4" w:rsidR="0080614B" w:rsidRPr="00C44B38" w:rsidRDefault="0080614B" w:rsidP="00BF67E6">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lastRenderedPageBreak/>
        <w:t xml:space="preserve">iii)Ocho fojas en las que consta el desglose de las modalidades para obtener el grado de Maestro, </w:t>
      </w:r>
      <w:r w:rsidR="005229FA" w:rsidRPr="00C44B38">
        <w:rPr>
          <w:rFonts w:ascii="Palatino Linotype" w:eastAsia="Palatino Linotype" w:hAnsi="Palatino Linotype" w:cs="Palatino Linotype"/>
          <w:lang w:eastAsia="es-MX"/>
        </w:rPr>
        <w:t>en el</w:t>
      </w:r>
      <w:r w:rsidRPr="00C44B38">
        <w:rPr>
          <w:rFonts w:ascii="Palatino Linotype" w:eastAsia="Palatino Linotype" w:hAnsi="Palatino Linotype" w:cs="Palatino Linotype"/>
          <w:lang w:eastAsia="es-MX"/>
        </w:rPr>
        <w:t xml:space="preserve"> programa educativo de Maestría en Emprendimiento de Entidades de Salud.</w:t>
      </w:r>
    </w:p>
    <w:p w14:paraId="77081FEC" w14:textId="682208BD" w:rsidR="005229FA" w:rsidRPr="00C44B38" w:rsidRDefault="005229FA" w:rsidP="00BF67E6">
      <w:pPr>
        <w:spacing w:after="0" w:line="360" w:lineRule="auto"/>
        <w:jc w:val="both"/>
        <w:rPr>
          <w:rFonts w:ascii="Palatino Linotype" w:eastAsia="Palatino Linotype" w:hAnsi="Palatino Linotype" w:cs="Palatino Linotype"/>
          <w:bCs/>
          <w:lang w:eastAsia="es-MX"/>
        </w:rPr>
      </w:pPr>
      <w:r w:rsidRPr="00C44B38">
        <w:rPr>
          <w:rFonts w:ascii="Palatino Linotype" w:eastAsia="Palatino Linotype" w:hAnsi="Palatino Linotype" w:cs="Palatino Linotype"/>
          <w:lang w:eastAsia="es-MX"/>
        </w:rPr>
        <w:t xml:space="preserve">iv) Oficio número 228C3101040001L/350/2024 del seis de diciembre de dos mil veinticuatro, suscrito por la Jefa de Departamento de Servicios Escolares, dirigido a la Jefa de la </w:t>
      </w:r>
      <w:r w:rsidRPr="00C44B38">
        <w:rPr>
          <w:rFonts w:ascii="Palatino Linotype" w:eastAsia="Palatino Linotype" w:hAnsi="Palatino Linotype" w:cs="Palatino Linotype"/>
          <w:bCs/>
          <w:lang w:eastAsia="es-MX"/>
        </w:rPr>
        <w:t>Unidad de Información, Planeación, Programación y Evaluación y Titular de la Unidad de Transparencia, por medio del cual se menciona lo siguiente:</w:t>
      </w:r>
    </w:p>
    <w:p w14:paraId="6424967F" w14:textId="77777777" w:rsidR="0001521F" w:rsidRPr="00C44B38" w:rsidRDefault="0001521F" w:rsidP="00BF67E6">
      <w:pPr>
        <w:spacing w:after="0" w:line="360" w:lineRule="auto"/>
        <w:jc w:val="both"/>
        <w:rPr>
          <w:rFonts w:ascii="Palatino Linotype" w:eastAsia="Palatino Linotype" w:hAnsi="Palatino Linotype" w:cs="Palatino Linotype"/>
          <w:bCs/>
          <w:lang w:eastAsia="es-MX"/>
        </w:rPr>
      </w:pPr>
    </w:p>
    <w:p w14:paraId="3F0C46D6" w14:textId="3EB3A9C5" w:rsidR="0001521F" w:rsidRPr="00C44B38" w:rsidRDefault="0001521F" w:rsidP="0001521F">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w:t>
      </w:r>
      <w:r w:rsidR="00DE66D2" w:rsidRPr="00C44B38">
        <w:rPr>
          <w:rFonts w:ascii="Palatino Linotype" w:eastAsia="Palatino Linotype" w:hAnsi="Palatino Linotype" w:cs="Palatino Linotype"/>
          <w:i/>
          <w:sz w:val="20"/>
          <w:szCs w:val="20"/>
          <w:lang w:eastAsia="es-MX"/>
        </w:rPr>
        <w:t>Los requisitos que se debe de presentar para la titulación, se encuentra en el Plan de Estudios de la Maestría en Emprendimiento de Entidades de Salud, se anexa dictamen y páginas de la 62 – 68, donde se mencionan las modalidades con que deben de cumplir las y los egresados para titularse.</w:t>
      </w:r>
    </w:p>
    <w:p w14:paraId="38786693" w14:textId="77777777" w:rsidR="00DE66D2" w:rsidRPr="00C44B38" w:rsidRDefault="00DE66D2" w:rsidP="0001521F">
      <w:pPr>
        <w:spacing w:after="0" w:line="360" w:lineRule="auto"/>
        <w:ind w:left="567" w:right="567"/>
        <w:jc w:val="both"/>
        <w:rPr>
          <w:rFonts w:ascii="Palatino Linotype" w:eastAsia="Palatino Linotype" w:hAnsi="Palatino Linotype" w:cs="Palatino Linotype"/>
          <w:i/>
          <w:sz w:val="20"/>
          <w:szCs w:val="20"/>
          <w:lang w:eastAsia="es-MX"/>
        </w:rPr>
      </w:pPr>
    </w:p>
    <w:p w14:paraId="794B6031" w14:textId="608A46E2" w:rsidR="00DE66D2" w:rsidRPr="00C44B38" w:rsidRDefault="00DE66D2" w:rsidP="0001521F">
      <w:pPr>
        <w:spacing w:after="0" w:line="360" w:lineRule="auto"/>
        <w:ind w:left="567" w:right="567"/>
        <w:jc w:val="both"/>
        <w:rPr>
          <w:rFonts w:ascii="Palatino Linotype" w:eastAsia="Palatino Linotype" w:hAnsi="Palatino Linotype" w:cs="Palatino Linotype"/>
          <w:i/>
          <w:sz w:val="20"/>
          <w:szCs w:val="20"/>
          <w:lang w:eastAsia="es-MX"/>
        </w:rPr>
      </w:pPr>
      <w:r w:rsidRPr="00C44B38">
        <w:rPr>
          <w:rFonts w:ascii="Palatino Linotype" w:eastAsia="Palatino Linotype" w:hAnsi="Palatino Linotype" w:cs="Palatino Linotype"/>
          <w:i/>
          <w:sz w:val="20"/>
          <w:szCs w:val="20"/>
          <w:lang w:eastAsia="es-MX"/>
        </w:rPr>
        <w:t>Cabe mencionar, que el Reglamento de Titulación de Posgrado de la Universidad Estatal del Valle de Toluca, se encuentra en proceso de su publicación…” (Sic)</w:t>
      </w:r>
    </w:p>
    <w:p w14:paraId="31CFAF0A" w14:textId="77777777" w:rsidR="006E2634" w:rsidRPr="00C44B38" w:rsidRDefault="006E2634" w:rsidP="006E2634">
      <w:pPr>
        <w:spacing w:after="0" w:line="360" w:lineRule="auto"/>
        <w:jc w:val="both"/>
        <w:rPr>
          <w:rFonts w:ascii="Palatino Linotype" w:eastAsia="Palatino Linotype" w:hAnsi="Palatino Linotype" w:cs="Palatino Linotype"/>
          <w:lang w:eastAsia="es-MX"/>
        </w:rPr>
      </w:pPr>
    </w:p>
    <w:p w14:paraId="44188590" w14:textId="6A987C90" w:rsidR="006E2634" w:rsidRPr="00C44B38" w:rsidRDefault="006E2634" w:rsidP="006E2634">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v)</w:t>
      </w:r>
      <w:r w:rsidR="008D514E" w:rsidRPr="00C44B38">
        <w:rPr>
          <w:rFonts w:ascii="Palatino Linotype" w:eastAsia="Palatino Linotype" w:hAnsi="Palatino Linotype" w:cs="Palatino Linotype"/>
          <w:lang w:eastAsia="es-MX"/>
        </w:rPr>
        <w:t xml:space="preserve"> </w:t>
      </w:r>
      <w:r w:rsidRPr="00C44B38">
        <w:rPr>
          <w:rFonts w:ascii="Palatino Linotype" w:eastAsia="Palatino Linotype" w:hAnsi="Palatino Linotype" w:cs="Palatino Linotype"/>
          <w:lang w:eastAsia="es-MX"/>
        </w:rPr>
        <w:t>Siete fojas en las que consta el desglose de las modalidades para obtener el grado de Maestro, en el programa educativo de Maestría en Emprendimiento de Entidades de Salud.</w:t>
      </w:r>
    </w:p>
    <w:p w14:paraId="668C98B8" w14:textId="77777777" w:rsidR="008D514E" w:rsidRPr="00C44B38" w:rsidRDefault="008D514E" w:rsidP="006E2634">
      <w:pPr>
        <w:spacing w:after="0" w:line="360" w:lineRule="auto"/>
        <w:jc w:val="both"/>
        <w:rPr>
          <w:rFonts w:ascii="Palatino Linotype" w:eastAsia="Palatino Linotype" w:hAnsi="Palatino Linotype" w:cs="Palatino Linotype"/>
          <w:lang w:eastAsia="es-MX"/>
        </w:rPr>
      </w:pPr>
    </w:p>
    <w:p w14:paraId="7CBDA9F6" w14:textId="31BFDD2A" w:rsidR="004B2AD9" w:rsidRPr="00C44B38" w:rsidRDefault="008D514E"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lang w:eastAsia="es-MX"/>
        </w:rPr>
        <w:t xml:space="preserve">vi) </w:t>
      </w:r>
      <w:r w:rsidR="00527F7B" w:rsidRPr="00C44B38">
        <w:rPr>
          <w:rFonts w:ascii="Palatino Linotype" w:eastAsia="Palatino Linotype" w:hAnsi="Palatino Linotype" w:cs="Palatino Linotype"/>
          <w:lang w:eastAsia="es-MX"/>
        </w:rPr>
        <w:t xml:space="preserve">Oficio 228C31010000200S/622/2024 </w:t>
      </w:r>
      <w:r w:rsidR="00D40480" w:rsidRPr="00C44B38">
        <w:rPr>
          <w:rFonts w:ascii="Palatino Linotype" w:eastAsia="Palatino Linotype" w:hAnsi="Palatino Linotype" w:cs="Palatino Linotype"/>
          <w:lang w:eastAsia="es-MX"/>
        </w:rPr>
        <w:t xml:space="preserve">de fecha diez de diciembre de dos mil veinticuatro, suscrito por la Jefa de la </w:t>
      </w:r>
      <w:r w:rsidR="00D40480" w:rsidRPr="00C44B38">
        <w:rPr>
          <w:rFonts w:ascii="Palatino Linotype" w:eastAsia="Palatino Linotype" w:hAnsi="Palatino Linotype" w:cs="Palatino Linotype"/>
          <w:bCs/>
          <w:lang w:eastAsia="es-MX"/>
        </w:rPr>
        <w:t xml:space="preserve">Unidad de Información, Planeación, Programación y Evaluación y Titular de la Unidad de Transparencia, dirigido al Comisionado Ponente, por medio del cual informo que remitía los oficios </w:t>
      </w:r>
      <w:r w:rsidR="00D40480" w:rsidRPr="00C44B38">
        <w:rPr>
          <w:rFonts w:ascii="Palatino Linotype" w:eastAsia="Palatino Linotype" w:hAnsi="Palatino Linotype" w:cs="Palatino Linotype"/>
          <w:lang w:eastAsia="es-MX"/>
        </w:rPr>
        <w:t xml:space="preserve">228C3101040001L/350/2024 y </w:t>
      </w:r>
      <w:r w:rsidR="00D40480" w:rsidRPr="00C44B38">
        <w:rPr>
          <w:rFonts w:ascii="Palatino Linotype" w:eastAsia="Palatino Linotype" w:hAnsi="Palatino Linotype" w:cs="Palatino Linotype"/>
          <w:bCs/>
          <w:lang w:eastAsia="es-MX"/>
        </w:rPr>
        <w:t>228C3101040000L/772/2024 y sus anexos.</w:t>
      </w:r>
    </w:p>
    <w:p w14:paraId="5DCFAF1A" w14:textId="77777777" w:rsidR="00EB6F8D" w:rsidRPr="00C44B38" w:rsidRDefault="00EB6F8D" w:rsidP="004B2AD9">
      <w:pPr>
        <w:spacing w:after="0" w:line="360" w:lineRule="auto"/>
        <w:jc w:val="both"/>
        <w:rPr>
          <w:rFonts w:ascii="Palatino Linotype" w:eastAsia="Palatino Linotype" w:hAnsi="Palatino Linotype" w:cs="Palatino Linotype"/>
          <w:lang w:eastAsia="es-MX"/>
        </w:rPr>
      </w:pPr>
    </w:p>
    <w:p w14:paraId="132E2BA5" w14:textId="64EB988B" w:rsidR="004B2AD9" w:rsidRPr="00C44B38" w:rsidRDefault="004B2AD9" w:rsidP="004B2AD9">
      <w:pPr>
        <w:spacing w:after="0" w:line="360" w:lineRule="auto"/>
        <w:jc w:val="both"/>
        <w:rPr>
          <w:rFonts w:ascii="Palatino Linotype" w:eastAsia="Palatino Linotype" w:hAnsi="Palatino Linotype" w:cs="Palatino Linotype"/>
          <w:color w:val="FF0000"/>
          <w:lang w:eastAsia="es-MX"/>
        </w:rPr>
      </w:pPr>
      <w:r w:rsidRPr="00C44B38">
        <w:rPr>
          <w:rFonts w:ascii="Palatino Linotype" w:eastAsia="Palatino Linotype" w:hAnsi="Palatino Linotype" w:cs="Palatino Linotype"/>
          <w:b/>
          <w:bCs/>
          <w:lang w:eastAsia="es-MX"/>
        </w:rPr>
        <w:t>d) Vista del Informe Justificado.</w:t>
      </w:r>
      <w:r w:rsidRPr="00C44B38">
        <w:rPr>
          <w:rFonts w:ascii="Palatino Linotype" w:eastAsia="Palatino Linotype" w:hAnsi="Palatino Linotype" w:cs="Palatino Linotype"/>
          <w:lang w:eastAsia="es-MX"/>
        </w:rPr>
        <w:t xml:space="preserve"> El </w:t>
      </w:r>
      <w:r w:rsidR="00EB6F8D" w:rsidRPr="00C44B38">
        <w:rPr>
          <w:rFonts w:ascii="Palatino Linotype" w:eastAsia="Palatino Linotype" w:hAnsi="Palatino Linotype" w:cs="Palatino Linotype"/>
          <w:lang w:eastAsia="es-MX"/>
        </w:rPr>
        <w:t xml:space="preserve">once de diciembre de </w:t>
      </w:r>
      <w:r w:rsidRPr="00C44B38">
        <w:rPr>
          <w:rFonts w:ascii="Palatino Linotype" w:eastAsia="Palatino Linotype" w:hAnsi="Palatino Linotype" w:cs="Palatino Linotype"/>
          <w:lang w:eastAsia="es-MX"/>
        </w:rPr>
        <w:t xml:space="preserve">dos mil veinticuatro, se dictó acuerdo mediante el cual se puso a la vista del Particular el Informe Justificado, entregado por el Sujeto Obligado, así como el documento adjunto, el cual fue notificado a las partes, a través del </w:t>
      </w:r>
      <w:r w:rsidRPr="00C44B38">
        <w:rPr>
          <w:rFonts w:ascii="Palatino Linotype" w:eastAsia="Palatino Linotype" w:hAnsi="Palatino Linotype" w:cs="Palatino Linotype"/>
          <w:lang w:eastAsia="es-MX"/>
        </w:rPr>
        <w:lastRenderedPageBreak/>
        <w:t>Sistema de Acceso a la Información Mexiquense (SAIMEX)</w:t>
      </w:r>
      <w:r w:rsidR="00EB6F8D" w:rsidRPr="00C44B38">
        <w:rPr>
          <w:rFonts w:ascii="Palatino Linotype" w:eastAsia="Palatino Linotype" w:hAnsi="Palatino Linotype" w:cs="Palatino Linotype"/>
          <w:lang w:eastAsia="es-MX"/>
        </w:rPr>
        <w:t>, el mismo día</w:t>
      </w:r>
      <w:r w:rsidRPr="00C44B38">
        <w:rPr>
          <w:rFonts w:ascii="Palatino Linotype" w:eastAsia="Palatino Linotype" w:hAnsi="Palatino Linotype" w:cs="Palatino Linotype"/>
          <w:lang w:eastAsia="es-MX"/>
        </w:rPr>
        <w:t>. Cabe señalar que el Recurrente fue omiso en realizar alguna manifestación que a su derecho conviniera y asistiera.</w:t>
      </w:r>
    </w:p>
    <w:p w14:paraId="6D4D145B" w14:textId="77777777" w:rsidR="004B2AD9" w:rsidRPr="00C44B38" w:rsidRDefault="004B2AD9" w:rsidP="004B2AD9">
      <w:pPr>
        <w:spacing w:after="0" w:line="360" w:lineRule="auto"/>
        <w:jc w:val="both"/>
        <w:rPr>
          <w:rFonts w:ascii="Palatino Linotype" w:eastAsia="Palatino Linotype" w:hAnsi="Palatino Linotype" w:cs="Palatino Linotype"/>
          <w:b/>
          <w:color w:val="FF0000"/>
          <w:lang w:eastAsia="es-MX"/>
        </w:rPr>
      </w:pPr>
    </w:p>
    <w:p w14:paraId="4112E8D6" w14:textId="2621F3D2" w:rsidR="004B2AD9" w:rsidRPr="00C44B38" w:rsidRDefault="004B2AD9" w:rsidP="004B2AD9">
      <w:pPr>
        <w:spacing w:after="0" w:line="360" w:lineRule="auto"/>
        <w:jc w:val="both"/>
        <w:rPr>
          <w:rFonts w:ascii="Palatino Linotype" w:eastAsia="Palatino Linotype" w:hAnsi="Palatino Linotype" w:cs="Palatino Linotype"/>
          <w:lang w:eastAsia="es-MX"/>
        </w:rPr>
      </w:pPr>
      <w:r w:rsidRPr="00C44B38">
        <w:rPr>
          <w:rFonts w:ascii="Palatino Linotype" w:eastAsia="Palatino Linotype" w:hAnsi="Palatino Linotype" w:cs="Palatino Linotype"/>
          <w:b/>
          <w:lang w:eastAsia="es-MX"/>
        </w:rPr>
        <w:t>e) Cierre de instrucción.</w:t>
      </w:r>
      <w:r w:rsidRPr="00C44B38">
        <w:rPr>
          <w:rFonts w:ascii="Palatino Linotype" w:eastAsia="Palatino Linotype" w:hAnsi="Palatino Linotype" w:cs="Palatino Linotype"/>
          <w:lang w:eastAsia="es-MX"/>
        </w:rPr>
        <w:t xml:space="preserve"> El</w:t>
      </w:r>
      <w:r w:rsidR="004E0E19" w:rsidRPr="00C44B38">
        <w:rPr>
          <w:rFonts w:ascii="Palatino Linotype" w:eastAsia="Palatino Linotype" w:hAnsi="Palatino Linotype" w:cs="Palatino Linotype"/>
          <w:lang w:eastAsia="es-MX"/>
        </w:rPr>
        <w:t xml:space="preserve"> diecisiete de diciembre de dos </w:t>
      </w:r>
      <w:r w:rsidRPr="00C44B38">
        <w:rPr>
          <w:rFonts w:ascii="Palatino Linotype" w:eastAsia="Palatino Linotype" w:hAnsi="Palatino Linotype" w:cs="Palatino Linotype"/>
          <w:lang w:eastAsia="es-MX"/>
        </w:rPr>
        <w:t>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w:t>
      </w:r>
      <w:r w:rsidR="0057099A">
        <w:rPr>
          <w:rFonts w:ascii="Palatino Linotype" w:eastAsia="Palatino Linotype" w:hAnsi="Palatino Linotype" w:cs="Palatino Linotype"/>
          <w:lang w:eastAsia="es-MX"/>
        </w:rPr>
        <w:t>, el mismo día</w:t>
      </w:r>
      <w:r w:rsidRPr="00C44B38">
        <w:rPr>
          <w:rFonts w:ascii="Palatino Linotype" w:eastAsia="Palatino Linotype" w:hAnsi="Palatino Linotype" w:cs="Palatino Linotype"/>
          <w:lang w:eastAsia="es-MX"/>
        </w:rPr>
        <w:t>.</w:t>
      </w:r>
    </w:p>
    <w:p w14:paraId="0D7B244D" w14:textId="77777777" w:rsidR="004B2AD9" w:rsidRPr="00C44B38" w:rsidRDefault="004B2AD9" w:rsidP="004B2AD9">
      <w:pPr>
        <w:spacing w:after="0" w:line="360" w:lineRule="auto"/>
        <w:jc w:val="both"/>
        <w:rPr>
          <w:rFonts w:ascii="Palatino Linotype" w:eastAsia="Calibri" w:hAnsi="Palatino Linotype" w:cs="Tahoma"/>
          <w:color w:val="FF0000"/>
        </w:rPr>
      </w:pPr>
    </w:p>
    <w:p w14:paraId="482C472F" w14:textId="77777777" w:rsidR="004B2AD9" w:rsidRPr="00C44B38" w:rsidRDefault="004B2AD9" w:rsidP="004B2AD9">
      <w:pPr>
        <w:spacing w:after="0" w:line="360" w:lineRule="auto"/>
        <w:jc w:val="both"/>
        <w:rPr>
          <w:rFonts w:ascii="Palatino Linotype" w:eastAsia="Calibri" w:hAnsi="Palatino Linotype" w:cs="Tahoma"/>
          <w:b/>
          <w:bCs/>
        </w:rPr>
      </w:pPr>
      <w:r w:rsidRPr="00C44B38">
        <w:rPr>
          <w:rFonts w:ascii="Palatino Linotype" w:eastAsia="Calibri" w:hAnsi="Palatino Linotype" w:cs="Tahoma"/>
        </w:rPr>
        <w:t xml:space="preserve">En razón de que fue debidamente sustanciado el expediente electrónico y no existe diligencia pendiente de desahogo, se emite la resolución que conforme a Derecho proceda, de acuerdo a los siguientes: </w:t>
      </w:r>
    </w:p>
    <w:p w14:paraId="65B3AC2A" w14:textId="77777777" w:rsidR="004B2AD9" w:rsidRPr="00C44B38" w:rsidRDefault="004B2AD9" w:rsidP="004B2AD9">
      <w:pPr>
        <w:spacing w:after="0" w:line="360" w:lineRule="auto"/>
        <w:jc w:val="both"/>
        <w:rPr>
          <w:rFonts w:ascii="Palatino Linotype" w:eastAsia="Calibri" w:hAnsi="Palatino Linotype" w:cs="Tahoma"/>
        </w:rPr>
      </w:pPr>
    </w:p>
    <w:p w14:paraId="38E0BC26" w14:textId="77777777" w:rsidR="004B2AD9" w:rsidRPr="00C44B38" w:rsidRDefault="004B2AD9" w:rsidP="004B2AD9">
      <w:pPr>
        <w:spacing w:after="0" w:line="360" w:lineRule="auto"/>
        <w:jc w:val="center"/>
        <w:rPr>
          <w:rFonts w:ascii="Palatino Linotype" w:eastAsia="Calibri" w:hAnsi="Palatino Linotype" w:cs="Tahoma"/>
          <w:b/>
          <w:lang w:val="es-ES"/>
        </w:rPr>
      </w:pPr>
      <w:r w:rsidRPr="00C44B38">
        <w:rPr>
          <w:rFonts w:ascii="Palatino Linotype" w:eastAsia="Calibri" w:hAnsi="Palatino Linotype" w:cs="Tahoma"/>
          <w:b/>
          <w:lang w:val="es-ES"/>
        </w:rPr>
        <w:t>CONSIDERANDOS</w:t>
      </w:r>
    </w:p>
    <w:p w14:paraId="209EBF12" w14:textId="77777777" w:rsidR="004B2AD9" w:rsidRPr="00C44B38" w:rsidRDefault="004B2AD9" w:rsidP="004B2AD9">
      <w:pPr>
        <w:spacing w:after="0" w:line="360" w:lineRule="auto"/>
        <w:jc w:val="both"/>
        <w:rPr>
          <w:rFonts w:ascii="Palatino Linotype" w:eastAsia="Calibri" w:hAnsi="Palatino Linotype" w:cs="Tahoma"/>
          <w:b/>
          <w:lang w:val="es-ES"/>
        </w:rPr>
      </w:pPr>
    </w:p>
    <w:p w14:paraId="0514D109" w14:textId="77777777" w:rsidR="004B2AD9" w:rsidRPr="00C44B38" w:rsidRDefault="004B2AD9" w:rsidP="004B2AD9">
      <w:pPr>
        <w:spacing w:after="0" w:line="360" w:lineRule="auto"/>
        <w:jc w:val="both"/>
        <w:rPr>
          <w:rFonts w:ascii="Palatino Linotype" w:eastAsia="Batang" w:hAnsi="Palatino Linotype" w:cs="Tahoma"/>
          <w:b/>
          <w:bCs/>
          <w:lang w:eastAsia="es-ES"/>
        </w:rPr>
      </w:pPr>
      <w:r w:rsidRPr="00C44B38">
        <w:rPr>
          <w:rFonts w:ascii="Palatino Linotype" w:eastAsia="Batang" w:hAnsi="Palatino Linotype" w:cs="Tahoma"/>
          <w:b/>
          <w:bCs/>
          <w:lang w:eastAsia="es-ES"/>
        </w:rPr>
        <w:t>PRIMERO. Competencia</w:t>
      </w:r>
    </w:p>
    <w:p w14:paraId="0AA4024A" w14:textId="77777777" w:rsidR="004B2AD9" w:rsidRPr="00C44B38" w:rsidRDefault="004B2AD9" w:rsidP="004B2AD9">
      <w:pPr>
        <w:spacing w:after="0" w:line="360" w:lineRule="auto"/>
        <w:jc w:val="both"/>
        <w:rPr>
          <w:rFonts w:ascii="Palatino Linotype" w:eastAsia="Batang" w:hAnsi="Palatino Linotype" w:cs="Tahoma"/>
          <w:b/>
          <w:bCs/>
          <w:lang w:eastAsia="es-ES"/>
        </w:rPr>
      </w:pPr>
    </w:p>
    <w:p w14:paraId="50F89751" w14:textId="77777777" w:rsidR="004B2AD9" w:rsidRPr="00C44B38" w:rsidRDefault="004B2AD9" w:rsidP="004B2AD9">
      <w:pPr>
        <w:spacing w:after="0" w:line="360" w:lineRule="auto"/>
        <w:jc w:val="both"/>
        <w:rPr>
          <w:rFonts w:ascii="Palatino Linotype" w:eastAsia="Times New Roman" w:hAnsi="Palatino Linotype" w:cs="Tahoma"/>
          <w:bCs/>
          <w:lang w:eastAsia="es-ES"/>
        </w:rPr>
      </w:pPr>
      <w:bookmarkStart w:id="2" w:name="_Hlk63334754"/>
      <w:r w:rsidRPr="00C44B38">
        <w:rPr>
          <w:rFonts w:ascii="Palatino Linotype" w:eastAsia="Times New Roman" w:hAnsi="Palatino Linotype" w:cs="Tahoma"/>
          <w:bCs/>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w:t>
      </w:r>
      <w:r w:rsidRPr="00C44B38">
        <w:rPr>
          <w:rFonts w:ascii="Palatino Linotype" w:eastAsia="Calibri" w:hAnsi="Palatino Linotype" w:cs="Times New Roman"/>
        </w:rPr>
        <w:t xml:space="preserve"> </w:t>
      </w:r>
      <w:r w:rsidRPr="00C44B38">
        <w:rPr>
          <w:rFonts w:ascii="Palatino Linotype" w:eastAsia="Times New Roman" w:hAnsi="Palatino Linotype" w:cs="Tahoma"/>
          <w:bCs/>
          <w:lang w:eastAsia="es-ES"/>
        </w:rPr>
        <w:t xml:space="preserve">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C44B38">
        <w:rPr>
          <w:rFonts w:ascii="Palatino Linotype" w:eastAsia="Times New Roman" w:hAnsi="Palatino Linotype" w:cs="Tahoma"/>
          <w:bCs/>
          <w:lang w:eastAsia="es-ES"/>
        </w:rPr>
        <w:lastRenderedPageBreak/>
        <w:t>de la Ley Transparencia y Acceso a la Información Pública del Estado de México y Municipios;</w:t>
      </w:r>
      <w:r w:rsidRPr="00C44B38">
        <w:rPr>
          <w:rFonts w:ascii="Palatino Linotype" w:eastAsia="Times New Roman" w:hAnsi="Palatino Linotype" w:cs="Times New Roman"/>
          <w:bCs/>
          <w:lang w:eastAsia="es-ES"/>
        </w:rPr>
        <w:t xml:space="preserve"> 7°, </w:t>
      </w:r>
      <w:r w:rsidRPr="00C44B38">
        <w:rPr>
          <w:rFonts w:ascii="Palatino Linotype" w:eastAsia="Times New Roman" w:hAnsi="Palatino Linotype" w:cs="Tahoma"/>
          <w:bCs/>
          <w:lang w:eastAsia="es-ES"/>
        </w:rPr>
        <w:t>9°, fracciones I y XXIII y 11 del Reglamento Interior del Instituto de Transparencia, Acceso a la Información Pública y Protección de Datos Personales del Estado de México y Municipios.</w:t>
      </w:r>
      <w:bookmarkEnd w:id="2"/>
    </w:p>
    <w:p w14:paraId="6BD1CE5F" w14:textId="77777777" w:rsidR="004B2AD9" w:rsidRPr="00C44B38" w:rsidRDefault="004B2AD9" w:rsidP="004B2AD9">
      <w:pPr>
        <w:spacing w:after="0" w:line="360" w:lineRule="auto"/>
        <w:jc w:val="both"/>
        <w:rPr>
          <w:rFonts w:ascii="Palatino Linotype" w:eastAsia="Times New Roman" w:hAnsi="Palatino Linotype" w:cs="Tahoma"/>
          <w:bCs/>
          <w:lang w:eastAsia="es-ES"/>
        </w:rPr>
      </w:pPr>
    </w:p>
    <w:p w14:paraId="6AE70B72" w14:textId="77777777" w:rsidR="004B2AD9" w:rsidRPr="00C44B38" w:rsidRDefault="004B2AD9" w:rsidP="004B2AD9">
      <w:pPr>
        <w:autoSpaceDE w:val="0"/>
        <w:autoSpaceDN w:val="0"/>
        <w:adjustRightInd w:val="0"/>
        <w:spacing w:after="0" w:line="360" w:lineRule="auto"/>
        <w:contextualSpacing/>
        <w:jc w:val="both"/>
        <w:rPr>
          <w:rFonts w:ascii="Palatino Linotype" w:eastAsia="Times New Roman" w:hAnsi="Palatino Linotype" w:cs="Tahoma"/>
          <w:szCs w:val="24"/>
          <w:lang w:val="es-ES" w:eastAsia="es-ES"/>
        </w:rPr>
      </w:pPr>
      <w:r w:rsidRPr="00C44B38">
        <w:rPr>
          <w:rFonts w:ascii="Palatino Linotype" w:eastAsia="Calibri" w:hAnsi="Palatino Linotype" w:cs="Tahoma"/>
          <w:b/>
          <w:szCs w:val="24"/>
          <w:lang w:val="es-ES" w:eastAsia="es-MX"/>
        </w:rPr>
        <w:t>SEGUNDO</w:t>
      </w:r>
      <w:r w:rsidRPr="00C44B38">
        <w:rPr>
          <w:rFonts w:ascii="Palatino Linotype" w:eastAsia="Calibri" w:hAnsi="Palatino Linotype" w:cs="Tahoma"/>
          <w:szCs w:val="24"/>
          <w:lang w:val="es-ES" w:eastAsia="es-MX"/>
        </w:rPr>
        <w:t xml:space="preserve">. </w:t>
      </w:r>
      <w:r w:rsidRPr="00C44B38">
        <w:rPr>
          <w:rFonts w:ascii="Palatino Linotype" w:eastAsia="Times New Roman" w:hAnsi="Palatino Linotype" w:cs="Tahoma"/>
          <w:b/>
          <w:szCs w:val="24"/>
          <w:lang w:val="es-ES" w:eastAsia="es-ES"/>
        </w:rPr>
        <w:t>Causales de improcedencia y sobreseimiento</w:t>
      </w:r>
    </w:p>
    <w:p w14:paraId="3CAEF4D9" w14:textId="77777777" w:rsidR="004B2AD9" w:rsidRPr="00C44B38" w:rsidRDefault="004B2AD9" w:rsidP="004B2AD9">
      <w:pPr>
        <w:autoSpaceDE w:val="0"/>
        <w:autoSpaceDN w:val="0"/>
        <w:adjustRightInd w:val="0"/>
        <w:spacing w:after="0" w:line="360" w:lineRule="auto"/>
        <w:contextualSpacing/>
        <w:jc w:val="both"/>
        <w:rPr>
          <w:rFonts w:ascii="Palatino Linotype" w:eastAsia="Times New Roman" w:hAnsi="Palatino Linotype" w:cs="Tahoma"/>
          <w:szCs w:val="24"/>
          <w:lang w:val="es-ES" w:eastAsia="es-ES"/>
        </w:rPr>
      </w:pPr>
    </w:p>
    <w:p w14:paraId="1EF3F9FB" w14:textId="77777777" w:rsidR="004B2AD9" w:rsidRPr="00C44B38" w:rsidRDefault="004B2AD9" w:rsidP="004B2AD9">
      <w:pPr>
        <w:autoSpaceDE w:val="0"/>
        <w:autoSpaceDN w:val="0"/>
        <w:adjustRightInd w:val="0"/>
        <w:spacing w:after="0" w:line="360" w:lineRule="auto"/>
        <w:contextualSpacing/>
        <w:jc w:val="both"/>
        <w:rPr>
          <w:rFonts w:ascii="Palatino Linotype" w:eastAsia="Times New Roman" w:hAnsi="Palatino Linotype" w:cs="Tahoma"/>
          <w:szCs w:val="24"/>
          <w:lang w:val="es-ES" w:eastAsia="es-ES"/>
        </w:rPr>
      </w:pPr>
      <w:r w:rsidRPr="00C44B38">
        <w:rPr>
          <w:rFonts w:ascii="Palatino Linotype" w:eastAsia="Times New Roman" w:hAnsi="Palatino Linotype" w:cs="Tahoma"/>
          <w:szCs w:val="24"/>
          <w:lang w:val="es-ES" w:eastAsia="es-ES"/>
        </w:rPr>
        <w:t xml:space="preserve">De las constancias que forma parte del Recurso de Revisión que se analiza, se advierte que previo al estudio del fondo de la </w:t>
      </w:r>
      <w:r w:rsidRPr="00C44B38">
        <w:rPr>
          <w:rFonts w:ascii="Palatino Linotype" w:eastAsia="Times New Roman" w:hAnsi="Palatino Linotype" w:cs="Tahoma"/>
          <w:i/>
          <w:szCs w:val="24"/>
          <w:lang w:val="es-ES" w:eastAsia="es-ES"/>
        </w:rPr>
        <w:t>litis</w:t>
      </w:r>
      <w:r w:rsidRPr="00C44B38">
        <w:rPr>
          <w:rFonts w:ascii="Palatino Linotype" w:eastAsia="Times New Roman" w:hAnsi="Palatino Linotype" w:cs="Tahoma"/>
          <w:szCs w:val="24"/>
          <w:lang w:val="es-ES" w:eastAsia="es-ES"/>
        </w:rPr>
        <w:t>, es necesario estudiar las causales de improcedencia y sobreseimiento que se adviertan, para determinar lo que en Derecho proceda.</w:t>
      </w:r>
    </w:p>
    <w:p w14:paraId="10C9E129" w14:textId="77777777" w:rsidR="004B2AD9" w:rsidRPr="00C44B38" w:rsidRDefault="004B2AD9" w:rsidP="004B2AD9">
      <w:pPr>
        <w:spacing w:after="0" w:line="360" w:lineRule="auto"/>
        <w:contextualSpacing/>
        <w:jc w:val="both"/>
        <w:rPr>
          <w:rFonts w:ascii="Palatino Linotype" w:eastAsia="Calibri" w:hAnsi="Palatino Linotype" w:cs="Times New Roman"/>
          <w:b/>
          <w:lang w:val="es-ES"/>
        </w:rPr>
      </w:pPr>
    </w:p>
    <w:p w14:paraId="2BCFA69B" w14:textId="77777777" w:rsidR="004B2AD9" w:rsidRPr="00C44B38" w:rsidRDefault="004B2AD9" w:rsidP="004B2AD9">
      <w:pPr>
        <w:spacing w:after="0" w:line="360" w:lineRule="auto"/>
        <w:contextualSpacing/>
        <w:jc w:val="both"/>
        <w:rPr>
          <w:rFonts w:ascii="Palatino Linotype" w:eastAsia="Calibri" w:hAnsi="Palatino Linotype" w:cs="Times New Roman"/>
          <w:b/>
          <w:lang w:val="es-ES"/>
        </w:rPr>
      </w:pPr>
      <w:r w:rsidRPr="00C44B38">
        <w:rPr>
          <w:rFonts w:ascii="Palatino Linotype" w:eastAsia="Calibri" w:hAnsi="Palatino Linotype" w:cs="Times New Roman"/>
          <w:b/>
          <w:lang w:val="es-ES"/>
        </w:rPr>
        <w:t>Causales de improcedencia</w:t>
      </w:r>
    </w:p>
    <w:p w14:paraId="58375170" w14:textId="77777777" w:rsidR="004B2AD9" w:rsidRPr="00C44B38" w:rsidRDefault="004B2AD9" w:rsidP="004B2AD9">
      <w:pPr>
        <w:spacing w:after="0" w:line="360" w:lineRule="auto"/>
        <w:contextualSpacing/>
        <w:jc w:val="both"/>
        <w:rPr>
          <w:rFonts w:ascii="Palatino Linotype" w:eastAsia="Calibri" w:hAnsi="Palatino Linotype" w:cs="Times New Roman"/>
        </w:rPr>
      </w:pPr>
    </w:p>
    <w:p w14:paraId="5D3C1A51" w14:textId="77777777" w:rsidR="004B2AD9" w:rsidRPr="00C44B38" w:rsidRDefault="004B2AD9" w:rsidP="004B2AD9">
      <w:pPr>
        <w:spacing w:after="0" w:line="360" w:lineRule="auto"/>
        <w:contextualSpacing/>
        <w:jc w:val="both"/>
        <w:rPr>
          <w:rFonts w:ascii="Palatino Linotype" w:eastAsia="Times New Roman" w:hAnsi="Palatino Linotype" w:cs="Tahoma"/>
          <w:lang w:eastAsia="es-ES"/>
        </w:rPr>
      </w:pPr>
      <w:r w:rsidRPr="00C44B38">
        <w:rPr>
          <w:rFonts w:ascii="Palatino Linotype" w:eastAsia="Times New Roman" w:hAnsi="Palatino Linotype" w:cs="Tahoma"/>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5CA6D17" w14:textId="77777777" w:rsidR="004B2AD9" w:rsidRPr="00C44B38" w:rsidRDefault="004B2AD9" w:rsidP="004B2AD9">
      <w:pPr>
        <w:spacing w:after="0" w:line="360" w:lineRule="auto"/>
        <w:contextualSpacing/>
        <w:jc w:val="both"/>
        <w:rPr>
          <w:rFonts w:ascii="Palatino Linotype" w:eastAsia="Times New Roman" w:hAnsi="Palatino Linotype" w:cs="Tahoma"/>
          <w:lang w:eastAsia="es-ES"/>
        </w:rPr>
      </w:pPr>
    </w:p>
    <w:p w14:paraId="21C7F921" w14:textId="77777777" w:rsidR="004B2AD9" w:rsidRPr="00C44B38" w:rsidRDefault="004B2AD9" w:rsidP="004B2AD9">
      <w:pPr>
        <w:spacing w:after="0" w:line="360" w:lineRule="auto"/>
        <w:contextualSpacing/>
        <w:jc w:val="both"/>
        <w:rPr>
          <w:rFonts w:ascii="Palatino Linotype" w:eastAsia="Times New Roman" w:hAnsi="Palatino Linotype" w:cs="Tahoma"/>
          <w:lang w:eastAsia="es-ES"/>
        </w:rPr>
      </w:pPr>
      <w:r w:rsidRPr="00C44B38">
        <w:rPr>
          <w:rFonts w:ascii="Palatino Linotype" w:eastAsia="Times New Roman" w:hAnsi="Palatino Linotype" w:cs="Tahoma"/>
          <w:lang w:eastAsia="es-ES"/>
        </w:rPr>
        <w:t>En el presente caso, </w:t>
      </w:r>
      <w:r w:rsidRPr="00C44B38">
        <w:rPr>
          <w:rFonts w:ascii="Palatino Linotype" w:eastAsia="Times New Roman" w:hAnsi="Palatino Linotype" w:cs="Tahoma"/>
          <w:b/>
          <w:bCs/>
          <w:lang w:eastAsia="es-ES"/>
        </w:rPr>
        <w:t>no se actualiza ninguna de las causales de improcedencia</w:t>
      </w:r>
      <w:r w:rsidRPr="00C44B38">
        <w:rPr>
          <w:rFonts w:ascii="Palatino Linotype" w:eastAsia="Times New Roman" w:hAnsi="Palatino Linotype" w:cs="Tahoma"/>
          <w:lang w:eastAsia="es-ES"/>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w:t>
      </w:r>
      <w:r w:rsidRPr="00C44B38">
        <w:rPr>
          <w:rFonts w:ascii="Palatino Linotype" w:eastAsia="Times New Roman" w:hAnsi="Palatino Linotype" w:cs="Tahoma"/>
          <w:lang w:eastAsia="es-ES"/>
        </w:rPr>
        <w:lastRenderedPageBreak/>
        <w:t>formó parte del agravio; ni se realizó una consulta o ampliación a los alcances del requerimiento informativo.</w:t>
      </w:r>
    </w:p>
    <w:p w14:paraId="0FAD1E70" w14:textId="77777777" w:rsidR="004B2AD9" w:rsidRPr="00C44B38" w:rsidRDefault="004B2AD9" w:rsidP="004B2AD9">
      <w:pPr>
        <w:spacing w:after="0" w:line="360" w:lineRule="auto"/>
        <w:contextualSpacing/>
        <w:jc w:val="both"/>
        <w:rPr>
          <w:rFonts w:ascii="Palatino Linotype" w:eastAsia="Times New Roman" w:hAnsi="Palatino Linotype" w:cs="Tahoma"/>
          <w:color w:val="FF0000"/>
          <w:lang w:val="es-ES" w:eastAsia="es-ES"/>
        </w:rPr>
      </w:pPr>
    </w:p>
    <w:p w14:paraId="7F75720B" w14:textId="4B82EC58" w:rsidR="004B2AD9" w:rsidRPr="00C44B38" w:rsidRDefault="004B2AD9" w:rsidP="004B2AD9">
      <w:pPr>
        <w:spacing w:after="0" w:line="360" w:lineRule="auto"/>
        <w:contextualSpacing/>
        <w:jc w:val="both"/>
        <w:rPr>
          <w:rFonts w:ascii="Palatino Linotype" w:eastAsia="Times New Roman" w:hAnsi="Palatino Linotype" w:cs="Tahoma"/>
          <w:bCs/>
          <w:lang w:val="es-ES" w:eastAsia="es-ES"/>
        </w:rPr>
      </w:pPr>
      <w:r w:rsidRPr="00C44B38">
        <w:rPr>
          <w:rFonts w:ascii="Palatino Linotype" w:eastAsia="Times New Roman" w:hAnsi="Palatino Linotype" w:cs="Tahoma"/>
          <w:lang w:val="es-ES" w:eastAsia="es-ES"/>
        </w:rPr>
        <w:t>Conforme a lo anterior, se actualiza la causal de procedencia señalada en el artículo 179, fracción V, de la Ley de la materia</w:t>
      </w:r>
      <w:r w:rsidRPr="00C44B38">
        <w:rPr>
          <w:rFonts w:ascii="Palatino Linotype" w:eastAsia="Times New Roman" w:hAnsi="Palatino Linotype" w:cs="Tahoma"/>
          <w:bCs/>
          <w:lang w:val="es-ES" w:eastAsia="es-ES"/>
        </w:rPr>
        <w:t xml:space="preserve">, toda vez que el Solicitante se inconformó con la entrega de información </w:t>
      </w:r>
      <w:r w:rsidR="004E0E19" w:rsidRPr="00C44B38">
        <w:rPr>
          <w:rFonts w:ascii="Palatino Linotype" w:eastAsia="Times New Roman" w:hAnsi="Palatino Linotype" w:cs="Tahoma"/>
          <w:bCs/>
          <w:lang w:val="es-ES" w:eastAsia="es-ES"/>
        </w:rPr>
        <w:t>incompleta.</w:t>
      </w:r>
    </w:p>
    <w:p w14:paraId="57A51B83" w14:textId="77777777" w:rsidR="004B2AD9" w:rsidRPr="00C44B38" w:rsidRDefault="004B2AD9" w:rsidP="004B2AD9">
      <w:pPr>
        <w:spacing w:after="0" w:line="360" w:lineRule="auto"/>
        <w:contextualSpacing/>
        <w:jc w:val="both"/>
        <w:rPr>
          <w:rFonts w:ascii="Palatino Linotype" w:eastAsia="Calibri" w:hAnsi="Palatino Linotype" w:cs="Tahoma"/>
          <w:color w:val="FF0000"/>
          <w:lang w:val="es-ES"/>
        </w:rPr>
      </w:pPr>
    </w:p>
    <w:p w14:paraId="741D52D1" w14:textId="77777777" w:rsidR="004B2AD9" w:rsidRPr="00C44B38" w:rsidRDefault="004B2AD9" w:rsidP="004B2AD9">
      <w:pPr>
        <w:spacing w:after="0" w:line="360" w:lineRule="auto"/>
        <w:contextualSpacing/>
        <w:jc w:val="both"/>
        <w:rPr>
          <w:rFonts w:ascii="Palatino Linotype" w:eastAsia="Times New Roman" w:hAnsi="Palatino Linotype" w:cs="Tahoma"/>
          <w:bCs/>
          <w:lang w:eastAsia="es-ES"/>
        </w:rPr>
      </w:pPr>
      <w:r w:rsidRPr="00C44B38">
        <w:rPr>
          <w:rFonts w:ascii="Palatino Linotype" w:eastAsia="Times New Roman" w:hAnsi="Palatino Linotype" w:cs="Tahoma"/>
          <w:b/>
          <w:bCs/>
          <w:lang w:eastAsia="es-ES"/>
        </w:rPr>
        <w:t>Causales de sobreseimiento</w:t>
      </w:r>
    </w:p>
    <w:p w14:paraId="23FF2126" w14:textId="77777777" w:rsidR="004B2AD9" w:rsidRPr="00C44B38" w:rsidRDefault="004B2AD9" w:rsidP="004B2AD9">
      <w:pPr>
        <w:spacing w:after="0" w:line="360" w:lineRule="auto"/>
        <w:contextualSpacing/>
        <w:jc w:val="both"/>
        <w:rPr>
          <w:rFonts w:ascii="Palatino Linotype" w:eastAsia="Times New Roman" w:hAnsi="Palatino Linotype" w:cs="Tahoma"/>
          <w:bCs/>
          <w:lang w:eastAsia="es-ES"/>
        </w:rPr>
      </w:pPr>
    </w:p>
    <w:p w14:paraId="0DA78726" w14:textId="77777777" w:rsidR="004B2AD9" w:rsidRPr="00C44B38" w:rsidRDefault="004B2AD9" w:rsidP="004B2AD9">
      <w:pPr>
        <w:spacing w:after="0" w:line="360" w:lineRule="auto"/>
        <w:contextualSpacing/>
        <w:jc w:val="both"/>
        <w:rPr>
          <w:rFonts w:ascii="Palatino Linotype" w:eastAsia="Times New Roman" w:hAnsi="Palatino Linotype" w:cs="Tahoma"/>
          <w:bCs/>
          <w:lang w:eastAsia="es-ES"/>
        </w:rPr>
      </w:pPr>
      <w:r w:rsidRPr="00C44B38">
        <w:rPr>
          <w:rFonts w:ascii="Palatino Linotype" w:eastAsia="Times New Roman" w:hAnsi="Palatino Linotype" w:cs="Tahoma"/>
          <w:bCs/>
          <w:lang w:eastAsia="es-ES"/>
        </w:rPr>
        <w:t>Por ser de previo y especial pronunciamiento, este Instituto analiza si se actualiza alguna causal de sobreseimiento.</w:t>
      </w:r>
    </w:p>
    <w:p w14:paraId="6EF87632" w14:textId="77777777" w:rsidR="004B2AD9" w:rsidRPr="00C44B38" w:rsidRDefault="004B2AD9" w:rsidP="004B2AD9">
      <w:pPr>
        <w:spacing w:after="0" w:line="360" w:lineRule="auto"/>
        <w:contextualSpacing/>
        <w:jc w:val="both"/>
        <w:rPr>
          <w:rFonts w:ascii="Palatino Linotype" w:eastAsia="Times New Roman" w:hAnsi="Palatino Linotype" w:cs="Tahoma"/>
          <w:bCs/>
          <w:lang w:eastAsia="es-ES"/>
        </w:rPr>
      </w:pPr>
    </w:p>
    <w:p w14:paraId="4CDB619C" w14:textId="77777777" w:rsidR="004B2AD9" w:rsidRPr="00C44B38" w:rsidRDefault="004B2AD9" w:rsidP="004B2AD9">
      <w:pPr>
        <w:spacing w:after="0" w:line="360" w:lineRule="auto"/>
        <w:contextualSpacing/>
        <w:jc w:val="both"/>
        <w:rPr>
          <w:rFonts w:ascii="Palatino Linotype" w:eastAsia="Times New Roman" w:hAnsi="Palatino Linotype" w:cs="Tahoma"/>
          <w:szCs w:val="24"/>
          <w:lang w:eastAsia="es-ES"/>
        </w:rPr>
      </w:pPr>
      <w:r w:rsidRPr="00C44B38">
        <w:rPr>
          <w:rFonts w:ascii="Palatino Linotype" w:eastAsia="Times New Roman" w:hAnsi="Palatino Linotype" w:cs="Tahoma"/>
          <w:bCs/>
          <w:lang w:eastAsia="es-ES"/>
        </w:rPr>
        <w:t>Sobre el tema, e</w:t>
      </w:r>
      <w:r w:rsidRPr="00C44B38">
        <w:rPr>
          <w:rFonts w:ascii="Palatino Linotype" w:eastAsia="Times New Roman" w:hAnsi="Palatino Linotype" w:cs="Tahoma"/>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173C8AD8" w14:textId="77777777" w:rsidR="004B2AD9" w:rsidRPr="00C44B38" w:rsidRDefault="004B2AD9" w:rsidP="004B2AD9">
      <w:pPr>
        <w:spacing w:after="0" w:line="360" w:lineRule="auto"/>
        <w:contextualSpacing/>
        <w:jc w:val="both"/>
        <w:rPr>
          <w:rFonts w:ascii="Palatino Linotype" w:eastAsia="Times New Roman" w:hAnsi="Palatino Linotype" w:cs="Tahoma"/>
          <w:szCs w:val="24"/>
          <w:lang w:eastAsia="es-ES"/>
        </w:rPr>
      </w:pPr>
    </w:p>
    <w:p w14:paraId="08A74CE6" w14:textId="77777777" w:rsidR="004B2AD9" w:rsidRPr="00C44B38" w:rsidRDefault="004B2AD9" w:rsidP="004B2AD9">
      <w:pPr>
        <w:spacing w:after="0" w:line="360" w:lineRule="auto"/>
        <w:contextualSpacing/>
        <w:jc w:val="both"/>
        <w:rPr>
          <w:rFonts w:ascii="Palatino Linotype" w:eastAsia="Times New Roman" w:hAnsi="Palatino Linotype" w:cs="Tahoma"/>
          <w:bCs/>
          <w:lang w:eastAsia="es-ES"/>
        </w:rPr>
      </w:pPr>
      <w:r w:rsidRPr="00C44B38">
        <w:rPr>
          <w:rFonts w:ascii="Palatino Linotype" w:eastAsia="Times New Roman" w:hAnsi="Palatino Linotype" w:cs="Tahoma"/>
          <w:bCs/>
          <w:lang w:eastAsia="es-ES"/>
        </w:rPr>
        <w:t xml:space="preserve">Por tales motivos, se considera procedente entrar al fondo del presente asunto. </w:t>
      </w:r>
    </w:p>
    <w:p w14:paraId="153DD186" w14:textId="77777777" w:rsidR="004B2AD9" w:rsidRPr="00C44B38" w:rsidRDefault="004B2AD9" w:rsidP="004B2AD9">
      <w:pPr>
        <w:spacing w:after="0" w:line="360" w:lineRule="auto"/>
        <w:jc w:val="both"/>
        <w:rPr>
          <w:rFonts w:ascii="Palatino Linotype" w:eastAsia="Times New Roman" w:hAnsi="Palatino Linotype" w:cs="Tahoma"/>
          <w:bCs/>
          <w:lang w:eastAsia="es-ES"/>
        </w:rPr>
      </w:pPr>
    </w:p>
    <w:p w14:paraId="7F9BBD78" w14:textId="77777777" w:rsidR="004B2AD9" w:rsidRPr="00C44B38" w:rsidRDefault="004B2AD9" w:rsidP="004B2AD9">
      <w:pPr>
        <w:spacing w:after="0" w:line="360" w:lineRule="auto"/>
        <w:jc w:val="both"/>
        <w:rPr>
          <w:rFonts w:ascii="Palatino Linotype" w:eastAsia="Calibri" w:hAnsi="Palatino Linotype" w:cs="Times New Roman"/>
          <w:b/>
        </w:rPr>
      </w:pPr>
      <w:r w:rsidRPr="00C44B38">
        <w:rPr>
          <w:rFonts w:ascii="Palatino Linotype" w:eastAsia="Calibri" w:hAnsi="Palatino Linotype" w:cs="Times New Roman"/>
          <w:b/>
        </w:rPr>
        <w:t>TERCERO. Determinación de la Controversia</w:t>
      </w:r>
    </w:p>
    <w:p w14:paraId="14C0A2DA" w14:textId="77777777" w:rsidR="004B2AD9" w:rsidRPr="00C44B38" w:rsidRDefault="004B2AD9" w:rsidP="004B2AD9">
      <w:pPr>
        <w:spacing w:after="0" w:line="360" w:lineRule="auto"/>
        <w:jc w:val="both"/>
        <w:rPr>
          <w:rFonts w:ascii="Palatino Linotype" w:eastAsia="Times New Roman" w:hAnsi="Palatino Linotype" w:cs="Tahoma"/>
          <w:bCs/>
          <w:color w:val="FF0000"/>
          <w:lang w:eastAsia="es-ES"/>
        </w:rPr>
      </w:pPr>
    </w:p>
    <w:p w14:paraId="5623F1B3" w14:textId="003BBE1D" w:rsidR="004E0E19" w:rsidRPr="00C44B38" w:rsidRDefault="004B2AD9" w:rsidP="004B2AD9">
      <w:pPr>
        <w:spacing w:after="0" w:line="360" w:lineRule="auto"/>
        <w:jc w:val="both"/>
        <w:rPr>
          <w:rFonts w:ascii="Palatino Linotype" w:eastAsia="Calibri" w:hAnsi="Palatino Linotype" w:cs="Tahoma"/>
        </w:rPr>
      </w:pPr>
      <w:r w:rsidRPr="00C44B38">
        <w:rPr>
          <w:rFonts w:ascii="Palatino Linotype" w:eastAsia="Calibri" w:hAnsi="Palatino Linotype" w:cs="Tahoma"/>
          <w:iCs/>
          <w:lang w:val="es-ES" w:eastAsia="es-ES_tradnl"/>
        </w:rPr>
        <w:t xml:space="preserve">Una vez realizado el estudio de las constancias que integran el expediente en que se actúa, se desprende </w:t>
      </w:r>
      <w:r w:rsidRPr="00C44B38">
        <w:rPr>
          <w:rFonts w:ascii="Palatino Linotype" w:eastAsia="Calibri" w:hAnsi="Palatino Linotype" w:cs="Tahoma"/>
        </w:rPr>
        <w:t xml:space="preserve">que el Recurrente requirió, </w:t>
      </w:r>
      <w:r w:rsidR="004E0E19" w:rsidRPr="00C44B38">
        <w:rPr>
          <w:rFonts w:ascii="Palatino Linotype" w:eastAsia="Calibri" w:hAnsi="Palatino Linotype" w:cs="Tahoma"/>
        </w:rPr>
        <w:t>lo siguiente:</w:t>
      </w:r>
    </w:p>
    <w:p w14:paraId="653E9BBE" w14:textId="77777777" w:rsidR="00C473EE" w:rsidRPr="00C44B38" w:rsidRDefault="00C473EE" w:rsidP="004B2AD9">
      <w:pPr>
        <w:spacing w:after="0" w:line="360" w:lineRule="auto"/>
        <w:jc w:val="both"/>
        <w:rPr>
          <w:rFonts w:ascii="Palatino Linotype" w:eastAsia="Calibri" w:hAnsi="Palatino Linotype" w:cs="Tahoma"/>
        </w:rPr>
      </w:pPr>
    </w:p>
    <w:p w14:paraId="77130B88" w14:textId="74A8348B" w:rsidR="00C473EE" w:rsidRPr="00C44B38" w:rsidRDefault="00BC620A" w:rsidP="00BC620A">
      <w:pPr>
        <w:pStyle w:val="Prrafodelista"/>
        <w:numPr>
          <w:ilvl w:val="0"/>
          <w:numId w:val="17"/>
        </w:numPr>
        <w:spacing w:after="0" w:line="360" w:lineRule="auto"/>
        <w:jc w:val="both"/>
        <w:rPr>
          <w:rFonts w:ascii="Palatino Linotype" w:eastAsia="Calibri" w:hAnsi="Palatino Linotype" w:cs="Tahoma"/>
        </w:rPr>
      </w:pPr>
      <w:r w:rsidRPr="00C44B38">
        <w:rPr>
          <w:rFonts w:ascii="Palatino Linotype" w:eastAsia="Calibri" w:hAnsi="Palatino Linotype" w:cs="Tahoma"/>
        </w:rPr>
        <w:t>Documentos que se deben presentar para la titulación en posgrado.</w:t>
      </w:r>
    </w:p>
    <w:p w14:paraId="0BB81B4C" w14:textId="7D84F570" w:rsidR="00BC620A" w:rsidRPr="00C44B38" w:rsidRDefault="007A359B" w:rsidP="00BC620A">
      <w:pPr>
        <w:pStyle w:val="Prrafodelista"/>
        <w:numPr>
          <w:ilvl w:val="0"/>
          <w:numId w:val="17"/>
        </w:numPr>
        <w:spacing w:after="0" w:line="360" w:lineRule="auto"/>
        <w:jc w:val="both"/>
        <w:rPr>
          <w:rFonts w:ascii="Palatino Linotype" w:eastAsia="Calibri" w:hAnsi="Palatino Linotype" w:cs="Tahoma"/>
        </w:rPr>
      </w:pPr>
      <w:r w:rsidRPr="00C44B38">
        <w:rPr>
          <w:rFonts w:ascii="Palatino Linotype" w:eastAsia="Calibri" w:hAnsi="Palatino Linotype" w:cs="Tahoma"/>
        </w:rPr>
        <w:t>Nombre d</w:t>
      </w:r>
      <w:r w:rsidR="00BC620A" w:rsidRPr="00C44B38">
        <w:rPr>
          <w:rFonts w:ascii="Palatino Linotype" w:eastAsia="Calibri" w:hAnsi="Palatino Linotype" w:cs="Tahoma"/>
        </w:rPr>
        <w:t xml:space="preserve">el servidor público que debe hacer los manuales, reglamentos o documentos de la </w:t>
      </w:r>
      <w:r w:rsidR="00F36B99" w:rsidRPr="00C44B38">
        <w:rPr>
          <w:rFonts w:ascii="Palatino Linotype" w:eastAsia="Calibri" w:hAnsi="Palatino Linotype" w:cs="Tahoma"/>
        </w:rPr>
        <w:t xml:space="preserve">maestría, para titulación. </w:t>
      </w:r>
    </w:p>
    <w:p w14:paraId="077EDF4A" w14:textId="1E52CC63" w:rsidR="00F36B99" w:rsidRPr="00C44B38" w:rsidRDefault="00F36B99" w:rsidP="00BC620A">
      <w:pPr>
        <w:pStyle w:val="Prrafodelista"/>
        <w:numPr>
          <w:ilvl w:val="0"/>
          <w:numId w:val="17"/>
        </w:numPr>
        <w:spacing w:after="0" w:line="360" w:lineRule="auto"/>
        <w:jc w:val="both"/>
        <w:rPr>
          <w:rFonts w:ascii="Palatino Linotype" w:eastAsia="Calibri" w:hAnsi="Palatino Linotype" w:cs="Tahoma"/>
        </w:rPr>
      </w:pPr>
      <w:r w:rsidRPr="00C44B38">
        <w:rPr>
          <w:rFonts w:ascii="Palatino Linotype" w:eastAsia="Calibri" w:hAnsi="Palatino Linotype" w:cs="Tahoma"/>
        </w:rPr>
        <w:t xml:space="preserve">Nombramiento de la persona responsable de la maestría o </w:t>
      </w:r>
      <w:r w:rsidR="007A359B" w:rsidRPr="00C44B38">
        <w:rPr>
          <w:rFonts w:ascii="Palatino Linotype" w:eastAsia="Calibri" w:hAnsi="Palatino Linotype" w:cs="Tahoma"/>
        </w:rPr>
        <w:t>que c</w:t>
      </w:r>
      <w:r w:rsidRPr="00C44B38">
        <w:rPr>
          <w:rFonts w:ascii="Palatino Linotype" w:eastAsia="Calibri" w:hAnsi="Palatino Linotype" w:cs="Tahoma"/>
        </w:rPr>
        <w:t xml:space="preserve">oordina </w:t>
      </w:r>
      <w:r w:rsidR="007A359B" w:rsidRPr="00C44B38">
        <w:rPr>
          <w:rFonts w:ascii="Palatino Linotype" w:eastAsia="Calibri" w:hAnsi="Palatino Linotype" w:cs="Tahoma"/>
        </w:rPr>
        <w:t>la misma</w:t>
      </w:r>
    </w:p>
    <w:p w14:paraId="67981420" w14:textId="376A8EAA" w:rsidR="00F36B99" w:rsidRPr="00C44B38" w:rsidRDefault="007A359B" w:rsidP="00BC620A">
      <w:pPr>
        <w:pStyle w:val="Prrafodelista"/>
        <w:numPr>
          <w:ilvl w:val="0"/>
          <w:numId w:val="17"/>
        </w:numPr>
        <w:spacing w:after="0" w:line="360" w:lineRule="auto"/>
        <w:jc w:val="both"/>
        <w:rPr>
          <w:rFonts w:ascii="Palatino Linotype" w:eastAsia="Calibri" w:hAnsi="Palatino Linotype" w:cs="Tahoma"/>
        </w:rPr>
      </w:pPr>
      <w:r w:rsidRPr="00C44B38">
        <w:rPr>
          <w:rFonts w:ascii="Palatino Linotype" w:eastAsia="Calibri" w:hAnsi="Palatino Linotype" w:cs="Tahoma"/>
        </w:rPr>
        <w:t>Forma en que la Dirección Académica</w:t>
      </w:r>
      <w:r w:rsidR="00F36B99" w:rsidRPr="00C44B38">
        <w:rPr>
          <w:rFonts w:ascii="Palatino Linotype" w:eastAsia="Calibri" w:hAnsi="Palatino Linotype" w:cs="Tahoma"/>
        </w:rPr>
        <w:t xml:space="preserve"> infiere en el desarrollo, curso o titulación de los alumnos de la maestría. </w:t>
      </w:r>
    </w:p>
    <w:p w14:paraId="17D0ABC3" w14:textId="77777777" w:rsidR="004B2AD9" w:rsidRPr="00C44B38" w:rsidRDefault="004B2AD9" w:rsidP="004B2AD9">
      <w:pPr>
        <w:spacing w:after="0" w:line="360" w:lineRule="auto"/>
        <w:jc w:val="both"/>
        <w:rPr>
          <w:rFonts w:ascii="Palatino Linotype" w:eastAsia="Calibri" w:hAnsi="Palatino Linotype" w:cs="Tahoma"/>
          <w:color w:val="FF0000"/>
        </w:rPr>
      </w:pPr>
    </w:p>
    <w:p w14:paraId="1B5DC05B" w14:textId="10179B6C" w:rsidR="0099033F" w:rsidRPr="00C44B38" w:rsidRDefault="004B2AD9" w:rsidP="004B2AD9">
      <w:p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 xml:space="preserve">En respuesta, el Sujeto Obligado, por medio la </w:t>
      </w:r>
      <w:r w:rsidR="0099033F" w:rsidRPr="00C44B38">
        <w:rPr>
          <w:rFonts w:ascii="Palatino Linotype" w:eastAsia="Calibri" w:hAnsi="Palatino Linotype" w:cs="Tahoma"/>
          <w:bCs/>
          <w:iCs/>
          <w:lang w:val="es-ES"/>
        </w:rPr>
        <w:t>Directora Académica</w:t>
      </w:r>
      <w:r w:rsidR="00E320C2" w:rsidRPr="00C44B38">
        <w:rPr>
          <w:rFonts w:ascii="Palatino Linotype" w:eastAsia="Calibri" w:hAnsi="Palatino Linotype" w:cs="Tahoma"/>
          <w:bCs/>
          <w:iCs/>
          <w:lang w:val="es-ES"/>
        </w:rPr>
        <w:t xml:space="preserve"> y la Jefa de Departamento de Servicios Escolares</w:t>
      </w:r>
      <w:r w:rsidR="0099033F" w:rsidRPr="00C44B38">
        <w:rPr>
          <w:rFonts w:ascii="Palatino Linotype" w:eastAsia="Calibri" w:hAnsi="Palatino Linotype" w:cs="Tahoma"/>
          <w:bCs/>
          <w:iCs/>
          <w:lang w:val="es-ES"/>
        </w:rPr>
        <w:t>, precisó que  en relación con los documentos que se deben presentar para titularse en la maestría y donde están establecidos</w:t>
      </w:r>
      <w:r w:rsidR="0030770C" w:rsidRPr="00C44B38">
        <w:rPr>
          <w:rFonts w:ascii="Palatino Linotype" w:eastAsia="Calibri" w:hAnsi="Palatino Linotype" w:cs="Tahoma"/>
          <w:bCs/>
          <w:iCs/>
          <w:lang w:val="es-ES"/>
        </w:rPr>
        <w:t>, señaló que los documentos que se deben presentar para titulación, se encuentran en el Plan de Estudios de Maestría en Emprendimiento de Entidades de Salud, aprobado mediante el Dictamen emitido por la Comisión Estatal para la Planeación de la Educación Superior del Estado de México (COEPES), así mismo que para obtener el  grado de Maestro el estudiante deberá:</w:t>
      </w:r>
    </w:p>
    <w:p w14:paraId="48044B90" w14:textId="77777777" w:rsidR="002634BD" w:rsidRPr="00C44B38" w:rsidRDefault="002634BD" w:rsidP="004B2AD9">
      <w:pPr>
        <w:spacing w:after="0" w:line="360" w:lineRule="auto"/>
        <w:ind w:right="-28"/>
        <w:jc w:val="both"/>
        <w:rPr>
          <w:rFonts w:ascii="Palatino Linotype" w:eastAsia="Calibri" w:hAnsi="Palatino Linotype" w:cs="Tahoma"/>
          <w:bCs/>
          <w:iCs/>
          <w:lang w:val="es-ES"/>
        </w:rPr>
      </w:pPr>
    </w:p>
    <w:p w14:paraId="77023EE3" w14:textId="2CC38126" w:rsidR="0030770C" w:rsidRPr="00C44B38" w:rsidRDefault="0030770C" w:rsidP="0030770C">
      <w:pPr>
        <w:pStyle w:val="Prrafodelista"/>
        <w:numPr>
          <w:ilvl w:val="0"/>
          <w:numId w:val="19"/>
        </w:num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Haber cursado y aprobado el 100% de los créditos contemplados en el plan de estudios.</w:t>
      </w:r>
    </w:p>
    <w:p w14:paraId="2C33796F" w14:textId="633E6352" w:rsidR="0030770C" w:rsidRPr="00C44B38" w:rsidRDefault="0030770C" w:rsidP="0030770C">
      <w:pPr>
        <w:pStyle w:val="Prrafodelista"/>
        <w:numPr>
          <w:ilvl w:val="0"/>
          <w:numId w:val="19"/>
        </w:num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Haber presentado ya aprobado el examen de grado en la modalidad elegida.</w:t>
      </w:r>
    </w:p>
    <w:p w14:paraId="4DC6719D" w14:textId="6B753CCB" w:rsidR="0030770C" w:rsidRPr="00C44B38" w:rsidRDefault="0030770C" w:rsidP="0030770C">
      <w:pPr>
        <w:pStyle w:val="Prrafodelista"/>
        <w:numPr>
          <w:ilvl w:val="0"/>
          <w:numId w:val="19"/>
        </w:num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Cumplir con los requisitos reglamentarios en el caso de que la opción de titulación no incluya examen de grado.</w:t>
      </w:r>
    </w:p>
    <w:p w14:paraId="4734EC03" w14:textId="77777777" w:rsidR="007A359B" w:rsidRPr="00C44B38" w:rsidRDefault="007A359B" w:rsidP="007A359B">
      <w:pPr>
        <w:pStyle w:val="Prrafodelista"/>
        <w:spacing w:after="0" w:line="360" w:lineRule="auto"/>
        <w:ind w:right="-28"/>
        <w:jc w:val="both"/>
        <w:rPr>
          <w:rFonts w:ascii="Palatino Linotype" w:eastAsia="Calibri" w:hAnsi="Palatino Linotype" w:cs="Tahoma"/>
          <w:bCs/>
          <w:iCs/>
          <w:lang w:val="es-ES"/>
        </w:rPr>
      </w:pPr>
    </w:p>
    <w:p w14:paraId="743A2DF6" w14:textId="56E56205" w:rsidR="0030770C" w:rsidRPr="00C44B38" w:rsidRDefault="009E75C1" w:rsidP="004B2AD9">
      <w:p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Así mismo, que las modalidades para obtener el grado son las siguientes:</w:t>
      </w:r>
    </w:p>
    <w:p w14:paraId="7994876B" w14:textId="77777777" w:rsidR="007A359B" w:rsidRPr="00C44B38" w:rsidRDefault="007A359B" w:rsidP="004B2AD9">
      <w:pPr>
        <w:spacing w:after="0" w:line="360" w:lineRule="auto"/>
        <w:ind w:right="-28"/>
        <w:jc w:val="both"/>
        <w:rPr>
          <w:rFonts w:ascii="Palatino Linotype" w:eastAsia="Calibri" w:hAnsi="Palatino Linotype" w:cs="Tahoma"/>
          <w:bCs/>
          <w:iCs/>
          <w:lang w:val="es-ES"/>
        </w:rPr>
      </w:pPr>
    </w:p>
    <w:p w14:paraId="28CF706A"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Artículo Especializado publicado en la revista indexada</w:t>
      </w:r>
    </w:p>
    <w:p w14:paraId="39185F93"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Registro de patente</w:t>
      </w:r>
    </w:p>
    <w:p w14:paraId="77174A0D"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 xml:space="preserve">Presentación del proyecto integrador </w:t>
      </w:r>
    </w:p>
    <w:p w14:paraId="5380CD5B"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lastRenderedPageBreak/>
        <w:t>Reporte de autoempleo profesional</w:t>
      </w:r>
    </w:p>
    <w:p w14:paraId="0F5306FC"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Reporte de solución de caso</w:t>
      </w:r>
    </w:p>
    <w:p w14:paraId="7F3FACBD"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Estudios complementarios</w:t>
      </w:r>
    </w:p>
    <w:p w14:paraId="48D2BB88" w14:textId="77777777" w:rsidR="009E75C1" w:rsidRPr="00C44B38" w:rsidRDefault="009E75C1" w:rsidP="007C757C">
      <w:pPr>
        <w:numPr>
          <w:ilvl w:val="0"/>
          <w:numId w:val="22"/>
        </w:numPr>
        <w:spacing w:after="0" w:line="360" w:lineRule="auto"/>
        <w:ind w:right="567"/>
        <w:contextualSpacing/>
        <w:jc w:val="both"/>
        <w:rPr>
          <w:rFonts w:ascii="Palatino Linotype" w:eastAsia="Palatino Linotype" w:hAnsi="Palatino Linotype" w:cs="Palatino Linotype"/>
          <w:iCs/>
          <w:lang w:eastAsia="es-MX"/>
        </w:rPr>
      </w:pPr>
      <w:r w:rsidRPr="00C44B38">
        <w:rPr>
          <w:rFonts w:ascii="Palatino Linotype" w:eastAsia="Palatino Linotype" w:hAnsi="Palatino Linotype" w:cs="Palatino Linotype"/>
          <w:iCs/>
          <w:lang w:eastAsia="es-MX"/>
        </w:rPr>
        <w:t>Aprovechamiento Académica</w:t>
      </w:r>
    </w:p>
    <w:p w14:paraId="39E7A1F3" w14:textId="77777777" w:rsidR="007A359B" w:rsidRPr="00C44B38" w:rsidRDefault="007A359B" w:rsidP="007A359B">
      <w:pPr>
        <w:spacing w:after="0" w:line="360" w:lineRule="auto"/>
        <w:ind w:left="1080" w:right="567"/>
        <w:contextualSpacing/>
        <w:jc w:val="both"/>
        <w:rPr>
          <w:rFonts w:ascii="Palatino Linotype" w:eastAsia="Palatino Linotype" w:hAnsi="Palatino Linotype" w:cs="Palatino Linotype"/>
          <w:iCs/>
          <w:lang w:eastAsia="es-MX"/>
        </w:rPr>
      </w:pPr>
    </w:p>
    <w:p w14:paraId="74EAC12A" w14:textId="12F01052" w:rsidR="002649B8" w:rsidRPr="00C44B38" w:rsidRDefault="002649B8" w:rsidP="002649B8">
      <w:p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En relación con el servidor público que debe hacer los manuales, reglamentos o documentos de la maestría, para titulación,</w:t>
      </w:r>
      <w:r w:rsidR="00E320C2" w:rsidRPr="00C44B38">
        <w:rPr>
          <w:rFonts w:ascii="Palatino Linotype" w:eastAsia="Calibri" w:hAnsi="Palatino Linotype" w:cs="Tahoma"/>
          <w:bCs/>
          <w:iCs/>
          <w:lang w:val="es-ES"/>
        </w:rPr>
        <w:t xml:space="preserve"> la Directora Académica,  la Jefa de Departamento de Servicios Escolares y la Titular de Abogacía General e Igualdad de Género, </w:t>
      </w:r>
      <w:r w:rsidRPr="00C44B38">
        <w:rPr>
          <w:rFonts w:ascii="Palatino Linotype" w:eastAsia="Calibri" w:hAnsi="Palatino Linotype" w:cs="Tahoma"/>
          <w:bCs/>
          <w:iCs/>
          <w:lang w:val="es-ES"/>
        </w:rPr>
        <w:t>refirió que con base en el Reglamento Interior y en el Manual General de Organización de la Universidad Estatal del Valle de Toluca, las Direcciones que integran la estructura orgánica de esta Casa de Estudios de acuerdo a su competencia, tienen la atribución para la elaboración, actualización y revisión en su caso de reglamentos, manuales y demás disposiciones que sustenten la actuación de la Universidad.</w:t>
      </w:r>
    </w:p>
    <w:p w14:paraId="5E113DAE" w14:textId="77777777" w:rsidR="00A65350" w:rsidRPr="00C44B38" w:rsidRDefault="00A65350" w:rsidP="002649B8">
      <w:pPr>
        <w:spacing w:after="0" w:line="360" w:lineRule="auto"/>
        <w:ind w:right="-28"/>
        <w:jc w:val="both"/>
        <w:rPr>
          <w:rFonts w:ascii="Palatino Linotype" w:eastAsia="Calibri" w:hAnsi="Palatino Linotype" w:cs="Tahoma"/>
          <w:bCs/>
          <w:iCs/>
          <w:lang w:val="es-ES"/>
        </w:rPr>
      </w:pPr>
    </w:p>
    <w:p w14:paraId="3831B9AD" w14:textId="61C0631B" w:rsidR="001A0C8E" w:rsidRPr="00C44B38" w:rsidRDefault="00A65350" w:rsidP="001A0C8E">
      <w:p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 xml:space="preserve">Por lo que hace al nombramiento de </w:t>
      </w:r>
      <w:r w:rsidR="001A0C8E" w:rsidRPr="00C44B38">
        <w:rPr>
          <w:rFonts w:ascii="Palatino Linotype" w:eastAsia="Calibri" w:hAnsi="Palatino Linotype" w:cs="Tahoma"/>
          <w:bCs/>
          <w:iCs/>
          <w:lang w:val="es-ES"/>
        </w:rPr>
        <w:t>la persona</w:t>
      </w:r>
      <w:r w:rsidRPr="00C44B38">
        <w:rPr>
          <w:rFonts w:ascii="Palatino Linotype" w:eastAsia="Calibri" w:hAnsi="Palatino Linotype" w:cs="Tahoma"/>
          <w:bCs/>
          <w:iCs/>
          <w:lang w:val="es-ES"/>
        </w:rPr>
        <w:t xml:space="preserve"> responsable de la maestría o quien coordina la Dirección Académica</w:t>
      </w:r>
      <w:r w:rsidR="001A0C8E" w:rsidRPr="00C44B38">
        <w:rPr>
          <w:rFonts w:ascii="Palatino Linotype" w:eastAsia="Calibri" w:hAnsi="Palatino Linotype" w:cs="Tahoma"/>
          <w:bCs/>
          <w:iCs/>
          <w:lang w:val="es-ES"/>
        </w:rPr>
        <w:t xml:space="preserve">, la </w:t>
      </w:r>
      <w:r w:rsidR="00043E81" w:rsidRPr="00C44B38">
        <w:rPr>
          <w:rFonts w:ascii="Palatino Linotype" w:eastAsia="Calibri" w:hAnsi="Palatino Linotype" w:cs="Tahoma"/>
          <w:bCs/>
          <w:iCs/>
          <w:lang w:val="es-ES"/>
        </w:rPr>
        <w:t xml:space="preserve">Directora Académica menciono que la </w:t>
      </w:r>
      <w:r w:rsidR="001A0C8E" w:rsidRPr="00C44B38">
        <w:rPr>
          <w:rFonts w:ascii="Palatino Linotype" w:eastAsia="Calibri" w:hAnsi="Palatino Linotype" w:cs="Tahoma"/>
          <w:bCs/>
          <w:iCs/>
          <w:lang w:val="es-ES"/>
        </w:rPr>
        <w:t>persona responsable de la coordinación de la maestría Dra. Ana Cecilia Franco de la Rosa</w:t>
      </w:r>
      <w:r w:rsidR="004A58E2" w:rsidRPr="00C44B38">
        <w:rPr>
          <w:rFonts w:ascii="Palatino Linotype" w:eastAsia="Calibri" w:hAnsi="Palatino Linotype" w:cs="Tahoma"/>
          <w:bCs/>
          <w:iCs/>
          <w:lang w:val="es-ES"/>
        </w:rPr>
        <w:t xml:space="preserve"> y también refirió que la Dirección Académica no infiere en el desarrollo, curso o titulación de las y los alumnos de maestría.</w:t>
      </w:r>
    </w:p>
    <w:p w14:paraId="5E3F09F4" w14:textId="77777777" w:rsidR="005F39A7" w:rsidRPr="00C44B38" w:rsidRDefault="005F39A7" w:rsidP="004B2AD9">
      <w:pPr>
        <w:spacing w:after="0" w:line="360" w:lineRule="auto"/>
        <w:ind w:right="-28"/>
        <w:jc w:val="both"/>
        <w:rPr>
          <w:rFonts w:ascii="Palatino Linotype" w:eastAsia="Calibri" w:hAnsi="Palatino Linotype" w:cs="Tahoma"/>
          <w:bCs/>
          <w:iCs/>
          <w:lang w:val="es-ES"/>
        </w:rPr>
      </w:pPr>
    </w:p>
    <w:p w14:paraId="6652DE4B" w14:textId="28D59979" w:rsidR="004B2AD9" w:rsidRPr="00C44B38" w:rsidRDefault="005F39A7" w:rsidP="004B2AD9">
      <w:pPr>
        <w:spacing w:after="0" w:line="360" w:lineRule="auto"/>
        <w:ind w:right="-28"/>
        <w:jc w:val="both"/>
        <w:rPr>
          <w:rFonts w:ascii="Palatino Linotype" w:eastAsia="Calibri" w:hAnsi="Palatino Linotype" w:cs="Tahoma"/>
          <w:bCs/>
          <w:iCs/>
          <w:lang w:val="es-ES"/>
        </w:rPr>
      </w:pPr>
      <w:r w:rsidRPr="00C44B38">
        <w:rPr>
          <w:rFonts w:ascii="Palatino Linotype" w:eastAsia="Calibri" w:hAnsi="Palatino Linotype" w:cs="Tahoma"/>
          <w:bCs/>
          <w:iCs/>
          <w:lang w:val="es-ES"/>
        </w:rPr>
        <w:t>A</w:t>
      </w:r>
      <w:r w:rsidR="004B2AD9" w:rsidRPr="00C44B38">
        <w:rPr>
          <w:rFonts w:ascii="Palatino Linotype" w:eastAsia="Calibri" w:hAnsi="Palatino Linotype" w:cs="Tahoma"/>
          <w:bCs/>
          <w:iCs/>
          <w:lang w:val="es-ES"/>
        </w:rPr>
        <w:t xml:space="preserve">nte dicha respuesta por parte del Ente Recurrido, el Particular, se inconformó con la entrega de información </w:t>
      </w:r>
      <w:r w:rsidRPr="00C44B38">
        <w:rPr>
          <w:rFonts w:ascii="Palatino Linotype" w:eastAsia="Calibri" w:hAnsi="Palatino Linotype" w:cs="Tahoma"/>
          <w:bCs/>
          <w:iCs/>
          <w:lang w:val="es-ES"/>
        </w:rPr>
        <w:t xml:space="preserve">incompleta, </w:t>
      </w:r>
      <w:r w:rsidR="004B2AD9" w:rsidRPr="00C44B38">
        <w:rPr>
          <w:rFonts w:ascii="Palatino Linotype" w:eastAsia="Calibri" w:hAnsi="Palatino Linotype" w:cs="Tahoma"/>
          <w:bCs/>
          <w:iCs/>
          <w:lang w:val="es-ES"/>
        </w:rPr>
        <w:t xml:space="preserve">lo cual se actualizan el supuesto previsto en el artículo 179, fracción V, de la Ley de Transparencia y Acceso a la Información Pública del Estado de México y Municipios. Así las cosas, una vez admitido y notificado el Recurso de Revisión a las partes, el Sujeto Obligado remitió su Informe Justificado, a través del cual </w:t>
      </w:r>
      <w:r w:rsidRPr="00C44B38">
        <w:rPr>
          <w:rFonts w:ascii="Palatino Linotype" w:eastAsia="Calibri" w:hAnsi="Palatino Linotype" w:cs="Tahoma"/>
          <w:bCs/>
          <w:iCs/>
          <w:lang w:val="es-ES"/>
        </w:rPr>
        <w:t xml:space="preserve">remitió el </w:t>
      </w:r>
      <w:r w:rsidRPr="00C44B38">
        <w:rPr>
          <w:rFonts w:ascii="Palatino Linotype" w:eastAsia="Palatino Linotype" w:hAnsi="Palatino Linotype" w:cs="Palatino Linotype"/>
          <w:lang w:eastAsia="es-MX"/>
        </w:rPr>
        <w:t xml:space="preserve">dictamen favorable para que la Universidad del Valle de Toluca, implemente en la modalidad mixta el programa </w:t>
      </w:r>
      <w:r w:rsidRPr="00C44B38">
        <w:rPr>
          <w:rFonts w:ascii="Palatino Linotype" w:eastAsia="Palatino Linotype" w:hAnsi="Palatino Linotype" w:cs="Palatino Linotype"/>
          <w:lang w:eastAsia="es-MX"/>
        </w:rPr>
        <w:lastRenderedPageBreak/>
        <w:t>educativo de Maestría en Emprendimiento de Entidades de Salud, emitido el siete de junio de dos mil veintiuno, así mismo las fojas donde consta el desglose de las modalidades para obtener el grado de Maestro, en el programa educativo de Maestría en Emprendimiento de Entidades de Salud.</w:t>
      </w:r>
    </w:p>
    <w:p w14:paraId="1426C33B" w14:textId="77777777" w:rsidR="004B2AD9" w:rsidRPr="00C44B38" w:rsidRDefault="004B2AD9" w:rsidP="004B2AD9">
      <w:pPr>
        <w:spacing w:after="0" w:line="360" w:lineRule="auto"/>
        <w:ind w:right="-28"/>
        <w:jc w:val="both"/>
        <w:rPr>
          <w:rFonts w:ascii="Palatino Linotype" w:eastAsia="Calibri" w:hAnsi="Palatino Linotype" w:cs="Tahoma"/>
        </w:rPr>
      </w:pPr>
    </w:p>
    <w:p w14:paraId="2E1C7C10" w14:textId="77777777" w:rsidR="004B2AD9" w:rsidRPr="00C44B38" w:rsidRDefault="004B2AD9" w:rsidP="004B2AD9">
      <w:pPr>
        <w:tabs>
          <w:tab w:val="left" w:pos="4962"/>
        </w:tabs>
        <w:spacing w:after="0" w:line="360" w:lineRule="auto"/>
        <w:contextualSpacing/>
        <w:jc w:val="both"/>
        <w:rPr>
          <w:rFonts w:ascii="Palatino Linotype" w:eastAsia="Calibri" w:hAnsi="Palatino Linotype" w:cs="Tahoma"/>
          <w:bCs/>
          <w:szCs w:val="24"/>
        </w:rPr>
      </w:pPr>
      <w:r w:rsidRPr="00C44B38">
        <w:rPr>
          <w:rFonts w:ascii="Palatino Linotype" w:eastAsia="Calibri" w:hAnsi="Palatino Linotype" w:cs="Tahoma"/>
          <w:iCs/>
          <w:lang w:val="es-ES" w:eastAsia="es-ES_tradnl"/>
        </w:rPr>
        <w:t>Lo anterior, se desprende de las documentales que obran en el expediente de referencia, materia de la presente resolución, consistente en: la solicitud de acceso a la información,</w:t>
      </w:r>
      <w:r w:rsidRPr="00C44B38">
        <w:rPr>
          <w:rFonts w:ascii="Palatino Linotype" w:eastAsia="Calibri" w:hAnsi="Palatino Linotype" w:cs="Tahoma"/>
          <w:iCs/>
          <w:lang w:eastAsia="es-ES_tradnl"/>
        </w:rPr>
        <w:t xml:space="preserve"> la respuesta del Sujeto Obligado, el escrito recursal y el Informe Justificado; </w:t>
      </w:r>
      <w:r w:rsidRPr="00C44B38">
        <w:rPr>
          <w:rFonts w:ascii="Palatino Linotype" w:eastAsia="Calibri" w:hAnsi="Palatino Linotype"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15D02C2F" w14:textId="77777777" w:rsidR="004B2AD9" w:rsidRPr="00C44B38" w:rsidRDefault="004B2AD9" w:rsidP="004B2AD9">
      <w:pPr>
        <w:autoSpaceDE w:val="0"/>
        <w:autoSpaceDN w:val="0"/>
        <w:adjustRightInd w:val="0"/>
        <w:spacing w:after="0" w:line="360" w:lineRule="auto"/>
        <w:contextualSpacing/>
        <w:jc w:val="both"/>
        <w:rPr>
          <w:rFonts w:ascii="Palatino Linotype" w:eastAsia="Times New Roman" w:hAnsi="Palatino Linotype" w:cs="Tahoma"/>
          <w:b/>
          <w:bCs/>
          <w:iCs/>
          <w:lang w:val="es-ES" w:eastAsia="es-ES"/>
        </w:rPr>
      </w:pPr>
    </w:p>
    <w:p w14:paraId="6E3BCDA7" w14:textId="77777777" w:rsidR="004B2AD9" w:rsidRPr="00C44B38" w:rsidRDefault="004B2AD9" w:rsidP="004B2AD9">
      <w:pPr>
        <w:spacing w:after="0" w:line="360" w:lineRule="auto"/>
        <w:contextualSpacing/>
        <w:jc w:val="both"/>
        <w:rPr>
          <w:rFonts w:ascii="Palatino Linotype" w:eastAsia="Times New Roman" w:hAnsi="Palatino Linotype" w:cs="Tahoma"/>
          <w:b/>
          <w:bCs/>
          <w:iCs/>
          <w:lang w:eastAsia="es-ES"/>
        </w:rPr>
      </w:pPr>
      <w:r w:rsidRPr="00C44B38">
        <w:rPr>
          <w:rFonts w:ascii="Palatino Linotype" w:eastAsia="Times New Roman" w:hAnsi="Palatino Linotype" w:cs="Tahoma"/>
          <w:b/>
          <w:bCs/>
          <w:iCs/>
          <w:lang w:val="es-ES" w:eastAsia="es-ES"/>
        </w:rPr>
        <w:t xml:space="preserve">CUARTO. </w:t>
      </w:r>
      <w:r w:rsidRPr="00C44B38">
        <w:rPr>
          <w:rFonts w:ascii="Palatino Linotype" w:eastAsia="Times New Roman" w:hAnsi="Palatino Linotype" w:cs="Tahoma"/>
          <w:b/>
          <w:bCs/>
          <w:iCs/>
          <w:lang w:eastAsia="es-ES"/>
        </w:rPr>
        <w:t>Marco normativo aplicable en materia de transparencia y acceso a la información pública.</w:t>
      </w:r>
    </w:p>
    <w:p w14:paraId="074D83EC" w14:textId="77777777" w:rsidR="004B2AD9" w:rsidRPr="00C44B38" w:rsidRDefault="004B2AD9" w:rsidP="004B2AD9">
      <w:pPr>
        <w:autoSpaceDE w:val="0"/>
        <w:autoSpaceDN w:val="0"/>
        <w:adjustRightInd w:val="0"/>
        <w:spacing w:after="0" w:line="360" w:lineRule="auto"/>
        <w:contextualSpacing/>
        <w:jc w:val="both"/>
        <w:rPr>
          <w:rFonts w:ascii="Palatino Linotype" w:eastAsia="Times New Roman" w:hAnsi="Palatino Linotype" w:cs="Tahoma"/>
          <w:bCs/>
          <w:iCs/>
          <w:lang w:val="es-ES" w:eastAsia="es-ES"/>
        </w:rPr>
      </w:pPr>
    </w:p>
    <w:p w14:paraId="43CA98C6"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E53CBEE"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p>
    <w:p w14:paraId="7FC347CB"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1A62AE4"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p>
    <w:p w14:paraId="5EC80EEB"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w:t>
      </w:r>
      <w:r w:rsidRPr="00C44B38">
        <w:rPr>
          <w:rFonts w:ascii="Palatino Linotype" w:eastAsia="Times New Roman" w:hAnsi="Palatino Linotype" w:cs="Tahoma"/>
          <w:bCs/>
          <w:iCs/>
          <w:lang w:eastAsia="es-ES"/>
        </w:rPr>
        <w:lastRenderedPageBreak/>
        <w:t>referente a la intimidad de la vida privada y la imagen de las personas, con las excepciones que establezca la ley reglamentaria.</w:t>
      </w:r>
    </w:p>
    <w:p w14:paraId="3BF14003"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p>
    <w:p w14:paraId="313194F3"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Por su parte, la Ley de Transparencia y Acceso a la Información Pública del Estado de México y Municipios (Reglamentaria del artículo 5° de la Constitución Local), establece lo siguiente:</w:t>
      </w:r>
    </w:p>
    <w:p w14:paraId="562BEA4B"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p>
    <w:p w14:paraId="6DC82C0A"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El artículo 12, que, quienes generen, recopilen, administren, manejen, procesen, archiven o conserven información pública serán responsables de la misma.</w:t>
      </w:r>
    </w:p>
    <w:p w14:paraId="334E71F2"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p>
    <w:p w14:paraId="6376238F" w14:textId="77777777" w:rsidR="004B2AD9" w:rsidRPr="00C44B38" w:rsidRDefault="004B2AD9" w:rsidP="004B2AD9">
      <w:pPr>
        <w:widowControl w:val="0"/>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CD75C77" w14:textId="77777777" w:rsidR="007D7FA3" w:rsidRPr="00C44B38" w:rsidRDefault="007D7FA3" w:rsidP="004B2AD9">
      <w:pPr>
        <w:widowControl w:val="0"/>
        <w:spacing w:after="0" w:line="360" w:lineRule="auto"/>
        <w:contextualSpacing/>
        <w:jc w:val="both"/>
        <w:rPr>
          <w:rFonts w:ascii="Palatino Linotype" w:eastAsia="Times New Roman" w:hAnsi="Palatino Linotype" w:cs="Tahoma"/>
          <w:bCs/>
          <w:iCs/>
          <w:lang w:eastAsia="es-ES"/>
        </w:rPr>
      </w:pPr>
    </w:p>
    <w:p w14:paraId="463F0C33" w14:textId="77777777" w:rsidR="004B2AD9" w:rsidRPr="00C44B38" w:rsidRDefault="004B2AD9" w:rsidP="004B2AD9">
      <w:pPr>
        <w:spacing w:after="0" w:line="360" w:lineRule="auto"/>
        <w:contextualSpacing/>
        <w:jc w:val="both"/>
        <w:rPr>
          <w:rFonts w:ascii="Palatino Linotype" w:eastAsia="Times New Roman" w:hAnsi="Palatino Linotype" w:cs="Tahoma"/>
          <w:bCs/>
          <w:iCs/>
          <w:lang w:eastAsia="es-ES"/>
        </w:rPr>
      </w:pPr>
      <w:r w:rsidRPr="00C44B38">
        <w:rPr>
          <w:rFonts w:ascii="Palatino Linotype" w:eastAsia="Times New Roman" w:hAnsi="Palatino Linotype" w:cs="Tahoma"/>
          <w:bCs/>
          <w:iCs/>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BC3E5E7" w14:textId="77777777" w:rsidR="004B2AD9" w:rsidRPr="00C44B38" w:rsidRDefault="004B2AD9" w:rsidP="004B2AD9">
      <w:pPr>
        <w:spacing w:after="0" w:line="360" w:lineRule="auto"/>
        <w:contextualSpacing/>
        <w:jc w:val="both"/>
        <w:rPr>
          <w:rFonts w:ascii="Palatino Linotype" w:eastAsia="Calibri" w:hAnsi="Palatino Linotype" w:cs="Tahoma"/>
          <w:bCs/>
          <w:iCs/>
          <w:lang w:val="es-ES"/>
        </w:rPr>
      </w:pPr>
    </w:p>
    <w:p w14:paraId="2557C5E8" w14:textId="77777777" w:rsidR="004B2AD9" w:rsidRPr="00C44B38" w:rsidRDefault="004B2AD9" w:rsidP="004B2AD9">
      <w:pPr>
        <w:spacing w:after="0" w:line="360" w:lineRule="auto"/>
        <w:contextualSpacing/>
        <w:jc w:val="both"/>
        <w:rPr>
          <w:rFonts w:ascii="Palatino Linotype" w:eastAsia="Times New Roman" w:hAnsi="Palatino Linotype" w:cs="Tahoma"/>
          <w:b/>
          <w:bCs/>
          <w:iCs/>
          <w:lang w:val="es-ES" w:eastAsia="es-ES"/>
        </w:rPr>
      </w:pPr>
      <w:r w:rsidRPr="00C44B38">
        <w:rPr>
          <w:rFonts w:ascii="Palatino Linotype" w:eastAsia="Times New Roman" w:hAnsi="Palatino Linotype" w:cs="Tahoma"/>
          <w:b/>
          <w:bCs/>
          <w:iCs/>
          <w:lang w:val="es-ES" w:eastAsia="es-ES"/>
        </w:rPr>
        <w:t>QUINTO. Estudio de Fondo</w:t>
      </w:r>
    </w:p>
    <w:p w14:paraId="335019D7" w14:textId="77777777" w:rsidR="004B2AD9" w:rsidRPr="00C44B38" w:rsidRDefault="004B2AD9" w:rsidP="004B2AD9">
      <w:pPr>
        <w:widowControl w:val="0"/>
        <w:autoSpaceDE w:val="0"/>
        <w:autoSpaceDN w:val="0"/>
        <w:adjustRightInd w:val="0"/>
        <w:spacing w:after="0" w:line="360" w:lineRule="auto"/>
        <w:contextualSpacing/>
        <w:jc w:val="both"/>
        <w:rPr>
          <w:rFonts w:ascii="Palatino Linotype" w:eastAsia="Times New Roman" w:hAnsi="Palatino Linotype" w:cs="Tahoma"/>
          <w:bCs/>
          <w:iCs/>
          <w:color w:val="FF0000"/>
          <w:lang w:eastAsia="es-ES"/>
          <w14:ligatures w14:val="standardContextual"/>
        </w:rPr>
      </w:pPr>
    </w:p>
    <w:p w14:paraId="22FC2EAA" w14:textId="13EA6BD8" w:rsidR="004B2AD9" w:rsidRPr="00C44B38" w:rsidRDefault="004B2AD9" w:rsidP="004B2AD9">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14:ligatures w14:val="standardContextual"/>
        </w:rPr>
      </w:pPr>
      <w:r w:rsidRPr="00C44B38">
        <w:rPr>
          <w:rFonts w:ascii="Palatino Linotype" w:eastAsia="Times New Roman" w:hAnsi="Palatino Linotype" w:cs="Tahoma"/>
          <w:bCs/>
          <w:iCs/>
          <w:lang w:eastAsia="es-ES"/>
          <w14:ligatures w14:val="standardContextual"/>
        </w:rPr>
        <w:t xml:space="preserve">Expuestas las posturas de las partes, se procede al análisis del agravio hecho valer por el Recurrente, concerniente </w:t>
      </w:r>
      <w:r w:rsidRPr="00C44B38">
        <w:rPr>
          <w:rFonts w:ascii="Palatino Linotype" w:eastAsia="Times New Roman" w:hAnsi="Palatino Linotype" w:cs="Tahoma"/>
          <w:lang w:eastAsia="es-MX"/>
          <w14:ligatures w14:val="standardContextual"/>
        </w:rPr>
        <w:t>a la entrega de información</w:t>
      </w:r>
      <w:r w:rsidR="007D7FA3" w:rsidRPr="00C44B38">
        <w:rPr>
          <w:rFonts w:ascii="Palatino Linotype" w:eastAsia="Times New Roman" w:hAnsi="Palatino Linotype" w:cs="Tahoma"/>
          <w:lang w:eastAsia="es-MX"/>
          <w14:ligatures w14:val="standardContextual"/>
        </w:rPr>
        <w:t xml:space="preserve"> incompleto</w:t>
      </w:r>
      <w:r w:rsidRPr="00C44B38">
        <w:rPr>
          <w:rFonts w:ascii="Palatino Linotype" w:eastAsia="Times New Roman" w:hAnsi="Palatino Linotype" w:cs="Tahoma"/>
          <w:lang w:eastAsia="es-MX"/>
          <w14:ligatures w14:val="standardContextual"/>
        </w:rPr>
        <w:t xml:space="preserve">, </w:t>
      </w:r>
      <w:r w:rsidRPr="00C44B38">
        <w:rPr>
          <w:rFonts w:ascii="Palatino Linotype" w:eastAsia="Times New Roman" w:hAnsi="Palatino Linotype" w:cs="Times New Roman"/>
          <w:lang w:eastAsia="es-ES"/>
          <w14:ligatures w14:val="standardContextual"/>
        </w:rPr>
        <w:t xml:space="preserve">para lo cual, en principio es necesario contextualizar la solicitud de información. </w:t>
      </w:r>
    </w:p>
    <w:p w14:paraId="3C37C974" w14:textId="77777777" w:rsidR="006E6896" w:rsidRPr="00C44B38" w:rsidRDefault="006E6896" w:rsidP="004B2AD9">
      <w:pPr>
        <w:widowControl w:val="0"/>
        <w:autoSpaceDE w:val="0"/>
        <w:autoSpaceDN w:val="0"/>
        <w:adjustRightInd w:val="0"/>
        <w:spacing w:after="0" w:line="360" w:lineRule="auto"/>
        <w:contextualSpacing/>
        <w:jc w:val="both"/>
        <w:rPr>
          <w:rFonts w:ascii="Palatino Linotype" w:eastAsia="Times New Roman" w:hAnsi="Palatino Linotype" w:cs="Tahoma"/>
          <w:b/>
          <w:bCs/>
          <w:lang w:eastAsia="es-MX"/>
          <w14:ligatures w14:val="standardContextual"/>
        </w:rPr>
      </w:pPr>
    </w:p>
    <w:p w14:paraId="01CE3263" w14:textId="18EF4F90" w:rsidR="00183B2B" w:rsidRPr="00C44B38" w:rsidRDefault="004B2AD9" w:rsidP="004B2AD9">
      <w:pPr>
        <w:spacing w:after="0" w:line="360" w:lineRule="auto"/>
        <w:contextualSpacing/>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 xml:space="preserve">Sobre el tema, </w:t>
      </w:r>
      <w:r w:rsidR="00183B2B" w:rsidRPr="00C44B38">
        <w:rPr>
          <w:rFonts w:ascii="Palatino Linotype" w:eastAsia="Times New Roman" w:hAnsi="Palatino Linotype" w:cs="Tahoma"/>
          <w:iCs/>
          <w:lang w:val="es-ES" w:eastAsia="es-ES"/>
        </w:rPr>
        <w:t>el artículo 2</w:t>
      </w:r>
      <w:r w:rsidR="007A359B" w:rsidRPr="00C44B38">
        <w:rPr>
          <w:rFonts w:ascii="Palatino Linotype" w:eastAsia="Times New Roman" w:hAnsi="Palatino Linotype" w:cs="Tahoma"/>
          <w:iCs/>
          <w:lang w:val="es-ES" w:eastAsia="es-ES"/>
        </w:rPr>
        <w:t xml:space="preserve">º </w:t>
      </w:r>
      <w:r w:rsidR="00183B2B" w:rsidRPr="00C44B38">
        <w:rPr>
          <w:rFonts w:ascii="Palatino Linotype" w:eastAsia="Times New Roman" w:hAnsi="Palatino Linotype" w:cs="Tahoma"/>
          <w:iCs/>
          <w:lang w:val="es-ES" w:eastAsia="es-ES"/>
        </w:rPr>
        <w:t xml:space="preserve">del Decreto de creación de la Universidad Estatal del Valle de Toluca, establece que dentro del objeto social de la Universidad esta el impartir educación </w:t>
      </w:r>
      <w:r w:rsidR="00183B2B" w:rsidRPr="00C44B38">
        <w:rPr>
          <w:rFonts w:ascii="Palatino Linotype" w:eastAsia="Times New Roman" w:hAnsi="Palatino Linotype" w:cs="Tahoma"/>
          <w:iCs/>
          <w:lang w:val="es-ES" w:eastAsia="es-ES"/>
        </w:rPr>
        <w:lastRenderedPageBreak/>
        <w:t xml:space="preserve">superior en sus niveles de Licenciatura, Especialización, </w:t>
      </w:r>
      <w:r w:rsidR="00183B2B" w:rsidRPr="00C44B38">
        <w:rPr>
          <w:rFonts w:ascii="Palatino Linotype" w:eastAsia="Times New Roman" w:hAnsi="Palatino Linotype" w:cs="Tahoma"/>
          <w:b/>
          <w:bCs/>
          <w:iCs/>
          <w:lang w:val="es-ES" w:eastAsia="es-ES"/>
        </w:rPr>
        <w:t>Maestría</w:t>
      </w:r>
      <w:r w:rsidR="00183B2B" w:rsidRPr="00C44B38">
        <w:rPr>
          <w:rFonts w:ascii="Palatino Linotype" w:eastAsia="Times New Roman" w:hAnsi="Palatino Linotype" w:cs="Tahoma"/>
          <w:iCs/>
          <w:lang w:val="es-ES" w:eastAsia="es-ES"/>
        </w:rPr>
        <w:t xml:space="preserve"> y Doctorado con </w:t>
      </w:r>
      <w:r w:rsidR="00183B2B" w:rsidRPr="00C44B38">
        <w:rPr>
          <w:rFonts w:ascii="Palatino Linotype" w:eastAsia="Times New Roman" w:hAnsi="Palatino Linotype" w:cs="Tahoma"/>
          <w:b/>
          <w:bCs/>
          <w:iCs/>
          <w:lang w:val="es-ES" w:eastAsia="es-ES"/>
        </w:rPr>
        <w:t>validez oficial para formar integralmente profesionales competentes</w:t>
      </w:r>
      <w:r w:rsidR="00183B2B" w:rsidRPr="00C44B38">
        <w:rPr>
          <w:rFonts w:ascii="Palatino Linotype" w:eastAsia="Times New Roman" w:hAnsi="Palatino Linotype" w:cs="Tahoma"/>
          <w:iCs/>
          <w:lang w:val="es-ES" w:eastAsia="es-ES"/>
        </w:rPr>
        <w:t xml:space="preserve"> con un amplio sentido ético, humanístico y nacionalista, con un elevado compromiso social y aptos para generar y aplicar creativamente conocimientos en la solución de problemas.</w:t>
      </w:r>
    </w:p>
    <w:p w14:paraId="7CD09499" w14:textId="77777777" w:rsidR="00183B2B" w:rsidRPr="00C44B38" w:rsidRDefault="00183B2B" w:rsidP="004B2AD9">
      <w:pPr>
        <w:spacing w:after="0" w:line="360" w:lineRule="auto"/>
        <w:contextualSpacing/>
        <w:jc w:val="both"/>
        <w:rPr>
          <w:rFonts w:ascii="Palatino Linotype" w:eastAsia="Times New Roman" w:hAnsi="Palatino Linotype" w:cs="Tahoma"/>
          <w:iCs/>
          <w:color w:val="FF0000"/>
          <w:lang w:val="es-ES" w:eastAsia="es-ES"/>
        </w:rPr>
      </w:pPr>
    </w:p>
    <w:p w14:paraId="48402BF2" w14:textId="27866279" w:rsidR="00EE35C7" w:rsidRPr="00C44B38" w:rsidRDefault="00EE35C7" w:rsidP="004B2AD9">
      <w:pPr>
        <w:spacing w:after="0" w:line="360" w:lineRule="auto"/>
        <w:contextualSpacing/>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 xml:space="preserve">En esa misma consecución de ideas, la página de la Secretaría de Educación, Ciencia, Tecnología e Innovación </w:t>
      </w:r>
      <w:hyperlink r:id="rId7" w:history="1">
        <w:r w:rsidRPr="00C44B38">
          <w:rPr>
            <w:rStyle w:val="Hipervnculo"/>
            <w:rFonts w:ascii="Palatino Linotype" w:eastAsia="Times New Roman" w:hAnsi="Palatino Linotype" w:cs="Tahoma"/>
            <w:iCs/>
            <w:lang w:val="es-ES" w:eastAsia="es-ES"/>
          </w:rPr>
          <w:t>https://unevt.edomex.gob.mx/maestrias</w:t>
        </w:r>
      </w:hyperlink>
      <w:r w:rsidRPr="00C44B38">
        <w:rPr>
          <w:rFonts w:ascii="Palatino Linotype" w:eastAsia="Times New Roman" w:hAnsi="Palatino Linotype" w:cs="Tahoma"/>
          <w:iCs/>
          <w:lang w:val="es-ES" w:eastAsia="es-ES"/>
        </w:rPr>
        <w:t xml:space="preserve"> consultada el once de diciembre de dos mil veinticuatro, señala que la Universidad Estatal del Valle de Toluca, ofrece un programa en </w:t>
      </w:r>
      <w:r w:rsidRPr="00C44B38">
        <w:rPr>
          <w:rFonts w:ascii="Palatino Linotype" w:eastAsia="Times New Roman" w:hAnsi="Palatino Linotype" w:cs="Tahoma"/>
          <w:b/>
          <w:bCs/>
          <w:iCs/>
          <w:lang w:val="es-ES" w:eastAsia="es-ES"/>
        </w:rPr>
        <w:t>Maestría en Emprendimiento de Entidades en Salud</w:t>
      </w:r>
      <w:r w:rsidRPr="00C44B38">
        <w:rPr>
          <w:rFonts w:ascii="robotoregular" w:hAnsi="robotoregular"/>
          <w:color w:val="000000"/>
        </w:rPr>
        <w:t xml:space="preserve">, </w:t>
      </w:r>
      <w:r w:rsidR="00C62269" w:rsidRPr="00C44B38">
        <w:rPr>
          <w:rFonts w:ascii="Palatino Linotype" w:eastAsia="Times New Roman" w:hAnsi="Palatino Linotype" w:cs="Tahoma"/>
          <w:iCs/>
          <w:lang w:val="es-ES" w:eastAsia="es-ES"/>
        </w:rPr>
        <w:t>tal como se desprende de la siguiente captura de pantalla:</w:t>
      </w:r>
    </w:p>
    <w:p w14:paraId="0DC6CD6F" w14:textId="77777777" w:rsidR="00C62269" w:rsidRPr="00C44B38" w:rsidRDefault="00C62269" w:rsidP="004B2AD9">
      <w:pPr>
        <w:spacing w:after="0" w:line="360" w:lineRule="auto"/>
        <w:contextualSpacing/>
        <w:jc w:val="both"/>
        <w:rPr>
          <w:rFonts w:ascii="Palatino Linotype" w:eastAsia="Times New Roman" w:hAnsi="Palatino Linotype" w:cs="Tahoma"/>
          <w:iCs/>
          <w:lang w:val="es-ES" w:eastAsia="es-ES"/>
        </w:rPr>
      </w:pPr>
    </w:p>
    <w:p w14:paraId="5BBE5F2A" w14:textId="4CEEA69D" w:rsidR="00C62269" w:rsidRPr="00C44B38" w:rsidRDefault="00C62269" w:rsidP="00C62269">
      <w:pPr>
        <w:spacing w:after="0" w:line="360" w:lineRule="auto"/>
        <w:contextualSpacing/>
        <w:jc w:val="center"/>
        <w:rPr>
          <w:rFonts w:ascii="robotoregular" w:hAnsi="robotoregular"/>
          <w:color w:val="000000"/>
        </w:rPr>
      </w:pPr>
      <w:r w:rsidRPr="00C44B38">
        <w:rPr>
          <w:rFonts w:ascii="robotoregular" w:hAnsi="robotoregular"/>
          <w:noProof/>
          <w:color w:val="000000"/>
          <w:lang w:eastAsia="es-MX"/>
        </w:rPr>
        <w:drawing>
          <wp:inline distT="0" distB="0" distL="0" distR="0" wp14:anchorId="7A7AB1CB" wp14:editId="780B4355">
            <wp:extent cx="4019550" cy="3767499"/>
            <wp:effectExtent l="0" t="0" r="0" b="4445"/>
            <wp:docPr id="157577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7487" name=""/>
                    <pic:cNvPicPr/>
                  </pic:nvPicPr>
                  <pic:blipFill>
                    <a:blip r:embed="rId8"/>
                    <a:stretch>
                      <a:fillRect/>
                    </a:stretch>
                  </pic:blipFill>
                  <pic:spPr>
                    <a:xfrm>
                      <a:off x="0" y="0"/>
                      <a:ext cx="4024634" cy="3772264"/>
                    </a:xfrm>
                    <a:prstGeom prst="rect">
                      <a:avLst/>
                    </a:prstGeom>
                  </pic:spPr>
                </pic:pic>
              </a:graphicData>
            </a:graphic>
          </wp:inline>
        </w:drawing>
      </w:r>
    </w:p>
    <w:p w14:paraId="435E2C99" w14:textId="77777777" w:rsidR="00063F3F" w:rsidRPr="00C44B38" w:rsidRDefault="00063F3F" w:rsidP="00C62269">
      <w:pPr>
        <w:spacing w:after="0" w:line="360" w:lineRule="auto"/>
        <w:contextualSpacing/>
        <w:jc w:val="both"/>
        <w:rPr>
          <w:rFonts w:ascii="Palatino Linotype" w:eastAsia="Times New Roman" w:hAnsi="Palatino Linotype" w:cs="Tahoma"/>
          <w:iCs/>
          <w:lang w:val="es-ES" w:eastAsia="es-ES"/>
        </w:rPr>
      </w:pPr>
    </w:p>
    <w:p w14:paraId="6A8030CE" w14:textId="2BC07208" w:rsidR="00C62269" w:rsidRPr="00C44B38" w:rsidRDefault="00C62269" w:rsidP="00063F3F">
      <w:pPr>
        <w:spacing w:after="0" w:line="360" w:lineRule="auto"/>
        <w:contextualSpacing/>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lastRenderedPageBreak/>
        <w:t>Ahora bien, tal como se señaló en párrafos que anteceden las maestrías (posgrados) que ofrece la Universidad, tienen validez oficial y para ello es necesario que los alumnos se titulen</w:t>
      </w:r>
      <w:r w:rsidR="00063F3F" w:rsidRPr="00C44B38">
        <w:rPr>
          <w:rFonts w:ascii="Palatino Linotype" w:eastAsia="Times New Roman" w:hAnsi="Palatino Linotype" w:cs="Tahoma"/>
          <w:iCs/>
          <w:lang w:val="es-ES" w:eastAsia="es-ES"/>
        </w:rPr>
        <w:t>.</w:t>
      </w:r>
    </w:p>
    <w:p w14:paraId="72692C6A" w14:textId="77777777" w:rsidR="00063F3F" w:rsidRPr="00C44B38" w:rsidRDefault="00063F3F" w:rsidP="004B2AD9">
      <w:pPr>
        <w:spacing w:after="0" w:line="360" w:lineRule="auto"/>
        <w:contextualSpacing/>
        <w:jc w:val="both"/>
        <w:rPr>
          <w:rFonts w:ascii="Palatino Linotype" w:eastAsia="Times New Roman" w:hAnsi="Palatino Linotype" w:cs="Tahoma"/>
          <w:iCs/>
          <w:lang w:val="es-ES" w:eastAsia="es-ES"/>
        </w:rPr>
      </w:pPr>
    </w:p>
    <w:p w14:paraId="1D60D784" w14:textId="06E6C506" w:rsidR="006361D3" w:rsidRPr="00C44B38" w:rsidRDefault="00063F3F" w:rsidP="004B2AD9">
      <w:pPr>
        <w:spacing w:after="0" w:line="360" w:lineRule="auto"/>
        <w:contextualSpacing/>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Ahora bien, respecto al nombramiento,</w:t>
      </w:r>
      <w:r w:rsidR="009A55C3" w:rsidRPr="00C44B38">
        <w:rPr>
          <w:rFonts w:ascii="Palatino Linotype" w:eastAsia="Times New Roman" w:hAnsi="Palatino Linotype" w:cs="Tahoma"/>
          <w:iCs/>
          <w:lang w:val="es-ES" w:eastAsia="es-ES"/>
        </w:rPr>
        <w:t xml:space="preserve"> los artículos 5°, 45, 48, 49 y 50 de la Ley del Trabajo de los Servidores Públicos del Estado de México y Municipios, establece que la relación laboral, entre las instituciones públicas y sus servidores públicos, se entiende por establecida mediante nombramiento, formato único de personal o contrato, documentos que obligan al servidor público a cumplir con los deberes inherentes al puesto especificado en los mismos.</w:t>
      </w:r>
    </w:p>
    <w:p w14:paraId="5D29C9EC" w14:textId="77777777" w:rsidR="009A55C3" w:rsidRPr="00C44B38" w:rsidRDefault="009A55C3" w:rsidP="004B2AD9">
      <w:pPr>
        <w:spacing w:after="0" w:line="360" w:lineRule="auto"/>
        <w:contextualSpacing/>
        <w:jc w:val="both"/>
        <w:rPr>
          <w:rFonts w:ascii="Palatino Linotype" w:eastAsia="Times New Roman" w:hAnsi="Palatino Linotype" w:cs="Tahoma"/>
          <w:iCs/>
          <w:lang w:val="es-ES" w:eastAsia="es-ES"/>
        </w:rPr>
      </w:pPr>
    </w:p>
    <w:p w14:paraId="1949CD7C" w14:textId="3E72B4B6" w:rsidR="009A55C3" w:rsidRPr="00C44B38" w:rsidRDefault="00971F1B" w:rsidP="004B2AD9">
      <w:pPr>
        <w:spacing w:after="0" w:line="360" w:lineRule="auto"/>
        <w:contextualSpacing/>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En ese contexto, es de señalar que los Particulares no son peritos en la materia, por lo que, no tienen la obligación de conocer de qué forma se acredita la relación laboral, entre los servidores públicos y la Universidad; por lo que, en cumplimiento al artículo 13 de la Ley de Transparencia y Acceso a la Información Pública del Estado de México y Municipios, se considera que la pretensión del ahora Recurrente, es obtener los siguiente:</w:t>
      </w:r>
    </w:p>
    <w:p w14:paraId="32127E75" w14:textId="77777777" w:rsidR="00971F1B" w:rsidRPr="00C44B38" w:rsidRDefault="00971F1B" w:rsidP="004B2AD9">
      <w:pPr>
        <w:spacing w:after="0" w:line="360" w:lineRule="auto"/>
        <w:contextualSpacing/>
        <w:jc w:val="both"/>
        <w:rPr>
          <w:rFonts w:ascii="Palatino Linotype" w:eastAsia="Times New Roman" w:hAnsi="Palatino Linotype" w:cs="Tahoma"/>
          <w:iCs/>
          <w:lang w:val="es-ES" w:eastAsia="es-ES"/>
        </w:rPr>
      </w:pPr>
    </w:p>
    <w:p w14:paraId="3A16E8FC" w14:textId="74210F75" w:rsidR="00971F1B" w:rsidRPr="00C44B38" w:rsidRDefault="00971F1B" w:rsidP="004C21F5">
      <w:pPr>
        <w:pStyle w:val="Prrafodelista"/>
        <w:numPr>
          <w:ilvl w:val="0"/>
          <w:numId w:val="25"/>
        </w:numPr>
        <w:spacing w:after="0" w:line="360" w:lineRule="auto"/>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 xml:space="preserve">Documentos que se deben presentar para la titulación </w:t>
      </w:r>
      <w:r w:rsidR="00063F3F" w:rsidRPr="00C44B38">
        <w:rPr>
          <w:rFonts w:ascii="Palatino Linotype" w:eastAsia="Times New Roman" w:hAnsi="Palatino Linotype" w:cs="Tahoma"/>
          <w:iCs/>
          <w:lang w:val="es-ES" w:eastAsia="es-ES"/>
        </w:rPr>
        <w:t>Maestría;</w:t>
      </w:r>
    </w:p>
    <w:p w14:paraId="1BF4F127" w14:textId="262EB0A7" w:rsidR="00971F1B" w:rsidRPr="00C44B38" w:rsidRDefault="00063F3F" w:rsidP="004C21F5">
      <w:pPr>
        <w:pStyle w:val="Prrafodelista"/>
        <w:numPr>
          <w:ilvl w:val="0"/>
          <w:numId w:val="25"/>
        </w:numPr>
        <w:spacing w:after="0" w:line="360" w:lineRule="auto"/>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S</w:t>
      </w:r>
      <w:r w:rsidR="00971F1B" w:rsidRPr="00C44B38">
        <w:rPr>
          <w:rFonts w:ascii="Palatino Linotype" w:eastAsia="Times New Roman" w:hAnsi="Palatino Linotype" w:cs="Tahoma"/>
          <w:iCs/>
          <w:lang w:val="es-ES" w:eastAsia="es-ES"/>
        </w:rPr>
        <w:t xml:space="preserve">ervidor </w:t>
      </w:r>
      <w:r w:rsidRPr="00C44B38">
        <w:rPr>
          <w:rFonts w:ascii="Palatino Linotype" w:eastAsia="Times New Roman" w:hAnsi="Palatino Linotype" w:cs="Tahoma"/>
          <w:iCs/>
          <w:lang w:val="es-ES" w:eastAsia="es-ES"/>
        </w:rPr>
        <w:t>p</w:t>
      </w:r>
      <w:r w:rsidR="00971F1B" w:rsidRPr="00C44B38">
        <w:rPr>
          <w:rFonts w:ascii="Palatino Linotype" w:eastAsia="Times New Roman" w:hAnsi="Palatino Linotype" w:cs="Tahoma"/>
          <w:iCs/>
          <w:lang w:val="es-ES" w:eastAsia="es-ES"/>
        </w:rPr>
        <w:t xml:space="preserve">úblico </w:t>
      </w:r>
      <w:r w:rsidRPr="00C44B38">
        <w:rPr>
          <w:rFonts w:ascii="Palatino Linotype" w:eastAsia="Times New Roman" w:hAnsi="Palatino Linotype" w:cs="Tahoma"/>
          <w:iCs/>
          <w:lang w:val="es-ES" w:eastAsia="es-ES"/>
        </w:rPr>
        <w:t>encargado de generar los</w:t>
      </w:r>
      <w:r w:rsidR="00971F1B" w:rsidRPr="00C44B38">
        <w:rPr>
          <w:rFonts w:ascii="Palatino Linotype" w:eastAsia="Times New Roman" w:hAnsi="Palatino Linotype" w:cs="Tahoma"/>
          <w:iCs/>
          <w:lang w:val="es-ES" w:eastAsia="es-ES"/>
        </w:rPr>
        <w:t xml:space="preserve"> manuales, reglamentos o documentos de la maestría, para titulación. </w:t>
      </w:r>
    </w:p>
    <w:p w14:paraId="1ED42456" w14:textId="6C29D6CA" w:rsidR="00971F1B" w:rsidRPr="00C44B38" w:rsidRDefault="00FE237C" w:rsidP="004C21F5">
      <w:pPr>
        <w:pStyle w:val="Prrafodelista"/>
        <w:numPr>
          <w:ilvl w:val="0"/>
          <w:numId w:val="25"/>
        </w:numPr>
        <w:spacing w:after="0" w:line="360" w:lineRule="auto"/>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Documento que acredite la relación laboral de</w:t>
      </w:r>
      <w:r w:rsidR="00971F1B" w:rsidRPr="00C44B38">
        <w:rPr>
          <w:rFonts w:ascii="Palatino Linotype" w:eastAsia="Times New Roman" w:hAnsi="Palatino Linotype" w:cs="Tahoma"/>
          <w:iCs/>
          <w:lang w:val="es-ES" w:eastAsia="es-ES"/>
        </w:rPr>
        <w:t xml:space="preserve"> la persona responsable de la maestría o </w:t>
      </w:r>
      <w:r w:rsidR="00063F3F" w:rsidRPr="00C44B38">
        <w:rPr>
          <w:rFonts w:ascii="Palatino Linotype" w:eastAsia="Times New Roman" w:hAnsi="Palatino Linotype" w:cs="Tahoma"/>
          <w:iCs/>
          <w:lang w:val="es-ES" w:eastAsia="es-ES"/>
        </w:rPr>
        <w:t>que la</w:t>
      </w:r>
      <w:r w:rsidR="00971F1B" w:rsidRPr="00C44B38">
        <w:rPr>
          <w:rFonts w:ascii="Palatino Linotype" w:eastAsia="Times New Roman" w:hAnsi="Palatino Linotype" w:cs="Tahoma"/>
          <w:iCs/>
          <w:lang w:val="es-ES" w:eastAsia="es-ES"/>
        </w:rPr>
        <w:t xml:space="preserve"> coordina</w:t>
      </w:r>
      <w:r w:rsidRPr="00C44B38">
        <w:rPr>
          <w:rFonts w:ascii="Palatino Linotype" w:eastAsia="Times New Roman" w:hAnsi="Palatino Linotype" w:cs="Tahoma"/>
          <w:iCs/>
          <w:lang w:val="es-ES" w:eastAsia="es-ES"/>
        </w:rPr>
        <w:t>, al dieciséis de octubre de dos mil veinticuatro</w:t>
      </w:r>
      <w:r w:rsidR="00971F1B" w:rsidRPr="00C44B38">
        <w:rPr>
          <w:rFonts w:ascii="Palatino Linotype" w:eastAsia="Times New Roman" w:hAnsi="Palatino Linotype" w:cs="Tahoma"/>
          <w:iCs/>
          <w:lang w:val="es-ES" w:eastAsia="es-ES"/>
        </w:rPr>
        <w:t>.</w:t>
      </w:r>
    </w:p>
    <w:p w14:paraId="34843566" w14:textId="6E6A9E7A" w:rsidR="004B2AD9" w:rsidRPr="00C44B38" w:rsidRDefault="00063F3F" w:rsidP="004C21F5">
      <w:pPr>
        <w:pStyle w:val="Prrafodelista"/>
        <w:numPr>
          <w:ilvl w:val="0"/>
          <w:numId w:val="25"/>
        </w:numPr>
        <w:spacing w:after="0" w:line="360" w:lineRule="auto"/>
        <w:jc w:val="both"/>
        <w:rPr>
          <w:rFonts w:ascii="Palatino Linotype" w:eastAsia="Times New Roman" w:hAnsi="Palatino Linotype" w:cs="Tahoma"/>
          <w:iCs/>
          <w:lang w:val="es-ES" w:eastAsia="es-ES"/>
        </w:rPr>
      </w:pPr>
      <w:r w:rsidRPr="00C44B38">
        <w:rPr>
          <w:rFonts w:ascii="Palatino Linotype" w:eastAsia="Times New Roman" w:hAnsi="Palatino Linotype" w:cs="Tahoma"/>
          <w:iCs/>
          <w:lang w:val="es-ES" w:eastAsia="es-ES"/>
        </w:rPr>
        <w:t>La forma en que la Dirección Académica</w:t>
      </w:r>
      <w:r w:rsidR="00971F1B" w:rsidRPr="00C44B38">
        <w:rPr>
          <w:rFonts w:ascii="Palatino Linotype" w:eastAsia="Times New Roman" w:hAnsi="Palatino Linotype" w:cs="Tahoma"/>
          <w:iCs/>
          <w:lang w:val="es-ES" w:eastAsia="es-ES"/>
        </w:rPr>
        <w:t xml:space="preserve"> infiere en el desarrollo, curso o titulación de los alumnos de la maestría.</w:t>
      </w:r>
    </w:p>
    <w:p w14:paraId="2E231A2B" w14:textId="77777777" w:rsidR="00BB2636" w:rsidRPr="00C44B38" w:rsidRDefault="00BB2636" w:rsidP="00BB2636">
      <w:pPr>
        <w:pStyle w:val="Prrafodelista"/>
        <w:spacing w:after="0" w:line="360" w:lineRule="auto"/>
        <w:jc w:val="both"/>
        <w:rPr>
          <w:rFonts w:ascii="Palatino Linotype" w:eastAsia="Times New Roman" w:hAnsi="Palatino Linotype" w:cs="Tahoma"/>
          <w:iCs/>
          <w:lang w:val="es-ES" w:eastAsia="es-ES"/>
        </w:rPr>
      </w:pPr>
    </w:p>
    <w:p w14:paraId="0F45A87D" w14:textId="70F09437" w:rsidR="004B2AD9" w:rsidRPr="00C44B38" w:rsidRDefault="004B2AD9" w:rsidP="00063F3F">
      <w:pPr>
        <w:spacing w:after="0" w:line="360" w:lineRule="auto"/>
        <w:ind w:right="-93"/>
        <w:jc w:val="both"/>
        <w:rPr>
          <w:rFonts w:ascii="Palatino Linotype" w:eastAsia="Calibri" w:hAnsi="Palatino Linotype" w:cs="Times New Roman"/>
          <w:bCs/>
          <w:lang w:val="es-ES"/>
        </w:rPr>
      </w:pPr>
      <w:r w:rsidRPr="00C44B38">
        <w:rPr>
          <w:rFonts w:ascii="Palatino Linotype" w:eastAsia="Calibri" w:hAnsi="Palatino Linotype" w:cs="Times New Roman"/>
        </w:rPr>
        <w:t xml:space="preserve">Ahora bien, se procede analizar la información proporcionada por el Sujeto Obligado, para lo cual, cabe señalar que, turnó la solicitud de información, a la </w:t>
      </w:r>
      <w:r w:rsidRPr="00C44B38">
        <w:rPr>
          <w:rFonts w:ascii="Palatino Linotype" w:eastAsia="Calibri" w:hAnsi="Palatino Linotype" w:cs="Times New Roman"/>
          <w:b/>
          <w:bCs/>
        </w:rPr>
        <w:t xml:space="preserve">Dirección </w:t>
      </w:r>
      <w:r w:rsidR="00BB2636" w:rsidRPr="00C44B38">
        <w:rPr>
          <w:rFonts w:ascii="Palatino Linotype" w:eastAsia="Calibri" w:hAnsi="Palatino Linotype" w:cs="Times New Roman"/>
          <w:b/>
          <w:bCs/>
        </w:rPr>
        <w:t>Académica, Departamento de Servicios Escolares y Abogacía General de Igualdad de Género</w:t>
      </w:r>
      <w:r w:rsidRPr="00C44B38">
        <w:rPr>
          <w:rFonts w:ascii="Palatino Linotype" w:eastAsia="Calibri" w:hAnsi="Palatino Linotype" w:cs="Times New Roman"/>
        </w:rPr>
        <w:t xml:space="preserve">; por lo que, </w:t>
      </w:r>
      <w:r w:rsidRPr="00C44B38">
        <w:rPr>
          <w:rFonts w:ascii="Palatino Linotype" w:eastAsia="Calibri" w:hAnsi="Palatino Linotype" w:cs="Times New Roman"/>
        </w:rPr>
        <w:lastRenderedPageBreak/>
        <w:t xml:space="preserve">resulta necesario hacer referencia al procedimiento de búsqueda que deben de seguir los Sujetos Obligados para localizar la información, el cual se encuentra previsto </w:t>
      </w:r>
      <w:r w:rsidR="00063F3F" w:rsidRPr="00C44B38">
        <w:rPr>
          <w:rFonts w:ascii="Palatino Linotype" w:eastAsia="Calibri" w:hAnsi="Palatino Linotype" w:cs="Times New Roman"/>
        </w:rPr>
        <w:t>en el artículo</w:t>
      </w:r>
      <w:r w:rsidRPr="00C44B38">
        <w:rPr>
          <w:rFonts w:ascii="Palatino Linotype" w:eastAsia="Calibri" w:hAnsi="Palatino Linotype" w:cs="Times New Roman"/>
        </w:rPr>
        <w:t xml:space="preserve"> 162 de la Ley de Transparencia y Acceso a la Información Pública del Estado de México y Municipios, </w:t>
      </w:r>
      <w:r w:rsidR="00063F3F" w:rsidRPr="00C44B38">
        <w:rPr>
          <w:rFonts w:ascii="Palatino Linotype" w:eastAsia="Calibri" w:hAnsi="Palatino Linotype" w:cs="Times New Roman"/>
        </w:rPr>
        <w:t>el cual establece que las</w:t>
      </w:r>
      <w:r w:rsidRPr="00C44B38">
        <w:rPr>
          <w:rFonts w:ascii="Palatino Linotype" w:eastAsia="Calibri" w:hAnsi="Palatino Linotype" w:cs="Times New Roman"/>
          <w:bCs/>
          <w:lang w:val="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063F3F" w:rsidRPr="00C44B38">
        <w:rPr>
          <w:rFonts w:ascii="Palatino Linotype" w:eastAsia="Calibri" w:hAnsi="Palatino Linotype" w:cs="Times New Roman"/>
          <w:bCs/>
          <w:lang w:val="es-ES"/>
        </w:rPr>
        <w:t>.</w:t>
      </w:r>
    </w:p>
    <w:p w14:paraId="373B4E07" w14:textId="77777777" w:rsidR="00BB2636" w:rsidRPr="00C44B38" w:rsidRDefault="00BB2636" w:rsidP="004B2AD9">
      <w:pPr>
        <w:spacing w:after="0" w:line="360" w:lineRule="auto"/>
        <w:ind w:right="-93"/>
        <w:jc w:val="both"/>
        <w:rPr>
          <w:rFonts w:ascii="Palatino Linotype" w:eastAsia="Calibri" w:hAnsi="Palatino Linotype" w:cs="Times New Roman"/>
          <w:color w:val="FF0000"/>
        </w:rPr>
      </w:pPr>
    </w:p>
    <w:p w14:paraId="7E5D8040" w14:textId="25995BE7" w:rsidR="004B2AD9" w:rsidRPr="00C44B38" w:rsidRDefault="00BB2636"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Conforme a lo anterior, resulta necesario traer al estudio el </w:t>
      </w:r>
      <w:r w:rsidR="00DB3B79" w:rsidRPr="00C44B38">
        <w:rPr>
          <w:rFonts w:ascii="Palatino Linotype" w:eastAsia="Calibri" w:hAnsi="Palatino Linotype" w:cs="Times New Roman"/>
        </w:rPr>
        <w:t xml:space="preserve">Manual General de Organización de la Universidad del Valle de Toluca, el cual establece que la </w:t>
      </w:r>
      <w:r w:rsidR="00DB3B79" w:rsidRPr="00C44B38">
        <w:rPr>
          <w:rFonts w:ascii="Palatino Linotype" w:eastAsia="Calibri" w:hAnsi="Palatino Linotype" w:cs="Times New Roman"/>
          <w:b/>
          <w:bCs/>
        </w:rPr>
        <w:t xml:space="preserve">Dirección Académica, </w:t>
      </w:r>
      <w:r w:rsidR="00DB3B79" w:rsidRPr="00C44B38">
        <w:rPr>
          <w:rFonts w:ascii="Palatino Linotype" w:eastAsia="Calibri" w:hAnsi="Palatino Linotype" w:cs="Times New Roman"/>
        </w:rPr>
        <w:t>tiene como objetivo planear, coordinar, dirigir, organizar y controlar las actividades encaminadas a la docencia, orientación educativa, la investigación y la prestación de servicios escolares, que son básicas para lograr un eficiente desempeño en el área y poder contribuir en el objeto de la Universidad.</w:t>
      </w:r>
    </w:p>
    <w:p w14:paraId="28CC3C1C" w14:textId="77777777" w:rsidR="00DB3B79" w:rsidRPr="00C44B38" w:rsidRDefault="00DB3B79" w:rsidP="004B2AD9">
      <w:pPr>
        <w:spacing w:after="0" w:line="360" w:lineRule="auto"/>
        <w:ind w:right="-93"/>
        <w:jc w:val="both"/>
        <w:rPr>
          <w:rFonts w:ascii="Palatino Linotype" w:eastAsia="Calibri" w:hAnsi="Palatino Linotype" w:cs="Times New Roman"/>
        </w:rPr>
      </w:pPr>
    </w:p>
    <w:p w14:paraId="0CAA150C" w14:textId="5C1AB937" w:rsidR="002A75A7" w:rsidRPr="00C44B38" w:rsidRDefault="005E1DBD"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La cual dentro de sus funciones se encarga entre otras cosas de </w:t>
      </w:r>
      <w:r w:rsidRPr="00C44B38">
        <w:rPr>
          <w:rFonts w:ascii="Palatino Linotype" w:eastAsia="Calibri" w:hAnsi="Palatino Linotype" w:cs="Times New Roman"/>
          <w:b/>
          <w:bCs/>
        </w:rPr>
        <w:t xml:space="preserve">emitir </w:t>
      </w:r>
      <w:r w:rsidRPr="00C44B38">
        <w:rPr>
          <w:rFonts w:ascii="Palatino Linotype" w:eastAsia="Calibri" w:hAnsi="Palatino Linotype" w:cs="Times New Roman"/>
        </w:rPr>
        <w:t>diplomas, constancias de estudio, certificados</w:t>
      </w:r>
      <w:r w:rsidRPr="00C44B38">
        <w:rPr>
          <w:rFonts w:ascii="Palatino Linotype" w:eastAsia="Calibri" w:hAnsi="Palatino Linotype" w:cs="Times New Roman"/>
          <w:b/>
          <w:bCs/>
        </w:rPr>
        <w:t>, títulos profesionales</w:t>
      </w:r>
      <w:r w:rsidRPr="00C44B38">
        <w:rPr>
          <w:rFonts w:ascii="Palatino Linotype" w:eastAsia="Calibri" w:hAnsi="Palatino Linotype" w:cs="Times New Roman"/>
        </w:rPr>
        <w:t xml:space="preserve"> y demás documentación escolar que avale la instrucción académica de estudiantes, a través del Departamento de Servicios Escolares.</w:t>
      </w:r>
    </w:p>
    <w:p w14:paraId="065D65A7" w14:textId="77777777" w:rsidR="00CE4912" w:rsidRPr="00C44B38" w:rsidRDefault="00CE4912" w:rsidP="004B2AD9">
      <w:pPr>
        <w:spacing w:after="0" w:line="360" w:lineRule="auto"/>
        <w:ind w:right="-93"/>
        <w:jc w:val="both"/>
        <w:rPr>
          <w:rFonts w:ascii="Palatino Linotype" w:eastAsia="Calibri" w:hAnsi="Palatino Linotype" w:cs="Times New Roman"/>
        </w:rPr>
      </w:pPr>
    </w:p>
    <w:p w14:paraId="5CB319DB" w14:textId="453245F3" w:rsidR="00CE4912" w:rsidRPr="00C44B38" w:rsidRDefault="00CE4912" w:rsidP="004B2AD9">
      <w:pPr>
        <w:spacing w:after="0" w:line="360" w:lineRule="auto"/>
        <w:ind w:right="-93"/>
        <w:jc w:val="both"/>
        <w:rPr>
          <w:rFonts w:ascii="Palatino Linotype" w:eastAsia="Calibri" w:hAnsi="Palatino Linotype" w:cs="Times New Roman"/>
          <w:b/>
        </w:rPr>
      </w:pPr>
      <w:r w:rsidRPr="00C44B38">
        <w:rPr>
          <w:rFonts w:ascii="Palatino Linotype" w:eastAsia="Calibri" w:hAnsi="Palatino Linotype" w:cs="Times New Roman"/>
        </w:rPr>
        <w:t>En ese contexto, el Manual en comento señala que el Departamento de Servicios Escolares</w:t>
      </w:r>
      <w:r w:rsidR="00385D90" w:rsidRPr="00C44B38">
        <w:rPr>
          <w:rFonts w:ascii="Palatino Linotype" w:eastAsia="Calibri" w:hAnsi="Palatino Linotype" w:cs="Times New Roman"/>
        </w:rPr>
        <w:t xml:space="preserve"> tiene como objetivo organizar y efectuar el registro escolar y control documental de estudiantes a partir del ingreso de la Universidad, con la finalidad de </w:t>
      </w:r>
      <w:r w:rsidR="00385D90" w:rsidRPr="00C44B38">
        <w:rPr>
          <w:rFonts w:ascii="Palatino Linotype" w:eastAsia="Calibri" w:hAnsi="Palatino Linotype" w:cs="Times New Roman"/>
          <w:b/>
        </w:rPr>
        <w:t>elaborar y emitir los documentos que avalen y certifiquen los estudios realizados y concluidos.</w:t>
      </w:r>
    </w:p>
    <w:p w14:paraId="34B259FD" w14:textId="77777777" w:rsidR="00385D90" w:rsidRPr="00C44B38" w:rsidRDefault="00385D90" w:rsidP="004B2AD9">
      <w:pPr>
        <w:spacing w:after="0" w:line="360" w:lineRule="auto"/>
        <w:ind w:right="-93"/>
        <w:jc w:val="both"/>
        <w:rPr>
          <w:rFonts w:ascii="Palatino Linotype" w:eastAsia="Calibri" w:hAnsi="Palatino Linotype" w:cs="Times New Roman"/>
          <w:b/>
        </w:rPr>
      </w:pPr>
    </w:p>
    <w:p w14:paraId="3933092A" w14:textId="2CFED188" w:rsidR="00385D90" w:rsidRPr="00C44B38" w:rsidRDefault="00385D90"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Departamento que dentro de sus funciones se encarga entre otras cosas de informar y orientar al alumnado sobre los trámites escolares que deben realizar en la formalización de sus estudios, </w:t>
      </w:r>
      <w:r w:rsidRPr="00C44B38">
        <w:rPr>
          <w:rFonts w:ascii="Palatino Linotype" w:eastAsia="Calibri" w:hAnsi="Palatino Linotype" w:cs="Times New Roman"/>
        </w:rPr>
        <w:lastRenderedPageBreak/>
        <w:t>asimismo, apoyarlos en la solución de problemas administrativos que se les presenten</w:t>
      </w:r>
      <w:r w:rsidRPr="00C44B38">
        <w:rPr>
          <w:rFonts w:ascii="Palatino Linotype" w:eastAsia="Calibri" w:hAnsi="Palatino Linotype" w:cs="Times New Roman"/>
          <w:b/>
        </w:rPr>
        <w:t>; llevar a cabo el proceso de titulación de las y los egresados, conforme lo señalan los Reglamentos y Manuales de titulación aplicables;</w:t>
      </w:r>
      <w:r w:rsidRPr="00C44B38">
        <w:rPr>
          <w:rFonts w:ascii="Palatino Linotype" w:eastAsia="Calibri" w:hAnsi="Palatino Linotype" w:cs="Times New Roman"/>
        </w:rPr>
        <w:t xml:space="preserve"> así como realizar las acciones correspondientes para su registro ante la Subdirección de Profesiones y Dirección General de Profesiones.</w:t>
      </w:r>
    </w:p>
    <w:p w14:paraId="0EBAECDD" w14:textId="77777777" w:rsidR="00CB1F83" w:rsidRPr="00C44B38" w:rsidRDefault="00CB1F83" w:rsidP="004B2AD9">
      <w:pPr>
        <w:spacing w:after="0" w:line="360" w:lineRule="auto"/>
        <w:ind w:right="-93"/>
        <w:jc w:val="both"/>
        <w:rPr>
          <w:rFonts w:ascii="Palatino Linotype" w:eastAsia="Calibri" w:hAnsi="Palatino Linotype" w:cs="Times New Roman"/>
        </w:rPr>
      </w:pPr>
    </w:p>
    <w:p w14:paraId="341D98DA" w14:textId="53F4AABC" w:rsidR="00CB1F83" w:rsidRPr="00C44B38" w:rsidRDefault="00972215" w:rsidP="00972215">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En ese contexto el Manual previamente referido, establece que </w:t>
      </w:r>
      <w:r w:rsidRPr="00C44B38">
        <w:rPr>
          <w:rFonts w:ascii="Palatino Linotype" w:eastAsia="Calibri" w:hAnsi="Palatino Linotype" w:cs="Times New Roman"/>
          <w:b/>
        </w:rPr>
        <w:t xml:space="preserve">Abogacía General e Igualdad de Género, </w:t>
      </w:r>
      <w:r w:rsidRPr="00C44B38">
        <w:rPr>
          <w:rFonts w:ascii="Palatino Linotype" w:eastAsia="Calibri" w:hAnsi="Palatino Linotype" w:cs="Times New Roman"/>
        </w:rPr>
        <w:t xml:space="preserve">tiene como objetivo representar legalmente a la Universidad en los asuntos jurídicos en que intervenga, así como proporcionar asesoría en la materia a las unidades administrativas de la Institución y </w:t>
      </w:r>
      <w:r w:rsidRPr="00C44B38">
        <w:rPr>
          <w:rFonts w:ascii="Palatino Linotype" w:eastAsia="Calibri" w:hAnsi="Palatino Linotype" w:cs="Times New Roman"/>
          <w:b/>
        </w:rPr>
        <w:t>proponer los instrumentos jurídicos que al efecto se requieran</w:t>
      </w:r>
      <w:r w:rsidRPr="00C44B38">
        <w:rPr>
          <w:rFonts w:ascii="Palatino Linotype" w:eastAsia="Calibri" w:hAnsi="Palatino Linotype" w:cs="Times New Roman"/>
        </w:rPr>
        <w:t>, con estricto apego a la ley, e implementar acciones que aseguren la incorporación de la perspectiva de género en los programas, proyectos, acciones y políticas públicas competencia del Organismo, con el fin de promover la igualdad de género, erradicar la violencia y discriminación, e impulsar una cultura de respeto, condiciones e igualdad de oportunidades entre mujeres y hombres.</w:t>
      </w:r>
    </w:p>
    <w:p w14:paraId="6C46D0AD" w14:textId="77777777" w:rsidR="00972215" w:rsidRPr="00C44B38" w:rsidRDefault="00972215" w:rsidP="00972215">
      <w:pPr>
        <w:spacing w:after="0" w:line="360" w:lineRule="auto"/>
        <w:ind w:right="-93"/>
        <w:jc w:val="both"/>
        <w:rPr>
          <w:rFonts w:ascii="Palatino Linotype" w:eastAsia="Calibri" w:hAnsi="Palatino Linotype" w:cs="Times New Roman"/>
        </w:rPr>
      </w:pPr>
    </w:p>
    <w:p w14:paraId="73C069A4" w14:textId="08E3456C" w:rsidR="00972215" w:rsidRPr="00C44B38" w:rsidRDefault="00672E58" w:rsidP="00972215">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Teniendo dentro de sus funciones entre otras cosas el </w:t>
      </w:r>
      <w:r w:rsidR="00864E88" w:rsidRPr="00C44B38">
        <w:rPr>
          <w:rFonts w:ascii="Palatino Linotype" w:eastAsia="Calibri" w:hAnsi="Palatino Linotype" w:cs="Times New Roman"/>
          <w:b/>
        </w:rPr>
        <w:t xml:space="preserve">elaborar, compilar, actualizar y difundir las disposiciones jurídicas aplicables en materia educativa, </w:t>
      </w:r>
      <w:r w:rsidR="00864E88" w:rsidRPr="00C44B38">
        <w:rPr>
          <w:rFonts w:ascii="Palatino Linotype" w:eastAsia="Calibri" w:hAnsi="Palatino Linotype" w:cs="Times New Roman"/>
        </w:rPr>
        <w:t>y llevar el registro de manera física o electrónica de todos los ordenamientos legales que deban regir las actividades institucionales, y proponer a la o el titular de Rectoría su modificación</w:t>
      </w:r>
      <w:r w:rsidR="00935A14" w:rsidRPr="00C44B38">
        <w:rPr>
          <w:rFonts w:ascii="Palatino Linotype" w:eastAsia="Calibri" w:hAnsi="Palatino Linotype" w:cs="Times New Roman"/>
        </w:rPr>
        <w:t>; así como, revisar la normatividad publicada en el Diario Oficial de la Federación o en el Periódico Oficial “Gaceta del Gobierno”, con el propósito de canalizar a las unidades administrativas de la Universidad, las disposiciones jurídicas aplicables, indicando el inicio de su vigencia.</w:t>
      </w:r>
    </w:p>
    <w:p w14:paraId="7E631277" w14:textId="77777777" w:rsidR="00D970C5" w:rsidRPr="00C44B38" w:rsidRDefault="00D970C5" w:rsidP="00972215">
      <w:pPr>
        <w:spacing w:after="0" w:line="360" w:lineRule="auto"/>
        <w:ind w:right="-93"/>
        <w:jc w:val="both"/>
        <w:rPr>
          <w:rFonts w:ascii="Palatino Linotype" w:eastAsia="Calibri" w:hAnsi="Palatino Linotype" w:cs="Times New Roman"/>
        </w:rPr>
      </w:pPr>
    </w:p>
    <w:p w14:paraId="1B9DEEA7" w14:textId="1CB9D5ED" w:rsidR="00D60425" w:rsidRPr="00C44B38" w:rsidRDefault="006F23AB" w:rsidP="00972215">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En ese contexto, el Manual General de Organización de la Universidad del Valle de Toluca, establece que el </w:t>
      </w:r>
      <w:r w:rsidRPr="00C44B38">
        <w:rPr>
          <w:rFonts w:ascii="Palatino Linotype" w:eastAsia="Calibri" w:hAnsi="Palatino Linotype" w:cs="Times New Roman"/>
          <w:b/>
        </w:rPr>
        <w:t xml:space="preserve">Departamento de Administración de Personal, </w:t>
      </w:r>
      <w:r w:rsidR="007B4B07" w:rsidRPr="00C44B38">
        <w:rPr>
          <w:rFonts w:ascii="Palatino Linotype" w:eastAsia="Calibri" w:hAnsi="Palatino Linotype" w:cs="Times New Roman"/>
          <w:b/>
        </w:rPr>
        <w:t xml:space="preserve"> </w:t>
      </w:r>
      <w:r w:rsidR="007B4B07" w:rsidRPr="00C44B38">
        <w:rPr>
          <w:rFonts w:ascii="Palatino Linotype" w:eastAsia="Calibri" w:hAnsi="Palatino Linotype" w:cs="Times New Roman"/>
        </w:rPr>
        <w:t xml:space="preserve">se encarga de llevar a cabo las acciones de reclutamiento, selección, ingreso, </w:t>
      </w:r>
      <w:r w:rsidR="007B4B07" w:rsidRPr="00C44B38">
        <w:rPr>
          <w:rFonts w:ascii="Palatino Linotype" w:eastAsia="Calibri" w:hAnsi="Palatino Linotype" w:cs="Times New Roman"/>
          <w:b/>
        </w:rPr>
        <w:t>contratación,</w:t>
      </w:r>
      <w:r w:rsidR="007B4B07" w:rsidRPr="00C44B38">
        <w:rPr>
          <w:rFonts w:ascii="Palatino Linotype" w:eastAsia="Calibri" w:hAnsi="Palatino Linotype" w:cs="Times New Roman"/>
        </w:rPr>
        <w:t xml:space="preserve"> inducción, registro, control, capacitación y desarrollo del personal, e informar sobre sus derechos y obligaciones, así como </w:t>
      </w:r>
      <w:r w:rsidR="007B4B07" w:rsidRPr="00C44B38">
        <w:rPr>
          <w:rFonts w:ascii="Palatino Linotype" w:eastAsia="Calibri" w:hAnsi="Palatino Linotype" w:cs="Times New Roman"/>
        </w:rPr>
        <w:lastRenderedPageBreak/>
        <w:t xml:space="preserve">establecer los mecanismos necesarios para el pago oportuno de sus remuneraciones, con base en los lineamientos establecidos en la materia. Así mismo, dentro de sus funciones se encarga entre otras cosas de resguardar y mantener actualizada la información contenida en los expedientes de personal de la Universidad, </w:t>
      </w:r>
      <w:r w:rsidR="007B4B07" w:rsidRPr="00C44B38">
        <w:rPr>
          <w:rFonts w:ascii="Palatino Linotype" w:eastAsia="Calibri" w:hAnsi="Palatino Linotype" w:cs="Times New Roman"/>
          <w:b/>
        </w:rPr>
        <w:t>elaborar, integrar y verificar que los contratos o nombramientos</w:t>
      </w:r>
      <w:r w:rsidR="007B4B07" w:rsidRPr="00C44B38">
        <w:rPr>
          <w:rFonts w:ascii="Palatino Linotype" w:eastAsia="Calibri" w:hAnsi="Palatino Linotype" w:cs="Times New Roman"/>
        </w:rPr>
        <w:t xml:space="preserve"> y la asignación de sueldos, se ajusten a los tabuladores autorizados y a los lineamientos legales y administrativos establecidos, así como </w:t>
      </w:r>
      <w:r w:rsidR="007B4B07" w:rsidRPr="00C44B38">
        <w:rPr>
          <w:rFonts w:ascii="Palatino Linotype" w:eastAsia="Calibri" w:hAnsi="Palatino Linotype" w:cs="Times New Roman"/>
          <w:b/>
        </w:rPr>
        <w:t>elaborar, el Formato Único de Movimientos de Personal (FUM)</w:t>
      </w:r>
      <w:r w:rsidR="007B4B07" w:rsidRPr="00C44B38">
        <w:rPr>
          <w:rFonts w:ascii="Palatino Linotype" w:eastAsia="Calibri" w:hAnsi="Palatino Linotype" w:cs="Times New Roman"/>
        </w:rPr>
        <w:t xml:space="preserve"> del personal de mando que labora en la Universidad.</w:t>
      </w:r>
    </w:p>
    <w:p w14:paraId="70C228D2" w14:textId="77777777" w:rsidR="00DC174C" w:rsidRPr="00C44B38" w:rsidRDefault="00DC174C" w:rsidP="00972215">
      <w:pPr>
        <w:spacing w:after="0" w:line="360" w:lineRule="auto"/>
        <w:ind w:right="-93"/>
        <w:jc w:val="both"/>
        <w:rPr>
          <w:rFonts w:ascii="Palatino Linotype" w:eastAsia="Calibri" w:hAnsi="Palatino Linotype" w:cs="Times New Roman"/>
        </w:rPr>
      </w:pPr>
    </w:p>
    <w:p w14:paraId="4A9FE00B" w14:textId="52E38BF0" w:rsidR="008B458C" w:rsidRPr="00C44B38" w:rsidRDefault="004B2AD9"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Conforme a lo establecido en párrafos posteriores, se advierte que el Sujeto Obligado,</w:t>
      </w:r>
      <w:r w:rsidR="00DC174C" w:rsidRPr="00C44B38">
        <w:rPr>
          <w:rFonts w:ascii="Palatino Linotype" w:eastAsia="Calibri" w:hAnsi="Palatino Linotype" w:cs="Times New Roman"/>
        </w:rPr>
        <w:t xml:space="preserve"> no</w:t>
      </w:r>
      <w:r w:rsidRPr="00C44B38">
        <w:rPr>
          <w:rFonts w:ascii="Palatino Linotype" w:eastAsia="Calibri" w:hAnsi="Palatino Linotype" w:cs="Times New Roman"/>
        </w:rPr>
        <w:t xml:space="preserve"> cumplió con el procedimiento de búsqueda previsto en el artículo 162 de la Ley de Transparencia y Acceso a la Información Pública del Estado de México y Municipios, toda vez que</w:t>
      </w:r>
      <w:r w:rsidR="008B458C" w:rsidRPr="00C44B38">
        <w:rPr>
          <w:rFonts w:ascii="Palatino Linotype" w:eastAsia="Calibri" w:hAnsi="Palatino Linotype" w:cs="Times New Roman"/>
        </w:rPr>
        <w:t xml:space="preserve"> fue omiso en turnar la solicitud de </w:t>
      </w:r>
      <w:r w:rsidRPr="00C44B38">
        <w:rPr>
          <w:rFonts w:ascii="Palatino Linotype" w:eastAsia="Calibri" w:hAnsi="Palatino Linotype" w:cs="Times New Roman"/>
        </w:rPr>
        <w:t>información al</w:t>
      </w:r>
      <w:r w:rsidR="008B458C" w:rsidRPr="00C44B38">
        <w:rPr>
          <w:rFonts w:ascii="Palatino Linotype" w:eastAsia="Calibri" w:hAnsi="Palatino Linotype" w:cs="Times New Roman"/>
          <w:b/>
        </w:rPr>
        <w:t xml:space="preserve"> Departamento de Administración de Personal, </w:t>
      </w:r>
      <w:r w:rsidR="008B458C" w:rsidRPr="00C44B38">
        <w:rPr>
          <w:rFonts w:ascii="Palatino Linotype" w:eastAsia="Calibri" w:hAnsi="Palatino Linotype" w:cs="Times New Roman"/>
        </w:rPr>
        <w:t xml:space="preserve">encargado de elaborar los documentos que acreditan la relación laboral de los servidores públicos con la Universidad y resguardarlos. </w:t>
      </w:r>
      <w:r w:rsidR="007B6063" w:rsidRPr="00C44B38">
        <w:rPr>
          <w:rFonts w:ascii="Palatino Linotype" w:eastAsia="Calibri" w:hAnsi="Palatino Linotype" w:cs="Times New Roman"/>
        </w:rPr>
        <w:t xml:space="preserve">Establecido lo anterior, </w:t>
      </w:r>
      <w:r w:rsidR="00AB0BA9" w:rsidRPr="00C44B38">
        <w:rPr>
          <w:rFonts w:ascii="Palatino Linotype" w:eastAsia="Calibri" w:hAnsi="Palatino Linotype" w:cs="Times New Roman"/>
        </w:rPr>
        <w:t>se procede analizar cada punto de la solicitud.</w:t>
      </w:r>
    </w:p>
    <w:p w14:paraId="59D5184D" w14:textId="77777777" w:rsidR="004C21F5" w:rsidRPr="00C44B38" w:rsidRDefault="004C21F5" w:rsidP="004B2AD9">
      <w:pPr>
        <w:spacing w:after="0" w:line="360" w:lineRule="auto"/>
        <w:ind w:right="-93"/>
        <w:jc w:val="both"/>
        <w:rPr>
          <w:rFonts w:ascii="Palatino Linotype" w:eastAsia="Calibri" w:hAnsi="Palatino Linotype" w:cs="Times New Roman"/>
        </w:rPr>
      </w:pPr>
    </w:p>
    <w:p w14:paraId="5F122D91" w14:textId="62EF0ADE" w:rsidR="004C21F5" w:rsidRPr="00C44B38" w:rsidRDefault="004C21F5" w:rsidP="004B2AD9">
      <w:pPr>
        <w:spacing w:after="0" w:line="360" w:lineRule="auto"/>
        <w:ind w:right="-93"/>
        <w:jc w:val="both"/>
        <w:rPr>
          <w:rFonts w:ascii="Palatino Linotype" w:eastAsia="Calibri" w:hAnsi="Palatino Linotype" w:cs="Times New Roman"/>
          <w:b/>
        </w:rPr>
      </w:pPr>
      <w:r w:rsidRPr="00C44B38">
        <w:rPr>
          <w:rFonts w:ascii="Palatino Linotype" w:eastAsia="Calibri" w:hAnsi="Palatino Linotype" w:cs="Times New Roman"/>
          <w:b/>
        </w:rPr>
        <w:t>Numeral 1</w:t>
      </w:r>
    </w:p>
    <w:p w14:paraId="405F7F87" w14:textId="77777777" w:rsidR="005678A3" w:rsidRPr="00C44B38" w:rsidRDefault="005678A3" w:rsidP="004B2AD9">
      <w:pPr>
        <w:spacing w:after="0" w:line="360" w:lineRule="auto"/>
        <w:ind w:right="-93"/>
        <w:jc w:val="both"/>
        <w:rPr>
          <w:rFonts w:ascii="Palatino Linotype" w:eastAsia="Calibri" w:hAnsi="Palatino Linotype" w:cs="Times New Roman"/>
        </w:rPr>
      </w:pPr>
    </w:p>
    <w:p w14:paraId="36B4DD44" w14:textId="78E1114E" w:rsidR="00D60193" w:rsidRPr="00C44B38" w:rsidRDefault="005678A3"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Al respecto, en respuesta la Dirección Académica y el Departamento de Servicios Escolares, señalaron que  los documentos que se deben presentar para titulación, se encuentran en el Plan de Estudios de Maestría en Emprendimiento de Entidades de Salud, así mismo señalo </w:t>
      </w:r>
      <w:r w:rsidR="00D60193" w:rsidRPr="00C44B38">
        <w:rPr>
          <w:rFonts w:ascii="Palatino Linotype" w:eastAsia="Calibri" w:hAnsi="Palatino Linotype" w:cs="Times New Roman"/>
        </w:rPr>
        <w:t>los requisitos mínimos que deben cubrir los estudiantes para obtener el grado de maestro y las modalidades para obtener el grado, así mismo se señaló que el Reglamento de Titulación de Posgrado se encuentra en proceso de revisión o autorización de la Coordinación de Asuntos Jurídicos Igualdad de Género y Erradicación.</w:t>
      </w:r>
    </w:p>
    <w:p w14:paraId="3D7CDDC7" w14:textId="77777777" w:rsidR="00D60193" w:rsidRPr="00C44B38" w:rsidRDefault="00D60193" w:rsidP="004B2AD9">
      <w:pPr>
        <w:spacing w:after="0" w:line="360" w:lineRule="auto"/>
        <w:ind w:right="-93"/>
        <w:jc w:val="both"/>
        <w:rPr>
          <w:rFonts w:ascii="Palatino Linotype" w:eastAsia="Calibri" w:hAnsi="Palatino Linotype" w:cs="Times New Roman"/>
        </w:rPr>
      </w:pPr>
    </w:p>
    <w:p w14:paraId="51BD99AB" w14:textId="26B5D80B" w:rsidR="007B6063" w:rsidRPr="00C44B38" w:rsidRDefault="00D60193"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lastRenderedPageBreak/>
        <w:t xml:space="preserve">Por su parte, durante la  sustanciación del Recurso de Revisión la Dirección Académica y el Departamento de Servicios Escolares remitieron copia del </w:t>
      </w:r>
      <w:r w:rsidRPr="00C44B38">
        <w:rPr>
          <w:rFonts w:ascii="Palatino Linotype" w:eastAsia="Palatino Linotype" w:hAnsi="Palatino Linotype" w:cs="Palatino Linotype"/>
          <w:lang w:eastAsia="es-MX"/>
        </w:rPr>
        <w:t xml:space="preserve">Dictamen favorable para que la Universidad del Valle de Toluca, implemente en la modalidad mixta el programa educativo de Maestría en Emprendimiento de Entidades de Salud, emitido el siete de junio de dos mil veintiuno  y los requisitos y desglose de cada una de las modalidades </w:t>
      </w:r>
      <w:r w:rsidRPr="00C44B38">
        <w:rPr>
          <w:rFonts w:ascii="Palatino Linotype" w:eastAsia="Calibri" w:hAnsi="Palatino Linotype" w:cs="Times New Roman"/>
        </w:rPr>
        <w:t>para obtener el grado de maestro</w:t>
      </w:r>
      <w:r w:rsidR="004145C5" w:rsidRPr="00C44B38">
        <w:rPr>
          <w:rFonts w:ascii="Palatino Linotype" w:eastAsia="Calibri" w:hAnsi="Palatino Linotype" w:cs="Times New Roman"/>
        </w:rPr>
        <w:t>, señalando que aún no se cuenta con el Reglamento de Titulación de Posgrado de la Universidad del Valle de Toluca, por encontrarse en proceso de publicación.</w:t>
      </w:r>
    </w:p>
    <w:p w14:paraId="292DF49D" w14:textId="77777777" w:rsidR="004145C5" w:rsidRPr="00C44B38" w:rsidRDefault="004145C5" w:rsidP="004B2AD9">
      <w:pPr>
        <w:spacing w:after="0" w:line="360" w:lineRule="auto"/>
        <w:ind w:right="-93"/>
        <w:jc w:val="both"/>
        <w:rPr>
          <w:rFonts w:ascii="Palatino Linotype" w:eastAsia="Calibri" w:hAnsi="Palatino Linotype" w:cs="Times New Roman"/>
        </w:rPr>
      </w:pPr>
    </w:p>
    <w:p w14:paraId="630E03F9" w14:textId="6A0ECDE4" w:rsidR="004145C5" w:rsidRPr="00C44B38" w:rsidRDefault="005852D7"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En ese orden de ideas, de la Revisión de los documentos remitidos, se logra vislumbrar que no corresponde a la información requerida por el particular, ahora bien, si bien el Sujeto Obligado señaló que el Reglamento de Titulación de Posgrado </w:t>
      </w:r>
      <w:r w:rsidR="00857FD6" w:rsidRPr="00C44B38">
        <w:rPr>
          <w:rFonts w:ascii="Palatino Linotype" w:eastAsia="Calibri" w:hAnsi="Palatino Linotype" w:cs="Times New Roman"/>
        </w:rPr>
        <w:t>se encontraba</w:t>
      </w:r>
      <w:r w:rsidRPr="00C44B38">
        <w:rPr>
          <w:rFonts w:ascii="Palatino Linotype" w:eastAsia="Calibri" w:hAnsi="Palatino Linotype" w:cs="Times New Roman"/>
        </w:rPr>
        <w:t xml:space="preserve"> en proceso de publicación, lo cierto es que el Plan de Estudios de Programa para la Maestría en Emprendimiento de Entidades de Salud fue publicado el siete de junio de dos mil veintiuno y al ser un programa </w:t>
      </w:r>
      <w:r w:rsidR="00857FD6" w:rsidRPr="00C44B38">
        <w:rPr>
          <w:rFonts w:ascii="Palatino Linotype" w:eastAsia="Calibri" w:hAnsi="Palatino Linotype" w:cs="Times New Roman"/>
        </w:rPr>
        <w:t xml:space="preserve">educativo </w:t>
      </w:r>
      <w:r w:rsidRPr="00C44B38">
        <w:rPr>
          <w:rFonts w:ascii="Palatino Linotype" w:eastAsia="Calibri" w:hAnsi="Palatino Linotype" w:cs="Times New Roman"/>
        </w:rPr>
        <w:t>que se ofrece deben existir soportes documentales, donde consten los  documentos que deben presentar los alumnos para obtener su título profesional de acuerdo a las modalidades que se tienen para obtener el grado de Maestro.</w:t>
      </w:r>
    </w:p>
    <w:p w14:paraId="56D69AE1" w14:textId="77777777" w:rsidR="005852D7" w:rsidRPr="00C44B38" w:rsidRDefault="005852D7" w:rsidP="004B2AD9">
      <w:pPr>
        <w:spacing w:after="0" w:line="360" w:lineRule="auto"/>
        <w:ind w:right="-93"/>
        <w:jc w:val="both"/>
        <w:rPr>
          <w:rFonts w:ascii="Palatino Linotype" w:eastAsia="Calibri" w:hAnsi="Palatino Linotype" w:cs="Times New Roman"/>
        </w:rPr>
      </w:pPr>
    </w:p>
    <w:p w14:paraId="0200A06E" w14:textId="62346123" w:rsidR="005852D7" w:rsidRPr="00C44B38" w:rsidRDefault="005852D7" w:rsidP="004B2AD9">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Hecho que se robustece, pues este Instituto localizó en las redes sociales del Sujeto Obligado, que desde el ejercicio fiscal dos mil veintiuno se oferta el Programa para la Maestría en Emprendimiento de Entidades de Salud, tal como se muestra a continuación:</w:t>
      </w:r>
    </w:p>
    <w:p w14:paraId="59455A4B" w14:textId="77777777" w:rsidR="00F13244" w:rsidRPr="00C44B38" w:rsidRDefault="00F13244" w:rsidP="004B2AD9">
      <w:pPr>
        <w:spacing w:after="0" w:line="360" w:lineRule="auto"/>
        <w:ind w:right="-93"/>
        <w:jc w:val="both"/>
        <w:rPr>
          <w:rFonts w:ascii="Palatino Linotype" w:eastAsia="Calibri" w:hAnsi="Palatino Linotype" w:cs="Times New Roman"/>
          <w:noProof/>
          <w:lang w:eastAsia="es-MX"/>
        </w:rPr>
      </w:pPr>
    </w:p>
    <w:p w14:paraId="4883FEFD" w14:textId="77777777" w:rsidR="00857FD6" w:rsidRPr="00C44B38" w:rsidRDefault="00F13244" w:rsidP="00F13244">
      <w:pPr>
        <w:spacing w:after="0" w:line="360" w:lineRule="auto"/>
        <w:ind w:right="-93"/>
        <w:jc w:val="center"/>
        <w:rPr>
          <w:rFonts w:ascii="Palatino Linotype" w:eastAsia="Calibri" w:hAnsi="Palatino Linotype" w:cs="Times New Roman"/>
        </w:rPr>
      </w:pPr>
      <w:r w:rsidRPr="00C44B38">
        <w:rPr>
          <w:rFonts w:ascii="Palatino Linotype" w:eastAsia="Calibri" w:hAnsi="Palatino Linotype" w:cs="Times New Roman"/>
          <w:noProof/>
          <w:lang w:eastAsia="es-MX"/>
        </w:rPr>
        <w:drawing>
          <wp:inline distT="0" distB="0" distL="0" distR="0" wp14:anchorId="397E2F68" wp14:editId="23654E3C">
            <wp:extent cx="2520000" cy="12014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12 at 10.20.37 AM.jpeg"/>
                    <pic:cNvPicPr/>
                  </pic:nvPicPr>
                  <pic:blipFill rotWithShape="1">
                    <a:blip r:embed="rId9" cstate="print">
                      <a:extLst>
                        <a:ext uri="{28A0092B-C50C-407E-A947-70E740481C1C}">
                          <a14:useLocalDpi xmlns:a14="http://schemas.microsoft.com/office/drawing/2010/main" val="0"/>
                        </a:ext>
                      </a:extLst>
                    </a:blip>
                    <a:srcRect t="16030" r="4100" b="63572"/>
                    <a:stretch/>
                  </pic:blipFill>
                  <pic:spPr bwMode="auto">
                    <a:xfrm>
                      <a:off x="0" y="0"/>
                      <a:ext cx="2520000" cy="1201496"/>
                    </a:xfrm>
                    <a:prstGeom prst="rect">
                      <a:avLst/>
                    </a:prstGeom>
                    <a:ln>
                      <a:noFill/>
                    </a:ln>
                    <a:extLst>
                      <a:ext uri="{53640926-AAD7-44D8-BBD7-CCE9431645EC}">
                        <a14:shadowObscured xmlns:a14="http://schemas.microsoft.com/office/drawing/2010/main"/>
                      </a:ext>
                    </a:extLst>
                  </pic:spPr>
                </pic:pic>
              </a:graphicData>
            </a:graphic>
          </wp:inline>
        </w:drawing>
      </w:r>
    </w:p>
    <w:p w14:paraId="0E7F5FAC" w14:textId="46F1E250" w:rsidR="005852D7" w:rsidRPr="00C44B38" w:rsidRDefault="00857FD6" w:rsidP="00F13244">
      <w:pPr>
        <w:spacing w:after="0" w:line="360" w:lineRule="auto"/>
        <w:ind w:right="-93"/>
        <w:jc w:val="center"/>
        <w:rPr>
          <w:rFonts w:ascii="Palatino Linotype" w:eastAsia="Calibri" w:hAnsi="Palatino Linotype" w:cs="Times New Roman"/>
        </w:rPr>
      </w:pPr>
      <w:r w:rsidRPr="00C44B38">
        <w:rPr>
          <w:rFonts w:ascii="Palatino Linotype" w:eastAsia="Calibri" w:hAnsi="Palatino Linotype" w:cs="Times New Roman"/>
          <w:noProof/>
          <w:lang w:eastAsia="es-MX"/>
        </w:rPr>
        <w:lastRenderedPageBreak/>
        <w:drawing>
          <wp:inline distT="0" distB="0" distL="0" distR="0" wp14:anchorId="13CD93C4" wp14:editId="7DCD63E5">
            <wp:extent cx="2519430" cy="2775585"/>
            <wp:effectExtent l="0" t="0" r="0" b="5715"/>
            <wp:docPr id="2017606222" name="Imagen 201760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12 at 10.20.37 AM.jpeg"/>
                    <pic:cNvPicPr/>
                  </pic:nvPicPr>
                  <pic:blipFill rotWithShape="1">
                    <a:blip r:embed="rId9" cstate="print">
                      <a:extLst>
                        <a:ext uri="{28A0092B-C50C-407E-A947-70E740481C1C}">
                          <a14:useLocalDpi xmlns:a14="http://schemas.microsoft.com/office/drawing/2010/main" val="0"/>
                        </a:ext>
                      </a:extLst>
                    </a:blip>
                    <a:srcRect t="35951" r="4100" b="16916"/>
                    <a:stretch/>
                  </pic:blipFill>
                  <pic:spPr bwMode="auto">
                    <a:xfrm>
                      <a:off x="0" y="0"/>
                      <a:ext cx="2520000" cy="2776213"/>
                    </a:xfrm>
                    <a:prstGeom prst="rect">
                      <a:avLst/>
                    </a:prstGeom>
                    <a:ln>
                      <a:noFill/>
                    </a:ln>
                    <a:extLst>
                      <a:ext uri="{53640926-AAD7-44D8-BBD7-CCE9431645EC}">
                        <a14:shadowObscured xmlns:a14="http://schemas.microsoft.com/office/drawing/2010/main"/>
                      </a:ext>
                    </a:extLst>
                  </pic:spPr>
                </pic:pic>
              </a:graphicData>
            </a:graphic>
          </wp:inline>
        </w:drawing>
      </w:r>
    </w:p>
    <w:p w14:paraId="21AD1707" w14:textId="77777777" w:rsidR="00857FD6" w:rsidRPr="00C44B38" w:rsidRDefault="00857FD6" w:rsidP="00B66DB1">
      <w:pPr>
        <w:spacing w:after="0" w:line="360" w:lineRule="auto"/>
        <w:ind w:right="-93"/>
        <w:jc w:val="both"/>
        <w:rPr>
          <w:rFonts w:ascii="Palatino Linotype" w:eastAsia="Calibri" w:hAnsi="Palatino Linotype" w:cs="Times New Roman"/>
        </w:rPr>
      </w:pPr>
    </w:p>
    <w:p w14:paraId="08BB3084" w14:textId="54FDA4EE" w:rsidR="004B2AD9" w:rsidRPr="00C44B38" w:rsidRDefault="00B66DB1" w:rsidP="00B66DB1">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Por lo que, para atender el requerimiento de Información la Universidad Estatal del Valle de Toluca, deberá de realizar una búsqueda exhaustiva y razonable en sus archivos, a efecto de proporcionar los documentos donde consten los documentos que deben de presentar los alumnos para obtener el grado de Maestro en cada una de las modalidades con las que se cuenta para realizar el proceso de </w:t>
      </w:r>
      <w:r w:rsidR="00C57664" w:rsidRPr="00C44B38">
        <w:rPr>
          <w:rFonts w:ascii="Palatino Linotype" w:eastAsia="Calibri" w:hAnsi="Palatino Linotype" w:cs="Times New Roman"/>
        </w:rPr>
        <w:t>titulación</w:t>
      </w:r>
      <w:r w:rsidRPr="00C44B38">
        <w:rPr>
          <w:rFonts w:ascii="Palatino Linotype" w:eastAsia="Calibri" w:hAnsi="Palatino Linotype" w:cs="Times New Roman"/>
        </w:rPr>
        <w:t xml:space="preserve"> señaladas en respuesta</w:t>
      </w:r>
      <w:r w:rsidR="00147C38" w:rsidRPr="00C44B38">
        <w:rPr>
          <w:rFonts w:ascii="Palatino Linotype" w:eastAsia="Calibri" w:hAnsi="Palatino Linotype" w:cs="Times New Roman"/>
        </w:rPr>
        <w:t>, con el fin de dar cumplimiento a los artículos 12 y 160 de la Ley de la materia.</w:t>
      </w:r>
    </w:p>
    <w:p w14:paraId="7AEE74C3" w14:textId="77777777" w:rsidR="00C57664" w:rsidRPr="00C44B38" w:rsidRDefault="00C57664" w:rsidP="00B66DB1">
      <w:pPr>
        <w:spacing w:after="0" w:line="360" w:lineRule="auto"/>
        <w:ind w:right="-93"/>
        <w:jc w:val="both"/>
        <w:rPr>
          <w:rFonts w:ascii="Palatino Linotype" w:eastAsia="Calibri" w:hAnsi="Palatino Linotype" w:cs="Times New Roman"/>
        </w:rPr>
      </w:pPr>
    </w:p>
    <w:p w14:paraId="1A4F63A9" w14:textId="77777777" w:rsidR="002B6411" w:rsidRPr="00C44B38" w:rsidRDefault="002B6411" w:rsidP="002B6411">
      <w:pPr>
        <w:spacing w:after="0" w:line="360" w:lineRule="auto"/>
        <w:ind w:right="-93"/>
        <w:jc w:val="both"/>
        <w:rPr>
          <w:rFonts w:ascii="Palatino Linotype" w:eastAsia="Calibri" w:hAnsi="Palatino Linotype" w:cs="Times New Roman"/>
          <w:b/>
        </w:rPr>
      </w:pPr>
      <w:r w:rsidRPr="00C44B38">
        <w:rPr>
          <w:rFonts w:ascii="Palatino Linotype" w:eastAsia="Calibri" w:hAnsi="Palatino Linotype" w:cs="Times New Roman"/>
          <w:b/>
        </w:rPr>
        <w:t>Numeral 3</w:t>
      </w:r>
    </w:p>
    <w:p w14:paraId="72AF129F" w14:textId="77777777" w:rsidR="002B6411" w:rsidRPr="00C44B38" w:rsidRDefault="002B6411" w:rsidP="002B6411">
      <w:pPr>
        <w:spacing w:after="0" w:line="360" w:lineRule="auto"/>
        <w:ind w:right="-93"/>
        <w:jc w:val="both"/>
        <w:rPr>
          <w:rFonts w:ascii="Palatino Linotype" w:eastAsia="Calibri" w:hAnsi="Palatino Linotype" w:cs="Times New Roman"/>
          <w:b/>
        </w:rPr>
      </w:pPr>
    </w:p>
    <w:p w14:paraId="416A61DC" w14:textId="77777777" w:rsidR="002B6411" w:rsidRPr="00C44B38" w:rsidRDefault="002B6411" w:rsidP="002B6411">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Sobre el tema, la Dirección Académica tanto en respuesta como en informe justificado, señaló que la servidora Ana Cecilia Franco de la Rosa era la Coordinadora de la Maestría en Emprendimiento de Entidades de Salud; además, que conforme a lo anterior, se logra vislumbrar que si bien el Sujeto Obligado proporciono información que guarda relación con lo solicitado, lo cierto es que no se puede dar por atendido el requerimiento toda vez que, la pretensión del Recurrente es obtener el documento que acredite la relación laboral </w:t>
      </w:r>
      <w:r w:rsidRPr="00C44B38">
        <w:rPr>
          <w:rFonts w:ascii="Palatino Linotype" w:eastAsia="Calibri" w:hAnsi="Palatino Linotype" w:cs="Times New Roman"/>
        </w:rPr>
        <w:lastRenderedPageBreak/>
        <w:t>(nombramiento, formato único de movimiento de personal o contrato), entre la Universidad Estatal del Valle de Toluca y la persona solicitada.</w:t>
      </w:r>
    </w:p>
    <w:p w14:paraId="293917C1" w14:textId="77777777" w:rsidR="002B6411" w:rsidRPr="00C44B38" w:rsidRDefault="002B6411" w:rsidP="002B6411">
      <w:pPr>
        <w:spacing w:after="0" w:line="360" w:lineRule="auto"/>
        <w:ind w:right="-93"/>
        <w:jc w:val="both"/>
        <w:rPr>
          <w:rFonts w:ascii="Palatino Linotype" w:eastAsia="Calibri" w:hAnsi="Palatino Linotype" w:cs="Times New Roman"/>
        </w:rPr>
      </w:pPr>
    </w:p>
    <w:p w14:paraId="0E5110FF" w14:textId="5A1EC52D" w:rsidR="002B6411" w:rsidRPr="00C44B38" w:rsidRDefault="002B6411" w:rsidP="002B6411">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Por lo que, para atender el requerimiento de información, el Sujeto Obligado, deberá realizar una búsqueda exhaustiva y razonable en el Departamento de Administración de Personal, a efecto de que proporcione el documento que acredite la relación laboral entre el Sujeto Obligado y la persona señalada en la solicitud, con el fin de dar cumplimiento a los artículos 12 y 160 de la Ley de la materia.</w:t>
      </w:r>
    </w:p>
    <w:p w14:paraId="24959A5B" w14:textId="77777777" w:rsidR="002B6411" w:rsidRPr="00C44B38" w:rsidRDefault="002B6411" w:rsidP="00B66DB1">
      <w:pPr>
        <w:spacing w:after="0" w:line="360" w:lineRule="auto"/>
        <w:ind w:right="-93"/>
        <w:jc w:val="both"/>
        <w:rPr>
          <w:rFonts w:ascii="Palatino Linotype" w:eastAsia="Calibri" w:hAnsi="Palatino Linotype" w:cs="Times New Roman"/>
        </w:rPr>
      </w:pPr>
    </w:p>
    <w:p w14:paraId="290247EA" w14:textId="4DA4ED10" w:rsidR="00C57664" w:rsidRPr="00C44B38" w:rsidRDefault="00DB441A" w:rsidP="00B66DB1">
      <w:pPr>
        <w:spacing w:after="0" w:line="360" w:lineRule="auto"/>
        <w:ind w:right="-93"/>
        <w:jc w:val="both"/>
        <w:rPr>
          <w:rFonts w:ascii="Palatino Linotype" w:eastAsia="Calibri" w:hAnsi="Palatino Linotype" w:cs="Times New Roman"/>
          <w:b/>
        </w:rPr>
      </w:pPr>
      <w:r w:rsidRPr="00C44B38">
        <w:rPr>
          <w:rFonts w:ascii="Palatino Linotype" w:eastAsia="Calibri" w:hAnsi="Palatino Linotype" w:cs="Times New Roman"/>
          <w:b/>
        </w:rPr>
        <w:t xml:space="preserve">Numeral 2 </w:t>
      </w:r>
    </w:p>
    <w:p w14:paraId="45C774BC" w14:textId="77777777" w:rsidR="000F708E" w:rsidRPr="00C44B38" w:rsidRDefault="000F708E" w:rsidP="00B66DB1">
      <w:pPr>
        <w:spacing w:after="0" w:line="360" w:lineRule="auto"/>
        <w:ind w:right="-93"/>
        <w:jc w:val="both"/>
        <w:rPr>
          <w:rFonts w:ascii="Palatino Linotype" w:eastAsia="Calibri" w:hAnsi="Palatino Linotype" w:cs="Times New Roman"/>
          <w:b/>
        </w:rPr>
      </w:pPr>
    </w:p>
    <w:p w14:paraId="0FD63887" w14:textId="47195786" w:rsidR="000F708E" w:rsidRPr="00C44B38" w:rsidRDefault="000F708E" w:rsidP="00B66DB1">
      <w:pPr>
        <w:spacing w:after="0" w:line="360" w:lineRule="auto"/>
        <w:ind w:right="-93"/>
        <w:jc w:val="both"/>
        <w:rPr>
          <w:rFonts w:ascii="Palatino Linotype" w:eastAsia="Palatino Linotype" w:hAnsi="Palatino Linotype" w:cs="Palatino Linotype"/>
          <w:lang w:eastAsia="es-MX"/>
        </w:rPr>
      </w:pPr>
      <w:r w:rsidRPr="00C44B38">
        <w:rPr>
          <w:rFonts w:ascii="Palatino Linotype" w:eastAsia="Calibri" w:hAnsi="Palatino Linotype" w:cs="Times New Roman"/>
        </w:rPr>
        <w:t xml:space="preserve">Sobre este punto de la solicitud, </w:t>
      </w:r>
      <w:r w:rsidR="001E5716" w:rsidRPr="00C44B38">
        <w:rPr>
          <w:rFonts w:ascii="Palatino Linotype" w:eastAsia="Calibri" w:hAnsi="Palatino Linotype" w:cs="Times New Roman"/>
        </w:rPr>
        <w:t xml:space="preserve">la Dirección Académica, el Departamento de Servicios Escolares y la </w:t>
      </w:r>
      <w:r w:rsidR="001E5716" w:rsidRPr="00C44B38">
        <w:rPr>
          <w:rFonts w:ascii="Palatino Linotype" w:eastAsia="Palatino Linotype" w:hAnsi="Palatino Linotype" w:cs="Palatino Linotype"/>
          <w:lang w:eastAsia="es-MX"/>
        </w:rPr>
        <w:t xml:space="preserve">Abogacía General e Igualdad de Género, señalaron que con Base en el Reglamento Interno y </w:t>
      </w:r>
      <w:r w:rsidR="001E5716" w:rsidRPr="00C44B38">
        <w:rPr>
          <w:rFonts w:ascii="Palatino Linotype" w:eastAsia="Calibri" w:hAnsi="Palatino Linotype" w:cs="Times New Roman"/>
        </w:rPr>
        <w:t>el Manual General de Organización de la Universidad Estatal del Valle de Toluca, las Direcciones que integran la estructura orgánica de la Universidad de acuerdo a su competencia, cuentan con atribuciones para la  elaboración, actualización o revisión en su caso de reglamentos, manuales y demás disposiciones que sustenten la actuación de la Universidad.</w:t>
      </w:r>
    </w:p>
    <w:p w14:paraId="623518B1" w14:textId="4487CCF1" w:rsidR="001E5716" w:rsidRPr="00C44B38" w:rsidRDefault="00147C38" w:rsidP="001E5716">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En relación con lo anterior, </w:t>
      </w:r>
      <w:r w:rsidR="001E5716" w:rsidRPr="00C44B38">
        <w:rPr>
          <w:rFonts w:ascii="Palatino Linotype" w:eastAsia="Calibri" w:hAnsi="Palatino Linotype" w:cs="Times New Roman"/>
        </w:rPr>
        <w:t xml:space="preserve">el artículo 14 del Reglamento Interior de la Universidad Estatal del Valle de Toluca en su fracción I, establece que  las Direcciones de Licenciatura dentro de sus funciones se encargan de </w:t>
      </w:r>
      <w:r w:rsidR="001E5716" w:rsidRPr="00C44B38">
        <w:rPr>
          <w:rFonts w:ascii="Palatino Linotype" w:eastAsia="Calibri" w:hAnsi="Palatino Linotype" w:cs="Times New Roman"/>
          <w:b/>
        </w:rPr>
        <w:t>formular y proponer al Rector normas, políticas y lineamientos</w:t>
      </w:r>
      <w:r w:rsidR="001E5716" w:rsidRPr="00C44B38">
        <w:rPr>
          <w:rFonts w:ascii="Palatino Linotype" w:eastAsia="Calibri" w:hAnsi="Palatino Linotype" w:cs="Times New Roman"/>
        </w:rPr>
        <w:t xml:space="preserve"> de carácter académico y de investigación que contribuyan al cumplimiento del objeto de la Universidad, así como de participar en la elaboración y actualización de </w:t>
      </w:r>
      <w:r w:rsidR="001E5716" w:rsidRPr="00C44B38">
        <w:rPr>
          <w:rFonts w:ascii="Palatino Linotype" w:eastAsia="Calibri" w:hAnsi="Palatino Linotype" w:cs="Times New Roman"/>
          <w:b/>
        </w:rPr>
        <w:t>los reglamentos, manuales administrativos y demás disposiciones</w:t>
      </w:r>
      <w:r w:rsidR="001E5716" w:rsidRPr="00C44B38">
        <w:rPr>
          <w:rFonts w:ascii="Palatino Linotype" w:eastAsia="Calibri" w:hAnsi="Palatino Linotype" w:cs="Times New Roman"/>
        </w:rPr>
        <w:t xml:space="preserve"> en las que sustente su actuación la Universidad.</w:t>
      </w:r>
    </w:p>
    <w:p w14:paraId="28CE1497" w14:textId="77777777" w:rsidR="00147C38" w:rsidRPr="00C44B38" w:rsidRDefault="00147C38" w:rsidP="001E5716">
      <w:pPr>
        <w:spacing w:after="0" w:line="360" w:lineRule="auto"/>
        <w:ind w:right="-93"/>
        <w:jc w:val="both"/>
        <w:rPr>
          <w:rFonts w:ascii="Palatino Linotype" w:eastAsia="Calibri" w:hAnsi="Palatino Linotype" w:cs="Times New Roman"/>
        </w:rPr>
      </w:pPr>
    </w:p>
    <w:p w14:paraId="04F8B2EF" w14:textId="25B6CE0F" w:rsidR="00147C38" w:rsidRPr="00C44B38" w:rsidRDefault="00147C38" w:rsidP="001E5716">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lastRenderedPageBreak/>
        <w:t>Por lo que, se logra vislumbrar que el Sujeto Obligado entrego la información solicitada por el particular, pues refirió que la Universidad cuenta con diversas áreas encargadas  de elaborar  los reglamentos, manuales administrativos y demás disposiciones y no así un servidor público en específico; por lo que, proporcionó el documento que daba cuenta de lo peticionado, tal y como obraban en sus archivos;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81A1674" w14:textId="77777777" w:rsidR="00147C38" w:rsidRPr="00C44B38" w:rsidRDefault="00147C38" w:rsidP="00B66DB1">
      <w:pPr>
        <w:spacing w:after="0" w:line="360" w:lineRule="auto"/>
        <w:ind w:right="-93"/>
        <w:jc w:val="both"/>
        <w:rPr>
          <w:rFonts w:ascii="Palatino Linotype" w:eastAsia="Calibri" w:hAnsi="Palatino Linotype" w:cs="Times New Roman"/>
        </w:rPr>
      </w:pPr>
    </w:p>
    <w:p w14:paraId="3BC72722" w14:textId="699AF0F0" w:rsidR="001E5716" w:rsidRPr="00C44B38" w:rsidRDefault="00147C38" w:rsidP="00B66DB1">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De esta manera, el derecho de acceso a la información pública se satisface en aquellos casos en que se entregue el soporte documental en el que conste la información solicitada, sin necesidad de elaborar documentos </w:t>
      </w:r>
      <w:r w:rsidRPr="00C44B38">
        <w:rPr>
          <w:rFonts w:ascii="Palatino Linotype" w:eastAsia="Calibri" w:hAnsi="Palatino Linotype" w:cs="Times New Roman"/>
          <w:i/>
        </w:rPr>
        <w:t>ad hoc;</w:t>
      </w:r>
      <w:r w:rsidRPr="00C44B38">
        <w:rPr>
          <w:rFonts w:ascii="Palatino Linotype" w:eastAsia="Calibri" w:hAnsi="Palatino Linotype" w:cs="Times New Roman"/>
        </w:rPr>
        <w:t xml:space="preserve"> lo cual, toma sustento en el artículo 160 de la Ley de Transparencia y Acceso a la Información Pública del Estado de México y Municipios, el cual refiere que los sujetos obligados deberán entregar la información que obre en sus archivos.</w:t>
      </w:r>
    </w:p>
    <w:p w14:paraId="439B7BDF" w14:textId="77777777" w:rsidR="00147C38" w:rsidRPr="00C44B38" w:rsidRDefault="00147C38" w:rsidP="00B66DB1">
      <w:pPr>
        <w:spacing w:after="0" w:line="360" w:lineRule="auto"/>
        <w:ind w:right="-93"/>
        <w:jc w:val="both"/>
        <w:rPr>
          <w:rFonts w:ascii="Palatino Linotype" w:eastAsia="Calibri" w:hAnsi="Palatino Linotype" w:cs="Times New Roman"/>
        </w:rPr>
      </w:pPr>
    </w:p>
    <w:p w14:paraId="3524F6EA" w14:textId="3D69D85A" w:rsidR="007015D8" w:rsidRPr="00C44B38" w:rsidRDefault="007015D8" w:rsidP="00B66DB1">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el Sujeto Obligado, proporcionó la información que obraba en sus archivos y daba cuenta de lo solicitado, por lo </w:t>
      </w:r>
      <w:r w:rsidR="00857FD6" w:rsidRPr="00C44B38">
        <w:rPr>
          <w:rFonts w:ascii="Palatino Linotype" w:eastAsia="Calibri" w:hAnsi="Palatino Linotype" w:cs="Times New Roman"/>
        </w:rPr>
        <w:t>tanto,</w:t>
      </w:r>
      <w:r w:rsidRPr="00C44B38">
        <w:rPr>
          <w:rFonts w:ascii="Palatino Linotype" w:eastAsia="Calibri" w:hAnsi="Palatino Linotype" w:cs="Times New Roman"/>
        </w:rPr>
        <w:t xml:space="preserve"> se tiene por colmado este punto de la solicitud</w:t>
      </w:r>
      <w:r w:rsidR="002B6411" w:rsidRPr="00C44B38">
        <w:rPr>
          <w:rFonts w:ascii="Palatino Linotype" w:eastAsia="Calibri" w:hAnsi="Palatino Linotype" w:cs="Times New Roman"/>
        </w:rPr>
        <w:t>; lo cual se robustece lo anterior, pues la Coordinación de la Maestría sería el área encargada de generar los documentos solicitados</w:t>
      </w:r>
      <w:r w:rsidR="009231CE" w:rsidRPr="00C44B38">
        <w:rPr>
          <w:rFonts w:ascii="Palatino Linotype" w:eastAsia="Calibri" w:hAnsi="Palatino Linotype" w:cs="Times New Roman"/>
        </w:rPr>
        <w:t>, tan es así, que a la fecha de la solicitud, el Reglamento de Titulación de Posgrado, se encuentra en proceso.</w:t>
      </w:r>
    </w:p>
    <w:p w14:paraId="299B97C1" w14:textId="77777777" w:rsidR="00930E1B" w:rsidRPr="00C44B38" w:rsidRDefault="00930E1B" w:rsidP="00B66DB1">
      <w:pPr>
        <w:spacing w:after="0" w:line="360" w:lineRule="auto"/>
        <w:ind w:right="-93"/>
        <w:jc w:val="both"/>
        <w:rPr>
          <w:rFonts w:ascii="Palatino Linotype" w:eastAsia="Calibri" w:hAnsi="Palatino Linotype" w:cs="Times New Roman"/>
        </w:rPr>
      </w:pPr>
    </w:p>
    <w:p w14:paraId="2F649336" w14:textId="34FD1F79" w:rsidR="00505D1B" w:rsidRPr="00C44B38" w:rsidRDefault="00505D1B" w:rsidP="00B66DB1">
      <w:pPr>
        <w:spacing w:after="0" w:line="360" w:lineRule="auto"/>
        <w:ind w:right="-93"/>
        <w:jc w:val="both"/>
        <w:rPr>
          <w:rFonts w:ascii="Palatino Linotype" w:eastAsia="Calibri" w:hAnsi="Palatino Linotype" w:cs="Times New Roman"/>
          <w:b/>
        </w:rPr>
      </w:pPr>
      <w:r w:rsidRPr="00C44B38">
        <w:rPr>
          <w:rFonts w:ascii="Palatino Linotype" w:eastAsia="Calibri" w:hAnsi="Palatino Linotype" w:cs="Times New Roman"/>
          <w:b/>
        </w:rPr>
        <w:lastRenderedPageBreak/>
        <w:t>Numeral 4</w:t>
      </w:r>
    </w:p>
    <w:p w14:paraId="606836AF" w14:textId="77777777" w:rsidR="009231CE" w:rsidRPr="00C44B38" w:rsidRDefault="009231CE" w:rsidP="00B66DB1">
      <w:pPr>
        <w:spacing w:after="0" w:line="360" w:lineRule="auto"/>
        <w:ind w:right="-93"/>
        <w:jc w:val="both"/>
        <w:rPr>
          <w:rFonts w:ascii="Palatino Linotype" w:eastAsia="Calibri" w:hAnsi="Palatino Linotype" w:cs="Times New Roman"/>
          <w:b/>
        </w:rPr>
      </w:pPr>
    </w:p>
    <w:p w14:paraId="681AF129" w14:textId="3AB04C9B" w:rsidR="002B6411" w:rsidRPr="00C44B38" w:rsidRDefault="008B7B49" w:rsidP="002B6411">
      <w:pPr>
        <w:spacing w:after="0" w:line="360" w:lineRule="auto"/>
        <w:ind w:right="-28"/>
        <w:contextualSpacing/>
        <w:jc w:val="both"/>
        <w:rPr>
          <w:rFonts w:ascii="Palatino Linotype" w:hAnsi="Palatino Linotype" w:cs="Tahoma"/>
        </w:rPr>
      </w:pPr>
      <w:r w:rsidRPr="00C44B38">
        <w:rPr>
          <w:rFonts w:ascii="Palatino Linotype" w:eastAsia="Calibri" w:hAnsi="Palatino Linotype" w:cs="Times New Roman"/>
        </w:rPr>
        <w:t xml:space="preserve">Al respecto, la Dirección Académica señalo que no infiere en el desarrollo, curso o </w:t>
      </w:r>
      <w:r w:rsidR="002B6411" w:rsidRPr="00C44B38">
        <w:rPr>
          <w:rFonts w:ascii="Palatino Linotype" w:eastAsia="Calibri" w:hAnsi="Palatino Linotype" w:cs="Times New Roman"/>
        </w:rPr>
        <w:t>titulación de</w:t>
      </w:r>
      <w:r w:rsidRPr="00C44B38">
        <w:rPr>
          <w:rFonts w:ascii="Palatino Linotype" w:eastAsia="Calibri" w:hAnsi="Palatino Linotype" w:cs="Times New Roman"/>
        </w:rPr>
        <w:t xml:space="preserve"> las y los alumnos de la maestría</w:t>
      </w:r>
      <w:r w:rsidR="002B6411" w:rsidRPr="00C44B38">
        <w:rPr>
          <w:rFonts w:ascii="Palatino Linotype" w:hAnsi="Palatino Linotype" w:cs="Tahoma"/>
        </w:rPr>
        <w:t xml:space="preserve">; sobre dicha circunstancia, el </w:t>
      </w:r>
      <w:r w:rsidR="002B6411" w:rsidRPr="00C44B38">
        <w:rPr>
          <w:rFonts w:ascii="Palatino Linotype" w:hAnsi="Palatino Linotype" w:cs="Tahoma"/>
          <w:bCs/>
        </w:rPr>
        <w:t>Criterio de Interpretación, con clave de control SO/014/2017, de la Segunda Época, emitido por el Instituto Nacional de Transparencia, Acceso a la Información y Protección de Datos Personales</w:t>
      </w:r>
      <w:r w:rsidR="002B6411" w:rsidRPr="00C44B38">
        <w:rPr>
          <w:rFonts w:ascii="Palatino Linotype" w:hAnsi="Palatino Linotype" w:cs="Tahoma"/>
        </w:rPr>
        <w:t>, señala que la inexistencia de la información, es una cuestión de hecho que se le atribuye a la misma, cuando ésta no se encuentra en los archivos del Sujeto Obligado.</w:t>
      </w:r>
    </w:p>
    <w:p w14:paraId="6CA2AC8D" w14:textId="77777777" w:rsidR="002B6411" w:rsidRPr="00C44B38" w:rsidRDefault="002B6411" w:rsidP="002B6411">
      <w:pPr>
        <w:spacing w:after="0" w:line="360" w:lineRule="auto"/>
        <w:ind w:right="-28"/>
        <w:contextualSpacing/>
        <w:jc w:val="both"/>
        <w:rPr>
          <w:rFonts w:ascii="Palatino Linotype" w:hAnsi="Palatino Linotype" w:cs="Tahoma"/>
        </w:rPr>
      </w:pPr>
      <w:r w:rsidRPr="00C44B38">
        <w:rPr>
          <w:rFonts w:ascii="Palatino Linotype" w:hAnsi="Palatino Linotype" w:cs="Tahoma"/>
        </w:rPr>
        <w:t xml:space="preserve"> </w:t>
      </w:r>
    </w:p>
    <w:p w14:paraId="37C28453" w14:textId="77777777" w:rsidR="002B6411" w:rsidRPr="00C44B38" w:rsidRDefault="002B6411" w:rsidP="002B6411">
      <w:pPr>
        <w:spacing w:after="0" w:line="360" w:lineRule="auto"/>
        <w:ind w:right="-28"/>
        <w:contextualSpacing/>
        <w:jc w:val="both"/>
        <w:rPr>
          <w:rFonts w:ascii="Palatino Linotype" w:hAnsi="Palatino Linotype" w:cs="Tahoma"/>
        </w:rPr>
      </w:pPr>
      <w:r w:rsidRPr="00C44B38">
        <w:rPr>
          <w:rFonts w:ascii="Palatino Linotype" w:hAnsi="Palatino Linotype" w:cs="Tahoma"/>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3C5B3B98" w14:textId="77777777" w:rsidR="002B6411" w:rsidRPr="00C44B38" w:rsidRDefault="002B6411" w:rsidP="002B6411">
      <w:pPr>
        <w:spacing w:after="0" w:line="360" w:lineRule="auto"/>
        <w:ind w:right="-28"/>
        <w:contextualSpacing/>
        <w:jc w:val="both"/>
        <w:rPr>
          <w:rFonts w:ascii="Palatino Linotype" w:hAnsi="Palatino Linotype" w:cs="Tahoma"/>
        </w:rPr>
      </w:pPr>
      <w:r w:rsidRPr="00C44B38">
        <w:rPr>
          <w:rFonts w:ascii="Palatino Linotype" w:hAnsi="Palatino Linotype" w:cs="Tahoma"/>
        </w:rPr>
        <w:t xml:space="preserve"> </w:t>
      </w:r>
    </w:p>
    <w:p w14:paraId="130A0F16" w14:textId="7453DACE" w:rsidR="002B6411" w:rsidRPr="00C44B38" w:rsidRDefault="002B6411" w:rsidP="002B6411">
      <w:pPr>
        <w:spacing w:after="0" w:line="360" w:lineRule="auto"/>
        <w:ind w:right="-28"/>
        <w:contextualSpacing/>
        <w:jc w:val="both"/>
        <w:rPr>
          <w:rFonts w:ascii="Palatino Linotype" w:hAnsi="Palatino Linotype" w:cs="Tahoma"/>
        </w:rPr>
      </w:pPr>
      <w:r w:rsidRPr="00C44B38">
        <w:rPr>
          <w:rFonts w:ascii="Palatino Linotype" w:hAnsi="Palatino Linotype" w:cs="Tahoma"/>
        </w:rPr>
        <w:t xml:space="preserve">Así, es posible concluir que la </w:t>
      </w:r>
      <w:r w:rsidRPr="00C44B38">
        <w:rPr>
          <w:rFonts w:ascii="Palatino Linotype" w:hAnsi="Palatino Linotype" w:cs="Tahoma"/>
          <w:b/>
        </w:rPr>
        <w:t>inexistencia</w:t>
      </w:r>
      <w:r w:rsidRPr="00C44B38">
        <w:rPr>
          <w:rFonts w:ascii="Palatino Linotype" w:hAnsi="Palatino Linotype" w:cs="Tahoma"/>
        </w:rPr>
        <w:t xml:space="preserve"> presupone la competencia del sujeto obligado para conocer de la información, pero por alguna circunstancia, la documentación solicitada no obra en sus archivos; sin embargo, </w:t>
      </w:r>
      <w:r w:rsidRPr="00C44B38">
        <w:rPr>
          <w:rFonts w:ascii="Palatino Linotype" w:hAnsi="Palatino Linotype" w:cs="Tahoma"/>
          <w:bCs/>
        </w:rPr>
        <w:t>no basta con que los sujetos obligados señalen dicha circunstancia, sino que también debe de señalar las razones por las cuales no cuentan con lo peticionado, es decir, las circunstancias que dan lugar a la inexistencia,</w:t>
      </w:r>
      <w:r w:rsidRPr="00C44B38">
        <w:rPr>
          <w:rFonts w:ascii="Palatino Linotype" w:hAnsi="Palatino Linotype" w:cs="Tahoma"/>
        </w:rPr>
        <w:t xml:space="preserve"> lo cual aconteció, en el presente caso, el área competente informó que como área no interfería con algún procedimiento de la Maestría. Situación que se robustece con el hecho de que el Sujeto Obligado cuenta con la Coordinación de la Maestría, que sería la competente para conocer de los procesos internos relacionados con dicho plan de estudios.</w:t>
      </w:r>
    </w:p>
    <w:p w14:paraId="1064D4AF" w14:textId="03F182CE" w:rsidR="00733B56" w:rsidRPr="00C44B38" w:rsidRDefault="00733B56" w:rsidP="002B6411">
      <w:pPr>
        <w:spacing w:after="0" w:line="360" w:lineRule="auto"/>
        <w:ind w:right="-93"/>
        <w:jc w:val="both"/>
        <w:rPr>
          <w:rFonts w:ascii="Palatino Linotype" w:eastAsia="Calibri" w:hAnsi="Palatino Linotype" w:cs="Times New Roman"/>
        </w:rPr>
      </w:pPr>
    </w:p>
    <w:p w14:paraId="0159E7C2" w14:textId="61CAD29D" w:rsidR="002B6411" w:rsidRPr="00C44B38" w:rsidRDefault="002B6411" w:rsidP="002B6411">
      <w:pPr>
        <w:spacing w:after="0" w:line="360" w:lineRule="auto"/>
        <w:ind w:right="-28"/>
        <w:contextualSpacing/>
        <w:jc w:val="both"/>
        <w:rPr>
          <w:rFonts w:ascii="Palatino Linotype" w:hAnsi="Palatino Linotype" w:cs="Tahoma"/>
        </w:rPr>
      </w:pPr>
      <w:r w:rsidRPr="00C44B38">
        <w:rPr>
          <w:rFonts w:ascii="Palatino Linotype" w:hAnsi="Palatino Linotype" w:cs="Tahoma"/>
        </w:rPr>
        <w:t xml:space="preserve">Así, se logra colegir que la información solicitada por la persona Recurrente es inexistente, pues el área requerida señaló los motivos por las cuales no contaba con la peticionado, a saber, que </w:t>
      </w:r>
      <w:r w:rsidRPr="00C44B38">
        <w:rPr>
          <w:rFonts w:ascii="Palatino Linotype" w:hAnsi="Palatino Linotype" w:cs="Tahoma"/>
        </w:rPr>
        <w:lastRenderedPageBreak/>
        <w:t xml:space="preserve">no tenía injerencia con la Maestría;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711CA51C" w14:textId="77777777" w:rsidR="002B6411" w:rsidRPr="00C44B38" w:rsidRDefault="002B6411" w:rsidP="002B6411">
      <w:pPr>
        <w:spacing w:after="0" w:line="360" w:lineRule="auto"/>
        <w:ind w:right="-28"/>
        <w:contextualSpacing/>
        <w:jc w:val="both"/>
        <w:rPr>
          <w:rFonts w:ascii="Palatino Linotype" w:hAnsi="Palatino Linotype" w:cs="Tahoma"/>
        </w:rPr>
      </w:pPr>
    </w:p>
    <w:p w14:paraId="72F726BF" w14:textId="77777777" w:rsidR="002B6411" w:rsidRPr="00C44B38" w:rsidRDefault="002B6411" w:rsidP="002B6411">
      <w:pPr>
        <w:spacing w:after="0" w:line="360" w:lineRule="auto"/>
        <w:ind w:right="-28"/>
        <w:contextualSpacing/>
        <w:jc w:val="both"/>
        <w:rPr>
          <w:rFonts w:ascii="Palatino Linotype" w:hAnsi="Palatino Linotype" w:cs="Tahoma"/>
          <w:bCs/>
        </w:rPr>
      </w:pPr>
      <w:r w:rsidRPr="00C44B38">
        <w:rPr>
          <w:rFonts w:ascii="Palatino Linotype" w:hAnsi="Palatino Linotype" w:cs="Tahoma"/>
        </w:rPr>
        <w:t xml:space="preserve">De la misma manera, </w:t>
      </w:r>
      <w:r w:rsidRPr="00C44B38">
        <w:rPr>
          <w:rFonts w:ascii="Palatino Linotype" w:hAnsi="Palatino Linotype" w:cs="Tahoma"/>
          <w:bCs/>
        </w:rPr>
        <w:t>el Criterio de Interpretación, con clave de control SO/007/2017, de la Segunda Época, emitido por el Instituto Nacional de Transparencia, Acceso a la Información y Protección de Datos Personales,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0E965145" w14:textId="77777777" w:rsidR="002B6411" w:rsidRPr="00C44B38" w:rsidRDefault="002B6411" w:rsidP="002B6411">
      <w:pPr>
        <w:spacing w:after="0" w:line="360" w:lineRule="auto"/>
        <w:ind w:right="-28"/>
        <w:contextualSpacing/>
        <w:jc w:val="both"/>
        <w:rPr>
          <w:rFonts w:ascii="Palatino Linotype" w:hAnsi="Palatino Linotype" w:cs="Tahoma"/>
          <w:bCs/>
        </w:rPr>
      </w:pPr>
      <w:r w:rsidRPr="00C44B38">
        <w:rPr>
          <w:rFonts w:ascii="Palatino Linotype" w:hAnsi="Palatino Linotype" w:cs="Tahoma"/>
          <w:bCs/>
        </w:rPr>
        <w:t xml:space="preserve"> </w:t>
      </w:r>
    </w:p>
    <w:p w14:paraId="37B87C7D" w14:textId="412FE803" w:rsidR="002B6411" w:rsidRPr="00C44B38" w:rsidRDefault="002B6411" w:rsidP="002B6411">
      <w:pPr>
        <w:spacing w:after="0" w:line="360" w:lineRule="auto"/>
        <w:ind w:right="-28"/>
        <w:contextualSpacing/>
        <w:jc w:val="both"/>
        <w:rPr>
          <w:rFonts w:ascii="Palatino Linotype" w:hAnsi="Palatino Linotype" w:cs="Tahoma"/>
          <w:iCs/>
        </w:rPr>
      </w:pPr>
      <w:r w:rsidRPr="00C44B38">
        <w:rPr>
          <w:rFonts w:ascii="Palatino Linotype" w:hAnsi="Palatino Linotype" w:cs="Tahoma"/>
        </w:rPr>
        <w:t xml:space="preserve">Al respecto, dicho criterio aplica al caso en concreto, pues no se localizó algún indicio de que la Dirección Académica intervenga en los trámites de Estudios de Maestría; por lo que, </w:t>
      </w:r>
      <w:r w:rsidRPr="00C44B38">
        <w:rPr>
          <w:rFonts w:ascii="Palatino Linotype" w:hAnsi="Palatino Linotype" w:cs="Tahoma"/>
          <w:iCs/>
        </w:rPr>
        <w:t>se considera que desde respuesta el Sujeto Obligado precisó las razones por las cuales no contaba con la información peticionada, en términos del artículo 19, párrafo segundo de la Ley de Transparencia y Acceso a la Información Pública del Estado de México y Municipios.</w:t>
      </w:r>
    </w:p>
    <w:p w14:paraId="38CB4538" w14:textId="77777777" w:rsidR="002B6411" w:rsidRPr="00C44B38" w:rsidRDefault="002B6411" w:rsidP="002B6411">
      <w:pPr>
        <w:spacing w:after="0" w:line="360" w:lineRule="auto"/>
        <w:ind w:right="-93"/>
        <w:jc w:val="both"/>
        <w:rPr>
          <w:rFonts w:ascii="Palatino Linotype" w:eastAsia="Calibri" w:hAnsi="Palatino Linotype" w:cs="Times New Roman"/>
        </w:rPr>
      </w:pPr>
    </w:p>
    <w:p w14:paraId="3DD26E9B" w14:textId="5EA89874" w:rsidR="0050019E" w:rsidRPr="00C44B38" w:rsidRDefault="002B6411" w:rsidP="00733B56">
      <w:pPr>
        <w:spacing w:after="0" w:line="360" w:lineRule="auto"/>
        <w:ind w:right="-93"/>
        <w:jc w:val="both"/>
        <w:rPr>
          <w:rFonts w:ascii="Palatino Linotype" w:eastAsia="Calibri" w:hAnsi="Palatino Linotype" w:cs="Times New Roman"/>
        </w:rPr>
      </w:pPr>
      <w:r w:rsidRPr="00C44B38">
        <w:rPr>
          <w:rFonts w:ascii="Palatino Linotype" w:eastAsia="Calibri" w:hAnsi="Palatino Linotype" w:cs="Times New Roman"/>
        </w:rPr>
        <w:t xml:space="preserve">Por lo tanto, </w:t>
      </w:r>
      <w:r w:rsidR="00435C3D" w:rsidRPr="00C44B38">
        <w:rPr>
          <w:rFonts w:ascii="Palatino Linotype" w:eastAsia="Calibri" w:hAnsi="Palatino Linotype" w:cs="Times New Roman"/>
        </w:rPr>
        <w:t xml:space="preserve">se logra vislumbrar que el agravio es </w:t>
      </w:r>
      <w:r w:rsidR="00435C3D" w:rsidRPr="00C44B38">
        <w:rPr>
          <w:rFonts w:ascii="Palatino Linotype" w:eastAsia="Calibri" w:hAnsi="Palatino Linotype" w:cs="Times New Roman"/>
          <w:b/>
          <w:bCs/>
        </w:rPr>
        <w:t xml:space="preserve">PARCIALMENTE FUNDADO, </w:t>
      </w:r>
      <w:r w:rsidR="00435C3D" w:rsidRPr="00C44B38">
        <w:rPr>
          <w:rFonts w:ascii="Palatino Linotype" w:eastAsia="Calibri" w:hAnsi="Palatino Linotype" w:cs="Times New Roman"/>
        </w:rPr>
        <w:t xml:space="preserve">por lo que, </w:t>
      </w:r>
      <w:r w:rsidRPr="00C44B38">
        <w:rPr>
          <w:rFonts w:ascii="Palatino Linotype" w:eastAsia="Calibri" w:hAnsi="Palatino Linotype" w:cs="Times New Roman"/>
        </w:rPr>
        <w:t>el Sujeto Obligado deberá proporcionar la información faltante; para lo cual</w:t>
      </w:r>
      <w:r w:rsidR="00733B56" w:rsidRPr="00C44B38">
        <w:rPr>
          <w:rFonts w:ascii="Palatino Linotype" w:eastAsia="Calibri" w:hAnsi="Palatino Linotype" w:cs="Times New Roman"/>
        </w:rPr>
        <w:t>, no pasa desapercibido para este Instituto que los documentos que den cuenta de lo solicitado, pudieran contener datos o información clasificada</w:t>
      </w:r>
      <w:r w:rsidRPr="00C44B38">
        <w:rPr>
          <w:rFonts w:ascii="Palatino Linotype" w:eastAsia="Calibri" w:hAnsi="Palatino Linotype" w:cs="Times New Roman"/>
        </w:rPr>
        <w:t>. Así</w:t>
      </w:r>
      <w:r w:rsidR="00733B56" w:rsidRPr="00C44B38">
        <w:rPr>
          <w:rFonts w:ascii="Palatino Linotype" w:eastAsia="Calibri" w:hAnsi="Palatino Linotype" w:cs="Times New Roman"/>
        </w:rPr>
        <w:t xml:space="preserve">, en el supuesto, deberá elaborar la versión pública respectiva; al respecto, conforme al artículo 3°, fracción XLV, relacionado con el 137, ambos de la Ley de Transparencia y Acceso a la Información Pública del Estado de México y Municipios, </w:t>
      </w:r>
      <w:r w:rsidR="00733B56" w:rsidRPr="00C44B38">
        <w:rPr>
          <w:rFonts w:ascii="Palatino Linotype" w:eastAsia="Calibri" w:hAnsi="Palatino Linotype" w:cs="Times New Roman"/>
        </w:rPr>
        <w:lastRenderedPageBreak/>
        <w:t>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3356111" w14:textId="77777777" w:rsidR="00733B56" w:rsidRPr="00C44B38" w:rsidRDefault="00733B56" w:rsidP="00733B56">
      <w:pPr>
        <w:spacing w:after="0" w:line="360" w:lineRule="auto"/>
        <w:jc w:val="both"/>
        <w:rPr>
          <w:rFonts w:ascii="Palatino Linotype" w:eastAsia="Calibri" w:hAnsi="Palatino Linotype" w:cs="Times New Roman"/>
          <w:bCs/>
          <w:color w:val="FF0000"/>
          <w:lang w:val="es-ES"/>
        </w:rPr>
      </w:pPr>
    </w:p>
    <w:p w14:paraId="598BD30F" w14:textId="0F87DDA4" w:rsidR="004B2AD9" w:rsidRPr="00C44B38" w:rsidRDefault="00733B56" w:rsidP="002B6411">
      <w:pPr>
        <w:spacing w:after="0" w:line="360" w:lineRule="auto"/>
        <w:jc w:val="both"/>
        <w:rPr>
          <w:rFonts w:ascii="Palatino Linotype" w:eastAsia="Calibri" w:hAnsi="Palatino Linotype" w:cs="Times New Roman"/>
        </w:rPr>
      </w:pPr>
      <w:r w:rsidRPr="00C44B38">
        <w:rPr>
          <w:rFonts w:ascii="Palatino Linotype" w:eastAsia="Calibri" w:hAnsi="Palatino Linotype" w:cs="Times New Roman"/>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AD9EBE0" w14:textId="77777777" w:rsidR="00824A06" w:rsidRPr="00C44B38" w:rsidRDefault="00824A06" w:rsidP="004B2AD9">
      <w:pPr>
        <w:spacing w:after="0" w:line="360" w:lineRule="auto"/>
        <w:ind w:right="-93"/>
        <w:jc w:val="both"/>
        <w:rPr>
          <w:rFonts w:ascii="Palatino Linotype" w:eastAsia="Palatino Linotype" w:hAnsi="Palatino Linotype" w:cs="Palatino Linotype"/>
          <w:b/>
          <w:color w:val="FF0000"/>
          <w:lang w:eastAsia="es-ES"/>
        </w:rPr>
      </w:pPr>
    </w:p>
    <w:p w14:paraId="642CD7F7" w14:textId="77777777" w:rsidR="004B2AD9" w:rsidRPr="00C44B38" w:rsidRDefault="004B2AD9" w:rsidP="004B2AD9">
      <w:pPr>
        <w:spacing w:after="0" w:line="360" w:lineRule="auto"/>
        <w:ind w:right="-93"/>
        <w:jc w:val="both"/>
        <w:rPr>
          <w:rFonts w:ascii="Palatino Linotype" w:eastAsia="Palatino Linotype" w:hAnsi="Palatino Linotype" w:cs="Palatino Linotype"/>
          <w:b/>
          <w:lang w:eastAsia="es-ES"/>
        </w:rPr>
      </w:pPr>
      <w:r w:rsidRPr="00C44B38">
        <w:rPr>
          <w:rFonts w:ascii="Palatino Linotype" w:eastAsia="Palatino Linotype" w:hAnsi="Palatino Linotype" w:cs="Palatino Linotype"/>
          <w:b/>
          <w:lang w:eastAsia="es-ES"/>
        </w:rPr>
        <w:t xml:space="preserve">SEXTO. Decisión </w:t>
      </w:r>
    </w:p>
    <w:p w14:paraId="2765FFB1" w14:textId="77777777" w:rsidR="004B2AD9" w:rsidRPr="00C44B38" w:rsidRDefault="004B2AD9" w:rsidP="004B2AD9">
      <w:pPr>
        <w:spacing w:after="0" w:line="360" w:lineRule="auto"/>
        <w:jc w:val="both"/>
        <w:rPr>
          <w:rFonts w:ascii="Palatino Linotype" w:eastAsia="Times New Roman" w:hAnsi="Palatino Linotype" w:cs="Tahoma"/>
          <w:color w:val="FF0000"/>
          <w:lang w:eastAsia="es-ES"/>
        </w:rPr>
      </w:pPr>
    </w:p>
    <w:p w14:paraId="0F0EDE6E" w14:textId="201299F5" w:rsidR="004B2AD9" w:rsidRPr="00C44B38" w:rsidRDefault="004B2AD9" w:rsidP="00435C3D">
      <w:pPr>
        <w:tabs>
          <w:tab w:val="right" w:pos="8838"/>
        </w:tabs>
        <w:spacing w:line="360" w:lineRule="auto"/>
        <w:jc w:val="both"/>
        <w:rPr>
          <w:rFonts w:ascii="Palatino Linotype" w:eastAsia="Calibri" w:hAnsi="Palatino Linotype" w:cs="Times New Roman"/>
        </w:rPr>
      </w:pPr>
      <w:r w:rsidRPr="00C44B38">
        <w:rPr>
          <w:rFonts w:ascii="Palatino Linotype" w:eastAsia="Calibri" w:hAnsi="Palatino Linotype" w:cs="Times New Roman"/>
        </w:rPr>
        <w:t xml:space="preserve">Con fundamento en el artículo 186, fracción III, de la Ley de Transparencia y Acceso a la Información Pública del Estado de México y Municipios, este Instituto considera procedente </w:t>
      </w:r>
      <w:r w:rsidRPr="00C44B38">
        <w:rPr>
          <w:rFonts w:ascii="Palatino Linotype" w:eastAsia="Calibri" w:hAnsi="Palatino Linotype" w:cs="Times New Roman"/>
          <w:b/>
          <w:bCs/>
        </w:rPr>
        <w:t>MODIFICAR</w:t>
      </w:r>
      <w:r w:rsidRPr="00C44B38">
        <w:rPr>
          <w:rFonts w:ascii="Palatino Linotype" w:eastAsia="Calibri" w:hAnsi="Palatino Linotype" w:cs="Times New Roman"/>
        </w:rPr>
        <w:t xml:space="preserve"> la respuesta otorgada por</w:t>
      </w:r>
      <w:r w:rsidR="000152D4" w:rsidRPr="00C44B38">
        <w:rPr>
          <w:rFonts w:ascii="Palatino Linotype" w:eastAsia="Calibri" w:hAnsi="Palatino Linotype" w:cs="Times New Roman"/>
        </w:rPr>
        <w:t xml:space="preserve"> la Universidad Estatal del Valle de Toluca</w:t>
      </w:r>
      <w:r w:rsidRPr="00C44B38">
        <w:rPr>
          <w:rFonts w:ascii="Palatino Linotype" w:eastAsia="Calibri" w:hAnsi="Palatino Linotype" w:cs="Times New Roman"/>
        </w:rPr>
        <w:t>, por lo que se le instruye a efecto de que, previa búsqueda exhaustiva y razonable, entregue, a través del Sistema de Acceso a la Información Mexiquense (SAIMEX), en su caso, en versión pública, los documentos donde conste la información solicitada.</w:t>
      </w:r>
    </w:p>
    <w:p w14:paraId="4877CD1F" w14:textId="77777777" w:rsidR="004B2AD9" w:rsidRPr="00C44B38" w:rsidRDefault="004B2AD9" w:rsidP="004B2AD9">
      <w:pPr>
        <w:spacing w:after="0" w:line="360" w:lineRule="auto"/>
        <w:jc w:val="both"/>
        <w:rPr>
          <w:rFonts w:ascii="Palatino Linotype" w:eastAsia="Times New Roman" w:hAnsi="Palatino Linotype" w:cs="Tahoma"/>
          <w:lang w:eastAsia="es-ES"/>
        </w:rPr>
      </w:pPr>
    </w:p>
    <w:p w14:paraId="3704E9B7" w14:textId="77777777" w:rsidR="004B2AD9" w:rsidRPr="00C44B38" w:rsidRDefault="004B2AD9" w:rsidP="004B2AD9">
      <w:pPr>
        <w:spacing w:after="0" w:line="360" w:lineRule="auto"/>
        <w:jc w:val="both"/>
        <w:rPr>
          <w:rFonts w:ascii="Palatino Linotype" w:eastAsia="Palatino Linotype" w:hAnsi="Palatino Linotype" w:cs="Palatino Linotype"/>
          <w:b/>
        </w:rPr>
      </w:pPr>
      <w:r w:rsidRPr="00C44B38">
        <w:rPr>
          <w:rFonts w:ascii="Palatino Linotype" w:eastAsia="Palatino Linotype" w:hAnsi="Palatino Linotype" w:cs="Palatino Linotype"/>
          <w:b/>
        </w:rPr>
        <w:t>Términos de la Resolución para conocimiento del Particular</w:t>
      </w:r>
    </w:p>
    <w:p w14:paraId="5286E7F2" w14:textId="77777777" w:rsidR="004B2AD9" w:rsidRPr="00C44B38" w:rsidRDefault="004B2AD9" w:rsidP="004B2AD9">
      <w:pPr>
        <w:spacing w:after="0" w:line="360" w:lineRule="auto"/>
        <w:jc w:val="both"/>
        <w:rPr>
          <w:rFonts w:ascii="Palatino Linotype" w:eastAsia="Palatino Linotype" w:hAnsi="Palatino Linotype" w:cs="Palatino Linotype"/>
          <w:b/>
          <w:color w:val="FF0000"/>
        </w:rPr>
      </w:pPr>
    </w:p>
    <w:p w14:paraId="1C7D2048" w14:textId="77777777" w:rsidR="004B2AD9" w:rsidRPr="00C44B38" w:rsidRDefault="004B2AD9" w:rsidP="004B2AD9">
      <w:pPr>
        <w:spacing w:after="0" w:line="360" w:lineRule="auto"/>
        <w:jc w:val="both"/>
        <w:rPr>
          <w:rFonts w:ascii="Palatino Linotype" w:eastAsia="Palatino Linotype" w:hAnsi="Palatino Linotype" w:cs="Palatino Linotype"/>
        </w:rPr>
      </w:pPr>
      <w:bookmarkStart w:id="3" w:name="_heading=h.1fob9te" w:colFirst="0" w:colLast="0"/>
      <w:bookmarkEnd w:id="3"/>
      <w:r w:rsidRPr="00C44B38">
        <w:rPr>
          <w:rFonts w:ascii="Palatino Linotype" w:eastAsia="Palatino Linotype" w:hAnsi="Palatino Linotype" w:cs="Palatino Linotype"/>
        </w:rPr>
        <w:t xml:space="preserve">Se le hace del conocimiento al ahora Recurrente que, en el presente asunto, se le da parcialmente la razón, pues el Sujeto Obligado no entrego la información completa, por lo que, deberá proporcionar los documentos donde conste la información faltante. </w:t>
      </w:r>
      <w:r w:rsidRPr="00C44B38">
        <w:rPr>
          <w:rFonts w:ascii="Palatino Linotype" w:eastAsia="Calibri" w:hAnsi="Palatino Linotype" w:cs="Times New Roman"/>
        </w:rPr>
        <w:t xml:space="preserve">Finalmente, la labor del Instituto, es apoyar a la población a acceder a la información pública y garantizar la protección de los datos personales. </w:t>
      </w:r>
    </w:p>
    <w:p w14:paraId="12D3CB15" w14:textId="77777777" w:rsidR="004B2AD9" w:rsidRPr="00C44B38" w:rsidRDefault="004B2AD9" w:rsidP="004B2AD9">
      <w:pPr>
        <w:spacing w:after="0"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rPr>
        <w:lastRenderedPageBreak/>
        <w:t>Por lo expuesto y fundado, este Pleno:</w:t>
      </w:r>
    </w:p>
    <w:p w14:paraId="30D6C0EC" w14:textId="77777777" w:rsidR="009231CE" w:rsidRPr="00C44B38" w:rsidRDefault="009231CE" w:rsidP="004B2AD9">
      <w:pPr>
        <w:spacing w:after="0" w:line="360" w:lineRule="auto"/>
        <w:jc w:val="both"/>
        <w:rPr>
          <w:rFonts w:ascii="Palatino Linotype" w:eastAsia="Palatino Linotype" w:hAnsi="Palatino Linotype" w:cs="Palatino Linotype"/>
        </w:rPr>
      </w:pPr>
    </w:p>
    <w:p w14:paraId="62D64521" w14:textId="77777777" w:rsidR="004B2AD9" w:rsidRPr="00C44B38" w:rsidRDefault="004B2AD9" w:rsidP="004B2AD9">
      <w:pPr>
        <w:spacing w:after="0" w:line="360" w:lineRule="auto"/>
        <w:jc w:val="center"/>
        <w:rPr>
          <w:rFonts w:ascii="Palatino Linotype" w:eastAsia="Palatino Linotype" w:hAnsi="Palatino Linotype" w:cs="Palatino Linotype"/>
          <w:b/>
        </w:rPr>
      </w:pPr>
      <w:r w:rsidRPr="00C44B38">
        <w:rPr>
          <w:rFonts w:ascii="Palatino Linotype" w:eastAsia="Palatino Linotype" w:hAnsi="Palatino Linotype" w:cs="Palatino Linotype"/>
          <w:b/>
        </w:rPr>
        <w:t>R E S U E L V E</w:t>
      </w:r>
    </w:p>
    <w:p w14:paraId="5126DC4D" w14:textId="77777777" w:rsidR="004B2AD9" w:rsidRPr="00C44B38" w:rsidRDefault="004B2AD9" w:rsidP="004B2AD9">
      <w:pPr>
        <w:spacing w:after="0" w:line="360" w:lineRule="auto"/>
        <w:jc w:val="both"/>
        <w:rPr>
          <w:rFonts w:ascii="Palatino Linotype" w:eastAsia="Palatino Linotype" w:hAnsi="Palatino Linotype" w:cs="Palatino Linotype"/>
        </w:rPr>
      </w:pPr>
    </w:p>
    <w:p w14:paraId="5ADE6397" w14:textId="536A3FAC" w:rsidR="004B2AD9" w:rsidRPr="00C44B38" w:rsidRDefault="004B2AD9" w:rsidP="004B2AD9">
      <w:pPr>
        <w:spacing w:after="0"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b/>
        </w:rPr>
        <w:t xml:space="preserve">PRIMERO. </w:t>
      </w:r>
      <w:r w:rsidRPr="00C44B38">
        <w:rPr>
          <w:rFonts w:ascii="Palatino Linotype" w:eastAsia="Palatino Linotype" w:hAnsi="Palatino Linotype" w:cs="Palatino Linotype"/>
        </w:rPr>
        <w:t xml:space="preserve">Se </w:t>
      </w:r>
      <w:r w:rsidRPr="00C44B38">
        <w:rPr>
          <w:rFonts w:ascii="Palatino Linotype" w:eastAsia="Palatino Linotype" w:hAnsi="Palatino Linotype" w:cs="Palatino Linotype"/>
          <w:b/>
          <w:bCs/>
        </w:rPr>
        <w:t>MODIFICA</w:t>
      </w:r>
      <w:r w:rsidRPr="00C44B38">
        <w:rPr>
          <w:rFonts w:ascii="Palatino Linotype" w:eastAsia="Palatino Linotype" w:hAnsi="Palatino Linotype" w:cs="Palatino Linotype"/>
        </w:rPr>
        <w:t xml:space="preserve"> la respuesta entregada por el Sujeto Obligado a la solicitud de acceso a la información con número </w:t>
      </w:r>
      <w:r w:rsidR="003F6085" w:rsidRPr="00C44B38">
        <w:rPr>
          <w:rFonts w:ascii="Palatino Linotype" w:eastAsia="Palatino Linotype" w:hAnsi="Palatino Linotype" w:cs="Palatino Linotype"/>
        </w:rPr>
        <w:t>00041/UNEVT/IP/2024</w:t>
      </w:r>
      <w:r w:rsidRPr="00C44B38">
        <w:rPr>
          <w:rFonts w:ascii="Palatino Linotype" w:eastAsia="Palatino Linotype" w:hAnsi="Palatino Linotype" w:cs="Palatino Linotype"/>
        </w:rPr>
        <w:t xml:space="preserve">, por resultar </w:t>
      </w:r>
      <w:r w:rsidRPr="00C44B38">
        <w:rPr>
          <w:rFonts w:ascii="Palatino Linotype" w:eastAsia="Palatino Linotype" w:hAnsi="Palatino Linotype" w:cs="Palatino Linotype"/>
          <w:b/>
          <w:bCs/>
        </w:rPr>
        <w:t>PARCIALMENTE FUNDADAS</w:t>
      </w:r>
      <w:r w:rsidRPr="00C44B38">
        <w:rPr>
          <w:rFonts w:ascii="Palatino Linotype" w:eastAsia="Palatino Linotype" w:hAnsi="Palatino Linotype" w:cs="Palatino Linotype"/>
        </w:rPr>
        <w:t xml:space="preserve"> las razones o motivos de inconformidad hechos valer por el Recurrente, en términos de los considerandos QUINTO y SEXTO de la presente Resolución.</w:t>
      </w:r>
    </w:p>
    <w:p w14:paraId="209F8E18" w14:textId="77777777" w:rsidR="004B2AD9" w:rsidRPr="00C44B38" w:rsidRDefault="004B2AD9" w:rsidP="004B2AD9">
      <w:pPr>
        <w:spacing w:after="0" w:line="360" w:lineRule="auto"/>
        <w:jc w:val="both"/>
        <w:rPr>
          <w:rFonts w:ascii="Palatino Linotype" w:eastAsia="Palatino Linotype" w:hAnsi="Palatino Linotype" w:cs="Palatino Linotype"/>
          <w:color w:val="FF0000"/>
        </w:rPr>
      </w:pPr>
    </w:p>
    <w:p w14:paraId="241AFA53" w14:textId="62850641" w:rsidR="004B2AD9" w:rsidRPr="00C44B38" w:rsidRDefault="004B2AD9" w:rsidP="004B2AD9">
      <w:pPr>
        <w:spacing w:after="0" w:line="360" w:lineRule="auto"/>
        <w:jc w:val="both"/>
        <w:rPr>
          <w:rFonts w:ascii="Palatino Linotype" w:eastAsia="Palatino Linotype" w:hAnsi="Palatino Linotype" w:cs="Palatino Linotype"/>
          <w:color w:val="FF0000"/>
        </w:rPr>
      </w:pPr>
      <w:r w:rsidRPr="00C44B38">
        <w:rPr>
          <w:rFonts w:ascii="Palatino Linotype" w:eastAsia="Palatino Linotype" w:hAnsi="Palatino Linotype" w:cs="Palatino Linotype"/>
          <w:b/>
        </w:rPr>
        <w:t xml:space="preserve">SEGUNDO. </w:t>
      </w:r>
      <w:r w:rsidRPr="00C44B38">
        <w:rPr>
          <w:rFonts w:ascii="Palatino Linotype" w:eastAsia="Palatino Linotype" w:hAnsi="Palatino Linotype" w:cs="Palatino Linotype"/>
        </w:rPr>
        <w:t xml:space="preserve">Se </w:t>
      </w:r>
      <w:r w:rsidRPr="00C44B38">
        <w:rPr>
          <w:rFonts w:ascii="Palatino Linotype" w:eastAsia="Palatino Linotype" w:hAnsi="Palatino Linotype" w:cs="Palatino Linotype"/>
          <w:b/>
          <w:bCs/>
        </w:rPr>
        <w:t>ORDENA</w:t>
      </w:r>
      <w:r w:rsidRPr="00C44B38">
        <w:rPr>
          <w:rFonts w:ascii="Palatino Linotype" w:eastAsia="Palatino Linotype" w:hAnsi="Palatino Linotype" w:cs="Palatino Linotype"/>
        </w:rPr>
        <w:t xml:space="preserve"> al Sujeto Obligado, a efecto de que previa búsqueda exhaustiva y razonable, en los archivos de las unidades administrativas competentes, entregue, a través del Sistema de Acceso a la </w:t>
      </w:r>
      <w:r w:rsidR="003F6085" w:rsidRPr="00C44B38">
        <w:rPr>
          <w:rFonts w:ascii="Palatino Linotype" w:eastAsia="Palatino Linotype" w:hAnsi="Palatino Linotype" w:cs="Palatino Linotype"/>
        </w:rPr>
        <w:t xml:space="preserve">Información Mexiquense (SAIMEX), </w:t>
      </w:r>
      <w:r w:rsidR="00D7055E" w:rsidRPr="00C44B38">
        <w:rPr>
          <w:rFonts w:ascii="Palatino Linotype" w:eastAsia="Palatino Linotype" w:hAnsi="Palatino Linotype" w:cs="Palatino Linotype"/>
        </w:rPr>
        <w:t>en su caso</w:t>
      </w:r>
      <w:r w:rsidR="00984BB0" w:rsidRPr="00C44B38">
        <w:rPr>
          <w:rFonts w:ascii="Palatino Linotype" w:eastAsia="Palatino Linotype" w:hAnsi="Palatino Linotype" w:cs="Palatino Linotype"/>
        </w:rPr>
        <w:t>,</w:t>
      </w:r>
      <w:r w:rsidR="00D7055E" w:rsidRPr="00C44B38">
        <w:rPr>
          <w:rFonts w:ascii="Palatino Linotype" w:eastAsia="Palatino Linotype" w:hAnsi="Palatino Linotype" w:cs="Palatino Linotype"/>
        </w:rPr>
        <w:t xml:space="preserve"> en versión pública, </w:t>
      </w:r>
      <w:r w:rsidR="00435C3D" w:rsidRPr="00C44B38">
        <w:rPr>
          <w:rFonts w:ascii="Palatino Linotype" w:eastAsia="Palatino Linotype" w:hAnsi="Palatino Linotype" w:cs="Palatino Linotype"/>
        </w:rPr>
        <w:t xml:space="preserve">los documentos </w:t>
      </w:r>
      <w:r w:rsidR="009231CE" w:rsidRPr="00C44B38">
        <w:rPr>
          <w:rFonts w:ascii="Palatino Linotype" w:eastAsia="Palatino Linotype" w:hAnsi="Palatino Linotype" w:cs="Palatino Linotype"/>
        </w:rPr>
        <w:t>que den cuenta de</w:t>
      </w:r>
      <w:r w:rsidR="00435C3D" w:rsidRPr="00C44B38">
        <w:rPr>
          <w:rFonts w:ascii="Palatino Linotype" w:eastAsia="Palatino Linotype" w:hAnsi="Palatino Linotype" w:cs="Palatino Linotype"/>
        </w:rPr>
        <w:t xml:space="preserve"> lo</w:t>
      </w:r>
      <w:r w:rsidRPr="00C44B38">
        <w:rPr>
          <w:rFonts w:ascii="Palatino Linotype" w:eastAsia="Palatino Linotype" w:hAnsi="Palatino Linotype" w:cs="Palatino Linotype"/>
        </w:rPr>
        <w:t xml:space="preserve"> siguiente:</w:t>
      </w:r>
    </w:p>
    <w:p w14:paraId="3A020032" w14:textId="77777777" w:rsidR="004B2AD9" w:rsidRPr="00C44B38" w:rsidRDefault="004B2AD9" w:rsidP="004B2AD9">
      <w:pPr>
        <w:spacing w:after="0" w:line="360" w:lineRule="auto"/>
        <w:jc w:val="both"/>
        <w:rPr>
          <w:rFonts w:ascii="Palatino Linotype" w:eastAsia="Palatino Linotype" w:hAnsi="Palatino Linotype" w:cs="Palatino Linotype"/>
          <w:color w:val="FF0000"/>
        </w:rPr>
      </w:pPr>
    </w:p>
    <w:p w14:paraId="789D97DD" w14:textId="698BD8A1" w:rsidR="004B2AD9" w:rsidRPr="00C44B38" w:rsidRDefault="00435C3D" w:rsidP="003F6085">
      <w:pPr>
        <w:pStyle w:val="Prrafodelista"/>
        <w:numPr>
          <w:ilvl w:val="0"/>
          <w:numId w:val="26"/>
        </w:numPr>
        <w:spacing w:line="360" w:lineRule="auto"/>
        <w:jc w:val="both"/>
        <w:rPr>
          <w:rFonts w:ascii="Palatino Linotype" w:eastAsia="Palatino Linotype" w:hAnsi="Palatino Linotype" w:cs="Palatino Linotype"/>
        </w:rPr>
      </w:pPr>
      <w:r w:rsidRPr="00C44B38">
        <w:rPr>
          <w:rFonts w:ascii="Palatino Linotype" w:eastAsia="Calibri" w:hAnsi="Palatino Linotype" w:cs="Times New Roman"/>
        </w:rPr>
        <w:t>L</w:t>
      </w:r>
      <w:r w:rsidR="003F6085" w:rsidRPr="00C44B38">
        <w:rPr>
          <w:rFonts w:ascii="Palatino Linotype" w:eastAsia="Calibri" w:hAnsi="Palatino Linotype" w:cs="Times New Roman"/>
        </w:rPr>
        <w:t xml:space="preserve">os </w:t>
      </w:r>
      <w:r w:rsidR="00EE6289" w:rsidRPr="00C44B38">
        <w:rPr>
          <w:rFonts w:ascii="Palatino Linotype" w:eastAsia="Calibri" w:hAnsi="Palatino Linotype" w:cs="Times New Roman"/>
        </w:rPr>
        <w:t xml:space="preserve">requisitos o </w:t>
      </w:r>
      <w:r w:rsidR="003F6085" w:rsidRPr="00C44B38">
        <w:rPr>
          <w:rFonts w:ascii="Palatino Linotype" w:eastAsia="Calibri" w:hAnsi="Palatino Linotype" w:cs="Times New Roman"/>
        </w:rPr>
        <w:t>documentos que deben presentar los alumnos para</w:t>
      </w:r>
      <w:r w:rsidR="00EE6289" w:rsidRPr="00C44B38">
        <w:rPr>
          <w:rFonts w:ascii="Palatino Linotype" w:eastAsia="Calibri" w:hAnsi="Palatino Linotype" w:cs="Times New Roman"/>
        </w:rPr>
        <w:t xml:space="preserve"> el proceso de titulación para</w:t>
      </w:r>
      <w:r w:rsidR="003F6085" w:rsidRPr="00C44B38">
        <w:rPr>
          <w:rFonts w:ascii="Palatino Linotype" w:eastAsia="Calibri" w:hAnsi="Palatino Linotype" w:cs="Times New Roman"/>
        </w:rPr>
        <w:t xml:space="preserve"> obtener el grado de Maestr</w:t>
      </w:r>
      <w:r w:rsidRPr="00C44B38">
        <w:rPr>
          <w:rFonts w:ascii="Palatino Linotype" w:eastAsia="Calibri" w:hAnsi="Palatino Linotype" w:cs="Times New Roman"/>
        </w:rPr>
        <w:t>o,</w:t>
      </w:r>
      <w:r w:rsidR="003F6085" w:rsidRPr="00C44B38">
        <w:rPr>
          <w:rFonts w:ascii="Palatino Linotype" w:eastAsia="Calibri" w:hAnsi="Palatino Linotype" w:cs="Times New Roman"/>
        </w:rPr>
        <w:t xml:space="preserve"> en cada una de las modalidades con las que se cuenta para realizar el proceso de titulación</w:t>
      </w:r>
      <w:r w:rsidRPr="00C44B38">
        <w:rPr>
          <w:rFonts w:ascii="Palatino Linotype" w:eastAsia="Calibri" w:hAnsi="Palatino Linotype" w:cs="Times New Roman"/>
        </w:rPr>
        <w:t>,</w:t>
      </w:r>
      <w:r w:rsidR="003F6085" w:rsidRPr="00C44B38">
        <w:rPr>
          <w:rFonts w:ascii="Palatino Linotype" w:eastAsia="Calibri" w:hAnsi="Palatino Linotype" w:cs="Times New Roman"/>
        </w:rPr>
        <w:t xml:space="preserve"> señaladas en respuesta.</w:t>
      </w:r>
    </w:p>
    <w:p w14:paraId="312BBE19" w14:textId="77777777" w:rsidR="003F6085" w:rsidRPr="00C44B38" w:rsidRDefault="003F6085" w:rsidP="003F6085">
      <w:pPr>
        <w:pStyle w:val="Prrafodelista"/>
        <w:spacing w:line="360" w:lineRule="auto"/>
        <w:jc w:val="both"/>
        <w:rPr>
          <w:rFonts w:ascii="Palatino Linotype" w:eastAsia="Palatino Linotype" w:hAnsi="Palatino Linotype" w:cs="Palatino Linotype"/>
        </w:rPr>
      </w:pPr>
    </w:p>
    <w:p w14:paraId="75B7E3F2" w14:textId="5156FA39" w:rsidR="003F6085" w:rsidRPr="00C44B38" w:rsidRDefault="00435C3D" w:rsidP="003F6085">
      <w:pPr>
        <w:pStyle w:val="Prrafodelista"/>
        <w:numPr>
          <w:ilvl w:val="0"/>
          <w:numId w:val="26"/>
        </w:numPr>
        <w:spacing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rPr>
        <w:t>L</w:t>
      </w:r>
      <w:r w:rsidR="003F6085" w:rsidRPr="00C44B38">
        <w:rPr>
          <w:rFonts w:ascii="Palatino Linotype" w:eastAsia="Palatino Linotype" w:hAnsi="Palatino Linotype" w:cs="Palatino Linotype"/>
        </w:rPr>
        <w:t xml:space="preserve">a relación laboral de la </w:t>
      </w:r>
      <w:r w:rsidR="003F6085" w:rsidRPr="00C44B38">
        <w:rPr>
          <w:rFonts w:ascii="Palatino Linotype" w:eastAsia="Calibri" w:hAnsi="Palatino Linotype" w:cs="Times New Roman"/>
        </w:rPr>
        <w:t>Coordinadora de la Maestría en Emprendimiento de Entidades de Salud con la Universidad Estatal del Valle de Toluca</w:t>
      </w:r>
      <w:r w:rsidRPr="00C44B38">
        <w:rPr>
          <w:rFonts w:ascii="Palatino Linotype" w:eastAsia="Calibri" w:hAnsi="Palatino Linotype" w:cs="Times New Roman"/>
        </w:rPr>
        <w:t>, referida en respuesta (Nombramiento, Formato Único de Movimiento de Personal o Contrato).</w:t>
      </w:r>
    </w:p>
    <w:p w14:paraId="0C3AF9E1" w14:textId="77777777" w:rsidR="003F6085" w:rsidRPr="00C44B38" w:rsidRDefault="003F6085" w:rsidP="003F6085">
      <w:pPr>
        <w:pStyle w:val="Prrafodelista"/>
        <w:rPr>
          <w:rFonts w:ascii="Palatino Linotype" w:eastAsia="Palatino Linotype" w:hAnsi="Palatino Linotype" w:cs="Palatino Linotype"/>
        </w:rPr>
      </w:pPr>
    </w:p>
    <w:p w14:paraId="762889CA" w14:textId="4FF47881" w:rsidR="003F6085" w:rsidRPr="00C44B38" w:rsidRDefault="003F6085" w:rsidP="003F6085">
      <w:pPr>
        <w:spacing w:after="0"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rPr>
        <w:t>Además, de ser necesario, deberá proporcionar el Acuerdo de Clasificación donde el Comité de Transparencia, confirme la clasificación de los datos o información, en términos de los artículos 49, fracciones II y VIII y 132, fracción II, de la Ley de Transparencia y Acceso a la Información Pública del Estado de México y Municipio.</w:t>
      </w:r>
    </w:p>
    <w:p w14:paraId="50D7FC7C" w14:textId="77777777" w:rsidR="004B2AD9" w:rsidRPr="00C44B38" w:rsidRDefault="004B2AD9" w:rsidP="004B2AD9">
      <w:pPr>
        <w:spacing w:after="0" w:line="360" w:lineRule="auto"/>
        <w:ind w:right="-28"/>
        <w:jc w:val="both"/>
        <w:rPr>
          <w:rFonts w:ascii="Palatino Linotype" w:eastAsia="Palatino Linotype" w:hAnsi="Palatino Linotype" w:cs="Palatino Linotype"/>
          <w:b/>
        </w:rPr>
      </w:pPr>
      <w:r w:rsidRPr="00C44B38">
        <w:rPr>
          <w:rFonts w:ascii="Palatino Linotype" w:eastAsia="Palatino Linotype" w:hAnsi="Palatino Linotype" w:cs="Palatino Linotype"/>
          <w:b/>
        </w:rPr>
        <w:lastRenderedPageBreak/>
        <w:t xml:space="preserve">TERCERO. NOTIFÍQUESE POR SAIMEX </w:t>
      </w:r>
      <w:r w:rsidRPr="00C44B38">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8FDFCFD" w14:textId="77777777" w:rsidR="004B2AD9" w:rsidRPr="00C44B38" w:rsidRDefault="004B2AD9" w:rsidP="004B2AD9">
      <w:pPr>
        <w:spacing w:after="0" w:line="360" w:lineRule="auto"/>
        <w:ind w:right="-28"/>
        <w:jc w:val="both"/>
        <w:rPr>
          <w:rFonts w:ascii="Palatino Linotype" w:eastAsia="Palatino Linotype" w:hAnsi="Palatino Linotype" w:cs="Palatino Linotype"/>
        </w:rPr>
      </w:pPr>
    </w:p>
    <w:p w14:paraId="12DF2485" w14:textId="0CED60F6" w:rsidR="004B2AD9" w:rsidRPr="00C44B38" w:rsidRDefault="004B2AD9" w:rsidP="004B2AD9">
      <w:pPr>
        <w:spacing w:after="0"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rPr>
        <w:t xml:space="preserve">De conformidad con el artículo 198 de la Ley </w:t>
      </w:r>
      <w:r w:rsidR="00435C3D" w:rsidRPr="00C44B38">
        <w:rPr>
          <w:rFonts w:ascii="Palatino Linotype" w:eastAsia="Palatino Linotype" w:hAnsi="Palatino Linotype" w:cs="Palatino Linotype"/>
        </w:rPr>
        <w:t>de la materia</w:t>
      </w:r>
      <w:r w:rsidRPr="00C44B38">
        <w:rPr>
          <w:rFonts w:ascii="Palatino Linotype" w:eastAsia="Palatino Linotype" w:hAnsi="Palatino Linotype" w:cs="Palatino Linotype"/>
        </w:rPr>
        <w:t>, de considerarlo procedente, el Sujeto Obligado de manera fundada y motivada, podrá solicitar una ampliación de plazo para el cumplimiento de la presente resolución.</w:t>
      </w:r>
    </w:p>
    <w:p w14:paraId="1588B50C" w14:textId="77777777" w:rsidR="004B2AD9" w:rsidRPr="00C44B38" w:rsidRDefault="004B2AD9" w:rsidP="004B2AD9">
      <w:pPr>
        <w:spacing w:after="0" w:line="360" w:lineRule="auto"/>
        <w:jc w:val="both"/>
        <w:rPr>
          <w:rFonts w:ascii="Palatino Linotype" w:eastAsia="Palatino Linotype" w:hAnsi="Palatino Linotype" w:cs="Palatino Linotype"/>
        </w:rPr>
      </w:pPr>
    </w:p>
    <w:p w14:paraId="38963FB6" w14:textId="2EEEDF5C" w:rsidR="004B2AD9" w:rsidRPr="00C44B38" w:rsidRDefault="004B2AD9" w:rsidP="004B2AD9">
      <w:pPr>
        <w:spacing w:after="0" w:line="360" w:lineRule="auto"/>
        <w:jc w:val="both"/>
        <w:rPr>
          <w:rFonts w:ascii="Palatino Linotype" w:eastAsia="Palatino Linotype" w:hAnsi="Palatino Linotype" w:cs="Palatino Linotype"/>
        </w:rPr>
      </w:pPr>
      <w:r w:rsidRPr="00C44B38">
        <w:rPr>
          <w:rFonts w:ascii="Palatino Linotype" w:eastAsia="Palatino Linotype" w:hAnsi="Palatino Linotype" w:cs="Palatino Linotype"/>
          <w:b/>
        </w:rPr>
        <w:t xml:space="preserve">CUARTO. NOTIFÍQUESE POR SAIMEX </w:t>
      </w:r>
      <w:r w:rsidRPr="00C44B38">
        <w:rPr>
          <w:rFonts w:ascii="Palatino Linotype" w:eastAsia="Palatino Linotype" w:hAnsi="Palatino Linotype" w:cs="Palatino Linotype"/>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717055A" w14:textId="77777777" w:rsidR="004B2AD9" w:rsidRPr="00C44B38" w:rsidRDefault="004B2AD9" w:rsidP="004B2AD9">
      <w:pPr>
        <w:spacing w:after="0" w:line="360" w:lineRule="auto"/>
        <w:jc w:val="both"/>
        <w:rPr>
          <w:rFonts w:ascii="Palatino Linotype" w:eastAsia="Calibri" w:hAnsi="Palatino Linotype" w:cs="Tahoma"/>
          <w:iCs/>
          <w:color w:val="FF0000"/>
        </w:rPr>
      </w:pPr>
    </w:p>
    <w:p w14:paraId="12A14B1E" w14:textId="11534CB5" w:rsidR="00497A39" w:rsidRPr="00435C3D" w:rsidRDefault="004B2AD9" w:rsidP="00435C3D">
      <w:pPr>
        <w:spacing w:after="0" w:line="360" w:lineRule="auto"/>
        <w:jc w:val="both"/>
        <w:rPr>
          <w:rFonts w:ascii="Palatino Linotype" w:eastAsia="Calibri" w:hAnsi="Palatino Linotype" w:cs="Tahoma"/>
          <w:lang w:val="es-ES" w:eastAsia="es-ES_tradnl"/>
        </w:rPr>
      </w:pPr>
      <w:r w:rsidRPr="00C44B38">
        <w:rPr>
          <w:rFonts w:ascii="Palatino Linotype" w:eastAsia="Calibri" w:hAnsi="Palatino Linotype" w:cs="Tahoma"/>
          <w:lang w:val="es-ES" w:eastAsia="es-ES_tradnl"/>
        </w:rPr>
        <w:t xml:space="preserve">ASÍ LO RESUELVE, </w:t>
      </w:r>
      <w:r w:rsidRPr="00763256">
        <w:rPr>
          <w:rFonts w:ascii="Palatino Linotype" w:eastAsia="Calibri" w:hAnsi="Palatino Linotype" w:cs="Tahoma"/>
          <w:bCs/>
          <w:lang w:val="es-ES" w:eastAsia="es-ES_tradnl"/>
        </w:rPr>
        <w:t xml:space="preserve">POR </w:t>
      </w:r>
      <w:r w:rsidRPr="00C44B38">
        <w:rPr>
          <w:rFonts w:ascii="Palatino Linotype" w:eastAsia="Calibri" w:hAnsi="Palatino Linotype" w:cs="Tahoma"/>
          <w:b/>
          <w:bCs/>
          <w:lang w:val="es-ES" w:eastAsia="es-ES_tradnl"/>
        </w:rPr>
        <w:t>UNANIMIDAD</w:t>
      </w:r>
      <w:r w:rsidRPr="00C44B38">
        <w:rPr>
          <w:rFonts w:ascii="Palatino Linotype" w:eastAsia="Calibri" w:hAnsi="Palatino Linotype" w:cs="Tahoma"/>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36C29" w:rsidRPr="00C44B38">
        <w:rPr>
          <w:rFonts w:ascii="Palatino Linotype" w:eastAsia="Calibri" w:hAnsi="Palatino Linotype" w:cs="Tahoma"/>
          <w:lang w:val="es-ES" w:eastAsia="es-ES_tradnl"/>
        </w:rPr>
        <w:t xml:space="preserve">CUADRAGÉSIMA CUARTA </w:t>
      </w:r>
      <w:r w:rsidRPr="00C44B38">
        <w:rPr>
          <w:rFonts w:ascii="Palatino Linotype" w:eastAsia="Calibri" w:hAnsi="Palatino Linotype" w:cs="Tahoma"/>
          <w:lang w:val="es-ES" w:eastAsia="es-ES_tradnl"/>
        </w:rPr>
        <w:t xml:space="preserve">SESIÓN ORDINARIA, CELEBRADA EL </w:t>
      </w:r>
      <w:r w:rsidR="00696E8E">
        <w:rPr>
          <w:rFonts w:ascii="Palatino Linotype" w:eastAsia="Calibri" w:hAnsi="Palatino Linotype" w:cs="Tahoma"/>
          <w:lang w:val="es-ES" w:eastAsia="es-ES_tradnl"/>
        </w:rPr>
        <w:t>DIECIOCHO</w:t>
      </w:r>
      <w:r w:rsidR="004D37EE" w:rsidRPr="00C44B38">
        <w:rPr>
          <w:rFonts w:ascii="Palatino Linotype" w:eastAsia="Calibri" w:hAnsi="Palatino Linotype" w:cs="Tahoma"/>
          <w:lang w:val="es-ES" w:eastAsia="es-ES_tradnl"/>
        </w:rPr>
        <w:t xml:space="preserve"> DE DICIEMBRE DE DOS MIL VEINTICUATRO</w:t>
      </w:r>
      <w:r w:rsidRPr="00C44B38">
        <w:rPr>
          <w:rFonts w:ascii="Palatino Linotype" w:eastAsia="Calibri" w:hAnsi="Palatino Linotype" w:cs="Tahoma"/>
          <w:lang w:val="es-ES" w:eastAsia="es-ES_tradnl"/>
        </w:rPr>
        <w:t>, ANTE EL SECRETARIO TÉCNICO DEL PLENO, ALEXIS TAPIA RAMÍREZ.</w:t>
      </w:r>
    </w:p>
    <w:p w14:paraId="50CB7711" w14:textId="77777777" w:rsidR="00497A39" w:rsidRDefault="00497A39" w:rsidP="004B2AD9">
      <w:pPr>
        <w:spacing w:after="0" w:line="360" w:lineRule="auto"/>
        <w:rPr>
          <w:rFonts w:ascii="Palatino Linotype" w:eastAsia="Calibri" w:hAnsi="Palatino Linotype" w:cs="Times New Roman"/>
        </w:rPr>
      </w:pPr>
    </w:p>
    <w:p w14:paraId="28A3B7B8" w14:textId="77777777" w:rsidR="00497A39" w:rsidRDefault="00497A39" w:rsidP="004B2AD9">
      <w:pPr>
        <w:spacing w:after="0" w:line="360" w:lineRule="auto"/>
        <w:rPr>
          <w:rFonts w:ascii="Palatino Linotype" w:eastAsia="Calibri" w:hAnsi="Palatino Linotype" w:cs="Times New Roman"/>
        </w:rPr>
      </w:pPr>
    </w:p>
    <w:p w14:paraId="2BCBE0F1" w14:textId="77777777" w:rsidR="00497A39" w:rsidRDefault="00497A39" w:rsidP="004B2AD9">
      <w:pPr>
        <w:spacing w:after="0" w:line="360" w:lineRule="auto"/>
        <w:rPr>
          <w:rFonts w:ascii="Palatino Linotype" w:eastAsia="Calibri" w:hAnsi="Palatino Linotype" w:cs="Times New Roman"/>
        </w:rPr>
      </w:pPr>
    </w:p>
    <w:p w14:paraId="478141E3" w14:textId="77777777" w:rsidR="00497A39" w:rsidRDefault="00497A39" w:rsidP="004B2AD9">
      <w:pPr>
        <w:spacing w:after="0" w:line="360" w:lineRule="auto"/>
        <w:rPr>
          <w:rFonts w:ascii="Palatino Linotype" w:eastAsia="Calibri" w:hAnsi="Palatino Linotype" w:cs="Times New Roman"/>
        </w:rPr>
      </w:pPr>
    </w:p>
    <w:p w14:paraId="44C96E1E" w14:textId="77777777" w:rsidR="00497A39" w:rsidRDefault="00497A39" w:rsidP="004B2AD9">
      <w:pPr>
        <w:spacing w:after="0" w:line="360" w:lineRule="auto"/>
        <w:rPr>
          <w:rFonts w:ascii="Palatino Linotype" w:eastAsia="Calibri" w:hAnsi="Palatino Linotype" w:cs="Times New Roman"/>
        </w:rPr>
      </w:pPr>
    </w:p>
    <w:p w14:paraId="7E9247C4" w14:textId="77777777" w:rsidR="00497A39" w:rsidRDefault="00497A39" w:rsidP="004B2AD9">
      <w:pPr>
        <w:spacing w:after="0" w:line="360" w:lineRule="auto"/>
        <w:rPr>
          <w:rFonts w:ascii="Palatino Linotype" w:eastAsia="Calibri" w:hAnsi="Palatino Linotype" w:cs="Times New Roman"/>
        </w:rPr>
      </w:pPr>
    </w:p>
    <w:p w14:paraId="4CD8265C" w14:textId="77777777" w:rsidR="00497A39" w:rsidRDefault="00497A39" w:rsidP="004B2AD9">
      <w:pPr>
        <w:spacing w:after="0" w:line="360" w:lineRule="auto"/>
        <w:rPr>
          <w:rFonts w:ascii="Palatino Linotype" w:eastAsia="Calibri" w:hAnsi="Palatino Linotype" w:cs="Times New Roman"/>
        </w:rPr>
      </w:pPr>
    </w:p>
    <w:p w14:paraId="1B447084" w14:textId="77777777" w:rsidR="00497A39" w:rsidRDefault="00497A39" w:rsidP="004B2AD9">
      <w:pPr>
        <w:spacing w:after="0" w:line="360" w:lineRule="auto"/>
        <w:rPr>
          <w:rFonts w:ascii="Palatino Linotype" w:eastAsia="Calibri" w:hAnsi="Palatino Linotype" w:cs="Times New Roman"/>
        </w:rPr>
      </w:pPr>
    </w:p>
    <w:p w14:paraId="2B9D2A4E" w14:textId="77777777" w:rsidR="00497A39" w:rsidRPr="00836C29" w:rsidRDefault="00497A39" w:rsidP="004B2AD9">
      <w:pPr>
        <w:spacing w:after="0" w:line="360" w:lineRule="auto"/>
        <w:rPr>
          <w:rFonts w:ascii="Palatino Linotype" w:eastAsia="Calibri" w:hAnsi="Palatino Linotype" w:cs="Times New Roman"/>
        </w:rPr>
      </w:pPr>
    </w:p>
    <w:p w14:paraId="796E789D"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1E160B4F"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4EBC9B4F"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349EF5B9"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514593BF"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7541E28C"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7B9CFEBB"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50E53F19"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05B282F8"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2C571240"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2363F6E5"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4D037A45"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1976830F"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728E8FB1"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622B70CF"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3793AA9D"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58F8757D" w14:textId="77777777" w:rsidR="004B2AD9" w:rsidRPr="004B2AD9" w:rsidRDefault="004B2AD9" w:rsidP="004B2AD9">
      <w:pPr>
        <w:spacing w:after="0" w:line="360" w:lineRule="auto"/>
        <w:jc w:val="both"/>
        <w:rPr>
          <w:rFonts w:ascii="Palatino Linotype" w:eastAsia="Calibri" w:hAnsi="Palatino Linotype" w:cs="Times New Roman"/>
          <w:color w:val="FF0000"/>
        </w:rPr>
      </w:pPr>
    </w:p>
    <w:p w14:paraId="4EC0216A" w14:textId="77777777" w:rsidR="0038619C" w:rsidRPr="00A32BDD" w:rsidRDefault="0038619C">
      <w:pPr>
        <w:rPr>
          <w:color w:val="FF0000"/>
        </w:rPr>
      </w:pPr>
    </w:p>
    <w:sectPr w:rsidR="0038619C" w:rsidRPr="00A32BDD" w:rsidSect="004E0DA1">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CBE3C" w14:textId="77777777" w:rsidR="00AF0DBB" w:rsidRDefault="00AF0DBB" w:rsidP="00A32BDD">
      <w:pPr>
        <w:spacing w:after="0" w:line="240" w:lineRule="auto"/>
      </w:pPr>
      <w:r>
        <w:separator/>
      </w:r>
    </w:p>
  </w:endnote>
  <w:endnote w:type="continuationSeparator" w:id="0">
    <w:p w14:paraId="6C787228" w14:textId="77777777" w:rsidR="00AF0DBB" w:rsidRDefault="00AF0DBB" w:rsidP="00A3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robotoregular">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04013"/>
      <w:docPartObj>
        <w:docPartGallery w:val="Page Numbers (Bottom of Page)"/>
        <w:docPartUnique/>
      </w:docPartObj>
    </w:sdtPr>
    <w:sdtEndPr/>
    <w:sdtContent>
      <w:sdt>
        <w:sdtPr>
          <w:id w:val="1114872018"/>
          <w:docPartObj>
            <w:docPartGallery w:val="Page Numbers (Top of Page)"/>
            <w:docPartUnique/>
          </w:docPartObj>
        </w:sdtPr>
        <w:sdtEndPr/>
        <w:sdtContent>
          <w:p w14:paraId="4B3B4383" w14:textId="77777777" w:rsidR="00322B81" w:rsidRDefault="0032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5394">
              <w:rPr>
                <w:b/>
                <w:bCs/>
                <w:noProof/>
              </w:rPr>
              <w:t>32</w:t>
            </w:r>
            <w:r>
              <w:rPr>
                <w:b/>
                <w:bCs/>
                <w:sz w:val="24"/>
                <w:szCs w:val="24"/>
              </w:rPr>
              <w:fldChar w:fldCharType="end"/>
            </w:r>
          </w:p>
        </w:sdtContent>
      </w:sdt>
    </w:sdtContent>
  </w:sdt>
  <w:p w14:paraId="3B99C5C4" w14:textId="77777777" w:rsidR="00322B81" w:rsidRDefault="00322B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71782"/>
      <w:docPartObj>
        <w:docPartGallery w:val="Page Numbers (Bottom of Page)"/>
        <w:docPartUnique/>
      </w:docPartObj>
    </w:sdtPr>
    <w:sdtEndPr/>
    <w:sdtContent>
      <w:sdt>
        <w:sdtPr>
          <w:id w:val="1890534867"/>
          <w:docPartObj>
            <w:docPartGallery w:val="Page Numbers (Top of Page)"/>
            <w:docPartUnique/>
          </w:docPartObj>
        </w:sdtPr>
        <w:sdtEndPr/>
        <w:sdtContent>
          <w:p w14:paraId="0B8C13B9" w14:textId="77777777" w:rsidR="00322B81" w:rsidRDefault="0032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006">
              <w:rPr>
                <w:b/>
                <w:bCs/>
                <w:noProof/>
              </w:rPr>
              <w:t>32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006">
              <w:rPr>
                <w:b/>
                <w:bCs/>
                <w:noProof/>
              </w:rPr>
              <w:t>32</w:t>
            </w:r>
            <w:r>
              <w:rPr>
                <w:b/>
                <w:bCs/>
                <w:sz w:val="24"/>
                <w:szCs w:val="24"/>
              </w:rPr>
              <w:fldChar w:fldCharType="end"/>
            </w:r>
          </w:p>
        </w:sdtContent>
      </w:sdt>
    </w:sdtContent>
  </w:sdt>
  <w:p w14:paraId="17DD557C" w14:textId="77777777" w:rsidR="00322B81" w:rsidRDefault="00322B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6442"/>
      <w:docPartObj>
        <w:docPartGallery w:val="Page Numbers (Bottom of Page)"/>
        <w:docPartUnique/>
      </w:docPartObj>
    </w:sdtPr>
    <w:sdtEndPr/>
    <w:sdtContent>
      <w:sdt>
        <w:sdtPr>
          <w:id w:val="-1769616900"/>
          <w:docPartObj>
            <w:docPartGallery w:val="Page Numbers (Top of Page)"/>
            <w:docPartUnique/>
          </w:docPartObj>
        </w:sdtPr>
        <w:sdtEndPr/>
        <w:sdtContent>
          <w:p w14:paraId="23FB684E" w14:textId="77777777" w:rsidR="00322B81" w:rsidRDefault="00322B8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00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006">
              <w:rPr>
                <w:b/>
                <w:bCs/>
                <w:noProof/>
              </w:rPr>
              <w:t>32</w:t>
            </w:r>
            <w:r>
              <w:rPr>
                <w:b/>
                <w:bCs/>
                <w:sz w:val="24"/>
                <w:szCs w:val="24"/>
              </w:rPr>
              <w:fldChar w:fldCharType="end"/>
            </w:r>
          </w:p>
        </w:sdtContent>
      </w:sdt>
    </w:sdtContent>
  </w:sdt>
  <w:p w14:paraId="7EDD4582" w14:textId="77777777" w:rsidR="00322B81" w:rsidRDefault="00322B81" w:rsidP="004E0DA1">
    <w:pPr>
      <w:pStyle w:val="Piedepgina"/>
      <w:tabs>
        <w:tab w:val="clear" w:pos="4419"/>
        <w:tab w:val="clear" w:pos="8838"/>
        <w:tab w:val="left" w:pos="39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7BB3" w14:textId="77777777" w:rsidR="00AF0DBB" w:rsidRDefault="00AF0DBB" w:rsidP="00A32BDD">
      <w:pPr>
        <w:spacing w:after="0" w:line="240" w:lineRule="auto"/>
      </w:pPr>
      <w:r>
        <w:separator/>
      </w:r>
    </w:p>
  </w:footnote>
  <w:footnote w:type="continuationSeparator" w:id="0">
    <w:p w14:paraId="1453A0AB" w14:textId="77777777" w:rsidR="00AF0DBB" w:rsidRDefault="00AF0DBB" w:rsidP="00A32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Layout w:type="fixed"/>
      <w:tblLook w:val="04A0" w:firstRow="1" w:lastRow="0" w:firstColumn="1" w:lastColumn="0" w:noHBand="0" w:noVBand="1"/>
    </w:tblPr>
    <w:tblGrid>
      <w:gridCol w:w="3260"/>
      <w:gridCol w:w="6730"/>
    </w:tblGrid>
    <w:tr w:rsidR="00322B81" w:rsidRPr="008C644E" w14:paraId="3C161A84" w14:textId="77777777" w:rsidTr="004E0DA1">
      <w:trPr>
        <w:trHeight w:val="1435"/>
      </w:trPr>
      <w:tc>
        <w:tcPr>
          <w:tcW w:w="3261" w:type="dxa"/>
        </w:tcPr>
        <w:p w14:paraId="32E4136B" w14:textId="77777777" w:rsidR="00322B81" w:rsidRPr="008C644E" w:rsidRDefault="00322B81" w:rsidP="004E0DA1">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322B81" w:rsidRPr="008C644E" w14:paraId="6A8DD374" w14:textId="77777777" w:rsidTr="004E0DA1">
            <w:trPr>
              <w:trHeight w:val="144"/>
            </w:trPr>
            <w:tc>
              <w:tcPr>
                <w:tcW w:w="2559" w:type="dxa"/>
                <w:hideMark/>
              </w:tcPr>
              <w:p w14:paraId="72C9B4CD" w14:textId="77777777" w:rsidR="00322B81" w:rsidRPr="008C644E" w:rsidRDefault="00322B81" w:rsidP="004E0DA1">
                <w:pPr>
                  <w:pStyle w:val="Encabezado"/>
                  <w:rPr>
                    <w:b/>
                  </w:rPr>
                </w:pPr>
                <w:r w:rsidRPr="008C644E">
                  <w:rPr>
                    <w:b/>
                  </w:rPr>
                  <w:t>Recurso de Revisión:</w:t>
                </w:r>
              </w:p>
            </w:tc>
            <w:tc>
              <w:tcPr>
                <w:tcW w:w="3259" w:type="dxa"/>
                <w:hideMark/>
              </w:tcPr>
              <w:p w14:paraId="3F2A20DF" w14:textId="77777777" w:rsidR="00322B81" w:rsidRPr="008C644E" w:rsidRDefault="00322B81" w:rsidP="004E0DA1">
                <w:pPr>
                  <w:pStyle w:val="Encabezado"/>
                </w:pPr>
                <w:r>
                  <w:t>01206/INFOEM/IP/RR/2022</w:t>
                </w:r>
              </w:p>
            </w:tc>
            <w:tc>
              <w:tcPr>
                <w:tcW w:w="3402" w:type="dxa"/>
              </w:tcPr>
              <w:p w14:paraId="4E3BE35A" w14:textId="77777777" w:rsidR="00322B81" w:rsidRPr="008C644E" w:rsidRDefault="00322B81" w:rsidP="004E0DA1">
                <w:pPr>
                  <w:pStyle w:val="Encabezado"/>
                  <w:rPr>
                    <w:bCs/>
                  </w:rPr>
                </w:pPr>
              </w:p>
            </w:tc>
          </w:tr>
          <w:tr w:rsidR="00322B81" w:rsidRPr="008C644E" w14:paraId="050DB0B3" w14:textId="77777777" w:rsidTr="004E0DA1">
            <w:trPr>
              <w:trHeight w:val="283"/>
            </w:trPr>
            <w:tc>
              <w:tcPr>
                <w:tcW w:w="2559" w:type="dxa"/>
                <w:hideMark/>
              </w:tcPr>
              <w:p w14:paraId="5DF5E839" w14:textId="77777777" w:rsidR="00322B81" w:rsidRPr="008C644E" w:rsidRDefault="00322B81" w:rsidP="004E0DA1">
                <w:pPr>
                  <w:pStyle w:val="Encabezado"/>
                  <w:rPr>
                    <w:b/>
                  </w:rPr>
                </w:pPr>
                <w:r w:rsidRPr="008C644E">
                  <w:rPr>
                    <w:b/>
                  </w:rPr>
                  <w:t>Sujeto Obligado:</w:t>
                </w:r>
              </w:p>
            </w:tc>
            <w:tc>
              <w:tcPr>
                <w:tcW w:w="3259" w:type="dxa"/>
                <w:hideMark/>
              </w:tcPr>
              <w:p w14:paraId="3DDABFCE" w14:textId="77777777" w:rsidR="00322B81" w:rsidRPr="008C644E" w:rsidRDefault="00322B81" w:rsidP="004E0DA1">
                <w:pPr>
                  <w:pStyle w:val="Encabezado"/>
                </w:pPr>
                <w:r w:rsidRPr="008C644E">
                  <w:rPr>
                    <w:lang w:val="es-MX"/>
                  </w:rPr>
                  <w:t>Ayuntamiento</w:t>
                </w:r>
                <w:r>
                  <w:rPr>
                    <w:lang w:val="es-MX"/>
                  </w:rPr>
                  <w:t xml:space="preserve"> de</w:t>
                </w:r>
                <w:r w:rsidRPr="008C644E">
                  <w:rPr>
                    <w:lang w:val="es-MX"/>
                  </w:rPr>
                  <w:t xml:space="preserve"> </w:t>
                </w:r>
                <w:r>
                  <w:rPr>
                    <w:lang w:val="es-MX"/>
                  </w:rPr>
                  <w:t>Tezoyuca</w:t>
                </w:r>
              </w:p>
            </w:tc>
            <w:tc>
              <w:tcPr>
                <w:tcW w:w="3402" w:type="dxa"/>
              </w:tcPr>
              <w:p w14:paraId="0BFD074C" w14:textId="77777777" w:rsidR="00322B81" w:rsidRPr="008C644E" w:rsidRDefault="00322B81" w:rsidP="004E0DA1">
                <w:pPr>
                  <w:pStyle w:val="Encabezado"/>
                </w:pPr>
              </w:p>
            </w:tc>
          </w:tr>
          <w:tr w:rsidR="00322B81" w:rsidRPr="008C644E" w14:paraId="26F0899D" w14:textId="77777777" w:rsidTr="004E0DA1">
            <w:trPr>
              <w:trHeight w:val="283"/>
            </w:trPr>
            <w:tc>
              <w:tcPr>
                <w:tcW w:w="2559" w:type="dxa"/>
                <w:hideMark/>
              </w:tcPr>
              <w:p w14:paraId="79407E71" w14:textId="77777777" w:rsidR="00322B81" w:rsidRPr="008C644E" w:rsidRDefault="00322B81" w:rsidP="004E0DA1">
                <w:pPr>
                  <w:pStyle w:val="Encabezado"/>
                  <w:rPr>
                    <w:b/>
                  </w:rPr>
                </w:pPr>
                <w:r w:rsidRPr="008C644E">
                  <w:rPr>
                    <w:b/>
                  </w:rPr>
                  <w:t xml:space="preserve">Comisionado Ponente: </w:t>
                </w:r>
              </w:p>
            </w:tc>
            <w:tc>
              <w:tcPr>
                <w:tcW w:w="3259" w:type="dxa"/>
                <w:hideMark/>
              </w:tcPr>
              <w:p w14:paraId="3A3FB6D4" w14:textId="77777777" w:rsidR="00322B81" w:rsidRPr="008C644E" w:rsidRDefault="00322B81" w:rsidP="004E0DA1">
                <w:pPr>
                  <w:pStyle w:val="Encabezado"/>
                  <w:rPr>
                    <w:b/>
                  </w:rPr>
                </w:pPr>
                <w:r w:rsidRPr="008C644E">
                  <w:t>Luis Gustavo Parra Noriega</w:t>
                </w:r>
              </w:p>
            </w:tc>
            <w:tc>
              <w:tcPr>
                <w:tcW w:w="3402" w:type="dxa"/>
              </w:tcPr>
              <w:p w14:paraId="3955AD92" w14:textId="77777777" w:rsidR="00322B81" w:rsidRPr="008C644E" w:rsidRDefault="00322B81" w:rsidP="004E0DA1">
                <w:pPr>
                  <w:pStyle w:val="Encabezado"/>
                </w:pPr>
              </w:p>
            </w:tc>
          </w:tr>
        </w:tbl>
        <w:p w14:paraId="74DC2220" w14:textId="77777777" w:rsidR="00322B81" w:rsidRPr="008C644E" w:rsidRDefault="00322B81" w:rsidP="004E0DA1">
          <w:pPr>
            <w:pStyle w:val="Encabezado"/>
            <w:rPr>
              <w:b/>
            </w:rPr>
          </w:pPr>
        </w:p>
      </w:tc>
    </w:tr>
  </w:tbl>
  <w:p w14:paraId="3703FB37" w14:textId="77777777" w:rsidR="00322B81" w:rsidRDefault="00AF0DBB">
    <w:pPr>
      <w:pStyle w:val="Encabezado"/>
    </w:pPr>
    <w:r>
      <w:rPr>
        <w:noProof/>
      </w:rPr>
      <w:pict w14:anchorId="626BE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2049"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8" w:type="dxa"/>
      <w:tblLayout w:type="fixed"/>
      <w:tblLook w:val="04A0" w:firstRow="1" w:lastRow="0" w:firstColumn="1" w:lastColumn="0" w:noHBand="0" w:noVBand="1"/>
    </w:tblPr>
    <w:tblGrid>
      <w:gridCol w:w="2336"/>
      <w:gridCol w:w="6932"/>
    </w:tblGrid>
    <w:tr w:rsidR="00322B81" w14:paraId="4D70AE56" w14:textId="77777777" w:rsidTr="004E0DA1">
      <w:trPr>
        <w:trHeight w:val="1461"/>
      </w:trPr>
      <w:tc>
        <w:tcPr>
          <w:tcW w:w="2336" w:type="dxa"/>
        </w:tcPr>
        <w:p w14:paraId="7BE24A1F" w14:textId="77777777" w:rsidR="00322B81" w:rsidRDefault="00322B81" w:rsidP="004E0DA1">
          <w:pPr>
            <w:tabs>
              <w:tab w:val="right" w:pos="4273"/>
            </w:tabs>
            <w:spacing w:line="256" w:lineRule="auto"/>
            <w:rPr>
              <w:rFonts w:ascii="Garamond" w:eastAsia="Calibri" w:hAnsi="Garamond"/>
            </w:rPr>
          </w:pPr>
        </w:p>
      </w:tc>
      <w:tc>
        <w:tcPr>
          <w:tcW w:w="6932" w:type="dxa"/>
          <w:hideMark/>
        </w:tcPr>
        <w:p w14:paraId="3342740F" w14:textId="77777777" w:rsidR="00322B81" w:rsidRPr="00A32BDD" w:rsidRDefault="00322B81">
          <w:pPr>
            <w:rPr>
              <w:rFonts w:ascii="Palatino Linotype" w:hAnsi="Palatino Linotype"/>
            </w:rPr>
          </w:pPr>
        </w:p>
        <w:tbl>
          <w:tblPr>
            <w:tblStyle w:val="Tablaconcuadrcula"/>
            <w:tblW w:w="9343"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35"/>
            <w:gridCol w:w="3204"/>
            <w:gridCol w:w="3504"/>
          </w:tblGrid>
          <w:tr w:rsidR="00322B81" w:rsidRPr="00A32BDD" w14:paraId="5BCBE347" w14:textId="77777777" w:rsidTr="007A359B">
            <w:trPr>
              <w:trHeight w:val="146"/>
            </w:trPr>
            <w:tc>
              <w:tcPr>
                <w:tcW w:w="2635" w:type="dxa"/>
                <w:hideMark/>
              </w:tcPr>
              <w:p w14:paraId="176B3367" w14:textId="77777777" w:rsidR="00322B81" w:rsidRPr="00A32BDD" w:rsidRDefault="00322B81" w:rsidP="004E0DA1">
                <w:pPr>
                  <w:tabs>
                    <w:tab w:val="right" w:pos="8838"/>
                  </w:tabs>
                  <w:ind w:left="-74" w:right="-105"/>
                  <w:rPr>
                    <w:rFonts w:ascii="Palatino Linotype" w:eastAsia="Calibri" w:hAnsi="Palatino Linotype" w:cs="Tahoma"/>
                    <w:b/>
                  </w:rPr>
                </w:pPr>
                <w:bookmarkStart w:id="4" w:name="_Hlk12526980"/>
                <w:r w:rsidRPr="00A32BDD">
                  <w:rPr>
                    <w:rFonts w:ascii="Palatino Linotype" w:eastAsia="Calibri" w:hAnsi="Palatino Linotype" w:cs="Tahoma"/>
                    <w:b/>
                  </w:rPr>
                  <w:t>Recurso de Revisión:</w:t>
                </w:r>
              </w:p>
            </w:tc>
            <w:tc>
              <w:tcPr>
                <w:tcW w:w="3204" w:type="dxa"/>
                <w:hideMark/>
              </w:tcPr>
              <w:p w14:paraId="069FA2A1" w14:textId="77777777" w:rsidR="00322B81" w:rsidRPr="00A32BDD" w:rsidRDefault="00322B81" w:rsidP="004E0DA1">
                <w:pPr>
                  <w:tabs>
                    <w:tab w:val="right" w:pos="8838"/>
                  </w:tabs>
                  <w:ind w:left="-74" w:right="-105"/>
                  <w:rPr>
                    <w:rFonts w:ascii="Palatino Linotype" w:eastAsia="Calibri" w:hAnsi="Palatino Linotype" w:cs="Tahoma"/>
                    <w:bCs/>
                  </w:rPr>
                </w:pPr>
                <w:r w:rsidRPr="00A32BDD">
                  <w:rPr>
                    <w:rFonts w:ascii="Palatino Linotype" w:hAnsi="Palatino Linotype"/>
                  </w:rPr>
                  <w:t>07366/INFOEM/IP/RR/2024</w:t>
                </w:r>
              </w:p>
            </w:tc>
            <w:tc>
              <w:tcPr>
                <w:tcW w:w="3504" w:type="dxa"/>
              </w:tcPr>
              <w:p w14:paraId="352EB469" w14:textId="77777777" w:rsidR="00322B81" w:rsidRPr="00A32BDD" w:rsidRDefault="00322B81" w:rsidP="004E0DA1">
                <w:pPr>
                  <w:tabs>
                    <w:tab w:val="right" w:pos="8838"/>
                  </w:tabs>
                  <w:ind w:left="-74" w:right="-105"/>
                  <w:rPr>
                    <w:rFonts w:ascii="Palatino Linotype" w:eastAsia="Calibri" w:hAnsi="Palatino Linotype" w:cs="Tahoma"/>
                    <w:bCs/>
                  </w:rPr>
                </w:pPr>
              </w:p>
            </w:tc>
            <w:bookmarkEnd w:id="4"/>
          </w:tr>
          <w:tr w:rsidR="00322B81" w:rsidRPr="00A32BDD" w14:paraId="2890E0A1" w14:textId="77777777" w:rsidTr="007A359B">
            <w:trPr>
              <w:trHeight w:val="288"/>
            </w:trPr>
            <w:tc>
              <w:tcPr>
                <w:tcW w:w="2635" w:type="dxa"/>
                <w:hideMark/>
              </w:tcPr>
              <w:p w14:paraId="37DB1168" w14:textId="77777777" w:rsidR="00322B81" w:rsidRPr="00A32BDD" w:rsidRDefault="00322B81" w:rsidP="004E0DA1">
                <w:pPr>
                  <w:tabs>
                    <w:tab w:val="right" w:pos="8838"/>
                  </w:tabs>
                  <w:ind w:left="-74" w:right="-105"/>
                  <w:rPr>
                    <w:rFonts w:ascii="Palatino Linotype" w:eastAsia="Calibri" w:hAnsi="Palatino Linotype" w:cs="Tahoma"/>
                    <w:b/>
                  </w:rPr>
                </w:pPr>
                <w:r w:rsidRPr="00A32BDD">
                  <w:rPr>
                    <w:rFonts w:ascii="Palatino Linotype" w:eastAsia="Calibri" w:hAnsi="Palatino Linotype" w:cs="Tahoma"/>
                    <w:b/>
                  </w:rPr>
                  <w:t>Sujeto Obligado:</w:t>
                </w:r>
              </w:p>
            </w:tc>
            <w:tc>
              <w:tcPr>
                <w:tcW w:w="3204" w:type="dxa"/>
                <w:hideMark/>
              </w:tcPr>
              <w:p w14:paraId="6A378ADC" w14:textId="77777777" w:rsidR="00322B81" w:rsidRPr="00A32BDD" w:rsidRDefault="00322B81" w:rsidP="004E0DA1">
                <w:pPr>
                  <w:tabs>
                    <w:tab w:val="right" w:pos="8838"/>
                  </w:tabs>
                  <w:ind w:left="-74" w:right="-105"/>
                  <w:rPr>
                    <w:rFonts w:ascii="Palatino Linotype" w:eastAsia="Calibri" w:hAnsi="Palatino Linotype" w:cs="Tahoma"/>
                  </w:rPr>
                </w:pPr>
                <w:r w:rsidRPr="00A32BDD">
                  <w:rPr>
                    <w:rFonts w:ascii="Palatino Linotype" w:eastAsia="Calibri" w:hAnsi="Palatino Linotype" w:cs="Tahoma"/>
                  </w:rPr>
                  <w:t>Universidad Estatal del Valle de Toluca</w:t>
                </w:r>
              </w:p>
            </w:tc>
            <w:tc>
              <w:tcPr>
                <w:tcW w:w="3504" w:type="dxa"/>
              </w:tcPr>
              <w:p w14:paraId="6FD71015" w14:textId="77777777" w:rsidR="00322B81" w:rsidRPr="00A32BDD" w:rsidRDefault="00322B81" w:rsidP="004E0DA1">
                <w:pPr>
                  <w:tabs>
                    <w:tab w:val="left" w:pos="2834"/>
                    <w:tab w:val="right" w:pos="8838"/>
                  </w:tabs>
                  <w:ind w:left="-74" w:right="-105"/>
                  <w:rPr>
                    <w:rFonts w:ascii="Palatino Linotype" w:eastAsia="Calibri" w:hAnsi="Palatino Linotype" w:cs="Tahoma"/>
                  </w:rPr>
                </w:pPr>
              </w:p>
            </w:tc>
          </w:tr>
          <w:tr w:rsidR="00322B81" w:rsidRPr="00A32BDD" w14:paraId="5AE79F2A" w14:textId="77777777" w:rsidTr="007A359B">
            <w:trPr>
              <w:trHeight w:val="288"/>
            </w:trPr>
            <w:tc>
              <w:tcPr>
                <w:tcW w:w="2635" w:type="dxa"/>
                <w:hideMark/>
              </w:tcPr>
              <w:p w14:paraId="590642A6" w14:textId="77777777" w:rsidR="00322B81" w:rsidRPr="00A32BDD" w:rsidRDefault="00322B81" w:rsidP="004E0DA1">
                <w:pPr>
                  <w:tabs>
                    <w:tab w:val="right" w:pos="8838"/>
                  </w:tabs>
                  <w:ind w:left="-74" w:right="-105"/>
                  <w:rPr>
                    <w:rFonts w:ascii="Palatino Linotype" w:eastAsia="Calibri" w:hAnsi="Palatino Linotype" w:cs="Tahoma"/>
                    <w:b/>
                  </w:rPr>
                </w:pPr>
                <w:r w:rsidRPr="00A32BDD">
                  <w:rPr>
                    <w:rFonts w:ascii="Palatino Linotype" w:eastAsia="Calibri" w:hAnsi="Palatino Linotype" w:cs="Tahoma"/>
                    <w:b/>
                  </w:rPr>
                  <w:t xml:space="preserve">Comisionado Ponente: </w:t>
                </w:r>
              </w:p>
            </w:tc>
            <w:tc>
              <w:tcPr>
                <w:tcW w:w="3204" w:type="dxa"/>
                <w:hideMark/>
              </w:tcPr>
              <w:p w14:paraId="6037C30E" w14:textId="77777777" w:rsidR="00322B81" w:rsidRPr="00A32BDD" w:rsidRDefault="00322B81" w:rsidP="004E0DA1">
                <w:pPr>
                  <w:tabs>
                    <w:tab w:val="right" w:pos="8838"/>
                  </w:tabs>
                  <w:ind w:left="-74" w:right="-105"/>
                  <w:rPr>
                    <w:rFonts w:ascii="Palatino Linotype" w:eastAsia="Calibri" w:hAnsi="Palatino Linotype" w:cs="Tahoma"/>
                    <w:b/>
                  </w:rPr>
                </w:pPr>
                <w:r w:rsidRPr="00A32BDD">
                  <w:rPr>
                    <w:rFonts w:ascii="Palatino Linotype" w:eastAsia="Calibri" w:hAnsi="Palatino Linotype" w:cs="Tahoma"/>
                  </w:rPr>
                  <w:t>Luis Gustavo Parra Noriega</w:t>
                </w:r>
              </w:p>
            </w:tc>
            <w:tc>
              <w:tcPr>
                <w:tcW w:w="3504" w:type="dxa"/>
              </w:tcPr>
              <w:p w14:paraId="5642C760" w14:textId="77777777" w:rsidR="00322B81" w:rsidRPr="00A32BDD" w:rsidRDefault="00322B81" w:rsidP="004E0DA1">
                <w:pPr>
                  <w:tabs>
                    <w:tab w:val="right" w:pos="8838"/>
                  </w:tabs>
                  <w:ind w:left="-74" w:right="-105"/>
                  <w:rPr>
                    <w:rFonts w:ascii="Palatino Linotype" w:eastAsia="Calibri" w:hAnsi="Palatino Linotype" w:cs="Tahoma"/>
                  </w:rPr>
                </w:pPr>
              </w:p>
            </w:tc>
          </w:tr>
        </w:tbl>
        <w:p w14:paraId="02D200AD" w14:textId="77777777" w:rsidR="00322B81" w:rsidRDefault="00322B81" w:rsidP="004E0DA1">
          <w:pPr>
            <w:tabs>
              <w:tab w:val="right" w:pos="8838"/>
            </w:tabs>
            <w:spacing w:line="256" w:lineRule="auto"/>
            <w:ind w:left="-28"/>
            <w:rPr>
              <w:rFonts w:ascii="Arial" w:eastAsia="Calibri" w:hAnsi="Arial" w:cs="Arial"/>
              <w:b/>
            </w:rPr>
          </w:pPr>
        </w:p>
      </w:tc>
    </w:tr>
  </w:tbl>
  <w:p w14:paraId="76DCE9A4" w14:textId="77777777" w:rsidR="00322B81" w:rsidRDefault="00AF0DBB">
    <w:pPr>
      <w:pStyle w:val="Encabezado"/>
    </w:pPr>
    <w:r>
      <w:rPr>
        <w:noProof/>
      </w:rPr>
      <w:pict w14:anchorId="614CB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2050" type="#_x0000_t75" alt="MARCA DE AGUA - HOJA RESOLUCIÓN" style="position:absolute;left:0;text-align:left;margin-left:-74.6pt;margin-top:-122.6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2127"/>
      <w:gridCol w:w="7512"/>
    </w:tblGrid>
    <w:tr w:rsidR="00322B81" w:rsidRPr="008C644E" w14:paraId="5F681E5B" w14:textId="77777777" w:rsidTr="004E0DA1">
      <w:trPr>
        <w:trHeight w:val="1435"/>
      </w:trPr>
      <w:tc>
        <w:tcPr>
          <w:tcW w:w="2127" w:type="dxa"/>
        </w:tcPr>
        <w:p w14:paraId="2A8E61A7" w14:textId="77777777" w:rsidR="00322B81" w:rsidRPr="008C644E" w:rsidRDefault="00322B81" w:rsidP="004E0DA1">
          <w:pPr>
            <w:pStyle w:val="Encabezado"/>
          </w:pPr>
        </w:p>
      </w:tc>
      <w:tc>
        <w:tcPr>
          <w:tcW w:w="7512" w:type="dxa"/>
          <w:hideMark/>
        </w:tcPr>
        <w:tbl>
          <w:tblPr>
            <w:tblStyle w:val="Tablaconcuadrcula"/>
            <w:tblW w:w="13608"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4245"/>
            <w:gridCol w:w="3402"/>
            <w:gridCol w:w="3402"/>
          </w:tblGrid>
          <w:tr w:rsidR="00322B81" w:rsidRPr="008C644E" w14:paraId="03E901A9" w14:textId="77777777" w:rsidTr="007A359B">
            <w:trPr>
              <w:trHeight w:val="144"/>
            </w:trPr>
            <w:tc>
              <w:tcPr>
                <w:tcW w:w="2559" w:type="dxa"/>
                <w:hideMark/>
              </w:tcPr>
              <w:p w14:paraId="33451AE3" w14:textId="77777777" w:rsidR="00322B81" w:rsidRPr="008C644E" w:rsidRDefault="00322B81" w:rsidP="004E0DA1">
                <w:pPr>
                  <w:pStyle w:val="Encabezado"/>
                  <w:rPr>
                    <w:b/>
                  </w:rPr>
                </w:pPr>
                <w:r w:rsidRPr="008C644E">
                  <w:rPr>
                    <w:b/>
                  </w:rPr>
                  <w:t>Recurso de Revisión:</w:t>
                </w:r>
              </w:p>
            </w:tc>
            <w:tc>
              <w:tcPr>
                <w:tcW w:w="4245" w:type="dxa"/>
                <w:hideMark/>
              </w:tcPr>
              <w:p w14:paraId="7D253A6C" w14:textId="77777777" w:rsidR="00322B81" w:rsidRPr="00AC018A" w:rsidRDefault="00322B81" w:rsidP="004E0DA1">
                <w:pPr>
                  <w:pStyle w:val="Encabezado"/>
                </w:pPr>
                <w:r>
                  <w:t>07366</w:t>
                </w:r>
                <w:r w:rsidRPr="00E94F51">
                  <w:t>/INFOEM/IP/RR/2024</w:t>
                </w:r>
              </w:p>
            </w:tc>
            <w:tc>
              <w:tcPr>
                <w:tcW w:w="3402" w:type="dxa"/>
              </w:tcPr>
              <w:p w14:paraId="183F37C6" w14:textId="77777777" w:rsidR="00322B81" w:rsidRPr="008C644E" w:rsidRDefault="00322B81" w:rsidP="004E0DA1">
                <w:pPr>
                  <w:pStyle w:val="Encabezado"/>
                  <w:rPr>
                    <w:bCs/>
                  </w:rPr>
                </w:pPr>
              </w:p>
            </w:tc>
            <w:tc>
              <w:tcPr>
                <w:tcW w:w="3402" w:type="dxa"/>
              </w:tcPr>
              <w:p w14:paraId="4C4B6831" w14:textId="77777777" w:rsidR="00322B81" w:rsidRPr="008C644E" w:rsidRDefault="00322B81" w:rsidP="004E0DA1">
                <w:pPr>
                  <w:pStyle w:val="Encabezado"/>
                  <w:rPr>
                    <w:bCs/>
                  </w:rPr>
                </w:pPr>
              </w:p>
            </w:tc>
          </w:tr>
          <w:tr w:rsidR="00322B81" w:rsidRPr="008C644E" w14:paraId="279858B2" w14:textId="77777777" w:rsidTr="007A359B">
            <w:trPr>
              <w:trHeight w:val="144"/>
            </w:trPr>
            <w:tc>
              <w:tcPr>
                <w:tcW w:w="2559" w:type="dxa"/>
                <w:hideMark/>
              </w:tcPr>
              <w:p w14:paraId="1CF16C6A" w14:textId="77777777" w:rsidR="00322B81" w:rsidRPr="00E931BE" w:rsidRDefault="00322B81" w:rsidP="004E0DA1">
                <w:pPr>
                  <w:pStyle w:val="Encabezado"/>
                  <w:rPr>
                    <w:b/>
                  </w:rPr>
                </w:pPr>
                <w:r w:rsidRPr="00E931BE">
                  <w:rPr>
                    <w:b/>
                  </w:rPr>
                  <w:t>Recurrente:</w:t>
                </w:r>
              </w:p>
            </w:tc>
            <w:tc>
              <w:tcPr>
                <w:tcW w:w="4245" w:type="dxa"/>
              </w:tcPr>
              <w:p w14:paraId="74D8E4F0" w14:textId="77777777" w:rsidR="00322B81" w:rsidRPr="00E931BE" w:rsidRDefault="00322B81" w:rsidP="004E0DA1">
                <w:pPr>
                  <w:pStyle w:val="Encabezado"/>
                </w:pPr>
              </w:p>
            </w:tc>
            <w:tc>
              <w:tcPr>
                <w:tcW w:w="3402" w:type="dxa"/>
              </w:tcPr>
              <w:p w14:paraId="3FD3C180" w14:textId="77777777" w:rsidR="00322B81" w:rsidRPr="008C644E" w:rsidRDefault="00322B81" w:rsidP="004E0DA1">
                <w:pPr>
                  <w:pStyle w:val="Encabezado"/>
                </w:pPr>
              </w:p>
            </w:tc>
            <w:tc>
              <w:tcPr>
                <w:tcW w:w="3402" w:type="dxa"/>
              </w:tcPr>
              <w:p w14:paraId="39B31E26" w14:textId="77777777" w:rsidR="00322B81" w:rsidRPr="008C644E" w:rsidRDefault="00322B81" w:rsidP="004E0DA1">
                <w:pPr>
                  <w:pStyle w:val="Encabezado"/>
                </w:pPr>
              </w:p>
            </w:tc>
          </w:tr>
          <w:tr w:rsidR="00322B81" w:rsidRPr="008C644E" w14:paraId="52C73DEC" w14:textId="77777777" w:rsidTr="007A359B">
            <w:trPr>
              <w:trHeight w:val="283"/>
            </w:trPr>
            <w:tc>
              <w:tcPr>
                <w:tcW w:w="2559" w:type="dxa"/>
                <w:hideMark/>
              </w:tcPr>
              <w:p w14:paraId="1A8F63AE" w14:textId="77777777" w:rsidR="00322B81" w:rsidRPr="008C644E" w:rsidRDefault="00322B81" w:rsidP="004E0DA1">
                <w:pPr>
                  <w:pStyle w:val="Encabezado"/>
                  <w:rPr>
                    <w:b/>
                  </w:rPr>
                </w:pPr>
                <w:r w:rsidRPr="008C644E">
                  <w:rPr>
                    <w:b/>
                  </w:rPr>
                  <w:t>Sujeto Obligado:</w:t>
                </w:r>
              </w:p>
            </w:tc>
            <w:tc>
              <w:tcPr>
                <w:tcW w:w="4245" w:type="dxa"/>
                <w:hideMark/>
              </w:tcPr>
              <w:p w14:paraId="09EFDAD6" w14:textId="77777777" w:rsidR="00322B81" w:rsidRDefault="00322B81" w:rsidP="004E0DA1">
                <w:pPr>
                  <w:pStyle w:val="Encabezado"/>
                </w:pPr>
                <w:r w:rsidRPr="00A32BDD">
                  <w:t xml:space="preserve">Universidad Estatal del Valle de </w:t>
                </w:r>
              </w:p>
              <w:p w14:paraId="51AB084D" w14:textId="77777777" w:rsidR="00322B81" w:rsidRPr="008C644E" w:rsidRDefault="00322B81" w:rsidP="004E0DA1">
                <w:pPr>
                  <w:pStyle w:val="Encabezado"/>
                </w:pPr>
                <w:r w:rsidRPr="00A32BDD">
                  <w:t>Toluca</w:t>
                </w:r>
              </w:p>
            </w:tc>
            <w:tc>
              <w:tcPr>
                <w:tcW w:w="3402" w:type="dxa"/>
              </w:tcPr>
              <w:p w14:paraId="296A5388" w14:textId="77777777" w:rsidR="00322B81" w:rsidRPr="008C644E" w:rsidRDefault="00322B81" w:rsidP="004E0DA1">
                <w:pPr>
                  <w:pStyle w:val="Encabezado"/>
                </w:pPr>
              </w:p>
            </w:tc>
            <w:tc>
              <w:tcPr>
                <w:tcW w:w="3402" w:type="dxa"/>
              </w:tcPr>
              <w:p w14:paraId="6F134EE9" w14:textId="77777777" w:rsidR="00322B81" w:rsidRPr="008C644E" w:rsidRDefault="00322B81" w:rsidP="004E0DA1">
                <w:pPr>
                  <w:pStyle w:val="Encabezado"/>
                </w:pPr>
              </w:p>
            </w:tc>
          </w:tr>
          <w:tr w:rsidR="00322B81" w:rsidRPr="008C644E" w14:paraId="785C288B" w14:textId="77777777" w:rsidTr="007A359B">
            <w:trPr>
              <w:trHeight w:val="283"/>
            </w:trPr>
            <w:tc>
              <w:tcPr>
                <w:tcW w:w="2559" w:type="dxa"/>
                <w:hideMark/>
              </w:tcPr>
              <w:p w14:paraId="409F7B8C" w14:textId="77777777" w:rsidR="00322B81" w:rsidRPr="008C644E" w:rsidRDefault="00322B81" w:rsidP="004E0DA1">
                <w:pPr>
                  <w:pStyle w:val="Encabezado"/>
                  <w:rPr>
                    <w:b/>
                  </w:rPr>
                </w:pPr>
                <w:r w:rsidRPr="008C644E">
                  <w:rPr>
                    <w:b/>
                  </w:rPr>
                  <w:t xml:space="preserve">Comisionado Ponente: </w:t>
                </w:r>
              </w:p>
            </w:tc>
            <w:tc>
              <w:tcPr>
                <w:tcW w:w="4245" w:type="dxa"/>
                <w:hideMark/>
              </w:tcPr>
              <w:p w14:paraId="41538A84" w14:textId="77777777" w:rsidR="00322B81" w:rsidRPr="008C644E" w:rsidRDefault="00322B81" w:rsidP="004E0DA1">
                <w:pPr>
                  <w:pStyle w:val="Encabezado"/>
                  <w:rPr>
                    <w:b/>
                  </w:rPr>
                </w:pPr>
                <w:r w:rsidRPr="008C644E">
                  <w:t>Luis Gustavo Parra Noriega</w:t>
                </w:r>
              </w:p>
            </w:tc>
            <w:tc>
              <w:tcPr>
                <w:tcW w:w="3402" w:type="dxa"/>
              </w:tcPr>
              <w:p w14:paraId="3CF5CFEE" w14:textId="77777777" w:rsidR="00322B81" w:rsidRPr="008C644E" w:rsidRDefault="00322B81" w:rsidP="004E0DA1">
                <w:pPr>
                  <w:pStyle w:val="Encabezado"/>
                </w:pPr>
              </w:p>
            </w:tc>
            <w:tc>
              <w:tcPr>
                <w:tcW w:w="3402" w:type="dxa"/>
              </w:tcPr>
              <w:p w14:paraId="3D36BF78" w14:textId="77777777" w:rsidR="00322B81" w:rsidRPr="008C644E" w:rsidRDefault="00322B81" w:rsidP="004E0DA1">
                <w:pPr>
                  <w:pStyle w:val="Encabezado"/>
                </w:pPr>
              </w:p>
            </w:tc>
          </w:tr>
        </w:tbl>
        <w:p w14:paraId="028C676B" w14:textId="77777777" w:rsidR="00322B81" w:rsidRPr="008C644E" w:rsidRDefault="00322B81" w:rsidP="004E0DA1">
          <w:pPr>
            <w:pStyle w:val="Encabezado"/>
            <w:rPr>
              <w:b/>
            </w:rPr>
          </w:pPr>
        </w:p>
      </w:tc>
    </w:tr>
  </w:tbl>
  <w:p w14:paraId="38616287" w14:textId="77777777" w:rsidR="00322B81" w:rsidRDefault="00AF0DBB">
    <w:pPr>
      <w:pStyle w:val="Encabezado"/>
    </w:pPr>
    <w:r>
      <w:rPr>
        <w:noProof/>
      </w:rPr>
      <w:pict w14:anchorId="57FA3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2051" type="#_x0000_t75" alt="MARCA DE AGUA - HOJA RESOLUCIÓN" style="position:absolute;left:0;text-align:left;margin-left:-82.05pt;margin-top:-135.5pt;width:663.5pt;height:12in;z-index:-251655168;mso-wrap-edited:f;mso-width-percent:0;mso-height-percent:0;mso-position-horizontal-relative:margin;mso-position-vertical-relative:margin;mso-width-percent:0;mso-height-percent:0" o:allowincell="f" strokecolor="blue">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AC4"/>
    <w:multiLevelType w:val="hybridMultilevel"/>
    <w:tmpl w:val="40E285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3074649"/>
    <w:multiLevelType w:val="hybridMultilevel"/>
    <w:tmpl w:val="694AD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492230"/>
    <w:multiLevelType w:val="hybridMultilevel"/>
    <w:tmpl w:val="56F0A286"/>
    <w:lvl w:ilvl="0" w:tplc="FFFFFFFF">
      <w:start w:val="1"/>
      <w:numFmt w:val="bullet"/>
      <w:lvlText w:val=""/>
      <w:lvlJc w:val="left"/>
      <w:pPr>
        <w:ind w:left="1287" w:hanging="360"/>
      </w:pPr>
      <w:rPr>
        <w:rFonts w:ascii="Wingdings" w:hAnsi="Wingdings" w:hint="default"/>
      </w:rPr>
    </w:lvl>
    <w:lvl w:ilvl="1" w:tplc="080A000B">
      <w:start w:val="1"/>
      <w:numFmt w:val="bullet"/>
      <w:lvlText w:val=""/>
      <w:lvlJc w:val="left"/>
      <w:pPr>
        <w:ind w:left="2007"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940191D"/>
    <w:multiLevelType w:val="hybridMultilevel"/>
    <w:tmpl w:val="B68C91BA"/>
    <w:lvl w:ilvl="0" w:tplc="FFFFFFFF">
      <w:start w:val="1"/>
      <w:numFmt w:val="upperRoman"/>
      <w:lvlText w:val="%1."/>
      <w:lvlJc w:val="left"/>
      <w:pPr>
        <w:ind w:left="1080" w:hanging="720"/>
      </w:pPr>
      <w:rPr>
        <w:rFonts w:hint="default"/>
      </w:rPr>
    </w:lvl>
    <w:lvl w:ilvl="1" w:tplc="FFFFFFFF">
      <w:start w:val="4"/>
      <w:numFmt w:val="bullet"/>
      <w:lvlText w:val="-"/>
      <w:lvlJc w:val="left"/>
      <w:pPr>
        <w:ind w:left="1440" w:hanging="360"/>
      </w:pPr>
      <w:rPr>
        <w:rFonts w:ascii="Palatino Linotype" w:eastAsia="Palatino Linotype" w:hAnsi="Palatino Linotype" w:cs="Palatino Linotype"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56001"/>
    <w:multiLevelType w:val="hybridMultilevel"/>
    <w:tmpl w:val="91829A00"/>
    <w:lvl w:ilvl="0" w:tplc="080A0009">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A5F7D46"/>
    <w:multiLevelType w:val="hybridMultilevel"/>
    <w:tmpl w:val="5394E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422D10"/>
    <w:multiLevelType w:val="hybridMultilevel"/>
    <w:tmpl w:val="D75A1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090126"/>
    <w:multiLevelType w:val="hybridMultilevel"/>
    <w:tmpl w:val="81CE6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83EB4"/>
    <w:multiLevelType w:val="hybridMultilevel"/>
    <w:tmpl w:val="61849A4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8A466E8"/>
    <w:multiLevelType w:val="hybridMultilevel"/>
    <w:tmpl w:val="4880DAD0"/>
    <w:lvl w:ilvl="0" w:tplc="D264C6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43D58C8"/>
    <w:multiLevelType w:val="hybridMultilevel"/>
    <w:tmpl w:val="88E4299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6883797"/>
    <w:multiLevelType w:val="hybridMultilevel"/>
    <w:tmpl w:val="D80E13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A811FD0"/>
    <w:multiLevelType w:val="hybridMultilevel"/>
    <w:tmpl w:val="54106F08"/>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71101E"/>
    <w:multiLevelType w:val="hybridMultilevel"/>
    <w:tmpl w:val="19F4F4A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3667B4"/>
    <w:multiLevelType w:val="hybridMultilevel"/>
    <w:tmpl w:val="4E16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8C606F"/>
    <w:multiLevelType w:val="hybridMultilevel"/>
    <w:tmpl w:val="BD502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7F23A2"/>
    <w:multiLevelType w:val="hybridMultilevel"/>
    <w:tmpl w:val="55922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0B1FA4"/>
    <w:multiLevelType w:val="hybridMultilevel"/>
    <w:tmpl w:val="B68C91BA"/>
    <w:lvl w:ilvl="0" w:tplc="50A4FE30">
      <w:start w:val="1"/>
      <w:numFmt w:val="upperRoman"/>
      <w:lvlText w:val="%1."/>
      <w:lvlJc w:val="left"/>
      <w:pPr>
        <w:ind w:left="1080" w:hanging="720"/>
      </w:pPr>
      <w:rPr>
        <w:rFonts w:hint="default"/>
      </w:rPr>
    </w:lvl>
    <w:lvl w:ilvl="1" w:tplc="03AACA4C">
      <w:start w:val="4"/>
      <w:numFmt w:val="bullet"/>
      <w:lvlText w:val="-"/>
      <w:lvlJc w:val="left"/>
      <w:pPr>
        <w:ind w:left="1440" w:hanging="360"/>
      </w:pPr>
      <w:rPr>
        <w:rFonts w:ascii="Palatino Linotype" w:eastAsia="Palatino Linotype" w:hAnsi="Palatino Linotype" w:cs="Palatino Linotyp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13A0F"/>
    <w:multiLevelType w:val="hybridMultilevel"/>
    <w:tmpl w:val="44B2AB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7893962"/>
    <w:multiLevelType w:val="hybridMultilevel"/>
    <w:tmpl w:val="54106F08"/>
    <w:lvl w:ilvl="0" w:tplc="4BC42CD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D10B82"/>
    <w:multiLevelType w:val="hybridMultilevel"/>
    <w:tmpl w:val="7DF21E72"/>
    <w:lvl w:ilvl="0" w:tplc="080A000F">
      <w:start w:val="1"/>
      <w:numFmt w:val="decimal"/>
      <w:lvlText w:val="%1."/>
      <w:lvlJc w:val="left"/>
      <w:pPr>
        <w:tabs>
          <w:tab w:val="num" w:pos="720"/>
        </w:tabs>
        <w:ind w:left="720" w:hanging="360"/>
      </w:pPr>
      <w:rPr>
        <w:rFonts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6EA503B9"/>
    <w:multiLevelType w:val="hybridMultilevel"/>
    <w:tmpl w:val="9BD24048"/>
    <w:lvl w:ilvl="0" w:tplc="FFFFFFFF">
      <w:start w:val="1"/>
      <w:numFmt w:val="bullet"/>
      <w:lvlText w:val=""/>
      <w:lvlJc w:val="left"/>
      <w:pPr>
        <w:ind w:left="1287" w:hanging="360"/>
      </w:pPr>
      <w:rPr>
        <w:rFonts w:ascii="Wingdings" w:hAnsi="Wingdings" w:hint="default"/>
      </w:rPr>
    </w:lvl>
    <w:lvl w:ilvl="1" w:tplc="080A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72B42F2B"/>
    <w:multiLevelType w:val="hybridMultilevel"/>
    <w:tmpl w:val="9D7ABB94"/>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23" w15:restartNumberingAfterBreak="0">
    <w:nsid w:val="76160984"/>
    <w:multiLevelType w:val="hybridMultilevel"/>
    <w:tmpl w:val="652E2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1C6AE5"/>
    <w:multiLevelType w:val="hybridMultilevel"/>
    <w:tmpl w:val="B840DDE6"/>
    <w:lvl w:ilvl="0" w:tplc="94006FB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953C4B"/>
    <w:multiLevelType w:val="hybridMultilevel"/>
    <w:tmpl w:val="A4D4D5DE"/>
    <w:lvl w:ilvl="0" w:tplc="080A000B">
      <w:start w:val="1"/>
      <w:numFmt w:val="bullet"/>
      <w:lvlText w:val=""/>
      <w:lvlJc w:val="left"/>
      <w:pPr>
        <w:ind w:left="1287" w:hanging="360"/>
      </w:pPr>
      <w:rPr>
        <w:rFonts w:ascii="Wingdings" w:hAnsi="Wingdings"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0"/>
  </w:num>
  <w:num w:numId="2">
    <w:abstractNumId w:val="8"/>
  </w:num>
  <w:num w:numId="3">
    <w:abstractNumId w:val="18"/>
  </w:num>
  <w:num w:numId="4">
    <w:abstractNumId w:val="4"/>
  </w:num>
  <w:num w:numId="5">
    <w:abstractNumId w:val="14"/>
  </w:num>
  <w:num w:numId="6">
    <w:abstractNumId w:val="1"/>
  </w:num>
  <w:num w:numId="7">
    <w:abstractNumId w:val="15"/>
  </w:num>
  <w:num w:numId="8">
    <w:abstractNumId w:val="10"/>
  </w:num>
  <w:num w:numId="9">
    <w:abstractNumId w:val="17"/>
  </w:num>
  <w:num w:numId="10">
    <w:abstractNumId w:val="19"/>
  </w:num>
  <w:num w:numId="11">
    <w:abstractNumId w:val="25"/>
  </w:num>
  <w:num w:numId="12">
    <w:abstractNumId w:val="2"/>
  </w:num>
  <w:num w:numId="13">
    <w:abstractNumId w:val="21"/>
  </w:num>
  <w:num w:numId="14">
    <w:abstractNumId w:val="11"/>
  </w:num>
  <w:num w:numId="15">
    <w:abstractNumId w:val="9"/>
  </w:num>
  <w:num w:numId="16">
    <w:abstractNumId w:val="22"/>
  </w:num>
  <w:num w:numId="17">
    <w:abstractNumId w:val="24"/>
  </w:num>
  <w:num w:numId="18">
    <w:abstractNumId w:val="6"/>
  </w:num>
  <w:num w:numId="19">
    <w:abstractNumId w:val="16"/>
  </w:num>
  <w:num w:numId="20">
    <w:abstractNumId w:val="3"/>
  </w:num>
  <w:num w:numId="21">
    <w:abstractNumId w:val="12"/>
  </w:num>
  <w:num w:numId="22">
    <w:abstractNumId w:val="0"/>
  </w:num>
  <w:num w:numId="23">
    <w:abstractNumId w:val="7"/>
  </w:num>
  <w:num w:numId="24">
    <w:abstractNumId w:val="23"/>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D9"/>
    <w:rsid w:val="0001521F"/>
    <w:rsid w:val="000152D4"/>
    <w:rsid w:val="000216D3"/>
    <w:rsid w:val="00025FA3"/>
    <w:rsid w:val="00043E81"/>
    <w:rsid w:val="000617D6"/>
    <w:rsid w:val="00063F3F"/>
    <w:rsid w:val="0007430E"/>
    <w:rsid w:val="00077813"/>
    <w:rsid w:val="000A7FB7"/>
    <w:rsid w:val="000D7E28"/>
    <w:rsid w:val="000F708E"/>
    <w:rsid w:val="001475ED"/>
    <w:rsid w:val="00147C38"/>
    <w:rsid w:val="00152D37"/>
    <w:rsid w:val="00183B2B"/>
    <w:rsid w:val="001843E3"/>
    <w:rsid w:val="001A0C8E"/>
    <w:rsid w:val="001A6691"/>
    <w:rsid w:val="001E5716"/>
    <w:rsid w:val="0025221D"/>
    <w:rsid w:val="002634BD"/>
    <w:rsid w:val="002649B8"/>
    <w:rsid w:val="002A75A7"/>
    <w:rsid w:val="002B6411"/>
    <w:rsid w:val="002E2233"/>
    <w:rsid w:val="0030770C"/>
    <w:rsid w:val="00322B81"/>
    <w:rsid w:val="00332129"/>
    <w:rsid w:val="0035792B"/>
    <w:rsid w:val="00385D90"/>
    <w:rsid w:val="0038619C"/>
    <w:rsid w:val="003878E2"/>
    <w:rsid w:val="003936C2"/>
    <w:rsid w:val="00396214"/>
    <w:rsid w:val="003A2438"/>
    <w:rsid w:val="003D394D"/>
    <w:rsid w:val="003F12D0"/>
    <w:rsid w:val="003F20D8"/>
    <w:rsid w:val="003F6085"/>
    <w:rsid w:val="004145C5"/>
    <w:rsid w:val="00435C3D"/>
    <w:rsid w:val="00445686"/>
    <w:rsid w:val="00455883"/>
    <w:rsid w:val="00465269"/>
    <w:rsid w:val="00497A39"/>
    <w:rsid w:val="004A58E2"/>
    <w:rsid w:val="004B2AD9"/>
    <w:rsid w:val="004C21F5"/>
    <w:rsid w:val="004D37EE"/>
    <w:rsid w:val="004E0DA1"/>
    <w:rsid w:val="004E0E19"/>
    <w:rsid w:val="004E5A95"/>
    <w:rsid w:val="0050019E"/>
    <w:rsid w:val="00505D1B"/>
    <w:rsid w:val="00507B5B"/>
    <w:rsid w:val="005159F0"/>
    <w:rsid w:val="005229FA"/>
    <w:rsid w:val="00526AD5"/>
    <w:rsid w:val="00527C76"/>
    <w:rsid w:val="00527F7B"/>
    <w:rsid w:val="00560FD4"/>
    <w:rsid w:val="005678A3"/>
    <w:rsid w:val="0057099A"/>
    <w:rsid w:val="005852D7"/>
    <w:rsid w:val="005B5DA6"/>
    <w:rsid w:val="005E1DBD"/>
    <w:rsid w:val="005F2FC4"/>
    <w:rsid w:val="005F39A7"/>
    <w:rsid w:val="00615031"/>
    <w:rsid w:val="00624017"/>
    <w:rsid w:val="006361D3"/>
    <w:rsid w:val="0064242E"/>
    <w:rsid w:val="00672E58"/>
    <w:rsid w:val="00672E9B"/>
    <w:rsid w:val="00681789"/>
    <w:rsid w:val="00692F7C"/>
    <w:rsid w:val="00696E8E"/>
    <w:rsid w:val="006E2634"/>
    <w:rsid w:val="006E6896"/>
    <w:rsid w:val="006F23AB"/>
    <w:rsid w:val="007015D8"/>
    <w:rsid w:val="00733B56"/>
    <w:rsid w:val="00763256"/>
    <w:rsid w:val="00794ABF"/>
    <w:rsid w:val="007A359B"/>
    <w:rsid w:val="007B4B07"/>
    <w:rsid w:val="007B6063"/>
    <w:rsid w:val="007C757C"/>
    <w:rsid w:val="007D7FA3"/>
    <w:rsid w:val="00800B89"/>
    <w:rsid w:val="00803991"/>
    <w:rsid w:val="0080614B"/>
    <w:rsid w:val="00820AD4"/>
    <w:rsid w:val="00824A06"/>
    <w:rsid w:val="00836C29"/>
    <w:rsid w:val="008550BF"/>
    <w:rsid w:val="00857FD6"/>
    <w:rsid w:val="008635B1"/>
    <w:rsid w:val="008640A4"/>
    <w:rsid w:val="00864A05"/>
    <w:rsid w:val="00864E88"/>
    <w:rsid w:val="00892CE1"/>
    <w:rsid w:val="008B458C"/>
    <w:rsid w:val="008B7B49"/>
    <w:rsid w:val="008C515B"/>
    <w:rsid w:val="008D514E"/>
    <w:rsid w:val="008E480F"/>
    <w:rsid w:val="00911682"/>
    <w:rsid w:val="009231CE"/>
    <w:rsid w:val="00925B0F"/>
    <w:rsid w:val="00930E1B"/>
    <w:rsid w:val="00935A14"/>
    <w:rsid w:val="00942033"/>
    <w:rsid w:val="00971F1B"/>
    <w:rsid w:val="00972215"/>
    <w:rsid w:val="00975AD0"/>
    <w:rsid w:val="00984BB0"/>
    <w:rsid w:val="00986118"/>
    <w:rsid w:val="0099033F"/>
    <w:rsid w:val="009A55C3"/>
    <w:rsid w:val="009E2006"/>
    <w:rsid w:val="009E75C1"/>
    <w:rsid w:val="00A03719"/>
    <w:rsid w:val="00A32BDD"/>
    <w:rsid w:val="00A35766"/>
    <w:rsid w:val="00A604C2"/>
    <w:rsid w:val="00A65350"/>
    <w:rsid w:val="00A65BDD"/>
    <w:rsid w:val="00A91D58"/>
    <w:rsid w:val="00A94FC5"/>
    <w:rsid w:val="00AB0BA9"/>
    <w:rsid w:val="00AF0DBB"/>
    <w:rsid w:val="00AF6AD8"/>
    <w:rsid w:val="00B66DB1"/>
    <w:rsid w:val="00B71C7D"/>
    <w:rsid w:val="00BB2636"/>
    <w:rsid w:val="00BC5617"/>
    <w:rsid w:val="00BC620A"/>
    <w:rsid w:val="00BF67E6"/>
    <w:rsid w:val="00C4040E"/>
    <w:rsid w:val="00C44B38"/>
    <w:rsid w:val="00C473EE"/>
    <w:rsid w:val="00C57664"/>
    <w:rsid w:val="00C61F5F"/>
    <w:rsid w:val="00C62269"/>
    <w:rsid w:val="00C665C5"/>
    <w:rsid w:val="00C80422"/>
    <w:rsid w:val="00C95394"/>
    <w:rsid w:val="00CA1AE0"/>
    <w:rsid w:val="00CB1F83"/>
    <w:rsid w:val="00CB6908"/>
    <w:rsid w:val="00CE4912"/>
    <w:rsid w:val="00D40480"/>
    <w:rsid w:val="00D60193"/>
    <w:rsid w:val="00D60425"/>
    <w:rsid w:val="00D7055E"/>
    <w:rsid w:val="00D91979"/>
    <w:rsid w:val="00D970C5"/>
    <w:rsid w:val="00DB3B79"/>
    <w:rsid w:val="00DB441A"/>
    <w:rsid w:val="00DB7049"/>
    <w:rsid w:val="00DC174C"/>
    <w:rsid w:val="00DE09AA"/>
    <w:rsid w:val="00DE66D2"/>
    <w:rsid w:val="00E00001"/>
    <w:rsid w:val="00E242CE"/>
    <w:rsid w:val="00E320C2"/>
    <w:rsid w:val="00E55116"/>
    <w:rsid w:val="00E945EC"/>
    <w:rsid w:val="00EA689F"/>
    <w:rsid w:val="00EB6F8D"/>
    <w:rsid w:val="00EE35C7"/>
    <w:rsid w:val="00EE6289"/>
    <w:rsid w:val="00EF340A"/>
    <w:rsid w:val="00F13244"/>
    <w:rsid w:val="00F36B99"/>
    <w:rsid w:val="00F43335"/>
    <w:rsid w:val="00F45A51"/>
    <w:rsid w:val="00F8543D"/>
    <w:rsid w:val="00FA1433"/>
    <w:rsid w:val="00FA7DFB"/>
    <w:rsid w:val="00FD0C7F"/>
    <w:rsid w:val="00FE237C"/>
    <w:rsid w:val="00FF5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00E901"/>
  <w15:chartTrackingRefBased/>
  <w15:docId w15:val="{F52B67F7-57DB-4284-A6FE-0D56AE70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D9"/>
    <w:pPr>
      <w:tabs>
        <w:tab w:val="center" w:pos="4419"/>
        <w:tab w:val="right" w:pos="8838"/>
      </w:tabs>
      <w:spacing w:after="0" w:line="240" w:lineRule="auto"/>
      <w:jc w:val="both"/>
    </w:pPr>
    <w:rPr>
      <w:rFonts w:ascii="Palatino Linotype" w:hAnsi="Palatino Linotype"/>
      <w:color w:val="000000"/>
    </w:rPr>
  </w:style>
  <w:style w:type="character" w:customStyle="1" w:styleId="EncabezadoCar">
    <w:name w:val="Encabezado Car"/>
    <w:basedOn w:val="Fuentedeprrafopredeter"/>
    <w:link w:val="Encabezado"/>
    <w:uiPriority w:val="99"/>
    <w:rsid w:val="004B2AD9"/>
    <w:rPr>
      <w:rFonts w:ascii="Palatino Linotype" w:hAnsi="Palatino Linotype"/>
      <w:color w:val="000000"/>
    </w:rPr>
  </w:style>
  <w:style w:type="paragraph" w:styleId="Piedepgina">
    <w:name w:val="footer"/>
    <w:basedOn w:val="Normal"/>
    <w:link w:val="PiedepginaCar"/>
    <w:uiPriority w:val="99"/>
    <w:unhideWhenUsed/>
    <w:rsid w:val="004B2AD9"/>
    <w:pPr>
      <w:tabs>
        <w:tab w:val="center" w:pos="4419"/>
        <w:tab w:val="right" w:pos="8838"/>
      </w:tabs>
      <w:spacing w:after="0" w:line="240" w:lineRule="auto"/>
      <w:jc w:val="both"/>
    </w:pPr>
    <w:rPr>
      <w:rFonts w:ascii="Palatino Linotype" w:hAnsi="Palatino Linotype"/>
      <w:color w:val="000000"/>
    </w:rPr>
  </w:style>
  <w:style w:type="character" w:customStyle="1" w:styleId="PiedepginaCar">
    <w:name w:val="Pie de página Car"/>
    <w:basedOn w:val="Fuentedeprrafopredeter"/>
    <w:link w:val="Piedepgina"/>
    <w:uiPriority w:val="99"/>
    <w:rsid w:val="004B2AD9"/>
    <w:rPr>
      <w:rFonts w:ascii="Palatino Linotype" w:hAnsi="Palatino Linotype"/>
      <w:color w:val="000000"/>
    </w:rPr>
  </w:style>
  <w:style w:type="table" w:styleId="Tablaconcuadrcula">
    <w:name w:val="Table Grid"/>
    <w:basedOn w:val="Tablanormal"/>
    <w:uiPriority w:val="59"/>
    <w:rsid w:val="004B2AD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394D"/>
    <w:pPr>
      <w:ind w:left="720"/>
      <w:contextualSpacing/>
    </w:pPr>
  </w:style>
  <w:style w:type="character" w:styleId="Hipervnculo">
    <w:name w:val="Hyperlink"/>
    <w:basedOn w:val="Fuentedeprrafopredeter"/>
    <w:uiPriority w:val="99"/>
    <w:unhideWhenUsed/>
    <w:rsid w:val="00EE35C7"/>
    <w:rPr>
      <w:color w:val="0563C1" w:themeColor="hyperlink"/>
      <w:u w:val="single"/>
    </w:rPr>
  </w:style>
  <w:style w:type="character" w:customStyle="1" w:styleId="Mencinsinresolver1">
    <w:name w:val="Mención sin resolver1"/>
    <w:basedOn w:val="Fuentedeprrafopredeter"/>
    <w:uiPriority w:val="99"/>
    <w:semiHidden/>
    <w:unhideWhenUsed/>
    <w:rsid w:val="00EE35C7"/>
    <w:rPr>
      <w:color w:val="605E5C"/>
      <w:shd w:val="clear" w:color="auto" w:fill="E1DFDD"/>
    </w:rPr>
  </w:style>
  <w:style w:type="character" w:styleId="Textoennegrita">
    <w:name w:val="Strong"/>
    <w:basedOn w:val="Fuentedeprrafopredeter"/>
    <w:uiPriority w:val="22"/>
    <w:qFormat/>
    <w:rsid w:val="00EE3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6614">
      <w:bodyDiv w:val="1"/>
      <w:marLeft w:val="0"/>
      <w:marRight w:val="0"/>
      <w:marTop w:val="0"/>
      <w:marBottom w:val="0"/>
      <w:divBdr>
        <w:top w:val="none" w:sz="0" w:space="0" w:color="auto"/>
        <w:left w:val="none" w:sz="0" w:space="0" w:color="auto"/>
        <w:bottom w:val="none" w:sz="0" w:space="0" w:color="auto"/>
        <w:right w:val="none" w:sz="0" w:space="0" w:color="auto"/>
      </w:divBdr>
    </w:div>
    <w:div w:id="19202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evt.edomex.gob.mx/maestria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7721</Words>
  <Characters>42471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2024-12-19T18:58:00Z</cp:lastPrinted>
  <dcterms:created xsi:type="dcterms:W3CDTF">2025-01-23T13:52:00Z</dcterms:created>
  <dcterms:modified xsi:type="dcterms:W3CDTF">2025-01-23T13:52:00Z</dcterms:modified>
</cp:coreProperties>
</file>