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425" w14:textId="77777777" w:rsidR="00F84889" w:rsidRDefault="00422FED">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veintiocho (28) de agosto de dos mil veinticuatro.</w:t>
      </w:r>
    </w:p>
    <w:p w14:paraId="543038C2" w14:textId="77777777" w:rsidR="00F84889" w:rsidRDefault="00F84889">
      <w:pPr>
        <w:tabs>
          <w:tab w:val="left" w:pos="3465"/>
        </w:tabs>
        <w:spacing w:line="360" w:lineRule="auto"/>
        <w:jc w:val="both"/>
        <w:rPr>
          <w:rFonts w:ascii="Palatino Linotype" w:eastAsia="Palatino Linotype" w:hAnsi="Palatino Linotype" w:cs="Palatino Linotype"/>
        </w:rPr>
      </w:pPr>
    </w:p>
    <w:p w14:paraId="58FE48BC" w14:textId="00DE2844" w:rsidR="00F84889" w:rsidRDefault="00422FE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VISTAS </w:t>
      </w:r>
      <w:r>
        <w:rPr>
          <w:rFonts w:ascii="Palatino Linotype" w:eastAsia="Palatino Linotype" w:hAnsi="Palatino Linotype" w:cs="Palatino Linotype"/>
        </w:rPr>
        <w:t>las constancias para resolver el recurso de revisión</w:t>
      </w:r>
      <w:r w:rsidR="009514E2">
        <w:rPr>
          <w:rFonts w:ascii="Palatino Linotype" w:eastAsia="Palatino Linotype" w:hAnsi="Palatino Linotype" w:cs="Palatino Linotype"/>
        </w:rPr>
        <w:t xml:space="preserve"> </w:t>
      </w:r>
      <w:r w:rsidR="009514E2" w:rsidRPr="009514E2">
        <w:rPr>
          <w:rFonts w:ascii="Palatino Linotype" w:eastAsia="Palatino Linotype" w:hAnsi="Palatino Linotype" w:cs="Palatino Linotype"/>
          <w:b/>
          <w:color w:val="000000"/>
          <w:sz w:val="22"/>
          <w:szCs w:val="22"/>
        </w:rPr>
        <w:t>04348/INFOEM/IP/RR/2023</w:t>
      </w:r>
      <w:r w:rsidR="009514E2">
        <w:rPr>
          <w:rFonts w:ascii="Palatino Linotype" w:eastAsia="Palatino Linotype" w:hAnsi="Palatino Linotype" w:cs="Palatino Linotype"/>
        </w:rPr>
        <w:t xml:space="preserve">, </w:t>
      </w:r>
      <w:r>
        <w:rPr>
          <w:rFonts w:ascii="Palatino Linotype" w:eastAsia="Palatino Linotype" w:hAnsi="Palatino Linotype" w:cs="Palatino Linotype"/>
        </w:rPr>
        <w:t xml:space="preserve">presentado por </w:t>
      </w:r>
      <w:r w:rsidR="00117367">
        <w:rPr>
          <w:rFonts w:ascii="Palatino Linotype" w:eastAsia="Palatino Linotype" w:hAnsi="Palatino Linotype" w:cs="Palatino Linotype"/>
          <w:b/>
        </w:rPr>
        <w:t xml:space="preserve">XXX </w:t>
      </w:r>
      <w:proofErr w:type="spellStart"/>
      <w:r w:rsidR="00117367">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en lo sucesivo se denominará </w:t>
      </w:r>
      <w:r w:rsidRPr="00921D6C">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otorgada a la solicitud de información </w:t>
      </w:r>
      <w:r>
        <w:rPr>
          <w:rFonts w:ascii="Palatino Linotype" w:eastAsia="Palatino Linotype" w:hAnsi="Palatino Linotype" w:cs="Palatino Linotype"/>
          <w:b/>
        </w:rPr>
        <w:t>00289/VACHASO/IP/2023</w:t>
      </w:r>
      <w:r>
        <w:rPr>
          <w:rFonts w:ascii="Palatino Linotype" w:eastAsia="Palatino Linotype" w:hAnsi="Palatino Linotype" w:cs="Palatino Linotype"/>
        </w:rPr>
        <w:t xml:space="preserve">, por parte del </w:t>
      </w:r>
      <w:r>
        <w:rPr>
          <w:rFonts w:ascii="Palatino Linotype" w:eastAsia="Palatino Linotype" w:hAnsi="Palatino Linotype" w:cs="Palatino Linotype"/>
          <w:b/>
        </w:rPr>
        <w:t xml:space="preserve">Ayuntamiento de Valle de Chalco Solidaridad, </w:t>
      </w:r>
      <w:r>
        <w:rPr>
          <w:rFonts w:ascii="Palatino Linotype" w:eastAsia="Palatino Linotype" w:hAnsi="Palatino Linotype" w:cs="Palatino Linotype"/>
        </w:rPr>
        <w:t xml:space="preserve">en adelante el </w:t>
      </w:r>
      <w:r>
        <w:rPr>
          <w:rFonts w:ascii="Palatino Linotype" w:eastAsia="Palatino Linotype" w:hAnsi="Palatino Linotype" w:cs="Palatino Linotype"/>
          <w:b/>
        </w:rPr>
        <w:t>SUJETO OBLIGADO</w:t>
      </w:r>
      <w:r>
        <w:rPr>
          <w:rFonts w:ascii="Palatino Linotype" w:eastAsia="Palatino Linotype" w:hAnsi="Palatino Linotype" w:cs="Palatino Linotype"/>
        </w:rPr>
        <w:t>, se emite la presente resolución con base en los siguientes:</w:t>
      </w:r>
    </w:p>
    <w:p w14:paraId="2E394178" w14:textId="77777777" w:rsidR="00F84889" w:rsidRDefault="00F84889">
      <w:pPr>
        <w:spacing w:line="360" w:lineRule="auto"/>
        <w:jc w:val="both"/>
        <w:rPr>
          <w:rFonts w:ascii="Palatino Linotype" w:eastAsia="Palatino Linotype" w:hAnsi="Palatino Linotype" w:cs="Palatino Linotype"/>
        </w:rPr>
      </w:pPr>
    </w:p>
    <w:p w14:paraId="65916505" w14:textId="77777777" w:rsidR="00F84889" w:rsidRDefault="00422FED">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15DD5526" w14:textId="77777777" w:rsidR="00F84889" w:rsidRDefault="00F84889">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14:paraId="67184E98" w14:textId="77777777" w:rsidR="00F84889" w:rsidRDefault="00422FED">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veintiséis de junio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2A8C1B79" w14:textId="77777777" w:rsidR="00921D6C" w:rsidRDefault="00921D6C">
      <w:pPr>
        <w:pBdr>
          <w:top w:val="nil"/>
          <w:left w:val="nil"/>
          <w:bottom w:val="nil"/>
          <w:right w:val="nil"/>
          <w:between w:val="nil"/>
        </w:pBdr>
        <w:ind w:left="425" w:right="476"/>
        <w:jc w:val="both"/>
        <w:rPr>
          <w:rFonts w:ascii="Palatino Linotype" w:eastAsia="Palatino Linotype" w:hAnsi="Palatino Linotype" w:cs="Palatino Linotype"/>
          <w:i/>
          <w:color w:val="000000"/>
        </w:rPr>
      </w:pPr>
    </w:p>
    <w:p w14:paraId="5C06CD44" w14:textId="77777777" w:rsidR="00F84889" w:rsidRDefault="00422FED">
      <w:pPr>
        <w:pBdr>
          <w:top w:val="nil"/>
          <w:left w:val="nil"/>
          <w:bottom w:val="nil"/>
          <w:right w:val="nil"/>
          <w:between w:val="nil"/>
        </w:pBdr>
        <w:ind w:left="425" w:right="47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“Solicito el programa anual de adquisiciones del año 2023 (pbrm-06), de la siguiente manera uno.- el autorizado en el proyecto de presupuesto 2022, junto con el acuerdo de cabildo donde se autoriza en diciembre del año 2022, dos.- el programa anual de adquisiciones 2023, autorizado en el presupuesto definitivo 2023, junto con el acuerdo de cabildo donde se autoriza en febrero del año 2023, y sus modificaciones a que tuvo lugar, en caso de no haber modificaciones, explicar, causa motivo o razón a que no tuvo modificaciones”</w:t>
      </w:r>
    </w:p>
    <w:p w14:paraId="0BFDA184" w14:textId="77777777" w:rsidR="00F84889" w:rsidRDefault="00F84889">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1C2A0971" w14:textId="77777777" w:rsidR="00F84889" w:rsidRDefault="00422FED">
      <w:pPr>
        <w:numPr>
          <w:ilvl w:val="0"/>
          <w:numId w:val="5"/>
        </w:numPr>
        <w:pBdr>
          <w:top w:val="nil"/>
          <w:left w:val="nil"/>
          <w:bottom w:val="nil"/>
          <w:right w:val="nil"/>
          <w:between w:val="nil"/>
        </w:pBdr>
        <w:tabs>
          <w:tab w:val="left" w:pos="0"/>
        </w:tabs>
        <w:spacing w:line="360" w:lineRule="auto"/>
        <w:ind w:left="709" w:right="61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13B8E847" w14:textId="77777777" w:rsidR="00F84889" w:rsidRDefault="00F84889">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color w:val="000000"/>
          <w:u w:val="single"/>
        </w:rPr>
      </w:pPr>
    </w:p>
    <w:p w14:paraId="37B3B66C" w14:textId="77777777" w:rsidR="00F84889" w:rsidRDefault="00422FED">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treinta y uno de julio dos mil veintitrés</w:t>
      </w:r>
      <w:r>
        <w:rPr>
          <w:rFonts w:ascii="Palatino Linotype" w:eastAsia="Palatino Linotype" w:hAnsi="Palatino Linotype" w:cs="Palatino Linotype"/>
          <w:color w:val="000000"/>
        </w:rPr>
        <w:t>, el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del siguiente archivo electrónico</w:t>
      </w:r>
      <w:r>
        <w:rPr>
          <w:rFonts w:ascii="Palatino Linotype" w:eastAsia="Palatino Linotype" w:hAnsi="Palatino Linotype" w:cs="Palatino Linotype"/>
          <w:b/>
          <w:i/>
          <w:color w:val="000000"/>
        </w:rPr>
        <w:t xml:space="preserve"> acta 52a.pdf</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contiene la certificación del punto 5 del </w:t>
      </w:r>
      <w:r>
        <w:rPr>
          <w:rFonts w:ascii="Palatino Linotype" w:eastAsia="Palatino Linotype" w:hAnsi="Palatino Linotype" w:cs="Palatino Linotype"/>
          <w:color w:val="000000"/>
        </w:rPr>
        <w:lastRenderedPageBreak/>
        <w:t xml:space="preserve">acta de la quincuagésima segunda sesión ordinaria de cabildo, correspondiente a la </w:t>
      </w:r>
      <w:r>
        <w:rPr>
          <w:rFonts w:ascii="Palatino Linotype" w:eastAsia="Palatino Linotype" w:hAnsi="Palatino Linotype" w:cs="Palatino Linotype"/>
        </w:rPr>
        <w:t>Carátula</w:t>
      </w:r>
      <w:r>
        <w:rPr>
          <w:rFonts w:ascii="Palatino Linotype" w:eastAsia="Palatino Linotype" w:hAnsi="Palatino Linotype" w:cs="Palatino Linotype"/>
          <w:color w:val="000000"/>
        </w:rPr>
        <w:t xml:space="preserve"> del Presupuesto de Ingresos del Proyecto del Presupuesto del Ejercicio Fiscal 2023. Asimismo, a </w:t>
      </w:r>
      <w:r w:rsidR="00921D6C">
        <w:rPr>
          <w:rFonts w:ascii="Palatino Linotype" w:eastAsia="Palatino Linotype" w:hAnsi="Palatino Linotype" w:cs="Palatino Linotype"/>
          <w:color w:val="000000"/>
        </w:rPr>
        <w:t>través</w:t>
      </w:r>
      <w:r>
        <w:rPr>
          <w:rFonts w:ascii="Palatino Linotype" w:eastAsia="Palatino Linotype" w:hAnsi="Palatino Linotype" w:cs="Palatino Linotype"/>
          <w:color w:val="000000"/>
        </w:rPr>
        <w:t xml:space="preserve"> del propio SAIMEX, se vertió el escrito siguiente:</w:t>
      </w:r>
    </w:p>
    <w:p w14:paraId="046A23C8" w14:textId="77777777" w:rsidR="00F84889" w:rsidRDefault="00422FED">
      <w:pPr>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“Por medio de la presente reciba un cordial saludo, así mismo con fundamento en el artículo 1.8 del Código Administrativo del Estado de México vigente, articulo 47 y 51 fracción XVI y 143 del Bando Municipal 2023 de Valle de Chalco Solidaridad, derivado de la solicitud con número de folio 00289/VACHASO/IP/2023, hecha en la plataforma del Sistema de Acceso a la Información Mexiquense SAIMEX, misma que refiere; Sic.“ Solicito el programa anual de adquisiciones del año 2023 (pbrm-06), de la siguiente manera uno.- el autorizado en el proyecto de presupuesto 2022, junto con el acuerdo de cabildo donde se autoriza en diciembre del año 2022, dos.- el programa anual de adquisiciones 2023, autorizado en el presupuesto definitivo 2023, junto con el acuerdo de cabildo donde se autoriza en febrero del año 2023, y sus modificaciones a que tuvo lugar, en caso de no haber modificaciones, explicar, causa motivo o razón a que no tuvo modificaciones”. Con fundamento por lo dispuesto en el artículo 12 de la Ley de Trasparencia y Acceso a la Información Pública del Estado de México y Municipios, que en lo tocante refiere: Sic. “Artículo 12…Los sujetos obligados sólo proporcionarán la información pública que se les requiera y que obre en sus archivos y en el estado en que ésta se encuentre.”. Al respecto informo a Usted que de acuerdo al Manual para la Planeación, Programación y Presupuesto de Egresos Municipal y Manual Único de Contabilidad Gubernamental, para el Ejercicio Fiscal 2023, la integración del Programa Anual deberá partir del techo financiero que la Tesorería asigne a cada unidad administrativa de los municipios en cada Programa presupuestario y proyecto, lo que servirá de base para la programación y el costeo de las actividades a desarrollar del Anteproyecto de Presupuesto de Egresos; así mismo en base al artículo 78, Capitulo II Fracción IV, del Bando Municipal de Valle de Chalco Solidaridad, para el ejercicio fiscal 2023, es Facultad de la Secretaria del H. Ayuntamiento Llevar un control de los libros de actas de Cabildo. Pol lo anterior y en base a las funciones establecidas para esta Dependencia en el artículo 143 del Bando Municipal 2023 de Valle de Chalco Solidaridad, esta Dependencia no cuenta con la Información solicitada. Sin más por el momento, quedo de Usted. A T E N T A M E N T E LIC. DAVID MOISÉS GUZMÁN FLORES DIRECTOR DE ADMINISTRACIÓN Sirva el medio para enviarle un cordial saludo de quien suscribe, así mismo hago de su conocimiento que derivado de la solicitud 00289/VACHASO/IP/2023, se realizó una búsqueda minuciosa y exhaustiva en los archivos físicos y digitales bajo resguardo de esta Secretaria del H. Ayuntamiento, derivado de esto anexo la siguiente información. Sin más por el momento quedo de usted, como su más Atto. S.s. A T E N T A M E N T E. LIC. ALAN VELASCO AGUERO SECRETARIO DEL H. AYUNTAMIENTO”</w:t>
      </w:r>
    </w:p>
    <w:p w14:paraId="76EB5B43" w14:textId="77777777" w:rsidR="00F84889" w:rsidRDefault="00422FED">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tres de agosto de dos mil veintitrés</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3E190E9A" w14:textId="77777777" w:rsidR="00F84889" w:rsidRDefault="00422FED" w:rsidP="00921D6C">
      <w:pPr>
        <w:numPr>
          <w:ilvl w:val="0"/>
          <w:numId w:val="2"/>
        </w:numPr>
        <w:pBdr>
          <w:top w:val="nil"/>
          <w:left w:val="nil"/>
          <w:bottom w:val="nil"/>
          <w:right w:val="nil"/>
          <w:between w:val="nil"/>
        </w:pBdr>
        <w:ind w:left="993" w:right="850"/>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lastRenderedPageBreak/>
        <w:t xml:space="preserve">Acto impugnado: </w:t>
      </w:r>
      <w:r>
        <w:rPr>
          <w:rFonts w:ascii="Palatino Linotype" w:eastAsia="Palatino Linotype" w:hAnsi="Palatino Linotype" w:cs="Palatino Linotype"/>
          <w:i/>
          <w:color w:val="000000"/>
          <w:sz w:val="22"/>
          <w:szCs w:val="22"/>
        </w:rPr>
        <w:t>“Solicito el programa anual de adquisiciones del año 2023 (pbrm-06), y no se me proporciona de acuerdo a la constitución política del estado libre y soberano de Mexico en diciembre se realiza un proyecto para el año inmediato posterior y en febrero se autoriza el definitivo”</w:t>
      </w:r>
    </w:p>
    <w:p w14:paraId="62520E1F" w14:textId="77777777" w:rsidR="00F84889" w:rsidRDefault="00422FED" w:rsidP="00921D6C">
      <w:pPr>
        <w:numPr>
          <w:ilvl w:val="0"/>
          <w:numId w:val="2"/>
        </w:numPr>
        <w:pBdr>
          <w:top w:val="nil"/>
          <w:left w:val="nil"/>
          <w:bottom w:val="nil"/>
          <w:right w:val="nil"/>
          <w:between w:val="nil"/>
        </w:pBdr>
        <w:ind w:left="993" w:right="850"/>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i/>
          <w:color w:val="000000"/>
          <w:sz w:val="22"/>
          <w:szCs w:val="22"/>
        </w:rPr>
        <w:t xml:space="preserve">Se me niega la información” </w:t>
      </w:r>
      <w:r>
        <w:rPr>
          <w:rFonts w:ascii="Palatino Linotype" w:eastAsia="Palatino Linotype" w:hAnsi="Palatino Linotype" w:cs="Palatino Linotype"/>
          <w:color w:val="000000"/>
          <w:sz w:val="22"/>
          <w:szCs w:val="22"/>
        </w:rPr>
        <w:t>(Sic)</w:t>
      </w:r>
    </w:p>
    <w:p w14:paraId="00F4B5D9" w14:textId="77777777" w:rsidR="00F84889" w:rsidRDefault="00F8488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46F0FF9A"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268A9283" w14:textId="77777777" w:rsidR="00F84889" w:rsidRDefault="00F84889">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2D23692F"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presentó informe justificado, cuyo contenido que contiene corresponde al formato PbRM-06 Programa Anual de Adquisiciones del Presupuesto Basado en Resultados Municipal, del ejercicio fiscal 2023 constante de treinta y nueve fojas.</w:t>
      </w:r>
    </w:p>
    <w:p w14:paraId="4286EF64" w14:textId="77777777" w:rsidR="00F84889" w:rsidRDefault="00F8488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4D9A9576"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se acordó ampliar el término para resolver el presente asunto.</w:t>
      </w:r>
    </w:p>
    <w:p w14:paraId="3E64AA4E" w14:textId="77777777" w:rsidR="00F84889" w:rsidRDefault="00F8488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6E65564"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w:t>
      </w:r>
      <w:r>
        <w:rPr>
          <w:rFonts w:ascii="Palatino Linotype" w:eastAsia="Palatino Linotype" w:hAnsi="Palatino Linotype" w:cs="Palatino Linotype"/>
          <w:color w:val="000000"/>
        </w:rPr>
        <w:lastRenderedPageBreak/>
        <w:t>razonabilidad del plazo de resolución de asuntos conforme a los parámetros establecidos por diversos órganos jurisdiccionales federales, aplicables también en procedimientos análogos, como el que nos ocupa.</w:t>
      </w:r>
    </w:p>
    <w:p w14:paraId="3D66BC1D" w14:textId="77777777" w:rsidR="00F84889" w:rsidRDefault="00F8488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294B75C2"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EF1696B" w14:textId="77777777" w:rsidR="00F84889" w:rsidRDefault="00F84889">
      <w:pPr>
        <w:pBdr>
          <w:top w:val="nil"/>
          <w:left w:val="nil"/>
          <w:bottom w:val="nil"/>
          <w:right w:val="nil"/>
          <w:between w:val="nil"/>
        </w:pBdr>
        <w:ind w:left="720"/>
        <w:rPr>
          <w:rFonts w:ascii="Palatino Linotype" w:eastAsia="Palatino Linotype" w:hAnsi="Palatino Linotype" w:cs="Palatino Linotype"/>
          <w:color w:val="000000"/>
        </w:rPr>
      </w:pPr>
    </w:p>
    <w:p w14:paraId="1E6614D3"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D39AC28" w14:textId="77777777" w:rsidR="00F84889" w:rsidRDefault="00F8488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88E5BA4"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485E65A4" w14:textId="77777777" w:rsidR="00F84889" w:rsidRDefault="00422FED" w:rsidP="00921D6C">
      <w:pPr>
        <w:numPr>
          <w:ilvl w:val="0"/>
          <w:numId w:val="8"/>
        </w:numPr>
        <w:pBdr>
          <w:top w:val="nil"/>
          <w:left w:val="nil"/>
          <w:bottom w:val="nil"/>
          <w:right w:val="nil"/>
          <w:between w:val="nil"/>
        </w:pBdr>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686E0DDB" w14:textId="77777777" w:rsidR="00F84889" w:rsidRDefault="00422FED" w:rsidP="00921D6C">
      <w:pPr>
        <w:numPr>
          <w:ilvl w:val="0"/>
          <w:numId w:val="8"/>
        </w:numPr>
        <w:pBdr>
          <w:top w:val="nil"/>
          <w:left w:val="nil"/>
          <w:bottom w:val="nil"/>
          <w:right w:val="nil"/>
          <w:between w:val="nil"/>
        </w:pBdr>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61167D1F" w14:textId="77777777" w:rsidR="00F84889" w:rsidRDefault="00422FED" w:rsidP="00921D6C">
      <w:pPr>
        <w:numPr>
          <w:ilvl w:val="0"/>
          <w:numId w:val="8"/>
        </w:numPr>
        <w:pBdr>
          <w:top w:val="nil"/>
          <w:left w:val="nil"/>
          <w:bottom w:val="nil"/>
          <w:right w:val="nil"/>
          <w:between w:val="nil"/>
        </w:pBdr>
        <w:ind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36CB040D" w14:textId="77777777" w:rsidR="00F84889" w:rsidRDefault="00422FED" w:rsidP="00921D6C">
      <w:pPr>
        <w:ind w:left="851" w:right="567"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25672EE1"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w:t>
      </w:r>
      <w:r>
        <w:rPr>
          <w:rFonts w:ascii="Palatino Linotype" w:eastAsia="Palatino Linotype" w:hAnsi="Palatino Linotype" w:cs="Palatino Linotype"/>
          <w:color w:val="000000"/>
        </w:rPr>
        <w:lastRenderedPageBreak/>
        <w:t>normal, debe concluirse que es una excluyente de responsabilidad en relación con la actuación del funcionario, como ha acontecido en el caso que nos ocupa.</w:t>
      </w:r>
    </w:p>
    <w:p w14:paraId="027E4482" w14:textId="77777777" w:rsidR="00F84889" w:rsidRDefault="00F8488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116EFBD" w14:textId="77777777" w:rsidR="00F84889" w:rsidRDefault="00422FED">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27F80E90" w14:textId="77777777" w:rsidR="00F84889" w:rsidRDefault="00F8488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253802D" w14:textId="77777777" w:rsidR="00F84889" w:rsidRPr="00921D6C" w:rsidRDefault="00422FED">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 xml:space="preserve">Seguidamente, en fecha </w:t>
      </w:r>
      <w:r>
        <w:rPr>
          <w:rFonts w:ascii="Palatino Linotype" w:eastAsia="Palatino Linotype" w:hAnsi="Palatino Linotype" w:cs="Palatino Linotype"/>
          <w:b/>
          <w:color w:val="000000"/>
        </w:rPr>
        <w:t>veintisiete de agosto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086944B3" w14:textId="77777777" w:rsidR="00921D6C" w:rsidRDefault="00921D6C" w:rsidP="00921D6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97D2E5D" w14:textId="77777777" w:rsidR="00F84889" w:rsidRDefault="00F84889">
      <w:pPr>
        <w:pBdr>
          <w:top w:val="nil"/>
          <w:left w:val="nil"/>
          <w:bottom w:val="nil"/>
          <w:right w:val="nil"/>
          <w:between w:val="nil"/>
        </w:pBdr>
        <w:ind w:left="720"/>
        <w:rPr>
          <w:rFonts w:ascii="Palatino Linotype" w:eastAsia="Palatino Linotype" w:hAnsi="Palatino Linotype" w:cs="Palatino Linotype"/>
          <w:b/>
          <w:color w:val="000000"/>
        </w:rPr>
      </w:pPr>
    </w:p>
    <w:p w14:paraId="62688D7C" w14:textId="77777777" w:rsidR="00F84889" w:rsidRDefault="00422FED">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6008B6DF" w14:textId="77777777" w:rsidR="00F84889" w:rsidRDefault="00F84889">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495C6745" w14:textId="77777777" w:rsidR="00F84889" w:rsidRDefault="00422FED">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PRIMERA. Competencia</w:t>
      </w:r>
    </w:p>
    <w:p w14:paraId="78F2AF3C"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w:t>
      </w:r>
      <w:r>
        <w:rPr>
          <w:rFonts w:ascii="Palatino Linotype" w:eastAsia="Palatino Linotype" w:hAnsi="Palatino Linotype" w:cs="Palatino Linotype"/>
          <w:color w:val="000000"/>
        </w:rPr>
        <w:lastRenderedPageBreak/>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11398397" w14:textId="77777777" w:rsidR="00F84889" w:rsidRDefault="00F8488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6679F5D2" w14:textId="77777777" w:rsidR="00F84889" w:rsidRDefault="00422FED">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SEGUNDA. Procedencia.</w:t>
      </w:r>
    </w:p>
    <w:p w14:paraId="6FD85B71"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5A38FC4E" w14:textId="77777777" w:rsidR="00F84889" w:rsidRDefault="00F84889">
      <w:pPr>
        <w:spacing w:line="360" w:lineRule="auto"/>
        <w:jc w:val="both"/>
        <w:rPr>
          <w:rFonts w:ascii="Palatino Linotype" w:eastAsia="Palatino Linotype" w:hAnsi="Palatino Linotype" w:cs="Palatino Linotype"/>
        </w:rPr>
      </w:pPr>
    </w:p>
    <w:p w14:paraId="573418B9"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04A549A0" w14:textId="77777777" w:rsidR="00F84889" w:rsidRDefault="00F84889">
      <w:pPr>
        <w:pBdr>
          <w:top w:val="nil"/>
          <w:left w:val="nil"/>
          <w:bottom w:val="nil"/>
          <w:right w:val="nil"/>
          <w:between w:val="nil"/>
        </w:pBdr>
        <w:spacing w:line="360" w:lineRule="auto"/>
        <w:rPr>
          <w:rFonts w:ascii="Palatino Linotype" w:eastAsia="Palatino Linotype" w:hAnsi="Palatino Linotype" w:cs="Palatino Linotype"/>
          <w:color w:val="000000"/>
        </w:rPr>
      </w:pPr>
    </w:p>
    <w:p w14:paraId="54063F7D" w14:textId="77777777" w:rsidR="00F84889" w:rsidRDefault="00422FED">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TERCERA. Descripción de hechos y planteamiento de la controversia.</w:t>
      </w:r>
    </w:p>
    <w:p w14:paraId="0EBE7960" w14:textId="77777777" w:rsidR="00F84889" w:rsidRDefault="00422FED">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simplifica:</w:t>
      </w:r>
    </w:p>
    <w:p w14:paraId="3C431EFC" w14:textId="77777777" w:rsidR="00F84889" w:rsidRDefault="00422FED" w:rsidP="00921D6C">
      <w:pPr>
        <w:numPr>
          <w:ilvl w:val="0"/>
          <w:numId w:val="3"/>
        </w:numPr>
        <w:pBdr>
          <w:top w:val="nil"/>
          <w:left w:val="nil"/>
          <w:bottom w:val="nil"/>
          <w:right w:val="nil"/>
          <w:between w:val="nil"/>
        </w:pBdr>
        <w:ind w:left="709" w:right="70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Programa anual de adquisiciones del año 2023 (pbrm-06), de la siguiente manera:</w:t>
      </w:r>
    </w:p>
    <w:p w14:paraId="76086B7B" w14:textId="77777777" w:rsidR="00F84889" w:rsidRDefault="00422FED" w:rsidP="00921D6C">
      <w:pPr>
        <w:numPr>
          <w:ilvl w:val="0"/>
          <w:numId w:val="4"/>
        </w:numPr>
        <w:pBdr>
          <w:top w:val="nil"/>
          <w:left w:val="nil"/>
          <w:bottom w:val="nil"/>
          <w:right w:val="nil"/>
          <w:between w:val="nil"/>
        </w:pBdr>
        <w:ind w:right="70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El autorizado en el proyecto de presupuesto 2022, junto con el acuerdo de cabildo donde se autoriza en diciembre del año 2022</w:t>
      </w:r>
    </w:p>
    <w:p w14:paraId="3C1047E4" w14:textId="77777777" w:rsidR="00F84889" w:rsidRDefault="00422FED" w:rsidP="00921D6C">
      <w:pPr>
        <w:numPr>
          <w:ilvl w:val="0"/>
          <w:numId w:val="4"/>
        </w:numPr>
        <w:pBdr>
          <w:top w:val="nil"/>
          <w:left w:val="nil"/>
          <w:bottom w:val="nil"/>
          <w:right w:val="nil"/>
          <w:between w:val="nil"/>
        </w:pBdr>
        <w:ind w:right="70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El programa anual de adquisiciones 2023, autorizado en el presupuesto definitivo 2023, junto con el acuerdo de cabildo donde se autoriza en febrero del año 2023, y sus modificaciones a que tuvo lugar; y</w:t>
      </w:r>
    </w:p>
    <w:p w14:paraId="57A2D98E" w14:textId="77777777" w:rsidR="00F84889" w:rsidRDefault="00422FED" w:rsidP="00921D6C">
      <w:pPr>
        <w:numPr>
          <w:ilvl w:val="0"/>
          <w:numId w:val="4"/>
        </w:numPr>
        <w:pBdr>
          <w:top w:val="nil"/>
          <w:left w:val="nil"/>
          <w:bottom w:val="nil"/>
          <w:right w:val="nil"/>
          <w:between w:val="nil"/>
        </w:pBdr>
        <w:ind w:right="70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En caso de no haber modificaciones, explicar, causa motivo o razón a que no tuvo modificaciones.</w:t>
      </w:r>
    </w:p>
    <w:p w14:paraId="1D8113B9" w14:textId="77777777" w:rsidR="00F84889" w:rsidRDefault="00F84889">
      <w:pPr>
        <w:spacing w:line="360" w:lineRule="auto"/>
        <w:jc w:val="both"/>
        <w:rPr>
          <w:rFonts w:ascii="Palatino Linotype" w:eastAsia="Palatino Linotype" w:hAnsi="Palatino Linotype" w:cs="Palatino Linotype"/>
          <w:b/>
        </w:rPr>
      </w:pPr>
    </w:p>
    <w:p w14:paraId="7BDE72B3" w14:textId="77777777" w:rsidR="00F84889" w:rsidRDefault="00422FED">
      <w:pPr>
        <w:numPr>
          <w:ilvl w:val="0"/>
          <w:numId w:val="7"/>
        </w:numPr>
        <w:spacing w:line="360" w:lineRule="auto"/>
        <w:ind w:left="0" w:firstLine="0"/>
        <w:jc w:val="both"/>
        <w:rPr>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los archivos ya descritos en el anterior Párrafo 2. Inconforme con la respuesta, se interpuso recurso de revisión argumentando sustancialmente la entrega de información incompleta.</w:t>
      </w:r>
    </w:p>
    <w:p w14:paraId="1FE33CB5" w14:textId="77777777" w:rsidR="00F84889" w:rsidRDefault="00F84889">
      <w:pPr>
        <w:spacing w:line="360" w:lineRule="auto"/>
        <w:jc w:val="both"/>
        <w:rPr>
          <w:rFonts w:ascii="Palatino Linotype" w:eastAsia="Palatino Linotype" w:hAnsi="Palatino Linotype" w:cs="Palatino Linotype"/>
          <w:i/>
          <w:color w:val="000000"/>
        </w:rPr>
      </w:pPr>
    </w:p>
    <w:p w14:paraId="6B9CB302"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entrega de información incompleta;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758C49F6" w14:textId="77777777" w:rsidR="00F84889" w:rsidRDefault="00F84889">
      <w:pPr>
        <w:spacing w:line="360" w:lineRule="auto"/>
        <w:rPr>
          <w:rFonts w:ascii="Palatino Linotype" w:eastAsia="Palatino Linotype" w:hAnsi="Palatino Linotype" w:cs="Palatino Linotype"/>
        </w:rPr>
      </w:pPr>
    </w:p>
    <w:p w14:paraId="21FE547C" w14:textId="77777777" w:rsidR="00F84889" w:rsidRDefault="00422FED">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Pr>
          <w:rFonts w:ascii="Palatino Linotype" w:eastAsia="Palatino Linotype" w:hAnsi="Palatino Linotype" w:cs="Palatino Linotype"/>
          <w:b/>
          <w:color w:val="000000"/>
          <w:sz w:val="24"/>
          <w:szCs w:val="24"/>
        </w:rPr>
        <w:t>CUARTA. De las causales de sobreseimiento.</w:t>
      </w:r>
    </w:p>
    <w:p w14:paraId="34FBE51A"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3E90D7EF" w14:textId="77777777" w:rsidR="00F84889" w:rsidRDefault="00F84889">
      <w:pPr>
        <w:spacing w:line="360" w:lineRule="auto"/>
        <w:jc w:val="both"/>
        <w:rPr>
          <w:rFonts w:ascii="Palatino Linotype" w:eastAsia="Palatino Linotype" w:hAnsi="Palatino Linotype" w:cs="Palatino Linotype"/>
        </w:rPr>
      </w:pPr>
    </w:p>
    <w:p w14:paraId="55B8BC39"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B19ACBA" w14:textId="77777777" w:rsidR="00F84889" w:rsidRDefault="00F8488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13042321"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20C46E60" w14:textId="77777777" w:rsidR="00F84889" w:rsidRDefault="00422FED">
      <w:pPr>
        <w:numPr>
          <w:ilvl w:val="0"/>
          <w:numId w:val="3"/>
        </w:numPr>
        <w:pBdr>
          <w:top w:val="nil"/>
          <w:left w:val="nil"/>
          <w:bottom w:val="nil"/>
          <w:right w:val="nil"/>
          <w:between w:val="nil"/>
        </w:pBdr>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los actos consentidos.</w:t>
      </w:r>
    </w:p>
    <w:p w14:paraId="2ACB13FF"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 xml:space="preserve">Primeramente, es dable señalar que de los argumentos vertidos en el escrito recursal, se desprende que no se impugna la totalidad de los rubros que integran la solicitud de información,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4BCADD2D" w14:textId="77777777" w:rsidR="00F84889" w:rsidRDefault="00F84889">
      <w:pPr>
        <w:spacing w:line="360" w:lineRule="auto"/>
        <w:jc w:val="both"/>
        <w:rPr>
          <w:rFonts w:ascii="Palatino Linotype" w:eastAsia="Palatino Linotype" w:hAnsi="Palatino Linotype" w:cs="Palatino Linotype"/>
        </w:rPr>
      </w:pPr>
    </w:p>
    <w:p w14:paraId="4093E263"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0460BE0B" w14:textId="77777777" w:rsidR="00F84889" w:rsidRDefault="00422FED">
      <w:pPr>
        <w:tabs>
          <w:tab w:val="left" w:pos="851"/>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“ACTOS CONSENTIDOS. SON LOS QUE NO SE IMPUGNAN MEDIANTE EL RECURSO IDÓNEO. </w:t>
      </w:r>
      <w:r>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E6769D1" w14:textId="77777777" w:rsidR="00F84889" w:rsidRDefault="00F84889">
      <w:pPr>
        <w:tabs>
          <w:tab w:val="left" w:pos="851"/>
        </w:tabs>
        <w:ind w:left="851" w:right="616"/>
        <w:jc w:val="both"/>
        <w:rPr>
          <w:rFonts w:ascii="Palatino Linotype" w:eastAsia="Palatino Linotype" w:hAnsi="Palatino Linotype" w:cs="Palatino Linotype"/>
          <w:i/>
        </w:rPr>
      </w:pPr>
    </w:p>
    <w:p w14:paraId="305324C8"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 xml:space="preserve">De la interpretación del criterio antes citado, se advierte que cuando el particular impugnó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está conforme con la respuesta proporcionada por </w:t>
      </w:r>
      <w:r>
        <w:rPr>
          <w:rFonts w:ascii="Palatino Linotype" w:eastAsia="Palatino Linotype" w:hAnsi="Palatino Linotype" w:cs="Palatino Linotype"/>
          <w:b/>
        </w:rPr>
        <w:t>El Sujeto Obligado,</w:t>
      </w:r>
      <w:r>
        <w:rPr>
          <w:rFonts w:ascii="Palatino Linotype" w:eastAsia="Palatino Linotype" w:hAnsi="Palatino Linotype" w:cs="Palatino Linotype"/>
        </w:rPr>
        <w:t xml:space="preserve"> al no contravenir la misma. </w:t>
      </w:r>
    </w:p>
    <w:p w14:paraId="00B6ECCB" w14:textId="77777777" w:rsidR="00F84889" w:rsidRDefault="00F84889">
      <w:pPr>
        <w:spacing w:line="360" w:lineRule="auto"/>
        <w:jc w:val="both"/>
        <w:rPr>
          <w:rFonts w:ascii="Palatino Linotype" w:eastAsia="Palatino Linotype" w:hAnsi="Palatino Linotype" w:cs="Palatino Linotype"/>
        </w:rPr>
      </w:pPr>
    </w:p>
    <w:p w14:paraId="04A6DCF3"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10770869" w14:textId="77777777" w:rsidR="00F84889" w:rsidRDefault="00422FED">
      <w:pPr>
        <w:tabs>
          <w:tab w:val="left" w:pos="7937"/>
          <w:tab w:val="left" w:pos="8222"/>
        </w:tabs>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“REVISIÓN EN AMPARO. LOS RESOLUTIVOS NO COMBATIDOS DEBEN DECLARARSE FIRMES. </w:t>
      </w:r>
      <w:r>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18A509C" w14:textId="77777777" w:rsidR="00F84889" w:rsidRDefault="00F84889">
      <w:pPr>
        <w:tabs>
          <w:tab w:val="left" w:pos="7937"/>
          <w:tab w:val="left" w:pos="8222"/>
        </w:tabs>
        <w:ind w:left="851" w:right="901"/>
        <w:jc w:val="both"/>
        <w:rPr>
          <w:rFonts w:ascii="Palatino Linotype" w:eastAsia="Palatino Linotype" w:hAnsi="Palatino Linotype" w:cs="Palatino Linotype"/>
          <w:i/>
        </w:rPr>
      </w:pPr>
    </w:p>
    <w:p w14:paraId="72434E89"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lastRenderedPageBreak/>
        <w:t>En consecuencia que los demás fundamentos remitidos en respuesta. Se consideran un acto consentido y, en consecuencia, este Órgano Resolutor no entrará al estudio del mismo por las razones hasta aquí expuestas.</w:t>
      </w:r>
    </w:p>
    <w:p w14:paraId="1B28D655" w14:textId="77777777" w:rsidR="00F84889" w:rsidRDefault="00F84889">
      <w:pPr>
        <w:spacing w:line="360" w:lineRule="auto"/>
        <w:jc w:val="both"/>
        <w:rPr>
          <w:rFonts w:ascii="Palatino Linotype" w:eastAsia="Palatino Linotype" w:hAnsi="Palatino Linotype" w:cs="Palatino Linotype"/>
        </w:rPr>
      </w:pPr>
    </w:p>
    <w:p w14:paraId="08B33866"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Establecido lo anterior, el análisis del presente proveído versará respecto del Programa Anual de adquisiciones del año 2023 (PbRM-06), que corresponde al rubro puntualmente impugnado por el particular. Información que ciertamente fue requerida desde la solicitud de información inicial, misma que de acuerdo a un análisis a las constancias que obran en la respuesta emitida, no se entregó, resultando fundadas las razones o motivos de inconformidad.</w:t>
      </w:r>
    </w:p>
    <w:p w14:paraId="5E875966" w14:textId="77777777" w:rsidR="00F84889" w:rsidRDefault="00F84889">
      <w:pPr>
        <w:pBdr>
          <w:top w:val="nil"/>
          <w:left w:val="nil"/>
          <w:bottom w:val="nil"/>
          <w:right w:val="nil"/>
          <w:between w:val="nil"/>
        </w:pBdr>
        <w:ind w:left="720"/>
        <w:rPr>
          <w:rFonts w:ascii="Palatino Linotype" w:eastAsia="Palatino Linotype" w:hAnsi="Palatino Linotype" w:cs="Palatino Linotype"/>
          <w:color w:val="000000"/>
        </w:rPr>
      </w:pPr>
    </w:p>
    <w:p w14:paraId="097D8EAD"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 xml:space="preserve">No obstante, en un hecho posterior a la interposición del recurso de revisión, el Sujeto Obligado modificó su respuesta inicial al remitir el </w:t>
      </w:r>
      <w:r>
        <w:rPr>
          <w:rFonts w:ascii="Palatino Linotype" w:eastAsia="Palatino Linotype" w:hAnsi="Palatino Linotype" w:cs="Palatino Linotype"/>
          <w:color w:val="000000"/>
        </w:rPr>
        <w:t xml:space="preserve">al formato PbRM-06 Programa Anual de Adquisiciones del </w:t>
      </w:r>
      <w:r>
        <w:rPr>
          <w:rFonts w:ascii="Palatino Linotype" w:eastAsia="Palatino Linotype" w:hAnsi="Palatino Linotype" w:cs="Palatino Linotype"/>
        </w:rPr>
        <w:t>Presupuesto</w:t>
      </w:r>
      <w:r>
        <w:rPr>
          <w:rFonts w:ascii="Palatino Linotype" w:eastAsia="Palatino Linotype" w:hAnsi="Palatino Linotype" w:cs="Palatino Linotype"/>
          <w:color w:val="000000"/>
        </w:rPr>
        <w:t xml:space="preserve"> Basado en Resultados Municipal, del ejercicio fiscal 2023 constante de treinta y nueve fojas. Formato que concierne al Programa Anual de Adquisiciones, que </w:t>
      </w:r>
      <w:r>
        <w:rPr>
          <w:rFonts w:ascii="Palatino Linotype" w:eastAsia="Palatino Linotype" w:hAnsi="Palatino Linotype" w:cs="Palatino Linotype"/>
        </w:rPr>
        <w:t>considera las adquisiciones de bienes y servicios de los proyectos, reflejadas en los capítulos 2000, 3000 y 5000.</w:t>
      </w:r>
    </w:p>
    <w:p w14:paraId="30D7368D" w14:textId="77777777" w:rsidR="00F84889" w:rsidRDefault="00F84889">
      <w:pPr>
        <w:pBdr>
          <w:top w:val="nil"/>
          <w:left w:val="nil"/>
          <w:bottom w:val="nil"/>
          <w:right w:val="nil"/>
          <w:between w:val="nil"/>
        </w:pBdr>
        <w:ind w:left="720"/>
        <w:rPr>
          <w:rFonts w:ascii="Palatino Linotype" w:eastAsia="Palatino Linotype" w:hAnsi="Palatino Linotype" w:cs="Palatino Linotype"/>
          <w:color w:val="000000"/>
        </w:rPr>
      </w:pPr>
    </w:p>
    <w:p w14:paraId="4B547F70"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Dicho formato, pertenece a un conjunto de formatos que constituyen un componente del Presupuesto basado en Resultados (PbR), en el cual se plasman los objetivos, estrategias, metas de actividad, indicadores y proyectos, de acuerdo a las prioridades del Plan de Desarrollo Municipal y las demandas de la sociedad, para ser traducidas en resultados concretos a visualizarse en el período presupuestal determinado, lo que nos permite conocer con certeza acerca de: ¿qué se va a hacer?, ¿para lograr qué? y ¿cómo y cuándo se realizará?</w:t>
      </w:r>
    </w:p>
    <w:p w14:paraId="03A9B8B8" w14:textId="77777777" w:rsidR="00F84889" w:rsidRDefault="00F84889">
      <w:pPr>
        <w:spacing w:line="360" w:lineRule="auto"/>
        <w:jc w:val="both"/>
        <w:rPr>
          <w:rFonts w:ascii="Palatino Linotype" w:eastAsia="Palatino Linotype" w:hAnsi="Palatino Linotype" w:cs="Palatino Linotype"/>
        </w:rPr>
      </w:pPr>
    </w:p>
    <w:p w14:paraId="212013D5"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lastRenderedPageBreak/>
        <w:t>La integración del Programa Anual debe partir del techo financiero que la Tesorería asigne a cada unidad administrativa de los municipios en cada Programa presupuestario y proyecto, lo que servirá de base para la programación y el costeo de las actividades a desarrollar del Anteproyecto de Presupuesto de Egresos.</w:t>
      </w:r>
    </w:p>
    <w:p w14:paraId="66A59391" w14:textId="77777777" w:rsidR="00F84889" w:rsidRDefault="00F84889">
      <w:pPr>
        <w:spacing w:line="360" w:lineRule="auto"/>
        <w:jc w:val="both"/>
        <w:rPr>
          <w:rFonts w:ascii="Palatino Linotype" w:eastAsia="Palatino Linotype" w:hAnsi="Palatino Linotype" w:cs="Palatino Linotype"/>
        </w:rPr>
      </w:pPr>
    </w:p>
    <w:p w14:paraId="791AFC90"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 xml:space="preserve">Para fijar y dar a conocer a las Dependencias y Organismos Municipales los techos financieros tal como lo establece el Artículo 295 del Código Financiero del Estado de México y Municipios, la Tesorería una vez estimando los ingresos e identificando los costos irreductibles (servicios personales + materiales y suministros necesarios + servicios generales necesarios + gastos de deuda + pasivos), fijará los techos financieros para cada Dependencia General. </w:t>
      </w:r>
    </w:p>
    <w:p w14:paraId="1B5806D1" w14:textId="77777777" w:rsidR="00F84889" w:rsidRDefault="00F84889">
      <w:pPr>
        <w:spacing w:line="360" w:lineRule="auto"/>
        <w:jc w:val="both"/>
        <w:rPr>
          <w:rFonts w:ascii="Palatino Linotype" w:eastAsia="Palatino Linotype" w:hAnsi="Palatino Linotype" w:cs="Palatino Linotype"/>
        </w:rPr>
      </w:pPr>
    </w:p>
    <w:p w14:paraId="1B0A45FC"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El Programa Anual deberá permitir la evaluación programática y presupuestal del ejercicio del gasto, en términos de resultados, tanto cuantitativos como cualitativos.</w:t>
      </w:r>
    </w:p>
    <w:p w14:paraId="742BA804" w14:textId="77777777" w:rsidR="00F84889" w:rsidRDefault="00F84889">
      <w:pPr>
        <w:pBdr>
          <w:top w:val="nil"/>
          <w:left w:val="nil"/>
          <w:bottom w:val="nil"/>
          <w:right w:val="nil"/>
          <w:between w:val="nil"/>
        </w:pBdr>
        <w:ind w:left="720"/>
        <w:rPr>
          <w:rFonts w:ascii="Palatino Linotype" w:eastAsia="Palatino Linotype" w:hAnsi="Palatino Linotype" w:cs="Palatino Linotype"/>
          <w:color w:val="000000"/>
        </w:rPr>
      </w:pPr>
    </w:p>
    <w:p w14:paraId="49D988A1" w14:textId="77777777" w:rsidR="00F84889" w:rsidRDefault="00422FED">
      <w:pPr>
        <w:numPr>
          <w:ilvl w:val="0"/>
          <w:numId w:val="7"/>
        </w:numPr>
        <w:spacing w:line="360" w:lineRule="auto"/>
        <w:ind w:left="0" w:firstLine="0"/>
        <w:jc w:val="both"/>
        <w:rPr>
          <w:rFonts w:ascii="Palatino Linotype" w:eastAsia="Palatino Linotype" w:hAnsi="Palatino Linotype" w:cs="Palatino Linotype"/>
          <w:b/>
          <w:color w:val="000000"/>
        </w:rPr>
      </w:pPr>
      <w:bookmarkStart w:id="8" w:name="_heading=h.4d34og8" w:colFirst="0" w:colLast="0"/>
      <w:bookmarkEnd w:id="8"/>
      <w:r>
        <w:rPr>
          <w:rFonts w:ascii="Palatino Linotype" w:eastAsia="Palatino Linotype" w:hAnsi="Palatino Linotype" w:cs="Palatino Linotype"/>
        </w:rPr>
        <w:t xml:space="preserve">De lo anterior, se puede advertir que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se encuentra constreñido a realizar su Programa Anual, para ello debió de haber generado los formatos requeridos por el particular; específicamente el PbRM-06</w:t>
      </w:r>
      <w:r>
        <w:t xml:space="preserve"> </w:t>
      </w:r>
      <w:r>
        <w:rPr>
          <w:rFonts w:ascii="Palatino Linotype" w:eastAsia="Palatino Linotype" w:hAnsi="Palatino Linotype" w:cs="Palatino Linotype"/>
        </w:rPr>
        <w:t xml:space="preserve">programa anual de adquisiciones del año 2023, mismo que ya fue entregado en calidad de informe justificado, de cuyo contenido este Instituto no puede pronunciarse; en virtud este Órgano Garante carece de facultades para dudar de la veracidad de la respuesta emitida; situación que se aleja de las atribuciones de este Instituto </w:t>
      </w:r>
      <w:r>
        <w:rPr>
          <w:rFonts w:ascii="Palatino Linotype" w:eastAsia="Palatino Linotype" w:hAnsi="Palatino Linotype" w:cs="Palatino Linotype"/>
          <w:i/>
          <w:color w:val="000000"/>
        </w:rPr>
        <w:t>máxime</w:t>
      </w:r>
      <w:r>
        <w:rPr>
          <w:rFonts w:ascii="Palatino Linotype" w:eastAsia="Palatino Linotype" w:hAnsi="Palatino Linotype" w:cs="Palatino Linotype"/>
          <w:color w:val="000000"/>
        </w:rPr>
        <w:t xml:space="preserve"> que </w:t>
      </w:r>
      <w:r>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395B66F9" w14:textId="77777777" w:rsidR="00F84889" w:rsidRDefault="00F84889">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28A3A2C" w14:textId="77777777" w:rsidR="00F84889" w:rsidRDefault="00422FED">
      <w:pPr>
        <w:numPr>
          <w:ilvl w:val="0"/>
          <w:numId w:val="7"/>
        </w:numPr>
        <w:pBdr>
          <w:top w:val="nil"/>
          <w:left w:val="nil"/>
          <w:bottom w:val="nil"/>
          <w:right w:val="nil"/>
          <w:between w:val="nil"/>
        </w:pBdr>
        <w:tabs>
          <w:tab w:val="left" w:pos="284"/>
        </w:tabs>
        <w:spacing w:line="360" w:lineRule="auto"/>
        <w:ind w:left="0" w:firstLine="0"/>
        <w:jc w:val="both"/>
        <w:rPr>
          <w:color w:val="000000"/>
        </w:rPr>
      </w:pPr>
      <w:r>
        <w:rPr>
          <w:rFonts w:ascii="Palatino Linotype" w:eastAsia="Palatino Linotype" w:hAnsi="Palatino Linotype" w:cs="Palatino Linotype"/>
          <w:color w:val="000000"/>
        </w:rPr>
        <w:lastRenderedPageBreak/>
        <w:t>Sirviendo de apoyo a lo anterior por analogía, el criterio 31-10 emitido por el ahora Instituto Nacional de Transparencia, Acceso a la Información y Protección de Datos Personales, que a la letra dice:</w:t>
      </w:r>
    </w:p>
    <w:p w14:paraId="0BE66A0D" w14:textId="77777777" w:rsidR="00F84889" w:rsidRDefault="00422FED">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Instituto Federal de Acceso a la Información y Protección de Datos </w:t>
      </w:r>
      <w:r>
        <w:rPr>
          <w:rFonts w:ascii="Palatino Linotype" w:eastAsia="Palatino Linotype" w:hAnsi="Palatino Linotype" w:cs="Palatino Linotype"/>
          <w:b/>
          <w:i/>
          <w:color w:val="000000"/>
          <w:sz w:val="22"/>
          <w:szCs w:val="22"/>
        </w:rPr>
        <w:t>no cuenta con facultades para pronunciarse respecto de la veracidad de los documentos proporcionados por los sujetos obligados.</w:t>
      </w:r>
      <w:r>
        <w:rPr>
          <w:rFonts w:ascii="Palatino Linotype" w:eastAsia="Palatino Linotype" w:hAnsi="Palatino Linotype" w:cs="Palatino Linotype"/>
          <w:i/>
          <w:color w:val="000000"/>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17F33D1" w14:textId="77777777" w:rsidR="00F84889" w:rsidRDefault="00F84889">
      <w:pPr>
        <w:pBdr>
          <w:top w:val="nil"/>
          <w:left w:val="nil"/>
          <w:bottom w:val="nil"/>
          <w:right w:val="nil"/>
          <w:between w:val="nil"/>
        </w:pBdr>
        <w:spacing w:line="360" w:lineRule="auto"/>
        <w:ind w:left="851" w:right="850"/>
        <w:jc w:val="both"/>
        <w:rPr>
          <w:rFonts w:ascii="Palatino Linotype" w:eastAsia="Palatino Linotype" w:hAnsi="Palatino Linotype" w:cs="Palatino Linotype"/>
          <w:i/>
          <w:color w:val="000000"/>
        </w:rPr>
      </w:pPr>
    </w:p>
    <w:p w14:paraId="27F3A126" w14:textId="77777777" w:rsidR="00F84889" w:rsidRDefault="00422FED">
      <w:pPr>
        <w:numPr>
          <w:ilvl w:val="0"/>
          <w:numId w:val="7"/>
        </w:numPr>
        <w:pBdr>
          <w:top w:val="nil"/>
          <w:left w:val="nil"/>
          <w:bottom w:val="nil"/>
          <w:right w:val="nil"/>
          <w:between w:val="nil"/>
        </w:pBdr>
        <w:tabs>
          <w:tab w:val="left" w:pos="284"/>
        </w:tabs>
        <w:spacing w:line="360" w:lineRule="auto"/>
        <w:ind w:left="0" w:firstLine="0"/>
        <w:jc w:val="both"/>
        <w:rPr>
          <w:color w:val="000000"/>
        </w:rPr>
      </w:pPr>
      <w:r>
        <w:rPr>
          <w:rFonts w:ascii="Palatino Linotype" w:eastAsia="Palatino Linotype" w:hAnsi="Palatino Linotype" w:cs="Palatino Linotype"/>
          <w:color w:val="000000"/>
        </w:rPr>
        <w:t xml:space="preserve">Así mismo,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879FD4B" w14:textId="77777777" w:rsidR="00F84889" w:rsidRDefault="00422FED">
      <w:pPr>
        <w:pBdr>
          <w:top w:val="nil"/>
          <w:left w:val="nil"/>
          <w:bottom w:val="nil"/>
          <w:right w:val="nil"/>
          <w:between w:val="nil"/>
        </w:pBdr>
        <w:ind w:left="646"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0AF6F736" w14:textId="77777777" w:rsidR="00F84889" w:rsidRDefault="00F84889">
      <w:pPr>
        <w:spacing w:line="360" w:lineRule="auto"/>
        <w:ind w:right="902"/>
        <w:jc w:val="both"/>
        <w:rPr>
          <w:rFonts w:ascii="Palatino Linotype" w:eastAsia="Palatino Linotype" w:hAnsi="Palatino Linotype" w:cs="Palatino Linotype"/>
          <w:b/>
          <w:i/>
        </w:rPr>
      </w:pPr>
    </w:p>
    <w:p w14:paraId="3F767D07" w14:textId="77777777" w:rsidR="00F84889" w:rsidRDefault="00422FED">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 los criterios ya expuestos, </w:t>
      </w:r>
      <w:r>
        <w:rPr>
          <w:rFonts w:ascii="Palatino Linotype" w:eastAsia="Palatino Linotype" w:hAnsi="Palatino Linotype" w:cs="Palatino Linotype"/>
        </w:rPr>
        <w:t>impidiendo</w:t>
      </w:r>
      <w:r>
        <w:rPr>
          <w:rFonts w:ascii="Palatino Linotype" w:eastAsia="Palatino Linotype" w:hAnsi="Palatino Linotype" w:cs="Palatino Linotype"/>
          <w:color w:val="000000"/>
        </w:rPr>
        <w:t xml:space="preserve"> a este Órgano Colegiado cuestionar la veracidad de la </w:t>
      </w:r>
      <w:r>
        <w:rPr>
          <w:rFonts w:ascii="Palatino Linotype" w:eastAsia="Palatino Linotype" w:hAnsi="Palatino Linotype" w:cs="Palatino Linotype"/>
          <w:color w:val="000000"/>
        </w:rPr>
        <w:lastRenderedPageBreak/>
        <w:t>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p>
    <w:p w14:paraId="3FA7480A" w14:textId="77777777" w:rsidR="00F84889" w:rsidRDefault="00F84889">
      <w:pPr>
        <w:pBdr>
          <w:top w:val="nil"/>
          <w:left w:val="nil"/>
          <w:bottom w:val="nil"/>
          <w:right w:val="nil"/>
          <w:between w:val="nil"/>
        </w:pBdr>
        <w:ind w:left="720"/>
        <w:rPr>
          <w:rFonts w:ascii="Palatino Linotype" w:eastAsia="Palatino Linotype" w:hAnsi="Palatino Linotype" w:cs="Palatino Linotype"/>
          <w:color w:val="000000"/>
        </w:rPr>
      </w:pPr>
    </w:p>
    <w:p w14:paraId="0F8380F3" w14:textId="77777777" w:rsidR="00F84889" w:rsidRDefault="00422FED">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 xml:space="preserve">Luego entonces, al haberse modificado la respuesta inicial, resulta necesario invocar la fracción III del artículo 192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por contener la causal de sobreseimiento relativa a que el Sujeto Obligado </w:t>
      </w:r>
      <w:r>
        <w:rPr>
          <w:rFonts w:ascii="Palatino Linotype" w:eastAsia="Palatino Linotype" w:hAnsi="Palatino Linotype" w:cs="Palatino Linotype"/>
          <w:b/>
          <w:color w:val="000000"/>
          <w:u w:val="single"/>
        </w:rPr>
        <w:t>modifique o revoque el acto</w:t>
      </w:r>
      <w:r>
        <w:rPr>
          <w:rFonts w:ascii="Palatino Linotype" w:eastAsia="Palatino Linotype" w:hAnsi="Palatino Linotype" w:cs="Palatino Linotype"/>
          <w:color w:val="000000"/>
        </w:rPr>
        <w:t>; de ahí que la actualización de alguno de éstos trae como consecuencia que el medio de impugnación se concluya sin que se analice el objeto de estudio planteado, es decir se sobresea.</w:t>
      </w:r>
    </w:p>
    <w:p w14:paraId="42F6B189" w14:textId="77777777" w:rsidR="00F84889" w:rsidRDefault="00F84889">
      <w:pPr>
        <w:spacing w:line="360" w:lineRule="auto"/>
        <w:jc w:val="both"/>
        <w:rPr>
          <w:rFonts w:ascii="Palatino Linotype" w:eastAsia="Palatino Linotype" w:hAnsi="Palatino Linotype" w:cs="Palatino Linotype"/>
        </w:rPr>
      </w:pPr>
    </w:p>
    <w:p w14:paraId="0D05A4A6" w14:textId="77777777" w:rsidR="00F84889" w:rsidRDefault="00422FED">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Para los efectos de esta resolución, es oportuno precisar los alcances jurídicos de la fracción III de referencia, a saber:</w:t>
      </w:r>
    </w:p>
    <w:p w14:paraId="2C8A198C" w14:textId="77777777" w:rsidR="00921D6C" w:rsidRPr="00921D6C" w:rsidRDefault="00422FED" w:rsidP="00921D6C">
      <w:pPr>
        <w:pStyle w:val="Prrafodelista"/>
        <w:numPr>
          <w:ilvl w:val="0"/>
          <w:numId w:val="9"/>
        </w:numPr>
        <w:ind w:right="616"/>
        <w:jc w:val="both"/>
        <w:rPr>
          <w:rFonts w:ascii="Palatino Linotype" w:eastAsia="Palatino Linotype" w:hAnsi="Palatino Linotype" w:cs="Palatino Linotype"/>
        </w:rPr>
      </w:pPr>
      <w:r w:rsidRPr="00921D6C">
        <w:rPr>
          <w:rFonts w:ascii="Palatino Linotype" w:eastAsia="Palatino Linotype" w:hAnsi="Palatino Linotype" w:cs="Palatino Linotype"/>
          <w:b/>
        </w:rPr>
        <w:t>M</w:t>
      </w:r>
      <w:r w:rsidRPr="00921D6C">
        <w:rPr>
          <w:rFonts w:ascii="Palatino Linotype" w:eastAsia="Palatino Linotype" w:hAnsi="Palatino Linotype" w:cs="Palatino Linotype"/>
          <w:b/>
          <w:sz w:val="22"/>
          <w:szCs w:val="22"/>
        </w:rPr>
        <w:t>odifique el acto impugnado:</w:t>
      </w:r>
      <w:r w:rsidRPr="00921D6C">
        <w:rPr>
          <w:rFonts w:ascii="Palatino Linotype" w:eastAsia="Palatino Linotype" w:hAnsi="Palatino Linotype" w:cs="Palatino Linotype"/>
          <w:sz w:val="22"/>
          <w:szCs w:val="22"/>
        </w:rPr>
        <w:t xml:space="preserve"> Se actualiza cuando el </w:t>
      </w:r>
      <w:r w:rsidRPr="00921D6C">
        <w:rPr>
          <w:rFonts w:ascii="Palatino Linotype" w:eastAsia="Palatino Linotype" w:hAnsi="Palatino Linotype" w:cs="Palatino Linotype"/>
          <w:b/>
          <w:sz w:val="22"/>
          <w:szCs w:val="22"/>
        </w:rPr>
        <w:t>SUJETO OBLIGADO</w:t>
      </w:r>
      <w:r w:rsidRPr="00921D6C">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14:paraId="4902CDE6" w14:textId="77777777" w:rsidR="00921D6C" w:rsidRPr="00921D6C" w:rsidRDefault="00921D6C" w:rsidP="00921D6C">
      <w:pPr>
        <w:pStyle w:val="Prrafodelista"/>
        <w:ind w:right="616"/>
        <w:jc w:val="both"/>
        <w:rPr>
          <w:rFonts w:ascii="Palatino Linotype" w:eastAsia="Palatino Linotype" w:hAnsi="Palatino Linotype" w:cs="Palatino Linotype"/>
        </w:rPr>
      </w:pPr>
    </w:p>
    <w:p w14:paraId="0BA1D9AF" w14:textId="77777777" w:rsidR="00F84889" w:rsidRPr="00921D6C" w:rsidRDefault="00422FED" w:rsidP="00921D6C">
      <w:pPr>
        <w:pStyle w:val="Prrafodelista"/>
        <w:numPr>
          <w:ilvl w:val="0"/>
          <w:numId w:val="9"/>
        </w:numPr>
        <w:ind w:right="616"/>
        <w:jc w:val="both"/>
        <w:rPr>
          <w:rFonts w:ascii="Palatino Linotype" w:eastAsia="Palatino Linotype" w:hAnsi="Palatino Linotype" w:cs="Palatino Linotype"/>
        </w:rPr>
      </w:pPr>
      <w:r w:rsidRPr="00921D6C">
        <w:rPr>
          <w:rFonts w:ascii="Palatino Linotype" w:eastAsia="Palatino Linotype" w:hAnsi="Palatino Linotype" w:cs="Palatino Linotype"/>
          <w:b/>
          <w:sz w:val="22"/>
          <w:szCs w:val="22"/>
        </w:rPr>
        <w:t>Revoque el acto impugnado:</w:t>
      </w:r>
      <w:r w:rsidRPr="00921D6C">
        <w:rPr>
          <w:rFonts w:ascii="Palatino Linotype" w:eastAsia="Palatino Linotype" w:hAnsi="Palatino Linotype" w:cs="Palatino Linotype"/>
          <w:sz w:val="22"/>
          <w:szCs w:val="22"/>
        </w:rPr>
        <w:t xml:space="preserve"> En este supuesto, el </w:t>
      </w:r>
      <w:r w:rsidRPr="00921D6C">
        <w:rPr>
          <w:rFonts w:ascii="Palatino Linotype" w:eastAsia="Palatino Linotype" w:hAnsi="Palatino Linotype" w:cs="Palatino Linotype"/>
          <w:b/>
          <w:sz w:val="22"/>
          <w:szCs w:val="22"/>
        </w:rPr>
        <w:t>SUJETO OBLIGADO</w:t>
      </w:r>
      <w:r w:rsidRPr="00921D6C">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14:paraId="5B28BBFB" w14:textId="77777777" w:rsidR="00F84889" w:rsidRDefault="00F84889">
      <w:pPr>
        <w:pBdr>
          <w:top w:val="nil"/>
          <w:left w:val="nil"/>
          <w:bottom w:val="nil"/>
          <w:right w:val="nil"/>
          <w:between w:val="nil"/>
        </w:pBdr>
        <w:ind w:left="720"/>
        <w:rPr>
          <w:rFonts w:ascii="Palatino Linotype" w:eastAsia="Palatino Linotype" w:hAnsi="Palatino Linotype" w:cs="Palatino Linotype"/>
          <w:color w:val="000000"/>
        </w:rPr>
      </w:pPr>
    </w:p>
    <w:p w14:paraId="44C068DF" w14:textId="77777777" w:rsidR="00F84889" w:rsidRDefault="00422FED">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14:paraId="248400F0" w14:textId="77777777" w:rsidR="00F84889" w:rsidRDefault="00F84889">
      <w:pPr>
        <w:spacing w:line="360" w:lineRule="auto"/>
        <w:jc w:val="both"/>
        <w:rPr>
          <w:rFonts w:ascii="Palatino Linotype" w:eastAsia="Palatino Linotype" w:hAnsi="Palatino Linotype" w:cs="Palatino Linotype"/>
        </w:rPr>
      </w:pPr>
    </w:p>
    <w:p w14:paraId="7724CD6D" w14:textId="77777777" w:rsidR="00F84889" w:rsidRDefault="00422FED">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 xml:space="preserve">En el presente asunto, este Pleno advierte que el Sujeto Obligado con la información enviada a través del informe de justificado, </w:t>
      </w:r>
      <w:r>
        <w:rPr>
          <w:rFonts w:ascii="Palatino Linotype" w:eastAsia="Palatino Linotype" w:hAnsi="Palatino Linotype" w:cs="Palatino Linotype"/>
          <w:b/>
          <w:color w:val="000000"/>
        </w:rPr>
        <w:t>modifica</w:t>
      </w:r>
      <w:r>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fracción III del citado artículo 192.</w:t>
      </w:r>
    </w:p>
    <w:p w14:paraId="59E9D16C" w14:textId="77777777" w:rsidR="00F84889" w:rsidRDefault="00F84889">
      <w:pPr>
        <w:spacing w:line="360" w:lineRule="auto"/>
        <w:ind w:left="720"/>
        <w:rPr>
          <w:rFonts w:ascii="Palatino Linotype" w:eastAsia="Palatino Linotype" w:hAnsi="Palatino Linotype" w:cs="Palatino Linotype"/>
        </w:rPr>
      </w:pPr>
    </w:p>
    <w:p w14:paraId="7A13FBC4" w14:textId="77777777" w:rsidR="00F84889" w:rsidRDefault="00422FED">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De este modo, cuando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14:paraId="6BAE7EBE" w14:textId="77777777" w:rsidR="00F84889" w:rsidRDefault="00F84889">
      <w:pPr>
        <w:spacing w:line="360" w:lineRule="auto"/>
        <w:ind w:left="720"/>
        <w:rPr>
          <w:rFonts w:ascii="Palatino Linotype" w:eastAsia="Palatino Linotype" w:hAnsi="Palatino Linotype" w:cs="Palatino Linotype"/>
        </w:rPr>
      </w:pPr>
    </w:p>
    <w:p w14:paraId="204138A2" w14:textId="77777777" w:rsidR="00F84889" w:rsidRDefault="00422FED">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14:paraId="01267134" w14:textId="77777777" w:rsidR="00F84889" w:rsidRDefault="00422FED">
      <w:pPr>
        <w:ind w:left="567" w:right="618"/>
        <w:jc w:val="both"/>
        <w:rPr>
          <w:rFonts w:ascii="Palatino Linotype" w:eastAsia="Palatino Linotype" w:hAnsi="Palatino Linotype" w:cs="Palatino Linotype"/>
          <w:i/>
        </w:rPr>
      </w:pPr>
      <w:r>
        <w:rPr>
          <w:rFonts w:ascii="Palatino Linotype" w:eastAsia="Palatino Linotype" w:hAnsi="Palatino Linotype" w:cs="Palatino Linotype"/>
          <w:b/>
          <w:i/>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Pr>
          <w:rFonts w:ascii="Palatino Linotype" w:eastAsia="Palatino Linotype" w:hAnsi="Palatino Linotype" w:cs="Palatino Linotype"/>
          <w:i/>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w:t>
      </w:r>
      <w:r>
        <w:rPr>
          <w:rFonts w:ascii="Palatino Linotype" w:eastAsia="Palatino Linotype" w:hAnsi="Palatino Linotype" w:cs="Palatino Linotype"/>
          <w:i/>
          <w:sz w:val="22"/>
          <w:szCs w:val="22"/>
        </w:rPr>
        <w:lastRenderedPageBreak/>
        <w:t>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r>
        <w:rPr>
          <w:rFonts w:ascii="Palatino Linotype" w:eastAsia="Palatino Linotype" w:hAnsi="Palatino Linotype" w:cs="Palatino Linotype"/>
          <w:i/>
        </w:rPr>
        <w:t>.</w:t>
      </w:r>
    </w:p>
    <w:p w14:paraId="3AD17CE8" w14:textId="77777777" w:rsidR="00F84889" w:rsidRDefault="00F84889">
      <w:pPr>
        <w:spacing w:line="360" w:lineRule="auto"/>
        <w:ind w:left="567" w:right="618"/>
        <w:jc w:val="both"/>
        <w:rPr>
          <w:rFonts w:ascii="Palatino Linotype" w:eastAsia="Palatino Linotype" w:hAnsi="Palatino Linotype" w:cs="Palatino Linotype"/>
          <w:i/>
        </w:rPr>
      </w:pPr>
    </w:p>
    <w:p w14:paraId="11B19FC9" w14:textId="77777777" w:rsidR="00F84889" w:rsidRDefault="00422FED">
      <w:pPr>
        <w:numPr>
          <w:ilvl w:val="0"/>
          <w:numId w:val="7"/>
        </w:numPr>
        <w:pBdr>
          <w:top w:val="nil"/>
          <w:left w:val="nil"/>
          <w:bottom w:val="nil"/>
          <w:right w:val="nil"/>
          <w:between w:val="nil"/>
        </w:pBdr>
        <w:tabs>
          <w:tab w:val="left" w:pos="284"/>
        </w:tabs>
        <w:spacing w:line="360" w:lineRule="auto"/>
        <w:ind w:left="0" w:right="51" w:firstLine="0"/>
        <w:jc w:val="both"/>
        <w:rPr>
          <w:color w:val="000000"/>
        </w:rPr>
      </w:pPr>
      <w:r>
        <w:rPr>
          <w:rFonts w:ascii="Palatino Linotype" w:eastAsia="Palatino Linotype" w:hAnsi="Palatino Linotype" w:cs="Palatino Linotype"/>
          <w:color w:val="000000"/>
        </w:rPr>
        <w:t>La anterior jurisprudencia resulta aplicable al presente asunto, en dos aspectos:</w:t>
      </w:r>
    </w:p>
    <w:p w14:paraId="664B963E" w14:textId="77777777" w:rsidR="00F84889" w:rsidRDefault="00422FED">
      <w:pPr>
        <w:numPr>
          <w:ilvl w:val="0"/>
          <w:numId w:val="1"/>
        </w:numPr>
        <w:ind w:left="709" w:right="618"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La cesación de los efectos perniciosos del acto de autoridad:</w:t>
      </w:r>
      <w:r>
        <w:rPr>
          <w:rFonts w:ascii="Palatino Linotype" w:eastAsia="Palatino Linotype" w:hAnsi="Palatino Linotype" w:cs="Palatino Linotype"/>
          <w:sz w:val="22"/>
          <w:szCs w:val="22"/>
        </w:rPr>
        <w:t xml:space="preserve"> Al respecto, la Ley de Transparencia contempla la figura jurídica del sobreseimiento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w:t>
      </w:r>
      <w:r>
        <w:rPr>
          <w:rFonts w:ascii="Palatino Linotype" w:eastAsia="Palatino Linotype" w:hAnsi="Palatino Linotype" w:cs="Palatino Linotype"/>
          <w:i/>
          <w:sz w:val="22"/>
          <w:szCs w:val="22"/>
        </w:rPr>
        <w:t>motu proprio</w:t>
      </w:r>
      <w:r>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14:paraId="7CCFB983" w14:textId="77777777" w:rsidR="00F84889" w:rsidRDefault="00422FED">
      <w:pPr>
        <w:numPr>
          <w:ilvl w:val="0"/>
          <w:numId w:val="1"/>
        </w:numPr>
        <w:ind w:left="709" w:right="618"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El momento procesal para modificar el acto impugnado:</w:t>
      </w:r>
      <w:r>
        <w:rPr>
          <w:rFonts w:ascii="Palatino Linotype" w:eastAsia="Palatino Linotype" w:hAnsi="Palatino Linotype" w:cs="Palatino Linotype"/>
          <w:sz w:val="22"/>
          <w:szCs w:val="22"/>
        </w:rPr>
        <w:t xml:space="preserve"> Para que se actualice el sobreseimiento de un recurso de revisión,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puede entregar o completar la información al momento de rendir su informe de justificación o </w:t>
      </w:r>
      <w:r>
        <w:rPr>
          <w:rFonts w:ascii="Palatino Linotype" w:eastAsia="Palatino Linotype" w:hAnsi="Palatino Linotype" w:cs="Palatino Linotype"/>
          <w:b/>
          <w:sz w:val="22"/>
          <w:szCs w:val="22"/>
          <w:u w:val="single"/>
        </w:rPr>
        <w:t>posteriormente</w:t>
      </w:r>
      <w:r>
        <w:rPr>
          <w:rFonts w:ascii="Palatino Linotype" w:eastAsia="Palatino Linotype" w:hAnsi="Palatino Linotype" w:cs="Palatino Linotype"/>
          <w:sz w:val="22"/>
          <w:szCs w:val="22"/>
        </w:rPr>
        <w:t xml:space="preserve"> a éste, siempre y cuando el Pleno del Instituto no haya dictado resolución definitiva.</w:t>
      </w:r>
    </w:p>
    <w:p w14:paraId="480CD37F" w14:textId="77777777" w:rsidR="00F84889" w:rsidRDefault="00F84889">
      <w:pPr>
        <w:ind w:right="618"/>
        <w:jc w:val="both"/>
        <w:rPr>
          <w:rFonts w:ascii="Palatino Linotype" w:eastAsia="Palatino Linotype" w:hAnsi="Palatino Linotype" w:cs="Palatino Linotype"/>
          <w:sz w:val="22"/>
          <w:szCs w:val="22"/>
        </w:rPr>
      </w:pPr>
    </w:p>
    <w:p w14:paraId="2F1A812F" w14:textId="77777777" w:rsidR="00F84889" w:rsidRDefault="00F84889">
      <w:pPr>
        <w:ind w:right="618"/>
        <w:jc w:val="both"/>
        <w:rPr>
          <w:rFonts w:ascii="Palatino Linotype" w:eastAsia="Palatino Linotype" w:hAnsi="Palatino Linotype" w:cs="Palatino Linotype"/>
          <w:sz w:val="22"/>
          <w:szCs w:val="22"/>
        </w:rPr>
      </w:pPr>
    </w:p>
    <w:p w14:paraId="26DABDF2" w14:textId="77777777" w:rsidR="00F84889" w:rsidRDefault="00422FED">
      <w:pPr>
        <w:numPr>
          <w:ilvl w:val="0"/>
          <w:numId w:val="7"/>
        </w:numPr>
        <w:spacing w:line="360" w:lineRule="auto"/>
        <w:ind w:left="0" w:firstLine="0"/>
        <w:jc w:val="both"/>
      </w:pPr>
      <w:r>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Pr>
          <w:rFonts w:ascii="Palatino Linotype" w:eastAsia="Palatino Linotype" w:hAnsi="Palatino Linotype" w:cs="Palatino Linotype"/>
          <w:b/>
        </w:rPr>
        <w:t xml:space="preserve">Sobresee </w:t>
      </w:r>
      <w:r>
        <w:rPr>
          <w:rFonts w:ascii="Palatino Linotype" w:eastAsia="Palatino Linotype" w:hAnsi="Palatino Linotype" w:cs="Palatino Linotype"/>
        </w:rPr>
        <w:t xml:space="preserve">el recurso de revisión </w:t>
      </w:r>
      <w:r>
        <w:rPr>
          <w:rFonts w:ascii="Palatino Linotype" w:eastAsia="Palatino Linotype" w:hAnsi="Palatino Linotype" w:cs="Palatino Linotype"/>
          <w:b/>
        </w:rPr>
        <w:t>04348/INFOEM/IP/RR/2023</w:t>
      </w:r>
      <w:r>
        <w:rPr>
          <w:rFonts w:ascii="Palatino Linotype" w:eastAsia="Palatino Linotype" w:hAnsi="Palatino Linotype" w:cs="Palatino Linotype"/>
        </w:rPr>
        <w:t>, que ha sido materia del presente fallo.</w:t>
      </w:r>
    </w:p>
    <w:p w14:paraId="30B5A689" w14:textId="77777777" w:rsidR="00F84889" w:rsidRDefault="00F84889">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43C2A365" w14:textId="77777777" w:rsidR="00375866" w:rsidRDefault="00375866">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1D033A6D" w14:textId="77777777" w:rsidR="00375866" w:rsidRDefault="00375866">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1FE52E2F" w14:textId="77777777" w:rsidR="00375866" w:rsidRDefault="00375866">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36297899" w14:textId="77777777" w:rsidR="00F84889" w:rsidRDefault="00422FED">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70044FE9" w14:textId="77777777" w:rsidR="00F84889" w:rsidRDefault="00F84889">
      <w:pPr>
        <w:spacing w:line="360" w:lineRule="auto"/>
        <w:jc w:val="center"/>
        <w:rPr>
          <w:rFonts w:ascii="Palatino Linotype" w:eastAsia="Palatino Linotype" w:hAnsi="Palatino Linotype" w:cs="Palatino Linotype"/>
          <w:b/>
        </w:rPr>
      </w:pPr>
    </w:p>
    <w:p w14:paraId="707A7EAD" w14:textId="77777777" w:rsidR="00F84889" w:rsidRDefault="00422FED">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PRIMERO.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SOBRESEE</w:t>
      </w:r>
      <w:r>
        <w:rPr>
          <w:rFonts w:ascii="Palatino Linotype" w:eastAsia="Palatino Linotype" w:hAnsi="Palatino Linotype" w:cs="Palatino Linotype"/>
          <w:color w:val="000000"/>
        </w:rPr>
        <w:t xml:space="preserve"> el Recurso de Revisión número </w:t>
      </w:r>
      <w:r>
        <w:rPr>
          <w:rFonts w:ascii="Palatino Linotype" w:eastAsia="Palatino Linotype" w:hAnsi="Palatino Linotype" w:cs="Palatino Linotype"/>
          <w:b/>
          <w:color w:val="000000"/>
        </w:rPr>
        <w:t>04348/INFOEM/IP/RR/2023</w:t>
      </w:r>
      <w:r>
        <w:rPr>
          <w:rFonts w:ascii="Palatino Linotype" w:eastAsia="Palatino Linotype" w:hAnsi="Palatino Linotype" w:cs="Palatino Linotype"/>
          <w:color w:val="000000"/>
        </w:rPr>
        <w:t>, conforme al artículo 192</w:t>
      </w:r>
      <w:r w:rsidR="009514E2">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fracción III</w:t>
      </w:r>
      <w:r w:rsidR="009514E2">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la Ley de la Materia, porque al modificar la </w:t>
      </w:r>
      <w:r>
        <w:rPr>
          <w:rFonts w:ascii="Palatino Linotype" w:eastAsia="Palatino Linotype" w:hAnsi="Palatino Linotype" w:cs="Palatino Linotype"/>
          <w:color w:val="000000"/>
        </w:rPr>
        <w:lastRenderedPageBreak/>
        <w:t>respuesta, el Recurso de Revisión quedó sin materia en términos del  Considerando Cuarto de la presente resolución.</w:t>
      </w:r>
    </w:p>
    <w:p w14:paraId="265A9561" w14:textId="77777777" w:rsidR="00F84889" w:rsidRDefault="00F8488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C217EAE" w14:textId="77777777" w:rsidR="00F84889" w:rsidRDefault="00422FE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SEGUNDO. </w:t>
      </w:r>
      <w:r>
        <w:rPr>
          <w:rFonts w:ascii="Palatino Linotype" w:eastAsia="Palatino Linotype" w:hAnsi="Palatino Linotype" w:cs="Palatino Linotype"/>
          <w:b/>
          <w:color w:val="222222"/>
        </w:rPr>
        <w:t>Notifíquese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Sistema de Acceso a la Información Mexiquense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la presente resolución al Titular de la Unidad de Transparencia del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Sujeto Obligado para su conocimiento.</w:t>
      </w:r>
      <w:r>
        <w:rPr>
          <w:rFonts w:ascii="Palatino Linotype" w:eastAsia="Palatino Linotype" w:hAnsi="Palatino Linotype" w:cs="Palatino Linotype"/>
          <w:b/>
          <w:color w:val="000000"/>
        </w:rPr>
        <w:t xml:space="preserve"> </w:t>
      </w:r>
    </w:p>
    <w:p w14:paraId="2C05CE40" w14:textId="77777777" w:rsidR="00F84889" w:rsidRDefault="00F8488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5C63C99" w14:textId="77777777" w:rsidR="00F84889" w:rsidRDefault="00422FED">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b/>
          <w:color w:val="000000"/>
        </w:rPr>
        <w:t xml:space="preserve">TERCERO. </w:t>
      </w:r>
      <w:r>
        <w:rPr>
          <w:rFonts w:ascii="Palatino Linotype" w:eastAsia="Palatino Linotype" w:hAnsi="Palatino Linotype" w:cs="Palatino Linotype"/>
          <w:b/>
          <w:color w:val="222222"/>
        </w:rPr>
        <w:t xml:space="preserve">Notifíquese </w:t>
      </w:r>
      <w:r>
        <w:rPr>
          <w:rFonts w:ascii="Palatino Linotype" w:eastAsia="Palatino Linotype" w:hAnsi="Palatino Linotype" w:cs="Palatino Linotype"/>
          <w:color w:val="222222"/>
        </w:rPr>
        <w:t xml:space="preserve">al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222222"/>
        </w:rPr>
        <w:t>la presente resolución, vía SAIMEX.</w:t>
      </w:r>
    </w:p>
    <w:p w14:paraId="510FA122" w14:textId="77777777" w:rsidR="00F84889" w:rsidRDefault="00F84889">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14:paraId="5FA57063" w14:textId="77777777" w:rsidR="00F84889" w:rsidRDefault="00422FED">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CUARTO.</w:t>
      </w:r>
      <w:r>
        <w:rPr>
          <w:rFonts w:ascii="Palatino Linotype" w:eastAsia="Palatino Linotype" w:hAnsi="Palatino Linotype" w:cs="Palatino Linotype"/>
        </w:rPr>
        <w:t xml:space="preserve"> Se hace del conocimiento de la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68D57A67" w14:textId="77777777" w:rsidR="00F84889" w:rsidRPr="00375866" w:rsidRDefault="00F84889">
      <w:pPr>
        <w:shd w:val="clear" w:color="auto" w:fill="FFFFFF"/>
        <w:spacing w:line="360" w:lineRule="auto"/>
        <w:jc w:val="both"/>
        <w:rPr>
          <w:rFonts w:ascii="Palatino Linotype" w:eastAsia="Palatino Linotype" w:hAnsi="Palatino Linotype" w:cs="Palatino Linotype"/>
          <w:color w:val="000000"/>
          <w:sz w:val="20"/>
        </w:rPr>
      </w:pPr>
    </w:p>
    <w:p w14:paraId="60C5A598" w14:textId="77777777" w:rsidR="009514E2" w:rsidRPr="003C7186" w:rsidRDefault="009514E2" w:rsidP="00375866">
      <w:pPr>
        <w:spacing w:line="276"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14:paraId="196EB2CE" w14:textId="77777777" w:rsidR="00921D6C" w:rsidRDefault="00921D6C">
      <w:pPr>
        <w:spacing w:before="240" w:after="240" w:line="360" w:lineRule="auto"/>
        <w:jc w:val="both"/>
        <w:rPr>
          <w:rFonts w:ascii="Palatino Linotype" w:eastAsia="Palatino Linotype" w:hAnsi="Palatino Linotype" w:cs="Palatino Linotype"/>
        </w:rPr>
      </w:pPr>
    </w:p>
    <w:p w14:paraId="46CE429B" w14:textId="77777777" w:rsidR="00921D6C" w:rsidRDefault="00921D6C">
      <w:pPr>
        <w:spacing w:before="240" w:after="240" w:line="360" w:lineRule="auto"/>
        <w:jc w:val="both"/>
        <w:rPr>
          <w:rFonts w:ascii="Palatino Linotype" w:eastAsia="Palatino Linotype" w:hAnsi="Palatino Linotype" w:cs="Palatino Linotype"/>
        </w:rPr>
      </w:pPr>
    </w:p>
    <w:p w14:paraId="71DE0FDE" w14:textId="77777777" w:rsidR="00921D6C" w:rsidRDefault="00921D6C">
      <w:pPr>
        <w:spacing w:before="240" w:after="240" w:line="360" w:lineRule="auto"/>
        <w:jc w:val="both"/>
        <w:rPr>
          <w:rFonts w:ascii="Palatino Linotype" w:eastAsia="Palatino Linotype" w:hAnsi="Palatino Linotype" w:cs="Palatino Linotype"/>
        </w:rPr>
      </w:pPr>
    </w:p>
    <w:p w14:paraId="6F13B680" w14:textId="77777777" w:rsidR="00921D6C" w:rsidRDefault="00921D6C">
      <w:pPr>
        <w:spacing w:before="240" w:after="240" w:line="360" w:lineRule="auto"/>
        <w:jc w:val="both"/>
        <w:rPr>
          <w:rFonts w:ascii="Palatino Linotype" w:eastAsia="Palatino Linotype" w:hAnsi="Palatino Linotype" w:cs="Palatino Linotype"/>
        </w:rPr>
      </w:pPr>
    </w:p>
    <w:p w14:paraId="624D3A45" w14:textId="77777777" w:rsidR="00F84889" w:rsidRDefault="00F84889">
      <w:pPr>
        <w:spacing w:line="360" w:lineRule="auto"/>
        <w:ind w:firstLine="1"/>
        <w:jc w:val="both"/>
        <w:rPr>
          <w:rFonts w:ascii="Palatino Linotype" w:eastAsia="Palatino Linotype" w:hAnsi="Palatino Linotype" w:cs="Palatino Linotype"/>
        </w:rPr>
      </w:pPr>
    </w:p>
    <w:p w14:paraId="47C146F4" w14:textId="77777777" w:rsidR="00F84889" w:rsidRDefault="00F84889">
      <w:pPr>
        <w:spacing w:line="360" w:lineRule="auto"/>
        <w:jc w:val="both"/>
        <w:rPr>
          <w:rFonts w:ascii="Palatino Linotype" w:eastAsia="Palatino Linotype" w:hAnsi="Palatino Linotype" w:cs="Palatino Linotype"/>
        </w:rPr>
      </w:pPr>
    </w:p>
    <w:p w14:paraId="5CCBC8F8" w14:textId="77777777" w:rsidR="00F84889" w:rsidRDefault="00F84889">
      <w:pPr>
        <w:spacing w:line="360" w:lineRule="auto"/>
        <w:jc w:val="both"/>
        <w:rPr>
          <w:rFonts w:ascii="Palatino Linotype" w:eastAsia="Palatino Linotype" w:hAnsi="Palatino Linotype" w:cs="Palatino Linotype"/>
        </w:rPr>
      </w:pPr>
    </w:p>
    <w:p w14:paraId="10E9B321" w14:textId="77777777" w:rsidR="00F84889" w:rsidRDefault="00F84889">
      <w:pPr>
        <w:spacing w:line="360" w:lineRule="auto"/>
        <w:jc w:val="both"/>
        <w:rPr>
          <w:rFonts w:ascii="Palatino Linotype" w:eastAsia="Palatino Linotype" w:hAnsi="Palatino Linotype" w:cs="Palatino Linotype"/>
        </w:rPr>
      </w:pPr>
    </w:p>
    <w:p w14:paraId="7089B514" w14:textId="77777777" w:rsidR="00F84889" w:rsidRDefault="00F84889">
      <w:pPr>
        <w:spacing w:line="360" w:lineRule="auto"/>
        <w:jc w:val="both"/>
        <w:rPr>
          <w:rFonts w:ascii="Palatino Linotype" w:eastAsia="Palatino Linotype" w:hAnsi="Palatino Linotype" w:cs="Palatino Linotype"/>
        </w:rPr>
      </w:pPr>
    </w:p>
    <w:p w14:paraId="6DF4B407" w14:textId="77777777" w:rsidR="00F84889" w:rsidRDefault="00F84889">
      <w:pPr>
        <w:spacing w:line="360" w:lineRule="auto"/>
        <w:jc w:val="both"/>
        <w:rPr>
          <w:rFonts w:ascii="Palatino Linotype" w:eastAsia="Palatino Linotype" w:hAnsi="Palatino Linotype" w:cs="Palatino Linotype"/>
        </w:rPr>
      </w:pPr>
    </w:p>
    <w:p w14:paraId="5FAB62CF" w14:textId="77777777" w:rsidR="00F84889" w:rsidRDefault="00F84889">
      <w:pPr>
        <w:spacing w:line="360" w:lineRule="auto"/>
        <w:jc w:val="both"/>
        <w:rPr>
          <w:rFonts w:ascii="Palatino Linotype" w:eastAsia="Palatino Linotype" w:hAnsi="Palatino Linotype" w:cs="Palatino Linotype"/>
        </w:rPr>
      </w:pPr>
    </w:p>
    <w:p w14:paraId="4CFA7930" w14:textId="77777777" w:rsidR="00F84889" w:rsidRDefault="00F84889">
      <w:pPr>
        <w:spacing w:line="360" w:lineRule="auto"/>
        <w:rPr>
          <w:rFonts w:ascii="Palatino Linotype" w:eastAsia="Palatino Linotype" w:hAnsi="Palatino Linotype" w:cs="Palatino Linotype"/>
        </w:rPr>
      </w:pPr>
    </w:p>
    <w:p w14:paraId="4008060C" w14:textId="77777777" w:rsidR="00F84889" w:rsidRDefault="00F84889">
      <w:pPr>
        <w:spacing w:line="360" w:lineRule="auto"/>
        <w:rPr>
          <w:rFonts w:ascii="Palatino Linotype" w:eastAsia="Palatino Linotype" w:hAnsi="Palatino Linotype" w:cs="Palatino Linotype"/>
        </w:rPr>
      </w:pPr>
    </w:p>
    <w:p w14:paraId="0EDCCB83" w14:textId="77777777" w:rsidR="00F84889" w:rsidRDefault="00F84889">
      <w:pPr>
        <w:spacing w:line="360" w:lineRule="auto"/>
        <w:rPr>
          <w:rFonts w:ascii="Palatino Linotype" w:eastAsia="Palatino Linotype" w:hAnsi="Palatino Linotype" w:cs="Palatino Linotype"/>
        </w:rPr>
      </w:pPr>
    </w:p>
    <w:p w14:paraId="47780933" w14:textId="77777777" w:rsidR="00F84889" w:rsidRDefault="00F84889">
      <w:pPr>
        <w:spacing w:line="360" w:lineRule="auto"/>
        <w:rPr>
          <w:rFonts w:ascii="Palatino Linotype" w:eastAsia="Palatino Linotype" w:hAnsi="Palatino Linotype" w:cs="Palatino Linotype"/>
        </w:rPr>
      </w:pPr>
    </w:p>
    <w:p w14:paraId="6305D499" w14:textId="77777777" w:rsidR="00F84889" w:rsidRDefault="00F84889">
      <w:pPr>
        <w:spacing w:line="360" w:lineRule="auto"/>
        <w:rPr>
          <w:rFonts w:ascii="Palatino Linotype" w:eastAsia="Palatino Linotype" w:hAnsi="Palatino Linotype" w:cs="Palatino Linotype"/>
        </w:rPr>
      </w:pPr>
    </w:p>
    <w:p w14:paraId="71B9E113" w14:textId="77777777" w:rsidR="00F84889" w:rsidRDefault="00F84889">
      <w:pPr>
        <w:spacing w:line="360" w:lineRule="auto"/>
        <w:rPr>
          <w:rFonts w:ascii="Palatino Linotype" w:eastAsia="Palatino Linotype" w:hAnsi="Palatino Linotype" w:cs="Palatino Linotype"/>
        </w:rPr>
      </w:pPr>
    </w:p>
    <w:p w14:paraId="02FC7A89" w14:textId="77777777" w:rsidR="00F84889" w:rsidRDefault="00F84889">
      <w:pPr>
        <w:spacing w:line="360" w:lineRule="auto"/>
        <w:rPr>
          <w:rFonts w:ascii="Palatino Linotype" w:eastAsia="Palatino Linotype" w:hAnsi="Palatino Linotype" w:cs="Palatino Linotype"/>
        </w:rPr>
      </w:pPr>
    </w:p>
    <w:p w14:paraId="2AF58B26" w14:textId="77777777" w:rsidR="00F84889" w:rsidRDefault="00422FED">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sectPr w:rsidR="00F84889" w:rsidSect="00921D6C">
      <w:headerReference w:type="even" r:id="rId8"/>
      <w:headerReference w:type="default" r:id="rId9"/>
      <w:footerReference w:type="default" r:id="rId10"/>
      <w:headerReference w:type="first" r:id="rId11"/>
      <w:footerReference w:type="first" r:id="rId12"/>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4BEC" w14:textId="77777777" w:rsidR="00D42393" w:rsidRDefault="00D42393">
      <w:r>
        <w:separator/>
      </w:r>
    </w:p>
  </w:endnote>
  <w:endnote w:type="continuationSeparator" w:id="0">
    <w:p w14:paraId="71E3F67C" w14:textId="77777777" w:rsidR="00D42393" w:rsidRDefault="00D4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E2CA" w14:textId="77777777" w:rsidR="00F84889" w:rsidRDefault="00422FE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75866">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75866">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58675638" w14:textId="77777777" w:rsidR="00F84889" w:rsidRDefault="00F84889">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D823" w14:textId="77777777" w:rsidR="00F84889" w:rsidRDefault="00422FE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7586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75866">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2BB8750F" w14:textId="77777777" w:rsidR="00F84889" w:rsidRDefault="00F84889">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710A" w14:textId="77777777" w:rsidR="00D42393" w:rsidRDefault="00D42393">
      <w:r>
        <w:separator/>
      </w:r>
    </w:p>
  </w:footnote>
  <w:footnote w:type="continuationSeparator" w:id="0">
    <w:p w14:paraId="55D74E30" w14:textId="77777777" w:rsidR="00D42393" w:rsidRDefault="00D4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9678" w14:textId="77777777" w:rsidR="00F84889" w:rsidRDefault="00D42393">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745A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7545" w:type="dxa"/>
      <w:tblInd w:w="2694" w:type="dxa"/>
      <w:tblLayout w:type="fixed"/>
      <w:tblLook w:val="0400" w:firstRow="0" w:lastRow="0" w:firstColumn="0" w:lastColumn="0" w:noHBand="0" w:noVBand="1"/>
    </w:tblPr>
    <w:tblGrid>
      <w:gridCol w:w="2970"/>
      <w:gridCol w:w="4575"/>
    </w:tblGrid>
    <w:tr w:rsidR="00F84889" w14:paraId="7F61CFC5" w14:textId="77777777">
      <w:trPr>
        <w:trHeight w:val="227"/>
      </w:trPr>
      <w:tc>
        <w:tcPr>
          <w:tcW w:w="2970" w:type="dxa"/>
          <w:vAlign w:val="center"/>
        </w:tcPr>
        <w:p w14:paraId="2F5B059E" w14:textId="77777777" w:rsidR="00F84889" w:rsidRDefault="00422FE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75" w:type="dxa"/>
          <w:vAlign w:val="center"/>
        </w:tcPr>
        <w:p w14:paraId="51F3571D" w14:textId="77777777" w:rsidR="00F84889" w:rsidRDefault="00422FED">
          <w:pPr>
            <w:pBdr>
              <w:top w:val="nil"/>
              <w:left w:val="nil"/>
              <w:bottom w:val="nil"/>
              <w:right w:val="nil"/>
              <w:between w:val="nil"/>
            </w:pBdr>
            <w:tabs>
              <w:tab w:val="center" w:pos="4419"/>
              <w:tab w:val="right" w:pos="8838"/>
            </w:tabs>
            <w:ind w:right="-128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04348/INFOEM/IP/RR/2023</w:t>
          </w:r>
        </w:p>
      </w:tc>
    </w:tr>
    <w:tr w:rsidR="00F84889" w14:paraId="6B3904B4" w14:textId="77777777">
      <w:trPr>
        <w:trHeight w:val="242"/>
      </w:trPr>
      <w:tc>
        <w:tcPr>
          <w:tcW w:w="2970" w:type="dxa"/>
          <w:vAlign w:val="center"/>
        </w:tcPr>
        <w:p w14:paraId="666CA968" w14:textId="77777777" w:rsidR="00F84889" w:rsidRDefault="00422FE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75" w:type="dxa"/>
          <w:vAlign w:val="center"/>
        </w:tcPr>
        <w:p w14:paraId="71ABE9E6" w14:textId="77777777" w:rsidR="00F84889" w:rsidRDefault="00422FED">
          <w:pPr>
            <w:pBdr>
              <w:top w:val="nil"/>
              <w:left w:val="nil"/>
              <w:bottom w:val="nil"/>
              <w:right w:val="nil"/>
              <w:between w:val="nil"/>
            </w:pBdr>
            <w:tabs>
              <w:tab w:val="center" w:pos="4419"/>
              <w:tab w:val="right" w:pos="8838"/>
            </w:tabs>
            <w:ind w:right="-1287"/>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Valle de Chalco Solidaridad</w:t>
          </w:r>
        </w:p>
      </w:tc>
    </w:tr>
    <w:tr w:rsidR="00F84889" w14:paraId="12877DF5" w14:textId="77777777">
      <w:trPr>
        <w:trHeight w:val="342"/>
      </w:trPr>
      <w:tc>
        <w:tcPr>
          <w:tcW w:w="2970" w:type="dxa"/>
          <w:vAlign w:val="center"/>
        </w:tcPr>
        <w:p w14:paraId="057659D1" w14:textId="77777777" w:rsidR="00F84889" w:rsidRDefault="00422FED">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75" w:type="dxa"/>
          <w:vAlign w:val="center"/>
        </w:tcPr>
        <w:p w14:paraId="2860541C" w14:textId="77777777" w:rsidR="00F84889" w:rsidRDefault="00422FED">
          <w:pPr>
            <w:pBdr>
              <w:top w:val="nil"/>
              <w:left w:val="nil"/>
              <w:bottom w:val="nil"/>
              <w:right w:val="nil"/>
              <w:between w:val="nil"/>
            </w:pBdr>
            <w:tabs>
              <w:tab w:val="center" w:pos="4419"/>
              <w:tab w:val="right" w:pos="8838"/>
            </w:tabs>
            <w:ind w:right="-1287"/>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2F7D3ED" w14:textId="77777777" w:rsidR="00F84889" w:rsidRDefault="00D42393">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3C56B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74.15pt;margin-top:-129.1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7710" w:type="dxa"/>
      <w:tblInd w:w="2552" w:type="dxa"/>
      <w:tblLayout w:type="fixed"/>
      <w:tblLook w:val="0400" w:firstRow="0" w:lastRow="0" w:firstColumn="0" w:lastColumn="0" w:noHBand="0" w:noVBand="1"/>
    </w:tblPr>
    <w:tblGrid>
      <w:gridCol w:w="2970"/>
      <w:gridCol w:w="4740"/>
    </w:tblGrid>
    <w:tr w:rsidR="00F84889" w14:paraId="7565891B" w14:textId="77777777">
      <w:trPr>
        <w:trHeight w:val="227"/>
      </w:trPr>
      <w:tc>
        <w:tcPr>
          <w:tcW w:w="2970" w:type="dxa"/>
          <w:vAlign w:val="center"/>
        </w:tcPr>
        <w:p w14:paraId="7718A350" w14:textId="77777777" w:rsidR="00F84889" w:rsidRDefault="00422FE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740" w:type="dxa"/>
          <w:vAlign w:val="center"/>
        </w:tcPr>
        <w:p w14:paraId="073E2030" w14:textId="77777777" w:rsidR="00F84889" w:rsidRDefault="00422FED">
          <w:pPr>
            <w:pBdr>
              <w:top w:val="nil"/>
              <w:left w:val="nil"/>
              <w:bottom w:val="nil"/>
              <w:right w:val="nil"/>
              <w:between w:val="nil"/>
            </w:pBdr>
            <w:tabs>
              <w:tab w:val="center" w:pos="4419"/>
              <w:tab w:val="right" w:pos="8838"/>
            </w:tabs>
            <w:ind w:right="-99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04348/INFOEM/IP/RR/2023</w:t>
          </w:r>
        </w:p>
      </w:tc>
    </w:tr>
    <w:tr w:rsidR="00F84889" w14:paraId="2E94EF45" w14:textId="77777777">
      <w:trPr>
        <w:trHeight w:val="242"/>
      </w:trPr>
      <w:tc>
        <w:tcPr>
          <w:tcW w:w="2970" w:type="dxa"/>
          <w:vAlign w:val="center"/>
        </w:tcPr>
        <w:p w14:paraId="5349CF70" w14:textId="77777777" w:rsidR="00F84889" w:rsidRDefault="00422FE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740" w:type="dxa"/>
        </w:tcPr>
        <w:p w14:paraId="51A7D4A0" w14:textId="65B018DE" w:rsidR="00F84889" w:rsidRDefault="00117367">
          <w:pPr>
            <w:pBdr>
              <w:top w:val="nil"/>
              <w:left w:val="nil"/>
              <w:bottom w:val="nil"/>
              <w:right w:val="nil"/>
              <w:between w:val="nil"/>
            </w:pBdr>
            <w:tabs>
              <w:tab w:val="center" w:pos="4419"/>
              <w:tab w:val="right" w:pos="8838"/>
              <w:tab w:val="left" w:pos="521"/>
            </w:tabs>
            <w:ind w:right="-99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F84889" w14:paraId="1E18DA7D" w14:textId="77777777">
      <w:trPr>
        <w:trHeight w:val="342"/>
      </w:trPr>
      <w:tc>
        <w:tcPr>
          <w:tcW w:w="2970" w:type="dxa"/>
          <w:vAlign w:val="center"/>
        </w:tcPr>
        <w:p w14:paraId="22ABE82F" w14:textId="77777777" w:rsidR="00F84889" w:rsidRDefault="00422FE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740" w:type="dxa"/>
          <w:vAlign w:val="center"/>
        </w:tcPr>
        <w:p w14:paraId="37F71CCE" w14:textId="77777777" w:rsidR="00F84889" w:rsidRDefault="00422FED">
          <w:pPr>
            <w:pBdr>
              <w:top w:val="nil"/>
              <w:left w:val="nil"/>
              <w:bottom w:val="nil"/>
              <w:right w:val="nil"/>
              <w:between w:val="nil"/>
            </w:pBdr>
            <w:tabs>
              <w:tab w:val="center" w:pos="4419"/>
              <w:tab w:val="right" w:pos="8838"/>
            </w:tabs>
            <w:ind w:right="-995"/>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Valle de Chalco Solidaridad</w:t>
          </w:r>
        </w:p>
      </w:tc>
    </w:tr>
    <w:tr w:rsidR="00F84889" w14:paraId="355D3F67" w14:textId="77777777">
      <w:trPr>
        <w:trHeight w:val="342"/>
      </w:trPr>
      <w:tc>
        <w:tcPr>
          <w:tcW w:w="2970" w:type="dxa"/>
          <w:vAlign w:val="center"/>
        </w:tcPr>
        <w:p w14:paraId="3A82A41C" w14:textId="77777777" w:rsidR="00F84889" w:rsidRDefault="00422FED">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740" w:type="dxa"/>
          <w:vAlign w:val="center"/>
        </w:tcPr>
        <w:p w14:paraId="40DE9093" w14:textId="77777777" w:rsidR="00F84889" w:rsidRDefault="00422FED">
          <w:pPr>
            <w:pBdr>
              <w:top w:val="nil"/>
              <w:left w:val="nil"/>
              <w:bottom w:val="nil"/>
              <w:right w:val="nil"/>
              <w:between w:val="nil"/>
            </w:pBdr>
            <w:tabs>
              <w:tab w:val="center" w:pos="4419"/>
              <w:tab w:val="right" w:pos="8838"/>
            </w:tabs>
            <w:ind w:right="-995"/>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55630C0" w14:textId="77777777" w:rsidR="00F84889" w:rsidRDefault="00D42393">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654F0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5.7pt;margin-top:-124.7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E1F"/>
    <w:multiLevelType w:val="multilevel"/>
    <w:tmpl w:val="6E56448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086112A1"/>
    <w:multiLevelType w:val="multilevel"/>
    <w:tmpl w:val="B4BC13E8"/>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8982458"/>
    <w:multiLevelType w:val="multilevel"/>
    <w:tmpl w:val="E0BC17F8"/>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3" w15:restartNumberingAfterBreak="0">
    <w:nsid w:val="19947B74"/>
    <w:multiLevelType w:val="multilevel"/>
    <w:tmpl w:val="B13009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5EB6F6F"/>
    <w:multiLevelType w:val="multilevel"/>
    <w:tmpl w:val="72CA3A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47FA7F27"/>
    <w:multiLevelType w:val="multilevel"/>
    <w:tmpl w:val="B72A7B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4B595600"/>
    <w:multiLevelType w:val="hybridMultilevel"/>
    <w:tmpl w:val="01A68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D21ADE"/>
    <w:multiLevelType w:val="multilevel"/>
    <w:tmpl w:val="C77681A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FF251C"/>
    <w:multiLevelType w:val="multilevel"/>
    <w:tmpl w:val="DF0417C4"/>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16cid:durableId="2103138446">
    <w:abstractNumId w:val="4"/>
  </w:num>
  <w:num w:numId="2" w16cid:durableId="127211305">
    <w:abstractNumId w:val="5"/>
  </w:num>
  <w:num w:numId="3" w16cid:durableId="254097684">
    <w:abstractNumId w:val="8"/>
  </w:num>
  <w:num w:numId="4" w16cid:durableId="750354277">
    <w:abstractNumId w:val="1"/>
  </w:num>
  <w:num w:numId="5" w16cid:durableId="491601938">
    <w:abstractNumId w:val="0"/>
  </w:num>
  <w:num w:numId="6" w16cid:durableId="1363941694">
    <w:abstractNumId w:val="2"/>
  </w:num>
  <w:num w:numId="7" w16cid:durableId="221333231">
    <w:abstractNumId w:val="7"/>
  </w:num>
  <w:num w:numId="8" w16cid:durableId="1376540314">
    <w:abstractNumId w:val="3"/>
  </w:num>
  <w:num w:numId="9" w16cid:durableId="858394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89"/>
    <w:rsid w:val="000F41B8"/>
    <w:rsid w:val="00117367"/>
    <w:rsid w:val="00375866"/>
    <w:rsid w:val="00422FED"/>
    <w:rsid w:val="00782383"/>
    <w:rsid w:val="00921D6C"/>
    <w:rsid w:val="009514E2"/>
    <w:rsid w:val="00D42393"/>
    <w:rsid w:val="00F84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AE5E"/>
  <w15:docId w15:val="{103D983F-8FFD-4269-806F-18D7B50E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EE056A"/>
    <w:rPr>
      <w:rFonts w:eastAsiaTheme="minorEastAsia"/>
      <w:lang w:eastAsia="es-ES"/>
    </w:rPr>
  </w:style>
  <w:style w:type="character" w:customStyle="1" w:styleId="SinespaciadoCar">
    <w:name w:val="Sin espaciado Car"/>
    <w:aliases w:val="Francesa Car,Fundamentos Car,INAI Car"/>
    <w:link w:val="Sinespaciado"/>
    <w:uiPriority w:val="1"/>
    <w:qFormat/>
    <w:locked/>
    <w:rsid w:val="00EE056A"/>
    <w:rPr>
      <w:rFonts w:eastAsiaTheme="minorEastAsia"/>
      <w:sz w:val="24"/>
      <w:szCs w:val="24"/>
      <w:lang w:val="es-ES_tradnl" w:eastAsia="es-ES"/>
    </w:rPr>
  </w:style>
  <w:style w:type="paragraph" w:customStyle="1" w:styleId="Default">
    <w:name w:val="Default"/>
    <w:rsid w:val="009A289A"/>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zcVSTXEMgcAnRtXhyvuz8aRUg==">CgMxLjAyCGguZ2pkZ3hzMgloLjMwajB6bGwyCWguMWZvYjl0ZTIJaC4zem55c2g3MgloLjJldDkycDAyCGgudHlqY3d0MgloLjNkeTZ2a20yCWguMXQzaDVzZjIJaC40ZDM0b2c4OAByITFpRHU1aEFGcVl1WlRoWmlqLUo0Vk5pMTFGYXNoSUdnMA==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4560</Words>
  <Characters>25081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5</cp:revision>
  <cp:lastPrinted>2024-08-29T22:08:00Z</cp:lastPrinted>
  <dcterms:created xsi:type="dcterms:W3CDTF">2024-08-21T20:39:00Z</dcterms:created>
  <dcterms:modified xsi:type="dcterms:W3CDTF">2024-09-04T17:48:00Z</dcterms:modified>
</cp:coreProperties>
</file>