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3399"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tres de abril de dos mil veinticuatro. </w:t>
      </w:r>
    </w:p>
    <w:p w14:paraId="57D8267C" w14:textId="30BE7B05"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b/>
        </w:rPr>
        <w:t>VISTO</w:t>
      </w:r>
      <w:r w:rsidRPr="00275B9D">
        <w:rPr>
          <w:rFonts w:ascii="Palatino Linotype" w:eastAsia="Palatino Linotype" w:hAnsi="Palatino Linotype" w:cs="Palatino Linotype"/>
        </w:rPr>
        <w:t xml:space="preserve"> el expediente formado con motivo del recurso de revisión </w:t>
      </w:r>
      <w:r w:rsidRPr="00275B9D">
        <w:rPr>
          <w:rFonts w:ascii="Palatino Linotype" w:eastAsia="Palatino Linotype" w:hAnsi="Palatino Linotype" w:cs="Palatino Linotype"/>
          <w:b/>
        </w:rPr>
        <w:t>07669/INFOEM/IP/RR/2023</w:t>
      </w:r>
      <w:r w:rsidRPr="00275B9D">
        <w:rPr>
          <w:rFonts w:ascii="Palatino Linotype" w:eastAsia="Palatino Linotype" w:hAnsi="Palatino Linotype" w:cs="Palatino Linotype"/>
        </w:rPr>
        <w:t>, por</w:t>
      </w:r>
      <w:r w:rsidRPr="00275B9D">
        <w:rPr>
          <w:rFonts w:ascii="Palatino Linotype" w:eastAsia="Palatino Linotype" w:hAnsi="Palatino Linotype" w:cs="Palatino Linotype"/>
          <w:b/>
        </w:rPr>
        <w:t xml:space="preserve"> </w:t>
      </w:r>
      <w:r w:rsidRPr="00275B9D">
        <w:rPr>
          <w:rFonts w:ascii="Palatino Linotype" w:eastAsia="Palatino Linotype" w:hAnsi="Palatino Linotype" w:cs="Palatino Linotype"/>
        </w:rPr>
        <w:t>interpuesto por</w:t>
      </w:r>
      <w:r w:rsidRPr="00275B9D">
        <w:rPr>
          <w:rFonts w:ascii="Palatino Linotype" w:eastAsia="Palatino Linotype" w:hAnsi="Palatino Linotype" w:cs="Palatino Linotype"/>
          <w:b/>
        </w:rPr>
        <w:t xml:space="preserve"> </w:t>
      </w:r>
      <w:r w:rsidR="00813521">
        <w:rPr>
          <w:rFonts w:ascii="Palatino Linotype" w:eastAsia="Palatino Linotype" w:hAnsi="Palatino Linotype" w:cs="Palatino Linotype"/>
          <w:b/>
        </w:rPr>
        <w:t>XXXXXX XXXXX</w:t>
      </w:r>
      <w:r w:rsidRPr="00275B9D">
        <w:rPr>
          <w:rFonts w:ascii="Palatino Linotype" w:eastAsia="Palatino Linotype" w:hAnsi="Palatino Linotype" w:cs="Palatino Linotype"/>
          <w:b/>
        </w:rPr>
        <w:t>,</w:t>
      </w:r>
      <w:r w:rsidRPr="00275B9D">
        <w:rPr>
          <w:rFonts w:ascii="Palatino Linotype" w:eastAsia="Palatino Linotype" w:hAnsi="Palatino Linotype" w:cs="Palatino Linotype"/>
        </w:rPr>
        <w:t xml:space="preserve"> en lo sucesivo la parte </w:t>
      </w:r>
      <w:r w:rsidRPr="00275B9D">
        <w:rPr>
          <w:rFonts w:ascii="Palatino Linotype" w:eastAsia="Palatino Linotype" w:hAnsi="Palatino Linotype" w:cs="Palatino Linotype"/>
          <w:b/>
        </w:rPr>
        <w:t>RECURRENTE,</w:t>
      </w:r>
      <w:r w:rsidRPr="00275B9D">
        <w:rPr>
          <w:rFonts w:ascii="Palatino Linotype" w:eastAsia="Palatino Linotype" w:hAnsi="Palatino Linotype" w:cs="Palatino Linotype"/>
        </w:rPr>
        <w:t xml:space="preserve"> en contra de la respuesta a su solicitud por parte de la </w:t>
      </w:r>
      <w:r w:rsidRPr="00275B9D">
        <w:rPr>
          <w:rFonts w:ascii="Palatino Linotype" w:eastAsia="Palatino Linotype" w:hAnsi="Palatino Linotype" w:cs="Palatino Linotype"/>
          <w:b/>
        </w:rPr>
        <w:t xml:space="preserve">Ayuntamiento de Toluca, </w:t>
      </w:r>
      <w:r w:rsidRPr="00275B9D">
        <w:rPr>
          <w:rFonts w:ascii="Palatino Linotype" w:eastAsia="Palatino Linotype" w:hAnsi="Palatino Linotype" w:cs="Palatino Linotype"/>
        </w:rPr>
        <w:t xml:space="preserve">en lo sucesivo el </w:t>
      </w:r>
      <w:r w:rsidRPr="00275B9D">
        <w:rPr>
          <w:rFonts w:ascii="Palatino Linotype" w:eastAsia="Palatino Linotype" w:hAnsi="Palatino Linotype" w:cs="Palatino Linotype"/>
          <w:b/>
        </w:rPr>
        <w:t xml:space="preserve">SUJETO OBLIGADO, </w:t>
      </w:r>
      <w:r w:rsidRPr="00275B9D">
        <w:rPr>
          <w:rFonts w:ascii="Palatino Linotype" w:eastAsia="Palatino Linotype" w:hAnsi="Palatino Linotype" w:cs="Palatino Linotype"/>
        </w:rPr>
        <w:t xml:space="preserve">se procede a dictar la presente resolución con base en los siguientes: </w:t>
      </w:r>
    </w:p>
    <w:p w14:paraId="1A493BD7" w14:textId="77777777" w:rsidR="006C42EE" w:rsidRPr="00275B9D" w:rsidRDefault="00B50725">
      <w:pPr>
        <w:spacing w:before="240" w:after="240" w:line="360" w:lineRule="auto"/>
        <w:jc w:val="center"/>
        <w:rPr>
          <w:rFonts w:ascii="Palatino Linotype" w:eastAsia="Palatino Linotype" w:hAnsi="Palatino Linotype" w:cs="Palatino Linotype"/>
          <w:b/>
        </w:rPr>
      </w:pPr>
      <w:r w:rsidRPr="00275B9D">
        <w:rPr>
          <w:rFonts w:ascii="Palatino Linotype" w:eastAsia="Palatino Linotype" w:hAnsi="Palatino Linotype" w:cs="Palatino Linotype"/>
          <w:b/>
        </w:rPr>
        <w:t>I. A N T E C E D E N T E S</w:t>
      </w:r>
    </w:p>
    <w:p w14:paraId="068963F3"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b/>
        </w:rPr>
        <w:t>1. Solicitud de acceso a la información.</w:t>
      </w:r>
      <w:r w:rsidRPr="00275B9D">
        <w:rPr>
          <w:rFonts w:ascii="Palatino Linotype" w:eastAsia="Palatino Linotype" w:hAnsi="Palatino Linotype" w:cs="Palatino Linotype"/>
        </w:rPr>
        <w:t xml:space="preserve"> Con fecha </w:t>
      </w:r>
      <w:r w:rsidRPr="00275B9D">
        <w:rPr>
          <w:rFonts w:ascii="Palatino Linotype" w:eastAsia="Palatino Linotype" w:hAnsi="Palatino Linotype" w:cs="Palatino Linotype"/>
          <w:b/>
        </w:rPr>
        <w:t>dos de octubre de dos mil veintitrés,</w:t>
      </w:r>
      <w:r w:rsidRPr="00275B9D">
        <w:rPr>
          <w:rFonts w:ascii="Palatino Linotype" w:eastAsia="Palatino Linotype" w:hAnsi="Palatino Linotype" w:cs="Palatino Linotype"/>
        </w:rPr>
        <w:t xml:space="preserve"> la parte </w:t>
      </w:r>
      <w:r w:rsidRPr="00275B9D">
        <w:rPr>
          <w:rFonts w:ascii="Palatino Linotype" w:eastAsia="Palatino Linotype" w:hAnsi="Palatino Linotype" w:cs="Palatino Linotype"/>
          <w:b/>
        </w:rPr>
        <w:t xml:space="preserve">RECURRENTE </w:t>
      </w:r>
      <w:r w:rsidRPr="00275B9D">
        <w:rPr>
          <w:rFonts w:ascii="Palatino Linotype" w:eastAsia="Palatino Linotype" w:hAnsi="Palatino Linotype" w:cs="Palatino Linotype"/>
        </w:rPr>
        <w:t xml:space="preserve">presentó, través del Sistema de Acceso a la Información Mexiquense, en lo subsecuente el </w:t>
      </w:r>
      <w:r w:rsidRPr="00275B9D">
        <w:rPr>
          <w:rFonts w:ascii="Palatino Linotype" w:eastAsia="Palatino Linotype" w:hAnsi="Palatino Linotype" w:cs="Palatino Linotype"/>
          <w:b/>
        </w:rPr>
        <w:t>SAIMEX,</w:t>
      </w:r>
      <w:r w:rsidRPr="00275B9D">
        <w:rPr>
          <w:rFonts w:ascii="Palatino Linotype" w:eastAsia="Palatino Linotype" w:hAnsi="Palatino Linotype" w:cs="Palatino Linotype"/>
        </w:rPr>
        <w:t xml:space="preserve"> ante 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la solicitud de acceso a la información pública, a la que se le asignó el número</w:t>
      </w:r>
      <w:r w:rsidRPr="00275B9D">
        <w:rPr>
          <w:rFonts w:ascii="Palatino Linotype" w:eastAsia="Palatino Linotype" w:hAnsi="Palatino Linotype" w:cs="Palatino Linotype"/>
          <w:b/>
        </w:rPr>
        <w:t xml:space="preserve"> 03524/TOLUCA/IP/2023, </w:t>
      </w:r>
      <w:r w:rsidRPr="00275B9D">
        <w:rPr>
          <w:rFonts w:ascii="Palatino Linotype" w:eastAsia="Palatino Linotype" w:hAnsi="Palatino Linotype" w:cs="Palatino Linotype"/>
        </w:rPr>
        <w:t xml:space="preserve">mediante la cual requirió la información siguiente: </w:t>
      </w:r>
    </w:p>
    <w:p w14:paraId="5FCC27A2" w14:textId="77777777" w:rsidR="006C42EE" w:rsidRPr="00275B9D" w:rsidRDefault="00B50725">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275B9D">
        <w:rPr>
          <w:rFonts w:ascii="Palatino Linotype" w:eastAsia="Palatino Linotype" w:hAnsi="Palatino Linotype" w:cs="Palatino Linotype"/>
          <w:i/>
          <w:sz w:val="22"/>
          <w:szCs w:val="22"/>
        </w:rPr>
        <w:t xml:space="preserve">“Cuanto costaron los carros </w:t>
      </w:r>
      <w:proofErr w:type="spellStart"/>
      <w:r w:rsidRPr="00275B9D">
        <w:rPr>
          <w:rFonts w:ascii="Palatino Linotype" w:eastAsia="Palatino Linotype" w:hAnsi="Palatino Linotype" w:cs="Palatino Linotype"/>
          <w:i/>
          <w:sz w:val="22"/>
          <w:szCs w:val="22"/>
        </w:rPr>
        <w:t>alegoricos</w:t>
      </w:r>
      <w:proofErr w:type="spellEnd"/>
      <w:r w:rsidRPr="00275B9D">
        <w:rPr>
          <w:rFonts w:ascii="Palatino Linotype" w:eastAsia="Palatino Linotype" w:hAnsi="Palatino Linotype" w:cs="Palatino Linotype"/>
          <w:i/>
          <w:sz w:val="22"/>
          <w:szCs w:val="22"/>
        </w:rPr>
        <w:t xml:space="preserve"> del año </w:t>
      </w:r>
      <w:proofErr w:type="gramStart"/>
      <w:r w:rsidRPr="00275B9D">
        <w:rPr>
          <w:rFonts w:ascii="Palatino Linotype" w:eastAsia="Palatino Linotype" w:hAnsi="Palatino Linotype" w:cs="Palatino Linotype"/>
          <w:i/>
          <w:sz w:val="22"/>
          <w:szCs w:val="22"/>
        </w:rPr>
        <w:t>2022,del</w:t>
      </w:r>
      <w:proofErr w:type="gramEnd"/>
      <w:r w:rsidRPr="00275B9D">
        <w:rPr>
          <w:rFonts w:ascii="Palatino Linotype" w:eastAsia="Palatino Linotype" w:hAnsi="Palatino Linotype" w:cs="Palatino Linotype"/>
          <w:i/>
          <w:sz w:val="22"/>
          <w:szCs w:val="22"/>
        </w:rPr>
        <w:t xml:space="preserve"> desfile de noviembre que organizó el ayuntamiento en la ciudad de </w:t>
      </w:r>
      <w:proofErr w:type="spellStart"/>
      <w:r w:rsidRPr="00275B9D">
        <w:rPr>
          <w:rFonts w:ascii="Palatino Linotype" w:eastAsia="Palatino Linotype" w:hAnsi="Palatino Linotype" w:cs="Palatino Linotype"/>
          <w:i/>
          <w:sz w:val="22"/>
          <w:szCs w:val="22"/>
        </w:rPr>
        <w:t>toluca</w:t>
      </w:r>
      <w:proofErr w:type="spellEnd"/>
      <w:r w:rsidRPr="00275B9D">
        <w:rPr>
          <w:rFonts w:ascii="Palatino Linotype" w:eastAsia="Palatino Linotype" w:hAnsi="Palatino Linotype" w:cs="Palatino Linotype"/>
          <w:i/>
          <w:sz w:val="22"/>
          <w:szCs w:val="22"/>
        </w:rPr>
        <w:t xml:space="preserve">. Quiero los comprobantes de los pagos de dichos gastos y </w:t>
      </w:r>
      <w:proofErr w:type="spellStart"/>
      <w:r w:rsidRPr="00275B9D">
        <w:rPr>
          <w:rFonts w:ascii="Palatino Linotype" w:eastAsia="Palatino Linotype" w:hAnsi="Palatino Linotype" w:cs="Palatino Linotype"/>
          <w:i/>
          <w:sz w:val="22"/>
          <w:szCs w:val="22"/>
        </w:rPr>
        <w:t>documentacion</w:t>
      </w:r>
      <w:proofErr w:type="spellEnd"/>
      <w:r w:rsidRPr="00275B9D">
        <w:rPr>
          <w:rFonts w:ascii="Palatino Linotype" w:eastAsia="Palatino Linotype" w:hAnsi="Palatino Linotype" w:cs="Palatino Linotype"/>
          <w:i/>
          <w:sz w:val="22"/>
          <w:szCs w:val="22"/>
        </w:rPr>
        <w:t xml:space="preserve"> que acredite con que recurso se pagó eso.” (Sic)</w:t>
      </w:r>
    </w:p>
    <w:p w14:paraId="36196132" w14:textId="77777777" w:rsidR="006C42EE" w:rsidRPr="00275B9D" w:rsidRDefault="006C42EE">
      <w:pPr>
        <w:ind w:left="851" w:right="902"/>
        <w:jc w:val="both"/>
        <w:rPr>
          <w:rFonts w:ascii="Palatino Linotype" w:eastAsia="Palatino Linotype" w:hAnsi="Palatino Linotype" w:cs="Palatino Linotype"/>
          <w:i/>
          <w:sz w:val="22"/>
          <w:szCs w:val="22"/>
        </w:rPr>
      </w:pPr>
    </w:p>
    <w:p w14:paraId="06B291DC"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b/>
        </w:rPr>
        <w:t>Modalidad de Entrega:</w:t>
      </w:r>
      <w:r w:rsidRPr="00275B9D">
        <w:rPr>
          <w:rFonts w:ascii="Palatino Linotype" w:eastAsia="Palatino Linotype" w:hAnsi="Palatino Linotype" w:cs="Palatino Linotype"/>
        </w:rPr>
        <w:t xml:space="preserve"> A través de SAIMEX.</w:t>
      </w:r>
    </w:p>
    <w:p w14:paraId="0B925E78" w14:textId="77777777" w:rsidR="006C42EE" w:rsidRPr="00275B9D" w:rsidRDefault="006C42EE">
      <w:pPr>
        <w:spacing w:line="360" w:lineRule="auto"/>
        <w:jc w:val="both"/>
        <w:rPr>
          <w:rFonts w:ascii="Palatino Linotype" w:eastAsia="Palatino Linotype" w:hAnsi="Palatino Linotype" w:cs="Palatino Linotype"/>
        </w:rPr>
      </w:pPr>
    </w:p>
    <w:p w14:paraId="093EE841" w14:textId="77777777" w:rsidR="006C42EE" w:rsidRPr="00275B9D" w:rsidRDefault="00B50725">
      <w:pPr>
        <w:spacing w:after="240" w:line="360" w:lineRule="auto"/>
        <w:jc w:val="both"/>
        <w:rPr>
          <w:rFonts w:ascii="Palatino Linotype" w:eastAsia="Palatino Linotype" w:hAnsi="Palatino Linotype" w:cs="Palatino Linotype"/>
          <w:b/>
        </w:rPr>
      </w:pPr>
      <w:r w:rsidRPr="00275B9D">
        <w:rPr>
          <w:rFonts w:ascii="Palatino Linotype" w:eastAsia="Palatino Linotype" w:hAnsi="Palatino Linotype" w:cs="Palatino Linotype"/>
          <w:b/>
        </w:rPr>
        <w:t xml:space="preserve">2. Prórroga. </w:t>
      </w:r>
      <w:r w:rsidRPr="00275B9D">
        <w:rPr>
          <w:rFonts w:ascii="Palatino Linotype" w:eastAsia="Palatino Linotype" w:hAnsi="Palatino Linotype" w:cs="Palatino Linotype"/>
        </w:rPr>
        <w:t xml:space="preserve">Con fecha </w:t>
      </w:r>
      <w:r w:rsidRPr="00275B9D">
        <w:rPr>
          <w:rFonts w:ascii="Palatino Linotype" w:eastAsia="Palatino Linotype" w:hAnsi="Palatino Linotype" w:cs="Palatino Linotype"/>
          <w:b/>
        </w:rPr>
        <w:t xml:space="preserve">veintitrés de octubre de dos mil veintitrés, </w:t>
      </w:r>
      <w:r w:rsidRPr="00275B9D">
        <w:rPr>
          <w:rFonts w:ascii="Palatino Linotype" w:eastAsia="Palatino Linotype" w:hAnsi="Palatino Linotype" w:cs="Palatino Linotype"/>
        </w:rPr>
        <w:t xml:space="preserve">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solicitó prórroga mediante </w:t>
      </w:r>
      <w:r w:rsidRPr="00275B9D">
        <w:rPr>
          <w:rFonts w:ascii="Palatino Linotype" w:eastAsia="Palatino Linotype" w:hAnsi="Palatino Linotype" w:cs="Palatino Linotype"/>
          <w:b/>
        </w:rPr>
        <w:t xml:space="preserve">SAIMEX, </w:t>
      </w:r>
      <w:r w:rsidRPr="00275B9D">
        <w:rPr>
          <w:rFonts w:ascii="Palatino Linotype" w:eastAsia="Palatino Linotype" w:hAnsi="Palatino Linotype" w:cs="Palatino Linotype"/>
        </w:rPr>
        <w:t>argumentando lo siguiente:</w:t>
      </w:r>
    </w:p>
    <w:p w14:paraId="4D60C41A" w14:textId="77777777" w:rsidR="006C42EE" w:rsidRPr="00275B9D" w:rsidRDefault="00B50725">
      <w:pPr>
        <w:spacing w:before="240" w:after="240"/>
        <w:ind w:left="851" w:right="90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lastRenderedPageBreak/>
        <w:t xml:space="preserve">“...De conformidad con el articulo 163 segundo párrafo de la Ley de Transparencia y Acceso a la Información Pública del estado de México y Municipios, se informa que en la Octingentésima Quincuagésima Quinta Sesión Extraordinaria del Comité de Transparencia del Municipio de Toluca, se aprobó una </w:t>
      </w:r>
      <w:proofErr w:type="spellStart"/>
      <w:r w:rsidRPr="00275B9D">
        <w:rPr>
          <w:rFonts w:ascii="Palatino Linotype" w:eastAsia="Palatino Linotype" w:hAnsi="Palatino Linotype" w:cs="Palatino Linotype"/>
          <w:i/>
          <w:sz w:val="22"/>
          <w:szCs w:val="22"/>
        </w:rPr>
        <w:t>prorroga</w:t>
      </w:r>
      <w:proofErr w:type="spellEnd"/>
      <w:r w:rsidRPr="00275B9D">
        <w:rPr>
          <w:rFonts w:ascii="Palatino Linotype" w:eastAsia="Palatino Linotype" w:hAnsi="Palatino Linotype" w:cs="Palatino Linotype"/>
          <w:i/>
          <w:sz w:val="22"/>
          <w:szCs w:val="22"/>
        </w:rPr>
        <w:t xml:space="preserve"> de siete días hábiles, con el propósito de recopilar, analizar, integrar y clasificar en su caso la información, para así estar en posibilidad de atender lo solicitado por el ciudadano….”</w:t>
      </w:r>
    </w:p>
    <w:p w14:paraId="14500605"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Como refiere 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5D03A8DC" w14:textId="77777777" w:rsidR="006C42EE" w:rsidRPr="00275B9D" w:rsidRDefault="00B50725">
      <w:pPr>
        <w:spacing w:before="240" w:after="240" w:line="360" w:lineRule="auto"/>
        <w:jc w:val="both"/>
        <w:rPr>
          <w:rFonts w:ascii="Palatino Linotype" w:eastAsia="Palatino Linotype" w:hAnsi="Palatino Linotype" w:cs="Palatino Linotype"/>
          <w:b/>
        </w:rPr>
      </w:pPr>
      <w:r w:rsidRPr="00275B9D">
        <w:rPr>
          <w:rFonts w:ascii="Palatino Linotype" w:eastAsia="Palatino Linotype" w:hAnsi="Palatino Linotype" w:cs="Palatino Linotype"/>
          <w:b/>
        </w:rPr>
        <w:t xml:space="preserve">3. Respuesta. </w:t>
      </w:r>
      <w:r w:rsidRPr="00275B9D">
        <w:rPr>
          <w:rFonts w:ascii="Palatino Linotype" w:eastAsia="Palatino Linotype" w:hAnsi="Palatino Linotype" w:cs="Palatino Linotype"/>
        </w:rPr>
        <w:t xml:space="preserve">Con fecha </w:t>
      </w:r>
      <w:r w:rsidRPr="00275B9D">
        <w:rPr>
          <w:rFonts w:ascii="Palatino Linotype" w:eastAsia="Palatino Linotype" w:hAnsi="Palatino Linotype" w:cs="Palatino Linotype"/>
          <w:b/>
        </w:rPr>
        <w:t>primero de noviembre de dos mil veintitrés</w:t>
      </w:r>
      <w:r w:rsidRPr="00275B9D">
        <w:rPr>
          <w:rFonts w:ascii="Palatino Linotype" w:eastAsia="Palatino Linotype" w:hAnsi="Palatino Linotype" w:cs="Palatino Linotype"/>
        </w:rPr>
        <w:t xml:space="preserve">, el </w:t>
      </w:r>
      <w:r w:rsidRPr="00275B9D">
        <w:rPr>
          <w:rFonts w:ascii="Palatino Linotype" w:eastAsia="Palatino Linotype" w:hAnsi="Palatino Linotype" w:cs="Palatino Linotype"/>
          <w:b/>
        </w:rPr>
        <w:t xml:space="preserve">SUJETO OBLIGADO </w:t>
      </w:r>
      <w:r w:rsidRPr="00275B9D">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071DEDA" w14:textId="77777777" w:rsidR="006C42EE" w:rsidRPr="00275B9D" w:rsidRDefault="00B50725">
      <w:pPr>
        <w:spacing w:before="240" w:after="240"/>
        <w:ind w:left="851" w:right="902"/>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“…En atención a la solicitud con folio 03524/TOLUCA/IP/2023, me permito adjuntar al presente la respuesta correspondiente. Sin más por el momento, reciba un saludo...” (Sic)</w:t>
      </w:r>
    </w:p>
    <w:p w14:paraId="5B7F56B7"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adjuntó el siguiente archivo electrónico:</w:t>
      </w:r>
    </w:p>
    <w:p w14:paraId="3F2E9EB2"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w:t>
      </w:r>
      <w:hyperlink r:id="rId8">
        <w:r w:rsidRPr="00275B9D">
          <w:rPr>
            <w:rFonts w:ascii="Palatino Linotype" w:eastAsia="Palatino Linotype" w:hAnsi="Palatino Linotype" w:cs="Palatino Linotype"/>
          </w:rPr>
          <w:t>Respuesta 3524.pdf</w:t>
        </w:r>
      </w:hyperlink>
      <w:r w:rsidRPr="00275B9D">
        <w:rPr>
          <w:rFonts w:ascii="Palatino Linotype" w:eastAsia="Palatino Linotype" w:hAnsi="Palatino Linotype" w:cs="Palatino Linotype"/>
        </w:rPr>
        <w:t xml:space="preserve">”, por medio del cual el Titular de la Unidad de Transparencia del Ayuntamiento de Toluca, informó al solicitante que la Dirección General de </w:t>
      </w:r>
      <w:r w:rsidRPr="00275B9D">
        <w:rPr>
          <w:rFonts w:ascii="Palatino Linotype" w:eastAsia="Palatino Linotype" w:hAnsi="Palatino Linotype" w:cs="Palatino Linotype"/>
        </w:rPr>
        <w:lastRenderedPageBreak/>
        <w:t xml:space="preserve">Administración le informó que después de haber realizado la búsqueda exhaustiva y razonable en sus archivos, se localizó un registro por la Contratación de Carros Alegóricos para el desfile monumental Catrineando 2022 en el Municipio de Toluca por la cantidad de $1.728,400.00, no así información relacionada con los comprobantes de los pagos de dichos gastos y documentación que acredite con que recurso se pagó. </w:t>
      </w:r>
    </w:p>
    <w:p w14:paraId="7A8AE1EF"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Aunado a ello, agregó que la Tesorería Municipal le informó la reserva de la información en su totalidad, autorizada en la Octingentésima Septuagésima Tercera Sesión Extraordinaria del Comité de Transparencia del </w:t>
      </w:r>
      <w:r w:rsidRPr="00275B9D">
        <w:rPr>
          <w:rFonts w:ascii="Palatino Linotype" w:eastAsia="Palatino Linotype" w:hAnsi="Palatino Linotype" w:cs="Palatino Linotype"/>
          <w:b/>
        </w:rPr>
        <w:t>SUJETO OBLIGADO 2022-2024</w:t>
      </w:r>
      <w:r w:rsidRPr="00275B9D">
        <w:rPr>
          <w:rFonts w:ascii="Palatino Linotype" w:eastAsia="Palatino Linotype" w:hAnsi="Palatino Linotype" w:cs="Palatino Linotype"/>
        </w:rPr>
        <w:t>, para el ejercicio 2023; en virtud de que dicha información forma parte de procesos de fiscalización (auditoria), con número ACF-06, con fecha de inicio 22 de marzo del 2023 por parte del Órgano Superior de Fiscalización del Estado de México (OSFEM), la cual no ha concluido, por tal motivo, señaló que la Tesorería se limita a reservar la información y con ello evitar posibles alteraciones a la misma.</w:t>
      </w:r>
    </w:p>
    <w:p w14:paraId="3D0A94C5"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Cabe señalar, que 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fue omiso en adjuntar el acta de la Octingentésima Septuagésima Tercera Sesión Extraordinaria del Comité de Transparencia. </w:t>
      </w:r>
    </w:p>
    <w:p w14:paraId="59FA28A6"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Finalmente, señaló que el Instituto Municipal de la Mujer e Instituto Municipal de Cultura Física y Deporte, ambos de Ayuntamiento de Toluca, le informaron que no realizaron erogaciones relacionadas a los carros alegóricos del año 2022.  </w:t>
      </w:r>
    </w:p>
    <w:p w14:paraId="6CF65566"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b/>
        </w:rPr>
        <w:t xml:space="preserve">4. Interposición del recurso de revisión. </w:t>
      </w:r>
      <w:r w:rsidRPr="00275B9D">
        <w:rPr>
          <w:rFonts w:ascii="Palatino Linotype" w:eastAsia="Palatino Linotype" w:hAnsi="Palatino Linotype" w:cs="Palatino Linotype"/>
        </w:rPr>
        <w:t xml:space="preserve">Inconforme con los términos de la respuesta emitida por parte del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el </w:t>
      </w:r>
      <w:r w:rsidRPr="00275B9D">
        <w:rPr>
          <w:rFonts w:ascii="Palatino Linotype" w:eastAsia="Palatino Linotype" w:hAnsi="Palatino Linotype" w:cs="Palatino Linotype"/>
          <w:b/>
        </w:rPr>
        <w:t xml:space="preserve">tres de noviembre del </w:t>
      </w:r>
      <w:r w:rsidRPr="00275B9D">
        <w:rPr>
          <w:rFonts w:ascii="Palatino Linotype" w:eastAsia="Palatino Linotype" w:hAnsi="Palatino Linotype" w:cs="Palatino Linotype"/>
          <w:b/>
        </w:rPr>
        <w:lastRenderedPageBreak/>
        <w:t>año dos mil veintitrés,</w:t>
      </w:r>
      <w:r w:rsidRPr="00275B9D">
        <w:rPr>
          <w:rFonts w:ascii="Palatino Linotype" w:eastAsia="Palatino Linotype" w:hAnsi="Palatino Linotype" w:cs="Palatino Linotype"/>
        </w:rPr>
        <w:t xml:space="preserve"> la parte </w:t>
      </w:r>
      <w:r w:rsidRPr="00275B9D">
        <w:rPr>
          <w:rFonts w:ascii="Palatino Linotype" w:eastAsia="Palatino Linotype" w:hAnsi="Palatino Linotype" w:cs="Palatino Linotype"/>
          <w:b/>
        </w:rPr>
        <w:t>RECURRENTE</w:t>
      </w:r>
      <w:r w:rsidRPr="00275B9D">
        <w:rPr>
          <w:rFonts w:ascii="Palatino Linotype" w:eastAsia="Palatino Linotype" w:hAnsi="Palatino Linotype" w:cs="Palatino Linotype"/>
        </w:rPr>
        <w:t xml:space="preserve"> interpuso el recurso de revisión a través de </w:t>
      </w:r>
      <w:r w:rsidRPr="00275B9D">
        <w:rPr>
          <w:rFonts w:ascii="Palatino Linotype" w:eastAsia="Palatino Linotype" w:hAnsi="Palatino Linotype" w:cs="Palatino Linotype"/>
          <w:b/>
        </w:rPr>
        <w:t xml:space="preserve">SAIMEX, </w:t>
      </w:r>
      <w:r w:rsidRPr="00275B9D">
        <w:rPr>
          <w:rFonts w:ascii="Palatino Linotype" w:eastAsia="Palatino Linotype" w:hAnsi="Palatino Linotype" w:cs="Palatino Linotype"/>
        </w:rPr>
        <w:t>en donde se manifestó de la siguiente manera:</w:t>
      </w:r>
    </w:p>
    <w:p w14:paraId="413715E0" w14:textId="77777777" w:rsidR="006C42EE" w:rsidRPr="00275B9D" w:rsidRDefault="00B50725">
      <w:pPr>
        <w:tabs>
          <w:tab w:val="left" w:pos="2745"/>
        </w:tabs>
        <w:spacing w:before="240" w:after="240" w:line="360" w:lineRule="auto"/>
        <w:jc w:val="both"/>
        <w:rPr>
          <w:rFonts w:ascii="Palatino Linotype" w:eastAsia="Palatino Linotype" w:hAnsi="Palatino Linotype" w:cs="Palatino Linotype"/>
          <w:b/>
        </w:rPr>
      </w:pPr>
      <w:r w:rsidRPr="00275B9D">
        <w:rPr>
          <w:rFonts w:ascii="Palatino Linotype" w:eastAsia="Palatino Linotype" w:hAnsi="Palatino Linotype" w:cs="Palatino Linotype"/>
          <w:b/>
        </w:rPr>
        <w:t xml:space="preserve">Acto impugnado: </w:t>
      </w:r>
      <w:r w:rsidRPr="00275B9D">
        <w:rPr>
          <w:rFonts w:ascii="Palatino Linotype" w:eastAsia="Palatino Linotype" w:hAnsi="Palatino Linotype" w:cs="Palatino Linotype"/>
          <w:b/>
        </w:rPr>
        <w:tab/>
      </w:r>
    </w:p>
    <w:p w14:paraId="794F1AE6" w14:textId="77777777" w:rsidR="006C42EE" w:rsidRPr="00275B9D" w:rsidRDefault="00B50725">
      <w:pPr>
        <w:spacing w:line="360" w:lineRule="auto"/>
        <w:ind w:left="851" w:right="90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“La respuesta” (Sic)</w:t>
      </w:r>
    </w:p>
    <w:p w14:paraId="6AC7D24D"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b/>
        </w:rPr>
        <w:t>Y Razones o motivos de inconformidad</w:t>
      </w:r>
      <w:r w:rsidRPr="00275B9D">
        <w:rPr>
          <w:rFonts w:ascii="Palatino Linotype" w:eastAsia="Palatino Linotype" w:hAnsi="Palatino Linotype" w:cs="Palatino Linotype"/>
        </w:rPr>
        <w:t>:</w:t>
      </w:r>
    </w:p>
    <w:p w14:paraId="0EDBD1C8" w14:textId="77777777" w:rsidR="006C42EE" w:rsidRPr="00275B9D" w:rsidRDefault="006C42EE">
      <w:pPr>
        <w:spacing w:line="360" w:lineRule="auto"/>
        <w:jc w:val="both"/>
        <w:rPr>
          <w:rFonts w:ascii="Palatino Linotype" w:eastAsia="Palatino Linotype" w:hAnsi="Palatino Linotype" w:cs="Palatino Linotype"/>
        </w:rPr>
      </w:pPr>
    </w:p>
    <w:p w14:paraId="220B983C" w14:textId="77777777" w:rsidR="006C42EE" w:rsidRPr="00275B9D" w:rsidRDefault="00B50725">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275B9D">
        <w:rPr>
          <w:rFonts w:ascii="Palatino Linotype" w:eastAsia="Palatino Linotype" w:hAnsi="Palatino Linotype" w:cs="Palatino Linotype"/>
          <w:i/>
          <w:sz w:val="22"/>
          <w:szCs w:val="22"/>
        </w:rPr>
        <w:t xml:space="preserve"> “</w:t>
      </w:r>
      <w:proofErr w:type="gramStart"/>
      <w:r w:rsidRPr="00275B9D">
        <w:rPr>
          <w:rFonts w:ascii="Palatino Linotype" w:eastAsia="Palatino Linotype" w:hAnsi="Palatino Linotype" w:cs="Palatino Linotype"/>
          <w:i/>
          <w:sz w:val="22"/>
          <w:szCs w:val="22"/>
        </w:rPr>
        <w:t xml:space="preserve">Negativa de la </w:t>
      </w:r>
      <w:proofErr w:type="spellStart"/>
      <w:r w:rsidRPr="00275B9D">
        <w:rPr>
          <w:rFonts w:ascii="Palatino Linotype" w:eastAsia="Palatino Linotype" w:hAnsi="Palatino Linotype" w:cs="Palatino Linotype"/>
          <w:i/>
          <w:sz w:val="22"/>
          <w:szCs w:val="22"/>
        </w:rPr>
        <w:t>informacion</w:t>
      </w:r>
      <w:proofErr w:type="spellEnd"/>
      <w:r w:rsidRPr="00275B9D">
        <w:rPr>
          <w:rFonts w:ascii="Palatino Linotype" w:eastAsia="Palatino Linotype" w:hAnsi="Palatino Linotype" w:cs="Palatino Linotype"/>
          <w:i/>
          <w:sz w:val="22"/>
          <w:szCs w:val="22"/>
        </w:rPr>
        <w:t xml:space="preserve"> por clasificación como reservada, siendo que al ser erogaciones con recursos </w:t>
      </w:r>
      <w:proofErr w:type="spellStart"/>
      <w:r w:rsidRPr="00275B9D">
        <w:rPr>
          <w:rFonts w:ascii="Palatino Linotype" w:eastAsia="Palatino Linotype" w:hAnsi="Palatino Linotype" w:cs="Palatino Linotype"/>
          <w:i/>
          <w:sz w:val="22"/>
          <w:szCs w:val="22"/>
        </w:rPr>
        <w:t>publicos</w:t>
      </w:r>
      <w:proofErr w:type="spellEnd"/>
      <w:r w:rsidRPr="00275B9D">
        <w:rPr>
          <w:rFonts w:ascii="Palatino Linotype" w:eastAsia="Palatino Linotype" w:hAnsi="Palatino Linotype" w:cs="Palatino Linotype"/>
          <w:i/>
          <w:sz w:val="22"/>
          <w:szCs w:val="22"/>
        </w:rPr>
        <w:t xml:space="preserve"> </w:t>
      </w:r>
      <w:proofErr w:type="spellStart"/>
      <w:r w:rsidRPr="00275B9D">
        <w:rPr>
          <w:rFonts w:ascii="Palatino Linotype" w:eastAsia="Palatino Linotype" w:hAnsi="Palatino Linotype" w:cs="Palatino Linotype"/>
          <w:i/>
          <w:sz w:val="22"/>
          <w:szCs w:val="22"/>
        </w:rPr>
        <w:t>segun</w:t>
      </w:r>
      <w:proofErr w:type="spellEnd"/>
      <w:r w:rsidRPr="00275B9D">
        <w:rPr>
          <w:rFonts w:ascii="Palatino Linotype" w:eastAsia="Palatino Linotype" w:hAnsi="Palatino Linotype" w:cs="Palatino Linotype"/>
          <w:i/>
          <w:sz w:val="22"/>
          <w:szCs w:val="22"/>
        </w:rPr>
        <w:t xml:space="preserve"> la respuesta, debe estar </w:t>
      </w:r>
      <w:proofErr w:type="spellStart"/>
      <w:r w:rsidRPr="00275B9D">
        <w:rPr>
          <w:rFonts w:ascii="Palatino Linotype" w:eastAsia="Palatino Linotype" w:hAnsi="Palatino Linotype" w:cs="Palatino Linotype"/>
          <w:i/>
          <w:sz w:val="22"/>
          <w:szCs w:val="22"/>
        </w:rPr>
        <w:t>disponble</w:t>
      </w:r>
      <w:proofErr w:type="spellEnd"/>
      <w:r w:rsidRPr="00275B9D">
        <w:rPr>
          <w:rFonts w:ascii="Palatino Linotype" w:eastAsia="Palatino Linotype" w:hAnsi="Palatino Linotype" w:cs="Palatino Linotype"/>
          <w:i/>
          <w:sz w:val="22"/>
          <w:szCs w:val="22"/>
        </w:rPr>
        <w:t xml:space="preserve">, como puede ser que </w:t>
      </w:r>
      <w:proofErr w:type="spellStart"/>
      <w:r w:rsidRPr="00275B9D">
        <w:rPr>
          <w:rFonts w:ascii="Palatino Linotype" w:eastAsia="Palatino Linotype" w:hAnsi="Palatino Linotype" w:cs="Palatino Linotype"/>
          <w:i/>
          <w:sz w:val="22"/>
          <w:szCs w:val="22"/>
        </w:rPr>
        <w:t>mas</w:t>
      </w:r>
      <w:proofErr w:type="spellEnd"/>
      <w:r w:rsidRPr="00275B9D">
        <w:rPr>
          <w:rFonts w:ascii="Palatino Linotype" w:eastAsia="Palatino Linotype" w:hAnsi="Palatino Linotype" w:cs="Palatino Linotype"/>
          <w:i/>
          <w:sz w:val="22"/>
          <w:szCs w:val="22"/>
        </w:rPr>
        <w:t xml:space="preserve"> de un </w:t>
      </w:r>
      <w:proofErr w:type="spellStart"/>
      <w:r w:rsidRPr="00275B9D">
        <w:rPr>
          <w:rFonts w:ascii="Palatino Linotype" w:eastAsia="Palatino Linotype" w:hAnsi="Palatino Linotype" w:cs="Palatino Linotype"/>
          <w:i/>
          <w:sz w:val="22"/>
          <w:szCs w:val="22"/>
        </w:rPr>
        <w:t>millon</w:t>
      </w:r>
      <w:proofErr w:type="spellEnd"/>
      <w:r w:rsidRPr="00275B9D">
        <w:rPr>
          <w:rFonts w:ascii="Palatino Linotype" w:eastAsia="Palatino Linotype" w:hAnsi="Palatino Linotype" w:cs="Palatino Linotype"/>
          <w:i/>
          <w:sz w:val="22"/>
          <w:szCs w:val="22"/>
        </w:rPr>
        <w:t xml:space="preserve"> de pesos y no tengan los comprobantes </w:t>
      </w:r>
      <w:proofErr w:type="spellStart"/>
      <w:r w:rsidRPr="00275B9D">
        <w:rPr>
          <w:rFonts w:ascii="Palatino Linotype" w:eastAsia="Palatino Linotype" w:hAnsi="Palatino Linotype" w:cs="Palatino Linotype"/>
          <w:i/>
          <w:sz w:val="22"/>
          <w:szCs w:val="22"/>
        </w:rPr>
        <w:t>de el</w:t>
      </w:r>
      <w:proofErr w:type="spellEnd"/>
      <w:r w:rsidRPr="00275B9D">
        <w:rPr>
          <w:rFonts w:ascii="Palatino Linotype" w:eastAsia="Palatino Linotype" w:hAnsi="Palatino Linotype" w:cs="Palatino Linotype"/>
          <w:i/>
          <w:sz w:val="22"/>
          <w:szCs w:val="22"/>
        </w:rPr>
        <w:t xml:space="preserve"> gasto millonario?</w:t>
      </w:r>
      <w:proofErr w:type="gramEnd"/>
      <w:r w:rsidRPr="00275B9D">
        <w:rPr>
          <w:rFonts w:ascii="Palatino Linotype" w:eastAsia="Palatino Linotype" w:hAnsi="Palatino Linotype" w:cs="Palatino Linotype"/>
          <w:i/>
          <w:sz w:val="22"/>
          <w:szCs w:val="22"/>
        </w:rPr>
        <w:t xml:space="preserve"> Independientemente de las revisiones que este haciendo el OSFEM, los comprobantes del gasto debe ser exhibido.” (Sic)</w:t>
      </w:r>
    </w:p>
    <w:p w14:paraId="31DC0094" w14:textId="77777777" w:rsidR="006C42EE" w:rsidRPr="00275B9D" w:rsidRDefault="006C42EE">
      <w:pPr>
        <w:spacing w:line="360" w:lineRule="auto"/>
        <w:ind w:right="51"/>
        <w:jc w:val="both"/>
        <w:rPr>
          <w:rFonts w:ascii="Palatino Linotype" w:eastAsia="Palatino Linotype" w:hAnsi="Palatino Linotype" w:cs="Palatino Linotype"/>
          <w:b/>
        </w:rPr>
      </w:pPr>
    </w:p>
    <w:p w14:paraId="600EEBE1" w14:textId="77777777" w:rsidR="006C42EE" w:rsidRPr="00275B9D" w:rsidRDefault="00B50725">
      <w:pPr>
        <w:spacing w:line="360" w:lineRule="auto"/>
        <w:ind w:right="51"/>
        <w:jc w:val="both"/>
        <w:rPr>
          <w:rFonts w:ascii="Palatino Linotype" w:eastAsia="Palatino Linotype" w:hAnsi="Palatino Linotype" w:cs="Palatino Linotype"/>
        </w:rPr>
      </w:pPr>
      <w:r w:rsidRPr="00275B9D">
        <w:rPr>
          <w:rFonts w:ascii="Palatino Linotype" w:eastAsia="Palatino Linotype" w:hAnsi="Palatino Linotype" w:cs="Palatino Linotype"/>
          <w:b/>
        </w:rPr>
        <w:t xml:space="preserve">5. Turno. </w:t>
      </w:r>
      <w:r w:rsidRPr="00275B9D">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75B9D">
        <w:rPr>
          <w:rFonts w:ascii="Palatino Linotype" w:eastAsia="Palatino Linotype" w:hAnsi="Palatino Linotype" w:cs="Palatino Linotype"/>
          <w:b/>
        </w:rPr>
        <w:t xml:space="preserve">Guadalupe Ramírez Peña, </w:t>
      </w:r>
      <w:r w:rsidRPr="00275B9D">
        <w:rPr>
          <w:rFonts w:ascii="Palatino Linotype" w:eastAsia="Palatino Linotype" w:hAnsi="Palatino Linotype" w:cs="Palatino Linotype"/>
        </w:rPr>
        <w:t xml:space="preserve">a efecto de que analizara sobre su admisión o su </w:t>
      </w:r>
      <w:proofErr w:type="spellStart"/>
      <w:r w:rsidRPr="00275B9D">
        <w:rPr>
          <w:rFonts w:ascii="Palatino Linotype" w:eastAsia="Palatino Linotype" w:hAnsi="Palatino Linotype" w:cs="Palatino Linotype"/>
        </w:rPr>
        <w:t>desechamiento</w:t>
      </w:r>
      <w:proofErr w:type="spellEnd"/>
      <w:r w:rsidRPr="00275B9D">
        <w:rPr>
          <w:rFonts w:ascii="Palatino Linotype" w:eastAsia="Palatino Linotype" w:hAnsi="Palatino Linotype" w:cs="Palatino Linotype"/>
        </w:rPr>
        <w:t>.</w:t>
      </w:r>
    </w:p>
    <w:p w14:paraId="377C06D5" w14:textId="77777777" w:rsidR="006C42EE" w:rsidRPr="00275B9D" w:rsidRDefault="006C42EE">
      <w:pPr>
        <w:spacing w:line="360" w:lineRule="auto"/>
        <w:ind w:right="51"/>
        <w:jc w:val="both"/>
        <w:rPr>
          <w:rFonts w:ascii="Palatino Linotype" w:eastAsia="Palatino Linotype" w:hAnsi="Palatino Linotype" w:cs="Palatino Linotype"/>
        </w:rPr>
      </w:pPr>
    </w:p>
    <w:p w14:paraId="2C1EE907" w14:textId="77777777" w:rsidR="006C42EE" w:rsidRPr="00275B9D" w:rsidRDefault="00B50725">
      <w:pPr>
        <w:spacing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b/>
        </w:rPr>
        <w:t>6. Admisión del Recurso de revisión.</w:t>
      </w:r>
      <w:r w:rsidRPr="00275B9D">
        <w:rPr>
          <w:rFonts w:ascii="Palatino Linotype" w:eastAsia="Palatino Linotype" w:hAnsi="Palatino Linotype" w:cs="Palatino Linotype"/>
        </w:rPr>
        <w:t xml:space="preserve"> Con fecha</w:t>
      </w:r>
      <w:r w:rsidRPr="00275B9D">
        <w:rPr>
          <w:rFonts w:ascii="Palatino Linotype" w:eastAsia="Palatino Linotype" w:hAnsi="Palatino Linotype" w:cs="Palatino Linotype"/>
          <w:b/>
        </w:rPr>
        <w:t xml:space="preserve"> ocho de noviembre de dos mil veintitrés, </w:t>
      </w:r>
      <w:r w:rsidRPr="00275B9D">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75B9D">
        <w:rPr>
          <w:rFonts w:ascii="Palatino Linotype" w:eastAsia="Palatino Linotype" w:hAnsi="Palatino Linotype" w:cs="Palatino Linotype"/>
          <w:b/>
        </w:rPr>
        <w:t xml:space="preserve">SUJETO OBLIGADO </w:t>
      </w:r>
      <w:r w:rsidRPr="00275B9D">
        <w:rPr>
          <w:rFonts w:ascii="Palatino Linotype" w:eastAsia="Palatino Linotype" w:hAnsi="Palatino Linotype" w:cs="Palatino Linotype"/>
        </w:rPr>
        <w:t>presentara su informe justificado.</w:t>
      </w:r>
    </w:p>
    <w:p w14:paraId="38DE8E9B" w14:textId="77777777" w:rsidR="006C42EE" w:rsidRPr="00275B9D" w:rsidRDefault="00B50725">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bookmarkStart w:id="2" w:name="_heading=h.2s8eyo1" w:colFirst="0" w:colLast="0"/>
      <w:bookmarkEnd w:id="2"/>
      <w:r w:rsidRPr="00275B9D">
        <w:rPr>
          <w:rFonts w:ascii="Palatino Linotype" w:eastAsia="Palatino Linotype" w:hAnsi="Palatino Linotype" w:cs="Palatino Linotype"/>
          <w:b/>
        </w:rPr>
        <w:lastRenderedPageBreak/>
        <w:t>7. Manifestaciones</w:t>
      </w:r>
      <w:r w:rsidRPr="00275B9D">
        <w:rPr>
          <w:rFonts w:ascii="Palatino Linotype" w:eastAsia="Palatino Linotype" w:hAnsi="Palatino Linotype" w:cs="Palatino Linotype"/>
        </w:rPr>
        <w:t>. De las constancias que integran el expediente en que se actúa se advierte que en fecha diecisiete de noviembre de dos mil veintitrés</w:t>
      </w:r>
      <w:r w:rsidRPr="00275B9D">
        <w:rPr>
          <w:rFonts w:ascii="Palatino Linotype" w:eastAsia="Palatino Linotype" w:hAnsi="Palatino Linotype" w:cs="Palatino Linotype"/>
          <w:b/>
        </w:rPr>
        <w:t xml:space="preserve">, </w:t>
      </w:r>
      <w:r w:rsidRPr="00275B9D">
        <w:rPr>
          <w:rFonts w:ascii="Palatino Linotype" w:eastAsia="Palatino Linotype" w:hAnsi="Palatino Linotype" w:cs="Palatino Linotype"/>
        </w:rPr>
        <w:t xml:space="preserve">el </w:t>
      </w:r>
      <w:r w:rsidRPr="00275B9D">
        <w:rPr>
          <w:rFonts w:ascii="Palatino Linotype" w:eastAsia="Palatino Linotype" w:hAnsi="Palatino Linotype" w:cs="Palatino Linotype"/>
          <w:b/>
        </w:rPr>
        <w:t xml:space="preserve">SUJETO OBLIGADO </w:t>
      </w:r>
      <w:r w:rsidRPr="00275B9D">
        <w:rPr>
          <w:rFonts w:ascii="Palatino Linotype" w:eastAsia="Palatino Linotype" w:hAnsi="Palatino Linotype" w:cs="Palatino Linotype"/>
        </w:rPr>
        <w:t>remitió, a través del SAIMEX, el siguiente archivo electrónico:</w:t>
      </w:r>
    </w:p>
    <w:p w14:paraId="4D119AB6" w14:textId="77777777" w:rsidR="006C42EE" w:rsidRPr="00275B9D" w:rsidRDefault="00B50725">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w:t>
      </w:r>
      <w:hyperlink r:id="rId9">
        <w:r w:rsidRPr="00275B9D">
          <w:rPr>
            <w:rFonts w:ascii="Palatino Linotype" w:eastAsia="Palatino Linotype" w:hAnsi="Palatino Linotype" w:cs="Palatino Linotype"/>
          </w:rPr>
          <w:t>RR 07669.pdf</w:t>
        </w:r>
      </w:hyperlink>
      <w:r w:rsidRPr="00275B9D">
        <w:rPr>
          <w:rFonts w:ascii="Palatino Linotype" w:eastAsia="Palatino Linotype" w:hAnsi="Palatino Linotype" w:cs="Palatino Linotype"/>
        </w:rPr>
        <w:t xml:space="preserve">”, el cual contiene el informe justificado del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mediante el cual ratifica en lo sustancial la respuesta proporcionada en primera instancia, asimismo, indicó que la Unidad de Transparencia tuvo a bien garantizar que la solicitud se turnara a todas las áreas competentes que cuenten con la información o deban tenerla de acuerdo a sus facultades, competencias y funciones, con el objeto de que realicen una búsqueda exhaustiva y razonable de la información solicitada, acreditándolo con la captura de pantalla del apartado de requerimientos del SAIMEX, solicitando por último que se confirme su respuesta, haciendo hincapié que es la información que obra en los archivos del Servidor Público Habilitado. </w:t>
      </w:r>
    </w:p>
    <w:p w14:paraId="3769201E" w14:textId="77777777" w:rsidR="006C42EE" w:rsidRPr="00275B9D" w:rsidRDefault="00B50725">
      <w:pPr>
        <w:spacing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Documento que, una vez analizado en fecha veinte de marzo del año en curso, se hizo del conocimiento de la parte </w:t>
      </w:r>
      <w:r w:rsidRPr="00275B9D">
        <w:rPr>
          <w:rFonts w:ascii="Palatino Linotype" w:eastAsia="Palatino Linotype" w:hAnsi="Palatino Linotype" w:cs="Palatino Linotype"/>
          <w:b/>
        </w:rPr>
        <w:t>RECURRENTE</w:t>
      </w:r>
      <w:r w:rsidRPr="00275B9D">
        <w:rPr>
          <w:rFonts w:ascii="Palatino Linotype" w:eastAsia="Palatino Linotype" w:hAnsi="Palatino Linotype" w:cs="Palatino Linotype"/>
        </w:rPr>
        <w:t xml:space="preserve"> a efecto de que manifestara lo que a su derecho estimara conveniente, sin embargo, fue omisa en ejercer dicha prerrogativa en el plazo establecido para tal efecto.</w:t>
      </w:r>
    </w:p>
    <w:p w14:paraId="5701FD3B" w14:textId="77777777" w:rsidR="006C42EE" w:rsidRPr="00275B9D" w:rsidRDefault="00B50725">
      <w:pPr>
        <w:widowControl w:val="0"/>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b/>
        </w:rPr>
        <w:t>8. Ampliación del plazo.</w:t>
      </w:r>
      <w:r w:rsidRPr="00275B9D">
        <w:rPr>
          <w:rFonts w:ascii="Palatino Linotype" w:eastAsia="Palatino Linotype" w:hAnsi="Palatino Linotype" w:cs="Palatino Linotype"/>
        </w:rPr>
        <w:t xml:space="preserve"> En veinte de marzo del año dos mil veinticuatro, con fundamento en el artículo 181, párrafo tercero de la Ley de Transparencia y Acceso a la Información Pública del Estado de México y Municipios, se acordó la ampliación del plazo para su resolución.</w:t>
      </w:r>
    </w:p>
    <w:p w14:paraId="025CB494" w14:textId="77777777" w:rsidR="006C42EE" w:rsidRPr="00275B9D" w:rsidRDefault="006C42EE">
      <w:pPr>
        <w:widowControl w:val="0"/>
        <w:spacing w:line="360" w:lineRule="auto"/>
        <w:jc w:val="both"/>
        <w:rPr>
          <w:rFonts w:ascii="Palatino Linotype" w:eastAsia="Palatino Linotype" w:hAnsi="Palatino Linotype" w:cs="Palatino Linotype"/>
        </w:rPr>
      </w:pPr>
    </w:p>
    <w:p w14:paraId="398833B5" w14:textId="77777777" w:rsidR="006C42EE" w:rsidRPr="00275B9D" w:rsidRDefault="00B50725">
      <w:pPr>
        <w:widowControl w:val="0"/>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circunstancia atípica que ha rebasado las capacidades </w:t>
      </w:r>
      <w:r w:rsidRPr="00275B9D">
        <w:rPr>
          <w:rFonts w:ascii="Palatino Linotype" w:eastAsia="Palatino Linotype" w:hAnsi="Palatino Linotype" w:cs="Palatino Linotype"/>
        </w:rPr>
        <w:lastRenderedPageBreak/>
        <w:t>técnicas y humanas del personal encargado de la proyección de las resoluciones a dichos medios de impugnación.</w:t>
      </w:r>
    </w:p>
    <w:p w14:paraId="39348B76" w14:textId="77777777" w:rsidR="006C42EE" w:rsidRPr="00275B9D" w:rsidRDefault="006C42EE">
      <w:pPr>
        <w:spacing w:line="360" w:lineRule="auto"/>
        <w:jc w:val="both"/>
        <w:rPr>
          <w:rFonts w:ascii="Palatino Linotype" w:eastAsia="Palatino Linotype" w:hAnsi="Palatino Linotype" w:cs="Palatino Linotype"/>
        </w:rPr>
      </w:pPr>
    </w:p>
    <w:p w14:paraId="2FD6FD25"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5BA2EA9" w14:textId="77777777" w:rsidR="006C42EE" w:rsidRPr="00275B9D" w:rsidRDefault="006C42EE">
      <w:pPr>
        <w:spacing w:line="360" w:lineRule="auto"/>
        <w:jc w:val="both"/>
        <w:rPr>
          <w:rFonts w:ascii="Palatino Linotype" w:eastAsia="Palatino Linotype" w:hAnsi="Palatino Linotype" w:cs="Palatino Linotype"/>
        </w:rPr>
      </w:pPr>
    </w:p>
    <w:p w14:paraId="329CE868"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88C9D8C" w14:textId="77777777" w:rsidR="006C42EE" w:rsidRPr="00275B9D" w:rsidRDefault="006C42EE">
      <w:pPr>
        <w:spacing w:line="360" w:lineRule="auto"/>
        <w:jc w:val="both"/>
        <w:rPr>
          <w:rFonts w:ascii="Palatino Linotype" w:eastAsia="Palatino Linotype" w:hAnsi="Palatino Linotype" w:cs="Palatino Linotype"/>
        </w:rPr>
      </w:pPr>
    </w:p>
    <w:p w14:paraId="5584CD70"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2CA29C3" w14:textId="77777777" w:rsidR="006C42EE" w:rsidRPr="00275B9D" w:rsidRDefault="006C42EE">
      <w:pPr>
        <w:spacing w:line="360" w:lineRule="auto"/>
        <w:jc w:val="both"/>
        <w:rPr>
          <w:rFonts w:ascii="Palatino Linotype" w:eastAsia="Palatino Linotype" w:hAnsi="Palatino Linotype" w:cs="Palatino Linotype"/>
        </w:rPr>
      </w:pPr>
    </w:p>
    <w:p w14:paraId="00B10326" w14:textId="77777777" w:rsidR="006C42EE" w:rsidRPr="00275B9D" w:rsidRDefault="00B50725">
      <w:pPr>
        <w:spacing w:line="360" w:lineRule="auto"/>
        <w:jc w:val="both"/>
        <w:rPr>
          <w:rFonts w:ascii="Palatino Linotype" w:eastAsia="Palatino Linotype" w:hAnsi="Palatino Linotype" w:cs="Palatino Linotype"/>
          <w:strike/>
        </w:rPr>
      </w:pPr>
      <w:r w:rsidRPr="00275B9D">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1D26C19" w14:textId="77777777" w:rsidR="006C42EE" w:rsidRPr="00275B9D" w:rsidRDefault="006C42EE">
      <w:pPr>
        <w:spacing w:line="360" w:lineRule="auto"/>
        <w:jc w:val="both"/>
        <w:rPr>
          <w:rFonts w:ascii="Palatino Linotype" w:eastAsia="Palatino Linotype" w:hAnsi="Palatino Linotype" w:cs="Palatino Linotype"/>
        </w:rPr>
      </w:pPr>
    </w:p>
    <w:p w14:paraId="2089C3C4" w14:textId="77777777" w:rsidR="006C42EE" w:rsidRPr="00275B9D" w:rsidRDefault="00B50725">
      <w:pPr>
        <w:numPr>
          <w:ilvl w:val="0"/>
          <w:numId w:val="4"/>
        </w:numPr>
        <w:ind w:left="851"/>
        <w:jc w:val="both"/>
        <w:rPr>
          <w:rFonts w:ascii="Palatino Linotype" w:eastAsia="Palatino Linotype" w:hAnsi="Palatino Linotype" w:cs="Palatino Linotype"/>
        </w:rPr>
      </w:pPr>
      <w:r w:rsidRPr="00275B9D">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6027FC86" w14:textId="77777777" w:rsidR="006C42EE" w:rsidRPr="00275B9D" w:rsidRDefault="006C42EE">
      <w:pPr>
        <w:ind w:left="851" w:hanging="360"/>
        <w:jc w:val="both"/>
        <w:rPr>
          <w:rFonts w:ascii="Palatino Linotype" w:eastAsia="Palatino Linotype" w:hAnsi="Palatino Linotype" w:cs="Palatino Linotype"/>
        </w:rPr>
      </w:pPr>
    </w:p>
    <w:p w14:paraId="790F795B" w14:textId="77777777" w:rsidR="006C42EE" w:rsidRPr="00275B9D" w:rsidRDefault="00B50725">
      <w:pPr>
        <w:numPr>
          <w:ilvl w:val="0"/>
          <w:numId w:val="4"/>
        </w:numPr>
        <w:ind w:left="851"/>
        <w:jc w:val="both"/>
        <w:rPr>
          <w:rFonts w:ascii="Palatino Linotype" w:eastAsia="Palatino Linotype" w:hAnsi="Palatino Linotype" w:cs="Palatino Linotype"/>
        </w:rPr>
      </w:pPr>
      <w:r w:rsidRPr="00275B9D">
        <w:rPr>
          <w:rFonts w:ascii="Palatino Linotype" w:eastAsia="Palatino Linotype" w:hAnsi="Palatino Linotype" w:cs="Palatino Linotype"/>
        </w:rPr>
        <w:t>Actividad Procesal del interesado. Acciones u omisiones del interesado.</w:t>
      </w:r>
    </w:p>
    <w:p w14:paraId="61AF83F4" w14:textId="77777777" w:rsidR="006C42EE" w:rsidRPr="00275B9D" w:rsidRDefault="006C42EE">
      <w:pPr>
        <w:ind w:left="851" w:hanging="360"/>
        <w:jc w:val="both"/>
        <w:rPr>
          <w:rFonts w:ascii="Palatino Linotype" w:eastAsia="Palatino Linotype" w:hAnsi="Palatino Linotype" w:cs="Palatino Linotype"/>
        </w:rPr>
      </w:pPr>
    </w:p>
    <w:p w14:paraId="25661710" w14:textId="77777777" w:rsidR="006C42EE" w:rsidRPr="00275B9D" w:rsidRDefault="00B50725">
      <w:pPr>
        <w:numPr>
          <w:ilvl w:val="0"/>
          <w:numId w:val="4"/>
        </w:numPr>
        <w:ind w:left="851"/>
        <w:jc w:val="both"/>
        <w:rPr>
          <w:rFonts w:ascii="Palatino Linotype" w:eastAsia="Palatino Linotype" w:hAnsi="Palatino Linotype" w:cs="Palatino Linotype"/>
        </w:rPr>
      </w:pPr>
      <w:r w:rsidRPr="00275B9D">
        <w:rPr>
          <w:rFonts w:ascii="Palatino Linotype" w:eastAsia="Palatino Linotype" w:hAnsi="Palatino Linotype" w:cs="Palatino Linotype"/>
        </w:rPr>
        <w:t>Conducta de la Autoridad: Las Acciones u omisiones realizadas en el procedimiento. Así como si la autoridad actuó con la debida diligencia.</w:t>
      </w:r>
    </w:p>
    <w:p w14:paraId="588F781C" w14:textId="77777777" w:rsidR="006C42EE" w:rsidRPr="00275B9D" w:rsidRDefault="006C42EE">
      <w:pPr>
        <w:ind w:left="851" w:hanging="360"/>
        <w:rPr>
          <w:rFonts w:ascii="Palatino Linotype" w:eastAsia="Palatino Linotype" w:hAnsi="Palatino Linotype" w:cs="Palatino Linotype"/>
        </w:rPr>
      </w:pPr>
    </w:p>
    <w:p w14:paraId="12FFA5F6" w14:textId="77777777" w:rsidR="006C42EE" w:rsidRPr="00275B9D" w:rsidRDefault="00B50725">
      <w:pPr>
        <w:ind w:left="851" w:hanging="360"/>
        <w:jc w:val="both"/>
        <w:rPr>
          <w:rFonts w:ascii="Palatino Linotype" w:eastAsia="Palatino Linotype" w:hAnsi="Palatino Linotype" w:cs="Palatino Linotype"/>
        </w:rPr>
      </w:pPr>
      <w:r w:rsidRPr="00275B9D">
        <w:rPr>
          <w:rFonts w:ascii="Palatino Linotype" w:eastAsia="Palatino Linotype" w:hAnsi="Palatino Linotype" w:cs="Palatino Linotype"/>
        </w:rPr>
        <w:t>d) La afectación generada en la situación jurídica de la persona involucrada en el proceso: Violación a sus derechos humanos.</w:t>
      </w:r>
    </w:p>
    <w:p w14:paraId="748E9565" w14:textId="77777777" w:rsidR="006C42EE" w:rsidRPr="00275B9D" w:rsidRDefault="006C42EE">
      <w:pPr>
        <w:spacing w:line="360" w:lineRule="auto"/>
        <w:jc w:val="both"/>
        <w:rPr>
          <w:rFonts w:ascii="Palatino Linotype" w:eastAsia="Palatino Linotype" w:hAnsi="Palatino Linotype" w:cs="Palatino Linotype"/>
        </w:rPr>
      </w:pPr>
    </w:p>
    <w:p w14:paraId="1D064B64"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586ED02" w14:textId="77777777" w:rsidR="006C42EE" w:rsidRPr="00275B9D" w:rsidRDefault="006C42EE">
      <w:pPr>
        <w:spacing w:line="360" w:lineRule="auto"/>
        <w:jc w:val="both"/>
        <w:rPr>
          <w:rFonts w:ascii="Palatino Linotype" w:eastAsia="Palatino Linotype" w:hAnsi="Palatino Linotype" w:cs="Palatino Linotype"/>
        </w:rPr>
      </w:pPr>
    </w:p>
    <w:p w14:paraId="743F299C" w14:textId="77777777" w:rsidR="006C42EE" w:rsidRPr="00275B9D" w:rsidRDefault="00B50725">
      <w:pPr>
        <w:spacing w:line="360" w:lineRule="auto"/>
        <w:jc w:val="both"/>
        <w:rPr>
          <w:rFonts w:ascii="Palatino Linotype" w:eastAsia="Palatino Linotype" w:hAnsi="Palatino Linotype" w:cs="Palatino Linotype"/>
          <w:b/>
        </w:rPr>
      </w:pPr>
      <w:r w:rsidRPr="00275B9D">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275B9D">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275B9D">
        <w:rPr>
          <w:rFonts w:ascii="Palatino Linotype" w:eastAsia="Palatino Linotype" w:hAnsi="Palatino Linotype" w:cs="Palatino Linotype"/>
        </w:rPr>
        <w:t>, visible en la Gaceta del Seminario Judicial de la Federación con el registro digital 205635.</w:t>
      </w:r>
    </w:p>
    <w:p w14:paraId="362C353E" w14:textId="77777777" w:rsidR="006C42EE" w:rsidRPr="00275B9D" w:rsidRDefault="006C42EE">
      <w:pPr>
        <w:spacing w:line="360" w:lineRule="auto"/>
        <w:jc w:val="both"/>
        <w:rPr>
          <w:rFonts w:ascii="Palatino Linotype" w:eastAsia="Palatino Linotype" w:hAnsi="Palatino Linotype" w:cs="Palatino Linotype"/>
        </w:rPr>
      </w:pPr>
    </w:p>
    <w:p w14:paraId="590350D5"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w:t>
      </w:r>
      <w:r w:rsidRPr="00275B9D">
        <w:rPr>
          <w:rFonts w:ascii="Palatino Linotype" w:eastAsia="Palatino Linotype" w:hAnsi="Palatino Linotype" w:cs="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F40D5E4" w14:textId="77777777" w:rsidR="006C42EE" w:rsidRPr="00275B9D" w:rsidRDefault="006C42EE">
      <w:pPr>
        <w:spacing w:line="360" w:lineRule="auto"/>
        <w:jc w:val="both"/>
        <w:rPr>
          <w:rFonts w:ascii="Palatino Linotype" w:eastAsia="Palatino Linotype" w:hAnsi="Palatino Linotype" w:cs="Palatino Linotype"/>
        </w:rPr>
      </w:pPr>
    </w:p>
    <w:p w14:paraId="255A75DB"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A6806F0" w14:textId="77777777" w:rsidR="006C42EE" w:rsidRPr="00275B9D" w:rsidRDefault="006C42EE">
      <w:pPr>
        <w:spacing w:line="360" w:lineRule="auto"/>
        <w:jc w:val="both"/>
        <w:rPr>
          <w:rFonts w:ascii="Palatino Linotype" w:eastAsia="Palatino Linotype" w:hAnsi="Palatino Linotype" w:cs="Palatino Linotype"/>
        </w:rPr>
      </w:pPr>
    </w:p>
    <w:p w14:paraId="23DED764"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 </w:t>
      </w:r>
      <w:r w:rsidRPr="00275B9D">
        <w:rPr>
          <w:rFonts w:ascii="Palatino Linotype" w:eastAsia="Palatino Linotype" w:hAnsi="Palatino Linotype" w:cs="Palatino Linotype"/>
          <w:i/>
        </w:rPr>
        <w:t>“PLAZO RAZONABLE PARA RESOLVER. DIMENSIÓN Y EFECTOS DE ESTE CONCEPTO CUANDO SE ADUCE EXCESIVA CARGA DE TRABAJO.”</w:t>
      </w:r>
      <w:r w:rsidRPr="00275B9D">
        <w:rPr>
          <w:rFonts w:ascii="Palatino Linotype" w:eastAsia="Palatino Linotype" w:hAnsi="Palatino Linotype" w:cs="Palatino Linotype"/>
        </w:rPr>
        <w:t xml:space="preserve"> consultable en el Seminario Judicial de la Federación y su gaceta, con el registro digital 2002351.</w:t>
      </w:r>
    </w:p>
    <w:p w14:paraId="36F9E5A1" w14:textId="77777777" w:rsidR="006C42EE" w:rsidRPr="00275B9D" w:rsidRDefault="006C42EE">
      <w:pPr>
        <w:spacing w:line="360" w:lineRule="auto"/>
        <w:jc w:val="both"/>
        <w:rPr>
          <w:rFonts w:ascii="Palatino Linotype" w:eastAsia="Palatino Linotype" w:hAnsi="Palatino Linotype" w:cs="Palatino Linotype"/>
          <w:b/>
        </w:rPr>
      </w:pPr>
    </w:p>
    <w:p w14:paraId="2BEB2436"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i/>
        </w:rPr>
        <w:t>“PLAZO RAZONABLE PARA RESOLVER. CONCEPTO Y ELEMENTOS QUE LO INTEGRAN A LA LUZ DEL DERECHO INTERNACIONAL DE LOS DERECHOS HUMANOS.”</w:t>
      </w:r>
      <w:r w:rsidRPr="00275B9D">
        <w:rPr>
          <w:rFonts w:ascii="Palatino Linotype" w:eastAsia="Palatino Linotype" w:hAnsi="Palatino Linotype" w:cs="Palatino Linotype"/>
        </w:rPr>
        <w:t>, visible en el Seminario Judicial de la Federación y su gaceta, con el registro digital 2002350.</w:t>
      </w:r>
    </w:p>
    <w:p w14:paraId="76D8F378" w14:textId="77777777" w:rsidR="006C42EE" w:rsidRPr="00275B9D" w:rsidRDefault="006C42EE">
      <w:pPr>
        <w:spacing w:line="360" w:lineRule="auto"/>
        <w:jc w:val="both"/>
        <w:rPr>
          <w:rFonts w:ascii="Palatino Linotype" w:eastAsia="Palatino Linotype" w:hAnsi="Palatino Linotype" w:cs="Palatino Linotype"/>
        </w:rPr>
      </w:pPr>
    </w:p>
    <w:p w14:paraId="7C014A36"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5888F120"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b/>
        </w:rPr>
        <w:lastRenderedPageBreak/>
        <w:t xml:space="preserve">10. Cierre de instrucción. </w:t>
      </w:r>
      <w:r w:rsidRPr="00275B9D">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275B9D">
        <w:rPr>
          <w:rFonts w:ascii="Palatino Linotype" w:eastAsia="Palatino Linotype" w:hAnsi="Palatino Linotype" w:cs="Palatino Linotype"/>
          <w:b/>
        </w:rPr>
        <w:t xml:space="preserve">dos de abril de dos mil veinticuatro, </w:t>
      </w:r>
      <w:r w:rsidRPr="00275B9D">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18974E0A"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F99A14F" w14:textId="77777777" w:rsidR="006C42EE" w:rsidRPr="00275B9D" w:rsidRDefault="00B50725">
      <w:pPr>
        <w:widowControl w:val="0"/>
        <w:spacing w:line="360" w:lineRule="auto"/>
        <w:jc w:val="center"/>
        <w:rPr>
          <w:rFonts w:ascii="Palatino Linotype" w:eastAsia="Palatino Linotype" w:hAnsi="Palatino Linotype" w:cs="Palatino Linotype"/>
          <w:b/>
        </w:rPr>
      </w:pPr>
      <w:r w:rsidRPr="00275B9D">
        <w:rPr>
          <w:rFonts w:ascii="Palatino Linotype" w:eastAsia="Palatino Linotype" w:hAnsi="Palatino Linotype" w:cs="Palatino Linotype"/>
          <w:b/>
        </w:rPr>
        <w:t>II. C O N S I D E R A N D O S</w:t>
      </w:r>
    </w:p>
    <w:p w14:paraId="43CE3F12" w14:textId="77777777" w:rsidR="006C42EE" w:rsidRPr="00275B9D" w:rsidRDefault="006C42EE">
      <w:pPr>
        <w:widowControl w:val="0"/>
        <w:pBdr>
          <w:top w:val="nil"/>
          <w:left w:val="nil"/>
          <w:bottom w:val="nil"/>
          <w:right w:val="nil"/>
          <w:between w:val="nil"/>
        </w:pBdr>
        <w:spacing w:line="360" w:lineRule="auto"/>
        <w:ind w:left="1080"/>
        <w:rPr>
          <w:rFonts w:ascii="Palatino Linotype" w:eastAsia="Palatino Linotype" w:hAnsi="Palatino Linotype" w:cs="Palatino Linotype"/>
          <w:b/>
        </w:rPr>
      </w:pPr>
    </w:p>
    <w:p w14:paraId="5A567A9E"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b/>
        </w:rPr>
        <w:t>Primero. Competencia.</w:t>
      </w:r>
      <w:r w:rsidRPr="00275B9D">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2AADA83" w14:textId="77777777" w:rsidR="006C42EE" w:rsidRPr="00275B9D" w:rsidRDefault="00B50725">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275B9D">
        <w:rPr>
          <w:rFonts w:ascii="Palatino Linotype" w:eastAsia="Palatino Linotype" w:hAnsi="Palatino Linotype" w:cs="Palatino Linotype"/>
          <w:b/>
        </w:rPr>
        <w:t xml:space="preserve">Segundo. Oportunidad y Procedibilidad del Recurso de Revisión. </w:t>
      </w:r>
      <w:r w:rsidRPr="00275B9D">
        <w:rPr>
          <w:rFonts w:ascii="Palatino Linotype" w:eastAsia="Palatino Linotype" w:hAnsi="Palatino Linotype" w:cs="Palatino Linotype"/>
        </w:rPr>
        <w:t xml:space="preserve">Previo al estudio del fondo del asunto, se procede a analizar los requisitos de oportunidad y procedibilidad que debe reunir el recurso de revisión interpuesto, previstos en los </w:t>
      </w:r>
      <w:r w:rsidRPr="00275B9D">
        <w:rPr>
          <w:rFonts w:ascii="Palatino Linotype" w:eastAsia="Palatino Linotype" w:hAnsi="Palatino Linotype" w:cs="Palatino Linotype"/>
        </w:rPr>
        <w:lastRenderedPageBreak/>
        <w:t>artículos 178 y 180 de la Ley de Transparencia y Acceso a la Información Pública del Estado de México y Municipios.</w:t>
      </w:r>
    </w:p>
    <w:p w14:paraId="2F8DA8A3"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Al respecto la Ley de Transparencia y Acceso a la Información Pública del Estado de México y Municipios, establece lo siguiente:</w:t>
      </w:r>
    </w:p>
    <w:p w14:paraId="688B2EE8" w14:textId="77777777" w:rsidR="006C42EE" w:rsidRPr="00275B9D" w:rsidRDefault="00B50725">
      <w:pPr>
        <w:ind w:left="851" w:right="900"/>
        <w:jc w:val="both"/>
        <w:rPr>
          <w:rFonts w:ascii="Palatino Linotype" w:eastAsia="Palatino Linotype" w:hAnsi="Palatino Linotype" w:cs="Palatino Linotype"/>
          <w:i/>
          <w:sz w:val="28"/>
          <w:szCs w:val="28"/>
        </w:rPr>
      </w:pPr>
      <w:r w:rsidRPr="00275B9D">
        <w:rPr>
          <w:rFonts w:ascii="Palatino Linotype" w:eastAsia="Palatino Linotype" w:hAnsi="Palatino Linotype" w:cs="Palatino Linotype"/>
          <w:b/>
          <w:i/>
          <w:sz w:val="22"/>
          <w:szCs w:val="22"/>
        </w:rPr>
        <w:t xml:space="preserve">“Artículo 178. </w:t>
      </w:r>
      <w:r w:rsidRPr="00275B9D">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E93753D"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remitió la respuesta a la solicitud de información el día </w:t>
      </w:r>
      <w:r w:rsidRPr="00275B9D">
        <w:rPr>
          <w:rFonts w:ascii="Palatino Linotype" w:eastAsia="Palatino Linotype" w:hAnsi="Palatino Linotype" w:cs="Palatino Linotype"/>
          <w:b/>
        </w:rPr>
        <w:t xml:space="preserve">primero de noviembre de dos mil veintitrés, </w:t>
      </w:r>
      <w:r w:rsidRPr="00275B9D">
        <w:rPr>
          <w:rFonts w:ascii="Palatino Linotype" w:eastAsia="Palatino Linotype" w:hAnsi="Palatino Linotype" w:cs="Palatino Linotype"/>
        </w:rPr>
        <w:t xml:space="preserve">mientras que el recurso de revisión interpuesto por la parte </w:t>
      </w:r>
      <w:r w:rsidRPr="00275B9D">
        <w:rPr>
          <w:rFonts w:ascii="Palatino Linotype" w:eastAsia="Palatino Linotype" w:hAnsi="Palatino Linotype" w:cs="Palatino Linotype"/>
          <w:b/>
        </w:rPr>
        <w:t>RECURRENTE</w:t>
      </w:r>
      <w:r w:rsidRPr="00275B9D">
        <w:rPr>
          <w:rFonts w:ascii="Palatino Linotype" w:eastAsia="Palatino Linotype" w:hAnsi="Palatino Linotype" w:cs="Palatino Linotype"/>
        </w:rPr>
        <w:t xml:space="preserve">, se tuvo por presentado el día </w:t>
      </w:r>
      <w:r w:rsidRPr="00275B9D">
        <w:rPr>
          <w:rFonts w:ascii="Palatino Linotype" w:eastAsia="Palatino Linotype" w:hAnsi="Palatino Linotype" w:cs="Palatino Linotype"/>
          <w:b/>
        </w:rPr>
        <w:t>tres de noviembre del año dos mil veintitrés;</w:t>
      </w:r>
      <w:r w:rsidRPr="00275B9D">
        <w:rPr>
          <w:rFonts w:ascii="Palatino Linotype" w:eastAsia="Palatino Linotype" w:hAnsi="Palatino Linotype" w:cs="Palatino Linotype"/>
        </w:rPr>
        <w:t xml:space="preserve"> esto es, al primer día hábil siguiente en que tuvo conocimiento de la respuesta.</w:t>
      </w:r>
    </w:p>
    <w:p w14:paraId="3A0581C6" w14:textId="77777777" w:rsidR="006C42EE" w:rsidRPr="00275B9D" w:rsidRDefault="00B50725">
      <w:pPr>
        <w:spacing w:before="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Al mismo tiempo, por cuanto hace a la procedibilidad del recurso de revisión, es de suma importancia señalar que la parte recurrente no señaló nombre completo, no obstante el, no proporcionar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0504FE4" w14:textId="77777777" w:rsidR="006C42EE" w:rsidRPr="00275B9D" w:rsidRDefault="006C42EE">
      <w:pPr>
        <w:ind w:left="567" w:right="474"/>
        <w:jc w:val="both"/>
        <w:rPr>
          <w:rFonts w:ascii="Palatino Linotype" w:eastAsia="Palatino Linotype" w:hAnsi="Palatino Linotype" w:cs="Palatino Linotype"/>
          <w:i/>
        </w:rPr>
      </w:pPr>
    </w:p>
    <w:p w14:paraId="241591D5" w14:textId="77777777" w:rsidR="006C42EE" w:rsidRPr="00275B9D" w:rsidRDefault="00B50725">
      <w:pPr>
        <w:ind w:left="567" w:right="474"/>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Las solicitudes anónimas</w:t>
      </w:r>
      <w:r w:rsidRPr="00275B9D">
        <w:rPr>
          <w:rFonts w:ascii="Palatino Linotype" w:eastAsia="Palatino Linotype" w:hAnsi="Palatino Linotype" w:cs="Palatino Linotype"/>
          <w:i/>
          <w:sz w:val="22"/>
          <w:szCs w:val="22"/>
        </w:rPr>
        <w:t xml:space="preserve">, con nombre incompleto o seudónimo </w:t>
      </w:r>
      <w:r w:rsidRPr="00275B9D">
        <w:rPr>
          <w:rFonts w:ascii="Palatino Linotype" w:eastAsia="Palatino Linotype" w:hAnsi="Palatino Linotype" w:cs="Palatino Linotype"/>
          <w:b/>
          <w:i/>
          <w:sz w:val="22"/>
          <w:szCs w:val="22"/>
        </w:rPr>
        <w:t>serán procedentes para su trámite por parte del sujeto obligado ante quien se presente</w:t>
      </w:r>
      <w:r w:rsidRPr="00275B9D">
        <w:rPr>
          <w:rFonts w:ascii="Palatino Linotype" w:eastAsia="Palatino Linotype" w:hAnsi="Palatino Linotype" w:cs="Palatino Linotype"/>
          <w:i/>
          <w:sz w:val="22"/>
          <w:szCs w:val="22"/>
        </w:rPr>
        <w:t>. No podrá requerirse información adicional con motivo del nombre proporcionado por el solicitante."(Sic)</w:t>
      </w:r>
    </w:p>
    <w:p w14:paraId="6A884E1A"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A292CBE"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II de la ley de la materia, que a la letra dice:</w:t>
      </w:r>
    </w:p>
    <w:p w14:paraId="68A61AB6" w14:textId="77777777" w:rsidR="006C42EE" w:rsidRPr="00275B9D" w:rsidRDefault="00B50725">
      <w:pPr>
        <w:ind w:left="1276" w:right="1752"/>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 xml:space="preserve">Artículo 179. </w:t>
      </w:r>
      <w:r w:rsidRPr="00275B9D">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275B9D">
        <w:rPr>
          <w:rFonts w:ascii="Palatino Linotype" w:eastAsia="Palatino Linotype" w:hAnsi="Palatino Linotype" w:cs="Palatino Linotype"/>
          <w:i/>
        </w:rPr>
        <w:t>causas</w:t>
      </w:r>
      <w:r w:rsidRPr="00275B9D">
        <w:rPr>
          <w:rFonts w:ascii="Palatino Linotype" w:eastAsia="Palatino Linotype" w:hAnsi="Palatino Linotype" w:cs="Palatino Linotype"/>
          <w:i/>
          <w:sz w:val="22"/>
          <w:szCs w:val="22"/>
        </w:rPr>
        <w:t>:</w:t>
      </w:r>
    </w:p>
    <w:p w14:paraId="475B9FF8" w14:textId="77777777" w:rsidR="006C42EE" w:rsidRPr="00275B9D" w:rsidRDefault="00B50725">
      <w:pPr>
        <w:ind w:left="1276" w:right="1752"/>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w:t>
      </w:r>
    </w:p>
    <w:p w14:paraId="2114BD7E" w14:textId="77777777" w:rsidR="006C42EE" w:rsidRPr="00275B9D" w:rsidRDefault="00B50725">
      <w:pPr>
        <w:ind w:left="1276" w:right="1752"/>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II. La clasificación de la información…” (Sic)</w:t>
      </w:r>
    </w:p>
    <w:p w14:paraId="33B660CB" w14:textId="77777777" w:rsidR="006C42EE" w:rsidRPr="00275B9D" w:rsidRDefault="00B50725">
      <w:pPr>
        <w:spacing w:before="280" w:after="28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b/>
        </w:rPr>
        <w:t>Tercero. Materia de Revisión</w:t>
      </w:r>
      <w:r w:rsidRPr="00275B9D">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275B9D">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275B9D">
        <w:rPr>
          <w:rFonts w:ascii="Palatino Linotype" w:eastAsia="Palatino Linotype" w:hAnsi="Palatino Linotype" w:cs="Palatino Linotype"/>
        </w:rPr>
        <w:t xml:space="preserve">del </w:t>
      </w:r>
      <w:r w:rsidRPr="00275B9D">
        <w:rPr>
          <w:rFonts w:ascii="Palatino Linotype" w:eastAsia="Palatino Linotype" w:hAnsi="Palatino Linotype" w:cs="Palatino Linotype"/>
          <w:b/>
        </w:rPr>
        <w:t>RECURRENTE</w:t>
      </w:r>
      <w:r w:rsidRPr="00275B9D">
        <w:rPr>
          <w:rFonts w:ascii="Palatino Linotype" w:eastAsia="Palatino Linotype" w:hAnsi="Palatino Linotype" w:cs="Palatino Linotype"/>
        </w:rPr>
        <w:t>, o en su defecto, en caso de ser procedente, ordenar la entrega de información.</w:t>
      </w:r>
    </w:p>
    <w:p w14:paraId="76AC134D"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b/>
        </w:rPr>
        <w:lastRenderedPageBreak/>
        <w:t xml:space="preserve">Cuarto. Estudio de fondo del asunto. </w:t>
      </w:r>
      <w:r w:rsidRPr="00275B9D">
        <w:rPr>
          <w:rFonts w:ascii="Palatino Linotype" w:eastAsia="Palatino Linotype" w:hAnsi="Palatino Linotype" w:cs="Palatino Linotype"/>
        </w:rPr>
        <w:t xml:space="preserve">Es conveniente analizar si la respuesta del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26D5CB8" w14:textId="77777777" w:rsidR="006C42EE" w:rsidRPr="00275B9D" w:rsidRDefault="00B50725">
      <w:pPr>
        <w:spacing w:before="240"/>
        <w:ind w:left="709" w:right="76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Artículo 4</w:t>
      </w:r>
      <w:r w:rsidRPr="00275B9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88AE079" w14:textId="77777777" w:rsidR="006C42EE" w:rsidRPr="00275B9D" w:rsidRDefault="00B50725">
      <w:pPr>
        <w:ind w:left="709" w:right="76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75B9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2D275CD" w14:textId="77777777" w:rsidR="006C42EE" w:rsidRPr="00275B9D" w:rsidRDefault="00B50725">
      <w:pPr>
        <w:ind w:left="709" w:right="76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75B9D">
        <w:rPr>
          <w:rFonts w:ascii="Palatino Linotype" w:eastAsia="Palatino Linotype" w:hAnsi="Palatino Linotype" w:cs="Palatino Linotype"/>
          <w:i/>
          <w:sz w:val="22"/>
          <w:szCs w:val="22"/>
        </w:rPr>
        <w:t>.”(Sic)</w:t>
      </w:r>
    </w:p>
    <w:p w14:paraId="5EFDE60E" w14:textId="77777777" w:rsidR="006C42EE" w:rsidRPr="00275B9D" w:rsidRDefault="006C42EE">
      <w:pPr>
        <w:spacing w:line="360" w:lineRule="auto"/>
        <w:jc w:val="both"/>
        <w:rPr>
          <w:rFonts w:ascii="Palatino Linotype" w:eastAsia="Palatino Linotype" w:hAnsi="Palatino Linotype" w:cs="Palatino Linotype"/>
        </w:rPr>
      </w:pPr>
    </w:p>
    <w:p w14:paraId="4D6F83D9"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w:t>
      </w:r>
      <w:r w:rsidRPr="00275B9D">
        <w:rPr>
          <w:rFonts w:ascii="Palatino Linotype" w:eastAsia="Palatino Linotype" w:hAnsi="Palatino Linotype" w:cs="Palatino Linotype"/>
        </w:rPr>
        <w:lastRenderedPageBreak/>
        <w:t>Transparencia y Acceso a la Información Pública del Estado de México y Municipios, que a la letra dice:</w:t>
      </w:r>
    </w:p>
    <w:p w14:paraId="4A2207BA" w14:textId="77777777" w:rsidR="006C42EE" w:rsidRPr="00275B9D" w:rsidRDefault="006C42EE">
      <w:pPr>
        <w:spacing w:line="360" w:lineRule="auto"/>
        <w:jc w:val="both"/>
        <w:rPr>
          <w:rFonts w:ascii="Palatino Linotype" w:eastAsia="Palatino Linotype" w:hAnsi="Palatino Linotype" w:cs="Palatino Linotype"/>
        </w:rPr>
      </w:pPr>
    </w:p>
    <w:p w14:paraId="168F59FE" w14:textId="77777777" w:rsidR="006C42EE" w:rsidRPr="00275B9D" w:rsidRDefault="00B50725">
      <w:pPr>
        <w:ind w:left="567" w:right="758"/>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“Artículo 12.-</w:t>
      </w:r>
      <w:r w:rsidRPr="00275B9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47C1C93" w14:textId="77777777" w:rsidR="006C42EE" w:rsidRPr="00275B9D" w:rsidRDefault="006C42EE">
      <w:pPr>
        <w:ind w:left="567" w:right="758"/>
        <w:jc w:val="both"/>
        <w:rPr>
          <w:rFonts w:ascii="Palatino Linotype" w:eastAsia="Palatino Linotype" w:hAnsi="Palatino Linotype" w:cs="Palatino Linotype"/>
          <w:i/>
          <w:sz w:val="22"/>
          <w:szCs w:val="22"/>
        </w:rPr>
      </w:pPr>
    </w:p>
    <w:p w14:paraId="7860E8D3" w14:textId="77777777" w:rsidR="006C42EE" w:rsidRPr="00275B9D" w:rsidRDefault="00B50725">
      <w:pPr>
        <w:ind w:left="567" w:right="758"/>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75B9D">
        <w:rPr>
          <w:rFonts w:ascii="Palatino Linotype" w:eastAsia="Palatino Linotype" w:hAnsi="Palatino Linotype" w:cs="Palatino Linotype"/>
          <w:i/>
          <w:sz w:val="22"/>
          <w:szCs w:val="22"/>
        </w:rPr>
        <w:t xml:space="preserve">. </w:t>
      </w:r>
      <w:r w:rsidRPr="00275B9D">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38D0D40C" w14:textId="77777777" w:rsidR="006C42EE" w:rsidRPr="00275B9D" w:rsidRDefault="006C42EE">
      <w:pPr>
        <w:spacing w:line="360" w:lineRule="auto"/>
        <w:ind w:right="-93"/>
        <w:jc w:val="both"/>
        <w:rPr>
          <w:rFonts w:ascii="Palatino Linotype" w:eastAsia="Palatino Linotype" w:hAnsi="Palatino Linotype" w:cs="Palatino Linotype"/>
        </w:rPr>
      </w:pPr>
    </w:p>
    <w:p w14:paraId="3E63B1B1" w14:textId="77777777" w:rsidR="006C42EE" w:rsidRPr="00275B9D" w:rsidRDefault="00B50725">
      <w:pPr>
        <w:spacing w:line="360" w:lineRule="auto"/>
        <w:ind w:right="-93"/>
        <w:jc w:val="both"/>
        <w:rPr>
          <w:rFonts w:ascii="Palatino Linotype" w:eastAsia="Palatino Linotype" w:hAnsi="Palatino Linotype" w:cs="Palatino Linotype"/>
        </w:rPr>
      </w:pPr>
      <w:r w:rsidRPr="00275B9D">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1A4AB45" w14:textId="77777777" w:rsidR="006C42EE" w:rsidRPr="00275B9D" w:rsidRDefault="006C42EE">
      <w:pPr>
        <w:spacing w:line="360" w:lineRule="auto"/>
        <w:ind w:right="-93"/>
        <w:jc w:val="both"/>
        <w:rPr>
          <w:rFonts w:ascii="Palatino Linotype" w:eastAsia="Palatino Linotype" w:hAnsi="Palatino Linotype" w:cs="Palatino Linotype"/>
        </w:rPr>
      </w:pPr>
    </w:p>
    <w:p w14:paraId="754B32FB" w14:textId="77777777" w:rsidR="006C42EE" w:rsidRPr="00275B9D" w:rsidRDefault="00B50725">
      <w:pPr>
        <w:spacing w:line="360" w:lineRule="auto"/>
        <w:jc w:val="both"/>
        <w:rPr>
          <w:rFonts w:ascii="Palatino Linotype" w:eastAsia="Palatino Linotype" w:hAnsi="Palatino Linotype" w:cs="Palatino Linotype"/>
          <w:b/>
        </w:rPr>
      </w:pPr>
      <w:r w:rsidRPr="00275B9D">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275B9D">
        <w:rPr>
          <w:rFonts w:ascii="Palatino Linotype" w:eastAsia="Palatino Linotype" w:hAnsi="Palatino Linotype" w:cs="Palatino Linotype"/>
          <w:b/>
        </w:rPr>
        <w:t xml:space="preserve"> </w:t>
      </w:r>
    </w:p>
    <w:p w14:paraId="60EFBADF" w14:textId="77777777" w:rsidR="006C42EE" w:rsidRPr="00275B9D" w:rsidRDefault="006C42EE">
      <w:pPr>
        <w:ind w:left="851" w:right="850"/>
        <w:jc w:val="both"/>
        <w:rPr>
          <w:rFonts w:ascii="Palatino Linotype" w:eastAsia="Palatino Linotype" w:hAnsi="Palatino Linotype" w:cs="Palatino Linotype"/>
        </w:rPr>
      </w:pPr>
    </w:p>
    <w:p w14:paraId="67E0E83B" w14:textId="77777777" w:rsidR="006C42EE" w:rsidRPr="00275B9D" w:rsidRDefault="00B50725">
      <w:pPr>
        <w:ind w:left="851" w:right="901"/>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No existe obligación de elaborar documentos ad hoc para atender las solicitudes de acceso a la información.</w:t>
      </w:r>
      <w:r w:rsidRPr="00275B9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w:t>
      </w:r>
      <w:r w:rsidRPr="00275B9D">
        <w:rPr>
          <w:rFonts w:ascii="Palatino Linotype" w:eastAsia="Palatino Linotype" w:hAnsi="Palatino Linotype" w:cs="Palatino Linotype"/>
          <w:i/>
          <w:sz w:val="22"/>
          <w:szCs w:val="22"/>
        </w:rPr>
        <w:lastRenderedPageBreak/>
        <w:t>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A3A1CDD" w14:textId="77777777" w:rsidR="006C42EE" w:rsidRPr="00275B9D" w:rsidRDefault="00B50725">
      <w:pPr>
        <w:ind w:left="851" w:right="901"/>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 xml:space="preserve">Resoluciones: </w:t>
      </w:r>
    </w:p>
    <w:p w14:paraId="627226AC" w14:textId="77777777" w:rsidR="006C42EE" w:rsidRPr="00275B9D" w:rsidRDefault="00B50725">
      <w:pPr>
        <w:ind w:left="851" w:right="901"/>
        <w:jc w:val="both"/>
        <w:rPr>
          <w:rFonts w:ascii="Palatino Linotype" w:eastAsia="Palatino Linotype" w:hAnsi="Palatino Linotype" w:cs="Palatino Linotype"/>
          <w:i/>
          <w:sz w:val="22"/>
          <w:szCs w:val="22"/>
        </w:rPr>
      </w:pPr>
      <w:r w:rsidRPr="00275B9D">
        <w:rPr>
          <w:rFonts w:ascii="Noto Sans Symbols" w:eastAsia="Noto Sans Symbols" w:hAnsi="Noto Sans Symbols" w:cs="Noto Sans Symbols"/>
          <w:i/>
          <w:sz w:val="22"/>
          <w:szCs w:val="22"/>
        </w:rPr>
        <w:t>∙</w:t>
      </w:r>
      <w:r w:rsidRPr="00275B9D">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50426CE6" w14:textId="77777777" w:rsidR="006C42EE" w:rsidRPr="00275B9D" w:rsidRDefault="00B50725">
      <w:pPr>
        <w:ind w:left="851" w:right="901"/>
        <w:jc w:val="both"/>
        <w:rPr>
          <w:rFonts w:ascii="Palatino Linotype" w:eastAsia="Palatino Linotype" w:hAnsi="Palatino Linotype" w:cs="Palatino Linotype"/>
          <w:i/>
          <w:sz w:val="22"/>
          <w:szCs w:val="22"/>
        </w:rPr>
      </w:pPr>
      <w:r w:rsidRPr="00275B9D">
        <w:rPr>
          <w:rFonts w:ascii="Noto Sans Symbols" w:eastAsia="Noto Sans Symbols" w:hAnsi="Noto Sans Symbols" w:cs="Noto Sans Symbols"/>
          <w:i/>
          <w:sz w:val="22"/>
          <w:szCs w:val="22"/>
        </w:rPr>
        <w:t>∙</w:t>
      </w:r>
      <w:r w:rsidRPr="00275B9D">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1F589A49" w14:textId="77777777" w:rsidR="006C42EE" w:rsidRPr="00275B9D" w:rsidRDefault="00B50725">
      <w:pPr>
        <w:ind w:left="851" w:right="901"/>
        <w:jc w:val="both"/>
        <w:rPr>
          <w:rFonts w:ascii="Palatino Linotype" w:eastAsia="Palatino Linotype" w:hAnsi="Palatino Linotype" w:cs="Palatino Linotype"/>
          <w:i/>
          <w:sz w:val="22"/>
          <w:szCs w:val="22"/>
        </w:rPr>
      </w:pPr>
      <w:r w:rsidRPr="00275B9D">
        <w:rPr>
          <w:rFonts w:ascii="Noto Sans Symbols" w:eastAsia="Noto Sans Symbols" w:hAnsi="Noto Sans Symbols" w:cs="Noto Sans Symbols"/>
          <w:i/>
          <w:sz w:val="22"/>
          <w:szCs w:val="22"/>
        </w:rPr>
        <w:t>∙</w:t>
      </w:r>
      <w:r w:rsidRPr="00275B9D">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2523971F" w14:textId="77777777" w:rsidR="006C42EE" w:rsidRPr="00275B9D" w:rsidRDefault="006C42EE">
      <w:pPr>
        <w:spacing w:line="360" w:lineRule="auto"/>
        <w:ind w:right="-93"/>
        <w:jc w:val="both"/>
        <w:rPr>
          <w:rFonts w:ascii="Palatino Linotype" w:eastAsia="Palatino Linotype" w:hAnsi="Palatino Linotype" w:cs="Palatino Linotype"/>
        </w:rPr>
      </w:pPr>
    </w:p>
    <w:p w14:paraId="6169475E"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EE3C973" w14:textId="77777777" w:rsidR="006C42EE" w:rsidRPr="00275B9D" w:rsidRDefault="006C42EE">
      <w:pPr>
        <w:spacing w:line="360" w:lineRule="auto"/>
        <w:jc w:val="both"/>
        <w:rPr>
          <w:rFonts w:ascii="Palatino Linotype" w:eastAsia="Palatino Linotype" w:hAnsi="Palatino Linotype" w:cs="Palatino Linotype"/>
        </w:rPr>
      </w:pPr>
    </w:p>
    <w:p w14:paraId="23B414A0" w14:textId="77777777" w:rsidR="006C42EE" w:rsidRPr="00275B9D" w:rsidRDefault="00B50725">
      <w:pPr>
        <w:spacing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E87FB6A" w14:textId="77777777" w:rsidR="006C42EE" w:rsidRPr="00275B9D" w:rsidRDefault="006C42EE">
      <w:pPr>
        <w:spacing w:line="360" w:lineRule="auto"/>
        <w:ind w:right="49"/>
        <w:jc w:val="both"/>
        <w:rPr>
          <w:rFonts w:ascii="Palatino Linotype" w:eastAsia="Palatino Linotype" w:hAnsi="Palatino Linotype" w:cs="Palatino Linotype"/>
        </w:rPr>
      </w:pPr>
    </w:p>
    <w:p w14:paraId="51C501AD"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DDE2078" w14:textId="77777777" w:rsidR="006C42EE" w:rsidRPr="00275B9D" w:rsidRDefault="006C42EE">
      <w:pPr>
        <w:ind w:left="851" w:right="899"/>
        <w:jc w:val="both"/>
        <w:rPr>
          <w:rFonts w:ascii="Palatino Linotype" w:eastAsia="Palatino Linotype" w:hAnsi="Palatino Linotype" w:cs="Palatino Linotype"/>
          <w:i/>
          <w:sz w:val="22"/>
          <w:szCs w:val="22"/>
        </w:rPr>
      </w:pPr>
    </w:p>
    <w:p w14:paraId="1D904E2C" w14:textId="77777777" w:rsidR="006C42EE" w:rsidRPr="00275B9D" w:rsidRDefault="00B50725">
      <w:pPr>
        <w:ind w:left="851" w:right="899"/>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 xml:space="preserve">Artículo 3. </w:t>
      </w:r>
      <w:r w:rsidRPr="00275B9D">
        <w:rPr>
          <w:rFonts w:ascii="Palatino Linotype" w:eastAsia="Palatino Linotype" w:hAnsi="Palatino Linotype" w:cs="Palatino Linotype"/>
          <w:i/>
          <w:sz w:val="22"/>
          <w:szCs w:val="22"/>
        </w:rPr>
        <w:t>Para los efectos de la presente Ley se entenderá por:</w:t>
      </w:r>
    </w:p>
    <w:p w14:paraId="4413B8C3" w14:textId="77777777" w:rsidR="006C42EE" w:rsidRPr="00275B9D" w:rsidRDefault="00B50725">
      <w:pPr>
        <w:ind w:left="851" w:right="899"/>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w:t>
      </w:r>
    </w:p>
    <w:p w14:paraId="43A3F552" w14:textId="77777777" w:rsidR="006C42EE" w:rsidRPr="00275B9D" w:rsidRDefault="00B50725">
      <w:pPr>
        <w:ind w:left="851" w:right="899"/>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XI. Documento:</w:t>
      </w:r>
      <w:r w:rsidRPr="00275B9D">
        <w:rPr>
          <w:rFonts w:ascii="Palatino Linotype" w:eastAsia="Palatino Linotype" w:hAnsi="Palatino Linotype" w:cs="Palatino Linotype"/>
          <w:i/>
          <w:sz w:val="22"/>
          <w:szCs w:val="22"/>
        </w:rPr>
        <w:t xml:space="preserve"> Los expedientes, reportes, estudios, actas</w:t>
      </w:r>
      <w:r w:rsidRPr="00275B9D">
        <w:rPr>
          <w:rFonts w:ascii="Palatino Linotype" w:eastAsia="Palatino Linotype" w:hAnsi="Palatino Linotype" w:cs="Palatino Linotype"/>
          <w:b/>
          <w:i/>
          <w:sz w:val="22"/>
          <w:szCs w:val="22"/>
        </w:rPr>
        <w:t>,</w:t>
      </w:r>
      <w:r w:rsidRPr="00275B9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04071486" w14:textId="77777777" w:rsidR="006C42EE" w:rsidRPr="00275B9D" w:rsidRDefault="006C42EE">
      <w:pPr>
        <w:ind w:left="851" w:right="899"/>
        <w:jc w:val="both"/>
        <w:rPr>
          <w:rFonts w:ascii="Palatino Linotype" w:eastAsia="Palatino Linotype" w:hAnsi="Palatino Linotype" w:cs="Palatino Linotype"/>
          <w:sz w:val="22"/>
          <w:szCs w:val="22"/>
        </w:rPr>
      </w:pPr>
    </w:p>
    <w:p w14:paraId="1EAB01F8"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1773DCB" w14:textId="77777777" w:rsidR="006C42EE" w:rsidRPr="00275B9D" w:rsidRDefault="006C42EE">
      <w:pPr>
        <w:ind w:left="851" w:right="899"/>
        <w:jc w:val="both"/>
        <w:rPr>
          <w:rFonts w:ascii="Palatino Linotype" w:eastAsia="Palatino Linotype" w:hAnsi="Palatino Linotype" w:cs="Palatino Linotype"/>
        </w:rPr>
      </w:pPr>
    </w:p>
    <w:p w14:paraId="768A5F26" w14:textId="77777777" w:rsidR="006C42EE" w:rsidRPr="00275B9D" w:rsidRDefault="00B50725">
      <w:pPr>
        <w:ind w:left="851" w:right="899"/>
        <w:jc w:val="both"/>
        <w:rPr>
          <w:rFonts w:ascii="Palatino Linotype" w:eastAsia="Palatino Linotype" w:hAnsi="Palatino Linotype" w:cs="Palatino Linotype"/>
          <w:b/>
          <w:i/>
          <w:sz w:val="22"/>
          <w:szCs w:val="22"/>
        </w:rPr>
      </w:pPr>
      <w:r w:rsidRPr="00275B9D">
        <w:rPr>
          <w:rFonts w:ascii="Palatino Linotype" w:eastAsia="Palatino Linotype" w:hAnsi="Palatino Linotype" w:cs="Palatino Linotype"/>
          <w:b/>
          <w:sz w:val="22"/>
          <w:szCs w:val="22"/>
        </w:rPr>
        <w:t>“</w:t>
      </w:r>
      <w:r w:rsidRPr="00275B9D">
        <w:rPr>
          <w:rFonts w:ascii="Palatino Linotype" w:eastAsia="Palatino Linotype" w:hAnsi="Palatino Linotype" w:cs="Palatino Linotype"/>
          <w:b/>
          <w:i/>
          <w:sz w:val="22"/>
          <w:szCs w:val="22"/>
        </w:rPr>
        <w:t>CRITERIO 0002-11</w:t>
      </w:r>
    </w:p>
    <w:p w14:paraId="35711CCE" w14:textId="77777777" w:rsidR="006C42EE" w:rsidRPr="00275B9D" w:rsidRDefault="00B50725">
      <w:pPr>
        <w:ind w:left="851" w:right="899"/>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75B9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w:t>
      </w:r>
      <w:r w:rsidRPr="00275B9D">
        <w:rPr>
          <w:rFonts w:ascii="Palatino Linotype" w:eastAsia="Palatino Linotype" w:hAnsi="Palatino Linotype" w:cs="Palatino Linotype"/>
          <w:i/>
          <w:sz w:val="22"/>
          <w:szCs w:val="22"/>
        </w:rPr>
        <w:lastRenderedPageBreak/>
        <w:t>registros y documentos públicos, administrados, generados o en posesión de los órganos u organismos públicos, en virtud del ejercicio de sus funciones de derecho público, sin importar su fuente, soporte o fecha de elaboración.</w:t>
      </w:r>
    </w:p>
    <w:p w14:paraId="4F6AE92C" w14:textId="77777777" w:rsidR="006C42EE" w:rsidRPr="00275B9D" w:rsidRDefault="00B50725">
      <w:pPr>
        <w:ind w:left="851" w:right="899"/>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3800AC2" w14:textId="77777777" w:rsidR="006C42EE" w:rsidRPr="00275B9D" w:rsidRDefault="00B50725">
      <w:pPr>
        <w:ind w:left="851" w:right="899"/>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229A325" w14:textId="77777777" w:rsidR="006C42EE" w:rsidRPr="00275B9D" w:rsidRDefault="00B50725">
      <w:pPr>
        <w:ind w:left="851" w:right="899"/>
        <w:jc w:val="both"/>
        <w:rPr>
          <w:rFonts w:ascii="Palatino Linotype" w:eastAsia="Palatino Linotype" w:hAnsi="Palatino Linotype" w:cs="Palatino Linotype"/>
          <w:b/>
          <w:i/>
          <w:sz w:val="22"/>
          <w:szCs w:val="22"/>
        </w:rPr>
      </w:pPr>
      <w:r w:rsidRPr="00275B9D">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264A725" w14:textId="77777777" w:rsidR="006C42EE" w:rsidRPr="00275B9D" w:rsidRDefault="00B50725">
      <w:pPr>
        <w:ind w:left="851" w:right="899"/>
        <w:jc w:val="both"/>
        <w:rPr>
          <w:rFonts w:ascii="Palatino Linotype" w:eastAsia="Palatino Linotype" w:hAnsi="Palatino Linotype" w:cs="Palatino Linotype"/>
          <w:b/>
          <w:i/>
          <w:sz w:val="22"/>
          <w:szCs w:val="22"/>
        </w:rPr>
      </w:pPr>
      <w:r w:rsidRPr="00275B9D">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2A6D1514" w14:textId="77777777" w:rsidR="006C42EE" w:rsidRPr="00275B9D" w:rsidRDefault="006C42EE">
      <w:pPr>
        <w:spacing w:line="360" w:lineRule="auto"/>
        <w:jc w:val="both"/>
        <w:rPr>
          <w:rFonts w:ascii="Palatino Linotype" w:eastAsia="Palatino Linotype" w:hAnsi="Palatino Linotype" w:cs="Palatino Linotype"/>
        </w:rPr>
      </w:pPr>
    </w:p>
    <w:p w14:paraId="35CE638D" w14:textId="77777777" w:rsidR="006C42EE" w:rsidRPr="00275B9D" w:rsidRDefault="00B50725">
      <w:pPr>
        <w:spacing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Ahora bien, del análisis de la solicitud de información motivo del recurso de revisión que ahora se resuelve, se advierte que el particular requirió al Ayuntamiento de Toluca, de los carros alegóricos del año 2022 del desfile de noviembre que organizó el Ayuntamiento en la ciudad de Toluca, lo siguiente:</w:t>
      </w:r>
    </w:p>
    <w:p w14:paraId="49CDF668" w14:textId="77777777" w:rsidR="006C42EE" w:rsidRPr="00275B9D" w:rsidRDefault="00B50725">
      <w:pPr>
        <w:numPr>
          <w:ilvl w:val="0"/>
          <w:numId w:val="1"/>
        </w:numPr>
        <w:pBdr>
          <w:top w:val="nil"/>
          <w:left w:val="nil"/>
          <w:bottom w:val="nil"/>
          <w:right w:val="nil"/>
          <w:between w:val="nil"/>
        </w:pBdr>
        <w:spacing w:before="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Cuanto costaron.</w:t>
      </w:r>
    </w:p>
    <w:p w14:paraId="7D72D9FB" w14:textId="77777777" w:rsidR="006C42EE" w:rsidRPr="00275B9D" w:rsidRDefault="00B5072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Comprobantes de los pagos.</w:t>
      </w:r>
    </w:p>
    <w:p w14:paraId="3A216918" w14:textId="77777777" w:rsidR="006C42EE" w:rsidRPr="00275B9D" w:rsidRDefault="00B50725">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Documentación que acredite con que recurso se pagó.</w:t>
      </w:r>
    </w:p>
    <w:p w14:paraId="2EC9A1C0"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En respuesta la Dirección General de Administración informó que después de haber realizado la búsqueda exhaustiva y razonable en sus archivos, se localizó un registro por la Contratación de Carros Alegóricos para el desfile monumental Catrineando 2022 en el Municipio de Toluca por la cantidad de $1.728,400.00, </w:t>
      </w:r>
      <w:r w:rsidRPr="00275B9D">
        <w:rPr>
          <w:rFonts w:ascii="Palatino Linotype" w:eastAsia="Palatino Linotype" w:hAnsi="Palatino Linotype" w:cs="Palatino Linotype"/>
          <w:b/>
          <w:u w:val="single"/>
        </w:rPr>
        <w:t>no así información relacionada con los comprobantes de los pagos de dichos gastos y documentación que acredite con que recurso se pagó.</w:t>
      </w:r>
      <w:r w:rsidRPr="00275B9D">
        <w:rPr>
          <w:rFonts w:ascii="Palatino Linotype" w:eastAsia="Palatino Linotype" w:hAnsi="Palatino Linotype" w:cs="Palatino Linotype"/>
        </w:rPr>
        <w:t xml:space="preserve"> </w:t>
      </w:r>
    </w:p>
    <w:p w14:paraId="084F0909"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Aunado a ello, agregó que la Tesorería Municipal le informó la reserva de la información en su totalidad, autorizada en la Octingentésima Septuagésima Tercera </w:t>
      </w:r>
      <w:r w:rsidRPr="00275B9D">
        <w:rPr>
          <w:rFonts w:ascii="Palatino Linotype" w:eastAsia="Palatino Linotype" w:hAnsi="Palatino Linotype" w:cs="Palatino Linotype"/>
        </w:rPr>
        <w:lastRenderedPageBreak/>
        <w:t xml:space="preserve">Sesión Extraordinaria del Comité de Transparencia del </w:t>
      </w:r>
      <w:r w:rsidRPr="00275B9D">
        <w:rPr>
          <w:rFonts w:ascii="Palatino Linotype" w:eastAsia="Palatino Linotype" w:hAnsi="Palatino Linotype" w:cs="Palatino Linotype"/>
          <w:b/>
        </w:rPr>
        <w:t>SUJETO OBLIGADO 2022-2024</w:t>
      </w:r>
      <w:r w:rsidRPr="00275B9D">
        <w:rPr>
          <w:rFonts w:ascii="Palatino Linotype" w:eastAsia="Palatino Linotype" w:hAnsi="Palatino Linotype" w:cs="Palatino Linotype"/>
        </w:rPr>
        <w:t>, para el ejercicio 2023; en virtud de que dicha información forma parte de procesos de fiscalización (auditoria), con número ACF-06, con fecha de inicio 22 de marzo del 2023 por parte del Órgano Superior de Fiscalización del Estado de México (OSFEM), la cual no ha concluido, por tal motivo, señaló que la Tesorería se limita a reservar la información y con ello evitar posibles alteraciones a la misma.</w:t>
      </w:r>
    </w:p>
    <w:p w14:paraId="5B1A6048"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Cabe señalar, que 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w:t>
      </w:r>
      <w:r w:rsidRPr="00275B9D">
        <w:rPr>
          <w:rFonts w:ascii="Palatino Linotype" w:eastAsia="Palatino Linotype" w:hAnsi="Palatino Linotype" w:cs="Palatino Linotype"/>
          <w:u w:val="single"/>
        </w:rPr>
        <w:t>fue omiso en adjuntar el acta</w:t>
      </w:r>
      <w:r w:rsidRPr="00275B9D">
        <w:rPr>
          <w:rFonts w:ascii="Palatino Linotype" w:eastAsia="Palatino Linotype" w:hAnsi="Palatino Linotype" w:cs="Palatino Linotype"/>
        </w:rPr>
        <w:t xml:space="preserve"> de la Octingentésima Septuagésima Tercera Sesión Extraordinaria del Comité de Transparencia. </w:t>
      </w:r>
    </w:p>
    <w:p w14:paraId="1DEC84F9"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Conocida la respuesta, de una revisión de los motivos de inconformidad, la parte </w:t>
      </w:r>
      <w:r w:rsidRPr="00275B9D">
        <w:rPr>
          <w:rFonts w:ascii="Palatino Linotype" w:eastAsia="Palatino Linotype" w:hAnsi="Palatino Linotype" w:cs="Palatino Linotype"/>
          <w:b/>
        </w:rPr>
        <w:t>RECURRENTE</w:t>
      </w:r>
      <w:r w:rsidRPr="00275B9D">
        <w:rPr>
          <w:rFonts w:ascii="Palatino Linotype" w:eastAsia="Palatino Linotype" w:hAnsi="Palatino Linotype" w:cs="Palatino Linotype"/>
        </w:rPr>
        <w:t xml:space="preserve"> se inconformó en lo medular por la información que clasificó 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como reservada. </w:t>
      </w:r>
    </w:p>
    <w:p w14:paraId="15B5FDA1"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Una vez notificado el recurso de revisión al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este rindió su informe justificado a través del cual medularmente ratificó la respuesta primigenia. </w:t>
      </w:r>
    </w:p>
    <w:p w14:paraId="01CFD3AC" w14:textId="77777777" w:rsidR="006C42EE" w:rsidRPr="00275B9D" w:rsidRDefault="00B50725">
      <w:pP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Antes del estudio de fondo, debe precisar que del análisis de los motivos de inconformidad de la parte </w:t>
      </w:r>
      <w:r w:rsidRPr="00275B9D">
        <w:rPr>
          <w:rFonts w:ascii="Palatino Linotype" w:eastAsia="Palatino Linotype" w:hAnsi="Palatino Linotype" w:cs="Palatino Linotype"/>
          <w:b/>
        </w:rPr>
        <w:t>RECURRETE,</w:t>
      </w:r>
      <w:r w:rsidRPr="00275B9D">
        <w:rPr>
          <w:rFonts w:ascii="Palatino Linotype" w:eastAsia="Palatino Linotype" w:hAnsi="Palatino Linotype" w:cs="Palatino Linotype"/>
        </w:rPr>
        <w:t xml:space="preserve"> se advierte que únicamente se inconforma porque no le proporcionaron </w:t>
      </w:r>
      <w:r w:rsidRPr="00275B9D">
        <w:rPr>
          <w:rFonts w:ascii="Palatino Linotype" w:eastAsia="Palatino Linotype" w:hAnsi="Palatino Linotype" w:cs="Palatino Linotype"/>
          <w:b/>
          <w:u w:val="single"/>
        </w:rPr>
        <w:t>los Comprobantes de los pagos</w:t>
      </w:r>
      <w:r w:rsidRPr="00275B9D">
        <w:rPr>
          <w:rFonts w:ascii="Palatino Linotype" w:eastAsia="Palatino Linotype" w:hAnsi="Palatino Linotype" w:cs="Palatino Linotype"/>
        </w:rPr>
        <w:t xml:space="preserve">. </w:t>
      </w:r>
    </w:p>
    <w:p w14:paraId="1CF81A38"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Por consiguiente,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75129AAE" w14:textId="77777777" w:rsidR="006C42EE" w:rsidRPr="00275B9D" w:rsidRDefault="006C42EE">
      <w:pPr>
        <w:spacing w:line="360" w:lineRule="auto"/>
        <w:jc w:val="both"/>
        <w:rPr>
          <w:rFonts w:ascii="Palatino Linotype" w:eastAsia="Palatino Linotype" w:hAnsi="Palatino Linotype" w:cs="Palatino Linotype"/>
        </w:rPr>
      </w:pPr>
    </w:p>
    <w:p w14:paraId="65C4E8DD" w14:textId="77777777" w:rsidR="006C42EE" w:rsidRPr="00275B9D" w:rsidRDefault="00B50725">
      <w:pPr>
        <w:ind w:left="567" w:right="567"/>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sz w:val="22"/>
          <w:szCs w:val="22"/>
        </w:rPr>
        <w:t>“</w:t>
      </w:r>
      <w:r w:rsidRPr="00275B9D">
        <w:rPr>
          <w:rFonts w:ascii="Palatino Linotype" w:eastAsia="Palatino Linotype" w:hAnsi="Palatino Linotype" w:cs="Palatino Linotype"/>
          <w:b/>
          <w:i/>
          <w:sz w:val="22"/>
          <w:szCs w:val="22"/>
        </w:rPr>
        <w:t>REVISIÓN EN AMPARO. LOS RESOLUTIVOS NO COMBATIDOS DEBEN DECLARARSE FIRMES</w:t>
      </w:r>
      <w:r w:rsidRPr="00275B9D">
        <w:rPr>
          <w:rFonts w:ascii="Palatino Linotype" w:eastAsia="Palatino Linotype" w:hAnsi="Palatino Linotype" w:cs="Palatino Linotype"/>
          <w:i/>
          <w:sz w:val="22"/>
          <w:szCs w:val="22"/>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correspondiente.”(Sic)</w:t>
      </w:r>
    </w:p>
    <w:p w14:paraId="4E26569A" w14:textId="77777777" w:rsidR="006C42EE" w:rsidRPr="00275B9D" w:rsidRDefault="006C42EE">
      <w:pPr>
        <w:spacing w:after="240" w:line="360" w:lineRule="auto"/>
        <w:jc w:val="both"/>
        <w:rPr>
          <w:rFonts w:ascii="Palatino Linotype" w:eastAsia="Palatino Linotype" w:hAnsi="Palatino Linotype" w:cs="Palatino Linotype"/>
        </w:rPr>
      </w:pPr>
    </w:p>
    <w:p w14:paraId="2FD53680"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Esto es, la parte de la solicitud sobre la que no se expresó inconformidad, debe declararse consentida por el hoy </w:t>
      </w:r>
      <w:r w:rsidRPr="00275B9D">
        <w:rPr>
          <w:rFonts w:ascii="Palatino Linotype" w:eastAsia="Palatino Linotype" w:hAnsi="Palatino Linotype" w:cs="Palatino Linotype"/>
          <w:b/>
        </w:rPr>
        <w:t>RECURRENTE</w:t>
      </w:r>
      <w:r w:rsidRPr="00275B9D">
        <w:rPr>
          <w:rFonts w:ascii="Palatino Linotype" w:eastAsia="Palatino Linotype" w:hAnsi="Palatino Linotype" w:cs="Palatino Linotype"/>
        </w:rPr>
        <w:t>, ya que no pueden producirse efectos jurídicos tendentes a revocar, confirmar o modificar la parte de la respuesta con relación a la parte de la solicitud que no fue motivo de inconformidad ya que se infiere un consentimiento de la recurrente ante la falta de impugnación eficaz.</w:t>
      </w:r>
    </w:p>
    <w:p w14:paraId="21989D33"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76D3790D" w14:textId="77777777" w:rsidR="006C42EE" w:rsidRPr="00275B9D" w:rsidRDefault="00B50725">
      <w:pPr>
        <w:spacing w:before="240" w:after="240" w:line="276" w:lineRule="auto"/>
        <w:ind w:left="567" w:right="567"/>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ACTOS CONSENTIDOS. SON LOS QUE NO SE IMPUGNAN MEDIANTE EL RECURSO IDÓNEO</w:t>
      </w:r>
      <w:r w:rsidRPr="00275B9D">
        <w:rPr>
          <w:rFonts w:ascii="Palatino Linotype" w:eastAsia="Palatino Linotype" w:hAnsi="Palatino Linotype" w:cs="Palatino Linotype"/>
          <w:i/>
          <w:sz w:val="22"/>
          <w:szCs w:val="22"/>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eficaz.”(Sic)</w:t>
      </w:r>
    </w:p>
    <w:p w14:paraId="29D7EB86" w14:textId="77777777" w:rsidR="006C42EE" w:rsidRPr="00275B9D" w:rsidRDefault="006C42EE">
      <w:pPr>
        <w:spacing w:before="240" w:line="360" w:lineRule="auto"/>
        <w:ind w:right="51"/>
        <w:jc w:val="both"/>
        <w:rPr>
          <w:rFonts w:ascii="Palatino Linotype" w:eastAsia="Palatino Linotype" w:hAnsi="Palatino Linotype" w:cs="Palatino Linotype"/>
        </w:rPr>
      </w:pPr>
    </w:p>
    <w:p w14:paraId="5B733AA3" w14:textId="77777777" w:rsidR="006C42EE" w:rsidRPr="00275B9D" w:rsidRDefault="00B50725">
      <w:pPr>
        <w:spacing w:line="360" w:lineRule="auto"/>
        <w:ind w:right="51"/>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Ahora bien, en cuanto al motivo de inconformidad de la parte </w:t>
      </w:r>
      <w:r w:rsidRPr="00275B9D">
        <w:rPr>
          <w:rFonts w:ascii="Palatino Linotype" w:eastAsia="Palatino Linotype" w:hAnsi="Palatino Linotype" w:cs="Palatino Linotype"/>
          <w:b/>
        </w:rPr>
        <w:t>RECURRENTE</w:t>
      </w:r>
      <w:r w:rsidRPr="00275B9D">
        <w:rPr>
          <w:rFonts w:ascii="Palatino Linotype" w:eastAsia="Palatino Linotype" w:hAnsi="Palatino Linotype" w:cs="Palatino Linotype"/>
        </w:rPr>
        <w:t xml:space="preserve">, sobre la reserva de la información de los comprobantes de pago por la cantidad de $1.728,400.00, que costaron los Carros Alegóricos para el desfile monumental </w:t>
      </w:r>
      <w:r w:rsidRPr="00275B9D">
        <w:rPr>
          <w:rFonts w:ascii="Palatino Linotype" w:eastAsia="Palatino Linotype" w:hAnsi="Palatino Linotype" w:cs="Palatino Linotype"/>
        </w:rPr>
        <w:lastRenderedPageBreak/>
        <w:t xml:space="preserve">Catrineando 2022 en el Municipio de Toluca; si bien es cierto, que el Ayuntamiento de Toluca refiere </w:t>
      </w:r>
      <w:proofErr w:type="spellStart"/>
      <w:r w:rsidRPr="00275B9D">
        <w:rPr>
          <w:rFonts w:ascii="Palatino Linotype" w:eastAsia="Palatino Linotype" w:hAnsi="Palatino Linotype" w:cs="Palatino Linotype"/>
        </w:rPr>
        <w:t>haber</w:t>
      </w:r>
      <w:proofErr w:type="spellEnd"/>
      <w:r w:rsidRPr="00275B9D">
        <w:rPr>
          <w:rFonts w:ascii="Palatino Linotype" w:eastAsia="Palatino Linotype" w:hAnsi="Palatino Linotype" w:cs="Palatino Linotype"/>
        </w:rPr>
        <w:t xml:space="preserve"> reservado la información a través del acta de la Octingentésima Septuagésima Tercera Sesión Extraordinaria del Comité de Transparencia; sin embargo, fue omiso en adjuntar la misma, lo que impide a este Organismo Garante analizar si la misma fue emitida debidamente fundada y motivada conforme a lo señalado en la Ley de la Materia; por lo que se le invita 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en subsecuentes asuntos remita las actas de su Comité de Transparencia en donde se reserve la información. </w:t>
      </w:r>
    </w:p>
    <w:p w14:paraId="6E9D5993" w14:textId="77777777" w:rsidR="006C42EE" w:rsidRPr="00275B9D" w:rsidRDefault="006C42EE">
      <w:pPr>
        <w:spacing w:line="360" w:lineRule="auto"/>
        <w:ind w:right="51"/>
        <w:jc w:val="both"/>
        <w:rPr>
          <w:rFonts w:ascii="Palatino Linotype" w:eastAsia="Palatino Linotype" w:hAnsi="Palatino Linotype" w:cs="Palatino Linotype"/>
        </w:rPr>
      </w:pPr>
    </w:p>
    <w:p w14:paraId="25825EDB" w14:textId="77777777" w:rsidR="006C42EE" w:rsidRPr="00275B9D" w:rsidRDefault="00B50725">
      <w:pPr>
        <w:spacing w:line="360" w:lineRule="auto"/>
        <w:ind w:right="51"/>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Ahora bien sobre la reserva de la información, es de mencionar que si bien los ordenamientos normativos en materia de transparencia, consagra que el derecho de acceso a la información no es absoluto, estableciendo hipótesis que permiten la delimitación de la publicidad de la información, a través de la clasificación de la información; también lo es que de la información solicitada sobre el comprobante de pago, son documentales que ya fueron elaboradas en su temporalidad específica, considerándolos como </w:t>
      </w:r>
      <w:r w:rsidRPr="00275B9D">
        <w:rPr>
          <w:rFonts w:ascii="Palatino Linotype" w:eastAsia="Palatino Linotype" w:hAnsi="Palatino Linotype" w:cs="Palatino Linotype"/>
          <w:b/>
        </w:rPr>
        <w:t>documentos definitivos</w:t>
      </w:r>
      <w:r w:rsidRPr="00275B9D">
        <w:rPr>
          <w:rFonts w:ascii="Palatino Linotype" w:eastAsia="Palatino Linotype" w:hAnsi="Palatino Linotype" w:cs="Palatino Linotype"/>
        </w:rPr>
        <w:t xml:space="preserve"> que no habrán de sufrir modificación alguna, derivada de la auditoría por parte del Órgano Superior de Fiscalización del Estado de México (OSFEM); por el contrario, servirán de base para la debida rendición de cuentas en la fiscalización.</w:t>
      </w:r>
    </w:p>
    <w:p w14:paraId="157DB42E" w14:textId="77777777" w:rsidR="006C42EE" w:rsidRPr="00275B9D" w:rsidRDefault="006C42EE">
      <w:pPr>
        <w:pBdr>
          <w:top w:val="nil"/>
          <w:left w:val="nil"/>
          <w:bottom w:val="nil"/>
          <w:right w:val="nil"/>
          <w:between w:val="nil"/>
        </w:pBdr>
        <w:ind w:left="708"/>
        <w:rPr>
          <w:rFonts w:ascii="Palatino Linotype" w:eastAsia="Palatino Linotype" w:hAnsi="Palatino Linotype" w:cs="Palatino Linotype"/>
        </w:rPr>
      </w:pPr>
    </w:p>
    <w:p w14:paraId="1275FA2B" w14:textId="77777777" w:rsidR="006C42EE" w:rsidRPr="00275B9D" w:rsidRDefault="00B50725">
      <w:pPr>
        <w:spacing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En esa virtud, por lo que concluye que es procedente proporcionar la información de los documentos que no sufran modificación, pues su entrega no modifica el resultado del informe final de las auditorías realizadas, argumentos reforzados con el Criterio 09/2004 emitido por la Suprema Corte de Justicia de la Nación el cual establece lo siguiente:</w:t>
      </w:r>
    </w:p>
    <w:p w14:paraId="530AF29A" w14:textId="77777777" w:rsidR="006C42EE" w:rsidRPr="00275B9D" w:rsidRDefault="006C42EE">
      <w:pPr>
        <w:pBdr>
          <w:top w:val="nil"/>
          <w:left w:val="nil"/>
          <w:bottom w:val="nil"/>
          <w:right w:val="nil"/>
          <w:between w:val="nil"/>
        </w:pBdr>
        <w:ind w:left="644" w:right="615"/>
        <w:jc w:val="both"/>
        <w:rPr>
          <w:rFonts w:ascii="Palatino Linotype" w:eastAsia="Palatino Linotype" w:hAnsi="Palatino Linotype" w:cs="Palatino Linotype"/>
          <w:b/>
          <w:i/>
          <w:sz w:val="22"/>
          <w:szCs w:val="22"/>
        </w:rPr>
      </w:pPr>
    </w:p>
    <w:p w14:paraId="6609D383" w14:textId="77777777" w:rsidR="006C42EE" w:rsidRPr="00275B9D" w:rsidRDefault="00B50725">
      <w:pPr>
        <w:pBdr>
          <w:top w:val="nil"/>
          <w:left w:val="nil"/>
          <w:bottom w:val="nil"/>
          <w:right w:val="nil"/>
          <w:between w:val="nil"/>
        </w:pBdr>
        <w:ind w:left="644" w:right="615"/>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“INFORMACIÓN SUJETA A REVISIÓN. SI YA CONSTA EN UN DOCUMENTO DEFINITIVO, DEBE PERMITIRSE EL ACCESO A ÉSTE</w:t>
      </w:r>
      <w:r w:rsidRPr="00275B9D">
        <w:rPr>
          <w:rFonts w:ascii="Palatino Linotype" w:eastAsia="Palatino Linotype" w:hAnsi="Palatino Linotype" w:cs="Palatino Linotype"/>
          <w:i/>
          <w:sz w:val="22"/>
          <w:szCs w:val="22"/>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22043311" w14:textId="77777777" w:rsidR="006C42EE" w:rsidRPr="00275B9D" w:rsidRDefault="006C42EE">
      <w:pPr>
        <w:pBdr>
          <w:top w:val="nil"/>
          <w:left w:val="nil"/>
          <w:bottom w:val="nil"/>
          <w:right w:val="nil"/>
          <w:between w:val="nil"/>
        </w:pBdr>
        <w:ind w:left="644" w:right="615"/>
        <w:jc w:val="both"/>
        <w:rPr>
          <w:rFonts w:ascii="Palatino Linotype" w:eastAsia="Palatino Linotype" w:hAnsi="Palatino Linotype" w:cs="Palatino Linotype"/>
          <w:i/>
          <w:sz w:val="22"/>
          <w:szCs w:val="22"/>
        </w:rPr>
      </w:pPr>
    </w:p>
    <w:p w14:paraId="1627CAED" w14:textId="77777777" w:rsidR="006C42EE" w:rsidRPr="00275B9D" w:rsidRDefault="00B50725">
      <w:pPr>
        <w:pBdr>
          <w:top w:val="nil"/>
          <w:left w:val="nil"/>
          <w:bottom w:val="nil"/>
          <w:right w:val="nil"/>
          <w:between w:val="nil"/>
        </w:pBdr>
        <w:ind w:left="644" w:right="615"/>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Clasificación de la información 10/2004-J, 19 de mayo de 2004.</w:t>
      </w:r>
    </w:p>
    <w:p w14:paraId="0FA09EF9" w14:textId="77777777" w:rsidR="006C42EE" w:rsidRPr="00275B9D" w:rsidRDefault="00B50725">
      <w:pPr>
        <w:pBdr>
          <w:top w:val="nil"/>
          <w:left w:val="nil"/>
          <w:bottom w:val="nil"/>
          <w:right w:val="nil"/>
          <w:between w:val="nil"/>
        </w:pBdr>
        <w:spacing w:line="360" w:lineRule="auto"/>
        <w:ind w:left="644" w:right="615"/>
        <w:jc w:val="both"/>
        <w:rPr>
          <w:rFonts w:ascii="Palatino Linotype" w:eastAsia="Palatino Linotype" w:hAnsi="Palatino Linotype" w:cs="Palatino Linotype"/>
          <w:sz w:val="22"/>
          <w:szCs w:val="22"/>
        </w:rPr>
      </w:pPr>
      <w:r w:rsidRPr="00275B9D">
        <w:rPr>
          <w:rFonts w:ascii="Palatino Linotype" w:eastAsia="Palatino Linotype" w:hAnsi="Palatino Linotype" w:cs="Palatino Linotype"/>
          <w:i/>
          <w:sz w:val="22"/>
          <w:szCs w:val="22"/>
        </w:rPr>
        <w:t>Unanimidad de votos”</w:t>
      </w:r>
    </w:p>
    <w:p w14:paraId="1FFF64C4" w14:textId="77777777" w:rsidR="006C42EE" w:rsidRPr="00275B9D" w:rsidRDefault="006C42EE">
      <w:pPr>
        <w:spacing w:line="360" w:lineRule="auto"/>
        <w:ind w:right="49"/>
        <w:jc w:val="both"/>
        <w:rPr>
          <w:rFonts w:ascii="Palatino Linotype" w:eastAsia="Palatino Linotype" w:hAnsi="Palatino Linotype" w:cs="Palatino Linotype"/>
        </w:rPr>
      </w:pPr>
    </w:p>
    <w:p w14:paraId="23C9706C" w14:textId="77777777" w:rsidR="006C42EE" w:rsidRPr="00275B9D" w:rsidRDefault="00B50725">
      <w:pPr>
        <w:spacing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Aunado a lo anterior, 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no acreditó el daño respecto de los documentos que contienen el comprobante de pago por la cantidad de $1.728,400.00, que costaron los Carros Alegóricos para el desfile monumental Catrineando 2022 en el Municipio de Toluca, en virtud de que la divulgación no representa un riesgo real, identificable y demostrable, de perjuicio significativo al interés público, ya que se trata de documentos cuyo contenido no puede ser modificado y su conocimiento público no afecta la realización ni las observaciones o determinaciones que emita el área contable.</w:t>
      </w:r>
    </w:p>
    <w:p w14:paraId="01EAA213" w14:textId="77777777" w:rsidR="006C42EE" w:rsidRPr="00275B9D" w:rsidRDefault="006C42EE">
      <w:pPr>
        <w:spacing w:line="360" w:lineRule="auto"/>
        <w:ind w:right="49"/>
        <w:jc w:val="both"/>
        <w:rPr>
          <w:rFonts w:ascii="Palatino Linotype" w:eastAsia="Palatino Linotype" w:hAnsi="Palatino Linotype" w:cs="Palatino Linotype"/>
        </w:rPr>
      </w:pPr>
    </w:p>
    <w:p w14:paraId="21586748" w14:textId="77777777" w:rsidR="006C42EE" w:rsidRPr="00275B9D" w:rsidRDefault="00B50725">
      <w:pPr>
        <w:spacing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Por el contrario, respecto de los documentos que genera el Órgano Superior de Fiscalización del Estado de México con motivo de la auditoría, al tratarse de documentos no definitivos cuyo contenido puede ser modificado sí se advierte un riesgo en su publicidad, ya que se trata de información que puede influir de manera negativa en la misma, al propiciar suposiciones sobre hechos cuyo conocimiento es incompleto, por lo que la entrega de documentos generados con motivo de la </w:t>
      </w:r>
      <w:r w:rsidRPr="00275B9D">
        <w:rPr>
          <w:rFonts w:ascii="Palatino Linotype" w:eastAsia="Palatino Linotype" w:hAnsi="Palatino Linotype" w:cs="Palatino Linotype"/>
        </w:rPr>
        <w:lastRenderedPageBreak/>
        <w:t>auditoría puede hacer suponer posibles responsabilidades de personas o respecto a hechos que aún no han sido determinados como tal por el Órgano Superior de Fiscalización del Estado de México.</w:t>
      </w:r>
    </w:p>
    <w:p w14:paraId="577EE75C" w14:textId="77777777" w:rsidR="006C42EE" w:rsidRPr="00275B9D" w:rsidRDefault="006C42EE">
      <w:pPr>
        <w:spacing w:line="360" w:lineRule="auto"/>
        <w:ind w:right="49"/>
        <w:jc w:val="both"/>
        <w:rPr>
          <w:rFonts w:ascii="Palatino Linotype" w:eastAsia="Palatino Linotype" w:hAnsi="Palatino Linotype" w:cs="Palatino Linotype"/>
        </w:rPr>
      </w:pPr>
    </w:p>
    <w:p w14:paraId="3A7E99BA" w14:textId="77777777" w:rsidR="006C42EE" w:rsidRPr="00275B9D" w:rsidRDefault="00B50725">
      <w:pPr>
        <w:spacing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En consecuencia, no se acredita el riesgo de perjuicio respecto de los documentos que no pueden ser modificados y que se integran a los expedientes de auditoría. </w:t>
      </w:r>
    </w:p>
    <w:p w14:paraId="25DC3E3A" w14:textId="77777777" w:rsidR="006C42EE" w:rsidRPr="00275B9D" w:rsidRDefault="006C42EE">
      <w:pPr>
        <w:pBdr>
          <w:top w:val="nil"/>
          <w:left w:val="nil"/>
          <w:bottom w:val="nil"/>
          <w:right w:val="nil"/>
          <w:between w:val="nil"/>
        </w:pBdr>
        <w:ind w:left="708"/>
        <w:rPr>
          <w:rFonts w:ascii="Palatino Linotype" w:eastAsia="Palatino Linotype" w:hAnsi="Palatino Linotype" w:cs="Palatino Linotype"/>
        </w:rPr>
      </w:pPr>
    </w:p>
    <w:p w14:paraId="0D4BFFC1" w14:textId="77777777" w:rsidR="006C42EE" w:rsidRPr="00275B9D" w:rsidRDefault="00B50725">
      <w:pPr>
        <w:spacing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rPr>
        <w:t>Así, podemos afirmar que los documentos que se señalan como definitivos, son aquellos que derivan del ejercicio de las facultades, competencias o funciones de manera ordinaria por parte del ente fiscalizador o auditado, previo incluso al proceso de ser fiscalizado y que fueron objeto de revisión por el ente fiscalizador, o bien por el órgano de control interno, en tanto que los documentos que se refieren como no definitivos son aquellos papeles de trabajo, cédulas y documentos que son elaborados por el auditor, es decir, aquellos que fueron elaborados  en el proceso propiamente de auditoría, los cuales son la evidencia de los análisis, comprobaciones, verificaciones, interpretaciones hechas por el auditor.</w:t>
      </w:r>
    </w:p>
    <w:p w14:paraId="379F49EF" w14:textId="77777777" w:rsidR="006C42EE" w:rsidRPr="00275B9D" w:rsidRDefault="006C42EE">
      <w:pPr>
        <w:spacing w:line="360" w:lineRule="auto"/>
        <w:ind w:right="49"/>
        <w:jc w:val="both"/>
        <w:rPr>
          <w:rFonts w:ascii="Palatino Linotype" w:eastAsia="Palatino Linotype" w:hAnsi="Palatino Linotype" w:cs="Palatino Linotype"/>
        </w:rPr>
      </w:pPr>
    </w:p>
    <w:p w14:paraId="74E41FDA" w14:textId="77777777" w:rsidR="006C42EE" w:rsidRPr="00275B9D" w:rsidRDefault="00B50725">
      <w:pPr>
        <w:spacing w:line="360" w:lineRule="auto"/>
        <w:ind w:right="49"/>
        <w:jc w:val="both"/>
        <w:rPr>
          <w:rFonts w:ascii="Palatino Linotype" w:eastAsia="Palatino Linotype" w:hAnsi="Palatino Linotype" w:cs="Palatino Linotype"/>
          <w:strike/>
        </w:rPr>
      </w:pPr>
      <w:r w:rsidRPr="00275B9D">
        <w:rPr>
          <w:rFonts w:ascii="Palatino Linotype" w:eastAsia="Palatino Linotype" w:hAnsi="Palatino Linotype" w:cs="Palatino Linotype"/>
        </w:rPr>
        <w:t>Es por ello, que este Organismo Garante, considera que los documentos definitivos, son aquellos que se han realizado previamente y que, no pueden modificarse sin incurrir en responsabilidades administrativas, por lo que efectivamente no existe un riesgo real e identificable y por consiguiente, resulta procedente la entrega de los documentos definitivos, como lo es la información solicitada por el particular en su solicitud de información.</w:t>
      </w:r>
    </w:p>
    <w:p w14:paraId="6EA6D9B7" w14:textId="77777777" w:rsidR="006C42EE" w:rsidRPr="00275B9D" w:rsidRDefault="006C42EE">
      <w:pPr>
        <w:pBdr>
          <w:top w:val="nil"/>
          <w:left w:val="nil"/>
          <w:bottom w:val="nil"/>
          <w:right w:val="nil"/>
          <w:between w:val="nil"/>
        </w:pBdr>
        <w:spacing w:line="360" w:lineRule="auto"/>
        <w:ind w:left="720" w:right="51"/>
        <w:jc w:val="both"/>
        <w:rPr>
          <w:rFonts w:ascii="Palatino Linotype" w:eastAsia="Palatino Linotype" w:hAnsi="Palatino Linotype" w:cs="Palatino Linotype"/>
          <w:sz w:val="22"/>
          <w:szCs w:val="22"/>
        </w:rPr>
      </w:pPr>
    </w:p>
    <w:p w14:paraId="11FB3480" w14:textId="77777777" w:rsidR="006C42EE" w:rsidRPr="00275B9D" w:rsidRDefault="00B50725">
      <w:pPr>
        <w:spacing w:line="360" w:lineRule="auto"/>
        <w:ind w:right="51"/>
        <w:jc w:val="both"/>
        <w:rPr>
          <w:rFonts w:ascii="Palatino Linotype" w:eastAsia="Palatino Linotype" w:hAnsi="Palatino Linotype" w:cs="Palatino Linotype"/>
        </w:rPr>
      </w:pPr>
      <w:r w:rsidRPr="00275B9D">
        <w:rPr>
          <w:rFonts w:ascii="Palatino Linotype" w:eastAsia="Palatino Linotype" w:hAnsi="Palatino Linotype" w:cs="Palatino Linotype"/>
        </w:rPr>
        <w:lastRenderedPageBreak/>
        <w:t>En consecuencia, no es procedente la reserva, máxime que la información solicitada, es de interés general y de alcance público, puesto que la ciudadanía tiene derecho a saber cuál es el gasto ejercido para el pago de alguna contratación;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6D19BF14" w14:textId="77777777" w:rsidR="006C42EE" w:rsidRPr="00275B9D" w:rsidRDefault="006C42EE">
      <w:pPr>
        <w:spacing w:line="360" w:lineRule="auto"/>
        <w:jc w:val="both"/>
        <w:rPr>
          <w:rFonts w:ascii="Palatino Linotype" w:eastAsia="Palatino Linotype" w:hAnsi="Palatino Linotype" w:cs="Palatino Linotype"/>
        </w:rPr>
      </w:pPr>
    </w:p>
    <w:p w14:paraId="0FC46565" w14:textId="77777777" w:rsidR="006C42EE" w:rsidRPr="00275B9D" w:rsidRDefault="00B50725">
      <w:pPr>
        <w:ind w:left="851" w:right="851"/>
        <w:jc w:val="both"/>
        <w:rPr>
          <w:rFonts w:ascii="Palatino Linotype" w:eastAsia="Palatino Linotype" w:hAnsi="Palatino Linotype" w:cs="Palatino Linotype"/>
          <w:i/>
          <w:sz w:val="22"/>
          <w:szCs w:val="22"/>
          <w:u w:val="single"/>
        </w:rPr>
      </w:pPr>
      <w:r w:rsidRPr="00275B9D">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275B9D">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275B9D">
        <w:rPr>
          <w:rFonts w:ascii="Palatino Linotype" w:eastAsia="Palatino Linotype" w:hAnsi="Palatino Linotype" w:cs="Palatino Linotype"/>
          <w:b/>
          <w:i/>
          <w:sz w:val="22"/>
          <w:szCs w:val="22"/>
          <w:u w:val="single"/>
        </w:rPr>
        <w:t>que reciba y ejerza recursos públicos</w:t>
      </w:r>
      <w:r w:rsidRPr="00275B9D">
        <w:rPr>
          <w:rFonts w:ascii="Palatino Linotype" w:eastAsia="Palatino Linotype" w:hAnsi="Palatino Linotype" w:cs="Palatino Linotype"/>
          <w:i/>
          <w:sz w:val="22"/>
          <w:szCs w:val="22"/>
        </w:rPr>
        <w:t xml:space="preserve"> o realice actos de autoridad </w:t>
      </w:r>
      <w:r w:rsidRPr="00275B9D">
        <w:rPr>
          <w:rFonts w:ascii="Palatino Linotype" w:eastAsia="Palatino Linotype" w:hAnsi="Palatino Linotype" w:cs="Palatino Linotype"/>
          <w:b/>
          <w:i/>
          <w:sz w:val="22"/>
          <w:szCs w:val="22"/>
          <w:u w:val="single"/>
        </w:rPr>
        <w:t>en el ámbito de competencia del Estado de México y sus municipios</w:t>
      </w:r>
      <w:r w:rsidRPr="00275B9D">
        <w:rPr>
          <w:rFonts w:ascii="Palatino Linotype" w:eastAsia="Palatino Linotype" w:hAnsi="Palatino Linotype" w:cs="Palatino Linotype"/>
          <w:i/>
          <w:sz w:val="22"/>
          <w:szCs w:val="22"/>
          <w:u w:val="single"/>
        </w:rPr>
        <w:t>.</w:t>
      </w:r>
    </w:p>
    <w:p w14:paraId="7C72825E" w14:textId="77777777" w:rsidR="006C42EE" w:rsidRPr="00275B9D" w:rsidRDefault="00B50725">
      <w:pPr>
        <w:ind w:left="851" w:right="851"/>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50005692" w14:textId="77777777" w:rsidR="006C42EE" w:rsidRPr="00275B9D" w:rsidRDefault="00B50725">
      <w:pPr>
        <w:ind w:left="851" w:right="851"/>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w:t>
      </w:r>
    </w:p>
    <w:p w14:paraId="3805F3C9" w14:textId="77777777" w:rsidR="006C42EE" w:rsidRPr="00275B9D" w:rsidRDefault="00B50725">
      <w:pPr>
        <w:ind w:left="851" w:right="851"/>
        <w:jc w:val="both"/>
        <w:rPr>
          <w:rFonts w:ascii="Palatino Linotype" w:eastAsia="Palatino Linotype" w:hAnsi="Palatino Linotype" w:cs="Palatino Linotype"/>
          <w:b/>
          <w:i/>
          <w:sz w:val="22"/>
          <w:szCs w:val="22"/>
          <w:u w:val="single"/>
        </w:rPr>
      </w:pPr>
      <w:r w:rsidRPr="00275B9D">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57662A34" w14:textId="77777777" w:rsidR="006C42EE" w:rsidRPr="00275B9D" w:rsidRDefault="00B50725">
      <w:pPr>
        <w:ind w:left="851" w:right="851"/>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w:t>
      </w:r>
    </w:p>
    <w:p w14:paraId="056DF1F9" w14:textId="77777777" w:rsidR="006C42EE" w:rsidRPr="00275B9D" w:rsidRDefault="00B50725">
      <w:pPr>
        <w:ind w:left="851" w:right="851"/>
        <w:jc w:val="both"/>
        <w:rPr>
          <w:rFonts w:ascii="Palatino Linotype" w:eastAsia="Palatino Linotype" w:hAnsi="Palatino Linotype" w:cs="Palatino Linotype"/>
          <w:b/>
          <w:i/>
          <w:sz w:val="22"/>
          <w:szCs w:val="22"/>
          <w:u w:val="single"/>
        </w:rPr>
      </w:pPr>
      <w:r w:rsidRPr="00275B9D">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E89234" w14:textId="77777777" w:rsidR="006C42EE" w:rsidRPr="00275B9D" w:rsidRDefault="00B50725">
      <w:pPr>
        <w:ind w:left="851" w:right="851"/>
        <w:jc w:val="both"/>
        <w:rPr>
          <w:rFonts w:ascii="Palatino Linotype" w:eastAsia="Palatino Linotype" w:hAnsi="Palatino Linotype" w:cs="Palatino Linotype"/>
          <w:b/>
          <w:i/>
          <w:sz w:val="22"/>
          <w:szCs w:val="22"/>
        </w:rPr>
      </w:pPr>
      <w:r w:rsidRPr="00275B9D">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sidRPr="00275B9D">
        <w:rPr>
          <w:rFonts w:ascii="Palatino Linotype" w:eastAsia="Palatino Linotype" w:hAnsi="Palatino Linotype" w:cs="Palatino Linotype"/>
          <w:b/>
          <w:i/>
          <w:sz w:val="22"/>
          <w:szCs w:val="22"/>
        </w:rPr>
        <w:t xml:space="preserve"> [Sic]</w:t>
      </w:r>
    </w:p>
    <w:p w14:paraId="263DD04D" w14:textId="77777777" w:rsidR="006C42EE" w:rsidRPr="00275B9D" w:rsidRDefault="006C42EE">
      <w:pPr>
        <w:spacing w:line="360" w:lineRule="auto"/>
        <w:jc w:val="both"/>
        <w:rPr>
          <w:rFonts w:ascii="Palatino Linotype" w:eastAsia="Palatino Linotype" w:hAnsi="Palatino Linotype" w:cs="Palatino Linotype"/>
        </w:rPr>
      </w:pPr>
    </w:p>
    <w:p w14:paraId="2C6CD3AB" w14:textId="77777777" w:rsidR="006C42EE" w:rsidRPr="00275B9D" w:rsidRDefault="00B50725">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lastRenderedPageBreak/>
        <w:t>Razones por las cuales lo procedente es ordenar el documento en donde conste el comprobante de pago por la cantidad de $1.728,400.00, que costaron los Carros Alegóricos para el desfile monumental Catrineando 2022 en el Municipio de Toluca, de ser procedente en versión pública conforme a lo señalado por el considerando quinto del presente asunto.</w:t>
      </w:r>
    </w:p>
    <w:p w14:paraId="66011BB7" w14:textId="77777777" w:rsidR="006C42EE" w:rsidRPr="00275B9D" w:rsidRDefault="006C42EE">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rPr>
      </w:pPr>
    </w:p>
    <w:p w14:paraId="53911817" w14:textId="77777777" w:rsidR="006C42EE" w:rsidRPr="00275B9D" w:rsidRDefault="00B50725">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Finalmente, no se omite comentar que el documento que pudiera obrar la información que se ordena, de manera enunciativa mas no limitada, serían facturas, cheques, transferencias electrónicas o pólizas, que en términos de los señalado por los artículos 342, 343, 344 y 345 del Código Financiero del Estado de México y Municipios, disponen el sistema y las políticas que deben seguirse para llevar el registro contable y presupuestal de las operaciones financieras, en los siguientes términos:</w:t>
      </w:r>
    </w:p>
    <w:p w14:paraId="005617AE" w14:textId="77777777" w:rsidR="006C42EE" w:rsidRPr="00275B9D" w:rsidRDefault="00B50725">
      <w:pPr>
        <w:spacing w:before="120" w:after="120" w:line="276" w:lineRule="auto"/>
        <w:ind w:left="851" w:right="85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Artículo 342.-</w:t>
      </w:r>
      <w:r w:rsidRPr="00275B9D">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01D72237" w14:textId="77777777" w:rsidR="006C42EE" w:rsidRPr="00275B9D" w:rsidRDefault="00B50725">
      <w:pPr>
        <w:spacing w:before="120" w:after="120" w:line="276" w:lineRule="auto"/>
        <w:ind w:left="851" w:right="850"/>
        <w:jc w:val="both"/>
        <w:rPr>
          <w:rFonts w:ascii="Palatino Linotype" w:eastAsia="Palatino Linotype" w:hAnsi="Palatino Linotype" w:cs="Palatino Linotype"/>
          <w:b/>
          <w:i/>
          <w:sz w:val="22"/>
          <w:szCs w:val="22"/>
        </w:rPr>
      </w:pPr>
      <w:r w:rsidRPr="00275B9D">
        <w:rPr>
          <w:rFonts w:ascii="Palatino Linotype" w:eastAsia="Palatino Linotype" w:hAnsi="Palatino Linotype" w:cs="Palatino Linotype"/>
          <w:b/>
          <w:i/>
          <w:sz w:val="22"/>
          <w:szCs w:val="22"/>
        </w:rPr>
        <w:t>…</w:t>
      </w:r>
    </w:p>
    <w:p w14:paraId="35484DB5" w14:textId="77777777" w:rsidR="006C42EE" w:rsidRPr="00275B9D" w:rsidRDefault="00B50725">
      <w:pPr>
        <w:spacing w:before="120" w:after="120" w:line="276" w:lineRule="auto"/>
        <w:ind w:left="851" w:right="85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Artículo 343.-</w:t>
      </w:r>
      <w:r w:rsidRPr="00275B9D">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1D9E3AC" w14:textId="77777777" w:rsidR="006C42EE" w:rsidRPr="00275B9D" w:rsidRDefault="00B50725">
      <w:pPr>
        <w:spacing w:before="120" w:after="120" w:line="276" w:lineRule="auto"/>
        <w:ind w:left="851" w:right="85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0F0009A7" w14:textId="77777777" w:rsidR="006C42EE" w:rsidRPr="00275B9D" w:rsidRDefault="00B50725">
      <w:pPr>
        <w:spacing w:before="120" w:after="120" w:line="276" w:lineRule="auto"/>
        <w:ind w:left="851" w:right="85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w:t>
      </w:r>
      <w:r w:rsidRPr="00275B9D">
        <w:rPr>
          <w:rFonts w:ascii="Palatino Linotype" w:eastAsia="Palatino Linotype" w:hAnsi="Palatino Linotype" w:cs="Palatino Linotype"/>
          <w:b/>
          <w:i/>
          <w:sz w:val="22"/>
          <w:szCs w:val="22"/>
        </w:rPr>
        <w:lastRenderedPageBreak/>
        <w:t xml:space="preserve">en que ocurran, con base en el sistema y políticas de registro establecidas, </w:t>
      </w:r>
      <w:r w:rsidRPr="00275B9D">
        <w:rPr>
          <w:rFonts w:ascii="Palatino Linotype" w:eastAsia="Palatino Linotype" w:hAnsi="Palatino Linotype" w:cs="Palatino Linotype"/>
          <w:i/>
          <w:sz w:val="22"/>
          <w:szCs w:val="22"/>
        </w:rPr>
        <w:t xml:space="preserve">en el caso de </w:t>
      </w:r>
      <w:r w:rsidRPr="00275B9D">
        <w:rPr>
          <w:rFonts w:ascii="Palatino Linotype" w:eastAsia="Palatino Linotype" w:hAnsi="Palatino Linotype" w:cs="Palatino Linotype"/>
          <w:b/>
          <w:i/>
          <w:sz w:val="22"/>
          <w:szCs w:val="22"/>
          <w:u w:val="single"/>
        </w:rPr>
        <w:t>los Municipios se hará por la Tesorería</w:t>
      </w:r>
      <w:r w:rsidRPr="00275B9D">
        <w:rPr>
          <w:rFonts w:ascii="Palatino Linotype" w:eastAsia="Palatino Linotype" w:hAnsi="Palatino Linotype" w:cs="Palatino Linotype"/>
          <w:i/>
          <w:sz w:val="22"/>
          <w:szCs w:val="22"/>
        </w:rPr>
        <w:t xml:space="preserve">. </w:t>
      </w:r>
    </w:p>
    <w:p w14:paraId="0F7F046E" w14:textId="77777777" w:rsidR="006C42EE" w:rsidRPr="00275B9D" w:rsidRDefault="00B50725">
      <w:pPr>
        <w:spacing w:before="120" w:after="120" w:line="276" w:lineRule="auto"/>
        <w:ind w:left="851" w:right="51"/>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 xml:space="preserve">Derogado. </w:t>
      </w:r>
    </w:p>
    <w:p w14:paraId="16D9A700" w14:textId="77777777" w:rsidR="006C42EE" w:rsidRPr="00275B9D" w:rsidRDefault="00B50725">
      <w:pPr>
        <w:spacing w:before="120" w:after="120" w:line="276" w:lineRule="auto"/>
        <w:ind w:left="851" w:right="85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275B9D">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36E85B38" w14:textId="77777777" w:rsidR="006C42EE" w:rsidRPr="00275B9D" w:rsidRDefault="00B50725">
      <w:pPr>
        <w:spacing w:before="120" w:after="120" w:line="276" w:lineRule="auto"/>
        <w:ind w:left="851" w:right="51"/>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w:t>
      </w:r>
    </w:p>
    <w:p w14:paraId="0B00359F" w14:textId="77777777" w:rsidR="006C42EE" w:rsidRPr="00275B9D" w:rsidRDefault="00B50725">
      <w:pPr>
        <w:spacing w:before="120" w:after="120" w:line="276" w:lineRule="auto"/>
        <w:ind w:left="851" w:right="85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Artículo 345.-</w:t>
      </w:r>
      <w:r w:rsidRPr="00275B9D">
        <w:rPr>
          <w:rFonts w:ascii="Palatino Linotype" w:eastAsia="Palatino Linotype" w:hAnsi="Palatino Linotype" w:cs="Palatino Linotype"/>
          <w:i/>
          <w:sz w:val="22"/>
          <w:szCs w:val="22"/>
        </w:rPr>
        <w:t xml:space="preserve"> </w:t>
      </w:r>
      <w:r w:rsidRPr="00275B9D">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sidRPr="00275B9D">
        <w:rPr>
          <w:rFonts w:ascii="Palatino Linotype" w:eastAsia="Palatino Linotype" w:hAnsi="Palatino Linotype" w:cs="Palatino Linotype"/>
          <w:i/>
          <w:sz w:val="22"/>
          <w:szCs w:val="22"/>
        </w:rPr>
        <w:t xml:space="preserve">, la remitirán en un plazo que no excederá de seis meses al Archivo Contable Gubernamental. </w:t>
      </w:r>
      <w:r w:rsidRPr="00275B9D">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sidRPr="00275B9D">
        <w:rPr>
          <w:rFonts w:ascii="Palatino Linotype" w:eastAsia="Palatino Linotype" w:hAnsi="Palatino Linotype" w:cs="Palatino Linotype"/>
          <w:i/>
          <w:sz w:val="22"/>
          <w:szCs w:val="22"/>
        </w:rPr>
        <w:t xml:space="preserve">. </w:t>
      </w:r>
    </w:p>
    <w:p w14:paraId="2215CE75" w14:textId="77777777" w:rsidR="006C42EE" w:rsidRPr="00275B9D" w:rsidRDefault="00B50725">
      <w:pPr>
        <w:spacing w:before="120" w:after="120" w:line="276" w:lineRule="auto"/>
        <w:ind w:left="851" w:right="85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El plazo señalado en el párrafo anterior, empezará a contar a partir de la publicación en el Periódico Oficial, del decreto correspondiente. “</w:t>
      </w:r>
    </w:p>
    <w:p w14:paraId="399E3319"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 y deberá estar soportado con los documentos comprobatorios originales.</w:t>
      </w:r>
    </w:p>
    <w:p w14:paraId="051B22B3" w14:textId="77777777" w:rsidR="006C42EE" w:rsidRPr="00275B9D" w:rsidRDefault="00B50725">
      <w:pPr>
        <w:spacing w:before="240" w:after="240" w:line="360" w:lineRule="auto"/>
        <w:ind w:right="-232"/>
        <w:jc w:val="both"/>
        <w:rPr>
          <w:rFonts w:ascii="Palatino Linotype" w:eastAsia="Palatino Linotype" w:hAnsi="Palatino Linotype" w:cs="Palatino Linotype"/>
        </w:rPr>
      </w:pPr>
      <w:r w:rsidRPr="00275B9D">
        <w:rPr>
          <w:rFonts w:ascii="Palatino Linotype" w:eastAsia="Palatino Linotype" w:hAnsi="Palatino Linotype" w:cs="Palatino Linotype"/>
        </w:rPr>
        <w:lastRenderedPageBreak/>
        <w:t>En ese sentido, debe decirse que las facturas emitidas en favor de los proveedores, contratistas o prestadores de servicios, la cual se encuentra definida en el Glosario de Términos Hacendarios que emite el Instituto Hacendario del Estado de México, como:</w:t>
      </w:r>
    </w:p>
    <w:p w14:paraId="7D0ECD9E" w14:textId="77777777" w:rsidR="006C42EE" w:rsidRPr="00275B9D" w:rsidRDefault="00B50725">
      <w:pPr>
        <w:spacing w:before="120" w:after="120" w:line="276" w:lineRule="auto"/>
        <w:ind w:left="851" w:right="902"/>
        <w:jc w:val="both"/>
        <w:rPr>
          <w:rFonts w:ascii="Palatino Linotype" w:eastAsia="Palatino Linotype" w:hAnsi="Palatino Linotype" w:cs="Palatino Linotype"/>
          <w:b/>
          <w:i/>
          <w:sz w:val="22"/>
          <w:szCs w:val="22"/>
        </w:rPr>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FACTURA</w:t>
      </w:r>
    </w:p>
    <w:p w14:paraId="3BF32720" w14:textId="77777777" w:rsidR="006C42EE" w:rsidRPr="00275B9D" w:rsidRDefault="00B50725">
      <w:pPr>
        <w:spacing w:before="120" w:after="120" w:line="276" w:lineRule="auto"/>
        <w:ind w:left="851" w:right="902"/>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Es el documento fiscal que emite la persona física o moral para comprobar la venta o adquisición de un bien y/o servicio.” (Sic)</w:t>
      </w:r>
    </w:p>
    <w:p w14:paraId="7A30D2DC"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3E1632C4"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w:t>
      </w:r>
      <w:r w:rsidRPr="00275B9D">
        <w:rPr>
          <w:rFonts w:ascii="Palatino Linotype" w:eastAsia="Palatino Linotype" w:hAnsi="Palatino Linotype" w:cs="Palatino Linotype"/>
        </w:rPr>
        <w:lastRenderedPageBreak/>
        <w:t xml:space="preserve">las siguientes definiciones de las palabras registro contable y registro presupuestario: </w:t>
      </w:r>
    </w:p>
    <w:p w14:paraId="74A651F5" w14:textId="77777777" w:rsidR="006C42EE" w:rsidRPr="00275B9D" w:rsidRDefault="00B50725">
      <w:pPr>
        <w:spacing w:before="120" w:after="120" w:line="276" w:lineRule="auto"/>
        <w:ind w:firstLine="708"/>
        <w:jc w:val="both"/>
        <w:rPr>
          <w:rFonts w:ascii="Palatino Linotype" w:eastAsia="Palatino Linotype" w:hAnsi="Palatino Linotype" w:cs="Palatino Linotype"/>
          <w:b/>
          <w:i/>
          <w:sz w:val="22"/>
          <w:szCs w:val="22"/>
        </w:rPr>
      </w:pPr>
      <w:r w:rsidRPr="00275B9D">
        <w:rPr>
          <w:rFonts w:ascii="Palatino Linotype" w:eastAsia="Palatino Linotype" w:hAnsi="Palatino Linotype" w:cs="Palatino Linotype"/>
          <w:b/>
          <w:i/>
        </w:rPr>
        <w:t>“</w:t>
      </w:r>
      <w:r w:rsidRPr="00275B9D">
        <w:rPr>
          <w:rFonts w:ascii="Palatino Linotype" w:eastAsia="Palatino Linotype" w:hAnsi="Palatino Linotype" w:cs="Palatino Linotype"/>
          <w:b/>
          <w:i/>
          <w:sz w:val="22"/>
          <w:szCs w:val="22"/>
        </w:rPr>
        <w:t xml:space="preserve">REGISTRO CONTABLE </w:t>
      </w:r>
    </w:p>
    <w:p w14:paraId="2BA30C28" w14:textId="77777777" w:rsidR="006C42EE" w:rsidRPr="00275B9D" w:rsidRDefault="00B50725">
      <w:pPr>
        <w:spacing w:before="120" w:after="120" w:line="276" w:lineRule="auto"/>
        <w:ind w:left="851" w:right="899"/>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Asiento que se realiza en los libros de contabilidad de las actividades relacionadas con el ingreso y egresos de un ente económico.” (Sic)</w:t>
      </w:r>
    </w:p>
    <w:p w14:paraId="29162097" w14:textId="77777777" w:rsidR="006C42EE" w:rsidRPr="00275B9D" w:rsidRDefault="00B50725">
      <w:pPr>
        <w:spacing w:before="120" w:after="120" w:line="276" w:lineRule="auto"/>
        <w:ind w:right="899" w:firstLine="708"/>
        <w:jc w:val="both"/>
        <w:rPr>
          <w:rFonts w:ascii="Palatino Linotype" w:eastAsia="Palatino Linotype" w:hAnsi="Palatino Linotype" w:cs="Palatino Linotype"/>
          <w:b/>
          <w:i/>
          <w:sz w:val="22"/>
          <w:szCs w:val="22"/>
        </w:rPr>
      </w:pPr>
      <w:r w:rsidRPr="00275B9D">
        <w:rPr>
          <w:rFonts w:ascii="Palatino Linotype" w:eastAsia="Palatino Linotype" w:hAnsi="Palatino Linotype" w:cs="Palatino Linotype"/>
          <w:b/>
          <w:i/>
          <w:sz w:val="22"/>
          <w:szCs w:val="22"/>
        </w:rPr>
        <w:t>“REGISTRO PRESUPUESTARIO</w:t>
      </w:r>
    </w:p>
    <w:p w14:paraId="50ED1453" w14:textId="77777777" w:rsidR="006C42EE" w:rsidRPr="00275B9D" w:rsidRDefault="00B50725">
      <w:pPr>
        <w:spacing w:before="120" w:after="120" w:line="276" w:lineRule="auto"/>
        <w:ind w:left="708" w:right="899"/>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 (Sic)</w:t>
      </w:r>
    </w:p>
    <w:p w14:paraId="32319B54"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Por otra parte, se establece que el sistema de contabilidad sobre base acumulativa total se sustentará en los principios de contabilidad gubernamental.</w:t>
      </w:r>
    </w:p>
    <w:p w14:paraId="3420C3ED"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68092FD7"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Correlativo a lo anterior, es preciso referir una definición de </w:t>
      </w:r>
      <w:r w:rsidRPr="00275B9D">
        <w:rPr>
          <w:rFonts w:ascii="Palatino Linotype" w:eastAsia="Palatino Linotype" w:hAnsi="Palatino Linotype" w:cs="Palatino Linotype"/>
          <w:i/>
        </w:rPr>
        <w:t>póliza contable</w:t>
      </w:r>
      <w:r w:rsidRPr="00275B9D">
        <w:rPr>
          <w:rFonts w:ascii="Palatino Linotype" w:eastAsia="Palatino Linotype" w:hAnsi="Palatino Linotype" w:cs="Palatino Linotype"/>
        </w:rPr>
        <w:t xml:space="preserve">, la cual, primeramente, no está definida en el Código Financiero del Estado de México y Municipios; no obstante, los ya mencionados Glosarios la definen como: </w:t>
      </w:r>
    </w:p>
    <w:p w14:paraId="437D35A7" w14:textId="77777777" w:rsidR="006C42EE" w:rsidRPr="00275B9D" w:rsidRDefault="00B50725">
      <w:pPr>
        <w:spacing w:before="120" w:after="120" w:line="276" w:lineRule="auto"/>
        <w:ind w:left="851" w:right="899"/>
        <w:jc w:val="both"/>
        <w:rPr>
          <w:rFonts w:ascii="Palatino Linotype" w:eastAsia="Palatino Linotype" w:hAnsi="Palatino Linotype" w:cs="Palatino Linotype"/>
          <w:b/>
          <w:i/>
          <w:sz w:val="22"/>
          <w:szCs w:val="22"/>
        </w:rPr>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PÓLIZA CONTABLE</w:t>
      </w:r>
    </w:p>
    <w:p w14:paraId="35802CBF" w14:textId="77777777" w:rsidR="006C42EE" w:rsidRPr="00275B9D" w:rsidRDefault="00B50725">
      <w:pPr>
        <w:spacing w:before="120" w:after="120" w:line="276" w:lineRule="auto"/>
        <w:ind w:left="851" w:right="899"/>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Documento en el cual se asientan en forma individual todas y cada una de las operaciones desarrolladas por una institución, así como la información necesaria para la identificación de dichas operaciones.” (sic)</w:t>
      </w:r>
    </w:p>
    <w:p w14:paraId="11417681"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Así, se advierte que la </w:t>
      </w:r>
      <w:r w:rsidRPr="00275B9D">
        <w:rPr>
          <w:rFonts w:ascii="Palatino Linotype" w:eastAsia="Palatino Linotype" w:hAnsi="Palatino Linotype" w:cs="Palatino Linotype"/>
          <w:i/>
        </w:rPr>
        <w:t>póliza contable</w:t>
      </w:r>
      <w:r w:rsidRPr="00275B9D">
        <w:rPr>
          <w:rFonts w:ascii="Palatino Linotype" w:eastAsia="Palatino Linotype" w:hAnsi="Palatino Linotype" w:cs="Palatino Linotype"/>
        </w:rPr>
        <w:t xml:space="preserve"> constituye un registro contable y presupuestal con el que cuentan los Municipios para el registro de sus operaciones relacionadas </w:t>
      </w:r>
      <w:r w:rsidRPr="00275B9D">
        <w:rPr>
          <w:rFonts w:ascii="Palatino Linotype" w:eastAsia="Palatino Linotype" w:hAnsi="Palatino Linotype" w:cs="Palatino Linotype"/>
        </w:rPr>
        <w:lastRenderedPageBreak/>
        <w:t>con sus ingresos y egresos y se anexan los documentos o comprobantes que justifiquen las anotaciones y cantidades en ellas registradas, lo que permite la identificación plena de dichas operaciones.</w:t>
      </w:r>
    </w:p>
    <w:p w14:paraId="176BE18C"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En este sentido, existen diversos tipos de pólizas contables de acuerdo a las operaciones realizadas, dentro de las cuales, encontramos las llamadas </w:t>
      </w:r>
      <w:r w:rsidRPr="00275B9D">
        <w:rPr>
          <w:rFonts w:ascii="Palatino Linotype" w:eastAsia="Palatino Linotype" w:hAnsi="Palatino Linotype" w:cs="Palatino Linotype"/>
          <w:i/>
        </w:rPr>
        <w:t>pólizas de egresos</w:t>
      </w:r>
      <w:r w:rsidRPr="00275B9D">
        <w:rPr>
          <w:rFonts w:ascii="Palatino Linotype" w:eastAsia="Palatino Linotype" w:hAnsi="Palatino Linotype" w:cs="Palatino Linotype"/>
        </w:rPr>
        <w:t xml:space="preserve">, son aquellas en las cuales se anotan diariamente las operaciones que representan gastos, es decir, salidas de dinero para 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las que, además, deben encontrarse acompañadas de las documentales que sirven de soporte de dicho movimiento. </w:t>
      </w:r>
    </w:p>
    <w:p w14:paraId="20B8718E" w14:textId="77777777" w:rsidR="006C42EE" w:rsidRPr="00275B9D" w:rsidRDefault="00B50725">
      <w:pPr>
        <w:spacing w:line="360" w:lineRule="auto"/>
        <w:ind w:right="50"/>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De este modo, </w:t>
      </w:r>
      <w:r w:rsidRPr="00275B9D">
        <w:rPr>
          <w:rFonts w:ascii="Palatino Linotype" w:eastAsia="Palatino Linotype" w:hAnsi="Palatino Linotype" w:cs="Palatino Linotype"/>
          <w:b/>
        </w:rPr>
        <w:t>EL SUJETO OBLIGADO</w:t>
      </w:r>
      <w:r w:rsidRPr="00275B9D">
        <w:rPr>
          <w:rFonts w:ascii="Palatino Linotype" w:eastAsia="Palatino Linotype" w:hAnsi="Palatino Linotype" w:cs="Palatino Linotype"/>
        </w:rPr>
        <w:t xml:space="preserve"> debe tener registro de los documentos que den cuenta del pago por la cantidad de $1.728,400.00, por concepto Carros Alegóricos para el desfile monumental Catrineando 2022 en el Municipio de Toluca, ya que con tales documentales acredita y soporta el gasto realizado, es decir se hace del conocimiento de los particulares, del uso y destino de los recursos públicos. </w:t>
      </w:r>
    </w:p>
    <w:p w14:paraId="5EE9292E" w14:textId="77777777" w:rsidR="006C42EE" w:rsidRPr="00275B9D" w:rsidRDefault="00B50725">
      <w:pPr>
        <w:pBdr>
          <w:top w:val="nil"/>
          <w:left w:val="nil"/>
          <w:bottom w:val="nil"/>
          <w:right w:val="nil"/>
          <w:between w:val="nil"/>
        </w:pBdr>
        <w:spacing w:before="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b/>
        </w:rPr>
        <w:t>Quinto. Versión Pública.</w:t>
      </w:r>
      <w:r w:rsidRPr="00275B9D">
        <w:rPr>
          <w:rFonts w:ascii="Palatino Linotype" w:eastAsia="Palatino Linotype" w:hAnsi="Palatino Linotype" w:cs="Palatino Linotype"/>
          <w:sz w:val="28"/>
          <w:szCs w:val="28"/>
        </w:rPr>
        <w:t xml:space="preserve"> </w:t>
      </w:r>
      <w:r w:rsidRPr="00275B9D">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deberá hacer la elaboración de la versión pública de los mismos a fin de satisfacer el derecho de acceso a la información pública de la parte </w:t>
      </w:r>
      <w:r w:rsidRPr="00275B9D">
        <w:rPr>
          <w:rFonts w:ascii="Palatino Linotype" w:eastAsia="Palatino Linotype" w:hAnsi="Palatino Linotype" w:cs="Palatino Linotype"/>
          <w:b/>
        </w:rPr>
        <w:t>RECURRENTE</w:t>
      </w:r>
      <w:r w:rsidRPr="00275B9D">
        <w:rPr>
          <w:rFonts w:ascii="Palatino Linotype" w:eastAsia="Palatino Linotype" w:hAnsi="Palatino Linotype" w:cs="Palatino Linotype"/>
        </w:rPr>
        <w:t xml:space="preserve"> sin menoscabo al derecho a la protección de los datos personales de terceros.</w:t>
      </w:r>
    </w:p>
    <w:p w14:paraId="31DDA653" w14:textId="77777777" w:rsidR="006C42EE" w:rsidRPr="00275B9D" w:rsidRDefault="006C42EE">
      <w:pPr>
        <w:pBdr>
          <w:top w:val="nil"/>
          <w:left w:val="nil"/>
          <w:bottom w:val="nil"/>
          <w:right w:val="nil"/>
          <w:between w:val="nil"/>
        </w:pBdr>
        <w:spacing w:line="360" w:lineRule="auto"/>
        <w:jc w:val="both"/>
      </w:pPr>
    </w:p>
    <w:p w14:paraId="1F42851D" w14:textId="77777777" w:rsidR="006C42EE" w:rsidRPr="00275B9D" w:rsidRDefault="00B50725">
      <w:pPr>
        <w:pBdr>
          <w:top w:val="nil"/>
          <w:left w:val="nil"/>
          <w:bottom w:val="nil"/>
          <w:right w:val="nil"/>
          <w:between w:val="nil"/>
        </w:pBd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Para efectos de la elaboración de la versión pública se deberá observar lo dispuesto por los artículos 3 fracciones IX, XX, XXI y XLV, 91, 132 fracciones II y III, y 143 </w:t>
      </w:r>
      <w:r w:rsidRPr="00275B9D">
        <w:rPr>
          <w:rFonts w:ascii="Palatino Linotype" w:eastAsia="Palatino Linotype" w:hAnsi="Palatino Linotype" w:cs="Palatino Linotype"/>
        </w:rPr>
        <w:lastRenderedPageBreak/>
        <w:t>fracción I de la Ley de Transparencia y Acceso a la Información Pública del Estado de México y Municipios que establecen:</w:t>
      </w:r>
    </w:p>
    <w:p w14:paraId="55F95D89" w14:textId="77777777" w:rsidR="006C42EE" w:rsidRPr="00275B9D" w:rsidRDefault="006C42EE">
      <w:pPr>
        <w:pBdr>
          <w:top w:val="nil"/>
          <w:left w:val="nil"/>
          <w:bottom w:val="nil"/>
          <w:right w:val="nil"/>
          <w:between w:val="nil"/>
        </w:pBdr>
        <w:spacing w:line="360" w:lineRule="auto"/>
        <w:jc w:val="both"/>
      </w:pPr>
    </w:p>
    <w:p w14:paraId="5A862CDB" w14:textId="77777777" w:rsidR="006C42EE" w:rsidRPr="00275B9D" w:rsidRDefault="00B50725">
      <w:pPr>
        <w:pBdr>
          <w:top w:val="nil"/>
          <w:left w:val="nil"/>
          <w:bottom w:val="nil"/>
          <w:right w:val="nil"/>
          <w:between w:val="nil"/>
        </w:pBdr>
        <w:ind w:left="851" w:right="902"/>
        <w:jc w:val="both"/>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Artículo 3</w:t>
      </w:r>
      <w:r w:rsidRPr="00275B9D">
        <w:rPr>
          <w:rFonts w:ascii="Palatino Linotype" w:eastAsia="Palatino Linotype" w:hAnsi="Palatino Linotype" w:cs="Palatino Linotype"/>
          <w:i/>
          <w:sz w:val="22"/>
          <w:szCs w:val="22"/>
        </w:rPr>
        <w:t>. Para los efectos de la presente Ley se entenderá por:</w:t>
      </w:r>
    </w:p>
    <w:p w14:paraId="6873B076" w14:textId="77777777" w:rsidR="006C42EE" w:rsidRPr="00275B9D" w:rsidRDefault="00B50725">
      <w:pPr>
        <w:pBdr>
          <w:top w:val="nil"/>
          <w:left w:val="nil"/>
          <w:bottom w:val="nil"/>
          <w:right w:val="nil"/>
          <w:between w:val="nil"/>
        </w:pBdr>
        <w:ind w:left="1134" w:right="902"/>
        <w:jc w:val="both"/>
      </w:pPr>
      <w:r w:rsidRPr="00275B9D">
        <w:rPr>
          <w:rFonts w:ascii="Palatino Linotype" w:eastAsia="Palatino Linotype" w:hAnsi="Palatino Linotype" w:cs="Palatino Linotype"/>
          <w:i/>
          <w:sz w:val="22"/>
          <w:szCs w:val="22"/>
        </w:rPr>
        <w:t>[…]</w:t>
      </w:r>
    </w:p>
    <w:p w14:paraId="39459614" w14:textId="77777777" w:rsidR="006C42EE" w:rsidRPr="00275B9D" w:rsidRDefault="00B50725">
      <w:pPr>
        <w:pBdr>
          <w:top w:val="nil"/>
          <w:left w:val="nil"/>
          <w:bottom w:val="nil"/>
          <w:right w:val="nil"/>
          <w:between w:val="nil"/>
        </w:pBdr>
        <w:ind w:left="1134" w:right="902"/>
        <w:jc w:val="both"/>
      </w:pPr>
      <w:r w:rsidRPr="00275B9D">
        <w:rPr>
          <w:rFonts w:ascii="Palatino Linotype" w:eastAsia="Palatino Linotype" w:hAnsi="Palatino Linotype" w:cs="Palatino Linotype"/>
          <w:b/>
          <w:i/>
          <w:sz w:val="22"/>
          <w:szCs w:val="22"/>
        </w:rPr>
        <w:t>IX. Datos personales</w:t>
      </w:r>
      <w:r w:rsidRPr="00275B9D">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 </w:t>
      </w:r>
    </w:p>
    <w:p w14:paraId="3D9B56BB" w14:textId="77777777" w:rsidR="006C42EE" w:rsidRPr="00275B9D" w:rsidRDefault="00B50725">
      <w:pPr>
        <w:pBdr>
          <w:top w:val="nil"/>
          <w:left w:val="nil"/>
          <w:bottom w:val="nil"/>
          <w:right w:val="nil"/>
          <w:between w:val="nil"/>
        </w:pBdr>
        <w:ind w:left="1134" w:right="902"/>
        <w:jc w:val="both"/>
      </w:pPr>
      <w:r w:rsidRPr="00275B9D">
        <w:rPr>
          <w:rFonts w:ascii="Palatino Linotype" w:eastAsia="Palatino Linotype" w:hAnsi="Palatino Linotype" w:cs="Palatino Linotype"/>
          <w:b/>
          <w:i/>
          <w:sz w:val="22"/>
          <w:szCs w:val="22"/>
        </w:rPr>
        <w:t>XX. Información clasificada</w:t>
      </w:r>
      <w:r w:rsidRPr="00275B9D">
        <w:rPr>
          <w:rFonts w:ascii="Palatino Linotype" w:eastAsia="Palatino Linotype" w:hAnsi="Palatino Linotype" w:cs="Palatino Linotype"/>
          <w:i/>
          <w:sz w:val="22"/>
          <w:szCs w:val="22"/>
        </w:rPr>
        <w:t>: Aquella considerada por la presente Ley como reservada o confidencial;</w:t>
      </w:r>
    </w:p>
    <w:p w14:paraId="0B5B1921" w14:textId="77777777" w:rsidR="006C42EE" w:rsidRPr="00275B9D" w:rsidRDefault="00B50725">
      <w:pPr>
        <w:pBdr>
          <w:top w:val="nil"/>
          <w:left w:val="nil"/>
          <w:bottom w:val="nil"/>
          <w:right w:val="nil"/>
          <w:between w:val="nil"/>
        </w:pBdr>
        <w:ind w:left="1134" w:right="902"/>
        <w:jc w:val="both"/>
      </w:pPr>
      <w:r w:rsidRPr="00275B9D">
        <w:rPr>
          <w:rFonts w:ascii="Palatino Linotype" w:eastAsia="Palatino Linotype" w:hAnsi="Palatino Linotype" w:cs="Palatino Linotype"/>
          <w:b/>
          <w:i/>
          <w:sz w:val="22"/>
          <w:szCs w:val="22"/>
        </w:rPr>
        <w:t>XXI. Información confidencial</w:t>
      </w:r>
      <w:r w:rsidRPr="00275B9D">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0DFCE9F" w14:textId="77777777" w:rsidR="006C42EE" w:rsidRPr="00275B9D" w:rsidRDefault="00B50725">
      <w:pPr>
        <w:pBdr>
          <w:top w:val="nil"/>
          <w:left w:val="nil"/>
          <w:bottom w:val="nil"/>
          <w:right w:val="nil"/>
          <w:between w:val="nil"/>
        </w:pBdr>
        <w:ind w:left="1134" w:right="902"/>
        <w:jc w:val="both"/>
      </w:pPr>
      <w:r w:rsidRPr="00275B9D">
        <w:rPr>
          <w:rFonts w:ascii="Palatino Linotype" w:eastAsia="Palatino Linotype" w:hAnsi="Palatino Linotype" w:cs="Palatino Linotype"/>
          <w:b/>
          <w:i/>
          <w:sz w:val="22"/>
          <w:szCs w:val="22"/>
        </w:rPr>
        <w:t>XLV. Versión pública</w:t>
      </w:r>
      <w:r w:rsidRPr="00275B9D">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506761D" w14:textId="77777777" w:rsidR="006C42EE" w:rsidRPr="00275B9D" w:rsidRDefault="00B50725">
      <w:pPr>
        <w:pBdr>
          <w:top w:val="nil"/>
          <w:left w:val="nil"/>
          <w:bottom w:val="nil"/>
          <w:right w:val="nil"/>
          <w:between w:val="nil"/>
        </w:pBdr>
        <w:ind w:left="851" w:right="902"/>
        <w:jc w:val="both"/>
      </w:pPr>
      <w:r w:rsidRPr="00275B9D">
        <w:rPr>
          <w:rFonts w:ascii="Palatino Linotype" w:eastAsia="Palatino Linotype" w:hAnsi="Palatino Linotype" w:cs="Palatino Linotype"/>
          <w:i/>
          <w:sz w:val="22"/>
          <w:szCs w:val="22"/>
        </w:rPr>
        <w:t>[…]</w:t>
      </w:r>
    </w:p>
    <w:p w14:paraId="43EE13E5" w14:textId="77777777" w:rsidR="006C42EE" w:rsidRPr="00275B9D" w:rsidRDefault="00B50725">
      <w:pPr>
        <w:pBdr>
          <w:top w:val="nil"/>
          <w:left w:val="nil"/>
          <w:bottom w:val="nil"/>
          <w:right w:val="nil"/>
          <w:between w:val="nil"/>
        </w:pBdr>
        <w:ind w:left="851" w:right="902"/>
        <w:jc w:val="both"/>
      </w:pPr>
      <w:r w:rsidRPr="00275B9D">
        <w:rPr>
          <w:rFonts w:ascii="Palatino Linotype" w:eastAsia="Palatino Linotype" w:hAnsi="Palatino Linotype" w:cs="Palatino Linotype"/>
          <w:b/>
          <w:i/>
          <w:sz w:val="22"/>
          <w:szCs w:val="22"/>
        </w:rPr>
        <w:t>Artículo 91.</w:t>
      </w:r>
      <w:r w:rsidRPr="00275B9D">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F7E1E79" w14:textId="77777777" w:rsidR="006C42EE" w:rsidRPr="00275B9D" w:rsidRDefault="00B50725">
      <w:pPr>
        <w:pBdr>
          <w:top w:val="nil"/>
          <w:left w:val="nil"/>
          <w:bottom w:val="nil"/>
          <w:right w:val="nil"/>
          <w:between w:val="nil"/>
        </w:pBdr>
        <w:ind w:left="851" w:right="902"/>
        <w:jc w:val="both"/>
      </w:pPr>
      <w:r w:rsidRPr="00275B9D">
        <w:rPr>
          <w:rFonts w:ascii="Palatino Linotype" w:eastAsia="Palatino Linotype" w:hAnsi="Palatino Linotype" w:cs="Palatino Linotype"/>
          <w:b/>
          <w:i/>
          <w:sz w:val="22"/>
          <w:szCs w:val="22"/>
        </w:rPr>
        <w:t>Artículo 132</w:t>
      </w:r>
      <w:r w:rsidRPr="00275B9D">
        <w:rPr>
          <w:rFonts w:ascii="Palatino Linotype" w:eastAsia="Palatino Linotype" w:hAnsi="Palatino Linotype" w:cs="Palatino Linotype"/>
          <w:i/>
          <w:sz w:val="22"/>
          <w:szCs w:val="22"/>
        </w:rPr>
        <w:t>. La clasificación de la información se llevará a cabo en el momento en que:</w:t>
      </w:r>
    </w:p>
    <w:p w14:paraId="4463B91C" w14:textId="77777777" w:rsidR="006C42EE" w:rsidRPr="00275B9D" w:rsidRDefault="00B50725">
      <w:pPr>
        <w:pBdr>
          <w:top w:val="nil"/>
          <w:left w:val="nil"/>
          <w:bottom w:val="nil"/>
          <w:right w:val="nil"/>
          <w:between w:val="nil"/>
        </w:pBdr>
        <w:ind w:left="1134" w:right="902"/>
        <w:jc w:val="both"/>
      </w:pPr>
      <w:r w:rsidRPr="00275B9D">
        <w:rPr>
          <w:rFonts w:ascii="Palatino Linotype" w:eastAsia="Palatino Linotype" w:hAnsi="Palatino Linotype" w:cs="Palatino Linotype"/>
          <w:b/>
          <w:i/>
          <w:sz w:val="22"/>
          <w:szCs w:val="22"/>
        </w:rPr>
        <w:t>I.</w:t>
      </w:r>
      <w:r w:rsidRPr="00275B9D">
        <w:rPr>
          <w:rFonts w:ascii="Palatino Linotype" w:eastAsia="Palatino Linotype" w:hAnsi="Palatino Linotype" w:cs="Palatino Linotype"/>
          <w:i/>
          <w:sz w:val="22"/>
          <w:szCs w:val="22"/>
        </w:rPr>
        <w:t xml:space="preserve"> Se reciba una solicitud de acceso a la información;</w:t>
      </w:r>
    </w:p>
    <w:p w14:paraId="40C14701" w14:textId="77777777" w:rsidR="006C42EE" w:rsidRPr="00275B9D" w:rsidRDefault="00B50725">
      <w:pPr>
        <w:pBdr>
          <w:top w:val="nil"/>
          <w:left w:val="nil"/>
          <w:bottom w:val="nil"/>
          <w:right w:val="nil"/>
          <w:between w:val="nil"/>
        </w:pBdr>
        <w:ind w:left="1134" w:right="902"/>
        <w:jc w:val="both"/>
      </w:pPr>
      <w:r w:rsidRPr="00275B9D">
        <w:rPr>
          <w:rFonts w:ascii="Palatino Linotype" w:eastAsia="Palatino Linotype" w:hAnsi="Palatino Linotype" w:cs="Palatino Linotype"/>
          <w:b/>
          <w:i/>
          <w:sz w:val="22"/>
          <w:szCs w:val="22"/>
        </w:rPr>
        <w:t>II.</w:t>
      </w:r>
      <w:r w:rsidRPr="00275B9D">
        <w:rPr>
          <w:rFonts w:ascii="Palatino Linotype" w:eastAsia="Palatino Linotype" w:hAnsi="Palatino Linotype" w:cs="Palatino Linotype"/>
          <w:i/>
          <w:sz w:val="22"/>
          <w:szCs w:val="22"/>
        </w:rPr>
        <w:t xml:space="preserve"> Se determine mediante resolución de autoridad competente; o</w:t>
      </w:r>
    </w:p>
    <w:p w14:paraId="51CDD76A" w14:textId="77777777" w:rsidR="006C42EE" w:rsidRPr="00275B9D" w:rsidRDefault="00B50725">
      <w:pPr>
        <w:pBdr>
          <w:top w:val="nil"/>
          <w:left w:val="nil"/>
          <w:bottom w:val="nil"/>
          <w:right w:val="nil"/>
          <w:between w:val="nil"/>
        </w:pBdr>
        <w:ind w:left="1134" w:right="902"/>
        <w:jc w:val="both"/>
      </w:pPr>
      <w:r w:rsidRPr="00275B9D">
        <w:rPr>
          <w:rFonts w:ascii="Palatino Linotype" w:eastAsia="Palatino Linotype" w:hAnsi="Palatino Linotype" w:cs="Palatino Linotype"/>
          <w:b/>
          <w:i/>
          <w:sz w:val="22"/>
          <w:szCs w:val="22"/>
        </w:rPr>
        <w:t>III.</w:t>
      </w:r>
      <w:r w:rsidRPr="00275B9D">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60CDE67B" w14:textId="77777777" w:rsidR="006C42EE" w:rsidRPr="00275B9D" w:rsidRDefault="00B50725">
      <w:pPr>
        <w:pBdr>
          <w:top w:val="nil"/>
          <w:left w:val="nil"/>
          <w:bottom w:val="nil"/>
          <w:right w:val="nil"/>
          <w:between w:val="nil"/>
        </w:pBdr>
        <w:ind w:left="851" w:right="902"/>
        <w:jc w:val="both"/>
      </w:pPr>
      <w:r w:rsidRPr="00275B9D">
        <w:rPr>
          <w:rFonts w:ascii="Palatino Linotype" w:eastAsia="Palatino Linotype" w:hAnsi="Palatino Linotype" w:cs="Palatino Linotype"/>
          <w:i/>
          <w:sz w:val="22"/>
          <w:szCs w:val="22"/>
        </w:rPr>
        <w:t>[…]</w:t>
      </w:r>
    </w:p>
    <w:p w14:paraId="560FE8E1" w14:textId="77777777" w:rsidR="006C42EE" w:rsidRPr="00275B9D" w:rsidRDefault="00B50725">
      <w:pPr>
        <w:pBdr>
          <w:top w:val="nil"/>
          <w:left w:val="nil"/>
          <w:bottom w:val="nil"/>
          <w:right w:val="nil"/>
          <w:between w:val="nil"/>
        </w:pBdr>
        <w:ind w:left="851" w:right="902"/>
        <w:jc w:val="both"/>
      </w:pPr>
      <w:r w:rsidRPr="00275B9D">
        <w:rPr>
          <w:rFonts w:ascii="Palatino Linotype" w:eastAsia="Palatino Linotype" w:hAnsi="Palatino Linotype" w:cs="Palatino Linotype"/>
          <w:b/>
          <w:i/>
          <w:sz w:val="22"/>
          <w:szCs w:val="22"/>
        </w:rPr>
        <w:t>Artículo 143.</w:t>
      </w:r>
      <w:r w:rsidRPr="00275B9D">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3B65E4AB" w14:textId="77777777" w:rsidR="006C42EE" w:rsidRPr="00275B9D" w:rsidRDefault="00B50725">
      <w:pPr>
        <w:pBdr>
          <w:top w:val="nil"/>
          <w:left w:val="nil"/>
          <w:bottom w:val="nil"/>
          <w:right w:val="nil"/>
          <w:between w:val="nil"/>
        </w:pBdr>
        <w:ind w:left="1134" w:right="902"/>
        <w:jc w:val="both"/>
      </w:pPr>
      <w:r w:rsidRPr="00275B9D">
        <w:rPr>
          <w:rFonts w:ascii="Palatino Linotype" w:eastAsia="Palatino Linotype" w:hAnsi="Palatino Linotype" w:cs="Palatino Linotype"/>
          <w:b/>
          <w:i/>
          <w:sz w:val="22"/>
          <w:szCs w:val="22"/>
        </w:rPr>
        <w:t>I.</w:t>
      </w:r>
      <w:r w:rsidRPr="00275B9D">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F02414C" w14:textId="77777777" w:rsidR="006C42EE" w:rsidRPr="00275B9D" w:rsidRDefault="00B50725">
      <w:pPr>
        <w:pBdr>
          <w:top w:val="nil"/>
          <w:left w:val="nil"/>
          <w:bottom w:val="nil"/>
          <w:right w:val="nil"/>
          <w:between w:val="nil"/>
        </w:pBdr>
        <w:ind w:left="1134" w:right="902"/>
        <w:jc w:val="both"/>
      </w:pPr>
      <w:r w:rsidRPr="00275B9D">
        <w:rPr>
          <w:rFonts w:ascii="Palatino Linotype" w:eastAsia="Palatino Linotype" w:hAnsi="Palatino Linotype" w:cs="Palatino Linotype"/>
          <w:b/>
          <w:i/>
          <w:sz w:val="22"/>
          <w:szCs w:val="22"/>
        </w:rPr>
        <w:t>II.</w:t>
      </w:r>
      <w:r w:rsidRPr="00275B9D">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48FDDE6" w14:textId="77777777" w:rsidR="006C42EE" w:rsidRPr="00275B9D" w:rsidRDefault="00B50725">
      <w:pPr>
        <w:pBdr>
          <w:top w:val="nil"/>
          <w:left w:val="nil"/>
          <w:bottom w:val="nil"/>
          <w:right w:val="nil"/>
          <w:between w:val="nil"/>
        </w:pBdr>
        <w:ind w:left="1134" w:right="902"/>
        <w:jc w:val="both"/>
      </w:pPr>
      <w:r w:rsidRPr="00275B9D">
        <w:rPr>
          <w:rFonts w:ascii="Palatino Linotype" w:eastAsia="Palatino Linotype" w:hAnsi="Palatino Linotype" w:cs="Palatino Linotype"/>
          <w:b/>
          <w:i/>
          <w:sz w:val="22"/>
          <w:szCs w:val="22"/>
        </w:rPr>
        <w:t>III.</w:t>
      </w:r>
      <w:r w:rsidRPr="00275B9D">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3E407980" w14:textId="77777777" w:rsidR="006C42EE" w:rsidRPr="00275B9D" w:rsidRDefault="00B50725">
      <w:pPr>
        <w:pBdr>
          <w:top w:val="nil"/>
          <w:left w:val="nil"/>
          <w:bottom w:val="nil"/>
          <w:right w:val="nil"/>
          <w:between w:val="nil"/>
        </w:pBdr>
        <w:ind w:left="851" w:right="902"/>
        <w:jc w:val="both"/>
      </w:pPr>
      <w:r w:rsidRPr="00275B9D">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4A81FF23" w14:textId="77777777" w:rsidR="006C42EE" w:rsidRPr="00275B9D" w:rsidRDefault="00B50725">
      <w:pPr>
        <w:pBdr>
          <w:top w:val="nil"/>
          <w:left w:val="nil"/>
          <w:bottom w:val="nil"/>
          <w:right w:val="nil"/>
          <w:between w:val="nil"/>
        </w:pBdr>
        <w:ind w:left="851" w:right="902"/>
        <w:jc w:val="both"/>
      </w:pPr>
      <w:r w:rsidRPr="00275B9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825C12C" w14:textId="77777777" w:rsidR="006C42EE" w:rsidRPr="00275B9D" w:rsidRDefault="006C42EE">
      <w:pPr>
        <w:pBdr>
          <w:top w:val="nil"/>
          <w:left w:val="nil"/>
          <w:bottom w:val="nil"/>
          <w:right w:val="nil"/>
          <w:between w:val="nil"/>
        </w:pBdr>
        <w:spacing w:line="360" w:lineRule="auto"/>
        <w:jc w:val="both"/>
        <w:rPr>
          <w:rFonts w:ascii="Palatino Linotype" w:eastAsia="Palatino Linotype" w:hAnsi="Palatino Linotype" w:cs="Palatino Linotype"/>
        </w:rPr>
      </w:pPr>
    </w:p>
    <w:p w14:paraId="5B709E8F" w14:textId="77777777" w:rsidR="006C42EE" w:rsidRPr="00275B9D" w:rsidRDefault="00B50725">
      <w:pPr>
        <w:pBdr>
          <w:top w:val="nil"/>
          <w:left w:val="nil"/>
          <w:bottom w:val="nil"/>
          <w:right w:val="nil"/>
          <w:between w:val="nil"/>
        </w:pBd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A7FAB3F" w14:textId="77777777" w:rsidR="006C42EE" w:rsidRPr="00275B9D" w:rsidRDefault="006C42EE">
      <w:pPr>
        <w:pBdr>
          <w:top w:val="nil"/>
          <w:left w:val="nil"/>
          <w:bottom w:val="nil"/>
          <w:right w:val="nil"/>
          <w:between w:val="nil"/>
        </w:pBdr>
        <w:spacing w:line="360" w:lineRule="auto"/>
        <w:jc w:val="both"/>
      </w:pPr>
    </w:p>
    <w:p w14:paraId="5ED93473" w14:textId="77777777" w:rsidR="006C42EE" w:rsidRPr="00275B9D" w:rsidRDefault="00B50725">
      <w:pPr>
        <w:pBdr>
          <w:top w:val="nil"/>
          <w:left w:val="nil"/>
          <w:bottom w:val="nil"/>
          <w:right w:val="nil"/>
          <w:between w:val="nil"/>
        </w:pBd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Entorno a lo que aquí nos interesa, los Lineamientos Quincuagésimo sexto, Quincuagésimo séptimo y Quincuagésimo octavo, establecen lo siguiente:</w:t>
      </w:r>
    </w:p>
    <w:p w14:paraId="4DBE1231" w14:textId="77777777" w:rsidR="006C42EE" w:rsidRPr="00275B9D" w:rsidRDefault="006C42EE">
      <w:pPr>
        <w:pBdr>
          <w:top w:val="nil"/>
          <w:left w:val="nil"/>
          <w:bottom w:val="nil"/>
          <w:right w:val="nil"/>
          <w:between w:val="nil"/>
        </w:pBdr>
        <w:spacing w:line="360" w:lineRule="auto"/>
        <w:jc w:val="both"/>
      </w:pPr>
    </w:p>
    <w:p w14:paraId="0FCCC9A8" w14:textId="77777777" w:rsidR="006C42EE" w:rsidRPr="00275B9D" w:rsidRDefault="00B50725">
      <w:pPr>
        <w:pBdr>
          <w:top w:val="nil"/>
          <w:left w:val="nil"/>
          <w:bottom w:val="nil"/>
          <w:right w:val="nil"/>
          <w:between w:val="nil"/>
        </w:pBdr>
        <w:spacing w:after="120"/>
        <w:ind w:left="851" w:right="902"/>
        <w:jc w:val="both"/>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Quincuagésimo sexto.</w:t>
      </w:r>
      <w:r w:rsidRPr="00275B9D">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3E60DC11" w14:textId="77777777" w:rsidR="006C42EE" w:rsidRPr="00275B9D" w:rsidRDefault="00B50725">
      <w:pPr>
        <w:pBdr>
          <w:top w:val="nil"/>
          <w:left w:val="nil"/>
          <w:bottom w:val="nil"/>
          <w:right w:val="nil"/>
          <w:between w:val="nil"/>
        </w:pBdr>
        <w:spacing w:before="120" w:after="120"/>
        <w:ind w:left="851" w:right="902"/>
        <w:jc w:val="both"/>
      </w:pPr>
      <w:r w:rsidRPr="00275B9D">
        <w:rPr>
          <w:rFonts w:ascii="Palatino Linotype" w:eastAsia="Palatino Linotype" w:hAnsi="Palatino Linotype" w:cs="Palatino Linotype"/>
          <w:b/>
          <w:i/>
          <w:sz w:val="22"/>
          <w:szCs w:val="22"/>
        </w:rPr>
        <w:t>Quincuagésimo séptimo.</w:t>
      </w:r>
      <w:r w:rsidRPr="00275B9D">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4E74E32" w14:textId="77777777" w:rsidR="006C42EE" w:rsidRPr="00275B9D" w:rsidRDefault="00B50725">
      <w:pPr>
        <w:pBdr>
          <w:top w:val="nil"/>
          <w:left w:val="nil"/>
          <w:bottom w:val="nil"/>
          <w:right w:val="nil"/>
          <w:between w:val="nil"/>
        </w:pBdr>
        <w:spacing w:before="120" w:after="120"/>
        <w:ind w:left="1134" w:right="902"/>
        <w:jc w:val="both"/>
      </w:pPr>
      <w:r w:rsidRPr="00275B9D">
        <w:rPr>
          <w:rFonts w:ascii="Palatino Linotype" w:eastAsia="Palatino Linotype" w:hAnsi="Palatino Linotype" w:cs="Palatino Linotype"/>
          <w:b/>
          <w:i/>
          <w:sz w:val="22"/>
          <w:szCs w:val="22"/>
        </w:rPr>
        <w:t>I.</w:t>
      </w:r>
      <w:r w:rsidRPr="00275B9D">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58AF9BB8" w14:textId="77777777" w:rsidR="006C42EE" w:rsidRPr="00275B9D" w:rsidRDefault="00B50725">
      <w:pPr>
        <w:pBdr>
          <w:top w:val="nil"/>
          <w:left w:val="nil"/>
          <w:bottom w:val="nil"/>
          <w:right w:val="nil"/>
          <w:between w:val="nil"/>
        </w:pBdr>
        <w:spacing w:before="120" w:after="120"/>
        <w:ind w:left="1134" w:right="902"/>
        <w:jc w:val="both"/>
      </w:pPr>
      <w:r w:rsidRPr="00275B9D">
        <w:rPr>
          <w:rFonts w:ascii="Palatino Linotype" w:eastAsia="Palatino Linotype" w:hAnsi="Palatino Linotype" w:cs="Palatino Linotype"/>
          <w:b/>
          <w:i/>
          <w:sz w:val="22"/>
          <w:szCs w:val="22"/>
        </w:rPr>
        <w:t>II.</w:t>
      </w:r>
      <w:r w:rsidRPr="00275B9D">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63F5CD97" w14:textId="77777777" w:rsidR="006C42EE" w:rsidRPr="00275B9D" w:rsidRDefault="00B50725">
      <w:pPr>
        <w:pBdr>
          <w:top w:val="nil"/>
          <w:left w:val="nil"/>
          <w:bottom w:val="nil"/>
          <w:right w:val="nil"/>
          <w:between w:val="nil"/>
        </w:pBdr>
        <w:spacing w:before="120" w:after="120"/>
        <w:ind w:left="1134" w:right="902"/>
        <w:jc w:val="both"/>
      </w:pPr>
      <w:r w:rsidRPr="00275B9D">
        <w:rPr>
          <w:rFonts w:ascii="Palatino Linotype" w:eastAsia="Palatino Linotype" w:hAnsi="Palatino Linotype" w:cs="Palatino Linotype"/>
          <w:b/>
          <w:i/>
          <w:sz w:val="22"/>
          <w:szCs w:val="22"/>
        </w:rPr>
        <w:lastRenderedPageBreak/>
        <w:t>III.</w:t>
      </w:r>
      <w:r w:rsidRPr="00275B9D">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67DCFB56" w14:textId="77777777" w:rsidR="006C42EE" w:rsidRPr="00275B9D" w:rsidRDefault="00B50725">
      <w:pPr>
        <w:pBdr>
          <w:top w:val="nil"/>
          <w:left w:val="nil"/>
          <w:bottom w:val="nil"/>
          <w:right w:val="nil"/>
          <w:between w:val="nil"/>
        </w:pBdr>
        <w:spacing w:before="120" w:after="120"/>
        <w:ind w:left="851" w:right="902"/>
        <w:jc w:val="both"/>
      </w:pPr>
      <w:r w:rsidRPr="00275B9D">
        <w:rPr>
          <w:rFonts w:ascii="Palatino Linotype" w:eastAsia="Palatino Linotype" w:hAnsi="Palatino Linotype" w:cs="Palatino Linotype"/>
          <w:i/>
          <w:sz w:val="22"/>
          <w:szCs w:val="22"/>
        </w:rPr>
        <w:t>Lo anterior, siempre y cuando no se acredite alguna causal de clasificación, prevista en las leyes o en los tratados internaciones suscritos por el Estado mexicano. </w:t>
      </w:r>
    </w:p>
    <w:p w14:paraId="23A2F826" w14:textId="77777777" w:rsidR="006C42EE" w:rsidRPr="00275B9D" w:rsidRDefault="00B5072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Quincuagésimo octavo</w:t>
      </w:r>
      <w:r w:rsidRPr="00275B9D">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3E167E7B" w14:textId="77777777" w:rsidR="006C42EE" w:rsidRPr="00275B9D" w:rsidRDefault="006C42EE">
      <w:pPr>
        <w:pBdr>
          <w:top w:val="nil"/>
          <w:left w:val="nil"/>
          <w:bottom w:val="nil"/>
          <w:right w:val="nil"/>
          <w:between w:val="nil"/>
        </w:pBdr>
        <w:spacing w:before="120" w:after="120"/>
        <w:ind w:left="851" w:right="902"/>
        <w:jc w:val="both"/>
      </w:pPr>
    </w:p>
    <w:p w14:paraId="7FFF02C1" w14:textId="77777777" w:rsidR="006C42EE" w:rsidRPr="00275B9D" w:rsidRDefault="00B50725">
      <w:pPr>
        <w:pBdr>
          <w:top w:val="nil"/>
          <w:left w:val="nil"/>
          <w:bottom w:val="nil"/>
          <w:right w:val="nil"/>
          <w:between w:val="nil"/>
        </w:pBdr>
        <w:spacing w:before="12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el número de cuenta bancaria, que sean exclusivamente de particulares, entre otros.</w:t>
      </w:r>
    </w:p>
    <w:p w14:paraId="7519B0A7" w14:textId="77777777" w:rsidR="006C42EE" w:rsidRPr="00275B9D" w:rsidRDefault="006C42EE">
      <w:pPr>
        <w:pBdr>
          <w:top w:val="nil"/>
          <w:left w:val="nil"/>
          <w:bottom w:val="nil"/>
          <w:right w:val="nil"/>
          <w:between w:val="nil"/>
        </w:pBdr>
        <w:spacing w:line="360" w:lineRule="auto"/>
        <w:jc w:val="both"/>
      </w:pPr>
    </w:p>
    <w:p w14:paraId="759AF153" w14:textId="77777777" w:rsidR="006C42EE" w:rsidRPr="00275B9D" w:rsidRDefault="00B50725">
      <w:pPr>
        <w:pBdr>
          <w:top w:val="nil"/>
          <w:left w:val="nil"/>
          <w:bottom w:val="nil"/>
          <w:right w:val="nil"/>
          <w:between w:val="nil"/>
        </w:pBd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La </w:t>
      </w:r>
      <w:r w:rsidRPr="00275B9D">
        <w:rPr>
          <w:rFonts w:ascii="Palatino Linotype" w:eastAsia="Palatino Linotype" w:hAnsi="Palatino Linotype" w:cs="Palatino Linotype"/>
          <w:b/>
        </w:rPr>
        <w:t>clave de elector</w:t>
      </w:r>
      <w:r w:rsidRPr="00275B9D">
        <w:rPr>
          <w:rFonts w:ascii="Palatino Linotype" w:eastAsia="Palatino Linotype" w:hAnsi="Palatino Linotype" w:cs="Palatino Linotype"/>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275B9D">
        <w:rPr>
          <w:rFonts w:ascii="Palatino Linotype" w:eastAsia="Palatino Linotype" w:hAnsi="Palatino Linotype" w:cs="Palatino Linotype"/>
        </w:rPr>
        <w:t>homoclave</w:t>
      </w:r>
      <w:proofErr w:type="spellEnd"/>
      <w:r w:rsidRPr="00275B9D">
        <w:rPr>
          <w:rFonts w:ascii="Palatino Linotype" w:eastAsia="Palatino Linotype" w:hAnsi="Palatino Linotype" w:cs="Palatino Linotype"/>
        </w:rPr>
        <w:t xml:space="preserve"> que distingue a su titular de cualquier otro homónimo, por lo tanto, se trata de un dato personal que debe ser protegido.</w:t>
      </w:r>
    </w:p>
    <w:p w14:paraId="5428E454" w14:textId="77777777" w:rsidR="006C42EE" w:rsidRPr="00275B9D" w:rsidRDefault="006C42EE">
      <w:pPr>
        <w:pBdr>
          <w:top w:val="nil"/>
          <w:left w:val="nil"/>
          <w:bottom w:val="nil"/>
          <w:right w:val="nil"/>
          <w:between w:val="nil"/>
        </w:pBdr>
        <w:spacing w:line="360" w:lineRule="auto"/>
        <w:jc w:val="both"/>
      </w:pPr>
    </w:p>
    <w:p w14:paraId="3FCC4900" w14:textId="77777777" w:rsidR="006C42EE" w:rsidRPr="00275B9D" w:rsidRDefault="00B50725">
      <w:pPr>
        <w:pBdr>
          <w:top w:val="nil"/>
          <w:left w:val="nil"/>
          <w:bottom w:val="nil"/>
          <w:right w:val="nil"/>
          <w:between w:val="nil"/>
        </w:pBd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El </w:t>
      </w:r>
      <w:r w:rsidRPr="00275B9D">
        <w:rPr>
          <w:rFonts w:ascii="Palatino Linotype" w:eastAsia="Palatino Linotype" w:hAnsi="Palatino Linotype" w:cs="Palatino Linotype"/>
          <w:b/>
        </w:rPr>
        <w:t>número de OCR,</w:t>
      </w:r>
      <w:r w:rsidRPr="00275B9D">
        <w:rPr>
          <w:rFonts w:ascii="Palatino Linotype" w:eastAsia="Palatino Linotype" w:hAnsi="Palatino Linotype" w:cs="Palatino Linotype"/>
        </w:rPr>
        <w:t xml:space="preserve"> denominado Reconocimiento Óptico de Caracteres (OCR), contiene el número de la sección electoral en donde vota el ciudadano titular de </w:t>
      </w:r>
      <w:r w:rsidRPr="00275B9D">
        <w:rPr>
          <w:rFonts w:ascii="Palatino Linotype" w:eastAsia="Palatino Linotype" w:hAnsi="Palatino Linotype" w:cs="Palatino Linotype"/>
        </w:rPr>
        <w:lastRenderedPageBreak/>
        <w:t xml:space="preserve">dicho documento, por lo que constituye un dato personal en razón de que revela información concerniente a una persona física identificada o identificable en función de la información </w:t>
      </w:r>
      <w:proofErr w:type="spellStart"/>
      <w:r w:rsidRPr="00275B9D">
        <w:rPr>
          <w:rFonts w:ascii="Palatino Linotype" w:eastAsia="Palatino Linotype" w:hAnsi="Palatino Linotype" w:cs="Palatino Linotype"/>
        </w:rPr>
        <w:t>geoelectoral</w:t>
      </w:r>
      <w:proofErr w:type="spellEnd"/>
      <w:r w:rsidRPr="00275B9D">
        <w:rPr>
          <w:rFonts w:ascii="Palatino Linotype" w:eastAsia="Palatino Linotype" w:hAnsi="Palatino Linotype" w:cs="Palatino Linotype"/>
        </w:rPr>
        <w:t xml:space="preserve"> ahí contenida, por lo que es susceptible de resguardarse.</w:t>
      </w:r>
    </w:p>
    <w:p w14:paraId="1B1960B7" w14:textId="77777777" w:rsidR="006C42EE" w:rsidRPr="00275B9D" w:rsidRDefault="006C42EE">
      <w:pPr>
        <w:pBdr>
          <w:top w:val="nil"/>
          <w:left w:val="nil"/>
          <w:bottom w:val="nil"/>
          <w:right w:val="nil"/>
          <w:between w:val="nil"/>
        </w:pBdr>
        <w:spacing w:line="360" w:lineRule="auto"/>
        <w:jc w:val="both"/>
      </w:pPr>
    </w:p>
    <w:p w14:paraId="37A00C8C" w14:textId="77777777" w:rsidR="006C42EE" w:rsidRPr="00275B9D" w:rsidRDefault="00B50725">
      <w:pPr>
        <w:pBdr>
          <w:top w:val="nil"/>
          <w:left w:val="nil"/>
          <w:bottom w:val="nil"/>
          <w:right w:val="nil"/>
          <w:between w:val="nil"/>
        </w:pBd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La </w:t>
      </w:r>
      <w:r w:rsidRPr="00275B9D">
        <w:rPr>
          <w:rFonts w:ascii="Palatino Linotype" w:eastAsia="Palatino Linotype" w:hAnsi="Palatino Linotype" w:cs="Palatino Linotype"/>
          <w:b/>
        </w:rPr>
        <w:t>clave única del registro de población,</w:t>
      </w:r>
      <w:r w:rsidRPr="00275B9D">
        <w:rPr>
          <w:rFonts w:ascii="Palatino Linotype" w:eastAsia="Palatino Linotype" w:hAnsi="Palatino Linotype" w:cs="Palatino Linotype"/>
          <w:i/>
        </w:rPr>
        <w:t xml:space="preserve"> </w:t>
      </w:r>
      <w:r w:rsidRPr="00275B9D">
        <w:rPr>
          <w:rFonts w:ascii="Palatino Linotype" w:eastAsia="Palatino Linotype" w:hAnsi="Palatino Linotype" w:cs="Palatino Linotype"/>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120E15F4" w14:textId="77777777" w:rsidR="006C42EE" w:rsidRPr="00275B9D" w:rsidRDefault="006C42EE">
      <w:pPr>
        <w:pBdr>
          <w:top w:val="nil"/>
          <w:left w:val="nil"/>
          <w:bottom w:val="nil"/>
          <w:right w:val="nil"/>
          <w:between w:val="nil"/>
        </w:pBdr>
        <w:spacing w:line="360" w:lineRule="auto"/>
        <w:jc w:val="both"/>
      </w:pPr>
    </w:p>
    <w:p w14:paraId="416CE2DE" w14:textId="77777777" w:rsidR="006C42EE" w:rsidRPr="00275B9D" w:rsidRDefault="00B50725">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Igualmente, resulta importante destacar que el </w:t>
      </w:r>
      <w:r w:rsidRPr="00275B9D">
        <w:rPr>
          <w:rFonts w:ascii="Palatino Linotype" w:eastAsia="Palatino Linotype" w:hAnsi="Palatino Linotype" w:cs="Palatino Linotype"/>
          <w:i/>
        </w:rPr>
        <w:t>número de cuenta bancaria</w:t>
      </w:r>
      <w:r w:rsidRPr="00275B9D">
        <w:rPr>
          <w:rFonts w:ascii="Palatino Linotype" w:eastAsia="Palatino Linotype" w:hAnsi="Palatino Linotype" w:cs="Palatino Linotype"/>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09484574" w14:textId="77777777" w:rsidR="006C42EE" w:rsidRPr="00275B9D" w:rsidRDefault="006C42EE">
      <w:pPr>
        <w:pBdr>
          <w:top w:val="nil"/>
          <w:left w:val="nil"/>
          <w:bottom w:val="nil"/>
          <w:right w:val="nil"/>
          <w:between w:val="nil"/>
        </w:pBdr>
        <w:spacing w:line="360" w:lineRule="auto"/>
        <w:ind w:right="50"/>
        <w:jc w:val="both"/>
      </w:pPr>
    </w:p>
    <w:p w14:paraId="349D2EB6" w14:textId="77777777" w:rsidR="006C42EE" w:rsidRPr="00275B9D" w:rsidRDefault="00B50725">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275B9D">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0D15BF1B" w14:textId="77777777" w:rsidR="006C42EE" w:rsidRPr="00275B9D" w:rsidRDefault="006C42EE">
      <w:pPr>
        <w:pBdr>
          <w:top w:val="nil"/>
          <w:left w:val="nil"/>
          <w:bottom w:val="nil"/>
          <w:right w:val="nil"/>
          <w:between w:val="nil"/>
        </w:pBdr>
        <w:spacing w:line="360" w:lineRule="auto"/>
        <w:ind w:right="50"/>
        <w:jc w:val="both"/>
      </w:pPr>
    </w:p>
    <w:p w14:paraId="1651311F" w14:textId="77777777" w:rsidR="006C42EE" w:rsidRPr="00275B9D" w:rsidRDefault="00B50725">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w:t>
      </w:r>
      <w:r w:rsidRPr="00275B9D">
        <w:rPr>
          <w:rFonts w:ascii="Palatino Linotype" w:eastAsia="Palatino Linotype" w:hAnsi="Palatino Linotype" w:cs="Palatino Linotype"/>
        </w:rPr>
        <w:lastRenderedPageBreak/>
        <w:t>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3D64296" w14:textId="77777777" w:rsidR="006C42EE" w:rsidRPr="00275B9D" w:rsidRDefault="006C42EE">
      <w:pPr>
        <w:pBdr>
          <w:top w:val="nil"/>
          <w:left w:val="nil"/>
          <w:bottom w:val="nil"/>
          <w:right w:val="nil"/>
          <w:between w:val="nil"/>
        </w:pBdr>
        <w:spacing w:line="360" w:lineRule="auto"/>
        <w:ind w:right="50"/>
        <w:jc w:val="both"/>
      </w:pPr>
    </w:p>
    <w:p w14:paraId="0DC5438C" w14:textId="77777777" w:rsidR="006C42EE" w:rsidRPr="00275B9D" w:rsidRDefault="00B50725">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275B9D">
        <w:rPr>
          <w:rFonts w:ascii="Palatino Linotype" w:eastAsia="Palatino Linotype" w:hAnsi="Palatino Linotype" w:cs="Palatino Linotype"/>
        </w:rPr>
        <w:t>En esa virtud, este Pleno determina que dicha información no puede ser del dominio público, toda vez que se podría dar un uso inadecuado a la misma o cometer algún ilícito o fraude como ya ha sido expuesto. </w:t>
      </w:r>
    </w:p>
    <w:p w14:paraId="63BCF72C" w14:textId="77777777" w:rsidR="006C42EE" w:rsidRPr="00275B9D" w:rsidRDefault="006C42EE">
      <w:pPr>
        <w:pBdr>
          <w:top w:val="nil"/>
          <w:left w:val="nil"/>
          <w:bottom w:val="nil"/>
          <w:right w:val="nil"/>
          <w:between w:val="nil"/>
        </w:pBdr>
        <w:spacing w:line="360" w:lineRule="auto"/>
        <w:ind w:right="50"/>
        <w:jc w:val="both"/>
      </w:pPr>
    </w:p>
    <w:p w14:paraId="63633E5B" w14:textId="77777777" w:rsidR="006C42EE" w:rsidRPr="00275B9D" w:rsidRDefault="00B50725">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275B9D">
        <w:rPr>
          <w:rFonts w:ascii="Palatino Linotype" w:eastAsia="Palatino Linotype" w:hAnsi="Palatino Linotype" w:cs="Palatino Linotype"/>
        </w:rPr>
        <w:t>Es por esta razón que se debe omitir el o los números de cuentas bancarias de particulares en las versiones públicas que de las facturas se hagan, para ser entregadas.</w:t>
      </w:r>
    </w:p>
    <w:p w14:paraId="715C0E0F" w14:textId="77777777" w:rsidR="006C42EE" w:rsidRPr="00275B9D" w:rsidRDefault="006C42EE">
      <w:pPr>
        <w:pBdr>
          <w:top w:val="nil"/>
          <w:left w:val="nil"/>
          <w:bottom w:val="nil"/>
          <w:right w:val="nil"/>
          <w:between w:val="nil"/>
        </w:pBdr>
        <w:spacing w:line="360" w:lineRule="auto"/>
        <w:ind w:right="50"/>
        <w:jc w:val="both"/>
      </w:pPr>
    </w:p>
    <w:p w14:paraId="73944FF4" w14:textId="77777777" w:rsidR="006C42EE" w:rsidRPr="00275B9D" w:rsidRDefault="00B50725">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275B9D">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1BCC433F" w14:textId="77777777" w:rsidR="006C42EE" w:rsidRPr="00275B9D" w:rsidRDefault="006C42EE">
      <w:pPr>
        <w:pBdr>
          <w:top w:val="nil"/>
          <w:left w:val="nil"/>
          <w:bottom w:val="nil"/>
          <w:right w:val="nil"/>
          <w:between w:val="nil"/>
        </w:pBdr>
        <w:spacing w:line="360" w:lineRule="auto"/>
        <w:ind w:right="50"/>
        <w:jc w:val="both"/>
      </w:pPr>
    </w:p>
    <w:p w14:paraId="063C8841" w14:textId="77777777" w:rsidR="006C42EE" w:rsidRPr="00275B9D" w:rsidRDefault="00B50725">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275B9D">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5B43DA36" w14:textId="77777777" w:rsidR="006C42EE" w:rsidRPr="00275B9D" w:rsidRDefault="006C42EE">
      <w:pPr>
        <w:pBdr>
          <w:top w:val="nil"/>
          <w:left w:val="nil"/>
          <w:bottom w:val="nil"/>
          <w:right w:val="nil"/>
          <w:between w:val="nil"/>
        </w:pBdr>
        <w:spacing w:line="360" w:lineRule="auto"/>
        <w:ind w:right="50"/>
        <w:jc w:val="both"/>
      </w:pPr>
    </w:p>
    <w:p w14:paraId="55173716" w14:textId="77777777" w:rsidR="006C42EE" w:rsidRPr="00275B9D" w:rsidRDefault="00B50725">
      <w:pPr>
        <w:pBdr>
          <w:top w:val="nil"/>
          <w:left w:val="nil"/>
          <w:bottom w:val="nil"/>
          <w:right w:val="nil"/>
          <w:between w:val="nil"/>
        </w:pBdr>
        <w:spacing w:after="240"/>
        <w:ind w:left="851" w:right="900"/>
        <w:jc w:val="both"/>
      </w:pPr>
      <w:r w:rsidRPr="00275B9D">
        <w:rPr>
          <w:rFonts w:ascii="Palatino Linotype" w:eastAsia="Palatino Linotype" w:hAnsi="Palatino Linotype" w:cs="Palatino Linotype"/>
          <w:b/>
          <w:i/>
          <w:sz w:val="22"/>
          <w:szCs w:val="22"/>
        </w:rPr>
        <w:t>“Cuentas bancarias y/o CLABE interbancaria de personas físicas y morales privadas.</w:t>
      </w:r>
      <w:r w:rsidRPr="00275B9D">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w:t>
      </w:r>
      <w:r w:rsidRPr="00275B9D">
        <w:rPr>
          <w:rFonts w:ascii="Palatino Linotype" w:eastAsia="Palatino Linotype" w:hAnsi="Palatino Linotype" w:cs="Palatino Linotype"/>
          <w:i/>
          <w:sz w:val="22"/>
          <w:szCs w:val="22"/>
        </w:rPr>
        <w:lastRenderedPageBreak/>
        <w:t>Transparencia y Acceso a la Información Pública y 113 de la Ley Federal de Transparencia y Acceso a la Información Pública.</w:t>
      </w:r>
    </w:p>
    <w:p w14:paraId="76A92F4A" w14:textId="77777777" w:rsidR="006C42EE" w:rsidRPr="00275B9D" w:rsidRDefault="00B50725">
      <w:pPr>
        <w:pBdr>
          <w:top w:val="nil"/>
          <w:left w:val="nil"/>
          <w:bottom w:val="nil"/>
          <w:right w:val="nil"/>
          <w:between w:val="nil"/>
        </w:pBdr>
        <w:spacing w:before="240" w:after="240"/>
        <w:ind w:left="851" w:right="900"/>
        <w:jc w:val="both"/>
      </w:pPr>
      <w:r w:rsidRPr="00275B9D">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275B9D">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3882417" w14:textId="77777777" w:rsidR="006C42EE" w:rsidRPr="00275B9D" w:rsidRDefault="00B50725">
      <w:pPr>
        <w:pBdr>
          <w:top w:val="nil"/>
          <w:left w:val="nil"/>
          <w:bottom w:val="nil"/>
          <w:right w:val="nil"/>
          <w:between w:val="nil"/>
        </w:pBdr>
        <w:spacing w:before="240" w:line="360" w:lineRule="auto"/>
        <w:ind w:right="50"/>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Por cuanto hace al </w:t>
      </w:r>
      <w:r w:rsidRPr="00275B9D">
        <w:rPr>
          <w:rFonts w:ascii="Palatino Linotype" w:eastAsia="Palatino Linotype" w:hAnsi="Palatino Linotype" w:cs="Palatino Linotype"/>
          <w:b/>
        </w:rPr>
        <w:t xml:space="preserve">Registro Federal de Contribuyentes (RFC) </w:t>
      </w:r>
      <w:r w:rsidRPr="00275B9D">
        <w:rPr>
          <w:rFonts w:ascii="Palatino Linotype" w:eastAsia="Palatino Linotype" w:hAnsi="Palatino Linotype" w:cs="Palatino Linotype"/>
        </w:rPr>
        <w:t>y</w:t>
      </w:r>
      <w:r w:rsidRPr="00275B9D">
        <w:rPr>
          <w:rFonts w:ascii="Palatino Linotype" w:eastAsia="Palatino Linotype" w:hAnsi="Palatino Linotype" w:cs="Palatino Linotype"/>
          <w:b/>
        </w:rPr>
        <w:t xml:space="preserve"> el domicilio fiscal </w:t>
      </w:r>
      <w:r w:rsidRPr="00275B9D">
        <w:rPr>
          <w:rFonts w:ascii="Palatino Linotype" w:eastAsia="Palatino Linotype" w:hAnsi="Palatino Linotype" w:cs="Palatino Linotype"/>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28DD6A16" w14:textId="77777777" w:rsidR="006C42EE" w:rsidRPr="00275B9D" w:rsidRDefault="006C42EE">
      <w:pPr>
        <w:pBdr>
          <w:top w:val="nil"/>
          <w:left w:val="nil"/>
          <w:bottom w:val="nil"/>
          <w:right w:val="nil"/>
          <w:between w:val="nil"/>
        </w:pBdr>
        <w:spacing w:line="360" w:lineRule="auto"/>
        <w:ind w:right="50"/>
        <w:jc w:val="both"/>
      </w:pPr>
    </w:p>
    <w:p w14:paraId="513B9EC4" w14:textId="77777777" w:rsidR="006C42EE" w:rsidRPr="00275B9D" w:rsidRDefault="00B50725">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275B9D">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774697B2" w14:textId="77777777" w:rsidR="006C42EE" w:rsidRPr="00275B9D" w:rsidRDefault="006C42EE">
      <w:pPr>
        <w:pBdr>
          <w:top w:val="nil"/>
          <w:left w:val="nil"/>
          <w:bottom w:val="nil"/>
          <w:right w:val="nil"/>
          <w:between w:val="nil"/>
        </w:pBdr>
        <w:spacing w:line="360" w:lineRule="auto"/>
        <w:ind w:right="50"/>
        <w:jc w:val="both"/>
      </w:pPr>
    </w:p>
    <w:p w14:paraId="6A368757" w14:textId="77777777" w:rsidR="006C42EE" w:rsidRPr="00275B9D" w:rsidRDefault="00B50725">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275B9D">
        <w:rPr>
          <w:rFonts w:ascii="Palatino Linotype" w:eastAsia="Palatino Linotype" w:hAnsi="Palatino Linotype" w:cs="Palatino Linotype"/>
          <w:b/>
        </w:rPr>
        <w:t xml:space="preserve">no puede considerarse como información clasificada lo relativo a su nombre, </w:t>
      </w:r>
      <w:r w:rsidRPr="00275B9D">
        <w:rPr>
          <w:rFonts w:ascii="Palatino Linotype" w:eastAsia="Palatino Linotype" w:hAnsi="Palatino Linotype" w:cs="Palatino Linotype"/>
          <w:b/>
        </w:rPr>
        <w:lastRenderedPageBreak/>
        <w:t>registro federal de contribuyentes y domicilio fiscal</w:t>
      </w:r>
      <w:r w:rsidRPr="00275B9D">
        <w:rPr>
          <w:rFonts w:ascii="Palatino Linotype" w:eastAsia="Palatino Linotype" w:hAnsi="Palatino Linotype" w:cs="Palatino Linotype"/>
        </w:rPr>
        <w:t>, atento a que dicha información es la que puede generar certeza en los gobernados en que se está ejerciendo debidamente el presupuesto.</w:t>
      </w:r>
    </w:p>
    <w:p w14:paraId="48F3023A" w14:textId="77777777" w:rsidR="006C42EE" w:rsidRPr="00275B9D" w:rsidRDefault="006C42EE">
      <w:pPr>
        <w:pBdr>
          <w:top w:val="nil"/>
          <w:left w:val="nil"/>
          <w:bottom w:val="nil"/>
          <w:right w:val="nil"/>
          <w:between w:val="nil"/>
        </w:pBdr>
        <w:spacing w:line="360" w:lineRule="auto"/>
        <w:ind w:right="50"/>
        <w:jc w:val="both"/>
      </w:pPr>
    </w:p>
    <w:p w14:paraId="2DA93AF2" w14:textId="77777777" w:rsidR="006C42EE" w:rsidRPr="00275B9D" w:rsidRDefault="00B50725">
      <w:pPr>
        <w:pBdr>
          <w:top w:val="nil"/>
          <w:left w:val="nil"/>
          <w:bottom w:val="nil"/>
          <w:right w:val="nil"/>
          <w:between w:val="nil"/>
        </w:pBd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Robustece lo anterior el criterio orientador 04/21 emitido por el Instituto Nacional de Transparencia, Acceso a la Información y Protección de Datos Personales, INAI, el cual refiere:</w:t>
      </w:r>
    </w:p>
    <w:p w14:paraId="50472184" w14:textId="77777777" w:rsidR="006C42EE" w:rsidRPr="00275B9D" w:rsidRDefault="006C42EE">
      <w:pPr>
        <w:pBdr>
          <w:top w:val="nil"/>
          <w:left w:val="nil"/>
          <w:bottom w:val="nil"/>
          <w:right w:val="nil"/>
          <w:between w:val="nil"/>
        </w:pBdr>
        <w:spacing w:line="360" w:lineRule="auto"/>
        <w:jc w:val="both"/>
      </w:pPr>
    </w:p>
    <w:p w14:paraId="53DDA95B" w14:textId="77777777" w:rsidR="006C42EE" w:rsidRPr="00275B9D" w:rsidRDefault="00B50725">
      <w:pPr>
        <w:pBdr>
          <w:top w:val="nil"/>
          <w:left w:val="nil"/>
          <w:bottom w:val="nil"/>
          <w:right w:val="nil"/>
          <w:between w:val="nil"/>
        </w:pBdr>
        <w:spacing w:after="120"/>
        <w:ind w:left="851" w:right="902"/>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b/>
          <w:i/>
          <w:sz w:val="22"/>
          <w:szCs w:val="22"/>
        </w:rPr>
        <w:t xml:space="preserve">“Registro Federal de Contribuyentes (RFC) de personas físicas proveedoras o contratistas. </w:t>
      </w:r>
      <w:r w:rsidRPr="00275B9D">
        <w:rPr>
          <w:rFonts w:ascii="Palatino Linotype" w:eastAsia="Palatino Linotype" w:hAnsi="Palatino Linotype" w:cs="Palatino Linotype"/>
          <w:i/>
          <w:sz w:val="22"/>
          <w:szCs w:val="22"/>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79B6F12E" w14:textId="77777777" w:rsidR="006C42EE" w:rsidRPr="00275B9D" w:rsidRDefault="006C42EE">
      <w:pPr>
        <w:pBdr>
          <w:top w:val="nil"/>
          <w:left w:val="nil"/>
          <w:bottom w:val="nil"/>
          <w:right w:val="nil"/>
          <w:between w:val="nil"/>
        </w:pBdr>
        <w:spacing w:before="120" w:after="120"/>
        <w:ind w:left="851" w:right="902"/>
        <w:jc w:val="both"/>
      </w:pPr>
    </w:p>
    <w:p w14:paraId="7A4F6BD7" w14:textId="77777777" w:rsidR="006C42EE" w:rsidRPr="00275B9D" w:rsidRDefault="00B50725">
      <w:pPr>
        <w:pBdr>
          <w:top w:val="nil"/>
          <w:left w:val="nil"/>
          <w:bottom w:val="nil"/>
          <w:right w:val="nil"/>
          <w:between w:val="nil"/>
        </w:pBdr>
        <w:spacing w:before="120" w:line="360" w:lineRule="auto"/>
        <w:ind w:right="51"/>
        <w:jc w:val="both"/>
      </w:pPr>
      <w:r w:rsidRPr="00275B9D">
        <w:rPr>
          <w:rFonts w:ascii="Palatino Linotype" w:eastAsia="Palatino Linotype" w:hAnsi="Palatino Linotype" w:cs="Palatino Linotype"/>
        </w:rPr>
        <w:t xml:space="preserve">Relacionado con lo anterior, el </w:t>
      </w:r>
      <w:r w:rsidRPr="00275B9D">
        <w:rPr>
          <w:rFonts w:ascii="Palatino Linotype" w:eastAsia="Palatino Linotype" w:hAnsi="Palatino Linotype" w:cs="Palatino Linotype"/>
          <w:b/>
        </w:rPr>
        <w:t>nombre de las personas físicas</w:t>
      </w:r>
      <w:r w:rsidRPr="00275B9D">
        <w:rPr>
          <w:rFonts w:ascii="Palatino Linotype" w:eastAsia="Palatino Linotype" w:hAnsi="Palatino Linotype" w:cs="Palatino Linotype"/>
        </w:rPr>
        <w:t xml:space="preserve"> o los </w:t>
      </w:r>
      <w:r w:rsidRPr="00275B9D">
        <w:rPr>
          <w:rFonts w:ascii="Palatino Linotype" w:eastAsia="Palatino Linotype" w:hAnsi="Palatino Linotype" w:cs="Palatino Linotype"/>
          <w:b/>
        </w:rPr>
        <w:t>representantes legales de las personas morales</w:t>
      </w:r>
      <w:r w:rsidRPr="00275B9D">
        <w:rPr>
          <w:rFonts w:ascii="Palatino Linotype" w:eastAsia="Palatino Linotype" w:hAnsi="Palatino Linotype" w:cs="Palatino Linotype"/>
        </w:rPr>
        <w:t>,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53E91A4E" w14:textId="77777777" w:rsidR="006C42EE" w:rsidRPr="00275B9D" w:rsidRDefault="00B50725">
      <w:p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275B9D">
        <w:rPr>
          <w:rFonts w:ascii="Palatino Linotype" w:eastAsia="Palatino Linotype" w:hAnsi="Palatino Linotype" w:cs="Palatino Linotype"/>
        </w:rPr>
        <w:lastRenderedPageBreak/>
        <w:t>Argumentación que guarda sustento en lo estipulado por el artículo 23 de la Ley de Transparencia y Acceso a la Información Pública del Estado de México y Municipios en su penúltimo párrafo, mismo que es del tenor literal siguiente:</w:t>
      </w:r>
    </w:p>
    <w:p w14:paraId="30A2FE46" w14:textId="77777777" w:rsidR="006C42EE" w:rsidRPr="00275B9D" w:rsidRDefault="006C42EE">
      <w:pPr>
        <w:pBdr>
          <w:top w:val="nil"/>
          <w:left w:val="nil"/>
          <w:bottom w:val="nil"/>
          <w:right w:val="nil"/>
          <w:between w:val="nil"/>
        </w:pBdr>
        <w:spacing w:line="360" w:lineRule="auto"/>
        <w:ind w:right="51"/>
        <w:jc w:val="both"/>
      </w:pPr>
    </w:p>
    <w:p w14:paraId="78019865" w14:textId="77777777" w:rsidR="006C42EE" w:rsidRPr="00275B9D" w:rsidRDefault="00B50725">
      <w:pPr>
        <w:pBdr>
          <w:top w:val="nil"/>
          <w:left w:val="nil"/>
          <w:bottom w:val="nil"/>
          <w:right w:val="nil"/>
          <w:between w:val="nil"/>
        </w:pBdr>
        <w:spacing w:after="120"/>
        <w:ind w:left="851" w:right="902"/>
        <w:jc w:val="both"/>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Artículo 23.</w:t>
      </w:r>
      <w:r w:rsidRPr="00275B9D">
        <w:rPr>
          <w:rFonts w:ascii="Palatino Linotype" w:eastAsia="Palatino Linotype" w:hAnsi="Palatino Linotype" w:cs="Palatino Linotype"/>
          <w:i/>
          <w:sz w:val="22"/>
          <w:szCs w:val="22"/>
        </w:rPr>
        <w:t xml:space="preserve"> (…)</w:t>
      </w:r>
    </w:p>
    <w:p w14:paraId="70405A24" w14:textId="77777777" w:rsidR="006C42EE" w:rsidRPr="00275B9D" w:rsidRDefault="00B5072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FCF163B" w14:textId="77777777" w:rsidR="006C42EE" w:rsidRPr="00275B9D" w:rsidRDefault="006C42EE">
      <w:pPr>
        <w:pBdr>
          <w:top w:val="nil"/>
          <w:left w:val="nil"/>
          <w:bottom w:val="nil"/>
          <w:right w:val="nil"/>
          <w:between w:val="nil"/>
        </w:pBdr>
        <w:spacing w:before="120" w:after="120"/>
        <w:ind w:left="851" w:right="902"/>
        <w:jc w:val="both"/>
      </w:pPr>
    </w:p>
    <w:p w14:paraId="7694B8B6" w14:textId="77777777" w:rsidR="006C42EE" w:rsidRPr="00275B9D" w:rsidRDefault="00B50725">
      <w:pPr>
        <w:pBdr>
          <w:top w:val="nil"/>
          <w:left w:val="nil"/>
          <w:bottom w:val="nil"/>
          <w:right w:val="nil"/>
          <w:between w:val="nil"/>
        </w:pBdr>
        <w:spacing w:before="12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Asimismo, resulta aplicable el contenido del criterio de interpretación 01/19 emitido por el Instituto Nacional de Transparencia, Acceso a la Información, y Protección de Datos Personales, INAI, que lleva por rubro y texto los siguientes:</w:t>
      </w:r>
    </w:p>
    <w:p w14:paraId="427F11E2" w14:textId="77777777" w:rsidR="006C42EE" w:rsidRPr="00275B9D" w:rsidRDefault="006C42EE">
      <w:pPr>
        <w:pBdr>
          <w:top w:val="nil"/>
          <w:left w:val="nil"/>
          <w:bottom w:val="nil"/>
          <w:right w:val="nil"/>
          <w:between w:val="nil"/>
        </w:pBdr>
        <w:spacing w:line="360" w:lineRule="auto"/>
        <w:jc w:val="both"/>
      </w:pPr>
    </w:p>
    <w:p w14:paraId="1FDDD702" w14:textId="77777777" w:rsidR="006C42EE" w:rsidRPr="00275B9D" w:rsidRDefault="00B50725">
      <w:pPr>
        <w:pBdr>
          <w:top w:val="nil"/>
          <w:left w:val="nil"/>
          <w:bottom w:val="nil"/>
          <w:right w:val="nil"/>
          <w:between w:val="nil"/>
        </w:pBdr>
        <w:ind w:left="851" w:right="900"/>
        <w:jc w:val="both"/>
      </w:pPr>
      <w:r w:rsidRPr="00275B9D">
        <w:rPr>
          <w:rFonts w:ascii="Palatino Linotype" w:eastAsia="Palatino Linotype" w:hAnsi="Palatino Linotype" w:cs="Palatino Linotype"/>
          <w:b/>
          <w:i/>
          <w:sz w:val="22"/>
          <w:szCs w:val="22"/>
        </w:rPr>
        <w:t>“Datos de identificación del representante o apoderado legal.</w:t>
      </w:r>
      <w:r w:rsidRPr="00275B9D">
        <w:rPr>
          <w:rFonts w:ascii="Palatino Linotype" w:eastAsia="Palatino Linotype" w:hAnsi="Palatino Linotype" w:cs="Palatino Linotype"/>
          <w:i/>
          <w:sz w:val="22"/>
          <w:szCs w:val="22"/>
        </w:rPr>
        <w:t xml:space="preserve"> </w:t>
      </w:r>
      <w:r w:rsidRPr="00275B9D">
        <w:rPr>
          <w:rFonts w:ascii="Palatino Linotype" w:eastAsia="Palatino Linotype" w:hAnsi="Palatino Linotype" w:cs="Palatino Linotype"/>
          <w:b/>
          <w:i/>
          <w:sz w:val="22"/>
          <w:szCs w:val="22"/>
        </w:rPr>
        <w:t xml:space="preserve">Naturaleza jurídica. </w:t>
      </w:r>
      <w:r w:rsidRPr="00275B9D">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275B9D">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275B9D">
        <w:rPr>
          <w:rFonts w:ascii="Palatino Linotype" w:eastAsia="Palatino Linotype" w:hAnsi="Palatino Linotype" w:cs="Palatino Linotype"/>
          <w:i/>
          <w:sz w:val="22"/>
          <w:szCs w:val="22"/>
        </w:rPr>
        <w:t>.”</w:t>
      </w:r>
    </w:p>
    <w:p w14:paraId="1C8E1B48" w14:textId="77777777" w:rsidR="006C42EE" w:rsidRPr="00275B9D" w:rsidRDefault="006C42EE">
      <w:pPr>
        <w:spacing w:after="240" w:line="360" w:lineRule="auto"/>
        <w:jc w:val="both"/>
        <w:rPr>
          <w:rFonts w:ascii="Palatino Linotype" w:eastAsia="Palatino Linotype" w:hAnsi="Palatino Linotype" w:cs="Palatino Linotype"/>
        </w:rPr>
      </w:pPr>
    </w:p>
    <w:p w14:paraId="12B94B70" w14:textId="77777777" w:rsidR="006C42EE" w:rsidRPr="00275B9D" w:rsidRDefault="00B50725">
      <w:pPr>
        <w:pBdr>
          <w:top w:val="nil"/>
          <w:left w:val="nil"/>
          <w:bottom w:val="nil"/>
          <w:right w:val="nil"/>
          <w:between w:val="nil"/>
        </w:pBdr>
        <w:spacing w:before="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698FB697" w14:textId="77777777" w:rsidR="006C42EE" w:rsidRPr="00275B9D" w:rsidRDefault="006C42EE">
      <w:pPr>
        <w:pBdr>
          <w:top w:val="nil"/>
          <w:left w:val="nil"/>
          <w:bottom w:val="nil"/>
          <w:right w:val="nil"/>
          <w:between w:val="nil"/>
        </w:pBdr>
        <w:spacing w:line="360" w:lineRule="auto"/>
        <w:jc w:val="both"/>
      </w:pPr>
    </w:p>
    <w:p w14:paraId="495CB3D1" w14:textId="77777777" w:rsidR="006C42EE" w:rsidRPr="00275B9D" w:rsidRDefault="00B50725">
      <w:pPr>
        <w:pBdr>
          <w:top w:val="nil"/>
          <w:left w:val="nil"/>
          <w:bottom w:val="nil"/>
          <w:right w:val="nil"/>
          <w:between w:val="nil"/>
        </w:pBd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Asimismo, se destaca que la versión pública que elabore 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debe cumplir con las formalidades exigidas en la Ley, por lo que para tal efecto emitirá el Acuerdo del Comité de Transparencia en el que se expongan los fundamentos y </w:t>
      </w:r>
      <w:r w:rsidRPr="00275B9D">
        <w:rPr>
          <w:rFonts w:ascii="Palatino Linotype" w:eastAsia="Palatino Linotype" w:hAnsi="Palatino Linotype" w:cs="Palatino Linotype"/>
        </w:rPr>
        <w:lastRenderedPageBreak/>
        <w:t>razonamientos que le llevaron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275B9D">
        <w:rPr>
          <w:rFonts w:ascii="Palatino Linotype" w:eastAsia="Palatino Linotype" w:hAnsi="Palatino Linotype" w:cs="Palatino Linotype"/>
          <w:b/>
        </w:rPr>
        <w:t>RECURRENTE</w:t>
      </w:r>
      <w:r w:rsidRPr="00275B9D">
        <w:rPr>
          <w:rFonts w:ascii="Palatino Linotype" w:eastAsia="Palatino Linotype" w:hAnsi="Palatino Linotype" w:cs="Palatino Linotype"/>
        </w:rPr>
        <w:t>.</w:t>
      </w:r>
    </w:p>
    <w:p w14:paraId="046B4786" w14:textId="77777777" w:rsidR="006C42EE" w:rsidRPr="00275B9D" w:rsidRDefault="006C42EE">
      <w:pPr>
        <w:pBdr>
          <w:top w:val="nil"/>
          <w:left w:val="nil"/>
          <w:bottom w:val="nil"/>
          <w:right w:val="nil"/>
          <w:between w:val="nil"/>
        </w:pBdr>
        <w:spacing w:line="360" w:lineRule="auto"/>
        <w:jc w:val="both"/>
      </w:pPr>
    </w:p>
    <w:p w14:paraId="22A3970E" w14:textId="77777777" w:rsidR="006C42EE" w:rsidRPr="00275B9D" w:rsidRDefault="00B50725">
      <w:pPr>
        <w:pBdr>
          <w:top w:val="nil"/>
          <w:left w:val="nil"/>
          <w:bottom w:val="nil"/>
          <w:right w:val="nil"/>
          <w:between w:val="nil"/>
        </w:pBd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De este modo, la versión pública que elabore el </w:t>
      </w:r>
      <w:r w:rsidRPr="00275B9D">
        <w:rPr>
          <w:rFonts w:ascii="Palatino Linotype" w:eastAsia="Palatino Linotype" w:hAnsi="Palatino Linotype" w:cs="Palatino Linotype"/>
          <w:b/>
        </w:rPr>
        <w:t xml:space="preserve">SUJETO OBLIGADO </w:t>
      </w:r>
      <w:r w:rsidRPr="00275B9D">
        <w:rPr>
          <w:rFonts w:ascii="Palatino Linotype" w:eastAsia="Palatino Linotype" w:hAnsi="Palatino Linotype" w:cs="Palatino Linotype"/>
        </w:rPr>
        <w:t>debe acompañarse del</w:t>
      </w:r>
      <w:r w:rsidRPr="00275B9D">
        <w:rPr>
          <w:rFonts w:ascii="Palatino Linotype" w:eastAsia="Palatino Linotype" w:hAnsi="Palatino Linotype" w:cs="Palatino Linotype"/>
          <w:b/>
        </w:rPr>
        <w:t xml:space="preserve"> </w:t>
      </w:r>
      <w:r w:rsidRPr="00275B9D">
        <w:rPr>
          <w:rFonts w:ascii="Palatino Linotype" w:eastAsia="Palatino Linotype" w:hAnsi="Palatino Linotype" w:cs="Palatino Linotype"/>
        </w:rPr>
        <w:t xml:space="preserve">Acuerdo de Clasificación que emita el Comité de Transparencia, para lo cual se deberá observar lo dispuesto en la Ley de Transparencia y Acceso a la Información Pública del Estado de México y Municipios, y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275B9D">
        <w:rPr>
          <w:rFonts w:ascii="Palatino Linotype" w:eastAsia="Palatino Linotype" w:hAnsi="Palatino Linotype" w:cs="Palatino Linotype"/>
          <w:b/>
          <w:u w:val="single"/>
        </w:rPr>
        <w:t>razones, motivos o circunstancias especiales</w:t>
      </w:r>
      <w:r w:rsidRPr="00275B9D">
        <w:rPr>
          <w:rFonts w:ascii="Palatino Linotype" w:eastAsia="Palatino Linotype" w:hAnsi="Palatino Linotype" w:cs="Palatino Linotype"/>
        </w:rPr>
        <w:t xml:space="preserve"> que lo llevaron a concluir que el caso concreto, se ajustó a los supuestos previstos en la normatividad legal invocada como fundamento.</w:t>
      </w:r>
    </w:p>
    <w:p w14:paraId="78E6B07A" w14:textId="77777777" w:rsidR="006C42EE" w:rsidRPr="00275B9D" w:rsidRDefault="006C42EE">
      <w:pPr>
        <w:pBdr>
          <w:top w:val="nil"/>
          <w:left w:val="nil"/>
          <w:bottom w:val="nil"/>
          <w:right w:val="nil"/>
          <w:between w:val="nil"/>
        </w:pBdr>
        <w:spacing w:line="360" w:lineRule="auto"/>
        <w:jc w:val="both"/>
      </w:pPr>
    </w:p>
    <w:p w14:paraId="450D2198" w14:textId="77777777" w:rsidR="006C42EE" w:rsidRPr="00275B9D" w:rsidRDefault="00B50725">
      <w:pPr>
        <w:pBdr>
          <w:top w:val="nil"/>
          <w:left w:val="nil"/>
          <w:bottom w:val="nil"/>
          <w:right w:val="nil"/>
          <w:between w:val="nil"/>
        </w:pBdr>
        <w:spacing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Entorno a lo que aquí nos interesa, el Lineamiento Quincuagésimo segundo de los Lineamientos Generales en Materia de Clasificación y Desclasificación de la </w:t>
      </w:r>
      <w:r w:rsidRPr="00275B9D">
        <w:rPr>
          <w:rFonts w:ascii="Palatino Linotype" w:eastAsia="Palatino Linotype" w:hAnsi="Palatino Linotype" w:cs="Palatino Linotype"/>
        </w:rPr>
        <w:lastRenderedPageBreak/>
        <w:t>Información, así como para la Elaboración de Versiones Públicas, establece lo siguiente:</w:t>
      </w:r>
    </w:p>
    <w:p w14:paraId="23CEA601" w14:textId="77777777" w:rsidR="006C42EE" w:rsidRPr="00275B9D" w:rsidRDefault="006C42EE">
      <w:pPr>
        <w:pBdr>
          <w:top w:val="nil"/>
          <w:left w:val="nil"/>
          <w:bottom w:val="nil"/>
          <w:right w:val="nil"/>
          <w:between w:val="nil"/>
        </w:pBdr>
        <w:spacing w:line="360" w:lineRule="auto"/>
        <w:jc w:val="both"/>
      </w:pPr>
    </w:p>
    <w:p w14:paraId="49C3296A" w14:textId="77777777" w:rsidR="006C42EE" w:rsidRPr="00275B9D" w:rsidRDefault="00B50725">
      <w:pPr>
        <w:pBdr>
          <w:top w:val="nil"/>
          <w:left w:val="nil"/>
          <w:bottom w:val="nil"/>
          <w:right w:val="nil"/>
          <w:between w:val="nil"/>
        </w:pBdr>
        <w:spacing w:after="120"/>
        <w:ind w:left="851" w:right="900"/>
        <w:jc w:val="both"/>
      </w:pPr>
      <w:r w:rsidRPr="00275B9D">
        <w:rPr>
          <w:rFonts w:ascii="Palatino Linotype" w:eastAsia="Palatino Linotype" w:hAnsi="Palatino Linotype" w:cs="Palatino Linotype"/>
          <w:b/>
          <w:i/>
          <w:sz w:val="22"/>
          <w:szCs w:val="22"/>
        </w:rPr>
        <w:t>“Quincuagésimo segundo</w:t>
      </w:r>
      <w:r w:rsidRPr="00275B9D">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F18920F" w14:textId="77777777" w:rsidR="006C42EE" w:rsidRPr="00275B9D" w:rsidRDefault="00B50725">
      <w:pPr>
        <w:pBdr>
          <w:top w:val="nil"/>
          <w:left w:val="nil"/>
          <w:bottom w:val="nil"/>
          <w:right w:val="nil"/>
          <w:between w:val="nil"/>
        </w:pBdr>
        <w:spacing w:before="120" w:after="120"/>
        <w:ind w:left="851" w:right="900"/>
        <w:jc w:val="both"/>
      </w:pPr>
      <w:r w:rsidRPr="00275B9D">
        <w:rPr>
          <w:rFonts w:ascii="Palatino Linotype" w:eastAsia="Palatino Linotype" w:hAnsi="Palatino Linotype" w:cs="Palatino Linotype"/>
          <w:i/>
          <w:sz w:val="22"/>
          <w:szCs w:val="22"/>
        </w:rPr>
        <w:t xml:space="preserve">En el caso </w:t>
      </w:r>
      <w:proofErr w:type="spellStart"/>
      <w:r w:rsidRPr="00275B9D">
        <w:rPr>
          <w:rFonts w:ascii="Palatino Linotype" w:eastAsia="Palatino Linotype" w:hAnsi="Palatino Linotype" w:cs="Palatino Linotype"/>
          <w:i/>
          <w:sz w:val="22"/>
          <w:szCs w:val="22"/>
        </w:rPr>
        <w:t>especifico</w:t>
      </w:r>
      <w:proofErr w:type="spellEnd"/>
      <w:r w:rsidRPr="00275B9D">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4CA83F63" w14:textId="77777777" w:rsidR="006C42EE" w:rsidRPr="00275B9D" w:rsidRDefault="00B50725">
      <w:pPr>
        <w:pBdr>
          <w:top w:val="nil"/>
          <w:left w:val="nil"/>
          <w:bottom w:val="nil"/>
          <w:right w:val="nil"/>
          <w:between w:val="nil"/>
        </w:pBdr>
        <w:spacing w:before="120" w:after="120"/>
        <w:ind w:left="1134" w:right="900"/>
        <w:jc w:val="both"/>
      </w:pPr>
      <w:r w:rsidRPr="00275B9D">
        <w:rPr>
          <w:rFonts w:ascii="Palatino Linotype" w:eastAsia="Palatino Linotype" w:hAnsi="Palatino Linotype" w:cs="Palatino Linotype"/>
          <w:b/>
          <w:i/>
          <w:sz w:val="22"/>
          <w:szCs w:val="22"/>
        </w:rPr>
        <w:t>I.</w:t>
      </w:r>
      <w:r w:rsidRPr="00275B9D">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6D948F0E" w14:textId="77777777" w:rsidR="006C42EE" w:rsidRPr="00275B9D" w:rsidRDefault="00B50725">
      <w:pPr>
        <w:pBdr>
          <w:top w:val="nil"/>
          <w:left w:val="nil"/>
          <w:bottom w:val="nil"/>
          <w:right w:val="nil"/>
          <w:between w:val="nil"/>
        </w:pBdr>
        <w:spacing w:before="120" w:after="120"/>
        <w:ind w:left="1134" w:right="900"/>
        <w:jc w:val="both"/>
      </w:pPr>
      <w:r w:rsidRPr="00275B9D">
        <w:rPr>
          <w:rFonts w:ascii="Palatino Linotype" w:eastAsia="Palatino Linotype" w:hAnsi="Palatino Linotype" w:cs="Palatino Linotype"/>
          <w:b/>
          <w:i/>
          <w:sz w:val="22"/>
          <w:szCs w:val="22"/>
        </w:rPr>
        <w:t>II.</w:t>
      </w:r>
      <w:r w:rsidRPr="00275B9D">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774100F9" w14:textId="77777777" w:rsidR="006C42EE" w:rsidRPr="00275B9D" w:rsidRDefault="00B50725">
      <w:pPr>
        <w:pBdr>
          <w:top w:val="nil"/>
          <w:left w:val="nil"/>
          <w:bottom w:val="nil"/>
          <w:right w:val="nil"/>
          <w:between w:val="nil"/>
        </w:pBdr>
        <w:spacing w:before="120" w:after="120"/>
        <w:ind w:left="1134" w:right="900"/>
        <w:jc w:val="both"/>
      </w:pPr>
      <w:r w:rsidRPr="00275B9D">
        <w:rPr>
          <w:rFonts w:ascii="Palatino Linotype" w:eastAsia="Palatino Linotype" w:hAnsi="Palatino Linotype" w:cs="Palatino Linotype"/>
          <w:b/>
          <w:i/>
          <w:sz w:val="22"/>
          <w:szCs w:val="22"/>
        </w:rPr>
        <w:t>III.</w:t>
      </w:r>
      <w:r w:rsidRPr="00275B9D">
        <w:rPr>
          <w:rFonts w:ascii="Palatino Linotype" w:eastAsia="Palatino Linotype" w:hAnsi="Palatino Linotype" w:cs="Palatino Linotype"/>
          <w:i/>
          <w:sz w:val="22"/>
          <w:szCs w:val="22"/>
        </w:rPr>
        <w:t xml:space="preserve"> Señalar las personas o instancias autorizadas a acceder a la información clasificada.</w:t>
      </w:r>
    </w:p>
    <w:p w14:paraId="13CF3816" w14:textId="77777777" w:rsidR="006C42EE" w:rsidRPr="00275B9D" w:rsidRDefault="00B50725">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FA75F90" w14:textId="77777777" w:rsidR="006C42EE" w:rsidRPr="00275B9D" w:rsidRDefault="006C42EE">
      <w:pPr>
        <w:pBdr>
          <w:top w:val="nil"/>
          <w:left w:val="nil"/>
          <w:bottom w:val="nil"/>
          <w:right w:val="nil"/>
          <w:between w:val="nil"/>
        </w:pBdr>
        <w:spacing w:before="120" w:after="120"/>
        <w:ind w:left="851" w:right="900"/>
        <w:jc w:val="both"/>
      </w:pPr>
    </w:p>
    <w:p w14:paraId="2309DA4D" w14:textId="77777777" w:rsidR="006C42EE" w:rsidRPr="00275B9D" w:rsidRDefault="00B50725">
      <w:pPr>
        <w:pBdr>
          <w:top w:val="nil"/>
          <w:left w:val="nil"/>
          <w:bottom w:val="nil"/>
          <w:right w:val="nil"/>
          <w:between w:val="nil"/>
        </w:pBdr>
        <w:spacing w:before="120" w:line="360" w:lineRule="auto"/>
        <w:ind w:right="51"/>
        <w:jc w:val="both"/>
        <w:rPr>
          <w:rFonts w:ascii="Palatino Linotype" w:eastAsia="Palatino Linotype" w:hAnsi="Palatino Linotype" w:cs="Palatino Linotype"/>
        </w:rPr>
      </w:pPr>
      <w:r w:rsidRPr="00275B9D">
        <w:rPr>
          <w:rFonts w:ascii="Palatino Linotype" w:eastAsia="Palatino Linotype" w:hAnsi="Palatino Linotype" w:cs="Palatino Linotype"/>
        </w:rPr>
        <w:t xml:space="preserve">Deberá observar el Lineamiento Quincuagésimo tercero de los Lineamientos Generales en Materia de Clasificación y Desclasificación de la Información </w:t>
      </w:r>
      <w:proofErr w:type="spellStart"/>
      <w:r w:rsidRPr="00275B9D">
        <w:rPr>
          <w:rFonts w:ascii="Palatino Linotype" w:eastAsia="Palatino Linotype" w:hAnsi="Palatino Linotype" w:cs="Palatino Linotype"/>
        </w:rPr>
        <w:t>supraindicados</w:t>
      </w:r>
      <w:proofErr w:type="spellEnd"/>
      <w:r w:rsidRPr="00275B9D">
        <w:rPr>
          <w:rFonts w:ascii="Palatino Linotype" w:eastAsia="Palatino Linotype" w:hAnsi="Palatino Linotype" w:cs="Palatino Linotype"/>
        </w:rPr>
        <w:t>, que establece los formatos para la clasificación de los documentos, conforme a lo siguiente: </w:t>
      </w:r>
    </w:p>
    <w:p w14:paraId="4C087E49" w14:textId="77777777" w:rsidR="006C42EE" w:rsidRPr="00275B9D" w:rsidRDefault="006C42EE">
      <w:pPr>
        <w:pBdr>
          <w:top w:val="nil"/>
          <w:left w:val="nil"/>
          <w:bottom w:val="nil"/>
          <w:right w:val="nil"/>
          <w:between w:val="nil"/>
        </w:pBdr>
        <w:spacing w:line="360" w:lineRule="auto"/>
        <w:ind w:right="51"/>
        <w:jc w:val="both"/>
      </w:pPr>
    </w:p>
    <w:p w14:paraId="7CE186D7" w14:textId="77777777" w:rsidR="006C42EE" w:rsidRPr="00275B9D" w:rsidRDefault="00B50725">
      <w:pPr>
        <w:pBdr>
          <w:top w:val="nil"/>
          <w:left w:val="nil"/>
          <w:bottom w:val="nil"/>
          <w:right w:val="nil"/>
          <w:between w:val="nil"/>
        </w:pBdr>
        <w:ind w:left="851" w:right="900"/>
        <w:jc w:val="center"/>
      </w:pPr>
      <w:r w:rsidRPr="00275B9D">
        <w:rPr>
          <w:rFonts w:ascii="Palatino Linotype" w:eastAsia="Palatino Linotype" w:hAnsi="Palatino Linotype" w:cs="Palatino Linotype"/>
          <w:b/>
          <w:i/>
          <w:sz w:val="22"/>
          <w:szCs w:val="22"/>
        </w:rPr>
        <w:t>CAPÍTULO VIII</w:t>
      </w:r>
    </w:p>
    <w:p w14:paraId="72FEDB84" w14:textId="77777777" w:rsidR="006C42EE" w:rsidRPr="00275B9D" w:rsidRDefault="00B50725">
      <w:pPr>
        <w:pBdr>
          <w:top w:val="nil"/>
          <w:left w:val="nil"/>
          <w:bottom w:val="nil"/>
          <w:right w:val="nil"/>
          <w:between w:val="nil"/>
        </w:pBdr>
        <w:ind w:left="851" w:right="900"/>
        <w:jc w:val="center"/>
      </w:pPr>
      <w:r w:rsidRPr="00275B9D">
        <w:rPr>
          <w:rFonts w:ascii="Palatino Linotype" w:eastAsia="Palatino Linotype" w:hAnsi="Palatino Linotype" w:cs="Palatino Linotype"/>
          <w:b/>
          <w:i/>
          <w:sz w:val="22"/>
          <w:szCs w:val="22"/>
        </w:rPr>
        <w:t>DE LOS ELEMENTOS PARA LA CLASIFICACIÓN </w:t>
      </w:r>
    </w:p>
    <w:p w14:paraId="36384912" w14:textId="77777777" w:rsidR="006C42EE" w:rsidRPr="00275B9D" w:rsidRDefault="00B50725">
      <w:pPr>
        <w:pBdr>
          <w:top w:val="nil"/>
          <w:left w:val="nil"/>
          <w:bottom w:val="nil"/>
          <w:right w:val="nil"/>
          <w:between w:val="nil"/>
        </w:pBdr>
        <w:ind w:left="851" w:right="900"/>
      </w:pPr>
      <w:r w:rsidRPr="00275B9D">
        <w:rPr>
          <w:rFonts w:ascii="Palatino Linotype" w:eastAsia="Palatino Linotype" w:hAnsi="Palatino Linotype" w:cs="Palatino Linotype"/>
          <w:i/>
          <w:sz w:val="22"/>
          <w:szCs w:val="22"/>
        </w:rPr>
        <w:t>…</w:t>
      </w:r>
    </w:p>
    <w:p w14:paraId="28580398" w14:textId="77777777" w:rsidR="006C42EE" w:rsidRPr="00275B9D" w:rsidRDefault="00B50725">
      <w:pPr>
        <w:pBdr>
          <w:top w:val="nil"/>
          <w:left w:val="nil"/>
          <w:bottom w:val="nil"/>
          <w:right w:val="nil"/>
          <w:between w:val="nil"/>
        </w:pBdr>
        <w:spacing w:before="120" w:after="120"/>
        <w:ind w:left="851" w:right="902"/>
        <w:jc w:val="both"/>
      </w:pPr>
      <w:r w:rsidRPr="00275B9D">
        <w:rPr>
          <w:rFonts w:ascii="Palatino Linotype" w:eastAsia="Palatino Linotype" w:hAnsi="Palatino Linotype" w:cs="Palatino Linotype"/>
          <w:b/>
          <w:i/>
          <w:sz w:val="22"/>
          <w:szCs w:val="22"/>
        </w:rPr>
        <w:lastRenderedPageBreak/>
        <w:t xml:space="preserve">Quincuagésimo tercero. </w:t>
      </w:r>
      <w:r w:rsidRPr="00275B9D">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275B9D">
        <w:rPr>
          <w:rFonts w:ascii="Palatino Linotype" w:eastAsia="Palatino Linotype" w:hAnsi="Palatino Linotype" w:cs="Palatino Linotype"/>
          <w:b/>
          <w:i/>
          <w:sz w:val="22"/>
          <w:szCs w:val="22"/>
        </w:rPr>
        <w:t xml:space="preserve">, </w:t>
      </w:r>
      <w:r w:rsidRPr="00275B9D">
        <w:rPr>
          <w:rFonts w:ascii="Palatino Linotype" w:eastAsia="Palatino Linotype" w:hAnsi="Palatino Linotype" w:cs="Palatino Linotype"/>
          <w:i/>
          <w:sz w:val="22"/>
          <w:szCs w:val="22"/>
        </w:rPr>
        <w:t>es el siguiente: </w:t>
      </w:r>
    </w:p>
    <w:p w14:paraId="538E9FB5" w14:textId="77777777" w:rsidR="006C42EE" w:rsidRPr="00275B9D" w:rsidRDefault="00B50725">
      <w:pPr>
        <w:pBdr>
          <w:top w:val="nil"/>
          <w:left w:val="nil"/>
          <w:bottom w:val="nil"/>
          <w:right w:val="nil"/>
          <w:between w:val="nil"/>
        </w:pBdr>
        <w:spacing w:before="120" w:after="120"/>
        <w:ind w:left="851" w:right="902"/>
        <w:jc w:val="both"/>
      </w:pPr>
      <w:r w:rsidRPr="00275B9D">
        <w:rPr>
          <w:rFonts w:ascii="Palatino Linotype" w:eastAsia="Palatino Linotype" w:hAnsi="Palatino Linotype" w:cs="Palatino Linotype"/>
          <w:b/>
          <w:i/>
          <w:noProof/>
          <w:sz w:val="22"/>
          <w:szCs w:val="22"/>
          <w:lang w:val="es-MX"/>
        </w:rPr>
        <w:drawing>
          <wp:inline distT="0" distB="0" distL="0" distR="0" wp14:anchorId="57CF4F78" wp14:editId="472895B2">
            <wp:extent cx="4291330" cy="6917055"/>
            <wp:effectExtent l="0" t="0" r="0" b="0"/>
            <wp:docPr id="13" name="image2.png" descr="https://lh7-us.googleusercontent.com/0lbhdPCfKiRIm5YQvPKjamERygrCUZYk0hDW7JsHlLMAUnrF5z9sqj7rwQ6RSaE_r2-YK6GDMaCVfWLCxvMEVYC_eUgbk8dyTjXqH-nZEDUeIoQQs5NR8D1ZliBQsGmUH09Muo9hnfzovloY3RsX"/>
            <wp:cNvGraphicFramePr/>
            <a:graphic xmlns:a="http://schemas.openxmlformats.org/drawingml/2006/main">
              <a:graphicData uri="http://schemas.openxmlformats.org/drawingml/2006/picture">
                <pic:pic xmlns:pic="http://schemas.openxmlformats.org/drawingml/2006/picture">
                  <pic:nvPicPr>
                    <pic:cNvPr id="0" name="image2.png" descr="https://lh7-us.googleusercontent.com/0lbhdPCfKiRIm5YQvPKjamERygrCUZYk0hDW7JsHlLMAUnrF5z9sqj7rwQ6RSaE_r2-YK6GDMaCVfWLCxvMEVYC_eUgbk8dyTjXqH-nZEDUeIoQQs5NR8D1ZliBQsGmUH09Muo9hnfzovloY3RsX"/>
                    <pic:cNvPicPr preferRelativeResize="0"/>
                  </pic:nvPicPr>
                  <pic:blipFill>
                    <a:blip r:embed="rId10"/>
                    <a:srcRect/>
                    <a:stretch>
                      <a:fillRect/>
                    </a:stretch>
                  </pic:blipFill>
                  <pic:spPr>
                    <a:xfrm>
                      <a:off x="0" y="0"/>
                      <a:ext cx="4291330" cy="6917055"/>
                    </a:xfrm>
                    <a:prstGeom prst="rect">
                      <a:avLst/>
                    </a:prstGeom>
                    <a:ln/>
                  </pic:spPr>
                </pic:pic>
              </a:graphicData>
            </a:graphic>
          </wp:inline>
        </w:drawing>
      </w:r>
    </w:p>
    <w:p w14:paraId="2191B327" w14:textId="77777777" w:rsidR="006C42EE" w:rsidRPr="00275B9D" w:rsidRDefault="00B50725">
      <w:pPr>
        <w:pBdr>
          <w:top w:val="nil"/>
          <w:left w:val="nil"/>
          <w:bottom w:val="nil"/>
          <w:right w:val="nil"/>
          <w:between w:val="nil"/>
        </w:pBdr>
        <w:spacing w:before="120" w:after="120"/>
        <w:ind w:left="851" w:right="902"/>
        <w:jc w:val="both"/>
      </w:pPr>
      <w:r w:rsidRPr="00275B9D">
        <w:rPr>
          <w:rFonts w:ascii="Palatino Linotype" w:eastAsia="Palatino Linotype" w:hAnsi="Palatino Linotype" w:cs="Palatino Linotype"/>
          <w:b/>
          <w:i/>
          <w:noProof/>
          <w:sz w:val="22"/>
          <w:szCs w:val="22"/>
          <w:lang w:val="es-MX"/>
        </w:rPr>
        <w:lastRenderedPageBreak/>
        <w:drawing>
          <wp:inline distT="0" distB="0" distL="0" distR="0" wp14:anchorId="7B03A51A" wp14:editId="55E1D5AC">
            <wp:extent cx="4336415" cy="6862445"/>
            <wp:effectExtent l="0" t="0" r="0" b="0"/>
            <wp:docPr id="15" name="image2.png" descr="https://lh7-us.googleusercontent.com/0lbhdPCfKiRIm5YQvPKjamERygrCUZYk0hDW7JsHlLMAUnrF5z9sqj7rwQ6RSaE_r2-YK6GDMaCVfWLCxvMEVYC_eUgbk8dyTjXqH-nZEDUeIoQQs5NR8D1ZliBQsGmUH09Muo9hnfzovloY3RsX"/>
            <wp:cNvGraphicFramePr/>
            <a:graphic xmlns:a="http://schemas.openxmlformats.org/drawingml/2006/main">
              <a:graphicData uri="http://schemas.openxmlformats.org/drawingml/2006/picture">
                <pic:pic xmlns:pic="http://schemas.openxmlformats.org/drawingml/2006/picture">
                  <pic:nvPicPr>
                    <pic:cNvPr id="0" name="image2.png" descr="https://lh7-us.googleusercontent.com/0lbhdPCfKiRIm5YQvPKjamERygrCUZYk0hDW7JsHlLMAUnrF5z9sqj7rwQ6RSaE_r2-YK6GDMaCVfWLCxvMEVYC_eUgbk8dyTjXqH-nZEDUeIoQQs5NR8D1ZliBQsGmUH09Muo9hnfzovloY3RsX"/>
                    <pic:cNvPicPr preferRelativeResize="0"/>
                  </pic:nvPicPr>
                  <pic:blipFill>
                    <a:blip r:embed="rId10"/>
                    <a:srcRect/>
                    <a:stretch>
                      <a:fillRect/>
                    </a:stretch>
                  </pic:blipFill>
                  <pic:spPr>
                    <a:xfrm>
                      <a:off x="0" y="0"/>
                      <a:ext cx="4336415" cy="6862445"/>
                    </a:xfrm>
                    <a:prstGeom prst="rect">
                      <a:avLst/>
                    </a:prstGeom>
                    <a:ln/>
                  </pic:spPr>
                </pic:pic>
              </a:graphicData>
            </a:graphic>
          </wp:inline>
        </w:drawing>
      </w:r>
    </w:p>
    <w:p w14:paraId="6D92B52F" w14:textId="77777777" w:rsidR="006C42EE" w:rsidRPr="00275B9D" w:rsidRDefault="00B50725">
      <w:pPr>
        <w:pBdr>
          <w:top w:val="nil"/>
          <w:left w:val="nil"/>
          <w:bottom w:val="nil"/>
          <w:right w:val="nil"/>
          <w:between w:val="nil"/>
        </w:pBdr>
        <w:spacing w:before="120" w:after="120"/>
        <w:ind w:left="851" w:right="902"/>
        <w:jc w:val="both"/>
      </w:pPr>
      <w:r w:rsidRPr="00275B9D">
        <w:rPr>
          <w:rFonts w:ascii="Palatino Linotype" w:eastAsia="Palatino Linotype" w:hAnsi="Palatino Linotype" w:cs="Palatino Linotype"/>
          <w:b/>
          <w:i/>
          <w:noProof/>
          <w:sz w:val="22"/>
          <w:szCs w:val="22"/>
          <w:lang w:val="es-MX"/>
        </w:rPr>
        <w:lastRenderedPageBreak/>
        <w:drawing>
          <wp:inline distT="0" distB="0" distL="0" distR="0" wp14:anchorId="53CF11CF" wp14:editId="49EB025F">
            <wp:extent cx="4336415" cy="6907530"/>
            <wp:effectExtent l="0" t="0" r="0" b="0"/>
            <wp:docPr id="14" name="image2.png" descr="https://lh7-us.googleusercontent.com/0lbhdPCfKiRIm5YQvPKjamERygrCUZYk0hDW7JsHlLMAUnrF5z9sqj7rwQ6RSaE_r2-YK6GDMaCVfWLCxvMEVYC_eUgbk8dyTjXqH-nZEDUeIoQQs5NR8D1ZliBQsGmUH09Muo9hnfzovloY3RsX"/>
            <wp:cNvGraphicFramePr/>
            <a:graphic xmlns:a="http://schemas.openxmlformats.org/drawingml/2006/main">
              <a:graphicData uri="http://schemas.openxmlformats.org/drawingml/2006/picture">
                <pic:pic xmlns:pic="http://schemas.openxmlformats.org/drawingml/2006/picture">
                  <pic:nvPicPr>
                    <pic:cNvPr id="0" name="image2.png" descr="https://lh7-us.googleusercontent.com/0lbhdPCfKiRIm5YQvPKjamERygrCUZYk0hDW7JsHlLMAUnrF5z9sqj7rwQ6RSaE_r2-YK6GDMaCVfWLCxvMEVYC_eUgbk8dyTjXqH-nZEDUeIoQQs5NR8D1ZliBQsGmUH09Muo9hnfzovloY3RsX"/>
                    <pic:cNvPicPr preferRelativeResize="0"/>
                  </pic:nvPicPr>
                  <pic:blipFill>
                    <a:blip r:embed="rId10"/>
                    <a:srcRect/>
                    <a:stretch>
                      <a:fillRect/>
                    </a:stretch>
                  </pic:blipFill>
                  <pic:spPr>
                    <a:xfrm>
                      <a:off x="0" y="0"/>
                      <a:ext cx="4336415" cy="6907530"/>
                    </a:xfrm>
                    <a:prstGeom prst="rect">
                      <a:avLst/>
                    </a:prstGeom>
                    <a:ln/>
                  </pic:spPr>
                </pic:pic>
              </a:graphicData>
            </a:graphic>
          </wp:inline>
        </w:drawing>
      </w:r>
    </w:p>
    <w:p w14:paraId="303DB9FF" w14:textId="77777777" w:rsidR="006C42EE" w:rsidRPr="00275B9D" w:rsidRDefault="00B50725">
      <w:pPr>
        <w:pBdr>
          <w:top w:val="nil"/>
          <w:left w:val="nil"/>
          <w:bottom w:val="nil"/>
          <w:right w:val="nil"/>
          <w:between w:val="nil"/>
        </w:pBdr>
        <w:spacing w:before="120" w:after="120"/>
        <w:ind w:left="851" w:right="902"/>
        <w:jc w:val="both"/>
      </w:pPr>
      <w:r w:rsidRPr="00275B9D">
        <w:rPr>
          <w:rFonts w:ascii="Palatino Linotype" w:eastAsia="Palatino Linotype" w:hAnsi="Palatino Linotype" w:cs="Palatino Linotype"/>
          <w:i/>
          <w:sz w:val="22"/>
          <w:szCs w:val="22"/>
        </w:rPr>
        <w:t>Los documentos que integren un expediente reservado en su totalidad no deberán marcarse en lo individual.</w:t>
      </w:r>
    </w:p>
    <w:p w14:paraId="4B153118" w14:textId="77777777" w:rsidR="006C42EE" w:rsidRPr="00275B9D" w:rsidRDefault="00B5072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lastRenderedPageBreak/>
        <w:t>Una vez desclasificados los expedientes, si existieren documentos que tuvieran el carácter de reservados deberán permanecer o ser marcados.”</w:t>
      </w:r>
    </w:p>
    <w:p w14:paraId="07094E2C" w14:textId="77777777" w:rsidR="006C42EE" w:rsidRPr="00275B9D" w:rsidRDefault="006C42EE">
      <w:pPr>
        <w:pBdr>
          <w:top w:val="nil"/>
          <w:left w:val="nil"/>
          <w:bottom w:val="nil"/>
          <w:right w:val="nil"/>
          <w:between w:val="nil"/>
        </w:pBdr>
        <w:spacing w:before="120" w:after="120"/>
        <w:ind w:left="851" w:right="902"/>
        <w:jc w:val="both"/>
      </w:pPr>
    </w:p>
    <w:p w14:paraId="0B08A968" w14:textId="77777777" w:rsidR="006C42EE" w:rsidRPr="00275B9D" w:rsidRDefault="00B50725">
      <w:pPr>
        <w:pBdr>
          <w:top w:val="nil"/>
          <w:left w:val="nil"/>
          <w:bottom w:val="nil"/>
          <w:right w:val="nil"/>
          <w:between w:val="nil"/>
        </w:pBdr>
        <w:spacing w:before="12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Asimismo, deberá observar los Lineamientos Quincuagésimo sexto, Quincuagésimo séptimo y Quincuagésimo octavo, establecen lo siguiente:</w:t>
      </w:r>
    </w:p>
    <w:p w14:paraId="6657AFD4" w14:textId="77777777" w:rsidR="006C42EE" w:rsidRPr="00275B9D" w:rsidRDefault="006C42EE">
      <w:pPr>
        <w:pBdr>
          <w:top w:val="nil"/>
          <w:left w:val="nil"/>
          <w:bottom w:val="nil"/>
          <w:right w:val="nil"/>
          <w:between w:val="nil"/>
        </w:pBdr>
        <w:spacing w:line="360" w:lineRule="auto"/>
        <w:jc w:val="both"/>
      </w:pPr>
    </w:p>
    <w:p w14:paraId="4D0148EF" w14:textId="77777777" w:rsidR="006C42EE" w:rsidRPr="00275B9D" w:rsidRDefault="00B50725">
      <w:pPr>
        <w:pBdr>
          <w:top w:val="nil"/>
          <w:left w:val="nil"/>
          <w:bottom w:val="nil"/>
          <w:right w:val="nil"/>
          <w:between w:val="nil"/>
        </w:pBdr>
        <w:spacing w:after="120"/>
        <w:ind w:left="851" w:right="902"/>
        <w:jc w:val="both"/>
      </w:pPr>
      <w:r w:rsidRPr="00275B9D">
        <w:rPr>
          <w:rFonts w:ascii="Palatino Linotype" w:eastAsia="Palatino Linotype" w:hAnsi="Palatino Linotype" w:cs="Palatino Linotype"/>
          <w:i/>
          <w:sz w:val="22"/>
          <w:szCs w:val="22"/>
        </w:rPr>
        <w:t>“</w:t>
      </w:r>
      <w:r w:rsidRPr="00275B9D">
        <w:rPr>
          <w:rFonts w:ascii="Palatino Linotype" w:eastAsia="Palatino Linotype" w:hAnsi="Palatino Linotype" w:cs="Palatino Linotype"/>
          <w:b/>
          <w:i/>
          <w:sz w:val="22"/>
          <w:szCs w:val="22"/>
        </w:rPr>
        <w:t>Quincuagésimo sexto</w:t>
      </w:r>
      <w:r w:rsidRPr="00275B9D">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4557C866" w14:textId="77777777" w:rsidR="006C42EE" w:rsidRPr="00275B9D" w:rsidRDefault="00B50725">
      <w:pPr>
        <w:pBdr>
          <w:top w:val="nil"/>
          <w:left w:val="nil"/>
          <w:bottom w:val="nil"/>
          <w:right w:val="nil"/>
          <w:between w:val="nil"/>
        </w:pBdr>
        <w:spacing w:before="120" w:after="120"/>
        <w:ind w:left="851" w:right="902"/>
        <w:jc w:val="both"/>
      </w:pPr>
      <w:r w:rsidRPr="00275B9D">
        <w:rPr>
          <w:rFonts w:ascii="Palatino Linotype" w:eastAsia="Palatino Linotype" w:hAnsi="Palatino Linotype" w:cs="Palatino Linotype"/>
          <w:b/>
          <w:i/>
          <w:sz w:val="22"/>
          <w:szCs w:val="22"/>
        </w:rPr>
        <w:t>Quincuagésimo séptimo</w:t>
      </w:r>
      <w:r w:rsidRPr="00275B9D">
        <w:rPr>
          <w:rFonts w:ascii="Palatino Linotype" w:eastAsia="Palatino Linotype" w:hAnsi="Palatino Linotype" w:cs="Palatino Linotype"/>
          <w:i/>
          <w:sz w:val="22"/>
          <w:szCs w:val="22"/>
        </w:rPr>
        <w:t>. Se considera, en principio, como información pública y no podrá omitirse de las versiones públicas la siguiente: </w:t>
      </w:r>
    </w:p>
    <w:p w14:paraId="53AFC725" w14:textId="77777777" w:rsidR="006C42EE" w:rsidRPr="00275B9D" w:rsidRDefault="00B50725">
      <w:pPr>
        <w:pBdr>
          <w:top w:val="nil"/>
          <w:left w:val="nil"/>
          <w:bottom w:val="nil"/>
          <w:right w:val="nil"/>
          <w:between w:val="nil"/>
        </w:pBdr>
        <w:spacing w:before="120" w:after="120"/>
        <w:ind w:left="1134" w:right="902"/>
        <w:jc w:val="both"/>
      </w:pPr>
      <w:r w:rsidRPr="00275B9D">
        <w:rPr>
          <w:rFonts w:ascii="Palatino Linotype" w:eastAsia="Palatino Linotype" w:hAnsi="Palatino Linotype" w:cs="Palatino Linotype"/>
          <w:b/>
          <w:i/>
          <w:sz w:val="22"/>
          <w:szCs w:val="22"/>
        </w:rPr>
        <w:t>I</w:t>
      </w:r>
      <w:r w:rsidRPr="00275B9D">
        <w:rPr>
          <w:rFonts w:ascii="Palatino Linotype" w:eastAsia="Palatino Linotype" w:hAnsi="Palatino Linotype" w:cs="Palatino Linotype"/>
          <w:i/>
          <w:sz w:val="22"/>
          <w:szCs w:val="22"/>
        </w:rPr>
        <w:t>. La relativa a las Obligaciones de Transparencia que contempla el Título V de la Ley General y las demás disposiciones legales aplicables; </w:t>
      </w:r>
    </w:p>
    <w:p w14:paraId="1977CB55" w14:textId="77777777" w:rsidR="006C42EE" w:rsidRPr="00275B9D" w:rsidRDefault="00B50725">
      <w:pPr>
        <w:pBdr>
          <w:top w:val="nil"/>
          <w:left w:val="nil"/>
          <w:bottom w:val="nil"/>
          <w:right w:val="nil"/>
          <w:between w:val="nil"/>
        </w:pBdr>
        <w:spacing w:before="120" w:after="120"/>
        <w:ind w:left="1134" w:right="902"/>
        <w:jc w:val="both"/>
      </w:pPr>
      <w:r w:rsidRPr="00275B9D">
        <w:rPr>
          <w:rFonts w:ascii="Palatino Linotype" w:eastAsia="Palatino Linotype" w:hAnsi="Palatino Linotype" w:cs="Palatino Linotype"/>
          <w:b/>
          <w:i/>
          <w:sz w:val="22"/>
          <w:szCs w:val="22"/>
        </w:rPr>
        <w:t>II.</w:t>
      </w:r>
      <w:r w:rsidRPr="00275B9D">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3C03D25" w14:textId="77777777" w:rsidR="006C42EE" w:rsidRPr="00275B9D" w:rsidRDefault="00B50725">
      <w:pPr>
        <w:pBdr>
          <w:top w:val="nil"/>
          <w:left w:val="nil"/>
          <w:bottom w:val="nil"/>
          <w:right w:val="nil"/>
          <w:between w:val="nil"/>
        </w:pBdr>
        <w:spacing w:before="120" w:after="120"/>
        <w:ind w:left="1134" w:right="902"/>
        <w:jc w:val="both"/>
      </w:pPr>
      <w:r w:rsidRPr="00275B9D">
        <w:rPr>
          <w:rFonts w:ascii="Palatino Linotype" w:eastAsia="Palatino Linotype" w:hAnsi="Palatino Linotype" w:cs="Palatino Linotype"/>
          <w:b/>
          <w:i/>
          <w:sz w:val="22"/>
          <w:szCs w:val="22"/>
        </w:rPr>
        <w:t>III</w:t>
      </w:r>
      <w:r w:rsidRPr="00275B9D">
        <w:rPr>
          <w:rFonts w:ascii="Palatino Linotype" w:eastAsia="Palatino Linotype" w:hAnsi="Palatino Linotype" w:cs="Palatino Linotype"/>
          <w:i/>
          <w:sz w:val="22"/>
          <w:szCs w:val="22"/>
        </w:rPr>
        <w:t>. La información que documente decisiones y los actos de autoridad concluidos de los sujetos obligados, así como el ejercicio de las facultades o actividades de los servidores públicos, de manera que se pueda valorar el desempeño de los mismos. </w:t>
      </w:r>
    </w:p>
    <w:p w14:paraId="20F66FF0" w14:textId="77777777" w:rsidR="006C42EE" w:rsidRPr="00275B9D" w:rsidRDefault="00B50725">
      <w:pPr>
        <w:pBdr>
          <w:top w:val="nil"/>
          <w:left w:val="nil"/>
          <w:bottom w:val="nil"/>
          <w:right w:val="nil"/>
          <w:between w:val="nil"/>
        </w:pBdr>
        <w:spacing w:before="120" w:after="120"/>
        <w:ind w:left="851" w:right="902"/>
        <w:jc w:val="both"/>
      </w:pPr>
      <w:r w:rsidRPr="00275B9D">
        <w:rPr>
          <w:rFonts w:ascii="Palatino Linotype" w:eastAsia="Palatino Linotype" w:hAnsi="Palatino Linotype" w:cs="Palatino Linotype"/>
          <w:i/>
          <w:sz w:val="22"/>
          <w:szCs w:val="22"/>
        </w:rPr>
        <w:t>Lo anterior, siempre y cuando no se acredite alguna causal de clasificación, prevista en las leyes o en los tratados internacionales suscritas por el Estado mexicano.  </w:t>
      </w:r>
    </w:p>
    <w:p w14:paraId="29310635" w14:textId="77777777" w:rsidR="006C42EE" w:rsidRPr="00275B9D" w:rsidRDefault="00B50725">
      <w:pPr>
        <w:pBdr>
          <w:top w:val="nil"/>
          <w:left w:val="nil"/>
          <w:bottom w:val="nil"/>
          <w:right w:val="nil"/>
          <w:between w:val="nil"/>
        </w:pBdr>
        <w:spacing w:before="120" w:after="120"/>
        <w:ind w:left="851" w:right="902"/>
        <w:jc w:val="both"/>
      </w:pPr>
      <w:r w:rsidRPr="00275B9D">
        <w:rPr>
          <w:rFonts w:ascii="Palatino Linotype" w:eastAsia="Palatino Linotype" w:hAnsi="Palatino Linotype" w:cs="Palatino Linotype"/>
          <w:b/>
          <w:i/>
          <w:sz w:val="22"/>
          <w:szCs w:val="22"/>
        </w:rPr>
        <w:t>Quincuagésimo octavo</w:t>
      </w:r>
      <w:r w:rsidRPr="00275B9D">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8C7E5AF" w14:textId="77777777" w:rsidR="006C42EE" w:rsidRPr="00275B9D" w:rsidRDefault="006C42EE">
      <w:pPr>
        <w:pBdr>
          <w:top w:val="nil"/>
          <w:left w:val="nil"/>
          <w:bottom w:val="nil"/>
          <w:right w:val="nil"/>
          <w:between w:val="nil"/>
        </w:pBdr>
        <w:spacing w:before="120" w:line="360" w:lineRule="auto"/>
        <w:jc w:val="both"/>
        <w:rPr>
          <w:rFonts w:ascii="Palatino Linotype" w:eastAsia="Palatino Linotype" w:hAnsi="Palatino Linotype" w:cs="Palatino Linotype"/>
        </w:rPr>
      </w:pPr>
    </w:p>
    <w:p w14:paraId="07C360E4" w14:textId="77777777" w:rsidR="006C42EE" w:rsidRPr="00275B9D" w:rsidRDefault="00B50725">
      <w:pPr>
        <w:pBdr>
          <w:top w:val="nil"/>
          <w:left w:val="nil"/>
          <w:bottom w:val="nil"/>
          <w:right w:val="nil"/>
          <w:between w:val="nil"/>
        </w:pBdr>
        <w:spacing w:after="240" w:line="360" w:lineRule="auto"/>
        <w:jc w:val="both"/>
      </w:pPr>
      <w:r w:rsidRPr="00275B9D">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w:t>
      </w:r>
      <w:r w:rsidRPr="00275B9D">
        <w:rPr>
          <w:rFonts w:ascii="Palatino Linotype" w:eastAsia="Palatino Linotype" w:hAnsi="Palatino Linotype" w:cs="Palatino Linotype"/>
        </w:rPr>
        <w:lastRenderedPageBreak/>
        <w:t xml:space="preserve">fundamentos y razonamientos que llevaron al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D68B709" w14:textId="77777777" w:rsidR="006C42EE" w:rsidRPr="00275B9D" w:rsidRDefault="00B50725">
      <w:pPr>
        <w:spacing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542B48D" w14:textId="77777777" w:rsidR="006C42EE" w:rsidRPr="00275B9D" w:rsidRDefault="00B50725">
      <w:pPr>
        <w:numPr>
          <w:ilvl w:val="0"/>
          <w:numId w:val="2"/>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275B9D">
        <w:rPr>
          <w:rFonts w:ascii="Palatino Linotype" w:eastAsia="Palatino Linotype" w:hAnsi="Palatino Linotype" w:cs="Palatino Linotype"/>
          <w:b/>
          <w:sz w:val="22"/>
          <w:szCs w:val="22"/>
        </w:rPr>
        <w:t>R E S U E L V E:</w:t>
      </w:r>
    </w:p>
    <w:p w14:paraId="4B156ECC" w14:textId="77777777" w:rsidR="006C42EE" w:rsidRPr="00275B9D" w:rsidRDefault="00B50725">
      <w:pPr>
        <w:spacing w:before="240" w:after="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b/>
        </w:rPr>
        <w:t xml:space="preserve">Primero. </w:t>
      </w:r>
      <w:r w:rsidRPr="00275B9D">
        <w:rPr>
          <w:rFonts w:ascii="Palatino Linotype" w:eastAsia="Palatino Linotype" w:hAnsi="Palatino Linotype" w:cs="Palatino Linotype"/>
        </w:rPr>
        <w:t xml:space="preserve">Resultan fundados los motivos de inconformidad hechos valer por la parte </w:t>
      </w:r>
      <w:r w:rsidRPr="00275B9D">
        <w:rPr>
          <w:rFonts w:ascii="Palatino Linotype" w:eastAsia="Palatino Linotype" w:hAnsi="Palatino Linotype" w:cs="Palatino Linotype"/>
          <w:b/>
        </w:rPr>
        <w:t>RECURRENTE</w:t>
      </w:r>
      <w:r w:rsidRPr="00275B9D">
        <w:rPr>
          <w:rFonts w:ascii="Palatino Linotype" w:eastAsia="Palatino Linotype" w:hAnsi="Palatino Linotype" w:cs="Palatino Linotype"/>
        </w:rPr>
        <w:t xml:space="preserve"> en el Recurso de Revisión </w:t>
      </w:r>
      <w:r w:rsidRPr="00275B9D">
        <w:rPr>
          <w:rFonts w:ascii="Palatino Linotype" w:eastAsia="Palatino Linotype" w:hAnsi="Palatino Linotype" w:cs="Palatino Linotype"/>
          <w:b/>
        </w:rPr>
        <w:t xml:space="preserve">07669/INFOEM/IP/RR/2023; </w:t>
      </w:r>
      <w:r w:rsidRPr="00275B9D">
        <w:rPr>
          <w:rFonts w:ascii="Palatino Linotype" w:eastAsia="Palatino Linotype" w:hAnsi="Palatino Linotype" w:cs="Palatino Linotype"/>
        </w:rPr>
        <w:t xml:space="preserve">por lo que, en términos del considerando </w:t>
      </w:r>
      <w:r w:rsidRPr="00275B9D">
        <w:rPr>
          <w:rFonts w:ascii="Palatino Linotype" w:eastAsia="Palatino Linotype" w:hAnsi="Palatino Linotype" w:cs="Palatino Linotype"/>
          <w:b/>
        </w:rPr>
        <w:t xml:space="preserve">Cuarto </w:t>
      </w:r>
      <w:r w:rsidRPr="00275B9D">
        <w:rPr>
          <w:rFonts w:ascii="Palatino Linotype" w:eastAsia="Palatino Linotype" w:hAnsi="Palatino Linotype" w:cs="Palatino Linotype"/>
        </w:rPr>
        <w:t xml:space="preserve">de esta resolución, se </w:t>
      </w:r>
      <w:r w:rsidRPr="00275B9D">
        <w:rPr>
          <w:rFonts w:ascii="Palatino Linotype" w:eastAsia="Palatino Linotype" w:hAnsi="Palatino Linotype" w:cs="Palatino Linotype"/>
          <w:b/>
        </w:rPr>
        <w:t xml:space="preserve">MODIFICA </w:t>
      </w:r>
      <w:r w:rsidRPr="00275B9D">
        <w:rPr>
          <w:rFonts w:ascii="Palatino Linotype" w:eastAsia="Palatino Linotype" w:hAnsi="Palatino Linotype" w:cs="Palatino Linotype"/>
        </w:rPr>
        <w:t xml:space="preserve">la respuesta emitida por 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w:t>
      </w:r>
    </w:p>
    <w:p w14:paraId="10485F54" w14:textId="77777777" w:rsidR="006C42EE" w:rsidRPr="00275B9D" w:rsidRDefault="00B50725">
      <w:pPr>
        <w:spacing w:before="240" w:after="240"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b/>
        </w:rPr>
        <w:t xml:space="preserve">Segundo. </w:t>
      </w:r>
      <w:r w:rsidRPr="00275B9D">
        <w:rPr>
          <w:rFonts w:ascii="Palatino Linotype" w:eastAsia="Palatino Linotype" w:hAnsi="Palatino Linotype" w:cs="Palatino Linotype"/>
        </w:rPr>
        <w:t>Se</w:t>
      </w:r>
      <w:r w:rsidRPr="00275B9D">
        <w:rPr>
          <w:rFonts w:ascii="Palatino Linotype" w:eastAsia="Palatino Linotype" w:hAnsi="Palatino Linotype" w:cs="Palatino Linotype"/>
          <w:b/>
        </w:rPr>
        <w:t xml:space="preserve"> ORDENA </w:t>
      </w:r>
      <w:r w:rsidRPr="00275B9D">
        <w:rPr>
          <w:rFonts w:ascii="Palatino Linotype" w:eastAsia="Palatino Linotype" w:hAnsi="Palatino Linotype" w:cs="Palatino Linotype"/>
        </w:rPr>
        <w:t xml:space="preserve">al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a que,</w:t>
      </w:r>
      <w:r w:rsidRPr="00275B9D">
        <w:rPr>
          <w:rFonts w:ascii="Palatino Linotype" w:eastAsia="Palatino Linotype" w:hAnsi="Palatino Linotype" w:cs="Palatino Linotype"/>
          <w:b/>
        </w:rPr>
        <w:t xml:space="preserve"> </w:t>
      </w:r>
      <w:r w:rsidRPr="00275B9D">
        <w:rPr>
          <w:rFonts w:ascii="Palatino Linotype" w:eastAsia="Palatino Linotype" w:hAnsi="Palatino Linotype" w:cs="Palatino Linotype"/>
        </w:rPr>
        <w:t>en términos del Considerando Cuarto y Quinto, haga entrega vía SAIMEX, en versión pública de ser procedente de lo siguiente:</w:t>
      </w:r>
    </w:p>
    <w:p w14:paraId="437DDD7A" w14:textId="77777777" w:rsidR="006C42EE" w:rsidRPr="00275B9D" w:rsidRDefault="00B50725">
      <w:pPr>
        <w:numPr>
          <w:ilvl w:val="0"/>
          <w:numId w:val="3"/>
        </w:numPr>
        <w:pBdr>
          <w:top w:val="nil"/>
          <w:left w:val="nil"/>
          <w:bottom w:val="nil"/>
          <w:right w:val="nil"/>
          <w:between w:val="nil"/>
        </w:pBdr>
        <w:spacing w:before="240" w:line="360" w:lineRule="auto"/>
        <w:jc w:val="both"/>
        <w:rPr>
          <w:rFonts w:ascii="Palatino Linotype" w:eastAsia="Palatino Linotype" w:hAnsi="Palatino Linotype" w:cs="Palatino Linotype"/>
        </w:rPr>
      </w:pPr>
      <w:r w:rsidRPr="00275B9D">
        <w:rPr>
          <w:rFonts w:ascii="Palatino Linotype" w:eastAsia="Palatino Linotype" w:hAnsi="Palatino Linotype" w:cs="Palatino Linotype"/>
        </w:rPr>
        <w:t>El documento donde conste el comprobante de pago por la cantidad de $1.728,400.00, por concepto de Carros Alegóricos para el desfile monumental Catrineando 2022 en el Municipio de Toluca.</w:t>
      </w:r>
    </w:p>
    <w:p w14:paraId="4EA6617E" w14:textId="77777777" w:rsidR="006C42EE" w:rsidRPr="00275B9D" w:rsidRDefault="00B50725">
      <w:pPr>
        <w:pBdr>
          <w:top w:val="nil"/>
          <w:left w:val="nil"/>
          <w:bottom w:val="nil"/>
          <w:right w:val="nil"/>
          <w:between w:val="nil"/>
        </w:pBdr>
        <w:ind w:left="720" w:right="40"/>
        <w:jc w:val="both"/>
        <w:rPr>
          <w:rFonts w:ascii="Palatino Linotype" w:eastAsia="Palatino Linotype" w:hAnsi="Palatino Linotype" w:cs="Palatino Linotype"/>
          <w:i/>
          <w:sz w:val="22"/>
          <w:szCs w:val="22"/>
        </w:rPr>
      </w:pPr>
      <w:r w:rsidRPr="00275B9D">
        <w:rPr>
          <w:rFonts w:ascii="Palatino Linotype" w:eastAsia="Palatino Linotype" w:hAnsi="Palatino Linotype" w:cs="Palatino Linotype"/>
          <w:i/>
          <w:sz w:val="22"/>
          <w:szCs w:val="22"/>
        </w:rPr>
        <w:lastRenderedPageBreak/>
        <w:t>De ser procedente, 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5FF7063F" w14:textId="77777777" w:rsidR="006C42EE" w:rsidRPr="00275B9D" w:rsidRDefault="006C42EE">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p>
    <w:p w14:paraId="22B7992C" w14:textId="77777777" w:rsidR="006C42EE" w:rsidRPr="00275B9D" w:rsidRDefault="00B50725">
      <w:pPr>
        <w:spacing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b/>
        </w:rPr>
        <w:t xml:space="preserve">Tercero. Notifíquese, </w:t>
      </w:r>
      <w:r w:rsidRPr="00275B9D">
        <w:rPr>
          <w:rFonts w:ascii="Palatino Linotype" w:eastAsia="Palatino Linotype" w:hAnsi="Palatino Linotype" w:cs="Palatino Linotype"/>
        </w:rPr>
        <w:t xml:space="preserve">vía </w:t>
      </w:r>
      <w:r w:rsidRPr="00275B9D">
        <w:rPr>
          <w:rFonts w:ascii="Palatino Linotype" w:eastAsia="Palatino Linotype" w:hAnsi="Palatino Linotype" w:cs="Palatino Linotype"/>
          <w:b/>
        </w:rPr>
        <w:t>SAIMEX</w:t>
      </w:r>
      <w:r w:rsidRPr="00275B9D">
        <w:rPr>
          <w:rFonts w:ascii="Palatino Linotype" w:eastAsia="Palatino Linotype" w:hAnsi="Palatino Linotype" w:cs="Palatino Linotype"/>
        </w:rPr>
        <w:t xml:space="preserve">, al Titular de la Unidad de Transparencia del </w:t>
      </w:r>
      <w:r w:rsidRPr="00275B9D">
        <w:rPr>
          <w:rFonts w:ascii="Palatino Linotype" w:eastAsia="Palatino Linotype" w:hAnsi="Palatino Linotype" w:cs="Palatino Linotype"/>
          <w:b/>
        </w:rPr>
        <w:t>SUJETO OBLIGADO,</w:t>
      </w:r>
      <w:r w:rsidRPr="00275B9D">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87BF13E" w14:textId="77777777" w:rsidR="006C42EE" w:rsidRPr="00275B9D" w:rsidRDefault="006C42EE">
      <w:pPr>
        <w:spacing w:line="360" w:lineRule="auto"/>
        <w:ind w:right="49"/>
        <w:jc w:val="both"/>
        <w:rPr>
          <w:rFonts w:ascii="Palatino Linotype" w:eastAsia="Palatino Linotype" w:hAnsi="Palatino Linotype" w:cs="Palatino Linotype"/>
          <w:b/>
        </w:rPr>
      </w:pPr>
    </w:p>
    <w:p w14:paraId="45E2C392" w14:textId="77777777" w:rsidR="006C42EE" w:rsidRPr="00275B9D" w:rsidRDefault="00B50725">
      <w:pPr>
        <w:spacing w:line="360" w:lineRule="auto"/>
        <w:ind w:right="49"/>
        <w:jc w:val="both"/>
        <w:rPr>
          <w:rFonts w:ascii="Palatino Linotype" w:eastAsia="Palatino Linotype" w:hAnsi="Palatino Linotype" w:cs="Palatino Linotype"/>
        </w:rPr>
      </w:pPr>
      <w:r w:rsidRPr="00275B9D">
        <w:rPr>
          <w:rFonts w:ascii="Palatino Linotype" w:eastAsia="Palatino Linotype" w:hAnsi="Palatino Linotype" w:cs="Palatino Linotype"/>
          <w:b/>
        </w:rPr>
        <w:t>Cuarto. Notifíquese vía SAIMEX</w:t>
      </w:r>
      <w:r w:rsidRPr="00275B9D">
        <w:rPr>
          <w:rFonts w:ascii="Palatino Linotype" w:eastAsia="Palatino Linotype" w:hAnsi="Palatino Linotype" w:cs="Palatino Linotype"/>
        </w:rPr>
        <w:t xml:space="preserve">, a la parte </w:t>
      </w:r>
      <w:r w:rsidRPr="00275B9D">
        <w:rPr>
          <w:rFonts w:ascii="Palatino Linotype" w:eastAsia="Palatino Linotype" w:hAnsi="Palatino Linotype" w:cs="Palatino Linotype"/>
          <w:b/>
        </w:rPr>
        <w:t>RECURRENTE</w:t>
      </w:r>
      <w:r w:rsidRPr="00275B9D">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7758F2F" w14:textId="77777777" w:rsidR="006C42EE" w:rsidRPr="00275B9D" w:rsidRDefault="00B50725">
      <w:pPr>
        <w:spacing w:before="240" w:after="240" w:line="360" w:lineRule="auto"/>
        <w:jc w:val="both"/>
        <w:rPr>
          <w:rFonts w:ascii="Palatino Linotype" w:eastAsia="Palatino Linotype" w:hAnsi="Palatino Linotype" w:cs="Palatino Linotype"/>
          <w:b/>
        </w:rPr>
      </w:pPr>
      <w:r w:rsidRPr="00275B9D">
        <w:rPr>
          <w:rFonts w:ascii="Palatino Linotype" w:eastAsia="Palatino Linotype" w:hAnsi="Palatino Linotype" w:cs="Palatino Linotype"/>
          <w:b/>
        </w:rPr>
        <w:t>Quinto.</w:t>
      </w:r>
      <w:r w:rsidRPr="00275B9D">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402BB10" w14:textId="475DE09E" w:rsidR="006C42EE" w:rsidRPr="00275B9D" w:rsidRDefault="00B50725">
      <w:pPr>
        <w:spacing w:before="240" w:after="240" w:line="360" w:lineRule="auto"/>
        <w:jc w:val="both"/>
        <w:rPr>
          <w:rFonts w:ascii="Palatino Linotype" w:eastAsia="Palatino Linotype" w:hAnsi="Palatino Linotype" w:cs="Palatino Linotype"/>
        </w:rPr>
      </w:pPr>
      <w:bookmarkStart w:id="4" w:name="_heading=h.17dp8vu" w:colFirst="0" w:colLast="0"/>
      <w:bookmarkEnd w:id="4"/>
      <w:r w:rsidRPr="00275B9D">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DEL DOS MIL VEINTICUATRO, ANTE EL SECRETARIO TÉCNICO DEL PLENO ALEXIS TAPIA RAMÍREZ.</w:t>
      </w:r>
    </w:p>
    <w:p w14:paraId="777EEFDA" w14:textId="5BC471F5" w:rsidR="00275B9D" w:rsidRPr="00275B9D" w:rsidRDefault="00275B9D">
      <w:pPr>
        <w:spacing w:before="240" w:after="240" w:line="360" w:lineRule="auto"/>
        <w:jc w:val="both"/>
        <w:rPr>
          <w:rFonts w:ascii="Palatino Linotype" w:eastAsia="Palatino Linotype" w:hAnsi="Palatino Linotype" w:cs="Palatino Linotype"/>
        </w:rPr>
      </w:pPr>
    </w:p>
    <w:p w14:paraId="1A54B646" w14:textId="3EE14EFB" w:rsidR="00275B9D" w:rsidRPr="00275B9D" w:rsidRDefault="00275B9D">
      <w:pPr>
        <w:spacing w:before="240" w:after="240" w:line="360" w:lineRule="auto"/>
        <w:jc w:val="both"/>
        <w:rPr>
          <w:rFonts w:ascii="Palatino Linotype" w:eastAsia="Palatino Linotype" w:hAnsi="Palatino Linotype" w:cs="Palatino Linotype"/>
        </w:rPr>
      </w:pPr>
    </w:p>
    <w:p w14:paraId="649FCBD2" w14:textId="615B32EB" w:rsidR="00275B9D" w:rsidRPr="00275B9D" w:rsidRDefault="00275B9D">
      <w:pPr>
        <w:spacing w:before="240" w:after="240" w:line="360" w:lineRule="auto"/>
        <w:jc w:val="both"/>
        <w:rPr>
          <w:rFonts w:ascii="Palatino Linotype" w:eastAsia="Palatino Linotype" w:hAnsi="Palatino Linotype" w:cs="Palatino Linotype"/>
        </w:rPr>
      </w:pPr>
    </w:p>
    <w:p w14:paraId="02BD5657" w14:textId="34A5E979" w:rsidR="00275B9D" w:rsidRPr="00275B9D" w:rsidRDefault="00275B9D">
      <w:pPr>
        <w:spacing w:before="240" w:after="240" w:line="360" w:lineRule="auto"/>
        <w:jc w:val="both"/>
        <w:rPr>
          <w:rFonts w:ascii="Palatino Linotype" w:eastAsia="Palatino Linotype" w:hAnsi="Palatino Linotype" w:cs="Palatino Linotype"/>
        </w:rPr>
      </w:pPr>
    </w:p>
    <w:p w14:paraId="5BFAA4B1" w14:textId="398D140F" w:rsidR="00275B9D" w:rsidRPr="00275B9D" w:rsidRDefault="00275B9D">
      <w:pPr>
        <w:spacing w:before="240" w:after="240" w:line="360" w:lineRule="auto"/>
        <w:jc w:val="both"/>
        <w:rPr>
          <w:rFonts w:ascii="Palatino Linotype" w:eastAsia="Palatino Linotype" w:hAnsi="Palatino Linotype" w:cs="Palatino Linotype"/>
        </w:rPr>
      </w:pPr>
    </w:p>
    <w:p w14:paraId="744763A7" w14:textId="71C7068F" w:rsidR="00275B9D" w:rsidRPr="00275B9D" w:rsidRDefault="00275B9D">
      <w:pPr>
        <w:spacing w:before="240" w:after="240" w:line="360" w:lineRule="auto"/>
        <w:jc w:val="both"/>
        <w:rPr>
          <w:rFonts w:ascii="Palatino Linotype" w:eastAsia="Palatino Linotype" w:hAnsi="Palatino Linotype" w:cs="Palatino Linotype"/>
        </w:rPr>
      </w:pPr>
    </w:p>
    <w:p w14:paraId="7B5396C1" w14:textId="50CB5F3A" w:rsidR="00275B9D" w:rsidRPr="00275B9D" w:rsidRDefault="00275B9D">
      <w:pPr>
        <w:spacing w:before="240" w:after="240" w:line="360" w:lineRule="auto"/>
        <w:jc w:val="both"/>
        <w:rPr>
          <w:rFonts w:ascii="Palatino Linotype" w:eastAsia="Palatino Linotype" w:hAnsi="Palatino Linotype" w:cs="Palatino Linotype"/>
        </w:rPr>
      </w:pPr>
    </w:p>
    <w:p w14:paraId="25110A51" w14:textId="19C57B87" w:rsidR="00275B9D" w:rsidRPr="00275B9D" w:rsidRDefault="00275B9D">
      <w:pPr>
        <w:spacing w:before="240" w:after="240" w:line="360" w:lineRule="auto"/>
        <w:jc w:val="both"/>
        <w:rPr>
          <w:rFonts w:ascii="Palatino Linotype" w:eastAsia="Palatino Linotype" w:hAnsi="Palatino Linotype" w:cs="Palatino Linotype"/>
        </w:rPr>
      </w:pPr>
    </w:p>
    <w:p w14:paraId="4820A310" w14:textId="271C7F6C" w:rsidR="00275B9D" w:rsidRPr="00275B9D" w:rsidRDefault="00275B9D">
      <w:pPr>
        <w:spacing w:before="240" w:after="240" w:line="360" w:lineRule="auto"/>
        <w:jc w:val="both"/>
        <w:rPr>
          <w:rFonts w:ascii="Palatino Linotype" w:eastAsia="Palatino Linotype" w:hAnsi="Palatino Linotype" w:cs="Palatino Linotype"/>
        </w:rPr>
      </w:pPr>
    </w:p>
    <w:p w14:paraId="0B510736" w14:textId="3E8E6634" w:rsidR="00275B9D" w:rsidRPr="00275B9D" w:rsidRDefault="00275B9D">
      <w:pPr>
        <w:spacing w:before="240" w:after="240" w:line="360" w:lineRule="auto"/>
        <w:jc w:val="both"/>
        <w:rPr>
          <w:rFonts w:ascii="Palatino Linotype" w:eastAsia="Palatino Linotype" w:hAnsi="Palatino Linotype" w:cs="Palatino Linotype"/>
        </w:rPr>
      </w:pPr>
    </w:p>
    <w:p w14:paraId="77F3AC95" w14:textId="5A30CC35" w:rsidR="00275B9D" w:rsidRPr="00275B9D" w:rsidRDefault="00275B9D">
      <w:pPr>
        <w:spacing w:before="240" w:after="240" w:line="360" w:lineRule="auto"/>
        <w:jc w:val="both"/>
        <w:rPr>
          <w:rFonts w:ascii="Palatino Linotype" w:eastAsia="Palatino Linotype" w:hAnsi="Palatino Linotype" w:cs="Palatino Linotype"/>
        </w:rPr>
      </w:pPr>
    </w:p>
    <w:p w14:paraId="1D1705AB" w14:textId="174120A1" w:rsidR="00275B9D" w:rsidRPr="00275B9D" w:rsidRDefault="00275B9D">
      <w:pPr>
        <w:spacing w:before="240" w:after="240" w:line="360" w:lineRule="auto"/>
        <w:jc w:val="both"/>
        <w:rPr>
          <w:rFonts w:ascii="Palatino Linotype" w:eastAsia="Palatino Linotype" w:hAnsi="Palatino Linotype" w:cs="Palatino Linotype"/>
        </w:rPr>
      </w:pPr>
    </w:p>
    <w:p w14:paraId="388D7A1C" w14:textId="77777777" w:rsidR="00275B9D" w:rsidRPr="00275B9D" w:rsidRDefault="00275B9D">
      <w:pPr>
        <w:spacing w:before="240" w:after="240" w:line="360" w:lineRule="auto"/>
        <w:jc w:val="both"/>
        <w:rPr>
          <w:rFonts w:ascii="Palatino Linotype" w:eastAsia="Palatino Linotype" w:hAnsi="Palatino Linotype" w:cs="Palatino Linotype"/>
        </w:rPr>
      </w:pPr>
    </w:p>
    <w:sectPr w:rsidR="00275B9D" w:rsidRPr="00275B9D">
      <w:headerReference w:type="default" r:id="rId11"/>
      <w:footerReference w:type="default" r:id="rId12"/>
      <w:headerReference w:type="first" r:id="rId13"/>
      <w:footerReference w:type="first" r:id="rId14"/>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3D03" w14:textId="77777777" w:rsidR="00CE681C" w:rsidRDefault="00CE681C">
      <w:r>
        <w:separator/>
      </w:r>
    </w:p>
  </w:endnote>
  <w:endnote w:type="continuationSeparator" w:id="0">
    <w:p w14:paraId="7FEEC543" w14:textId="77777777" w:rsidR="00CE681C" w:rsidRDefault="00CE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7886" w14:textId="77777777" w:rsidR="006C42EE" w:rsidRDefault="00B5072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0537E">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0537E">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5C2284CB" w14:textId="77777777" w:rsidR="006C42EE" w:rsidRDefault="006C42E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CA44" w14:textId="77777777" w:rsidR="006C42EE" w:rsidRDefault="00B5072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0537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0537E">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60205E87" w14:textId="77777777" w:rsidR="006C42EE" w:rsidRDefault="006C42E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6CA7" w14:textId="77777777" w:rsidR="00CE681C" w:rsidRDefault="00CE681C">
      <w:r>
        <w:separator/>
      </w:r>
    </w:p>
  </w:footnote>
  <w:footnote w:type="continuationSeparator" w:id="0">
    <w:p w14:paraId="5638E2A7" w14:textId="77777777" w:rsidR="00CE681C" w:rsidRDefault="00CE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6295" w14:textId="77777777" w:rsidR="006C42EE" w:rsidRDefault="00B5072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1D6E5C66" wp14:editId="2DDB872D">
          <wp:simplePos x="0" y="0"/>
          <wp:positionH relativeFrom="column">
            <wp:posOffset>-1080133</wp:posOffset>
          </wp:positionH>
          <wp:positionV relativeFrom="paragraph">
            <wp:posOffset>-488313</wp:posOffset>
          </wp:positionV>
          <wp:extent cx="7809865" cy="1016571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953" w:type="dxa"/>
      <w:tblInd w:w="3261" w:type="dxa"/>
      <w:tblLayout w:type="fixed"/>
      <w:tblLook w:val="0400" w:firstRow="0" w:lastRow="0" w:firstColumn="0" w:lastColumn="0" w:noHBand="0" w:noVBand="1"/>
    </w:tblPr>
    <w:tblGrid>
      <w:gridCol w:w="2489"/>
      <w:gridCol w:w="3464"/>
    </w:tblGrid>
    <w:tr w:rsidR="006C42EE" w14:paraId="4AD9FDB2" w14:textId="77777777">
      <w:tc>
        <w:tcPr>
          <w:tcW w:w="2489" w:type="dxa"/>
          <w:shd w:val="clear" w:color="auto" w:fill="auto"/>
        </w:tcPr>
        <w:p w14:paraId="282DFB4C" w14:textId="77777777" w:rsidR="006C42EE" w:rsidRDefault="00B507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70E4E2E" w14:textId="77777777" w:rsidR="006C42EE" w:rsidRDefault="00B5072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07669/INFOEM/IP/RR/2023</w:t>
          </w:r>
        </w:p>
      </w:tc>
    </w:tr>
    <w:tr w:rsidR="006C42EE" w14:paraId="4AC93C83" w14:textId="77777777">
      <w:trPr>
        <w:trHeight w:val="228"/>
      </w:trPr>
      <w:tc>
        <w:tcPr>
          <w:tcW w:w="2489" w:type="dxa"/>
          <w:shd w:val="clear" w:color="auto" w:fill="auto"/>
          <w:vAlign w:val="center"/>
        </w:tcPr>
        <w:p w14:paraId="27E67E57" w14:textId="77777777" w:rsidR="006C42EE" w:rsidRDefault="00B507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0899FEE" w14:textId="77777777" w:rsidR="006C42EE" w:rsidRDefault="00B50725">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6C42EE" w14:paraId="1159AAE9" w14:textId="77777777">
      <w:tc>
        <w:tcPr>
          <w:tcW w:w="2489" w:type="dxa"/>
          <w:shd w:val="clear" w:color="auto" w:fill="auto"/>
          <w:vAlign w:val="center"/>
        </w:tcPr>
        <w:p w14:paraId="25233945" w14:textId="77777777" w:rsidR="006C42EE" w:rsidRDefault="00B5072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358D113" w14:textId="77777777" w:rsidR="006C42EE" w:rsidRDefault="00B5072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7FE5A6D" w14:textId="77777777" w:rsidR="006C42EE" w:rsidRDefault="00B5072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D8D1" w14:textId="5AF7A67D" w:rsidR="006C42EE" w:rsidRDefault="00160D0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59DDA62F" wp14:editId="32C2CAC9">
          <wp:simplePos x="0" y="0"/>
          <wp:positionH relativeFrom="column">
            <wp:posOffset>-1056785</wp:posOffset>
          </wp:positionH>
          <wp:positionV relativeFrom="paragraph">
            <wp:posOffset>-434340</wp:posOffset>
          </wp:positionV>
          <wp:extent cx="7809865" cy="10165715"/>
          <wp:effectExtent l="0" t="0" r="635" b="6985"/>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670" w:type="dxa"/>
      <w:tblInd w:w="3261" w:type="dxa"/>
      <w:tblLayout w:type="fixed"/>
      <w:tblLook w:val="0400" w:firstRow="0" w:lastRow="0" w:firstColumn="0" w:lastColumn="0" w:noHBand="0" w:noVBand="1"/>
    </w:tblPr>
    <w:tblGrid>
      <w:gridCol w:w="2551"/>
      <w:gridCol w:w="3119"/>
    </w:tblGrid>
    <w:tr w:rsidR="006C42EE" w14:paraId="36522749" w14:textId="77777777">
      <w:tc>
        <w:tcPr>
          <w:tcW w:w="2551" w:type="dxa"/>
          <w:shd w:val="clear" w:color="auto" w:fill="auto"/>
          <w:vAlign w:val="center"/>
        </w:tcPr>
        <w:p w14:paraId="6BB58F88" w14:textId="77777777" w:rsidR="006C42EE" w:rsidRDefault="00B507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F504ACB" w14:textId="77777777" w:rsidR="006C42EE" w:rsidRDefault="00B5072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07669/INFOEM/IP/RR/2023</w:t>
          </w:r>
        </w:p>
      </w:tc>
    </w:tr>
    <w:tr w:rsidR="006C42EE" w14:paraId="3025F0B8" w14:textId="77777777">
      <w:trPr>
        <w:trHeight w:val="130"/>
      </w:trPr>
      <w:tc>
        <w:tcPr>
          <w:tcW w:w="2551" w:type="dxa"/>
          <w:shd w:val="clear" w:color="auto" w:fill="auto"/>
          <w:vAlign w:val="center"/>
        </w:tcPr>
        <w:p w14:paraId="08B9F7AF" w14:textId="77777777" w:rsidR="006C42EE" w:rsidRDefault="00B507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15FB815" w14:textId="3ECB10A7" w:rsidR="006C42EE" w:rsidRDefault="0081352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w:t>
          </w:r>
          <w:r w:rsidR="00B50725">
            <w:t xml:space="preserve"> </w:t>
          </w:r>
        </w:p>
      </w:tc>
    </w:tr>
    <w:tr w:rsidR="006C42EE" w14:paraId="669DC546" w14:textId="77777777">
      <w:trPr>
        <w:trHeight w:val="228"/>
      </w:trPr>
      <w:tc>
        <w:tcPr>
          <w:tcW w:w="2551" w:type="dxa"/>
          <w:shd w:val="clear" w:color="auto" w:fill="auto"/>
          <w:vAlign w:val="center"/>
        </w:tcPr>
        <w:p w14:paraId="3A909CAF" w14:textId="77777777" w:rsidR="006C42EE" w:rsidRDefault="00B507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8D7B73F" w14:textId="77777777" w:rsidR="006C42EE" w:rsidRDefault="00B50725">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6C42EE" w14:paraId="363F8704" w14:textId="77777777">
      <w:tc>
        <w:tcPr>
          <w:tcW w:w="2551" w:type="dxa"/>
          <w:shd w:val="clear" w:color="auto" w:fill="auto"/>
          <w:vAlign w:val="center"/>
        </w:tcPr>
        <w:p w14:paraId="4DA60305" w14:textId="77777777" w:rsidR="006C42EE" w:rsidRDefault="00B507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4CEA291" w14:textId="77777777" w:rsidR="006C42EE" w:rsidRDefault="00B5072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2AC4357" w14:textId="77777777" w:rsidR="00160D0A" w:rsidRDefault="00160D0A">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23B"/>
    <w:multiLevelType w:val="multilevel"/>
    <w:tmpl w:val="762AB81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8047D39"/>
    <w:multiLevelType w:val="multilevel"/>
    <w:tmpl w:val="73586A38"/>
    <w:lvl w:ilvl="0">
      <w:start w:val="3"/>
      <w:numFmt w:val="upperRoman"/>
      <w:pStyle w:val="Listaconvietas3"/>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B01F0C"/>
    <w:multiLevelType w:val="multilevel"/>
    <w:tmpl w:val="9692C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6D67FF"/>
    <w:multiLevelType w:val="multilevel"/>
    <w:tmpl w:val="C4FEF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EE"/>
    <w:rsid w:val="00160D0A"/>
    <w:rsid w:val="00275B9D"/>
    <w:rsid w:val="0030537E"/>
    <w:rsid w:val="006C42EE"/>
    <w:rsid w:val="00813521"/>
    <w:rsid w:val="00B50725"/>
    <w:rsid w:val="00CE68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73A7"/>
  <w15:docId w15:val="{A88ACC7E-D963-46DF-ABDF-1A95F87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43993.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1959649.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c7n0D2jiWizAASUjpJRFW+Mmg==">CgMxLjAyCGguZ2pkZ3hzMgloLjMwajB6bGwyCWguMnM4ZXlvMTIIaC50eWpjd3QyCWguMTdkcDh2dTgAciExbUJlWFJGQ3h6ZGM1TjRGMzJaLTctTk16X3dTazcwRWM=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11013</Words>
  <Characters>60575</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2024-04-05T20:25:00Z</cp:lastPrinted>
  <dcterms:created xsi:type="dcterms:W3CDTF">2024-04-29T17:55:00Z</dcterms:created>
  <dcterms:modified xsi:type="dcterms:W3CDTF">2024-04-29T17:55:00Z</dcterms:modified>
</cp:coreProperties>
</file>