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AD5C" w14:textId="77777777" w:rsidR="004C6C59" w:rsidRPr="00DC1820" w:rsidRDefault="004D78AD">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5C53FA" w:rsidRPr="00DC1820">
        <w:rPr>
          <w:rFonts w:ascii="Palatino Linotype" w:eastAsia="Palatino Linotype" w:hAnsi="Palatino Linotype" w:cs="Palatino Linotype"/>
        </w:rPr>
        <w:t>etepec, E</w:t>
      </w:r>
      <w:r w:rsidR="00021D67" w:rsidRPr="00DC1820">
        <w:rPr>
          <w:rFonts w:ascii="Palatino Linotype" w:eastAsia="Palatino Linotype" w:hAnsi="Palatino Linotype" w:cs="Palatino Linotype"/>
        </w:rPr>
        <w:t>stado</w:t>
      </w:r>
      <w:r w:rsidR="004157FE" w:rsidRPr="00DC1820">
        <w:rPr>
          <w:rFonts w:ascii="Palatino Linotype" w:eastAsia="Palatino Linotype" w:hAnsi="Palatino Linotype" w:cs="Palatino Linotype"/>
        </w:rPr>
        <w:t xml:space="preserve"> de México, a veintiuno de febrero</w:t>
      </w:r>
      <w:r w:rsidR="00AF75D8" w:rsidRPr="00DC1820">
        <w:rPr>
          <w:rFonts w:ascii="Palatino Linotype" w:eastAsia="Palatino Linotype" w:hAnsi="Palatino Linotype" w:cs="Palatino Linotype"/>
        </w:rPr>
        <w:t xml:space="preserve"> de dos mil veinticuatro</w:t>
      </w:r>
      <w:r w:rsidRPr="00DC1820">
        <w:rPr>
          <w:rFonts w:ascii="Palatino Linotype" w:eastAsia="Palatino Linotype" w:hAnsi="Palatino Linotype" w:cs="Palatino Linotype"/>
        </w:rPr>
        <w:t xml:space="preserve">. </w:t>
      </w:r>
    </w:p>
    <w:p w14:paraId="1EC3B0A3" w14:textId="6D07981F" w:rsidR="00AF75D8" w:rsidRPr="00DC1820" w:rsidRDefault="003B43BB" w:rsidP="00AF75D8">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VISTO</w:t>
      </w:r>
      <w:r w:rsidRPr="00DC1820">
        <w:rPr>
          <w:rFonts w:ascii="Palatino Linotype" w:eastAsia="Palatino Linotype" w:hAnsi="Palatino Linotype" w:cs="Palatino Linotype"/>
        </w:rPr>
        <w:t xml:space="preserve"> el expediente formado con motivo del recurso de revisión </w:t>
      </w:r>
      <w:r w:rsidR="004157FE" w:rsidRPr="00DC1820">
        <w:rPr>
          <w:rFonts w:ascii="Palatino Linotype" w:eastAsia="Palatino Linotype" w:hAnsi="Palatino Linotype" w:cs="Palatino Linotype"/>
          <w:b/>
        </w:rPr>
        <w:t>08204</w:t>
      </w:r>
      <w:r w:rsidRPr="00DC1820">
        <w:rPr>
          <w:rFonts w:ascii="Palatino Linotype" w:eastAsia="Palatino Linotype" w:hAnsi="Palatino Linotype" w:cs="Palatino Linotype"/>
          <w:b/>
        </w:rPr>
        <w:t>/INFOEM/IP/RR/2023</w:t>
      </w:r>
      <w:r w:rsidRPr="00DC1820">
        <w:rPr>
          <w:rFonts w:ascii="Palatino Linotype" w:eastAsia="Palatino Linotype" w:hAnsi="Palatino Linotype" w:cs="Palatino Linotype"/>
        </w:rPr>
        <w:t xml:space="preserve">, </w:t>
      </w:r>
      <w:r w:rsidR="00AF75D8" w:rsidRPr="00DC1820">
        <w:rPr>
          <w:rFonts w:ascii="Palatino Linotype" w:eastAsia="Palatino Linotype" w:hAnsi="Palatino Linotype" w:cs="Palatino Linotype"/>
        </w:rPr>
        <w:t>interpuesto por</w:t>
      </w:r>
      <w:r w:rsidR="00AF75D8" w:rsidRPr="00DC1820">
        <w:rPr>
          <w:rFonts w:ascii="Palatino Linotype" w:eastAsia="Palatino Linotype" w:hAnsi="Palatino Linotype" w:cs="Palatino Linotype"/>
          <w:b/>
        </w:rPr>
        <w:t xml:space="preserve"> </w:t>
      </w:r>
      <w:r w:rsidR="00B00AC0">
        <w:rPr>
          <w:rFonts w:ascii="Palatino Linotype" w:eastAsia="Palatino Linotype" w:hAnsi="Palatino Linotype" w:cs="Palatino Linotype"/>
          <w:b/>
        </w:rPr>
        <w:t>XXXXXX XXX XXXXXXXXXX</w:t>
      </w:r>
      <w:r w:rsidR="00AF75D8" w:rsidRPr="00DC1820">
        <w:rPr>
          <w:rFonts w:ascii="Palatino Linotype" w:eastAsia="Palatino Linotype" w:hAnsi="Palatino Linotype" w:cs="Palatino Linotype"/>
        </w:rPr>
        <w:t xml:space="preserve">, en lo sucesivo la parte </w:t>
      </w:r>
      <w:r w:rsidR="00AF75D8" w:rsidRPr="00DC1820">
        <w:rPr>
          <w:rFonts w:ascii="Palatino Linotype" w:eastAsia="Palatino Linotype" w:hAnsi="Palatino Linotype" w:cs="Palatino Linotype"/>
          <w:b/>
        </w:rPr>
        <w:t>RECURRENTE,</w:t>
      </w:r>
      <w:r w:rsidR="00AF75D8" w:rsidRPr="00DC1820">
        <w:rPr>
          <w:rFonts w:ascii="Palatino Linotype" w:eastAsia="Palatino Linotype" w:hAnsi="Palatino Linotype" w:cs="Palatino Linotype"/>
        </w:rPr>
        <w:t xml:space="preserve"> en contra de la respuesta a su solicitud de información con número de folio</w:t>
      </w:r>
      <w:r w:rsidR="00AF75D8" w:rsidRPr="00DC1820">
        <w:rPr>
          <w:rFonts w:ascii="Palatino Linotype" w:eastAsia="Palatino Linotype" w:hAnsi="Palatino Linotype" w:cs="Palatino Linotype"/>
          <w:b/>
        </w:rPr>
        <w:t xml:space="preserve"> </w:t>
      </w:r>
      <w:r w:rsidR="004157FE" w:rsidRPr="00DC1820">
        <w:rPr>
          <w:rFonts w:ascii="Palatino Linotype" w:eastAsia="Palatino Linotype" w:hAnsi="Palatino Linotype" w:cs="Palatino Linotype"/>
          <w:b/>
        </w:rPr>
        <w:t>00233/OASCUATIZC/IP/2023</w:t>
      </w:r>
      <w:r w:rsidR="00AF75D8" w:rsidRPr="00DC1820">
        <w:rPr>
          <w:rFonts w:ascii="Palatino Linotype" w:eastAsia="Palatino Linotype" w:hAnsi="Palatino Linotype" w:cs="Palatino Linotype"/>
          <w:b/>
        </w:rPr>
        <w:t xml:space="preserve">, </w:t>
      </w:r>
      <w:r w:rsidR="00AF75D8" w:rsidRPr="00DC1820">
        <w:rPr>
          <w:rFonts w:ascii="Palatino Linotype" w:eastAsia="Palatino Linotype" w:hAnsi="Palatino Linotype" w:cs="Palatino Linotype"/>
        </w:rPr>
        <w:t xml:space="preserve">por parte del </w:t>
      </w:r>
      <w:r w:rsidR="004157FE" w:rsidRPr="00DC1820">
        <w:rPr>
          <w:rFonts w:ascii="Palatino Linotype" w:eastAsia="Palatino Linotype" w:hAnsi="Palatino Linotype" w:cs="Palatino Linotype"/>
          <w:b/>
        </w:rPr>
        <w:t>Organismo Público Descentralizado M</w:t>
      </w:r>
      <w:r w:rsidR="004612FF">
        <w:rPr>
          <w:rFonts w:ascii="Palatino Linotype" w:eastAsia="Palatino Linotype" w:hAnsi="Palatino Linotype" w:cs="Palatino Linotype"/>
          <w:b/>
        </w:rPr>
        <w:t>unicipal para la Prestación de l</w:t>
      </w:r>
      <w:r w:rsidR="004157FE" w:rsidRPr="00DC1820">
        <w:rPr>
          <w:rFonts w:ascii="Palatino Linotype" w:eastAsia="Palatino Linotype" w:hAnsi="Palatino Linotype" w:cs="Palatino Linotype"/>
          <w:b/>
        </w:rPr>
        <w:t>os Servicios de Agua Potable Alcantarillado y Saneamiento de Cuautitlán Izcalli denominado OPERAGUA, O.P.D.M.</w:t>
      </w:r>
      <w:r w:rsidR="00AF75D8" w:rsidRPr="00DC1820">
        <w:rPr>
          <w:rFonts w:ascii="Palatino Linotype" w:eastAsia="Palatino Linotype" w:hAnsi="Palatino Linotype" w:cs="Palatino Linotype"/>
          <w:b/>
        </w:rPr>
        <w:t xml:space="preserve">, </w:t>
      </w:r>
      <w:r w:rsidR="00AF75D8" w:rsidRPr="00DC1820">
        <w:rPr>
          <w:rFonts w:ascii="Palatino Linotype" w:eastAsia="Palatino Linotype" w:hAnsi="Palatino Linotype" w:cs="Palatino Linotype"/>
        </w:rPr>
        <w:t xml:space="preserve">en lo sucesivo el </w:t>
      </w:r>
      <w:r w:rsidR="00AF75D8" w:rsidRPr="00DC1820">
        <w:rPr>
          <w:rFonts w:ascii="Palatino Linotype" w:eastAsia="Palatino Linotype" w:hAnsi="Palatino Linotype" w:cs="Palatino Linotype"/>
          <w:b/>
        </w:rPr>
        <w:t xml:space="preserve">SUJETO OBLIGADO, </w:t>
      </w:r>
      <w:r w:rsidR="00AF75D8" w:rsidRPr="00DC1820">
        <w:rPr>
          <w:rFonts w:ascii="Palatino Linotype" w:eastAsia="Palatino Linotype" w:hAnsi="Palatino Linotype" w:cs="Palatino Linotype"/>
        </w:rPr>
        <w:t xml:space="preserve">se procede a dictar la presente resolución con base en los siguientes: </w:t>
      </w:r>
    </w:p>
    <w:p w14:paraId="545C2DC3" w14:textId="77777777" w:rsidR="004C6C59" w:rsidRPr="00DC1820" w:rsidRDefault="004D78AD">
      <w:pPr>
        <w:spacing w:before="240" w:after="240" w:line="360" w:lineRule="auto"/>
        <w:jc w:val="center"/>
        <w:rPr>
          <w:rFonts w:ascii="Palatino Linotype" w:eastAsia="Palatino Linotype" w:hAnsi="Palatino Linotype" w:cs="Palatino Linotype"/>
          <w:b/>
        </w:rPr>
      </w:pPr>
      <w:r w:rsidRPr="00DC1820">
        <w:rPr>
          <w:rFonts w:ascii="Palatino Linotype" w:eastAsia="Palatino Linotype" w:hAnsi="Palatino Linotype" w:cs="Palatino Linotype"/>
          <w:b/>
        </w:rPr>
        <w:t>I. A N T E C E D E N T E S</w:t>
      </w:r>
    </w:p>
    <w:p w14:paraId="6F5475CB" w14:textId="77777777" w:rsidR="004C6C59" w:rsidRPr="00DC1820" w:rsidRDefault="004D78AD">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1. Solicitud de acceso a la información.</w:t>
      </w:r>
      <w:r w:rsidRPr="00DC1820">
        <w:rPr>
          <w:rFonts w:ascii="Palatino Linotype" w:eastAsia="Palatino Linotype" w:hAnsi="Palatino Linotype" w:cs="Palatino Linotype"/>
        </w:rPr>
        <w:t xml:space="preserve"> Con fecha </w:t>
      </w:r>
      <w:r w:rsidR="004157FE" w:rsidRPr="00DC1820">
        <w:rPr>
          <w:rFonts w:ascii="Palatino Linotype" w:eastAsia="Palatino Linotype" w:hAnsi="Palatino Linotype" w:cs="Palatino Linotype"/>
          <w:b/>
        </w:rPr>
        <w:t>veintitrés de noviembre</w:t>
      </w:r>
      <w:r w:rsidR="00FF0801" w:rsidRPr="00DC1820">
        <w:rPr>
          <w:rFonts w:ascii="Palatino Linotype" w:eastAsia="Palatino Linotype" w:hAnsi="Palatino Linotype" w:cs="Palatino Linotype"/>
          <w:b/>
        </w:rPr>
        <w:t xml:space="preserve"> de dos mil veintitrés</w:t>
      </w:r>
      <w:r w:rsidRPr="00DC1820">
        <w:rPr>
          <w:rFonts w:ascii="Palatino Linotype" w:eastAsia="Palatino Linotype" w:hAnsi="Palatino Linotype" w:cs="Palatino Linotype"/>
          <w:b/>
        </w:rPr>
        <w:t>,</w:t>
      </w:r>
      <w:r w:rsidRPr="00DC1820">
        <w:rPr>
          <w:rFonts w:ascii="Palatino Linotype" w:eastAsia="Palatino Linotype" w:hAnsi="Palatino Linotype" w:cs="Palatino Linotype"/>
        </w:rPr>
        <w:t xml:space="preserve"> la parte </w:t>
      </w:r>
      <w:r w:rsidRPr="00DC1820">
        <w:rPr>
          <w:rFonts w:ascii="Palatino Linotype" w:eastAsia="Palatino Linotype" w:hAnsi="Palatino Linotype" w:cs="Palatino Linotype"/>
          <w:b/>
        </w:rPr>
        <w:t xml:space="preserve">RECURRENTE </w:t>
      </w:r>
      <w:r w:rsidRPr="00DC1820">
        <w:rPr>
          <w:rFonts w:ascii="Palatino Linotype" w:eastAsia="Palatino Linotype" w:hAnsi="Palatino Linotype" w:cs="Palatino Linotype"/>
        </w:rPr>
        <w:t>presentó,</w:t>
      </w:r>
      <w:r w:rsidR="005C53FA" w:rsidRPr="00DC1820">
        <w:rPr>
          <w:rFonts w:ascii="Palatino Linotype" w:eastAsia="Palatino Linotype" w:hAnsi="Palatino Linotype" w:cs="Palatino Linotype"/>
        </w:rPr>
        <w:t xml:space="preserve"> a </w:t>
      </w:r>
      <w:r w:rsidRPr="00DC1820">
        <w:rPr>
          <w:rFonts w:ascii="Palatino Linotype" w:eastAsia="Palatino Linotype" w:hAnsi="Palatino Linotype" w:cs="Palatino Linotype"/>
        </w:rPr>
        <w:t xml:space="preserve">través del Sistema de Acceso a la Información Mexiquense, en lo subsecuente el </w:t>
      </w:r>
      <w:r w:rsidRPr="00DC1820">
        <w:rPr>
          <w:rFonts w:ascii="Palatino Linotype" w:eastAsia="Palatino Linotype" w:hAnsi="Palatino Linotype" w:cs="Palatino Linotype"/>
          <w:b/>
        </w:rPr>
        <w:t>SAIMEX,</w:t>
      </w:r>
      <w:r w:rsidRPr="00DC1820">
        <w:rPr>
          <w:rFonts w:ascii="Palatino Linotype" w:eastAsia="Palatino Linotype" w:hAnsi="Palatino Linotype" w:cs="Palatino Linotype"/>
        </w:rPr>
        <w:t xml:space="preserve"> ante 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la solicitud de acceso a la información pública, a la que se le asignó el número</w:t>
      </w:r>
      <w:r w:rsidRPr="00DC1820">
        <w:rPr>
          <w:rFonts w:ascii="Palatino Linotype" w:eastAsia="Palatino Linotype" w:hAnsi="Palatino Linotype" w:cs="Palatino Linotype"/>
          <w:b/>
        </w:rPr>
        <w:t xml:space="preserve"> </w:t>
      </w:r>
      <w:r w:rsidR="004157FE" w:rsidRPr="00DC1820">
        <w:rPr>
          <w:rFonts w:ascii="Palatino Linotype" w:eastAsia="Palatino Linotype" w:hAnsi="Palatino Linotype" w:cs="Palatino Linotype"/>
          <w:b/>
        </w:rPr>
        <w:t>00233/OASCUATIZC/IP/2023</w:t>
      </w:r>
      <w:r w:rsidRPr="00DC1820">
        <w:rPr>
          <w:rFonts w:ascii="Palatino Linotype" w:eastAsia="Palatino Linotype" w:hAnsi="Palatino Linotype" w:cs="Palatino Linotype"/>
          <w:b/>
        </w:rPr>
        <w:t xml:space="preserve">, </w:t>
      </w:r>
      <w:r w:rsidRPr="00DC1820">
        <w:rPr>
          <w:rFonts w:ascii="Palatino Linotype" w:eastAsia="Palatino Linotype" w:hAnsi="Palatino Linotype" w:cs="Palatino Linotype"/>
        </w:rPr>
        <w:t xml:space="preserve">mediante la cual requirió la información siguiente: </w:t>
      </w:r>
    </w:p>
    <w:p w14:paraId="1637D26D" w14:textId="77777777" w:rsidR="004C6C59" w:rsidRPr="00DC1820" w:rsidRDefault="004D78A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DC1820">
        <w:rPr>
          <w:rFonts w:ascii="Palatino Linotype" w:eastAsia="Palatino Linotype" w:hAnsi="Palatino Linotype" w:cs="Palatino Linotype"/>
          <w:i/>
          <w:sz w:val="22"/>
          <w:szCs w:val="22"/>
        </w:rPr>
        <w:lastRenderedPageBreak/>
        <w:t>“</w:t>
      </w:r>
      <w:r w:rsidR="004157FE" w:rsidRPr="00DC1820">
        <w:rPr>
          <w:rFonts w:ascii="Palatino Linotype" w:eastAsia="Palatino Linotype" w:hAnsi="Palatino Linotype" w:cs="Palatino Linotype"/>
          <w:i/>
          <w:sz w:val="22"/>
          <w:szCs w:val="22"/>
        </w:rPr>
        <w:t xml:space="preserve">del documento adjunto solicito el </w:t>
      </w:r>
      <w:proofErr w:type="spellStart"/>
      <w:r w:rsidR="004157FE" w:rsidRPr="00DC1820">
        <w:rPr>
          <w:rFonts w:ascii="Palatino Linotype" w:eastAsia="Palatino Linotype" w:hAnsi="Palatino Linotype" w:cs="Palatino Linotype"/>
          <w:i/>
          <w:sz w:val="22"/>
          <w:szCs w:val="22"/>
        </w:rPr>
        <w:t>numero</w:t>
      </w:r>
      <w:proofErr w:type="spellEnd"/>
      <w:r w:rsidR="004157FE" w:rsidRPr="00DC1820">
        <w:rPr>
          <w:rFonts w:ascii="Palatino Linotype" w:eastAsia="Palatino Linotype" w:hAnsi="Palatino Linotype" w:cs="Palatino Linotype"/>
          <w:i/>
          <w:sz w:val="22"/>
          <w:szCs w:val="22"/>
        </w:rPr>
        <w:t xml:space="preserve"> de expediente que </w:t>
      </w:r>
      <w:proofErr w:type="spellStart"/>
      <w:r w:rsidR="004157FE" w:rsidRPr="00DC1820">
        <w:rPr>
          <w:rFonts w:ascii="Palatino Linotype" w:eastAsia="Palatino Linotype" w:hAnsi="Palatino Linotype" w:cs="Palatino Linotype"/>
          <w:i/>
          <w:sz w:val="22"/>
          <w:szCs w:val="22"/>
        </w:rPr>
        <w:t>abrio</w:t>
      </w:r>
      <w:proofErr w:type="spellEnd"/>
      <w:r w:rsidR="004157FE" w:rsidRPr="00DC1820">
        <w:rPr>
          <w:rFonts w:ascii="Palatino Linotype" w:eastAsia="Palatino Linotype" w:hAnsi="Palatino Linotype" w:cs="Palatino Linotype"/>
          <w:i/>
          <w:sz w:val="22"/>
          <w:szCs w:val="22"/>
        </w:rPr>
        <w:t xml:space="preserve"> la </w:t>
      </w:r>
      <w:proofErr w:type="spellStart"/>
      <w:r w:rsidR="004157FE" w:rsidRPr="00DC1820">
        <w:rPr>
          <w:rFonts w:ascii="Palatino Linotype" w:eastAsia="Palatino Linotype" w:hAnsi="Palatino Linotype" w:cs="Palatino Linotype"/>
          <w:i/>
          <w:sz w:val="22"/>
          <w:szCs w:val="22"/>
        </w:rPr>
        <w:t>contraloria</w:t>
      </w:r>
      <w:proofErr w:type="spellEnd"/>
      <w:r w:rsidR="004157FE" w:rsidRPr="00DC1820">
        <w:rPr>
          <w:rFonts w:ascii="Palatino Linotype" w:eastAsia="Palatino Linotype" w:hAnsi="Palatino Linotype" w:cs="Palatino Linotype"/>
          <w:i/>
          <w:sz w:val="22"/>
          <w:szCs w:val="22"/>
        </w:rPr>
        <w:t xml:space="preserve"> de ese sujeto obligado en contra del servidor </w:t>
      </w:r>
      <w:proofErr w:type="spellStart"/>
      <w:r w:rsidR="004157FE" w:rsidRPr="00DC1820">
        <w:rPr>
          <w:rFonts w:ascii="Palatino Linotype" w:eastAsia="Palatino Linotype" w:hAnsi="Palatino Linotype" w:cs="Palatino Linotype"/>
          <w:i/>
          <w:sz w:val="22"/>
          <w:szCs w:val="22"/>
        </w:rPr>
        <w:t>publico</w:t>
      </w:r>
      <w:proofErr w:type="spellEnd"/>
      <w:r w:rsidR="004157FE" w:rsidRPr="00DC1820">
        <w:rPr>
          <w:rFonts w:ascii="Palatino Linotype" w:eastAsia="Palatino Linotype" w:hAnsi="Palatino Linotype" w:cs="Palatino Linotype"/>
          <w:i/>
          <w:sz w:val="22"/>
          <w:szCs w:val="22"/>
        </w:rPr>
        <w:t xml:space="preserve"> responsable de la </w:t>
      </w:r>
      <w:proofErr w:type="spellStart"/>
      <w:r w:rsidR="004157FE" w:rsidRPr="00DC1820">
        <w:rPr>
          <w:rFonts w:ascii="Palatino Linotype" w:eastAsia="Palatino Linotype" w:hAnsi="Palatino Linotype" w:cs="Palatino Linotype"/>
          <w:i/>
          <w:sz w:val="22"/>
          <w:szCs w:val="22"/>
        </w:rPr>
        <w:t>generacion</w:t>
      </w:r>
      <w:proofErr w:type="spellEnd"/>
      <w:r w:rsidR="004157FE" w:rsidRPr="00DC1820">
        <w:rPr>
          <w:rFonts w:ascii="Palatino Linotype" w:eastAsia="Palatino Linotype" w:hAnsi="Palatino Linotype" w:cs="Palatino Linotype"/>
          <w:i/>
          <w:sz w:val="22"/>
          <w:szCs w:val="22"/>
        </w:rPr>
        <w:t xml:space="preserve"> del mismo</w:t>
      </w:r>
      <w:r w:rsidRPr="00DC1820">
        <w:rPr>
          <w:rFonts w:ascii="Palatino Linotype" w:eastAsia="Palatino Linotype" w:hAnsi="Palatino Linotype" w:cs="Palatino Linotype"/>
          <w:i/>
          <w:sz w:val="22"/>
          <w:szCs w:val="22"/>
        </w:rPr>
        <w:t>” (Sic)</w:t>
      </w:r>
    </w:p>
    <w:p w14:paraId="769065CD" w14:textId="77777777" w:rsidR="004C6C59" w:rsidRPr="00DC1820" w:rsidRDefault="004C6C59" w:rsidP="005C53FA">
      <w:pPr>
        <w:spacing w:before="240"/>
        <w:ind w:left="851" w:right="902"/>
        <w:jc w:val="both"/>
        <w:rPr>
          <w:rFonts w:ascii="Palatino Linotype" w:eastAsia="Palatino Linotype" w:hAnsi="Palatino Linotype" w:cs="Palatino Linotype"/>
          <w:i/>
          <w:sz w:val="22"/>
          <w:szCs w:val="22"/>
        </w:rPr>
      </w:pPr>
    </w:p>
    <w:p w14:paraId="1C9E713F" w14:textId="77777777" w:rsidR="004C6C59" w:rsidRPr="00DC1820" w:rsidRDefault="004D78AD">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Modalidad de Entrega:</w:t>
      </w:r>
      <w:r w:rsidRPr="00DC1820">
        <w:rPr>
          <w:rFonts w:ascii="Palatino Linotype" w:eastAsia="Palatino Linotype" w:hAnsi="Palatino Linotype" w:cs="Palatino Linotype"/>
        </w:rPr>
        <w:t xml:space="preserve"> A través de SAIMEX.</w:t>
      </w:r>
    </w:p>
    <w:p w14:paraId="056B3676" w14:textId="77777777" w:rsidR="004157FE" w:rsidRPr="00DC1820" w:rsidRDefault="004157FE">
      <w:pPr>
        <w:spacing w:line="360" w:lineRule="auto"/>
        <w:jc w:val="both"/>
        <w:rPr>
          <w:rFonts w:ascii="Palatino Linotype" w:eastAsia="Palatino Linotype" w:hAnsi="Palatino Linotype" w:cs="Palatino Linotype"/>
        </w:rPr>
      </w:pPr>
    </w:p>
    <w:p w14:paraId="7D1505A9" w14:textId="7DA859FA" w:rsidR="004157FE" w:rsidRPr="00DC1820" w:rsidRDefault="006118E4">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El particular adjuntó</w:t>
      </w:r>
      <w:r w:rsidR="004157FE" w:rsidRPr="00DC1820">
        <w:rPr>
          <w:rFonts w:ascii="Palatino Linotype" w:eastAsia="Palatino Linotype" w:hAnsi="Palatino Linotype" w:cs="Palatino Linotype"/>
        </w:rPr>
        <w:t xml:space="preserve"> al acuse de la solicitud el siguiente archivo electrónico:</w:t>
      </w:r>
    </w:p>
    <w:p w14:paraId="2A871876" w14:textId="77777777" w:rsidR="004157FE" w:rsidRPr="00DC1820" w:rsidRDefault="004157FE">
      <w:pPr>
        <w:spacing w:line="360" w:lineRule="auto"/>
        <w:jc w:val="both"/>
        <w:rPr>
          <w:rFonts w:ascii="Palatino Linotype" w:eastAsia="Palatino Linotype" w:hAnsi="Palatino Linotype" w:cs="Palatino Linotype"/>
        </w:rPr>
      </w:pPr>
    </w:p>
    <w:p w14:paraId="1BC22848" w14:textId="77777777" w:rsidR="004157FE" w:rsidRPr="00DC1820" w:rsidRDefault="004157FE" w:rsidP="004157FE">
      <w:pPr>
        <w:spacing w:line="360" w:lineRule="auto"/>
        <w:jc w:val="both"/>
        <w:rPr>
          <w:rFonts w:ascii="Palatino Linotype" w:eastAsia="Palatino Linotype" w:hAnsi="Palatino Linotype" w:cs="Palatino Linotype"/>
          <w:b/>
          <w:sz w:val="22"/>
          <w:szCs w:val="22"/>
        </w:rPr>
      </w:pPr>
      <w:r w:rsidRPr="00DC1820">
        <w:rPr>
          <w:rFonts w:ascii="Palatino Linotype" w:eastAsia="Palatino Linotype" w:hAnsi="Palatino Linotype" w:cs="Palatino Linotype"/>
        </w:rPr>
        <w:t>-“</w:t>
      </w:r>
      <w:hyperlink r:id="rId8" w:tgtFrame="_blank" w:history="1">
        <w:r w:rsidRPr="00DC1820">
          <w:rPr>
            <w:rFonts w:ascii="Palatino Linotype" w:eastAsia="Palatino Linotype" w:hAnsi="Palatino Linotype" w:cs="Palatino Linotype"/>
          </w:rPr>
          <w:t>VIGESIMA TERCERA SESIÓN EXTRAORDINARIA DEL COMITÉ 2023.pdf</w:t>
        </w:r>
      </w:hyperlink>
      <w:r w:rsidRPr="00DC1820">
        <w:rPr>
          <w:rFonts w:ascii="Palatino Linotype" w:eastAsia="Palatino Linotype" w:hAnsi="Palatino Linotype" w:cs="Palatino Linotype"/>
        </w:rPr>
        <w:t>”, el cual contiene la Vigésima Tercera Sesión Extraordinaria del Comité de Transparencia Organismo Público Descentralizado Municipal para la Prestación de Los Servicios de Agua Potable Alcantarillado y Saneamiento del Municipio de Cuautitlán Izcalli, denominado OPERAGUA IZCALLI O.P.D.M”, de fecha nueve de noviembre del año 2023; por medio del cual</w:t>
      </w:r>
      <w:r w:rsidRPr="00DC1820">
        <w:rPr>
          <w:rFonts w:ascii="Palatino Linotype" w:eastAsia="Palatino Linotype" w:hAnsi="Palatino Linotype" w:cs="Palatino Linotype"/>
          <w:b/>
        </w:rPr>
        <w:t xml:space="preserve"> </w:t>
      </w:r>
      <w:r w:rsidRPr="00DC1820">
        <w:rPr>
          <w:rFonts w:ascii="Palatino Linotype" w:eastAsia="Palatino Linotype" w:hAnsi="Palatino Linotype" w:cs="Palatino Linotype"/>
        </w:rPr>
        <w:t xml:space="preserve">se acordó la confirmación de la inexistencia de la documentación relacionada con “la o las propuestas de las organizaciones vecinales, comerciales, industriales o de cualquier otro tipo, para la designación </w:t>
      </w:r>
      <w:r w:rsidR="00E0099B" w:rsidRPr="00DC1820">
        <w:rPr>
          <w:rFonts w:ascii="Palatino Linotype" w:eastAsia="Palatino Linotype" w:hAnsi="Palatino Linotype" w:cs="Palatino Linotype"/>
        </w:rPr>
        <w:t>de los tres cocales que integran el consejo directivo”.</w:t>
      </w:r>
      <w:r w:rsidR="00E0099B" w:rsidRPr="00DC1820">
        <w:rPr>
          <w:rFonts w:ascii="Palatino Linotype" w:eastAsia="Palatino Linotype" w:hAnsi="Palatino Linotype" w:cs="Palatino Linotype"/>
          <w:sz w:val="22"/>
          <w:szCs w:val="22"/>
        </w:rPr>
        <w:t xml:space="preserve"> </w:t>
      </w:r>
    </w:p>
    <w:p w14:paraId="02901B97" w14:textId="77777777" w:rsidR="004157FE" w:rsidRPr="00DC1820" w:rsidRDefault="004157FE" w:rsidP="004157FE">
      <w:pPr>
        <w:spacing w:line="360" w:lineRule="auto"/>
        <w:jc w:val="both"/>
        <w:rPr>
          <w:rFonts w:ascii="Palatino Linotype" w:eastAsia="Palatino Linotype" w:hAnsi="Palatino Linotype" w:cs="Palatino Linotype"/>
          <w:b/>
          <w:sz w:val="22"/>
          <w:szCs w:val="22"/>
        </w:rPr>
      </w:pPr>
    </w:p>
    <w:p w14:paraId="6D7F23A1" w14:textId="77777777" w:rsidR="004C6C59" w:rsidRPr="00DC1820" w:rsidRDefault="004D78AD" w:rsidP="004157FE">
      <w:pPr>
        <w:spacing w:before="240" w:after="240" w:line="360" w:lineRule="auto"/>
        <w:jc w:val="both"/>
        <w:rPr>
          <w:rFonts w:ascii="Palatino Linotype" w:eastAsia="Palatino Linotype" w:hAnsi="Palatino Linotype" w:cs="Palatino Linotype"/>
          <w:b/>
        </w:rPr>
      </w:pPr>
      <w:r w:rsidRPr="00DC1820">
        <w:rPr>
          <w:rFonts w:ascii="Palatino Linotype" w:eastAsia="Palatino Linotype" w:hAnsi="Palatino Linotype" w:cs="Palatino Linotype"/>
          <w:b/>
        </w:rPr>
        <w:t xml:space="preserve">2. Respuesta. </w:t>
      </w:r>
      <w:r w:rsidRPr="00DC1820">
        <w:rPr>
          <w:rFonts w:ascii="Palatino Linotype" w:eastAsia="Palatino Linotype" w:hAnsi="Palatino Linotype" w:cs="Palatino Linotype"/>
        </w:rPr>
        <w:t xml:space="preserve">Con fecha </w:t>
      </w:r>
      <w:r w:rsidR="004157FE" w:rsidRPr="00DC1820">
        <w:rPr>
          <w:rFonts w:ascii="Palatino Linotype" w:eastAsia="Palatino Linotype" w:hAnsi="Palatino Linotype" w:cs="Palatino Linotype"/>
          <w:b/>
        </w:rPr>
        <w:t>veintisiete de noviembre</w:t>
      </w:r>
      <w:r w:rsidR="00AA3729" w:rsidRPr="00DC1820">
        <w:rPr>
          <w:rFonts w:ascii="Palatino Linotype" w:eastAsia="Palatino Linotype" w:hAnsi="Palatino Linotype" w:cs="Palatino Linotype"/>
          <w:b/>
        </w:rPr>
        <w:t xml:space="preserve"> de dos mil veintitrés</w:t>
      </w:r>
      <w:r w:rsidRPr="00DC1820">
        <w:rPr>
          <w:rFonts w:ascii="Palatino Linotype" w:eastAsia="Palatino Linotype" w:hAnsi="Palatino Linotype" w:cs="Palatino Linotype"/>
        </w:rPr>
        <w:t xml:space="preserve">, el </w:t>
      </w:r>
      <w:r w:rsidRPr="00DC1820">
        <w:rPr>
          <w:rFonts w:ascii="Palatino Linotype" w:eastAsia="Palatino Linotype" w:hAnsi="Palatino Linotype" w:cs="Palatino Linotype"/>
          <w:b/>
        </w:rPr>
        <w:t xml:space="preserve">SUJETO OBLIGADO </w:t>
      </w:r>
      <w:r w:rsidRPr="00DC182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186C509" w14:textId="77777777" w:rsidR="004C6C59" w:rsidRPr="00DC1820" w:rsidRDefault="004D78AD">
      <w:pPr>
        <w:spacing w:before="240" w:after="24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lastRenderedPageBreak/>
        <w:t>“…</w:t>
      </w:r>
      <w:r w:rsidR="004157FE" w:rsidRPr="00DC1820">
        <w:rPr>
          <w:rFonts w:ascii="Palatino Linotype" w:eastAsia="Palatino Linotype" w:hAnsi="Palatino Linotype" w:cs="Palatino Linotype"/>
          <w:i/>
          <w:sz w:val="22"/>
          <w:szCs w:val="22"/>
        </w:rPr>
        <w:t>Le envío archivos electrónicos con respuesta a su solicitud de información con número de folio SAIMEX 00233/OASCUATIZC/IP/2023</w:t>
      </w:r>
      <w:r w:rsidR="003B72B5"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i/>
          <w:sz w:val="22"/>
          <w:szCs w:val="22"/>
        </w:rPr>
        <w:t>” (Sic)</w:t>
      </w:r>
    </w:p>
    <w:p w14:paraId="6A41CA40" w14:textId="77777777" w:rsidR="00AA3729" w:rsidRPr="00DC1820" w:rsidRDefault="00AA3729">
      <w:pPr>
        <w:spacing w:before="240" w:after="240" w:line="360" w:lineRule="auto"/>
        <w:ind w:right="49"/>
        <w:jc w:val="both"/>
        <w:rPr>
          <w:rFonts w:ascii="Palatino Linotype" w:eastAsia="Palatino Linotype" w:hAnsi="Palatino Linotype" w:cs="Palatino Linotype"/>
          <w:b/>
        </w:rPr>
      </w:pPr>
      <w:r w:rsidRPr="00DC1820">
        <w:rPr>
          <w:rFonts w:ascii="Palatino Linotype" w:eastAsia="Palatino Linotype" w:hAnsi="Palatino Linotype" w:cs="Palatino Linotype"/>
          <w:b/>
        </w:rPr>
        <w:t>El SUJETO OBL</w:t>
      </w:r>
      <w:r w:rsidR="003E03EA" w:rsidRPr="00DC1820">
        <w:rPr>
          <w:rFonts w:ascii="Palatino Linotype" w:eastAsia="Palatino Linotype" w:hAnsi="Palatino Linotype" w:cs="Palatino Linotype"/>
          <w:b/>
        </w:rPr>
        <w:t>I</w:t>
      </w:r>
      <w:r w:rsidR="005E1335" w:rsidRPr="00DC1820">
        <w:rPr>
          <w:rFonts w:ascii="Palatino Linotype" w:eastAsia="Palatino Linotype" w:hAnsi="Palatino Linotype" w:cs="Palatino Linotype"/>
          <w:b/>
        </w:rPr>
        <w:t>GADO, adjuntó a su respuesta el</w:t>
      </w:r>
      <w:r w:rsidRPr="00DC1820">
        <w:rPr>
          <w:rFonts w:ascii="Palatino Linotype" w:eastAsia="Palatino Linotype" w:hAnsi="Palatino Linotype" w:cs="Palatino Linotype"/>
          <w:b/>
        </w:rPr>
        <w:t xml:space="preserve"> siguiente archivo electrónico:</w:t>
      </w:r>
    </w:p>
    <w:p w14:paraId="78F8ED3C" w14:textId="77777777" w:rsidR="00AF75D8" w:rsidRPr="00DC1820" w:rsidRDefault="00AF75D8" w:rsidP="00197BAA">
      <w:pPr>
        <w:spacing w:before="240" w:after="240" w:line="360" w:lineRule="auto"/>
        <w:ind w:right="49"/>
        <w:jc w:val="both"/>
        <w:rPr>
          <w:rFonts w:ascii="Palatino Linotype" w:eastAsia="Palatino Linotype" w:hAnsi="Palatino Linotype" w:cs="Palatino Linotype"/>
        </w:rPr>
      </w:pPr>
      <w:r w:rsidRPr="00DC1820">
        <w:rPr>
          <w:rFonts w:ascii="Palatino Linotype" w:eastAsia="Palatino Linotype" w:hAnsi="Palatino Linotype" w:cs="Palatino Linotype"/>
        </w:rPr>
        <w:t>“</w:t>
      </w:r>
      <w:hyperlink r:id="rId9" w:tgtFrame="_blank" w:history="1">
        <w:r w:rsidR="004157FE" w:rsidRPr="00DC1820">
          <w:rPr>
            <w:rFonts w:ascii="Palatino Linotype" w:eastAsia="Palatino Linotype" w:hAnsi="Palatino Linotype" w:cs="Palatino Linotype"/>
          </w:rPr>
          <w:t>CONTESTACIÓN SAIMEX 233.pdf</w:t>
        </w:r>
      </w:hyperlink>
      <w:r w:rsidRPr="00DC1820">
        <w:rPr>
          <w:rFonts w:ascii="Palatino Linotype" w:eastAsia="Palatino Linotype" w:hAnsi="Palatino Linotype" w:cs="Palatino Linotype"/>
        </w:rPr>
        <w:t xml:space="preserve">”, el cual </w:t>
      </w:r>
      <w:r w:rsidR="00197BAA" w:rsidRPr="00DC1820">
        <w:rPr>
          <w:rFonts w:ascii="Palatino Linotype" w:eastAsia="Palatino Linotype" w:hAnsi="Palatino Linotype" w:cs="Palatino Linotype"/>
        </w:rPr>
        <w:t xml:space="preserve">contiene el oficio número </w:t>
      </w:r>
      <w:r w:rsidR="00E0099B" w:rsidRPr="00DC1820">
        <w:rPr>
          <w:rFonts w:ascii="Palatino Linotype" w:eastAsia="Palatino Linotype" w:hAnsi="Palatino Linotype" w:cs="Palatino Linotype"/>
        </w:rPr>
        <w:t>OPDM/CI/855/2023</w:t>
      </w:r>
      <w:r w:rsidRPr="00DC1820">
        <w:rPr>
          <w:rFonts w:ascii="Palatino Linotype" w:eastAsia="Palatino Linotype" w:hAnsi="Palatino Linotype" w:cs="Palatino Linotype"/>
        </w:rPr>
        <w:t xml:space="preserve">, por medio del cual </w:t>
      </w:r>
      <w:r w:rsidR="00E0099B" w:rsidRPr="00DC1820">
        <w:rPr>
          <w:rFonts w:ascii="Palatino Linotype" w:eastAsia="Palatino Linotype" w:hAnsi="Palatino Linotype" w:cs="Palatino Linotype"/>
        </w:rPr>
        <w:t xml:space="preserve">el Titular del Órgano Interno de Control del </w:t>
      </w:r>
      <w:r w:rsidR="00E0099B"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informó </w:t>
      </w:r>
      <w:r w:rsidR="00197BAA" w:rsidRPr="00DC1820">
        <w:rPr>
          <w:rFonts w:ascii="Palatino Linotype" w:eastAsia="Palatino Linotype" w:hAnsi="Palatino Linotype" w:cs="Palatino Linotype"/>
        </w:rPr>
        <w:t xml:space="preserve">que </w:t>
      </w:r>
      <w:r w:rsidR="00E0099B" w:rsidRPr="00DC1820">
        <w:rPr>
          <w:rFonts w:ascii="Palatino Linotype" w:eastAsia="Palatino Linotype" w:hAnsi="Palatino Linotype" w:cs="Palatino Linotype"/>
        </w:rPr>
        <w:t xml:space="preserve">a la fecha en que se da respuesta la solicitud de información, no obra registro alguno que acredite el inicio de la investigación respecto de lo solicitado por el particular. </w:t>
      </w:r>
    </w:p>
    <w:p w14:paraId="00B21DE6" w14:textId="77777777" w:rsidR="004C6C59" w:rsidRPr="00DC1820" w:rsidRDefault="00E0099B">
      <w:pPr>
        <w:spacing w:before="240" w:after="240" w:line="360" w:lineRule="auto"/>
        <w:ind w:right="49"/>
        <w:jc w:val="both"/>
        <w:rPr>
          <w:rFonts w:ascii="Palatino Linotype" w:eastAsia="Palatino Linotype" w:hAnsi="Palatino Linotype" w:cs="Palatino Linotype"/>
        </w:rPr>
      </w:pPr>
      <w:r w:rsidRPr="00DC1820">
        <w:rPr>
          <w:rFonts w:ascii="Palatino Linotype" w:eastAsia="Palatino Linotype" w:hAnsi="Palatino Linotype" w:cs="Palatino Linotype"/>
          <w:b/>
        </w:rPr>
        <w:t>3</w:t>
      </w:r>
      <w:r w:rsidR="004D78AD" w:rsidRPr="00DC1820">
        <w:rPr>
          <w:rFonts w:ascii="Palatino Linotype" w:eastAsia="Palatino Linotype" w:hAnsi="Palatino Linotype" w:cs="Palatino Linotype"/>
          <w:b/>
        </w:rPr>
        <w:t xml:space="preserve">. Interposición del recurso de revisión. </w:t>
      </w:r>
      <w:r w:rsidR="004D78AD" w:rsidRPr="00DC1820">
        <w:rPr>
          <w:rFonts w:ascii="Palatino Linotype" w:eastAsia="Palatino Linotype" w:hAnsi="Palatino Linotype" w:cs="Palatino Linotype"/>
        </w:rPr>
        <w:t xml:space="preserve">Inconforme con los términos de la respuesta emitida por parte del </w:t>
      </w:r>
      <w:r w:rsidR="004D78AD" w:rsidRPr="00DC1820">
        <w:rPr>
          <w:rFonts w:ascii="Palatino Linotype" w:eastAsia="Palatino Linotype" w:hAnsi="Palatino Linotype" w:cs="Palatino Linotype"/>
          <w:b/>
        </w:rPr>
        <w:t>SUJETO OBLIGADO</w:t>
      </w:r>
      <w:r w:rsidR="004D78AD" w:rsidRPr="00DC1820">
        <w:rPr>
          <w:rFonts w:ascii="Palatino Linotype" w:eastAsia="Palatino Linotype" w:hAnsi="Palatino Linotype" w:cs="Palatino Linotype"/>
        </w:rPr>
        <w:t xml:space="preserve">, el </w:t>
      </w:r>
      <w:r w:rsidRPr="00DC1820">
        <w:rPr>
          <w:rFonts w:ascii="Palatino Linotype" w:eastAsia="Palatino Linotype" w:hAnsi="Palatino Linotype" w:cs="Palatino Linotype"/>
          <w:b/>
        </w:rPr>
        <w:t>veintinueve de noviembre</w:t>
      </w:r>
      <w:r w:rsidR="004D78AD" w:rsidRPr="00DC1820">
        <w:rPr>
          <w:rFonts w:ascii="Palatino Linotype" w:eastAsia="Palatino Linotype" w:hAnsi="Palatino Linotype" w:cs="Palatino Linotype"/>
          <w:b/>
        </w:rPr>
        <w:t xml:space="preserve"> de</w:t>
      </w:r>
      <w:r w:rsidR="008F49C6" w:rsidRPr="00DC1820">
        <w:rPr>
          <w:rFonts w:ascii="Palatino Linotype" w:eastAsia="Palatino Linotype" w:hAnsi="Palatino Linotype" w:cs="Palatino Linotype"/>
          <w:b/>
        </w:rPr>
        <w:t>l</w:t>
      </w:r>
      <w:r w:rsidR="00AA3729" w:rsidRPr="00DC1820">
        <w:rPr>
          <w:rFonts w:ascii="Palatino Linotype" w:eastAsia="Palatino Linotype" w:hAnsi="Palatino Linotype" w:cs="Palatino Linotype"/>
          <w:b/>
        </w:rPr>
        <w:t xml:space="preserve"> dos mil veintitrés</w:t>
      </w:r>
      <w:r w:rsidR="004D78AD" w:rsidRPr="00DC1820">
        <w:rPr>
          <w:rFonts w:ascii="Palatino Linotype" w:eastAsia="Palatino Linotype" w:hAnsi="Palatino Linotype" w:cs="Palatino Linotype"/>
          <w:b/>
        </w:rPr>
        <w:t>,</w:t>
      </w:r>
      <w:r w:rsidR="004D78AD" w:rsidRPr="00DC1820">
        <w:rPr>
          <w:rFonts w:ascii="Palatino Linotype" w:eastAsia="Palatino Linotype" w:hAnsi="Palatino Linotype" w:cs="Palatino Linotype"/>
        </w:rPr>
        <w:t xml:space="preserve"> la parte recurrente interpuso el recurso de revisión a través de </w:t>
      </w:r>
      <w:r w:rsidR="004D78AD" w:rsidRPr="00DC1820">
        <w:rPr>
          <w:rFonts w:ascii="Palatino Linotype" w:eastAsia="Palatino Linotype" w:hAnsi="Palatino Linotype" w:cs="Palatino Linotype"/>
          <w:b/>
        </w:rPr>
        <w:t xml:space="preserve">SAIMEX, </w:t>
      </w:r>
      <w:r w:rsidR="004D78AD" w:rsidRPr="00DC1820">
        <w:rPr>
          <w:rFonts w:ascii="Palatino Linotype" w:eastAsia="Palatino Linotype" w:hAnsi="Palatino Linotype" w:cs="Palatino Linotype"/>
        </w:rPr>
        <w:t>en donde se manifestó de la siguiente manera:</w:t>
      </w:r>
    </w:p>
    <w:p w14:paraId="4C31A0D9" w14:textId="77777777" w:rsidR="004C6C59" w:rsidRPr="00DC1820" w:rsidRDefault="004D78AD">
      <w:pPr>
        <w:tabs>
          <w:tab w:val="left" w:pos="2745"/>
        </w:tabs>
        <w:spacing w:before="240" w:after="240" w:line="360" w:lineRule="auto"/>
        <w:jc w:val="both"/>
        <w:rPr>
          <w:rFonts w:ascii="Palatino Linotype" w:eastAsia="Palatino Linotype" w:hAnsi="Palatino Linotype" w:cs="Palatino Linotype"/>
          <w:b/>
        </w:rPr>
      </w:pPr>
      <w:r w:rsidRPr="00DC1820">
        <w:rPr>
          <w:rFonts w:ascii="Palatino Linotype" w:eastAsia="Palatino Linotype" w:hAnsi="Palatino Linotype" w:cs="Palatino Linotype"/>
          <w:b/>
        </w:rPr>
        <w:t xml:space="preserve">Acto impugnado: </w:t>
      </w:r>
      <w:r w:rsidRPr="00DC1820">
        <w:rPr>
          <w:rFonts w:ascii="Palatino Linotype" w:eastAsia="Palatino Linotype" w:hAnsi="Palatino Linotype" w:cs="Palatino Linotype"/>
          <w:b/>
        </w:rPr>
        <w:tab/>
      </w:r>
    </w:p>
    <w:p w14:paraId="26F489B0" w14:textId="77777777" w:rsidR="004C6C59" w:rsidRPr="00DC1820" w:rsidRDefault="004D78AD" w:rsidP="003A1421">
      <w:pPr>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00E0099B" w:rsidRPr="00DC1820">
        <w:rPr>
          <w:rFonts w:ascii="Palatino Linotype" w:eastAsia="Palatino Linotype" w:hAnsi="Palatino Linotype" w:cs="Palatino Linotype"/>
          <w:i/>
          <w:sz w:val="22"/>
          <w:szCs w:val="22"/>
        </w:rPr>
        <w:t>Respuesta</w:t>
      </w:r>
      <w:r w:rsidRPr="00DC1820">
        <w:rPr>
          <w:rFonts w:ascii="Palatino Linotype" w:eastAsia="Palatino Linotype" w:hAnsi="Palatino Linotype" w:cs="Palatino Linotype"/>
          <w:i/>
          <w:sz w:val="22"/>
          <w:szCs w:val="22"/>
        </w:rPr>
        <w:t>” (Sic)</w:t>
      </w:r>
    </w:p>
    <w:p w14:paraId="0E52F69D" w14:textId="77777777" w:rsidR="003A1421" w:rsidRPr="00DC1820" w:rsidRDefault="003A1421" w:rsidP="003A1421">
      <w:pPr>
        <w:ind w:left="851" w:right="902"/>
        <w:contextualSpacing/>
        <w:jc w:val="both"/>
        <w:rPr>
          <w:rFonts w:ascii="Palatino Linotype" w:eastAsia="Palatino Linotype" w:hAnsi="Palatino Linotype" w:cs="Palatino Linotype"/>
          <w:i/>
          <w:sz w:val="22"/>
          <w:szCs w:val="22"/>
        </w:rPr>
      </w:pPr>
    </w:p>
    <w:p w14:paraId="1FCB9810" w14:textId="77777777" w:rsidR="004C6C59" w:rsidRPr="00DC1820" w:rsidRDefault="004D78AD">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Y Razones o motivos de inconformidad</w:t>
      </w:r>
      <w:r w:rsidRPr="00DC1820">
        <w:rPr>
          <w:rFonts w:ascii="Palatino Linotype" w:eastAsia="Palatino Linotype" w:hAnsi="Palatino Linotype" w:cs="Palatino Linotype"/>
        </w:rPr>
        <w:t>:</w:t>
      </w:r>
    </w:p>
    <w:p w14:paraId="60956C09" w14:textId="77777777" w:rsidR="004C6C59" w:rsidRPr="00DC1820" w:rsidRDefault="00677C96">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DC1820">
        <w:rPr>
          <w:rFonts w:ascii="Palatino Linotype" w:eastAsia="Palatino Linotype" w:hAnsi="Palatino Linotype" w:cs="Palatino Linotype"/>
          <w:i/>
          <w:sz w:val="22"/>
          <w:szCs w:val="22"/>
        </w:rPr>
        <w:t xml:space="preserve"> “</w:t>
      </w:r>
      <w:r w:rsidR="00E0099B" w:rsidRPr="00DC1820">
        <w:rPr>
          <w:rFonts w:ascii="Palatino Linotype" w:eastAsia="Palatino Linotype" w:hAnsi="Palatino Linotype" w:cs="Palatino Linotype"/>
          <w:i/>
          <w:sz w:val="22"/>
          <w:szCs w:val="22"/>
        </w:rPr>
        <w:t xml:space="preserve">De conformidad con el artículo 169 fracción IV toda declaratoria de inexistencia debe notificarse al órgano de control interno o equivalente del sujeto obligado quien, en su caso, deberá iniciar el procedimiento de responsabilidad administrativa que corresponda. La Unidad de Transparencia deberá notificarlo al solicitante por escrito, en un plazo que no exceda de quince días hábiles </w:t>
      </w:r>
      <w:r w:rsidR="00E0099B" w:rsidRPr="00DC1820">
        <w:rPr>
          <w:rFonts w:ascii="Palatino Linotype" w:eastAsia="Palatino Linotype" w:hAnsi="Palatino Linotype" w:cs="Palatino Linotype"/>
          <w:i/>
          <w:sz w:val="22"/>
          <w:szCs w:val="22"/>
        </w:rPr>
        <w:lastRenderedPageBreak/>
        <w:t xml:space="preserve">contados a partir del día siguiente a la presentación de la solicitud. Este plazo podrá ampliarse hasta por otros siete días hábiles, siempre que existan razones para ello, debiendo notificarse por escrito al solicitante. Por lo </w:t>
      </w:r>
      <w:proofErr w:type="gramStart"/>
      <w:r w:rsidR="00E0099B" w:rsidRPr="00DC1820">
        <w:rPr>
          <w:rFonts w:ascii="Palatino Linotype" w:eastAsia="Palatino Linotype" w:hAnsi="Palatino Linotype" w:cs="Palatino Linotype"/>
          <w:i/>
          <w:sz w:val="22"/>
          <w:szCs w:val="22"/>
        </w:rPr>
        <w:t>tanto</w:t>
      </w:r>
      <w:proofErr w:type="gramEnd"/>
      <w:r w:rsidR="00E0099B" w:rsidRPr="00DC1820">
        <w:rPr>
          <w:rFonts w:ascii="Palatino Linotype" w:eastAsia="Palatino Linotype" w:hAnsi="Palatino Linotype" w:cs="Palatino Linotype"/>
          <w:i/>
          <w:sz w:val="22"/>
          <w:szCs w:val="22"/>
        </w:rPr>
        <w:t xml:space="preserve"> deben contar con el mismo</w:t>
      </w:r>
      <w:r w:rsidR="004D78AD" w:rsidRPr="00DC1820">
        <w:rPr>
          <w:rFonts w:ascii="Palatino Linotype" w:eastAsia="Palatino Linotype" w:hAnsi="Palatino Linotype" w:cs="Palatino Linotype"/>
          <w:i/>
          <w:sz w:val="22"/>
          <w:szCs w:val="22"/>
        </w:rPr>
        <w:t>” (Sic)</w:t>
      </w:r>
    </w:p>
    <w:p w14:paraId="5F5E8762" w14:textId="77777777" w:rsidR="004C6C59" w:rsidRPr="00DC1820" w:rsidRDefault="004C6C59" w:rsidP="004519DF">
      <w:pPr>
        <w:ind w:left="851" w:right="902"/>
        <w:jc w:val="both"/>
        <w:rPr>
          <w:rFonts w:ascii="Palatino Linotype" w:eastAsia="Palatino Linotype" w:hAnsi="Palatino Linotype" w:cs="Palatino Linotype"/>
          <w:i/>
          <w:sz w:val="22"/>
          <w:szCs w:val="22"/>
        </w:rPr>
      </w:pPr>
    </w:p>
    <w:p w14:paraId="487CACF1" w14:textId="77777777" w:rsidR="004C6C59" w:rsidRPr="00DC1820" w:rsidRDefault="00E0099B">
      <w:pPr>
        <w:spacing w:line="360" w:lineRule="auto"/>
        <w:ind w:right="51"/>
        <w:jc w:val="both"/>
        <w:rPr>
          <w:rFonts w:ascii="Palatino Linotype" w:eastAsia="Palatino Linotype" w:hAnsi="Palatino Linotype" w:cs="Palatino Linotype"/>
        </w:rPr>
      </w:pPr>
      <w:r w:rsidRPr="00DC1820">
        <w:rPr>
          <w:rFonts w:ascii="Palatino Linotype" w:eastAsia="Palatino Linotype" w:hAnsi="Palatino Linotype" w:cs="Palatino Linotype"/>
          <w:b/>
        </w:rPr>
        <w:t>4</w:t>
      </w:r>
      <w:r w:rsidR="004D78AD" w:rsidRPr="00DC1820">
        <w:rPr>
          <w:rFonts w:ascii="Palatino Linotype" w:eastAsia="Palatino Linotype" w:hAnsi="Palatino Linotype" w:cs="Palatino Linotype"/>
          <w:b/>
        </w:rPr>
        <w:t xml:space="preserve">. Turno. </w:t>
      </w:r>
      <w:r w:rsidR="004D78AD" w:rsidRPr="00DC182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4D78AD" w:rsidRPr="00DC1820">
        <w:rPr>
          <w:rFonts w:ascii="Palatino Linotype" w:eastAsia="Palatino Linotype" w:hAnsi="Palatino Linotype" w:cs="Palatino Linotype"/>
          <w:b/>
        </w:rPr>
        <w:t xml:space="preserve">Guadalupe Ramírez Peña, </w:t>
      </w:r>
      <w:r w:rsidR="004D78AD" w:rsidRPr="00DC1820">
        <w:rPr>
          <w:rFonts w:ascii="Palatino Linotype" w:eastAsia="Palatino Linotype" w:hAnsi="Palatino Linotype" w:cs="Palatino Linotype"/>
        </w:rPr>
        <w:t xml:space="preserve">a efecto de que analizara sobre su admisión o su </w:t>
      </w:r>
      <w:proofErr w:type="spellStart"/>
      <w:r w:rsidR="004D78AD" w:rsidRPr="00DC1820">
        <w:rPr>
          <w:rFonts w:ascii="Palatino Linotype" w:eastAsia="Palatino Linotype" w:hAnsi="Palatino Linotype" w:cs="Palatino Linotype"/>
        </w:rPr>
        <w:t>desechamiento</w:t>
      </w:r>
      <w:proofErr w:type="spellEnd"/>
      <w:r w:rsidR="004D78AD" w:rsidRPr="00DC1820">
        <w:rPr>
          <w:rFonts w:ascii="Palatino Linotype" w:eastAsia="Palatino Linotype" w:hAnsi="Palatino Linotype" w:cs="Palatino Linotype"/>
        </w:rPr>
        <w:t>.</w:t>
      </w:r>
    </w:p>
    <w:p w14:paraId="72037A6E" w14:textId="77777777" w:rsidR="004C6C59" w:rsidRPr="00DC1820" w:rsidRDefault="004C6C59">
      <w:pPr>
        <w:spacing w:line="360" w:lineRule="auto"/>
        <w:ind w:right="51"/>
        <w:jc w:val="both"/>
        <w:rPr>
          <w:rFonts w:ascii="Palatino Linotype" w:eastAsia="Palatino Linotype" w:hAnsi="Palatino Linotype" w:cs="Palatino Linotype"/>
        </w:rPr>
      </w:pPr>
    </w:p>
    <w:p w14:paraId="0A7CC8D9" w14:textId="77777777" w:rsidR="004C6C59" w:rsidRPr="00DC1820" w:rsidRDefault="00E0099B">
      <w:pPr>
        <w:spacing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5</w:t>
      </w:r>
      <w:r w:rsidR="004D78AD" w:rsidRPr="00DC1820">
        <w:rPr>
          <w:rFonts w:ascii="Palatino Linotype" w:eastAsia="Palatino Linotype" w:hAnsi="Palatino Linotype" w:cs="Palatino Linotype"/>
          <w:b/>
        </w:rPr>
        <w:t>. Admisión del Recurso de revisión.</w:t>
      </w:r>
      <w:r w:rsidR="004D78AD" w:rsidRPr="00DC1820">
        <w:rPr>
          <w:rFonts w:ascii="Palatino Linotype" w:eastAsia="Palatino Linotype" w:hAnsi="Palatino Linotype" w:cs="Palatino Linotype"/>
        </w:rPr>
        <w:t xml:space="preserve"> Con fecha</w:t>
      </w:r>
      <w:r w:rsidRPr="00DC1820">
        <w:rPr>
          <w:rFonts w:ascii="Palatino Linotype" w:eastAsia="Palatino Linotype" w:hAnsi="Palatino Linotype" w:cs="Palatino Linotype"/>
          <w:b/>
        </w:rPr>
        <w:t xml:space="preserve"> cuatro</w:t>
      </w:r>
      <w:r w:rsidR="005978AF" w:rsidRPr="00DC1820">
        <w:rPr>
          <w:rFonts w:ascii="Palatino Linotype" w:eastAsia="Palatino Linotype" w:hAnsi="Palatino Linotype" w:cs="Palatino Linotype"/>
          <w:b/>
        </w:rPr>
        <w:t xml:space="preserve"> de </w:t>
      </w:r>
      <w:r w:rsidRPr="00DC1820">
        <w:rPr>
          <w:rFonts w:ascii="Palatino Linotype" w:eastAsia="Palatino Linotype" w:hAnsi="Palatino Linotype" w:cs="Palatino Linotype"/>
          <w:b/>
        </w:rPr>
        <w:t>diciembre</w:t>
      </w:r>
      <w:r w:rsidR="00AA3729" w:rsidRPr="00DC1820">
        <w:rPr>
          <w:rFonts w:ascii="Palatino Linotype" w:eastAsia="Palatino Linotype" w:hAnsi="Palatino Linotype" w:cs="Palatino Linotype"/>
          <w:b/>
        </w:rPr>
        <w:t xml:space="preserve"> de dos mil veintitrés</w:t>
      </w:r>
      <w:r w:rsidR="004D78AD" w:rsidRPr="00DC1820">
        <w:rPr>
          <w:rFonts w:ascii="Palatino Linotype" w:eastAsia="Palatino Linotype" w:hAnsi="Palatino Linotype" w:cs="Palatino Linotype"/>
          <w:b/>
        </w:rPr>
        <w:t xml:space="preserve">, </w:t>
      </w:r>
      <w:r w:rsidR="004D78AD" w:rsidRPr="00DC182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4D78AD" w:rsidRPr="00DC1820">
        <w:rPr>
          <w:rFonts w:ascii="Palatino Linotype" w:eastAsia="Palatino Linotype" w:hAnsi="Palatino Linotype" w:cs="Palatino Linotype"/>
          <w:b/>
        </w:rPr>
        <w:t xml:space="preserve">SUJETO OBLIGADO </w:t>
      </w:r>
      <w:r w:rsidR="004D78AD" w:rsidRPr="00DC1820">
        <w:rPr>
          <w:rFonts w:ascii="Palatino Linotype" w:eastAsia="Palatino Linotype" w:hAnsi="Palatino Linotype" w:cs="Palatino Linotype"/>
        </w:rPr>
        <w:t>presentara su informe justificado.</w:t>
      </w:r>
    </w:p>
    <w:p w14:paraId="7031DC1C" w14:textId="77777777" w:rsidR="00E0099B" w:rsidRPr="00DC1820" w:rsidRDefault="00E0099B" w:rsidP="003A1421">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6</w:t>
      </w:r>
      <w:r w:rsidR="004D78AD" w:rsidRPr="00DC1820">
        <w:rPr>
          <w:rFonts w:ascii="Palatino Linotype" w:eastAsia="Palatino Linotype" w:hAnsi="Palatino Linotype" w:cs="Palatino Linotype"/>
          <w:b/>
        </w:rPr>
        <w:t>. Manifestaciones</w:t>
      </w:r>
      <w:r w:rsidR="004D78AD" w:rsidRPr="00DC1820">
        <w:rPr>
          <w:rFonts w:ascii="Palatino Linotype" w:eastAsia="Palatino Linotype" w:hAnsi="Palatino Linotype" w:cs="Palatino Linotype"/>
        </w:rPr>
        <w:t xml:space="preserve">. </w:t>
      </w:r>
      <w:r w:rsidR="003A1421" w:rsidRPr="00DC1820">
        <w:rPr>
          <w:rFonts w:ascii="Palatino Linotype" w:eastAsia="Palatino Linotype" w:hAnsi="Palatino Linotype" w:cs="Palatino Linotype"/>
        </w:rPr>
        <w:t>De las constancias que obran en el expediente electrónico del SAIMEX se desprende que</w:t>
      </w:r>
      <w:r w:rsidRPr="00DC1820">
        <w:rPr>
          <w:rFonts w:ascii="Palatino Linotype" w:eastAsia="Palatino Linotype" w:hAnsi="Palatino Linotype" w:cs="Palatino Linotype"/>
        </w:rPr>
        <w:t xml:space="preserve">, </w:t>
      </w:r>
      <w:r w:rsidR="00F51334" w:rsidRPr="00DC1820">
        <w:rPr>
          <w:rFonts w:ascii="Palatino Linotype" w:eastAsia="Palatino Linotype" w:hAnsi="Palatino Linotype" w:cs="Palatino Linotype"/>
          <w:b/>
        </w:rPr>
        <w:t>la parte</w:t>
      </w:r>
      <w:r w:rsidR="003A1421" w:rsidRPr="00DC1820">
        <w:rPr>
          <w:rFonts w:ascii="Palatino Linotype" w:eastAsia="Palatino Linotype" w:hAnsi="Palatino Linotype" w:cs="Palatino Linotype"/>
          <w:b/>
        </w:rPr>
        <w:t xml:space="preserve"> RECURRENTE</w:t>
      </w:r>
      <w:r w:rsidR="003A1421" w:rsidRPr="00DC1820">
        <w:rPr>
          <w:rFonts w:ascii="Palatino Linotype" w:eastAsia="Palatino Linotype" w:hAnsi="Palatino Linotype" w:cs="Palatino Linotype"/>
        </w:rPr>
        <w:t xml:space="preserve"> o</w:t>
      </w:r>
      <w:r w:rsidRPr="00DC1820">
        <w:rPr>
          <w:rFonts w:ascii="Palatino Linotype" w:eastAsia="Palatino Linotype" w:hAnsi="Palatino Linotype" w:cs="Palatino Linotype"/>
        </w:rPr>
        <w:t xml:space="preserve">mitió realizar manifestaciones. </w:t>
      </w:r>
    </w:p>
    <w:p w14:paraId="43D60F9D" w14:textId="04AA892E" w:rsidR="003A1421" w:rsidRPr="00DC1820" w:rsidRDefault="00E0099B" w:rsidP="003A1421">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lastRenderedPageBreak/>
        <w:t xml:space="preserve">Por su parte 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en fecha cuatro de diciembre del año dos mil veintitrés, remitió el siguiente archivo electrónico “</w:t>
      </w:r>
      <w:hyperlink r:id="rId10" w:history="1">
        <w:r w:rsidRPr="00DC1820">
          <w:rPr>
            <w:rFonts w:ascii="Palatino Linotype" w:eastAsia="Palatino Linotype" w:hAnsi="Palatino Linotype" w:cs="Palatino Linotype"/>
          </w:rPr>
          <w:t>MANIFESTACIONES RR 8204 SAIMEX 233.pdf</w:t>
        </w:r>
      </w:hyperlink>
      <w:r w:rsidRPr="00DC1820">
        <w:rPr>
          <w:rFonts w:ascii="Palatino Linotype" w:eastAsia="Palatino Linotype" w:hAnsi="Palatino Linotype" w:cs="Palatino Linotype"/>
        </w:rPr>
        <w:t xml:space="preserve">”, el cual además de ratificar la respuesta primigenia, contiene información que es considerada por este Organismo Garante como </w:t>
      </w:r>
      <w:r w:rsidR="006118E4" w:rsidRPr="00DC1820">
        <w:rPr>
          <w:rFonts w:ascii="Palatino Linotype" w:eastAsia="Palatino Linotype" w:hAnsi="Palatino Linotype" w:cs="Palatino Linotype"/>
        </w:rPr>
        <w:t xml:space="preserve">confidencial. </w:t>
      </w:r>
    </w:p>
    <w:p w14:paraId="0621D42E" w14:textId="77777777" w:rsidR="008F49C6" w:rsidRPr="00DC1820" w:rsidRDefault="00E0099B" w:rsidP="003A142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7</w:t>
      </w:r>
      <w:r w:rsidR="008F49C6" w:rsidRPr="00DC1820">
        <w:rPr>
          <w:rFonts w:ascii="Palatino Linotype" w:eastAsia="Palatino Linotype" w:hAnsi="Palatino Linotype" w:cs="Palatino Linotype"/>
          <w:b/>
        </w:rPr>
        <w:t>. Ampliación del plazo.</w:t>
      </w:r>
      <w:r w:rsidR="00785953" w:rsidRPr="00DC1820">
        <w:rPr>
          <w:rFonts w:ascii="Palatino Linotype" w:eastAsia="Palatino Linotype" w:hAnsi="Palatino Linotype" w:cs="Palatino Linotype"/>
        </w:rPr>
        <w:t xml:space="preserve"> En fecha quince de febrero</w:t>
      </w:r>
      <w:r w:rsidR="00F466FA" w:rsidRPr="00DC1820">
        <w:rPr>
          <w:rFonts w:ascii="Palatino Linotype" w:eastAsia="Palatino Linotype" w:hAnsi="Palatino Linotype" w:cs="Palatino Linotype"/>
        </w:rPr>
        <w:t xml:space="preserve"> del año dos mil veinticuatro</w:t>
      </w:r>
      <w:r w:rsidR="008F49C6" w:rsidRPr="00DC182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5AD58987" w14:textId="77777777" w:rsidR="004C6C59" w:rsidRPr="00DC1820" w:rsidRDefault="00785953">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8</w:t>
      </w:r>
      <w:r w:rsidR="004D78AD" w:rsidRPr="00DC1820">
        <w:rPr>
          <w:rFonts w:ascii="Palatino Linotype" w:eastAsia="Palatino Linotype" w:hAnsi="Palatino Linotype" w:cs="Palatino Linotype"/>
          <w:b/>
        </w:rPr>
        <w:t xml:space="preserve">. Cierre de instrucción. </w:t>
      </w:r>
      <w:r w:rsidR="004D78AD" w:rsidRPr="00DC182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DC1820">
        <w:rPr>
          <w:rFonts w:ascii="Palatino Linotype" w:eastAsia="Palatino Linotype" w:hAnsi="Palatino Linotype" w:cs="Palatino Linotype"/>
          <w:b/>
        </w:rPr>
        <w:t>quince</w:t>
      </w:r>
      <w:r w:rsidR="00880A1A" w:rsidRPr="00DC1820">
        <w:rPr>
          <w:rFonts w:ascii="Palatino Linotype" w:eastAsia="Palatino Linotype" w:hAnsi="Palatino Linotype" w:cs="Palatino Linotype"/>
          <w:b/>
        </w:rPr>
        <w:t xml:space="preserve"> de </w:t>
      </w:r>
      <w:r w:rsidRPr="00DC1820">
        <w:rPr>
          <w:rFonts w:ascii="Palatino Linotype" w:eastAsia="Palatino Linotype" w:hAnsi="Palatino Linotype" w:cs="Palatino Linotype"/>
          <w:b/>
        </w:rPr>
        <w:t>febrero</w:t>
      </w:r>
      <w:r w:rsidR="00880A1A" w:rsidRPr="00DC1820">
        <w:rPr>
          <w:rFonts w:ascii="Palatino Linotype" w:eastAsia="Palatino Linotype" w:hAnsi="Palatino Linotype" w:cs="Palatino Linotype"/>
          <w:b/>
        </w:rPr>
        <w:t xml:space="preserve"> de dos mil veintitrés</w:t>
      </w:r>
      <w:r w:rsidR="004D78AD" w:rsidRPr="00DC182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D09EF50" w14:textId="77777777" w:rsidR="004C6C59" w:rsidRPr="00DC1820" w:rsidRDefault="004D78AD">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12E9FCA" w14:textId="77777777" w:rsidR="004C6C59" w:rsidRPr="00DC1820" w:rsidRDefault="004D78AD">
      <w:pPr>
        <w:widowControl w:val="0"/>
        <w:spacing w:line="360" w:lineRule="auto"/>
        <w:jc w:val="center"/>
        <w:rPr>
          <w:rFonts w:ascii="Palatino Linotype" w:eastAsia="Palatino Linotype" w:hAnsi="Palatino Linotype" w:cs="Palatino Linotype"/>
          <w:b/>
        </w:rPr>
      </w:pPr>
      <w:r w:rsidRPr="00DC1820">
        <w:rPr>
          <w:rFonts w:ascii="Palatino Linotype" w:eastAsia="Palatino Linotype" w:hAnsi="Palatino Linotype" w:cs="Palatino Linotype"/>
          <w:b/>
        </w:rPr>
        <w:t>II. C O N S I D E R A N D O S</w:t>
      </w:r>
    </w:p>
    <w:p w14:paraId="44B4C60D" w14:textId="77777777" w:rsidR="00866D4C" w:rsidRPr="00DC1820" w:rsidRDefault="00866D4C">
      <w:pPr>
        <w:widowControl w:val="0"/>
        <w:spacing w:line="360" w:lineRule="auto"/>
        <w:jc w:val="center"/>
        <w:rPr>
          <w:rFonts w:ascii="Palatino Linotype" w:eastAsia="Palatino Linotype" w:hAnsi="Palatino Linotype" w:cs="Palatino Linotype"/>
          <w:b/>
        </w:rPr>
      </w:pPr>
    </w:p>
    <w:p w14:paraId="661EA701" w14:textId="77777777" w:rsidR="004C6C59" w:rsidRPr="00DC1820" w:rsidRDefault="004D78AD">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Primero. Competencia.</w:t>
      </w:r>
      <w:r w:rsidRPr="00DC182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5A25B0" w:rsidRPr="00DC1820">
        <w:rPr>
          <w:rFonts w:ascii="Palatino Linotype" w:eastAsia="Palatino Linotype" w:hAnsi="Palatino Linotype" w:cs="Palatino Linotype"/>
        </w:rPr>
        <w:t xml:space="preserve"> segundo, trigésimo tercero y trigésimo cuarto</w:t>
      </w:r>
      <w:r w:rsidRPr="00DC1820">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Acceso a la Información Pública del Estado de México y Mu</w:t>
      </w:r>
      <w:r w:rsidR="000E3F03" w:rsidRPr="00DC1820">
        <w:rPr>
          <w:rFonts w:ascii="Palatino Linotype" w:eastAsia="Palatino Linotype" w:hAnsi="Palatino Linotype" w:cs="Palatino Linotype"/>
        </w:rPr>
        <w:t>nicipios; 9, fracciones I y XXIII</w:t>
      </w:r>
      <w:r w:rsidRPr="00DC1820">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40F9B9BD" w14:textId="77777777" w:rsidR="001A3791" w:rsidRPr="00DC1820" w:rsidRDefault="004D78AD" w:rsidP="001A3791">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DC1820">
        <w:rPr>
          <w:rFonts w:ascii="Palatino Linotype" w:eastAsia="Palatino Linotype" w:hAnsi="Palatino Linotype" w:cs="Palatino Linotype"/>
          <w:b/>
        </w:rPr>
        <w:t xml:space="preserve">Segundo. Oportunidad y Procedibilidad del Recurso de Revisión. </w:t>
      </w:r>
      <w:r w:rsidR="008F49C6" w:rsidRPr="00DC1820">
        <w:rPr>
          <w:rFonts w:ascii="Palatino Linotype" w:eastAsia="Palatino Linotype" w:hAnsi="Palatino Linotype" w:cs="Palatino Linotype"/>
        </w:rPr>
        <w:t xml:space="preserve">De conformidad con los requisitos de Oportunidad y Procedibilidad que deben reunir </w:t>
      </w:r>
      <w:r w:rsidR="00F34ABE" w:rsidRPr="00DC1820">
        <w:rPr>
          <w:rFonts w:ascii="Palatino Linotype" w:eastAsia="Palatino Linotype" w:hAnsi="Palatino Linotype" w:cs="Palatino Linotype"/>
        </w:rPr>
        <w:t>el recurso</w:t>
      </w:r>
      <w:r w:rsidR="008F49C6" w:rsidRPr="00DC1820">
        <w:rPr>
          <w:rFonts w:ascii="Palatino Linotype" w:eastAsia="Palatino Linotype" w:hAnsi="Palatino Linotype" w:cs="Palatino Linotype"/>
        </w:rPr>
        <w:t xml:space="preserve"> de r</w:t>
      </w:r>
      <w:r w:rsidR="00F34ABE" w:rsidRPr="00DC1820">
        <w:rPr>
          <w:rFonts w:ascii="Palatino Linotype" w:eastAsia="Palatino Linotype" w:hAnsi="Palatino Linotype" w:cs="Palatino Linotype"/>
        </w:rPr>
        <w:t>evisión interpuesto</w:t>
      </w:r>
      <w:r w:rsidR="008F49C6" w:rsidRPr="00DC1820">
        <w:rPr>
          <w:rFonts w:ascii="Palatino Linotype" w:eastAsia="Palatino Linotype" w:hAnsi="Palatino Linotype" w:cs="Palatino Linotype"/>
        </w:rPr>
        <w:t xml:space="preserve">,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008F49C6" w:rsidRPr="00DC1820">
        <w:rPr>
          <w:rFonts w:ascii="Palatino Linotype" w:eastAsia="Palatino Linotype" w:hAnsi="Palatino Linotype" w:cs="Palatino Linotype"/>
          <w:b/>
        </w:rPr>
        <w:t>SUJETO OBLIGADO</w:t>
      </w:r>
      <w:r w:rsidR="008F49C6" w:rsidRPr="00DC1820">
        <w:rPr>
          <w:rFonts w:ascii="Palatino Linotype" w:eastAsia="Palatino Linotype" w:hAnsi="Palatino Linotype" w:cs="Palatino Linotype"/>
        </w:rPr>
        <w:t xml:space="preserve"> emitió su respuesta a la solicitud plantea</w:t>
      </w:r>
      <w:r w:rsidR="00804B40" w:rsidRPr="00DC1820">
        <w:rPr>
          <w:rFonts w:ascii="Palatino Linotype" w:eastAsia="Palatino Linotype" w:hAnsi="Palatino Linotype" w:cs="Palatino Linotype"/>
        </w:rPr>
        <w:t>da</w:t>
      </w:r>
      <w:r w:rsidR="00880A1A" w:rsidRPr="00DC1820">
        <w:rPr>
          <w:rFonts w:ascii="Palatino Linotype" w:eastAsia="Palatino Linotype" w:hAnsi="Palatino Linotype" w:cs="Palatino Linotype"/>
        </w:rPr>
        <w:t xml:space="preserve"> por</w:t>
      </w:r>
      <w:r w:rsidR="008C3030" w:rsidRPr="00DC1820">
        <w:rPr>
          <w:rFonts w:ascii="Palatino Linotype" w:eastAsia="Palatino Linotype" w:hAnsi="Palatino Linotype" w:cs="Palatino Linotype"/>
        </w:rPr>
        <w:t xml:space="preserve"> el </w:t>
      </w:r>
      <w:r w:rsidR="00785953" w:rsidRPr="00DC1820">
        <w:rPr>
          <w:rFonts w:ascii="Palatino Linotype" w:eastAsia="Palatino Linotype" w:hAnsi="Palatino Linotype" w:cs="Palatino Linotype"/>
        </w:rPr>
        <w:t>solicitante el veintisiete de noviembre</w:t>
      </w:r>
      <w:r w:rsidR="00016EDE" w:rsidRPr="00DC1820">
        <w:rPr>
          <w:rFonts w:ascii="Palatino Linotype" w:eastAsia="Palatino Linotype" w:hAnsi="Palatino Linotype" w:cs="Palatino Linotype"/>
        </w:rPr>
        <w:t xml:space="preserve"> del año dos mil veintitrés</w:t>
      </w:r>
      <w:r w:rsidR="008F49C6" w:rsidRPr="00DC1820">
        <w:rPr>
          <w:rFonts w:ascii="Palatino Linotype" w:eastAsia="Palatino Linotype" w:hAnsi="Palatino Linotype" w:cs="Palatino Linotype"/>
        </w:rPr>
        <w:t xml:space="preserve"> </w:t>
      </w:r>
      <w:r w:rsidR="001A3791" w:rsidRPr="00DC1820">
        <w:rPr>
          <w:rFonts w:ascii="Palatino Linotype" w:eastAsia="Palatino Linotype" w:hAnsi="Palatino Linotype" w:cs="Palatino Linotype"/>
        </w:rPr>
        <w:t xml:space="preserve">y mientras que el </w:t>
      </w:r>
      <w:r w:rsidR="001A3791" w:rsidRPr="00DC1820">
        <w:rPr>
          <w:rFonts w:ascii="Palatino Linotype" w:eastAsia="Palatino Linotype" w:hAnsi="Palatino Linotype" w:cs="Palatino Linotype"/>
        </w:rPr>
        <w:lastRenderedPageBreak/>
        <w:t xml:space="preserve">recurso de revisión interpuesto por la parte </w:t>
      </w:r>
      <w:r w:rsidR="001A3791" w:rsidRPr="00DC1820">
        <w:rPr>
          <w:rFonts w:ascii="Palatino Linotype" w:eastAsia="Palatino Linotype" w:hAnsi="Palatino Linotype" w:cs="Palatino Linotype"/>
          <w:b/>
        </w:rPr>
        <w:t>RECURRENTE</w:t>
      </w:r>
      <w:r w:rsidR="001A3791" w:rsidRPr="00DC1820">
        <w:rPr>
          <w:rFonts w:ascii="Palatino Linotype" w:eastAsia="Palatino Linotype" w:hAnsi="Palatino Linotype" w:cs="Palatino Linotype"/>
        </w:rPr>
        <w:t xml:space="preserve">, se tuvo por presentado el día </w:t>
      </w:r>
      <w:r w:rsidR="00785953" w:rsidRPr="00DC1820">
        <w:rPr>
          <w:rFonts w:ascii="Palatino Linotype" w:eastAsia="Palatino Linotype" w:hAnsi="Palatino Linotype" w:cs="Palatino Linotype"/>
          <w:b/>
        </w:rPr>
        <w:t>veintinueve de noviembre</w:t>
      </w:r>
      <w:r w:rsidR="001A3791" w:rsidRPr="00DC1820">
        <w:rPr>
          <w:rFonts w:ascii="Palatino Linotype" w:eastAsia="Palatino Linotype" w:hAnsi="Palatino Linotype" w:cs="Palatino Linotype"/>
          <w:b/>
        </w:rPr>
        <w:t xml:space="preserve"> del año dos mil veintitrés, </w:t>
      </w:r>
      <w:r w:rsidR="001A3791" w:rsidRPr="00DC1820">
        <w:rPr>
          <w:rFonts w:ascii="Palatino Linotype" w:eastAsia="Palatino Linotype" w:hAnsi="Palatino Linotype" w:cs="Palatino Linotype"/>
        </w:rPr>
        <w:t xml:space="preserve">esto es, </w:t>
      </w:r>
      <w:r w:rsidR="00785953" w:rsidRPr="00DC1820">
        <w:rPr>
          <w:rFonts w:ascii="Palatino Linotype" w:eastAsia="Palatino Linotype" w:hAnsi="Palatino Linotype" w:cs="Palatino Linotype"/>
        </w:rPr>
        <w:t>al segundo día</w:t>
      </w:r>
      <w:r w:rsidR="001770D4" w:rsidRPr="00DC1820">
        <w:rPr>
          <w:rFonts w:ascii="Palatino Linotype" w:eastAsia="Palatino Linotype" w:hAnsi="Palatino Linotype" w:cs="Palatino Linotype"/>
        </w:rPr>
        <w:t xml:space="preserve"> siguiente del conocimiento de la respuesta. </w:t>
      </w:r>
    </w:p>
    <w:p w14:paraId="47576279" w14:textId="77777777" w:rsidR="001A3791" w:rsidRPr="00DC1820" w:rsidRDefault="001A3791" w:rsidP="001A3791">
      <w:pPr>
        <w:spacing w:before="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Al mismo tiempo, por cuanto hace a la procedibilidad del recurso de revisión, es de suma importancia señalar que la parte recurrente no señaló </w:t>
      </w:r>
      <w:r w:rsidR="00785953" w:rsidRPr="00DC1820">
        <w:rPr>
          <w:rFonts w:ascii="Palatino Linotype" w:eastAsia="Palatino Linotype" w:hAnsi="Palatino Linotype" w:cs="Palatino Linotype"/>
        </w:rPr>
        <w:t xml:space="preserve">un </w:t>
      </w:r>
      <w:r w:rsidRPr="00DC1820">
        <w:rPr>
          <w:rFonts w:ascii="Palatino Linotype" w:eastAsia="Palatino Linotype" w:hAnsi="Palatino Linotype" w:cs="Palatino Linotype"/>
        </w:rPr>
        <w:t xml:space="preserve">nombre </w:t>
      </w:r>
      <w:r w:rsidR="00785953" w:rsidRPr="00DC1820">
        <w:rPr>
          <w:rFonts w:ascii="Palatino Linotype" w:eastAsia="Palatino Linotype" w:hAnsi="Palatino Linotype" w:cs="Palatino Linotype"/>
        </w:rPr>
        <w:t xml:space="preserve">como tal para </w:t>
      </w:r>
      <w:r w:rsidRPr="00DC1820">
        <w:rPr>
          <w:rFonts w:ascii="Palatino Linotype" w:eastAsia="Palatino Linotype" w:hAnsi="Palatino Linotype" w:cs="Palatino Linotype"/>
        </w:rPr>
        <w:t xml:space="preserve">ser identificado, no </w:t>
      </w:r>
      <w:proofErr w:type="gramStart"/>
      <w:r w:rsidRPr="00DC1820">
        <w:rPr>
          <w:rFonts w:ascii="Palatino Linotype" w:eastAsia="Palatino Linotype" w:hAnsi="Palatino Linotype" w:cs="Palatino Linotype"/>
        </w:rPr>
        <w:t>obstante</w:t>
      </w:r>
      <w:proofErr w:type="gramEnd"/>
      <w:r w:rsidRPr="00DC1820">
        <w:rPr>
          <w:rFonts w:ascii="Palatino Linotype" w:eastAsia="Palatino Linotype" w:hAnsi="Palatino Linotype" w:cs="Palatino Linotype"/>
        </w:rPr>
        <w:t xml:space="preserv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E699B7D" w14:textId="77777777" w:rsidR="001A3791" w:rsidRPr="00DC1820" w:rsidRDefault="001A3791" w:rsidP="001A3791">
      <w:pPr>
        <w:ind w:left="567" w:right="474"/>
        <w:jc w:val="both"/>
        <w:rPr>
          <w:rFonts w:ascii="Palatino Linotype" w:eastAsia="Palatino Linotype" w:hAnsi="Palatino Linotype" w:cs="Palatino Linotype"/>
          <w:i/>
        </w:rPr>
      </w:pPr>
    </w:p>
    <w:p w14:paraId="347EFAF4" w14:textId="77777777" w:rsidR="001A3791" w:rsidRPr="00DC1820" w:rsidRDefault="001A3791" w:rsidP="001A3791">
      <w:pPr>
        <w:ind w:left="567" w:right="474"/>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Las solicitudes anónimas</w:t>
      </w:r>
      <w:r w:rsidRPr="00DC1820">
        <w:rPr>
          <w:rFonts w:ascii="Palatino Linotype" w:eastAsia="Palatino Linotype" w:hAnsi="Palatino Linotype" w:cs="Palatino Linotype"/>
          <w:i/>
          <w:sz w:val="22"/>
          <w:szCs w:val="22"/>
        </w:rPr>
        <w:t xml:space="preserve">, con nombre incompleto o seudónimo </w:t>
      </w:r>
      <w:r w:rsidRPr="00DC1820">
        <w:rPr>
          <w:rFonts w:ascii="Palatino Linotype" w:eastAsia="Palatino Linotype" w:hAnsi="Palatino Linotype" w:cs="Palatino Linotype"/>
          <w:b/>
          <w:i/>
          <w:sz w:val="22"/>
          <w:szCs w:val="22"/>
        </w:rPr>
        <w:t>serán procedentes para su trámite por parte del sujeto obligado ante quien se presente</w:t>
      </w:r>
      <w:r w:rsidRPr="00DC1820">
        <w:rPr>
          <w:rFonts w:ascii="Palatino Linotype" w:eastAsia="Palatino Linotype" w:hAnsi="Palatino Linotype" w:cs="Palatino Linotype"/>
          <w:i/>
          <w:sz w:val="22"/>
          <w:szCs w:val="22"/>
        </w:rPr>
        <w:t>. No podrá requerirse información adicional con motivo del nombre proporcionado por el solicitante."(Sic)</w:t>
      </w:r>
    </w:p>
    <w:p w14:paraId="066E35E4" w14:textId="77777777" w:rsidR="00C7536B" w:rsidRPr="00DC1820" w:rsidRDefault="00C7536B" w:rsidP="001A3791">
      <w:pPr>
        <w:spacing w:before="240" w:after="240" w:line="360" w:lineRule="auto"/>
        <w:ind w:right="49"/>
        <w:jc w:val="both"/>
        <w:rPr>
          <w:rFonts w:ascii="Palatino Linotype" w:eastAsia="Palatino Linotype" w:hAnsi="Palatino Linotype" w:cs="Palatino Linotype"/>
        </w:rPr>
      </w:pPr>
      <w:r w:rsidRPr="00DC182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D1617BC" w14:textId="77777777" w:rsidR="00C7536B" w:rsidRPr="00DC1820" w:rsidRDefault="00C7536B" w:rsidP="00C7536B">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lastRenderedPageBreak/>
        <w:t>Asimismo, resulta procedente la interposición del recurso de revisión al rubro anotado, toda vez que se actualiza las hipótesis prevista</w:t>
      </w:r>
      <w:r w:rsidR="001D314D" w:rsidRPr="00DC1820">
        <w:rPr>
          <w:rFonts w:ascii="Palatino Linotype" w:eastAsia="Palatino Linotype" w:hAnsi="Palatino Linotype" w:cs="Palatino Linotype"/>
        </w:rPr>
        <w:t>s</w:t>
      </w:r>
      <w:r w:rsidR="001A3791" w:rsidRPr="00DC1820">
        <w:rPr>
          <w:rFonts w:ascii="Palatino Linotype" w:eastAsia="Palatino Linotype" w:hAnsi="Palatino Linotype" w:cs="Palatino Linotype"/>
        </w:rPr>
        <w:t xml:space="preserve"> en el artículo 179, fracción </w:t>
      </w:r>
      <w:r w:rsidR="001D314D" w:rsidRPr="00DC1820">
        <w:rPr>
          <w:rFonts w:ascii="Palatino Linotype" w:eastAsia="Palatino Linotype" w:hAnsi="Palatino Linotype" w:cs="Palatino Linotype"/>
        </w:rPr>
        <w:t>I</w:t>
      </w:r>
      <w:r w:rsidRPr="00DC1820">
        <w:rPr>
          <w:rFonts w:ascii="Palatino Linotype" w:eastAsia="Palatino Linotype" w:hAnsi="Palatino Linotype" w:cs="Palatino Linotype"/>
        </w:rPr>
        <w:t xml:space="preserve"> de la ley de la materia, que a la letra dice:</w:t>
      </w:r>
    </w:p>
    <w:p w14:paraId="63997211" w14:textId="77777777" w:rsidR="00C7536B" w:rsidRPr="00DC1820" w:rsidRDefault="00C7536B" w:rsidP="00C7536B">
      <w:pPr>
        <w:ind w:left="1276" w:right="175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 xml:space="preserve">Artículo 179. </w:t>
      </w:r>
      <w:r w:rsidRPr="00DC182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0B9F02A" w14:textId="77777777" w:rsidR="00C7536B" w:rsidRPr="00DC1820" w:rsidRDefault="00BA082A" w:rsidP="00C7536B">
      <w:pPr>
        <w:ind w:left="1276" w:right="175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I. La </w:t>
      </w:r>
      <w:r w:rsidR="001A3791" w:rsidRPr="00DC1820">
        <w:rPr>
          <w:rFonts w:ascii="Palatino Linotype" w:eastAsia="Palatino Linotype" w:hAnsi="Palatino Linotype" w:cs="Palatino Linotype"/>
          <w:i/>
          <w:sz w:val="22"/>
          <w:szCs w:val="22"/>
        </w:rPr>
        <w:t>negativa de la información solicitada</w:t>
      </w:r>
      <w:r w:rsidR="00C7536B" w:rsidRPr="00DC1820">
        <w:rPr>
          <w:rFonts w:ascii="Palatino Linotype" w:eastAsia="Palatino Linotype" w:hAnsi="Palatino Linotype" w:cs="Palatino Linotype"/>
          <w:i/>
          <w:sz w:val="22"/>
          <w:szCs w:val="22"/>
        </w:rPr>
        <w:t>…” (Sic)</w:t>
      </w:r>
      <w:r w:rsidR="00CB01D6" w:rsidRPr="00DC1820">
        <w:rPr>
          <w:rFonts w:ascii="Palatino Linotype" w:eastAsia="Palatino Linotype" w:hAnsi="Palatino Linotype" w:cs="Palatino Linotype"/>
          <w:i/>
          <w:sz w:val="22"/>
          <w:szCs w:val="22"/>
        </w:rPr>
        <w:t xml:space="preserve"> </w:t>
      </w:r>
    </w:p>
    <w:p w14:paraId="483F23A5" w14:textId="77777777" w:rsidR="008F49C6" w:rsidRPr="00DC1820" w:rsidRDefault="008F49C6" w:rsidP="00C7536B">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Tercero. Materia de Revisión</w:t>
      </w:r>
      <w:r w:rsidRPr="00DC1820">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DC1820">
        <w:rPr>
          <w:rFonts w:ascii="Palatino Linotype" w:eastAsia="Palatino Linotype" w:hAnsi="Palatino Linotype" w:cs="Palatino Linotype"/>
          <w:b/>
        </w:rPr>
        <w:t xml:space="preserve">verificar si la respuesta </w:t>
      </w:r>
      <w:r w:rsidR="001D314D" w:rsidRPr="00DC1820">
        <w:rPr>
          <w:rFonts w:ascii="Palatino Linotype" w:eastAsia="Palatino Linotype" w:hAnsi="Palatino Linotype" w:cs="Palatino Linotype"/>
          <w:b/>
        </w:rPr>
        <w:t>otorgada</w:t>
      </w:r>
      <w:r w:rsidR="00CB01D6" w:rsidRPr="00DC1820">
        <w:rPr>
          <w:rFonts w:ascii="Palatino Linotype" w:eastAsia="Palatino Linotype" w:hAnsi="Palatino Linotype" w:cs="Palatino Linotype"/>
          <w:b/>
        </w:rPr>
        <w:t xml:space="preserve"> </w:t>
      </w:r>
      <w:r w:rsidRPr="00DC1820">
        <w:rPr>
          <w:rFonts w:ascii="Palatino Linotype" w:eastAsia="Palatino Linotype" w:hAnsi="Palatino Linotype" w:cs="Palatino Linotype"/>
          <w:b/>
        </w:rPr>
        <w:t xml:space="preserve">por el SUJETO OBLIGADO </w:t>
      </w:r>
      <w:r w:rsidR="001770D4" w:rsidRPr="00DC1820">
        <w:rPr>
          <w:rFonts w:ascii="Palatino Linotype" w:eastAsia="Palatino Linotype" w:hAnsi="Palatino Linotype" w:cs="Palatino Linotype"/>
          <w:b/>
        </w:rPr>
        <w:t>es adecuada y suficiente</w:t>
      </w:r>
      <w:r w:rsidR="00CB01D6" w:rsidRPr="00DC1820">
        <w:rPr>
          <w:rFonts w:ascii="Palatino Linotype" w:eastAsia="Palatino Linotype" w:hAnsi="Palatino Linotype" w:cs="Palatino Linotype"/>
          <w:b/>
        </w:rPr>
        <w:t xml:space="preserve"> </w:t>
      </w:r>
      <w:r w:rsidRPr="00DC1820">
        <w:rPr>
          <w:rFonts w:ascii="Palatino Linotype" w:eastAsia="Palatino Linotype" w:hAnsi="Palatino Linotype" w:cs="Palatino Linotype"/>
          <w:b/>
        </w:rPr>
        <w:t xml:space="preserve">para satisfacer el derecho de acceso a la información pública </w:t>
      </w:r>
      <w:r w:rsidRPr="00DC1820">
        <w:rPr>
          <w:rFonts w:ascii="Palatino Linotype" w:eastAsia="Palatino Linotype" w:hAnsi="Palatino Linotype" w:cs="Palatino Linotype"/>
        </w:rPr>
        <w:t xml:space="preserve">de la </w:t>
      </w:r>
      <w:proofErr w:type="gramStart"/>
      <w:r w:rsidR="001D314D" w:rsidRPr="00DC1820">
        <w:rPr>
          <w:rFonts w:ascii="Palatino Linotype" w:eastAsia="Palatino Linotype" w:hAnsi="Palatino Linotype" w:cs="Palatino Linotype"/>
        </w:rPr>
        <w:t>parte</w:t>
      </w:r>
      <w:r w:rsidR="00DD0E2A" w:rsidRPr="00DC1820">
        <w:rPr>
          <w:rFonts w:ascii="Palatino Linotype" w:eastAsia="Palatino Linotype" w:hAnsi="Palatino Linotype" w:cs="Palatino Linotype"/>
        </w:rPr>
        <w:t xml:space="preserve"> </w:t>
      </w:r>
      <w:r w:rsidR="000F4B8F" w:rsidRPr="00DC1820">
        <w:rPr>
          <w:rFonts w:ascii="Palatino Linotype" w:eastAsia="Palatino Linotype" w:hAnsi="Palatino Linotype" w:cs="Palatino Linotype"/>
        </w:rPr>
        <w:t xml:space="preserve"> </w:t>
      </w:r>
      <w:r w:rsidRPr="00DC1820">
        <w:rPr>
          <w:rFonts w:ascii="Palatino Linotype" w:eastAsia="Palatino Linotype" w:hAnsi="Palatino Linotype" w:cs="Palatino Linotype"/>
          <w:b/>
        </w:rPr>
        <w:t>RECURRENTE</w:t>
      </w:r>
      <w:proofErr w:type="gramEnd"/>
      <w:r w:rsidRPr="00DC1820">
        <w:rPr>
          <w:rFonts w:ascii="Palatino Linotype" w:eastAsia="Palatino Linotype" w:hAnsi="Palatino Linotype" w:cs="Palatino Linotype"/>
        </w:rPr>
        <w:t>, o en su defecto, en caso de ser procedente, ordenar la entrega de información.</w:t>
      </w:r>
    </w:p>
    <w:p w14:paraId="3947471C" w14:textId="77777777" w:rsidR="00804B40" w:rsidRPr="00DC1820" w:rsidRDefault="004D78AD" w:rsidP="00804B40">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 xml:space="preserve">Cuarto. Estudio de fondo del asunto. </w:t>
      </w:r>
      <w:r w:rsidR="00804B40" w:rsidRPr="00DC1820">
        <w:rPr>
          <w:rFonts w:ascii="Palatino Linotype" w:eastAsia="Palatino Linotype" w:hAnsi="Palatino Linotype" w:cs="Palatino Linotype"/>
        </w:rPr>
        <w:t xml:space="preserve">es conveniente analizar si la respuesta del </w:t>
      </w:r>
      <w:r w:rsidR="00804B40" w:rsidRPr="00DC1820">
        <w:rPr>
          <w:rFonts w:ascii="Palatino Linotype" w:eastAsia="Palatino Linotype" w:hAnsi="Palatino Linotype" w:cs="Palatino Linotype"/>
          <w:b/>
        </w:rPr>
        <w:t>SUJETO OBLIGADO</w:t>
      </w:r>
      <w:r w:rsidR="00804B40" w:rsidRPr="00DC1820">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w:t>
      </w:r>
      <w:r w:rsidR="00621B20" w:rsidRPr="00DC1820">
        <w:rPr>
          <w:rFonts w:ascii="Palatino Linotype" w:eastAsia="Palatino Linotype" w:hAnsi="Palatino Linotype" w:cs="Palatino Linotype"/>
        </w:rPr>
        <w:t xml:space="preserve"> </w:t>
      </w:r>
      <w:r w:rsidR="00804B40" w:rsidRPr="00DC1820">
        <w:rPr>
          <w:rFonts w:ascii="Palatino Linotype" w:eastAsia="Palatino Linotype" w:hAnsi="Palatino Linotype" w:cs="Palatino Linotype"/>
        </w:rPr>
        <w:t xml:space="preserve">manera permanente a cualquier persona, privilegiando el principio de máxima publicidad, </w:t>
      </w:r>
      <w:r w:rsidR="00804B40" w:rsidRPr="00DC1820">
        <w:rPr>
          <w:rFonts w:ascii="Palatino Linotype" w:eastAsia="Palatino Linotype" w:hAnsi="Palatino Linotype" w:cs="Palatino Linotype"/>
        </w:rPr>
        <w:lastRenderedPageBreak/>
        <w:t>como así lo establece dicha determinación, que a continuación se trascribe para un mejor entendimiento:</w:t>
      </w:r>
    </w:p>
    <w:p w14:paraId="7E7FD2A9" w14:textId="77777777" w:rsidR="00804B40" w:rsidRPr="00DC1820" w:rsidRDefault="00804B40" w:rsidP="00804B40">
      <w:pPr>
        <w:spacing w:before="240"/>
        <w:ind w:left="709" w:right="76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Artículo 4.</w:t>
      </w:r>
      <w:r w:rsidRPr="00DC182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C1A744" w14:textId="77777777" w:rsidR="00804B40" w:rsidRPr="00DC1820" w:rsidRDefault="00804B40" w:rsidP="00804B40">
      <w:pPr>
        <w:ind w:left="709" w:right="76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C182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83A9793" w14:textId="77777777" w:rsidR="00804B40" w:rsidRPr="00DC1820" w:rsidRDefault="00804B40" w:rsidP="00804B40">
      <w:pPr>
        <w:ind w:left="709" w:right="76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DC1820">
        <w:rPr>
          <w:rFonts w:ascii="Palatino Linotype" w:eastAsia="Palatino Linotype" w:hAnsi="Palatino Linotype" w:cs="Palatino Linotype"/>
          <w:i/>
          <w:sz w:val="22"/>
          <w:szCs w:val="22"/>
        </w:rPr>
        <w:t>.”(</w:t>
      </w:r>
      <w:proofErr w:type="gramEnd"/>
      <w:r w:rsidRPr="00DC1820">
        <w:rPr>
          <w:rFonts w:ascii="Palatino Linotype" w:eastAsia="Palatino Linotype" w:hAnsi="Palatino Linotype" w:cs="Palatino Linotype"/>
          <w:i/>
          <w:sz w:val="22"/>
          <w:szCs w:val="22"/>
        </w:rPr>
        <w:t>Sic)</w:t>
      </w:r>
    </w:p>
    <w:p w14:paraId="4AD59AE6" w14:textId="77777777" w:rsidR="00804B40" w:rsidRPr="00DC1820" w:rsidRDefault="00804B40" w:rsidP="00804B40">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FA441BE" w14:textId="77777777" w:rsidR="00804B40" w:rsidRPr="00DC1820" w:rsidRDefault="00804B40" w:rsidP="00804B40">
      <w:pPr>
        <w:ind w:left="567" w:right="758"/>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lastRenderedPageBreak/>
        <w:t>“</w:t>
      </w:r>
      <w:r w:rsidRPr="00DC1820">
        <w:rPr>
          <w:rFonts w:ascii="Palatino Linotype" w:eastAsia="Palatino Linotype" w:hAnsi="Palatino Linotype" w:cs="Palatino Linotype"/>
          <w:b/>
          <w:i/>
          <w:sz w:val="22"/>
          <w:szCs w:val="22"/>
        </w:rPr>
        <w:t>Artículo12.-</w:t>
      </w:r>
      <w:r w:rsidRPr="00DC182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7B0E35" w14:textId="77777777" w:rsidR="00804B40" w:rsidRPr="00DC1820" w:rsidRDefault="00804B40" w:rsidP="00804B40">
      <w:pPr>
        <w:ind w:left="567" w:right="758"/>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ADCEE95" w14:textId="77777777" w:rsidR="00804B40" w:rsidRPr="00DC1820" w:rsidRDefault="00804B40" w:rsidP="00804B40">
      <w:pPr>
        <w:spacing w:line="360" w:lineRule="auto"/>
        <w:ind w:right="-93"/>
        <w:jc w:val="both"/>
        <w:rPr>
          <w:rFonts w:ascii="Palatino Linotype" w:eastAsia="Palatino Linotype" w:hAnsi="Palatino Linotype" w:cs="Palatino Linotype"/>
        </w:rPr>
      </w:pPr>
    </w:p>
    <w:p w14:paraId="28B9901D" w14:textId="77777777" w:rsidR="00804B40" w:rsidRPr="00DC1820" w:rsidRDefault="00804B40" w:rsidP="00804B40">
      <w:pPr>
        <w:spacing w:line="360" w:lineRule="auto"/>
        <w:ind w:right="-93"/>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1DA7509" w14:textId="77777777" w:rsidR="00C7536B" w:rsidRPr="00DC1820" w:rsidRDefault="00C7536B" w:rsidP="00804B40">
      <w:pPr>
        <w:spacing w:line="360" w:lineRule="auto"/>
        <w:jc w:val="both"/>
        <w:rPr>
          <w:rFonts w:ascii="Palatino Linotype" w:eastAsia="Palatino Linotype" w:hAnsi="Palatino Linotype" w:cs="Palatino Linotype"/>
        </w:rPr>
      </w:pPr>
    </w:p>
    <w:p w14:paraId="64C8C591" w14:textId="77777777" w:rsidR="00B1433B" w:rsidRPr="00DC1820" w:rsidRDefault="00804B40" w:rsidP="00804B40">
      <w:pPr>
        <w:spacing w:line="360" w:lineRule="auto"/>
        <w:jc w:val="both"/>
        <w:rPr>
          <w:rFonts w:ascii="Palatino Linotype" w:hAnsi="Palatino Linotype"/>
          <w:bCs/>
        </w:rPr>
      </w:pPr>
      <w:r w:rsidRPr="00DC1820">
        <w:rPr>
          <w:rFonts w:ascii="Palatino Linotype" w:hAnsi="Palatino Linotype" w:cs="Arial"/>
        </w:rPr>
        <w:t xml:space="preserve">Sirve de apoyo a lo anterior, el criterio 03-17, expuesto por </w:t>
      </w:r>
      <w:r w:rsidRPr="00DC1820">
        <w:rPr>
          <w:rFonts w:ascii="Palatino Linotype" w:eastAsia="Arial Unicode MS" w:hAnsi="Palatino Linotype" w:cs="Arial"/>
        </w:rPr>
        <w:t>el Instituto Nacional de Transparencia, Acceso a la Información y Protección de Datos Personales,</w:t>
      </w:r>
      <w:r w:rsidRPr="00DC1820">
        <w:rPr>
          <w:rFonts w:ascii="Palatino Linotype" w:hAnsi="Palatino Linotype"/>
          <w:bCs/>
        </w:rPr>
        <w:t xml:space="preserve"> que dice:</w:t>
      </w:r>
    </w:p>
    <w:p w14:paraId="055029B7" w14:textId="77777777" w:rsidR="00804B40" w:rsidRPr="00DC1820" w:rsidRDefault="00804B40" w:rsidP="00804B40">
      <w:pPr>
        <w:spacing w:line="360" w:lineRule="auto"/>
        <w:jc w:val="both"/>
        <w:rPr>
          <w:rFonts w:ascii="Palatino Linotype" w:hAnsi="Palatino Linotype"/>
          <w:b/>
          <w:bCs/>
        </w:rPr>
      </w:pPr>
      <w:r w:rsidRPr="00DC1820">
        <w:rPr>
          <w:rFonts w:ascii="Palatino Linotype" w:hAnsi="Palatino Linotype"/>
          <w:b/>
          <w:bCs/>
        </w:rPr>
        <w:t xml:space="preserve"> </w:t>
      </w:r>
    </w:p>
    <w:p w14:paraId="6F5D0361" w14:textId="77777777" w:rsidR="00804B40" w:rsidRPr="00DC1820" w:rsidRDefault="00804B40" w:rsidP="00804B40">
      <w:pPr>
        <w:ind w:left="851" w:right="901"/>
        <w:jc w:val="both"/>
        <w:rPr>
          <w:rFonts w:ascii="Palatino Linotype" w:hAnsi="Palatino Linotype" w:cs="Arial"/>
          <w:i/>
          <w:sz w:val="22"/>
          <w:szCs w:val="22"/>
        </w:rPr>
      </w:pPr>
      <w:r w:rsidRPr="00DC1820">
        <w:rPr>
          <w:rFonts w:ascii="Palatino Linotype" w:hAnsi="Palatino Linotype" w:cs="Arial"/>
          <w:i/>
          <w:sz w:val="22"/>
          <w:szCs w:val="22"/>
        </w:rPr>
        <w:t>“</w:t>
      </w:r>
      <w:r w:rsidRPr="00DC1820">
        <w:rPr>
          <w:rFonts w:ascii="Palatino Linotype" w:hAnsi="Palatino Linotype" w:cs="Arial"/>
          <w:b/>
          <w:i/>
          <w:sz w:val="22"/>
          <w:szCs w:val="22"/>
        </w:rPr>
        <w:t>No existe obligación de elaborar documentos ad hoc para atender las solicitudes de acceso a la información.</w:t>
      </w:r>
      <w:r w:rsidRPr="00DC1820">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w:t>
      </w:r>
      <w:r w:rsidRPr="00DC1820">
        <w:rPr>
          <w:rFonts w:ascii="Palatino Linotype" w:hAnsi="Palatino Linotype" w:cs="Arial"/>
          <w:i/>
          <w:sz w:val="22"/>
          <w:szCs w:val="22"/>
        </w:rPr>
        <w:lastRenderedPageBreak/>
        <w:t>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E579F64" w14:textId="77777777" w:rsidR="00804B40" w:rsidRPr="00DC1820" w:rsidRDefault="00804B40" w:rsidP="00804B40">
      <w:pPr>
        <w:ind w:left="851" w:right="901"/>
        <w:jc w:val="both"/>
        <w:rPr>
          <w:rFonts w:ascii="Palatino Linotype" w:hAnsi="Palatino Linotype" w:cs="Arial"/>
          <w:i/>
          <w:sz w:val="22"/>
          <w:szCs w:val="22"/>
        </w:rPr>
      </w:pPr>
      <w:r w:rsidRPr="00DC1820">
        <w:rPr>
          <w:rFonts w:ascii="Palatino Linotype" w:hAnsi="Palatino Linotype" w:cs="Arial"/>
          <w:i/>
          <w:sz w:val="22"/>
          <w:szCs w:val="22"/>
        </w:rPr>
        <w:t xml:space="preserve">Resoluciones: </w:t>
      </w:r>
    </w:p>
    <w:p w14:paraId="628AA29B" w14:textId="77777777" w:rsidR="00804B40" w:rsidRPr="00DC1820" w:rsidRDefault="00804B40" w:rsidP="00804B40">
      <w:pPr>
        <w:ind w:left="851" w:right="901"/>
        <w:jc w:val="both"/>
        <w:rPr>
          <w:rFonts w:ascii="Palatino Linotype" w:hAnsi="Palatino Linotype" w:cs="Arial"/>
          <w:i/>
          <w:sz w:val="22"/>
          <w:szCs w:val="22"/>
        </w:rPr>
      </w:pPr>
      <w:r w:rsidRPr="00DC1820">
        <w:rPr>
          <w:rFonts w:ascii="Palatino Linotype" w:hAnsi="Palatino Linotype" w:cs="Arial"/>
          <w:i/>
          <w:sz w:val="22"/>
          <w:szCs w:val="22"/>
        </w:rPr>
        <w:sym w:font="Symbol" w:char="F0B7"/>
      </w:r>
      <w:r w:rsidRPr="00DC1820">
        <w:rPr>
          <w:rFonts w:ascii="Palatino Linotype" w:hAnsi="Palatino Linotype" w:cs="Arial"/>
          <w:i/>
          <w:sz w:val="22"/>
          <w:szCs w:val="22"/>
        </w:rPr>
        <w:t xml:space="preserve"> RRA 0050/16. Instituto Nacional para la Evaluación de la Educación. 13 julio de 2016. Por unanimidad. Comisionado Ponente: Francisco Javier Acuña Llamas.</w:t>
      </w:r>
    </w:p>
    <w:p w14:paraId="7B8D07FF" w14:textId="77777777" w:rsidR="00804B40" w:rsidRPr="00DC1820" w:rsidRDefault="00804B40" w:rsidP="00804B40">
      <w:pPr>
        <w:ind w:left="851" w:right="901"/>
        <w:jc w:val="both"/>
        <w:rPr>
          <w:rFonts w:ascii="Palatino Linotype" w:hAnsi="Palatino Linotype" w:cs="Arial"/>
          <w:i/>
          <w:sz w:val="22"/>
          <w:szCs w:val="22"/>
        </w:rPr>
      </w:pPr>
      <w:r w:rsidRPr="00DC1820">
        <w:rPr>
          <w:rFonts w:ascii="Palatino Linotype" w:hAnsi="Palatino Linotype" w:cs="Arial"/>
          <w:i/>
          <w:sz w:val="22"/>
          <w:szCs w:val="22"/>
        </w:rPr>
        <w:sym w:font="Symbol" w:char="F0B7"/>
      </w:r>
      <w:r w:rsidRPr="00DC1820">
        <w:rPr>
          <w:rFonts w:ascii="Palatino Linotype" w:hAnsi="Palatino Linotype" w:cs="Arial"/>
          <w:i/>
          <w:sz w:val="22"/>
          <w:szCs w:val="22"/>
        </w:rPr>
        <w:t xml:space="preserve"> RRA 0310/16. Instituto Nacional de Transparencia, Acceso a la Información y Protección de Datos Personales. 10 de agosto de 2016. Por unanimidad. Comisionada Ponente. Areli Cano Guadiana. </w:t>
      </w:r>
    </w:p>
    <w:p w14:paraId="6C78ACDB" w14:textId="77777777" w:rsidR="00804B40" w:rsidRPr="00DC1820" w:rsidRDefault="00804B40" w:rsidP="00804B40">
      <w:pPr>
        <w:ind w:left="851" w:right="901"/>
        <w:jc w:val="both"/>
        <w:rPr>
          <w:rFonts w:ascii="Palatino Linotype" w:hAnsi="Palatino Linotype" w:cs="Arial"/>
          <w:i/>
          <w:sz w:val="22"/>
          <w:szCs w:val="22"/>
        </w:rPr>
      </w:pPr>
      <w:r w:rsidRPr="00DC1820">
        <w:rPr>
          <w:rFonts w:ascii="Palatino Linotype" w:hAnsi="Palatino Linotype" w:cs="Arial"/>
          <w:i/>
          <w:sz w:val="22"/>
          <w:szCs w:val="22"/>
        </w:rPr>
        <w:sym w:font="Symbol" w:char="F0B7"/>
      </w:r>
      <w:r w:rsidRPr="00DC1820">
        <w:rPr>
          <w:rFonts w:ascii="Palatino Linotype" w:hAnsi="Palatino Linotype" w:cs="Arial"/>
          <w:i/>
          <w:sz w:val="22"/>
          <w:szCs w:val="22"/>
        </w:rPr>
        <w:t xml:space="preserve"> RRA 1889/16. Secretaría de Hacienda y Crédito Público. 05 de octubre de 2016. Por unanimidad. Comisionada Ponente. Ximena Puente de la Mora</w:t>
      </w:r>
      <w:proofErr w:type="gramStart"/>
      <w:r w:rsidRPr="00DC1820">
        <w:rPr>
          <w:rFonts w:ascii="Palatino Linotype" w:hAnsi="Palatino Linotype" w:cs="Arial"/>
          <w:i/>
          <w:sz w:val="22"/>
          <w:szCs w:val="22"/>
        </w:rPr>
        <w:t>.”(</w:t>
      </w:r>
      <w:proofErr w:type="gramEnd"/>
      <w:r w:rsidRPr="00DC1820">
        <w:rPr>
          <w:rFonts w:ascii="Palatino Linotype" w:hAnsi="Palatino Linotype" w:cs="Arial"/>
          <w:i/>
          <w:sz w:val="22"/>
          <w:szCs w:val="22"/>
        </w:rPr>
        <w:t>Sic)</w:t>
      </w:r>
    </w:p>
    <w:p w14:paraId="6C8C4B10" w14:textId="77777777" w:rsidR="00804B40" w:rsidRPr="00DC1820" w:rsidRDefault="00804B40" w:rsidP="00804B40">
      <w:pPr>
        <w:spacing w:line="360" w:lineRule="auto"/>
        <w:jc w:val="both"/>
        <w:rPr>
          <w:rFonts w:ascii="Palatino Linotype" w:hAnsi="Palatino Linotype" w:cs="Arial"/>
        </w:rPr>
      </w:pPr>
    </w:p>
    <w:p w14:paraId="7419D2EC" w14:textId="77777777" w:rsidR="00B351EC" w:rsidRPr="00DC1820" w:rsidRDefault="00804B40" w:rsidP="00B351EC">
      <w:pPr>
        <w:spacing w:line="360" w:lineRule="auto"/>
        <w:jc w:val="both"/>
        <w:rPr>
          <w:rFonts w:ascii="Palatino Linotype" w:hAnsi="Palatino Linotype" w:cs="Arial"/>
        </w:rPr>
      </w:pPr>
      <w:r w:rsidRPr="00DC1820">
        <w:rPr>
          <w:rFonts w:ascii="Palatino Linotype" w:hAnsi="Palatino Linotype" w:cs="Arial"/>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w:t>
      </w:r>
      <w:r w:rsidR="00335B6F" w:rsidRPr="00DC1820">
        <w:rPr>
          <w:rFonts w:ascii="Palatino Linotype" w:hAnsi="Palatino Linotype" w:cs="Arial"/>
        </w:rPr>
        <w:t>Acceso a la Información Pública</w:t>
      </w:r>
      <w:r w:rsidR="00B1433B" w:rsidRPr="00DC1820">
        <w:rPr>
          <w:rFonts w:ascii="Palatino Linotype" w:hAnsi="Palatino Linotype" w:cs="Arial"/>
        </w:rPr>
        <w:t xml:space="preserve">, circunstancia que aconteció en el presente asunto que se analiza. </w:t>
      </w:r>
    </w:p>
    <w:p w14:paraId="0F287C37" w14:textId="77777777" w:rsidR="00B351EC" w:rsidRPr="00DC1820" w:rsidRDefault="00B351EC" w:rsidP="00B351EC">
      <w:pPr>
        <w:spacing w:line="360" w:lineRule="auto"/>
        <w:jc w:val="both"/>
        <w:rPr>
          <w:rFonts w:ascii="Palatino Linotype" w:hAnsi="Palatino Linotype" w:cs="Arial"/>
        </w:rPr>
      </w:pPr>
    </w:p>
    <w:p w14:paraId="44F21ADF" w14:textId="1DBDA325" w:rsidR="00804B40" w:rsidRPr="00DC1820" w:rsidRDefault="00804B40" w:rsidP="00B351EC">
      <w:pPr>
        <w:spacing w:line="360" w:lineRule="auto"/>
        <w:jc w:val="both"/>
        <w:rPr>
          <w:rFonts w:ascii="Palatino Linotype" w:hAnsi="Palatino Linotype" w:cs="Arial"/>
        </w:rPr>
      </w:pPr>
      <w:r w:rsidRPr="00DC1820">
        <w:rPr>
          <w:rFonts w:ascii="Palatino Linotype" w:hAnsi="Palatino Linotype" w:cs="Arial"/>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FDB0DC" w14:textId="77777777" w:rsidR="00B1433B" w:rsidRPr="00DC1820" w:rsidRDefault="00B1433B" w:rsidP="00804B40">
      <w:pPr>
        <w:spacing w:before="240" w:after="240" w:line="360" w:lineRule="auto"/>
        <w:ind w:right="49"/>
        <w:contextualSpacing/>
        <w:jc w:val="both"/>
        <w:rPr>
          <w:rFonts w:ascii="Palatino Linotype" w:hAnsi="Palatino Linotype" w:cs="Arial"/>
        </w:rPr>
      </w:pPr>
    </w:p>
    <w:p w14:paraId="1D76A537" w14:textId="77777777" w:rsidR="00804B40" w:rsidRPr="00DC1820" w:rsidRDefault="00804B40" w:rsidP="00804B40">
      <w:pPr>
        <w:spacing w:line="360" w:lineRule="auto"/>
        <w:jc w:val="both"/>
        <w:rPr>
          <w:rFonts w:ascii="Palatino Linotype" w:hAnsi="Palatino Linotype" w:cs="Arial"/>
        </w:rPr>
      </w:pPr>
      <w:r w:rsidRPr="00DC1820">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BACF8C8" w14:textId="77777777" w:rsidR="00804B40" w:rsidRPr="00DC1820" w:rsidRDefault="00804B40" w:rsidP="00804B40">
      <w:pPr>
        <w:ind w:left="851" w:right="899"/>
        <w:jc w:val="both"/>
        <w:rPr>
          <w:rFonts w:ascii="Palatino Linotype" w:hAnsi="Palatino Linotype" w:cs="Arial"/>
          <w:i/>
          <w:sz w:val="22"/>
          <w:szCs w:val="22"/>
        </w:rPr>
      </w:pPr>
    </w:p>
    <w:p w14:paraId="65D10DA2"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i/>
          <w:sz w:val="22"/>
          <w:szCs w:val="22"/>
        </w:rPr>
        <w:t>“</w:t>
      </w:r>
      <w:r w:rsidRPr="00DC1820">
        <w:rPr>
          <w:rFonts w:ascii="Palatino Linotype" w:hAnsi="Palatino Linotype" w:cs="Arial"/>
          <w:b/>
          <w:i/>
          <w:sz w:val="22"/>
          <w:szCs w:val="22"/>
        </w:rPr>
        <w:t xml:space="preserve">Artículo 3. </w:t>
      </w:r>
      <w:r w:rsidRPr="00DC1820">
        <w:rPr>
          <w:rFonts w:ascii="Palatino Linotype" w:hAnsi="Palatino Linotype" w:cs="Arial"/>
          <w:i/>
          <w:sz w:val="22"/>
          <w:szCs w:val="22"/>
        </w:rPr>
        <w:t>Para los efectos de la presente Ley se entenderá por:</w:t>
      </w:r>
    </w:p>
    <w:p w14:paraId="2004FF28"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i/>
          <w:sz w:val="22"/>
          <w:szCs w:val="22"/>
        </w:rPr>
        <w:t>…</w:t>
      </w:r>
    </w:p>
    <w:p w14:paraId="7ABD6C4E"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b/>
          <w:i/>
          <w:sz w:val="22"/>
          <w:szCs w:val="22"/>
        </w:rPr>
        <w:t>XI. Documento:</w:t>
      </w:r>
      <w:r w:rsidRPr="00DC1820">
        <w:rPr>
          <w:rFonts w:ascii="Palatino Linotype" w:hAnsi="Palatino Linotype" w:cs="Arial"/>
          <w:i/>
          <w:sz w:val="22"/>
          <w:szCs w:val="22"/>
        </w:rPr>
        <w:t xml:space="preserve"> Los expedientes, reportes, estudios, actas</w:t>
      </w:r>
      <w:r w:rsidRPr="00DC1820">
        <w:rPr>
          <w:rFonts w:ascii="Palatino Linotype" w:hAnsi="Palatino Linotype" w:cs="Arial"/>
          <w:b/>
          <w:i/>
          <w:sz w:val="22"/>
          <w:szCs w:val="22"/>
        </w:rPr>
        <w:t>,</w:t>
      </w:r>
      <w:r w:rsidRPr="00DC1820">
        <w:rPr>
          <w:rFonts w:ascii="Palatino Linotype" w:hAnsi="Palatino Linotype" w:cs="Arial"/>
          <w:i/>
          <w:sz w:val="22"/>
          <w:szCs w:val="22"/>
        </w:rPr>
        <w:t xml:space="preserve"> resoluciones, oficios, correspondencia, acuerdos, directivas, directrices, circulares, contratos, </w:t>
      </w:r>
      <w:r w:rsidRPr="00DC1820">
        <w:rPr>
          <w:rFonts w:ascii="Palatino Linotype" w:hAnsi="Palatino Linotype" w:cs="Arial"/>
          <w:i/>
          <w:sz w:val="22"/>
          <w:szCs w:val="22"/>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F0F72D" w14:textId="77777777" w:rsidR="00804B40" w:rsidRPr="00DC1820" w:rsidRDefault="00804B40" w:rsidP="00804B40">
      <w:pPr>
        <w:ind w:left="851" w:right="899"/>
        <w:jc w:val="both"/>
        <w:rPr>
          <w:rFonts w:ascii="Palatino Linotype" w:hAnsi="Palatino Linotype" w:cs="Arial"/>
          <w:sz w:val="22"/>
          <w:szCs w:val="22"/>
        </w:rPr>
      </w:pPr>
    </w:p>
    <w:p w14:paraId="6A476983" w14:textId="77777777" w:rsidR="00804B40" w:rsidRPr="00DC1820" w:rsidRDefault="00804B40" w:rsidP="00804B40">
      <w:pPr>
        <w:autoSpaceDE w:val="0"/>
        <w:autoSpaceDN w:val="0"/>
        <w:adjustRightInd w:val="0"/>
        <w:spacing w:line="360" w:lineRule="auto"/>
        <w:jc w:val="both"/>
        <w:rPr>
          <w:rFonts w:ascii="Palatino Linotype" w:hAnsi="Palatino Linotype" w:cs="Arial"/>
        </w:rPr>
      </w:pPr>
      <w:r w:rsidRPr="00DC1820">
        <w:rPr>
          <w:rFonts w:ascii="Palatino Linotype" w:hAnsi="Palatino Linotype" w:cs="Arial"/>
        </w:rPr>
        <w:t xml:space="preserve">Siendo aplicable, el Criterio </w:t>
      </w:r>
      <w:r w:rsidRPr="00DC1820">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C1820">
        <w:rPr>
          <w:rFonts w:ascii="Palatino Linotype" w:hAnsi="Palatino Linotype" w:cs="Arial"/>
        </w:rPr>
        <w:t>cuyo rubro y texto refieren lo siguiente:</w:t>
      </w:r>
    </w:p>
    <w:p w14:paraId="50A7C392" w14:textId="77777777" w:rsidR="00804B40" w:rsidRPr="00DC1820" w:rsidRDefault="00804B40" w:rsidP="00804B40">
      <w:pPr>
        <w:ind w:left="851" w:right="899"/>
        <w:jc w:val="both"/>
        <w:rPr>
          <w:rFonts w:ascii="Palatino Linotype" w:hAnsi="Palatino Linotype" w:cs="Arial"/>
        </w:rPr>
      </w:pPr>
    </w:p>
    <w:p w14:paraId="4F0690FA" w14:textId="77777777" w:rsidR="00804B40" w:rsidRPr="00DC1820" w:rsidRDefault="00804B40" w:rsidP="00804B40">
      <w:pPr>
        <w:ind w:left="851" w:right="899"/>
        <w:jc w:val="both"/>
        <w:rPr>
          <w:rFonts w:ascii="Palatino Linotype" w:hAnsi="Palatino Linotype" w:cs="Arial"/>
          <w:b/>
          <w:i/>
          <w:sz w:val="22"/>
          <w:szCs w:val="22"/>
        </w:rPr>
      </w:pPr>
      <w:r w:rsidRPr="00DC1820">
        <w:rPr>
          <w:rFonts w:ascii="Palatino Linotype" w:hAnsi="Palatino Linotype" w:cs="Arial"/>
          <w:b/>
          <w:sz w:val="22"/>
          <w:szCs w:val="22"/>
        </w:rPr>
        <w:t>“</w:t>
      </w:r>
      <w:r w:rsidRPr="00DC1820">
        <w:rPr>
          <w:rFonts w:ascii="Palatino Linotype" w:hAnsi="Palatino Linotype" w:cs="Arial"/>
          <w:b/>
          <w:i/>
          <w:sz w:val="22"/>
          <w:szCs w:val="22"/>
        </w:rPr>
        <w:t>CRITERIO 0002-11</w:t>
      </w:r>
    </w:p>
    <w:p w14:paraId="49F4B7F6"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b/>
          <w:i/>
          <w:sz w:val="22"/>
          <w:szCs w:val="22"/>
        </w:rPr>
        <w:t xml:space="preserve">INFORMACIÓN PÚBLICA, CONCEPTO DE, EN MATERIA DE TRANSPARENCIA. INTERPRETACIÓN SISTEMÁTICA DE LOS ARTÍCULOS 2°, FRACCIÓN </w:t>
      </w:r>
      <w:r w:rsidRPr="00DC1820">
        <w:rPr>
          <w:rFonts w:ascii="Palatino Linotype" w:hAnsi="Palatino Linotype" w:cs="Arial"/>
          <w:b/>
          <w:bCs/>
          <w:i/>
          <w:sz w:val="22"/>
          <w:szCs w:val="22"/>
        </w:rPr>
        <w:t xml:space="preserve">V, XV, Y XVI, </w:t>
      </w:r>
      <w:r w:rsidRPr="00DC1820">
        <w:rPr>
          <w:rFonts w:ascii="Palatino Linotype" w:hAnsi="Palatino Linotype" w:cs="Arial"/>
          <w:b/>
          <w:i/>
          <w:sz w:val="22"/>
          <w:szCs w:val="22"/>
        </w:rPr>
        <w:t>3°, 4°, 11 Y 41.</w:t>
      </w:r>
      <w:r w:rsidRPr="00DC1820">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423CD8"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i/>
          <w:sz w:val="22"/>
          <w:szCs w:val="22"/>
        </w:rPr>
        <w:t xml:space="preserve">En </w:t>
      </w:r>
      <w:proofErr w:type="gramStart"/>
      <w:r w:rsidRPr="00DC1820">
        <w:rPr>
          <w:rFonts w:ascii="Palatino Linotype" w:hAnsi="Palatino Linotype" w:cs="Arial"/>
          <w:i/>
          <w:sz w:val="22"/>
          <w:szCs w:val="22"/>
        </w:rPr>
        <w:t>consecuencia</w:t>
      </w:r>
      <w:proofErr w:type="gramEnd"/>
      <w:r w:rsidRPr="00DC1820">
        <w:rPr>
          <w:rFonts w:ascii="Palatino Linotype" w:hAnsi="Palatino Linotype" w:cs="Arial"/>
          <w:i/>
          <w:sz w:val="22"/>
          <w:szCs w:val="22"/>
        </w:rPr>
        <w:t xml:space="preserve"> el acceso a la información se refiere a que se cumplan cualquiera de los siguientes tres supuestos:</w:t>
      </w:r>
    </w:p>
    <w:p w14:paraId="24251A90" w14:textId="77777777" w:rsidR="00804B40" w:rsidRPr="00DC1820" w:rsidRDefault="00804B40" w:rsidP="00804B40">
      <w:pPr>
        <w:ind w:left="851" w:right="899"/>
        <w:jc w:val="both"/>
        <w:rPr>
          <w:rFonts w:ascii="Palatino Linotype" w:hAnsi="Palatino Linotype" w:cs="Arial"/>
          <w:i/>
          <w:sz w:val="22"/>
          <w:szCs w:val="22"/>
        </w:rPr>
      </w:pPr>
      <w:r w:rsidRPr="00DC1820">
        <w:rPr>
          <w:rFonts w:ascii="Palatino Linotype" w:hAnsi="Palatino Linotype" w:cs="Arial"/>
          <w:i/>
          <w:sz w:val="22"/>
          <w:szCs w:val="22"/>
        </w:rPr>
        <w:t xml:space="preserve">1) Que se trate de información registrada en cualquier soporte documental, </w:t>
      </w:r>
      <w:proofErr w:type="gramStart"/>
      <w:r w:rsidRPr="00DC1820">
        <w:rPr>
          <w:rFonts w:ascii="Palatino Linotype" w:hAnsi="Palatino Linotype" w:cs="Arial"/>
          <w:i/>
          <w:sz w:val="22"/>
          <w:szCs w:val="22"/>
        </w:rPr>
        <w:t>que</w:t>
      </w:r>
      <w:proofErr w:type="gramEnd"/>
      <w:r w:rsidRPr="00DC1820">
        <w:rPr>
          <w:rFonts w:ascii="Palatino Linotype" w:hAnsi="Palatino Linotype" w:cs="Arial"/>
          <w:i/>
          <w:sz w:val="22"/>
          <w:szCs w:val="22"/>
        </w:rPr>
        <w:t xml:space="preserve"> en ejercicio de las atribuciones conferidas, sea generada por los Sujetos Obligados;</w:t>
      </w:r>
    </w:p>
    <w:p w14:paraId="3E78D5F6" w14:textId="77777777" w:rsidR="00804B40" w:rsidRPr="00DC1820" w:rsidRDefault="00804B40" w:rsidP="00804B40">
      <w:pPr>
        <w:ind w:left="851" w:right="899"/>
        <w:jc w:val="both"/>
        <w:rPr>
          <w:rFonts w:ascii="Palatino Linotype" w:hAnsi="Palatino Linotype" w:cs="Arial"/>
          <w:b/>
          <w:i/>
          <w:sz w:val="22"/>
          <w:szCs w:val="22"/>
        </w:rPr>
      </w:pPr>
      <w:r w:rsidRPr="00DC1820">
        <w:rPr>
          <w:rFonts w:ascii="Palatino Linotype" w:hAnsi="Palatino Linotype" w:cs="Arial"/>
          <w:b/>
          <w:i/>
          <w:sz w:val="22"/>
          <w:szCs w:val="22"/>
        </w:rPr>
        <w:t xml:space="preserve">2) Que se trate de información registrada en cualquier soporte documental, </w:t>
      </w:r>
      <w:proofErr w:type="gramStart"/>
      <w:r w:rsidRPr="00DC1820">
        <w:rPr>
          <w:rFonts w:ascii="Palatino Linotype" w:hAnsi="Palatino Linotype" w:cs="Arial"/>
          <w:b/>
          <w:i/>
          <w:sz w:val="22"/>
          <w:szCs w:val="22"/>
        </w:rPr>
        <w:t>que</w:t>
      </w:r>
      <w:proofErr w:type="gramEnd"/>
      <w:r w:rsidRPr="00DC1820">
        <w:rPr>
          <w:rFonts w:ascii="Palatino Linotype" w:hAnsi="Palatino Linotype" w:cs="Arial"/>
          <w:b/>
          <w:i/>
          <w:sz w:val="22"/>
          <w:szCs w:val="22"/>
        </w:rPr>
        <w:t xml:space="preserve"> en ejercicio de las atribuciones conferidas, sea administrada por los Sujetos Obligados, y</w:t>
      </w:r>
    </w:p>
    <w:p w14:paraId="3CB51B6E" w14:textId="77777777" w:rsidR="00804B40" w:rsidRPr="00DC1820" w:rsidRDefault="00804B40" w:rsidP="00804B40">
      <w:pPr>
        <w:ind w:left="851" w:right="899"/>
        <w:jc w:val="both"/>
        <w:rPr>
          <w:rFonts w:ascii="Palatino Linotype" w:hAnsi="Palatino Linotype" w:cs="Arial"/>
          <w:b/>
          <w:i/>
          <w:sz w:val="22"/>
          <w:szCs w:val="22"/>
        </w:rPr>
      </w:pPr>
      <w:r w:rsidRPr="00DC1820">
        <w:rPr>
          <w:rFonts w:ascii="Palatino Linotype" w:hAnsi="Palatino Linotype" w:cs="Arial"/>
          <w:b/>
          <w:i/>
          <w:sz w:val="22"/>
          <w:szCs w:val="22"/>
        </w:rPr>
        <w:lastRenderedPageBreak/>
        <w:t>3) Que se trate de información registrada en cualquier soporte documental, que en ejercicio de las atribuciones conferidas, se encuentre en posesión de los Sujetos Obligados</w:t>
      </w:r>
      <w:proofErr w:type="gramStart"/>
      <w:r w:rsidRPr="00DC1820">
        <w:rPr>
          <w:rFonts w:ascii="Palatino Linotype" w:hAnsi="Palatino Linotype" w:cs="Arial"/>
          <w:b/>
          <w:i/>
          <w:sz w:val="22"/>
          <w:szCs w:val="22"/>
        </w:rPr>
        <w:t>.”(</w:t>
      </w:r>
      <w:proofErr w:type="gramEnd"/>
      <w:r w:rsidRPr="00DC1820">
        <w:rPr>
          <w:rFonts w:ascii="Palatino Linotype" w:hAnsi="Palatino Linotype" w:cs="Arial"/>
          <w:b/>
          <w:i/>
          <w:sz w:val="22"/>
          <w:szCs w:val="22"/>
        </w:rPr>
        <w:t>Sic)</w:t>
      </w:r>
    </w:p>
    <w:p w14:paraId="0AEA155E" w14:textId="77777777" w:rsidR="00016EDE" w:rsidRPr="00DC1820" w:rsidRDefault="00016EDE" w:rsidP="00016EDE">
      <w:pPr>
        <w:spacing w:before="240" w:after="240" w:line="360" w:lineRule="auto"/>
        <w:jc w:val="both"/>
        <w:rPr>
          <w:rFonts w:ascii="Palatino Linotype" w:hAnsi="Palatino Linotype"/>
        </w:rPr>
      </w:pPr>
      <w:r w:rsidRPr="00DC1820">
        <w:rPr>
          <w:rFonts w:ascii="Palatino Linotype" w:hAnsi="Palatino Linotype"/>
        </w:rPr>
        <w:t>Ahora bien, del análisis de la solicitud de información pública que motivó el recurso de revisión que ahora se resuelve, se advierte que el particu</w:t>
      </w:r>
      <w:r w:rsidR="001A3791" w:rsidRPr="00DC1820">
        <w:rPr>
          <w:rFonts w:ascii="Palatino Linotype" w:hAnsi="Palatino Linotype"/>
        </w:rPr>
        <w:t xml:space="preserve">lar requirió al </w:t>
      </w:r>
      <w:r w:rsidR="00785953" w:rsidRPr="00DC1820">
        <w:rPr>
          <w:rFonts w:ascii="Palatino Linotype" w:hAnsi="Palatino Linotype"/>
        </w:rPr>
        <w:t>SUJETO OBLIGADO</w:t>
      </w:r>
      <w:r w:rsidR="001A3791" w:rsidRPr="00DC1820">
        <w:rPr>
          <w:rFonts w:ascii="Palatino Linotype" w:hAnsi="Palatino Linotype"/>
        </w:rPr>
        <w:t>, l</w:t>
      </w:r>
      <w:r w:rsidRPr="00DC1820">
        <w:rPr>
          <w:rFonts w:ascii="Palatino Linotype" w:hAnsi="Palatino Linotype"/>
        </w:rPr>
        <w:t>o siguiente</w:t>
      </w:r>
    </w:p>
    <w:p w14:paraId="514278C9" w14:textId="77777777" w:rsidR="00656107" w:rsidRPr="00DC1820" w:rsidRDefault="00785953" w:rsidP="00EF5B62">
      <w:pPr>
        <w:pStyle w:val="Prrafodelista"/>
        <w:numPr>
          <w:ilvl w:val="0"/>
          <w:numId w:val="20"/>
        </w:numPr>
        <w:spacing w:before="240" w:after="240" w:line="360" w:lineRule="auto"/>
        <w:jc w:val="both"/>
        <w:rPr>
          <w:rFonts w:ascii="Palatino Linotype" w:hAnsi="Palatino Linotype"/>
        </w:rPr>
      </w:pPr>
      <w:r w:rsidRPr="00DC1820">
        <w:rPr>
          <w:rFonts w:ascii="Palatino Linotype" w:hAnsi="Palatino Linotype"/>
        </w:rPr>
        <w:t>El número de expediente que abrió la contraloría del SUJETO OBLIGADO en contra del servidor público responsable de la generación del mismo, en relaci</w:t>
      </w:r>
      <w:r w:rsidR="00656107" w:rsidRPr="00DC1820">
        <w:rPr>
          <w:rFonts w:ascii="Palatino Linotype" w:hAnsi="Palatino Linotype"/>
        </w:rPr>
        <w:t xml:space="preserve">ón con el acuerdo de inexistencia acordado en la </w:t>
      </w:r>
      <w:r w:rsidR="00656107" w:rsidRPr="00DC1820">
        <w:rPr>
          <w:rFonts w:ascii="Palatino Linotype" w:eastAsia="Palatino Linotype" w:hAnsi="Palatino Linotype" w:cs="Palatino Linotype"/>
        </w:rPr>
        <w:t>Vigésima Tercera Sesión Extraordinaria del Comité de Transparencia Organismo Público Descentralizado Municipal para la Prestación de Los Servicios de Agua Potable Alcantarillado y Saneamiento del Municipio de Cuautitlán Izcalli, denominado OPERAGUA IZCALLI O.P.D.M”, de fecha nueve de noviembre del año 2023.</w:t>
      </w:r>
    </w:p>
    <w:p w14:paraId="7E20955A" w14:textId="77777777" w:rsidR="00656107" w:rsidRPr="00DC1820" w:rsidRDefault="00016EDE" w:rsidP="00656107">
      <w:pPr>
        <w:spacing w:before="240" w:after="240" w:line="360" w:lineRule="auto"/>
        <w:ind w:right="49"/>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En respuesta, el </w:t>
      </w:r>
      <w:r w:rsidRPr="00DC1820">
        <w:rPr>
          <w:rFonts w:ascii="Palatino Linotype" w:eastAsia="Palatino Linotype" w:hAnsi="Palatino Linotype" w:cs="Palatino Linotype"/>
          <w:b/>
        </w:rPr>
        <w:t xml:space="preserve">SUJETO OBLIGADO </w:t>
      </w:r>
      <w:r w:rsidRPr="00DC1820">
        <w:rPr>
          <w:rFonts w:ascii="Palatino Linotype" w:eastAsia="Palatino Linotype" w:hAnsi="Palatino Linotype" w:cs="Palatino Linotype"/>
        </w:rPr>
        <w:t xml:space="preserve">a través de </w:t>
      </w:r>
      <w:r w:rsidR="00C7536B" w:rsidRPr="00DC1820">
        <w:rPr>
          <w:rFonts w:ascii="Palatino Linotype" w:eastAsia="Palatino Linotype" w:hAnsi="Palatino Linotype" w:cs="Palatino Linotype"/>
        </w:rPr>
        <w:t>su</w:t>
      </w:r>
      <w:r w:rsidR="00656107" w:rsidRPr="00DC1820">
        <w:rPr>
          <w:rFonts w:ascii="Palatino Linotype" w:eastAsia="Palatino Linotype" w:hAnsi="Palatino Linotype" w:cs="Palatino Linotype"/>
        </w:rPr>
        <w:t xml:space="preserve"> Titular del Órgano Interno de Control, informó que a la fecha en que se da respuesta la solicitud de información, no obra registro alguno que acredite el inicio de la investigación respecto de lo solicitado por el particular. </w:t>
      </w:r>
    </w:p>
    <w:p w14:paraId="430E91D6" w14:textId="77777777" w:rsidR="00016EDE" w:rsidRPr="00DC1820" w:rsidRDefault="00016EDE" w:rsidP="001A3791">
      <w:pPr>
        <w:spacing w:before="240" w:after="240" w:line="360" w:lineRule="auto"/>
        <w:ind w:right="49"/>
        <w:jc w:val="both"/>
        <w:rPr>
          <w:rFonts w:ascii="Palatino Linotype" w:eastAsia="Palatino Linotype" w:hAnsi="Palatino Linotype" w:cs="Palatino Linotype"/>
        </w:rPr>
      </w:pPr>
      <w:r w:rsidRPr="00DC1820">
        <w:rPr>
          <w:rFonts w:ascii="Palatino Linotype" w:eastAsia="Palatino Linotype" w:hAnsi="Palatino Linotype" w:cs="Palatino Linotype"/>
        </w:rPr>
        <w:lastRenderedPageBreak/>
        <w:t xml:space="preserve">No conforme con la respuesta la parte </w:t>
      </w:r>
      <w:r w:rsidRPr="00DC1820">
        <w:rPr>
          <w:rFonts w:ascii="Palatino Linotype" w:eastAsia="Palatino Linotype" w:hAnsi="Palatino Linotype" w:cs="Palatino Linotype"/>
          <w:b/>
        </w:rPr>
        <w:t>RECURRENTE</w:t>
      </w:r>
      <w:r w:rsidRPr="00DC1820">
        <w:rPr>
          <w:rFonts w:ascii="Palatino Linotype" w:eastAsia="Palatino Linotype" w:hAnsi="Palatino Linotype" w:cs="Palatino Linotype"/>
        </w:rPr>
        <w:t xml:space="preserve"> interpuso el recurso de revisión que se analiza en el presente asunto, por medio del cual se inconformó </w:t>
      </w:r>
      <w:r w:rsidR="001A3791" w:rsidRPr="00DC1820">
        <w:rPr>
          <w:rFonts w:ascii="Palatino Linotype" w:eastAsia="Palatino Linotype" w:hAnsi="Palatino Linotype" w:cs="Palatino Linotype"/>
        </w:rPr>
        <w:t xml:space="preserve">en lo medular por la negativa de la información solicitada. </w:t>
      </w:r>
    </w:p>
    <w:p w14:paraId="20FD8733" w14:textId="77777777" w:rsidR="00016EDE" w:rsidRPr="00DC1820" w:rsidRDefault="00016EDE" w:rsidP="00016EDE">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Ante la interposición del recurso de revisión 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w:t>
      </w:r>
      <w:r w:rsidR="00656107" w:rsidRPr="00DC1820">
        <w:rPr>
          <w:rFonts w:ascii="Palatino Linotype" w:eastAsia="Palatino Linotype" w:hAnsi="Palatino Linotype" w:cs="Palatino Linotype"/>
        </w:rPr>
        <w:t xml:space="preserve">este rindió su informe justificado por medio del cual ratifico su respuesta inicial. </w:t>
      </w:r>
    </w:p>
    <w:p w14:paraId="39387BCE" w14:textId="77777777" w:rsidR="00016EDE" w:rsidRPr="00DC1820" w:rsidRDefault="00016EDE" w:rsidP="00016EDE">
      <w:pPr>
        <w:spacing w:line="360" w:lineRule="auto"/>
        <w:jc w:val="both"/>
        <w:rPr>
          <w:rFonts w:ascii="Palatino Linotype" w:eastAsia="Palatino Linotype" w:hAnsi="Palatino Linotype" w:cs="Palatino Linotype"/>
        </w:rPr>
      </w:pPr>
    </w:p>
    <w:p w14:paraId="46F2643A" w14:textId="77777777" w:rsidR="00014A16" w:rsidRPr="00DC1820" w:rsidRDefault="00014A16" w:rsidP="00014A16">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Con base en lo precedente, se determina que la información proporcionada por 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en razón de las consideraciones de derecho que a continuación se exponen:</w:t>
      </w:r>
    </w:p>
    <w:p w14:paraId="5BFBEF78" w14:textId="77777777" w:rsidR="002830DF" w:rsidRPr="00DC1820" w:rsidRDefault="002830DF" w:rsidP="00014A16">
      <w:pPr>
        <w:spacing w:line="360" w:lineRule="auto"/>
        <w:jc w:val="both"/>
        <w:rPr>
          <w:rFonts w:ascii="Palatino Linotype" w:eastAsia="Palatino Linotype" w:hAnsi="Palatino Linotype" w:cs="Palatino Linotype"/>
        </w:rPr>
      </w:pPr>
    </w:p>
    <w:p w14:paraId="6B1EA5BC" w14:textId="77777777" w:rsidR="002830DF" w:rsidRPr="00DC1820" w:rsidRDefault="002830DF" w:rsidP="002830DF">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En cuanto a la inexistencia de la información en el derecho de acceso a la información pública, esta ópera en dos supuestos, la primera: la existencia previa de la documentación y la falta posterior de la misma en los archivos del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w:t>
      </w:r>
      <w:r w:rsidRPr="00DC1820">
        <w:rPr>
          <w:rFonts w:ascii="Palatino Linotype" w:eastAsia="Palatino Linotype" w:hAnsi="Palatino Linotype" w:cs="Palatino Linotype"/>
        </w:rPr>
        <w:lastRenderedPageBreak/>
        <w:t xml:space="preserve">otra; o </w:t>
      </w:r>
      <w:r w:rsidRPr="00DC1820">
        <w:rPr>
          <w:rFonts w:ascii="Palatino Linotype" w:eastAsia="Palatino Linotype" w:hAnsi="Palatino Linotype" w:cs="Palatino Linotype"/>
          <w:b/>
        </w:rPr>
        <w:t>la segunda: sería que el SUJETO OBLIGADO debió de haber generado, administrado o poseído la información pero en incumplimiento a la norma no lo llevo a cabo</w:t>
      </w:r>
      <w:r w:rsidRPr="00DC1820">
        <w:rPr>
          <w:rFonts w:ascii="Palatino Linotype" w:eastAsia="Palatino Linotype" w:hAnsi="Palatino Linotype" w:cs="Palatino Linotype"/>
        </w:rPr>
        <w:t>, en términos al criterio de interpretación en el orden administrativo emitido por este Instituto número 0003-11, tal como se lee a continuación:</w:t>
      </w:r>
    </w:p>
    <w:p w14:paraId="11C900A8"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INEXISTENCIA, CONCEPTO DE, EN MATERIA DE TRANSPARENCIA</w:t>
      </w:r>
      <w:r w:rsidRPr="00DC1820">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DC1820">
        <w:rPr>
          <w:rFonts w:ascii="Palatino Linotype" w:eastAsia="Palatino Linotype" w:hAnsi="Palatino Linotype" w:cs="Palatino Linotype"/>
          <w:b/>
          <w:i/>
          <w:sz w:val="22"/>
          <w:szCs w:val="22"/>
        </w:rPr>
        <w:t>supuestos:</w:t>
      </w:r>
      <w:r w:rsidRPr="00DC1820">
        <w:rPr>
          <w:rFonts w:ascii="Palatino Linotype" w:eastAsia="Palatino Linotype" w:hAnsi="Palatino Linotype" w:cs="Palatino Linotype"/>
          <w:i/>
          <w:sz w:val="22"/>
          <w:szCs w:val="22"/>
        </w:rPr>
        <w:t xml:space="preserve"> </w:t>
      </w:r>
    </w:p>
    <w:p w14:paraId="672ADB1C" w14:textId="77777777" w:rsidR="002830DF" w:rsidRPr="00DC1820" w:rsidRDefault="002830DF" w:rsidP="002830DF">
      <w:pPr>
        <w:numPr>
          <w:ilvl w:val="0"/>
          <w:numId w:val="22"/>
        </w:numPr>
        <w:pBdr>
          <w:top w:val="nil"/>
          <w:left w:val="nil"/>
          <w:bottom w:val="nil"/>
          <w:right w:val="nil"/>
          <w:between w:val="nil"/>
        </w:pBdr>
        <w:tabs>
          <w:tab w:val="left" w:pos="1276"/>
        </w:tabs>
        <w:spacing w:before="240"/>
        <w:ind w:left="993" w:right="900" w:firstLine="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7224B635" w14:textId="77777777" w:rsidR="002830DF" w:rsidRPr="00DC1820" w:rsidRDefault="002830DF" w:rsidP="002830DF">
      <w:pPr>
        <w:numPr>
          <w:ilvl w:val="0"/>
          <w:numId w:val="22"/>
        </w:numPr>
        <w:pBdr>
          <w:top w:val="nil"/>
          <w:left w:val="nil"/>
          <w:bottom w:val="nil"/>
          <w:right w:val="nil"/>
          <w:between w:val="nil"/>
        </w:pBdr>
        <w:tabs>
          <w:tab w:val="left" w:pos="1276"/>
        </w:tabs>
        <w:spacing w:after="240"/>
        <w:ind w:left="993" w:right="900" w:firstLine="0"/>
        <w:jc w:val="both"/>
        <w:rPr>
          <w:rFonts w:ascii="Palatino Linotype" w:eastAsia="Palatino Linotype" w:hAnsi="Palatino Linotype" w:cs="Palatino Linotype"/>
          <w:b/>
          <w:i/>
          <w:sz w:val="22"/>
          <w:szCs w:val="22"/>
        </w:rPr>
      </w:pPr>
      <w:r w:rsidRPr="00DC1820">
        <w:rPr>
          <w:rFonts w:ascii="Palatino Linotype" w:eastAsia="Palatino Linotype" w:hAnsi="Palatino Linotype" w:cs="Palatino Linotype"/>
          <w:b/>
          <w:i/>
          <w:sz w:val="22"/>
          <w:szCs w:val="22"/>
        </w:rPr>
        <w:t xml:space="preserve">En los casos en que por las atribuciones conferidas al Sujeto Obligado éste debió generar, administrar o poseer la información, pero en incumplimiento a la normatividad respectiva no llevó a cabo ninguna de esas acciones. </w:t>
      </w:r>
    </w:p>
    <w:p w14:paraId="056F04D2"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F189F9E" w14:textId="77777777" w:rsidR="002830DF" w:rsidRPr="00DC1820" w:rsidRDefault="002830DF" w:rsidP="002830DF">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Asimismo, dentro de la Ley de Transparencia y Acceso a la Información Pública del Estado de México y Municipios, se establece que cuando derivado de la búsqueda exhaustiva y razonable de la información solicitada, por alguna razón, la </w:t>
      </w:r>
      <w:r w:rsidRPr="00DC1820">
        <w:rPr>
          <w:rFonts w:ascii="Palatino Linotype" w:eastAsia="Palatino Linotype" w:hAnsi="Palatino Linotype" w:cs="Palatino Linotype"/>
        </w:rPr>
        <w:lastRenderedPageBreak/>
        <w:t>información solicitada no obre en sus archivos, se deberá emitir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3EB03422"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Artículo 19.</w:t>
      </w:r>
      <w:r w:rsidRPr="00DC1820">
        <w:rPr>
          <w:rFonts w:ascii="Palatino Linotype" w:eastAsia="Palatino Linotype" w:hAnsi="Palatino Linotype" w:cs="Palatino Linotype"/>
          <w:i/>
          <w:sz w:val="22"/>
          <w:szCs w:val="22"/>
        </w:rPr>
        <w:t xml:space="preserve"> (…)</w:t>
      </w:r>
    </w:p>
    <w:p w14:paraId="08CCDDFD"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DC1820">
        <w:rPr>
          <w:rFonts w:ascii="Palatino Linotype" w:eastAsia="Palatino Linotype" w:hAnsi="Palatino Linotype" w:cs="Palatino Linotype"/>
          <w:i/>
          <w:sz w:val="22"/>
          <w:szCs w:val="22"/>
        </w:rPr>
        <w:t>, debidamente fundado y motivado, en el que detalle las razones del por qué no obra en sus archivos.”</w:t>
      </w:r>
    </w:p>
    <w:p w14:paraId="366CDA06"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Artículo 49.</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Los Comités de Transparencia</w:t>
      </w:r>
      <w:r w:rsidRPr="00DC1820">
        <w:rPr>
          <w:rFonts w:ascii="Palatino Linotype" w:eastAsia="Palatino Linotype" w:hAnsi="Palatino Linotype" w:cs="Palatino Linotype"/>
          <w:i/>
          <w:sz w:val="22"/>
          <w:szCs w:val="22"/>
        </w:rPr>
        <w:t xml:space="preserve"> tendrán las siguientes </w:t>
      </w:r>
      <w:r w:rsidRPr="00DC1820">
        <w:rPr>
          <w:rFonts w:ascii="Palatino Linotype" w:eastAsia="Palatino Linotype" w:hAnsi="Palatino Linotype" w:cs="Palatino Linotype"/>
          <w:b/>
          <w:i/>
          <w:sz w:val="22"/>
          <w:szCs w:val="22"/>
        </w:rPr>
        <w:t>atribuciones</w:t>
      </w:r>
      <w:r w:rsidRPr="00DC1820">
        <w:rPr>
          <w:rFonts w:ascii="Palatino Linotype" w:eastAsia="Palatino Linotype" w:hAnsi="Palatino Linotype" w:cs="Palatino Linotype"/>
          <w:i/>
          <w:sz w:val="22"/>
          <w:szCs w:val="22"/>
        </w:rPr>
        <w:t>:</w:t>
      </w:r>
    </w:p>
    <w:p w14:paraId="08F4EAFB"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II.</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 xml:space="preserve">Confirmar, modificar o revocar las determinaciones </w:t>
      </w:r>
      <w:proofErr w:type="gramStart"/>
      <w:r w:rsidRPr="00DC1820">
        <w:rPr>
          <w:rFonts w:ascii="Palatino Linotype" w:eastAsia="Palatino Linotype" w:hAnsi="Palatino Linotype" w:cs="Palatino Linotype"/>
          <w:b/>
          <w:i/>
          <w:sz w:val="22"/>
          <w:szCs w:val="22"/>
        </w:rPr>
        <w:t>que</w:t>
      </w:r>
      <w:proofErr w:type="gramEnd"/>
      <w:r w:rsidRPr="00DC1820">
        <w:rPr>
          <w:rFonts w:ascii="Palatino Linotype" w:eastAsia="Palatino Linotype" w:hAnsi="Palatino Linotype" w:cs="Palatino Linotype"/>
          <w:b/>
          <w:i/>
          <w:sz w:val="22"/>
          <w:szCs w:val="22"/>
        </w:rPr>
        <w:t xml:space="preserve"> en materia de</w:t>
      </w:r>
      <w:r w:rsidRPr="00DC1820">
        <w:rPr>
          <w:rFonts w:ascii="Palatino Linotype" w:eastAsia="Palatino Linotype" w:hAnsi="Palatino Linotype" w:cs="Palatino Linotype"/>
          <w:i/>
          <w:sz w:val="22"/>
          <w:szCs w:val="22"/>
        </w:rPr>
        <w:t xml:space="preserve"> ampliación del plazo de respuesta, clasificación de la información y </w:t>
      </w:r>
      <w:r w:rsidRPr="00DC1820">
        <w:rPr>
          <w:rFonts w:ascii="Palatino Linotype" w:eastAsia="Palatino Linotype" w:hAnsi="Palatino Linotype" w:cs="Palatino Linotype"/>
          <w:b/>
          <w:i/>
          <w:sz w:val="22"/>
          <w:szCs w:val="22"/>
        </w:rPr>
        <w:t>declaración de inexistencia</w:t>
      </w:r>
      <w:r w:rsidRPr="00DC1820">
        <w:rPr>
          <w:rFonts w:ascii="Palatino Linotype" w:eastAsia="Palatino Linotype" w:hAnsi="Palatino Linotype" w:cs="Palatino Linotype"/>
          <w:i/>
          <w:sz w:val="22"/>
          <w:szCs w:val="22"/>
        </w:rPr>
        <w:t xml:space="preserve"> o de incompetencia realicen los titulares de las áreas de los sujetos obligados;</w:t>
      </w:r>
    </w:p>
    <w:p w14:paraId="36E747A5"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XIII</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Dictaminar las declaratorias de inexistencia de la información</w:t>
      </w:r>
      <w:r w:rsidRPr="00DC1820">
        <w:rPr>
          <w:rFonts w:ascii="Palatino Linotype" w:eastAsia="Palatino Linotype" w:hAnsi="Palatino Linotype" w:cs="Palatino Linotype"/>
          <w:i/>
          <w:sz w:val="22"/>
          <w:szCs w:val="22"/>
        </w:rPr>
        <w:t xml:space="preserve"> que les remitan las unidades administrativas y resolver en consecuencia…”</w:t>
      </w:r>
    </w:p>
    <w:p w14:paraId="61B46213"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Artículo 169</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Cuando la información no se encuentre en los archivos del sujeto obligado, el Comité de Transparencia</w:t>
      </w:r>
      <w:r w:rsidRPr="00DC1820">
        <w:rPr>
          <w:rFonts w:ascii="Palatino Linotype" w:eastAsia="Palatino Linotype" w:hAnsi="Palatino Linotype" w:cs="Palatino Linotype"/>
          <w:i/>
          <w:sz w:val="22"/>
          <w:szCs w:val="22"/>
        </w:rPr>
        <w:t xml:space="preserve">: </w:t>
      </w:r>
    </w:p>
    <w:p w14:paraId="60236AA3"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I.</w:t>
      </w:r>
      <w:r w:rsidRPr="00DC1820">
        <w:rPr>
          <w:rFonts w:ascii="Palatino Linotype" w:eastAsia="Palatino Linotype" w:hAnsi="Palatino Linotype" w:cs="Palatino Linotype"/>
          <w:i/>
          <w:sz w:val="22"/>
          <w:szCs w:val="22"/>
        </w:rPr>
        <w:t xml:space="preserve"> Analizará el caso y tomará las medidas necesarias para localizar la información; </w:t>
      </w:r>
    </w:p>
    <w:p w14:paraId="49BED318"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II</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Expedirá una resolución que confirme la inexistencia del documento</w:t>
      </w:r>
      <w:r w:rsidRPr="00DC1820">
        <w:rPr>
          <w:rFonts w:ascii="Palatino Linotype" w:eastAsia="Palatino Linotype" w:hAnsi="Palatino Linotype" w:cs="Palatino Linotype"/>
          <w:i/>
          <w:sz w:val="22"/>
          <w:szCs w:val="22"/>
        </w:rPr>
        <w:t xml:space="preserve">; </w:t>
      </w:r>
    </w:p>
    <w:p w14:paraId="38B51E6E"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III.</w:t>
      </w:r>
      <w:r w:rsidRPr="00DC1820">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w:t>
      </w:r>
      <w:r w:rsidRPr="00DC1820">
        <w:rPr>
          <w:rFonts w:ascii="Palatino Linotype" w:eastAsia="Palatino Linotype" w:hAnsi="Palatino Linotype" w:cs="Palatino Linotype"/>
          <w:i/>
          <w:sz w:val="22"/>
          <w:szCs w:val="22"/>
        </w:rPr>
        <w:lastRenderedPageBreak/>
        <w:t xml:space="preserve">la imposibilidad de su generación, exponga de forma fundada y motivada, las razones por las cuales en el caso particular no ejerció dichas facultades, competencias o funciones, lo cual notificará al solicitante a través de la Unidad de Transparencia; y </w:t>
      </w:r>
    </w:p>
    <w:p w14:paraId="175D2C38"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IV.</w:t>
      </w:r>
      <w:r w:rsidRPr="00DC1820">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6C76140B"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08EBD094"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59AD6481" w14:textId="77777777" w:rsidR="002830DF" w:rsidRPr="00DC1820" w:rsidRDefault="002830DF" w:rsidP="002830DF">
      <w:pPr>
        <w:spacing w:before="120" w:after="120"/>
        <w:ind w:left="851" w:right="902"/>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Artículo 170.</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DC1820">
        <w:rPr>
          <w:rFonts w:ascii="Palatino Linotype" w:eastAsia="Palatino Linotype" w:hAnsi="Palatino Linotype" w:cs="Palatino Linotype"/>
          <w:i/>
          <w:sz w:val="22"/>
          <w:szCs w:val="22"/>
        </w:rPr>
        <w:t xml:space="preserve"> </w:t>
      </w:r>
      <w:r w:rsidRPr="00DC1820">
        <w:rPr>
          <w:rFonts w:ascii="Palatino Linotype" w:eastAsia="Palatino Linotype" w:hAnsi="Palatino Linotype" w:cs="Palatino Linotype"/>
          <w:b/>
          <w:i/>
          <w:sz w:val="22"/>
          <w:szCs w:val="22"/>
        </w:rPr>
        <w:t>que permitan al solicitante tener la certeza de que se utilizó un criterio de búsqueda exhaustivo</w:t>
      </w:r>
      <w:r w:rsidRPr="00DC1820">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6BF57F2E" w14:textId="77777777" w:rsidR="002830DF" w:rsidRPr="00DC1820" w:rsidRDefault="002830DF" w:rsidP="002830DF">
      <w:pPr>
        <w:spacing w:before="240" w:after="240" w:line="360" w:lineRule="auto"/>
        <w:jc w:val="both"/>
        <w:rPr>
          <w:rFonts w:ascii="Palatino Linotype" w:eastAsia="Palatino Linotype" w:hAnsi="Palatino Linotype" w:cs="Palatino Linotype"/>
          <w:u w:val="single"/>
        </w:rPr>
      </w:pPr>
      <w:r w:rsidRPr="00DC1820">
        <w:rPr>
          <w:rFonts w:ascii="Palatino Linotype" w:eastAsia="Palatino Linotype" w:hAnsi="Palatino Linotype" w:cs="Palatino Linotype"/>
        </w:rPr>
        <w:t xml:space="preserve">Esto es, que deberá proceder a la emisión de una resolución que confirme la inexistencia de la información solicitada por parte del Comité de Transparencia del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DC1820">
        <w:rPr>
          <w:rFonts w:ascii="Palatino Linotype" w:eastAsia="Palatino Linotype" w:hAnsi="Palatino Linotype" w:cs="Palatino Linotype"/>
          <w:b/>
        </w:rPr>
        <w:t>RECURRENTE</w:t>
      </w:r>
      <w:r w:rsidRPr="00DC1820">
        <w:rPr>
          <w:rFonts w:ascii="Palatino Linotype" w:eastAsia="Palatino Linotype" w:hAnsi="Palatino Linotype" w:cs="Palatino Linotype"/>
        </w:rPr>
        <w:t xml:space="preserve"> y comprobar la inexistencia de la información </w:t>
      </w:r>
      <w:r w:rsidRPr="00DC1820">
        <w:rPr>
          <w:rFonts w:ascii="Palatino Linotype" w:eastAsia="Palatino Linotype" w:hAnsi="Palatino Linotype" w:cs="Palatino Linotype"/>
          <w:u w:val="single"/>
        </w:rPr>
        <w:t xml:space="preserve">y se deberá notificar al órgano interno de control o equivalente del </w:t>
      </w:r>
      <w:r w:rsidRPr="00DC1820">
        <w:rPr>
          <w:rFonts w:ascii="Palatino Linotype" w:eastAsia="Palatino Linotype" w:hAnsi="Palatino Linotype" w:cs="Palatino Linotype"/>
          <w:b/>
          <w:u w:val="single"/>
        </w:rPr>
        <w:t>SUJETO OBLIGADO</w:t>
      </w:r>
      <w:r w:rsidRPr="00DC1820">
        <w:rPr>
          <w:rFonts w:ascii="Palatino Linotype" w:eastAsia="Palatino Linotype" w:hAnsi="Palatino Linotype" w:cs="Palatino Linotype"/>
          <w:u w:val="single"/>
        </w:rPr>
        <w:t xml:space="preserve"> quien, </w:t>
      </w:r>
      <w:r w:rsidRPr="00DC1820">
        <w:rPr>
          <w:rFonts w:ascii="Palatino Linotype" w:eastAsia="Palatino Linotype" w:hAnsi="Palatino Linotype" w:cs="Palatino Linotype"/>
          <w:u w:val="single"/>
        </w:rPr>
        <w:lastRenderedPageBreak/>
        <w:t xml:space="preserve">en su caso, deberá iniciar el procedimiento de responsabilidad administrativa que corresponda. </w:t>
      </w:r>
    </w:p>
    <w:p w14:paraId="441CEB24" w14:textId="77777777" w:rsidR="002830DF" w:rsidRPr="00DC1820" w:rsidRDefault="002830DF" w:rsidP="002830DF">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24759F6B"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INEXISTENCIA. DECLARATORIA DE LA. ALCANCES Y PROCEDIMIENTOS</w:t>
      </w:r>
      <w:r w:rsidRPr="00DC1820">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4F718F75"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Bajo el entendido de que dicha búsqueda exhaustiva permitirá dos determinaciones: </w:t>
      </w:r>
    </w:p>
    <w:p w14:paraId="52994F33"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lastRenderedPageBreak/>
        <w:t>1ª)</w:t>
      </w:r>
      <w:r w:rsidRPr="00DC1820">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5E802D3E" w14:textId="77777777" w:rsidR="002830DF" w:rsidRPr="00DC1820" w:rsidRDefault="002830DF" w:rsidP="002830DF">
      <w:pPr>
        <w:spacing w:before="240" w:after="240"/>
        <w:ind w:left="851" w:right="900"/>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t>2ª)</w:t>
      </w:r>
      <w:r w:rsidRPr="00DC1820">
        <w:rPr>
          <w:rFonts w:ascii="Palatino Linotype" w:eastAsia="Palatino Linotype" w:hAnsi="Palatino Linotype" w:cs="Palatino Linotype"/>
          <w:i/>
          <w:sz w:val="22"/>
          <w:szCs w:val="22"/>
        </w:rPr>
        <w:t xml:space="preserve"> Que no se haya encontrado documento alguno que contenga la información requerida, por lo </w:t>
      </w:r>
      <w:proofErr w:type="gramStart"/>
      <w:r w:rsidRPr="00DC1820">
        <w:rPr>
          <w:rFonts w:ascii="Palatino Linotype" w:eastAsia="Palatino Linotype" w:hAnsi="Palatino Linotype" w:cs="Palatino Linotype"/>
          <w:i/>
          <w:sz w:val="22"/>
          <w:szCs w:val="22"/>
        </w:rPr>
        <w:t>que</w:t>
      </w:r>
      <w:proofErr w:type="gramEnd"/>
      <w:r w:rsidRPr="00DC1820">
        <w:rPr>
          <w:rFonts w:ascii="Palatino Linotype" w:eastAsia="Palatino Linotype" w:hAnsi="Palatino Linotype" w:cs="Palatino Linotype"/>
          <w:i/>
          <w:sz w:val="22"/>
          <w:szCs w:val="22"/>
        </w:rPr>
        <w:t xml:space="preserve"> agotadas las medidas necesarias de búsqueda de la información y de no encontrarla, el Comité de Información deba emitir el dictamen de declaratoria de inexistencia y notificarlo al interesado. </w:t>
      </w:r>
    </w:p>
    <w:p w14:paraId="76549BEE" w14:textId="77777777" w:rsidR="002830DF" w:rsidRPr="00DC1820" w:rsidRDefault="002830DF" w:rsidP="002830DF">
      <w:pPr>
        <w:spacing w:before="240" w:after="240"/>
        <w:ind w:left="851" w:right="900"/>
        <w:jc w:val="both"/>
        <w:rPr>
          <w:rFonts w:ascii="Palatino Linotype" w:eastAsia="Palatino Linotype" w:hAnsi="Palatino Linotype" w:cs="Palatino Linotype"/>
        </w:rPr>
      </w:pPr>
      <w:r w:rsidRPr="00DC1820">
        <w:rPr>
          <w:rFonts w:ascii="Palatino Linotype" w:eastAsia="Palatino Linotype" w:hAnsi="Palatino Linotype" w:cs="Palatino Linotype"/>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DC1820">
        <w:rPr>
          <w:rFonts w:ascii="Palatino Linotype" w:eastAsia="Palatino Linotype" w:hAnsi="Palatino Linotype" w:cs="Palatino Linotype"/>
          <w:i/>
          <w:sz w:val="22"/>
          <w:szCs w:val="22"/>
        </w:rPr>
        <w:t>aquéllas</w:t>
      </w:r>
      <w:proofErr w:type="gramEnd"/>
      <w:r w:rsidRPr="00DC1820">
        <w:rPr>
          <w:rFonts w:ascii="Palatino Linotype" w:eastAsia="Palatino Linotype" w:hAnsi="Palatino Linotype" w:cs="Palatino Linotype"/>
          <w:i/>
          <w:sz w:val="22"/>
          <w:szCs w:val="22"/>
        </w:rPr>
        <w:t xml:space="preserve"> circunstancias que se tomaron en cuenta para llegar a determinar que la información requerida no obra en los archivos a cargo.”</w:t>
      </w:r>
    </w:p>
    <w:p w14:paraId="26EEF5B2" w14:textId="0CB24449" w:rsidR="004F1DDE" w:rsidRPr="00DC1820" w:rsidRDefault="002830DF" w:rsidP="004F1DDE">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Precisado lo anterior, regresando con la respuesta, se advierte que esta fue otorgada por el Titular</w:t>
      </w:r>
      <w:r w:rsidR="004F1DDE" w:rsidRPr="00DC1820">
        <w:rPr>
          <w:rFonts w:ascii="Palatino Linotype" w:eastAsia="Palatino Linotype" w:hAnsi="Palatino Linotype" w:cs="Palatino Linotype"/>
        </w:rPr>
        <w:t xml:space="preserve"> del Órgano Interno de Control del </w:t>
      </w:r>
      <w:r w:rsidR="004F1DDE" w:rsidRPr="00DC1820">
        <w:rPr>
          <w:rFonts w:ascii="Palatino Linotype" w:eastAsia="Palatino Linotype" w:hAnsi="Palatino Linotype" w:cs="Palatino Linotype"/>
          <w:b/>
        </w:rPr>
        <w:t xml:space="preserve">SUJETO OBLIGADO, </w:t>
      </w:r>
      <w:r w:rsidR="00B351EC" w:rsidRPr="00DC1820">
        <w:rPr>
          <w:rFonts w:ascii="Palatino Linotype" w:eastAsia="Palatino Linotype" w:hAnsi="Palatino Linotype" w:cs="Palatino Linotype"/>
          <w:b/>
        </w:rPr>
        <w:t>autoridad responsable de iniciar</w:t>
      </w:r>
      <w:r w:rsidR="004F1DDE" w:rsidRPr="00DC1820">
        <w:rPr>
          <w:rFonts w:ascii="Palatino Linotype" w:eastAsia="Palatino Linotype" w:hAnsi="Palatino Linotype" w:cs="Palatino Linotype"/>
          <w:b/>
        </w:rPr>
        <w:t xml:space="preserve"> el procedimiento de responsabilidad administrativa que corresponda; </w:t>
      </w:r>
      <w:r w:rsidR="004F1DDE" w:rsidRPr="00DC1820">
        <w:rPr>
          <w:rFonts w:ascii="Palatino Linotype" w:eastAsia="Palatino Linotype" w:hAnsi="Palatino Linotype" w:cs="Palatino Linotype"/>
        </w:rPr>
        <w:t>sin embargo, en el presente caso dicho Titular informó que a la fecha en que se da respuesta la solicitud de información, no obra registro alguno que acredite el inicio de la investigación respecto de lo solicitado por el particular, siendo que es el área competente para conocer de lo requerido en términos de lo señalado por el artículo 32 fracción XIII y XXXIX del Reglamento Interno del Organismo Público Descentralizado Municipal para la Prestación de Los Servicios de Agua Potable Alcantarillado y Saneamiento de Cuautitlán Izcalli denominado OPERAGUA, O.P.D.M, que señala:</w:t>
      </w:r>
    </w:p>
    <w:p w14:paraId="3854676F" w14:textId="77777777" w:rsidR="004F1DDE" w:rsidRPr="00DC1820" w:rsidRDefault="004F1DDE" w:rsidP="004F1DDE">
      <w:pPr>
        <w:spacing w:before="240" w:after="240"/>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lastRenderedPageBreak/>
        <w:t xml:space="preserve">“Artículo 32.- El Contralor Interno del Organismo, contará con las facultades y obligaciones, que se describen a continuación de manera enunciativa, más no limitativa: </w:t>
      </w:r>
    </w:p>
    <w:p w14:paraId="1910E8E4" w14:textId="77777777" w:rsidR="004F1DDE" w:rsidRPr="00DC1820" w:rsidRDefault="004F1DDE" w:rsidP="004F1DDE">
      <w:pPr>
        <w:spacing w:before="240" w:after="240"/>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p>
    <w:p w14:paraId="38C324F5" w14:textId="77777777" w:rsidR="004F1DDE" w:rsidRPr="00DC1820" w:rsidRDefault="004F1DDE" w:rsidP="004F1DDE">
      <w:pPr>
        <w:spacing w:before="240" w:after="240"/>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XIII. Coordinar el registro, inicio, investigación, substanciación y resolución de las denuncias que se interpongan por hechos presuntamente constitutivos de faltas administrativas de los servidores públicos del Organismo o de particulares por conductas sancionables en términos de la Ley de Responsabilidades Administrativas del Estado de México y Municipios; </w:t>
      </w:r>
    </w:p>
    <w:p w14:paraId="316D9256" w14:textId="77777777" w:rsidR="004F1DDE" w:rsidRPr="00DC1820" w:rsidRDefault="004F1DDE" w:rsidP="004F1DDE">
      <w:pPr>
        <w:spacing w:before="240" w:after="240"/>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p>
    <w:p w14:paraId="5393C415" w14:textId="77777777" w:rsidR="004F1DDE" w:rsidRPr="00DC1820" w:rsidRDefault="004F1DDE" w:rsidP="004F1DDE">
      <w:pPr>
        <w:spacing w:before="240" w:after="240"/>
        <w:ind w:left="851" w:right="902"/>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 XXXIX. Vigilar que se lleve a cabo la correcta substanciación de los procedimientos administrativos de responsabilidad, así como su debida resolución</w:t>
      </w:r>
      <w:proofErr w:type="gramStart"/>
      <w:r w:rsidRPr="00DC1820">
        <w:rPr>
          <w:rFonts w:ascii="Palatino Linotype" w:eastAsia="Palatino Linotype" w:hAnsi="Palatino Linotype" w:cs="Palatino Linotype"/>
          <w:i/>
          <w:sz w:val="22"/>
          <w:szCs w:val="22"/>
        </w:rPr>
        <w:t>…”(</w:t>
      </w:r>
      <w:proofErr w:type="gramEnd"/>
      <w:r w:rsidRPr="00DC1820">
        <w:rPr>
          <w:rFonts w:ascii="Palatino Linotype" w:eastAsia="Palatino Linotype" w:hAnsi="Palatino Linotype" w:cs="Palatino Linotype"/>
          <w:i/>
          <w:sz w:val="22"/>
          <w:szCs w:val="22"/>
        </w:rPr>
        <w:t>Sic)</w:t>
      </w:r>
    </w:p>
    <w:p w14:paraId="66D64779" w14:textId="2DF25C31" w:rsidR="004F1DDE" w:rsidRPr="00DC1820" w:rsidRDefault="004F1DDE" w:rsidP="004F1DDE">
      <w:pPr>
        <w:spacing w:before="240" w:after="240" w:line="360" w:lineRule="auto"/>
        <w:jc w:val="both"/>
        <w:rPr>
          <w:rFonts w:ascii="Palatino Linotype" w:eastAsia="Palatino Linotype" w:hAnsi="Palatino Linotype" w:cs="Palatino Linotype"/>
          <w:u w:val="single"/>
        </w:rPr>
      </w:pPr>
    </w:p>
    <w:p w14:paraId="39608C0A" w14:textId="60211D13" w:rsidR="00F41DFF" w:rsidRPr="00DC1820" w:rsidRDefault="00F41DFF" w:rsidP="00F41DFF">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Aunado a lo anterior, la Ley de Responsabilidades Administrativas del Estado de México y Municipios, en su artículo 67 establece que se incurrirá en obstrucción de la justicia, los servidores públicos responsables de la investigación, substanciación y resolución de las faltas administrativas, cuando no inicien el procedimiento correspondiente dentro de los treinta días naturales siguientes del conocimiento de la conducta, como así lo señala en seguida: </w:t>
      </w:r>
    </w:p>
    <w:p w14:paraId="6DF6BC24" w14:textId="77777777" w:rsidR="00F41DFF" w:rsidRPr="00DC1820" w:rsidRDefault="00F41DFF" w:rsidP="00F41DFF">
      <w:pPr>
        <w:spacing w:line="360" w:lineRule="auto"/>
        <w:jc w:val="both"/>
        <w:rPr>
          <w:rFonts w:ascii="Palatino Linotype" w:eastAsia="Palatino Linotype" w:hAnsi="Palatino Linotype" w:cs="Palatino Linotype"/>
        </w:rPr>
      </w:pPr>
    </w:p>
    <w:p w14:paraId="30DAA4B5" w14:textId="3F154E2F"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“Artículo 67. Incurrirán en obstrucción de la justicia, los servidores públicos responsables de la investigación, substanciación y resolución de las faltas administrativas cuando: </w:t>
      </w:r>
    </w:p>
    <w:p w14:paraId="2F6526D5" w14:textId="77777777"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I. Realicen cualquier acto que simule conductas no graves durante la investigación de actos u omisiones calificados como graves en la presente Ley y demás disposiciones aplicables. </w:t>
      </w:r>
    </w:p>
    <w:p w14:paraId="2D9C970F" w14:textId="568F9757"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b/>
          <w:i/>
          <w:sz w:val="22"/>
          <w:szCs w:val="22"/>
        </w:rPr>
        <w:lastRenderedPageBreak/>
        <w:t>II. No inicien el procedimiento correspondiente ante la autoridad competente, dentro del plazo de treinta días naturales, a partir de tener conocimiento de cualquier conducta</w:t>
      </w:r>
      <w:r w:rsidRPr="00DC1820">
        <w:rPr>
          <w:rFonts w:ascii="Palatino Linotype" w:eastAsia="Palatino Linotype" w:hAnsi="Palatino Linotype" w:cs="Palatino Linotype"/>
          <w:i/>
          <w:sz w:val="22"/>
          <w:szCs w:val="22"/>
        </w:rPr>
        <w:t xml:space="preserve"> que pudiera constituir una falta administrativa grave, faltas de particulares o un acto de corrupción.</w:t>
      </w:r>
    </w:p>
    <w:p w14:paraId="7B30E623" w14:textId="77777777"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III. Revelen la identidad de un denunciante anónimo protegido bajo lo dispuesto términos de la presente Ley. </w:t>
      </w:r>
    </w:p>
    <w:p w14:paraId="1148BB5D" w14:textId="77777777"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Para efectos de la fracción anterior, los servidores públicos que denuncien una falta administrativa grave o faltas de particulares, o sean testigos en el procedimiento, podrán solicitar medidas de protección que resulten razonables. </w:t>
      </w:r>
    </w:p>
    <w:p w14:paraId="072D769F" w14:textId="3B7F67A5" w:rsidR="00F41DFF" w:rsidRPr="00DC1820" w:rsidRDefault="00F41DFF" w:rsidP="00F41DFF">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La solicitud deberá ser evaluada y atendida de manera oportuna por el ente público donde presta sus servicios el denunciante.” (Sic)</w:t>
      </w:r>
    </w:p>
    <w:p w14:paraId="584519AC" w14:textId="77777777" w:rsidR="00F41DFF" w:rsidRPr="00DC1820" w:rsidRDefault="00F41DFF" w:rsidP="00F41DFF">
      <w:pPr>
        <w:spacing w:line="360" w:lineRule="auto"/>
        <w:jc w:val="both"/>
        <w:rPr>
          <w:rFonts w:ascii="Palatino Linotype" w:eastAsia="Palatino Linotype" w:hAnsi="Palatino Linotype" w:cs="Palatino Linotype"/>
        </w:rPr>
      </w:pPr>
    </w:p>
    <w:p w14:paraId="4580D1BC" w14:textId="77777777" w:rsidR="00C20014" w:rsidRPr="00DC1820" w:rsidRDefault="004F1DDE" w:rsidP="00EA6FD7">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Por consiguiente, dicho pronunciamiento del Titular del Órgano Interno de Control del </w:t>
      </w:r>
      <w:r w:rsidRPr="00DC1820">
        <w:rPr>
          <w:rFonts w:ascii="Palatino Linotype" w:eastAsia="Palatino Linotype" w:hAnsi="Palatino Linotype" w:cs="Palatino Linotype"/>
          <w:b/>
        </w:rPr>
        <w:t xml:space="preserve">SUJETO OBLIGADO, </w:t>
      </w:r>
      <w:r w:rsidR="00965809" w:rsidRPr="00DC1820">
        <w:rPr>
          <w:rFonts w:ascii="Palatino Linotype" w:eastAsia="Palatino Linotype" w:hAnsi="Palatino Linotype" w:cs="Palatino Linotype"/>
        </w:rPr>
        <w:t xml:space="preserve">se traduce como un hecho </w:t>
      </w:r>
      <w:r w:rsidR="00C20014" w:rsidRPr="00DC1820">
        <w:rPr>
          <w:rFonts w:ascii="Palatino Linotype" w:eastAsia="Palatino Linotype" w:hAnsi="Palatino Linotype" w:cs="Palatino Linotype"/>
        </w:rPr>
        <w:t>negativo y ante un hecho negativo debe decirse que el Pleno de este Organismo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9FAFEE5" w14:textId="77777777" w:rsidR="00D7410D" w:rsidRPr="00DC1820" w:rsidRDefault="00D7410D" w:rsidP="00EA6FD7">
      <w:pPr>
        <w:spacing w:line="360" w:lineRule="auto"/>
        <w:jc w:val="both"/>
        <w:rPr>
          <w:rFonts w:ascii="Palatino Linotype" w:eastAsia="Palatino Linotype" w:hAnsi="Palatino Linotype" w:cs="Palatino Linotype"/>
          <w:i/>
        </w:rPr>
      </w:pPr>
    </w:p>
    <w:p w14:paraId="2D11A316" w14:textId="77777777" w:rsidR="00C20014" w:rsidRPr="00DC1820" w:rsidRDefault="00C20014" w:rsidP="00692974">
      <w:pPr>
        <w:spacing w:before="120" w:after="120"/>
        <w:ind w:left="567" w:right="851"/>
        <w:contextualSpacing/>
        <w:jc w:val="center"/>
        <w:rPr>
          <w:rFonts w:ascii="Palatino Linotype" w:eastAsia="Palatino Linotype" w:hAnsi="Palatino Linotype" w:cs="Palatino Linotype"/>
          <w:i/>
          <w:sz w:val="22"/>
          <w:szCs w:val="22"/>
        </w:rPr>
      </w:pPr>
      <w:r w:rsidRPr="00DC1820">
        <w:rPr>
          <w:rFonts w:ascii="Palatino Linotype" w:eastAsia="Palatino Linotype" w:hAnsi="Palatino Linotype" w:cs="Palatino Linotype"/>
        </w:rPr>
        <w:t xml:space="preserve"> “</w:t>
      </w:r>
      <w:r w:rsidRPr="00DC1820">
        <w:rPr>
          <w:rFonts w:ascii="Palatino Linotype" w:eastAsia="Palatino Linotype" w:hAnsi="Palatino Linotype" w:cs="Palatino Linotype"/>
          <w:b/>
          <w:i/>
          <w:sz w:val="22"/>
          <w:szCs w:val="22"/>
        </w:rPr>
        <w:t>HECHOS NEGATIVOS, NO SON SUSCEPTIBLES DE DEMOSTRACIÓN</w:t>
      </w:r>
      <w:r w:rsidRPr="00DC1820">
        <w:rPr>
          <w:rFonts w:ascii="Palatino Linotype" w:eastAsia="Palatino Linotype" w:hAnsi="Palatino Linotype" w:cs="Palatino Linotype"/>
          <w:i/>
          <w:sz w:val="22"/>
          <w:szCs w:val="22"/>
        </w:rPr>
        <w:t>.</w:t>
      </w:r>
    </w:p>
    <w:p w14:paraId="18AA3B44" w14:textId="77777777" w:rsidR="00C20014" w:rsidRPr="00DC1820" w:rsidRDefault="00C20014" w:rsidP="00692974">
      <w:pPr>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55B062FD" w14:textId="77777777" w:rsidR="00C20014" w:rsidRPr="00DC1820" w:rsidRDefault="00C20014" w:rsidP="00692974">
      <w:pPr>
        <w:ind w:left="851" w:right="851"/>
        <w:contextualSpacing/>
        <w:jc w:val="both"/>
        <w:rPr>
          <w:rFonts w:ascii="Palatino Linotype" w:eastAsia="Palatino Linotype" w:hAnsi="Palatino Linotype" w:cs="Palatino Linotype"/>
          <w:i/>
          <w:sz w:val="22"/>
          <w:szCs w:val="22"/>
        </w:rPr>
      </w:pPr>
    </w:p>
    <w:p w14:paraId="6AD26218" w14:textId="77777777" w:rsidR="00C20014" w:rsidRPr="00DC1820" w:rsidRDefault="00C20014" w:rsidP="00692974">
      <w:pPr>
        <w:spacing w:before="120" w:after="120"/>
        <w:ind w:left="851" w:right="851"/>
        <w:contextualSpacing/>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 xml:space="preserve">Amparo en revisión 2022/61. José García </w:t>
      </w:r>
      <w:proofErr w:type="gramStart"/>
      <w:r w:rsidRPr="00DC1820">
        <w:rPr>
          <w:rFonts w:ascii="Palatino Linotype" w:eastAsia="Palatino Linotype" w:hAnsi="Palatino Linotype" w:cs="Palatino Linotype"/>
          <w:i/>
          <w:sz w:val="22"/>
          <w:szCs w:val="22"/>
        </w:rPr>
        <w:t>Florín</w:t>
      </w:r>
      <w:proofErr w:type="gramEnd"/>
      <w:r w:rsidRPr="00DC1820">
        <w:rPr>
          <w:rFonts w:ascii="Palatino Linotype" w:eastAsia="Palatino Linotype" w:hAnsi="Palatino Linotype" w:cs="Palatino Linotype"/>
          <w:i/>
          <w:sz w:val="22"/>
          <w:szCs w:val="22"/>
        </w:rPr>
        <w:t xml:space="preserve"> (Menor). 9 de octubre de 1961. Cinco votos. Ponente: José Rivera Pérez Campos.” (Sic)</w:t>
      </w:r>
    </w:p>
    <w:p w14:paraId="240A18EC" w14:textId="77777777" w:rsidR="00C20014" w:rsidRPr="00DC1820" w:rsidRDefault="00C20014" w:rsidP="00C20014">
      <w:pPr>
        <w:spacing w:line="360" w:lineRule="auto"/>
        <w:jc w:val="both"/>
        <w:rPr>
          <w:rFonts w:ascii="Palatino Linotype" w:eastAsia="Palatino Linotype" w:hAnsi="Palatino Linotype" w:cs="Palatino Linotype"/>
        </w:rPr>
      </w:pPr>
    </w:p>
    <w:p w14:paraId="326AE649" w14:textId="77777777" w:rsidR="00014A16" w:rsidRPr="00DC1820" w:rsidRDefault="00965809" w:rsidP="00C20014">
      <w:pPr>
        <w:spacing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lastRenderedPageBreak/>
        <w:t xml:space="preserve">Colmando con ello el derecho de acceso a la información pública de la parte </w:t>
      </w:r>
      <w:r w:rsidRPr="00DC1820">
        <w:rPr>
          <w:rFonts w:ascii="Palatino Linotype" w:eastAsia="Palatino Linotype" w:hAnsi="Palatino Linotype" w:cs="Palatino Linotype"/>
          <w:b/>
        </w:rPr>
        <w:t>RECURRENT</w:t>
      </w:r>
      <w:r w:rsidRPr="00DC1820">
        <w:rPr>
          <w:rFonts w:ascii="Palatino Linotype" w:eastAsia="Palatino Linotype" w:hAnsi="Palatino Linotype" w:cs="Palatino Linotype"/>
        </w:rPr>
        <w:t>E, m</w:t>
      </w:r>
      <w:r w:rsidR="00014A16" w:rsidRPr="00DC1820">
        <w:rPr>
          <w:rFonts w:ascii="Palatino Linotype" w:eastAsia="Palatino Linotype" w:hAnsi="Palatino Linotype" w:cs="Palatino Linotype"/>
        </w:rPr>
        <w:t>áxime,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4A113C1C" w14:textId="77777777" w:rsidR="00014A16" w:rsidRPr="00DC1820" w:rsidRDefault="00014A16" w:rsidP="00014A16">
      <w:pPr>
        <w:spacing w:before="120" w:after="120"/>
        <w:ind w:left="851" w:right="851"/>
        <w:jc w:val="both"/>
        <w:rPr>
          <w:rFonts w:ascii="Palatino Linotype" w:eastAsia="Palatino Linotype" w:hAnsi="Palatino Linotype" w:cs="Palatino Linotype"/>
          <w:i/>
          <w:sz w:val="22"/>
          <w:szCs w:val="22"/>
        </w:rPr>
      </w:pPr>
      <w:r w:rsidRPr="00DC1820">
        <w:rPr>
          <w:rFonts w:ascii="Palatino Linotype" w:eastAsia="Palatino Linotype" w:hAnsi="Palatino Linotype" w:cs="Palatino Linotype"/>
          <w:i/>
          <w:sz w:val="22"/>
          <w:szCs w:val="22"/>
        </w:rPr>
        <w:t>“</w:t>
      </w:r>
      <w:r w:rsidRPr="00DC1820">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DC1820">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roofErr w:type="gramStart"/>
      <w:r w:rsidRPr="00DC1820">
        <w:rPr>
          <w:rFonts w:ascii="Palatino Linotype" w:eastAsia="Palatino Linotype" w:hAnsi="Palatino Linotype" w:cs="Palatino Linotype"/>
          <w:i/>
          <w:sz w:val="22"/>
          <w:szCs w:val="22"/>
        </w:rPr>
        <w:t>.”(</w:t>
      </w:r>
      <w:proofErr w:type="gramEnd"/>
      <w:r w:rsidRPr="00DC1820">
        <w:rPr>
          <w:rFonts w:ascii="Palatino Linotype" w:eastAsia="Palatino Linotype" w:hAnsi="Palatino Linotype" w:cs="Palatino Linotype"/>
          <w:i/>
          <w:sz w:val="22"/>
          <w:szCs w:val="22"/>
        </w:rPr>
        <w:t>Sic)</w:t>
      </w:r>
    </w:p>
    <w:p w14:paraId="123BE3DA" w14:textId="77777777" w:rsidR="00014A16" w:rsidRPr="00DC1820" w:rsidRDefault="00014A16" w:rsidP="00014A16">
      <w:pPr>
        <w:spacing w:line="360" w:lineRule="auto"/>
        <w:jc w:val="both"/>
        <w:rPr>
          <w:rFonts w:ascii="Palatino Linotype" w:eastAsia="Palatino Linotype" w:hAnsi="Palatino Linotype" w:cs="Palatino Linotype"/>
        </w:rPr>
      </w:pPr>
    </w:p>
    <w:p w14:paraId="1EA0E855" w14:textId="77777777" w:rsidR="00014A16" w:rsidRPr="00DC1820" w:rsidRDefault="00014A16" w:rsidP="00014A16">
      <w:pPr>
        <w:spacing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De lo anterior, este Órgano Resolutor en aras de tutelar el derecho de acceso a la información de los particulares, tiene la obligación de apegarse en todo momento a lo que dispone la Ley de Transparencia y Acceso a la Información Pública del Estado </w:t>
      </w:r>
      <w:r w:rsidRPr="00DC1820">
        <w:rPr>
          <w:rFonts w:ascii="Palatino Linotype" w:eastAsia="Palatino Linotype" w:hAnsi="Palatino Linotype" w:cs="Palatino Linotype"/>
        </w:rPr>
        <w:lastRenderedPageBreak/>
        <w:t>de México y Municipios garantizando los principios de imparcialidad y legalidad en el procedimiento de impugnación y resolución del recurso planteado.</w:t>
      </w:r>
    </w:p>
    <w:p w14:paraId="1DFDB8F5" w14:textId="77777777" w:rsidR="00016EDE" w:rsidRPr="00DC1820" w:rsidRDefault="00B1433B" w:rsidP="00016EDE">
      <w:pPr>
        <w:spacing w:before="240" w:after="240" w:line="360" w:lineRule="auto"/>
        <w:ind w:right="51"/>
        <w:jc w:val="both"/>
        <w:rPr>
          <w:rFonts w:ascii="Palatino Linotype" w:eastAsia="Palatino Linotype" w:hAnsi="Palatino Linotype" w:cs="Palatino Linotype"/>
          <w:b/>
        </w:rPr>
      </w:pPr>
      <w:r w:rsidRPr="00DC1820">
        <w:rPr>
          <w:rFonts w:ascii="Palatino Linotype" w:eastAsia="Palatino Linotype" w:hAnsi="Palatino Linotype" w:cs="Palatino Linotype"/>
        </w:rPr>
        <w:t xml:space="preserve">En </w:t>
      </w:r>
      <w:proofErr w:type="gramStart"/>
      <w:r w:rsidRPr="00DC1820">
        <w:rPr>
          <w:rFonts w:ascii="Palatino Linotype" w:eastAsia="Palatino Linotype" w:hAnsi="Palatino Linotype" w:cs="Palatino Linotype"/>
        </w:rPr>
        <w:t>consecuencia</w:t>
      </w:r>
      <w:proofErr w:type="gramEnd"/>
      <w:r w:rsidRPr="00DC1820">
        <w:rPr>
          <w:rFonts w:ascii="Palatino Linotype" w:eastAsia="Palatino Linotype" w:hAnsi="Palatino Linotype" w:cs="Palatino Linotype"/>
        </w:rPr>
        <w:t xml:space="preserve"> de </w:t>
      </w:r>
      <w:r w:rsidR="00016EDE" w:rsidRPr="00DC1820">
        <w:rPr>
          <w:rFonts w:ascii="Palatino Linotype" w:eastAsia="Palatino Linotype" w:hAnsi="Palatino Linotype" w:cs="Palatino Linotype"/>
        </w:rPr>
        <w:t xml:space="preserve">todo lo anterior, y una vez analizada las constancias que integran el expediente en que se actúa, lo </w:t>
      </w:r>
      <w:r w:rsidR="00016EDE" w:rsidRPr="00DC1820">
        <w:rPr>
          <w:rFonts w:ascii="Palatino Linotype" w:eastAsia="Palatino Linotype" w:hAnsi="Palatino Linotype" w:cs="Palatino Linotype"/>
          <w:b/>
        </w:rPr>
        <w:t>PROCEDENTE</w:t>
      </w:r>
      <w:r w:rsidR="00016EDE" w:rsidRPr="00DC1820">
        <w:rPr>
          <w:rFonts w:ascii="Palatino Linotype" w:eastAsia="Palatino Linotype" w:hAnsi="Palatino Linotype" w:cs="Palatino Linotype"/>
        </w:rPr>
        <w:t xml:space="preserve"> es </w:t>
      </w:r>
      <w:r w:rsidR="00016EDE" w:rsidRPr="00DC1820">
        <w:rPr>
          <w:rFonts w:ascii="Palatino Linotype" w:eastAsia="Palatino Linotype" w:hAnsi="Palatino Linotype" w:cs="Palatino Linotype"/>
          <w:b/>
        </w:rPr>
        <w:t>CONFIRMAR</w:t>
      </w:r>
      <w:r w:rsidR="00016EDE" w:rsidRPr="00DC1820">
        <w:rPr>
          <w:rFonts w:ascii="Palatino Linotype" w:eastAsia="Palatino Linotype" w:hAnsi="Palatino Linotype" w:cs="Palatino Linotype"/>
        </w:rPr>
        <w:t xml:space="preserve"> la respuesta del </w:t>
      </w:r>
      <w:r w:rsidR="00016EDE" w:rsidRPr="00DC1820">
        <w:rPr>
          <w:rFonts w:ascii="Palatino Linotype" w:eastAsia="Palatino Linotype" w:hAnsi="Palatino Linotype" w:cs="Palatino Linotype"/>
          <w:b/>
        </w:rPr>
        <w:t>SUJETO OBLIGADO.</w:t>
      </w:r>
    </w:p>
    <w:p w14:paraId="29AD4BB3" w14:textId="77777777" w:rsidR="00016EDE" w:rsidRPr="00DC1820" w:rsidRDefault="00016EDE" w:rsidP="00016ED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Así, con fundamento en lo prescrito en los artículos 5 párrafos trigésimo</w:t>
      </w:r>
      <w:r w:rsidR="00692974" w:rsidRPr="00DC1820">
        <w:rPr>
          <w:rFonts w:ascii="Palatino Linotype" w:eastAsia="Palatino Linotype" w:hAnsi="Palatino Linotype" w:cs="Palatino Linotype"/>
        </w:rPr>
        <w:t xml:space="preserve"> segundo, trigésimo tercero</w:t>
      </w:r>
      <w:r w:rsidRPr="00DC1820">
        <w:rPr>
          <w:rFonts w:ascii="Palatino Linotype" w:eastAsia="Palatino Linotype" w:hAnsi="Palatino Linotype" w:cs="Palatino Linotype"/>
        </w:rPr>
        <w:t xml:space="preserve"> y tr</w:t>
      </w:r>
      <w:r w:rsidR="00692974" w:rsidRPr="00DC1820">
        <w:rPr>
          <w:rFonts w:ascii="Palatino Linotype" w:eastAsia="Palatino Linotype" w:hAnsi="Palatino Linotype" w:cs="Palatino Linotype"/>
        </w:rPr>
        <w:t>igésimo cuarto</w:t>
      </w:r>
      <w:r w:rsidRPr="00DC1820">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783DCA72" w14:textId="77777777" w:rsidR="00016EDE" w:rsidRPr="00DC1820" w:rsidRDefault="00016EDE" w:rsidP="00016ED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C1820">
        <w:rPr>
          <w:rFonts w:ascii="Palatino Linotype" w:eastAsia="Palatino Linotype" w:hAnsi="Palatino Linotype" w:cs="Palatino Linotype"/>
          <w:b/>
        </w:rPr>
        <w:t>III. R E S U E L V E:</w:t>
      </w:r>
    </w:p>
    <w:p w14:paraId="758C6EFF" w14:textId="77777777" w:rsidR="00016EDE" w:rsidRPr="00DC1820" w:rsidRDefault="00016EDE" w:rsidP="00016EDE">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3" w:name="_heading=h.3dy6vkm" w:colFirst="0" w:colLast="0"/>
      <w:bookmarkEnd w:id="3"/>
      <w:r w:rsidRPr="00DC1820">
        <w:rPr>
          <w:rFonts w:ascii="Palatino Linotype" w:eastAsia="Palatino Linotype" w:hAnsi="Palatino Linotype" w:cs="Palatino Linotype"/>
          <w:b/>
        </w:rPr>
        <w:t>Primero.</w:t>
      </w:r>
      <w:r w:rsidRPr="00DC1820">
        <w:rPr>
          <w:rFonts w:ascii="Palatino Linotype" w:eastAsia="Palatino Linotype" w:hAnsi="Palatino Linotype" w:cs="Palatino Linotype"/>
        </w:rPr>
        <w:t xml:space="preserve"> Resulta infundado el motivo de inconformidad aducido por la</w:t>
      </w:r>
      <w:r w:rsidR="00B6661A" w:rsidRPr="00DC1820">
        <w:rPr>
          <w:rFonts w:ascii="Palatino Linotype" w:eastAsia="Palatino Linotype" w:hAnsi="Palatino Linotype" w:cs="Palatino Linotype"/>
        </w:rPr>
        <w:t xml:space="preserve"> parte</w:t>
      </w:r>
      <w:r w:rsidRPr="00DC1820">
        <w:rPr>
          <w:rFonts w:ascii="Palatino Linotype" w:eastAsia="Palatino Linotype" w:hAnsi="Palatino Linotype" w:cs="Palatino Linotype"/>
        </w:rPr>
        <w:t xml:space="preserve"> </w:t>
      </w:r>
      <w:r w:rsidRPr="00DC1820">
        <w:rPr>
          <w:rFonts w:ascii="Palatino Linotype" w:eastAsia="Palatino Linotype" w:hAnsi="Palatino Linotype" w:cs="Palatino Linotype"/>
          <w:b/>
        </w:rPr>
        <w:t>RECURRENTE</w:t>
      </w:r>
      <w:r w:rsidRPr="00DC1820">
        <w:rPr>
          <w:rFonts w:ascii="Palatino Linotype" w:eastAsia="Palatino Linotype" w:hAnsi="Palatino Linotype" w:cs="Palatino Linotype"/>
        </w:rPr>
        <w:t xml:space="preserve"> en el recurso de revisión </w:t>
      </w:r>
      <w:r w:rsidR="003F4810" w:rsidRPr="00DC1820">
        <w:rPr>
          <w:rFonts w:ascii="Palatino Linotype" w:eastAsia="Palatino Linotype" w:hAnsi="Palatino Linotype" w:cs="Palatino Linotype"/>
          <w:b/>
        </w:rPr>
        <w:t>08204</w:t>
      </w:r>
      <w:r w:rsidR="00F8031B" w:rsidRPr="00DC1820">
        <w:rPr>
          <w:rFonts w:ascii="Palatino Linotype" w:eastAsia="Palatino Linotype" w:hAnsi="Palatino Linotype" w:cs="Palatino Linotype"/>
          <w:b/>
        </w:rPr>
        <w:t>/INFOEM/IP/RR/2023</w:t>
      </w:r>
      <w:r w:rsidRPr="00DC1820">
        <w:rPr>
          <w:rFonts w:ascii="Palatino Linotype" w:eastAsia="Palatino Linotype" w:hAnsi="Palatino Linotype" w:cs="Palatino Linotype"/>
        </w:rPr>
        <w:t xml:space="preserve">; por lo que, en términos de los argumentos señalados en el Considerando Cuarto se </w:t>
      </w:r>
      <w:r w:rsidRPr="00DC1820">
        <w:rPr>
          <w:rFonts w:ascii="Palatino Linotype" w:eastAsia="Palatino Linotype" w:hAnsi="Palatino Linotype" w:cs="Palatino Linotype"/>
          <w:b/>
        </w:rPr>
        <w:t>CONFIRMA</w:t>
      </w:r>
      <w:r w:rsidRPr="00DC1820">
        <w:rPr>
          <w:rFonts w:ascii="Palatino Linotype" w:eastAsia="Palatino Linotype" w:hAnsi="Palatino Linotype" w:cs="Palatino Linotype"/>
        </w:rPr>
        <w:t xml:space="preserve"> la respuesta emitida por 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w:t>
      </w:r>
    </w:p>
    <w:p w14:paraId="278B28F2" w14:textId="77777777" w:rsidR="00016EDE" w:rsidRPr="00DC1820" w:rsidRDefault="00016EDE" w:rsidP="00016EDE">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b/>
        </w:rPr>
        <w:t>Segundo. Notifíquese</w:t>
      </w:r>
      <w:r w:rsidRPr="00DC1820">
        <w:rPr>
          <w:rFonts w:ascii="Palatino Linotype" w:eastAsia="Palatino Linotype" w:hAnsi="Palatino Linotype" w:cs="Palatino Linotype"/>
        </w:rPr>
        <w:t xml:space="preserve"> vía </w:t>
      </w:r>
      <w:r w:rsidRPr="00DC1820">
        <w:rPr>
          <w:rFonts w:ascii="Palatino Linotype" w:eastAsia="Palatino Linotype" w:hAnsi="Palatino Linotype" w:cs="Palatino Linotype"/>
          <w:b/>
        </w:rPr>
        <w:t xml:space="preserve">SAIMEX </w:t>
      </w:r>
      <w:r w:rsidRPr="00DC1820">
        <w:rPr>
          <w:rFonts w:ascii="Palatino Linotype" w:eastAsia="Palatino Linotype" w:hAnsi="Palatino Linotype" w:cs="Palatino Linotype"/>
        </w:rPr>
        <w:t xml:space="preserve">la presente resolución a la Titular de la Unidad de Transparencia del </w:t>
      </w:r>
      <w:r w:rsidRPr="00DC1820">
        <w:rPr>
          <w:rFonts w:ascii="Palatino Linotype" w:eastAsia="Palatino Linotype" w:hAnsi="Palatino Linotype" w:cs="Palatino Linotype"/>
          <w:b/>
        </w:rPr>
        <w:t>SUJETO OBLIGADO</w:t>
      </w:r>
      <w:r w:rsidRPr="00DC1820">
        <w:rPr>
          <w:rFonts w:ascii="Palatino Linotype" w:eastAsia="Palatino Linotype" w:hAnsi="Palatino Linotype" w:cs="Palatino Linotype"/>
        </w:rPr>
        <w:t xml:space="preserve">, para su conocimiento, lo anterior en </w:t>
      </w:r>
      <w:r w:rsidRPr="00DC1820">
        <w:rPr>
          <w:rFonts w:ascii="Palatino Linotype" w:eastAsia="Palatino Linotype" w:hAnsi="Palatino Linotype" w:cs="Palatino Linotype"/>
        </w:rPr>
        <w:lastRenderedPageBreak/>
        <w:t>términos del artículo 189 de la Ley de Transparencia y Acceso a la Información Pública del Estado de México y Municipios.</w:t>
      </w:r>
    </w:p>
    <w:p w14:paraId="20AE8C94" w14:textId="77777777" w:rsidR="00016EDE" w:rsidRPr="00DC1820" w:rsidRDefault="00016EDE" w:rsidP="00016EDE">
      <w:pPr>
        <w:tabs>
          <w:tab w:val="left" w:pos="8647"/>
        </w:tabs>
        <w:spacing w:before="240" w:after="240" w:line="360" w:lineRule="auto"/>
        <w:ind w:right="51"/>
        <w:jc w:val="both"/>
        <w:rPr>
          <w:rFonts w:ascii="Palatino Linotype" w:eastAsia="Palatino Linotype" w:hAnsi="Palatino Linotype" w:cs="Palatino Linotype"/>
        </w:rPr>
      </w:pPr>
      <w:r w:rsidRPr="00DC1820">
        <w:rPr>
          <w:rFonts w:ascii="Palatino Linotype" w:eastAsia="Palatino Linotype" w:hAnsi="Palatino Linotype" w:cs="Palatino Linotype"/>
          <w:b/>
        </w:rPr>
        <w:t xml:space="preserve">Tercero. Notifíquese, vía SAIMEX </w:t>
      </w:r>
      <w:r w:rsidRPr="00DC1820">
        <w:rPr>
          <w:rFonts w:ascii="Palatino Linotype" w:eastAsia="Palatino Linotype" w:hAnsi="Palatino Linotype" w:cs="Palatino Linotype"/>
        </w:rPr>
        <w:t>a</w:t>
      </w:r>
      <w:r w:rsidRPr="00DC1820">
        <w:rPr>
          <w:rFonts w:ascii="Palatino Linotype" w:eastAsia="Palatino Linotype" w:hAnsi="Palatino Linotype" w:cs="Palatino Linotype"/>
          <w:b/>
        </w:rPr>
        <w:t xml:space="preserve"> </w:t>
      </w:r>
      <w:r w:rsidRPr="00DC1820">
        <w:rPr>
          <w:rFonts w:ascii="Palatino Linotype" w:eastAsia="Palatino Linotype" w:hAnsi="Palatino Linotype" w:cs="Palatino Linotype"/>
        </w:rPr>
        <w:t>la parte</w:t>
      </w:r>
      <w:r w:rsidRPr="00DC1820">
        <w:rPr>
          <w:rFonts w:ascii="Palatino Linotype" w:eastAsia="Palatino Linotype" w:hAnsi="Palatino Linotype" w:cs="Palatino Linotype"/>
          <w:b/>
        </w:rPr>
        <w:t xml:space="preserve"> RECURRENTE</w:t>
      </w:r>
      <w:r w:rsidRPr="00DC1820">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353DA3D" w14:textId="77777777" w:rsidR="004C6C59" w:rsidRDefault="004D78AD">
      <w:pPr>
        <w:spacing w:before="240" w:after="240" w:line="360" w:lineRule="auto"/>
        <w:jc w:val="both"/>
        <w:rPr>
          <w:rFonts w:ascii="Palatino Linotype" w:eastAsia="Palatino Linotype" w:hAnsi="Palatino Linotype" w:cs="Palatino Linotype"/>
        </w:rPr>
      </w:pPr>
      <w:r w:rsidRPr="00DC182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F4810" w:rsidRPr="00DC1820">
        <w:rPr>
          <w:rFonts w:ascii="Palatino Linotype" w:eastAsia="Palatino Linotype" w:hAnsi="Palatino Linotype" w:cs="Palatino Linotype"/>
        </w:rPr>
        <w:t>SEXTA</w:t>
      </w:r>
      <w:r w:rsidR="005129BC" w:rsidRPr="00DC1820">
        <w:rPr>
          <w:rFonts w:ascii="Palatino Linotype" w:eastAsia="Palatino Linotype" w:hAnsi="Palatino Linotype" w:cs="Palatino Linotype"/>
        </w:rPr>
        <w:t xml:space="preserve"> </w:t>
      </w:r>
      <w:r w:rsidRPr="00DC1820">
        <w:rPr>
          <w:rFonts w:ascii="Palatino Linotype" w:eastAsia="Palatino Linotype" w:hAnsi="Palatino Linotype" w:cs="Palatino Linotype"/>
        </w:rPr>
        <w:t>SE</w:t>
      </w:r>
      <w:r w:rsidR="00990EBD" w:rsidRPr="00DC1820">
        <w:rPr>
          <w:rFonts w:ascii="Palatino Linotype" w:eastAsia="Palatino Linotype" w:hAnsi="Palatino Linotype" w:cs="Palatino Linotype"/>
        </w:rPr>
        <w:t>SIÓ</w:t>
      </w:r>
      <w:r w:rsidR="007B252E" w:rsidRPr="00DC1820">
        <w:rPr>
          <w:rFonts w:ascii="Palatino Linotype" w:eastAsia="Palatino Linotype" w:hAnsi="Palatino Linotype" w:cs="Palatino Linotype"/>
        </w:rPr>
        <w:t xml:space="preserve">N ORDINARIA </w:t>
      </w:r>
      <w:r w:rsidR="003F4810" w:rsidRPr="00DC1820">
        <w:rPr>
          <w:rFonts w:ascii="Palatino Linotype" w:eastAsia="Palatino Linotype" w:hAnsi="Palatino Linotype" w:cs="Palatino Linotype"/>
        </w:rPr>
        <w:t>CELEBRADA EL VEINTIUNO</w:t>
      </w:r>
      <w:r w:rsidR="00990EBD" w:rsidRPr="00DC1820">
        <w:rPr>
          <w:rFonts w:ascii="Palatino Linotype" w:eastAsia="Palatino Linotype" w:hAnsi="Palatino Linotype" w:cs="Palatino Linotype"/>
        </w:rPr>
        <w:t xml:space="preserve"> </w:t>
      </w:r>
      <w:r w:rsidR="003F4810" w:rsidRPr="00DC1820">
        <w:rPr>
          <w:rFonts w:ascii="Palatino Linotype" w:eastAsia="Palatino Linotype" w:hAnsi="Palatino Linotype" w:cs="Palatino Linotype"/>
        </w:rPr>
        <w:t>DE FEBRERO</w:t>
      </w:r>
      <w:r w:rsidR="00EA6FD7" w:rsidRPr="00DC1820">
        <w:rPr>
          <w:rFonts w:ascii="Palatino Linotype" w:eastAsia="Palatino Linotype" w:hAnsi="Palatino Linotype" w:cs="Palatino Linotype"/>
        </w:rPr>
        <w:t xml:space="preserve"> DE DOS MIL VEINTICUATRO</w:t>
      </w:r>
      <w:r w:rsidRPr="00DC1820">
        <w:rPr>
          <w:rFonts w:ascii="Palatino Linotype" w:eastAsia="Palatino Linotype" w:hAnsi="Palatino Linotype" w:cs="Palatino Linotype"/>
        </w:rPr>
        <w:t>, ANTE EL SECRETARIO TÉCNICO DEL PLENO ALEXIS TAPIA RAMÍREZ.</w:t>
      </w:r>
      <w:r w:rsidR="00646D29" w:rsidRPr="00DC1820">
        <w:rPr>
          <w:rFonts w:ascii="Palatino Linotype" w:eastAsia="Palatino Linotype" w:hAnsi="Palatino Linotype" w:cs="Palatino Linotype"/>
        </w:rPr>
        <w:t xml:space="preserve"> </w:t>
      </w:r>
    </w:p>
    <w:p w14:paraId="4A5A99B5" w14:textId="77777777" w:rsidR="004612FF" w:rsidRDefault="004612FF">
      <w:pPr>
        <w:spacing w:before="240" w:after="240" w:line="360" w:lineRule="auto"/>
        <w:jc w:val="both"/>
        <w:rPr>
          <w:rFonts w:ascii="Palatino Linotype" w:eastAsia="Palatino Linotype" w:hAnsi="Palatino Linotype" w:cs="Palatino Linotype"/>
        </w:rPr>
      </w:pPr>
    </w:p>
    <w:p w14:paraId="10C79E1B" w14:textId="77777777" w:rsidR="004612FF" w:rsidRDefault="004612FF">
      <w:pPr>
        <w:spacing w:before="240" w:after="240" w:line="360" w:lineRule="auto"/>
        <w:jc w:val="both"/>
        <w:rPr>
          <w:rFonts w:ascii="Palatino Linotype" w:eastAsia="Palatino Linotype" w:hAnsi="Palatino Linotype" w:cs="Palatino Linotype"/>
        </w:rPr>
      </w:pPr>
    </w:p>
    <w:p w14:paraId="5509341F" w14:textId="77777777" w:rsidR="004612FF" w:rsidRDefault="004612FF">
      <w:pPr>
        <w:spacing w:before="240" w:after="240" w:line="360" w:lineRule="auto"/>
        <w:jc w:val="both"/>
        <w:rPr>
          <w:rFonts w:ascii="Palatino Linotype" w:eastAsia="Palatino Linotype" w:hAnsi="Palatino Linotype" w:cs="Palatino Linotype"/>
        </w:rPr>
      </w:pPr>
    </w:p>
    <w:p w14:paraId="5D215995" w14:textId="77777777" w:rsidR="004612FF" w:rsidRPr="00DC1820" w:rsidRDefault="004612FF">
      <w:pPr>
        <w:spacing w:before="240" w:after="240" w:line="360" w:lineRule="auto"/>
        <w:jc w:val="both"/>
        <w:rPr>
          <w:rFonts w:ascii="Palatino Linotype" w:eastAsia="Palatino Linotype" w:hAnsi="Palatino Linotype" w:cs="Palatino Linotype"/>
        </w:rPr>
      </w:pPr>
    </w:p>
    <w:sectPr w:rsidR="004612FF" w:rsidRPr="00DC1820">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BDCA" w14:textId="77777777" w:rsidR="00826D20" w:rsidRDefault="00826D20">
      <w:r>
        <w:separator/>
      </w:r>
    </w:p>
  </w:endnote>
  <w:endnote w:type="continuationSeparator" w:id="0">
    <w:p w14:paraId="3AED15F8" w14:textId="77777777" w:rsidR="00826D20" w:rsidRDefault="0082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F3F3" w14:textId="77777777" w:rsidR="00DF4F8F" w:rsidRDefault="00DF4F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786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786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09457936" w14:textId="77777777" w:rsidR="00DF4F8F" w:rsidRDefault="00DF4F8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E918" w14:textId="77777777" w:rsidR="00DF4F8F" w:rsidRDefault="00DF4F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786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786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3BA237B4" w14:textId="77777777" w:rsidR="00DF4F8F" w:rsidRDefault="00DF4F8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5BAC" w14:textId="77777777" w:rsidR="00826D20" w:rsidRDefault="00826D20">
      <w:r>
        <w:separator/>
      </w:r>
    </w:p>
  </w:footnote>
  <w:footnote w:type="continuationSeparator" w:id="0">
    <w:p w14:paraId="228F5661" w14:textId="77777777" w:rsidR="00826D20" w:rsidRDefault="0082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A7EE" w14:textId="77777777" w:rsidR="00DF4F8F" w:rsidRDefault="00DF4F8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87ED061" wp14:editId="440CFCD1">
          <wp:simplePos x="0" y="0"/>
          <wp:positionH relativeFrom="column">
            <wp:posOffset>-1080133</wp:posOffset>
          </wp:positionH>
          <wp:positionV relativeFrom="paragraph">
            <wp:posOffset>-488313</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DF4F8F" w14:paraId="5FF39AAD" w14:textId="77777777">
      <w:tc>
        <w:tcPr>
          <w:tcW w:w="2489" w:type="dxa"/>
          <w:shd w:val="clear" w:color="auto" w:fill="auto"/>
        </w:tcPr>
        <w:p w14:paraId="080D50A6"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1DB9519" w14:textId="77777777" w:rsidR="00DF4F8F" w:rsidRDefault="004157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08204</w:t>
          </w:r>
          <w:r w:rsidR="00AA3729">
            <w:rPr>
              <w:rFonts w:ascii="Palatino Linotype" w:eastAsia="Palatino Linotype" w:hAnsi="Palatino Linotype" w:cs="Palatino Linotype"/>
              <w:b/>
              <w:sz w:val="22"/>
              <w:szCs w:val="22"/>
            </w:rPr>
            <w:t>/INFOEM/IP/RR/2023</w:t>
          </w:r>
        </w:p>
      </w:tc>
    </w:tr>
    <w:tr w:rsidR="00DF4F8F" w14:paraId="10D810F5" w14:textId="77777777">
      <w:trPr>
        <w:trHeight w:val="228"/>
      </w:trPr>
      <w:tc>
        <w:tcPr>
          <w:tcW w:w="2489" w:type="dxa"/>
          <w:shd w:val="clear" w:color="auto" w:fill="auto"/>
          <w:vAlign w:val="center"/>
        </w:tcPr>
        <w:p w14:paraId="1F81BA57"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ED65DC4" w14:textId="67EEAC73" w:rsidR="00DF4F8F" w:rsidRDefault="004157FE" w:rsidP="004612FF">
          <w:pPr>
            <w:ind w:right="310"/>
            <w:jc w:val="both"/>
            <w:rPr>
              <w:rFonts w:ascii="Palatino Linotype" w:eastAsia="Palatino Linotype" w:hAnsi="Palatino Linotype" w:cs="Palatino Linotype"/>
              <w:b/>
              <w:sz w:val="22"/>
              <w:szCs w:val="22"/>
            </w:rPr>
          </w:pPr>
          <w:r w:rsidRPr="004157FE">
            <w:rPr>
              <w:rFonts w:ascii="Palatino Linotype" w:eastAsia="Palatino Linotype" w:hAnsi="Palatino Linotype" w:cs="Palatino Linotype"/>
              <w:b/>
              <w:sz w:val="22"/>
              <w:szCs w:val="22"/>
            </w:rPr>
            <w:t xml:space="preserve">Organismo Público Descentralizado Municipal para la Prestación de </w:t>
          </w:r>
          <w:r w:rsidR="004612FF">
            <w:rPr>
              <w:rFonts w:ascii="Palatino Linotype" w:eastAsia="Palatino Linotype" w:hAnsi="Palatino Linotype" w:cs="Palatino Linotype"/>
              <w:b/>
              <w:sz w:val="22"/>
              <w:szCs w:val="22"/>
            </w:rPr>
            <w:t>l</w:t>
          </w:r>
          <w:r w:rsidRPr="004157FE">
            <w:rPr>
              <w:rFonts w:ascii="Palatino Linotype" w:eastAsia="Palatino Linotype" w:hAnsi="Palatino Linotype" w:cs="Palatino Linotype"/>
              <w:b/>
              <w:sz w:val="22"/>
              <w:szCs w:val="22"/>
            </w:rPr>
            <w:t>os Servicios de Agua Potable Alcantarillado y Saneamiento de Cuautitlán Izcalli denominado OPERAGUA, O.P.D.M.</w:t>
          </w:r>
        </w:p>
      </w:tc>
    </w:tr>
    <w:tr w:rsidR="00DF4F8F" w14:paraId="2F61362B" w14:textId="77777777">
      <w:tc>
        <w:tcPr>
          <w:tcW w:w="2489" w:type="dxa"/>
          <w:shd w:val="clear" w:color="auto" w:fill="auto"/>
          <w:vAlign w:val="center"/>
        </w:tcPr>
        <w:p w14:paraId="4C0F37EF" w14:textId="77777777" w:rsidR="00DF4F8F" w:rsidRDefault="00DF4F8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E196C0" w14:textId="77777777" w:rsidR="00DF4F8F" w:rsidRDefault="00DF4F8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67D12F" w14:textId="77777777" w:rsidR="00DF4F8F" w:rsidRDefault="00DF4F8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18F" w14:textId="77777777" w:rsidR="00DF4F8F" w:rsidRDefault="00DF4F8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DF4F8F" w14:paraId="19D35124" w14:textId="77777777">
      <w:tc>
        <w:tcPr>
          <w:tcW w:w="2551" w:type="dxa"/>
          <w:shd w:val="clear" w:color="auto" w:fill="auto"/>
          <w:vAlign w:val="center"/>
        </w:tcPr>
        <w:p w14:paraId="56B382B9"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FAAE300" w14:textId="77777777" w:rsidR="00DF4F8F" w:rsidRDefault="004157F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08204</w:t>
          </w:r>
          <w:r w:rsidR="00FF0801">
            <w:rPr>
              <w:rFonts w:ascii="Palatino Linotype" w:eastAsia="Palatino Linotype" w:hAnsi="Palatino Linotype" w:cs="Palatino Linotype"/>
              <w:b/>
              <w:sz w:val="22"/>
              <w:szCs w:val="22"/>
            </w:rPr>
            <w:t>/INFOEM/IP/RR/2023</w:t>
          </w:r>
        </w:p>
      </w:tc>
    </w:tr>
    <w:tr w:rsidR="00DF4F8F" w14:paraId="30DC089D" w14:textId="77777777">
      <w:trPr>
        <w:trHeight w:val="130"/>
      </w:trPr>
      <w:tc>
        <w:tcPr>
          <w:tcW w:w="2551" w:type="dxa"/>
          <w:shd w:val="clear" w:color="auto" w:fill="auto"/>
          <w:vAlign w:val="center"/>
        </w:tcPr>
        <w:p w14:paraId="5ADC9942"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BF0683E" w14:textId="3A4F9506" w:rsidR="00DF4F8F" w:rsidRPr="008C3030" w:rsidRDefault="00B00AC0" w:rsidP="003E03E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DF4F8F" w14:paraId="232A9DDD" w14:textId="77777777">
      <w:trPr>
        <w:trHeight w:val="228"/>
      </w:trPr>
      <w:tc>
        <w:tcPr>
          <w:tcW w:w="2551" w:type="dxa"/>
          <w:shd w:val="clear" w:color="auto" w:fill="auto"/>
          <w:vAlign w:val="center"/>
        </w:tcPr>
        <w:p w14:paraId="04432CB5"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016BBAD" w14:textId="7D95E4EE" w:rsidR="00DF4F8F" w:rsidRPr="008C3030" w:rsidRDefault="004157FE" w:rsidP="004157FE">
          <w:pPr>
            <w:ind w:left="-45" w:right="27"/>
            <w:jc w:val="both"/>
            <w:rPr>
              <w:rFonts w:ascii="Palatino Linotype" w:eastAsia="Palatino Linotype" w:hAnsi="Palatino Linotype" w:cs="Palatino Linotype"/>
              <w:b/>
              <w:sz w:val="22"/>
              <w:szCs w:val="22"/>
            </w:rPr>
          </w:pPr>
          <w:r w:rsidRPr="004157FE">
            <w:rPr>
              <w:rFonts w:ascii="Palatino Linotype" w:eastAsia="Palatino Linotype" w:hAnsi="Palatino Linotype" w:cs="Palatino Linotype"/>
              <w:b/>
              <w:sz w:val="22"/>
              <w:szCs w:val="22"/>
            </w:rPr>
            <w:t>Organismo Público Descentralizado M</w:t>
          </w:r>
          <w:r w:rsidR="004612FF">
            <w:rPr>
              <w:rFonts w:ascii="Palatino Linotype" w:eastAsia="Palatino Linotype" w:hAnsi="Palatino Linotype" w:cs="Palatino Linotype"/>
              <w:b/>
              <w:sz w:val="22"/>
              <w:szCs w:val="22"/>
            </w:rPr>
            <w:t>unicipal para la Prestación de l</w:t>
          </w:r>
          <w:r w:rsidRPr="004157FE">
            <w:rPr>
              <w:rFonts w:ascii="Palatino Linotype" w:eastAsia="Palatino Linotype" w:hAnsi="Palatino Linotype" w:cs="Palatino Linotype"/>
              <w:b/>
              <w:sz w:val="22"/>
              <w:szCs w:val="22"/>
            </w:rPr>
            <w:t>os Servicios de Agua Potable Alcantarillado y Saneamiento de Cuautitlán Izcalli denominado OPERAGUA, O.P.D.M.</w:t>
          </w:r>
        </w:p>
      </w:tc>
    </w:tr>
    <w:tr w:rsidR="00DF4F8F" w14:paraId="4B38A78F" w14:textId="77777777">
      <w:tc>
        <w:tcPr>
          <w:tcW w:w="2551" w:type="dxa"/>
          <w:shd w:val="clear" w:color="auto" w:fill="auto"/>
          <w:vAlign w:val="center"/>
        </w:tcPr>
        <w:p w14:paraId="34F6DBBC" w14:textId="77777777" w:rsidR="00DF4F8F" w:rsidRDefault="00DF4F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D589AD4" w14:textId="77777777" w:rsidR="00DF4F8F" w:rsidRDefault="00DF4F8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80EC32" w14:textId="77777777" w:rsidR="00DF4F8F" w:rsidRDefault="00DF4F8F">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414BC720" wp14:editId="1322F15E">
          <wp:simplePos x="0" y="0"/>
          <wp:positionH relativeFrom="column">
            <wp:posOffset>-1089658</wp:posOffset>
          </wp:positionH>
          <wp:positionV relativeFrom="paragraph">
            <wp:posOffset>-1169668</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B8"/>
    <w:multiLevelType w:val="hybridMultilevel"/>
    <w:tmpl w:val="7C9A9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F3958"/>
    <w:multiLevelType w:val="multilevel"/>
    <w:tmpl w:val="649C10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4182DEC"/>
    <w:multiLevelType w:val="hybridMultilevel"/>
    <w:tmpl w:val="05E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659E"/>
    <w:multiLevelType w:val="multilevel"/>
    <w:tmpl w:val="53F41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56B2B"/>
    <w:multiLevelType w:val="multilevel"/>
    <w:tmpl w:val="243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F4B42"/>
    <w:multiLevelType w:val="multilevel"/>
    <w:tmpl w:val="C95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C7BA8"/>
    <w:multiLevelType w:val="hybridMultilevel"/>
    <w:tmpl w:val="3B721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C172C0"/>
    <w:multiLevelType w:val="multilevel"/>
    <w:tmpl w:val="E21022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4F4FF0"/>
    <w:multiLevelType w:val="hybridMultilevel"/>
    <w:tmpl w:val="EEA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7C17D09"/>
    <w:multiLevelType w:val="hybridMultilevel"/>
    <w:tmpl w:val="3F1C5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83579E"/>
    <w:multiLevelType w:val="hybridMultilevel"/>
    <w:tmpl w:val="27D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703A48"/>
    <w:multiLevelType w:val="hybridMultilevel"/>
    <w:tmpl w:val="18B2E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430CEC"/>
    <w:multiLevelType w:val="hybridMultilevel"/>
    <w:tmpl w:val="A204E5BA"/>
    <w:lvl w:ilvl="0" w:tplc="5B30A7CA">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4" w15:restartNumberingAfterBreak="0">
    <w:nsid w:val="2C5B567C"/>
    <w:multiLevelType w:val="hybridMultilevel"/>
    <w:tmpl w:val="45204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F870D2"/>
    <w:multiLevelType w:val="hybridMultilevel"/>
    <w:tmpl w:val="1722DCC2"/>
    <w:lvl w:ilvl="0" w:tplc="7FC8972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E05DF5"/>
    <w:multiLevelType w:val="multilevel"/>
    <w:tmpl w:val="B4DA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547500"/>
    <w:multiLevelType w:val="hybridMultilevel"/>
    <w:tmpl w:val="A8E83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D14BD6"/>
    <w:multiLevelType w:val="hybridMultilevel"/>
    <w:tmpl w:val="4F34E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820BA4"/>
    <w:multiLevelType w:val="hybridMultilevel"/>
    <w:tmpl w:val="9626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C30946"/>
    <w:multiLevelType w:val="multilevel"/>
    <w:tmpl w:val="C6C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E1025"/>
    <w:multiLevelType w:val="hybridMultilevel"/>
    <w:tmpl w:val="9EB61B20"/>
    <w:lvl w:ilvl="0" w:tplc="5E4AC1C0">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5"/>
  </w:num>
  <w:num w:numId="4">
    <w:abstractNumId w:val="9"/>
  </w:num>
  <w:num w:numId="5">
    <w:abstractNumId w:val="13"/>
  </w:num>
  <w:num w:numId="6">
    <w:abstractNumId w:val="10"/>
  </w:num>
  <w:num w:numId="7">
    <w:abstractNumId w:val="20"/>
  </w:num>
  <w:num w:numId="8">
    <w:abstractNumId w:val="18"/>
  </w:num>
  <w:num w:numId="9">
    <w:abstractNumId w:val="15"/>
  </w:num>
  <w:num w:numId="10">
    <w:abstractNumId w:val="21"/>
  </w:num>
  <w:num w:numId="11">
    <w:abstractNumId w:val="2"/>
  </w:num>
  <w:num w:numId="12">
    <w:abstractNumId w:val="8"/>
  </w:num>
  <w:num w:numId="13">
    <w:abstractNumId w:val="14"/>
  </w:num>
  <w:num w:numId="14">
    <w:abstractNumId w:val="19"/>
  </w:num>
  <w:num w:numId="15">
    <w:abstractNumId w:val="11"/>
  </w:num>
  <w:num w:numId="16">
    <w:abstractNumId w:val="0"/>
  </w:num>
  <w:num w:numId="17">
    <w:abstractNumId w:val="6"/>
  </w:num>
  <w:num w:numId="18">
    <w:abstractNumId w:val="17"/>
  </w:num>
  <w:num w:numId="19">
    <w:abstractNumId w:val="4"/>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59"/>
    <w:rsid w:val="000024B1"/>
    <w:rsid w:val="00014A16"/>
    <w:rsid w:val="00016EDE"/>
    <w:rsid w:val="00021D67"/>
    <w:rsid w:val="00022B42"/>
    <w:rsid w:val="000236B3"/>
    <w:rsid w:val="00030777"/>
    <w:rsid w:val="00043289"/>
    <w:rsid w:val="000459A7"/>
    <w:rsid w:val="00077657"/>
    <w:rsid w:val="000846C5"/>
    <w:rsid w:val="000E0F3C"/>
    <w:rsid w:val="000E3F03"/>
    <w:rsid w:val="000E4EB6"/>
    <w:rsid w:val="000F4B8F"/>
    <w:rsid w:val="001770D4"/>
    <w:rsid w:val="00182F68"/>
    <w:rsid w:val="00195E06"/>
    <w:rsid w:val="00197BAA"/>
    <w:rsid w:val="001A3791"/>
    <w:rsid w:val="001D314D"/>
    <w:rsid w:val="001E379B"/>
    <w:rsid w:val="001F35F0"/>
    <w:rsid w:val="002047BF"/>
    <w:rsid w:val="00271AF7"/>
    <w:rsid w:val="00274477"/>
    <w:rsid w:val="002830DF"/>
    <w:rsid w:val="00284411"/>
    <w:rsid w:val="002868FF"/>
    <w:rsid w:val="002912C5"/>
    <w:rsid w:val="002A74D8"/>
    <w:rsid w:val="002C6D9B"/>
    <w:rsid w:val="002E7DB9"/>
    <w:rsid w:val="00335B6F"/>
    <w:rsid w:val="00345B2B"/>
    <w:rsid w:val="003465BF"/>
    <w:rsid w:val="00351D6D"/>
    <w:rsid w:val="003735E1"/>
    <w:rsid w:val="003A1421"/>
    <w:rsid w:val="003A48A4"/>
    <w:rsid w:val="003B43BB"/>
    <w:rsid w:val="003B72B5"/>
    <w:rsid w:val="003E03EA"/>
    <w:rsid w:val="003E3FD2"/>
    <w:rsid w:val="003E6AAF"/>
    <w:rsid w:val="003E6E00"/>
    <w:rsid w:val="003F4810"/>
    <w:rsid w:val="00410275"/>
    <w:rsid w:val="004157FE"/>
    <w:rsid w:val="00422467"/>
    <w:rsid w:val="004274F0"/>
    <w:rsid w:val="004519DF"/>
    <w:rsid w:val="004612FF"/>
    <w:rsid w:val="00471980"/>
    <w:rsid w:val="00483812"/>
    <w:rsid w:val="00492E77"/>
    <w:rsid w:val="004A6181"/>
    <w:rsid w:val="004C6C59"/>
    <w:rsid w:val="004D1B38"/>
    <w:rsid w:val="004D5672"/>
    <w:rsid w:val="004D78AD"/>
    <w:rsid w:val="004E3601"/>
    <w:rsid w:val="004F1DDE"/>
    <w:rsid w:val="004F2FCC"/>
    <w:rsid w:val="004F343B"/>
    <w:rsid w:val="00501C65"/>
    <w:rsid w:val="005129BC"/>
    <w:rsid w:val="00525880"/>
    <w:rsid w:val="0055373E"/>
    <w:rsid w:val="005667B6"/>
    <w:rsid w:val="00584C02"/>
    <w:rsid w:val="005942AF"/>
    <w:rsid w:val="005978AF"/>
    <w:rsid w:val="005A2541"/>
    <w:rsid w:val="005A25B0"/>
    <w:rsid w:val="005C0D32"/>
    <w:rsid w:val="005C53FA"/>
    <w:rsid w:val="005E1335"/>
    <w:rsid w:val="005F4424"/>
    <w:rsid w:val="005F63F1"/>
    <w:rsid w:val="006035B0"/>
    <w:rsid w:val="006118E4"/>
    <w:rsid w:val="00621B20"/>
    <w:rsid w:val="006311B6"/>
    <w:rsid w:val="00634F4A"/>
    <w:rsid w:val="00646D29"/>
    <w:rsid w:val="00656107"/>
    <w:rsid w:val="00667BAB"/>
    <w:rsid w:val="00673D07"/>
    <w:rsid w:val="00674F83"/>
    <w:rsid w:val="00677C96"/>
    <w:rsid w:val="00692974"/>
    <w:rsid w:val="006C7C55"/>
    <w:rsid w:val="006F29A1"/>
    <w:rsid w:val="006F73A1"/>
    <w:rsid w:val="0070128E"/>
    <w:rsid w:val="007160D1"/>
    <w:rsid w:val="00753451"/>
    <w:rsid w:val="00785953"/>
    <w:rsid w:val="007B252E"/>
    <w:rsid w:val="007C22B0"/>
    <w:rsid w:val="007C6F0D"/>
    <w:rsid w:val="007E5BC4"/>
    <w:rsid w:val="007E7C28"/>
    <w:rsid w:val="00804B40"/>
    <w:rsid w:val="00826D20"/>
    <w:rsid w:val="00831728"/>
    <w:rsid w:val="0084453B"/>
    <w:rsid w:val="00866D4C"/>
    <w:rsid w:val="00880A1A"/>
    <w:rsid w:val="00887869"/>
    <w:rsid w:val="00895C31"/>
    <w:rsid w:val="008B4B63"/>
    <w:rsid w:val="008C3030"/>
    <w:rsid w:val="008F4563"/>
    <w:rsid w:val="008F49C6"/>
    <w:rsid w:val="008F7845"/>
    <w:rsid w:val="0091104B"/>
    <w:rsid w:val="009142FD"/>
    <w:rsid w:val="00931AE2"/>
    <w:rsid w:val="009528EC"/>
    <w:rsid w:val="0095455C"/>
    <w:rsid w:val="00965809"/>
    <w:rsid w:val="00990EBD"/>
    <w:rsid w:val="009A6655"/>
    <w:rsid w:val="009B1291"/>
    <w:rsid w:val="009B6471"/>
    <w:rsid w:val="00A04735"/>
    <w:rsid w:val="00A10588"/>
    <w:rsid w:val="00A1178B"/>
    <w:rsid w:val="00A432F2"/>
    <w:rsid w:val="00A67513"/>
    <w:rsid w:val="00A96008"/>
    <w:rsid w:val="00A97947"/>
    <w:rsid w:val="00AA0AA4"/>
    <w:rsid w:val="00AA3729"/>
    <w:rsid w:val="00AE4C8B"/>
    <w:rsid w:val="00AF1E71"/>
    <w:rsid w:val="00AF75D8"/>
    <w:rsid w:val="00B00AC0"/>
    <w:rsid w:val="00B1433B"/>
    <w:rsid w:val="00B351EC"/>
    <w:rsid w:val="00B6661A"/>
    <w:rsid w:val="00BA082A"/>
    <w:rsid w:val="00BC67DB"/>
    <w:rsid w:val="00BD038C"/>
    <w:rsid w:val="00BE1E60"/>
    <w:rsid w:val="00BE3D7F"/>
    <w:rsid w:val="00BF0EC9"/>
    <w:rsid w:val="00BF6512"/>
    <w:rsid w:val="00C02D28"/>
    <w:rsid w:val="00C20014"/>
    <w:rsid w:val="00C20086"/>
    <w:rsid w:val="00C52D07"/>
    <w:rsid w:val="00C7536B"/>
    <w:rsid w:val="00C85C9B"/>
    <w:rsid w:val="00C96154"/>
    <w:rsid w:val="00CB01D6"/>
    <w:rsid w:val="00CF0EC6"/>
    <w:rsid w:val="00CF0FE7"/>
    <w:rsid w:val="00D000A1"/>
    <w:rsid w:val="00D073E6"/>
    <w:rsid w:val="00D7410D"/>
    <w:rsid w:val="00D93EC4"/>
    <w:rsid w:val="00DA67D9"/>
    <w:rsid w:val="00DB3C4C"/>
    <w:rsid w:val="00DC1820"/>
    <w:rsid w:val="00DD0E2A"/>
    <w:rsid w:val="00DD57C2"/>
    <w:rsid w:val="00DF30CF"/>
    <w:rsid w:val="00DF3C4B"/>
    <w:rsid w:val="00DF43D7"/>
    <w:rsid w:val="00DF4F8F"/>
    <w:rsid w:val="00E0099B"/>
    <w:rsid w:val="00E32F4D"/>
    <w:rsid w:val="00E75A65"/>
    <w:rsid w:val="00E8024F"/>
    <w:rsid w:val="00EA6FD7"/>
    <w:rsid w:val="00EC1E7B"/>
    <w:rsid w:val="00ED3AC4"/>
    <w:rsid w:val="00EE1408"/>
    <w:rsid w:val="00EF3AF5"/>
    <w:rsid w:val="00F02A5D"/>
    <w:rsid w:val="00F34A79"/>
    <w:rsid w:val="00F34ABE"/>
    <w:rsid w:val="00F35AED"/>
    <w:rsid w:val="00F41DFF"/>
    <w:rsid w:val="00F466FA"/>
    <w:rsid w:val="00F51334"/>
    <w:rsid w:val="00F57766"/>
    <w:rsid w:val="00F8031B"/>
    <w:rsid w:val="00F86E62"/>
    <w:rsid w:val="00F87600"/>
    <w:rsid w:val="00FC4196"/>
    <w:rsid w:val="00FD5810"/>
    <w:rsid w:val="00FE6CFA"/>
    <w:rsid w:val="00FF0801"/>
    <w:rsid w:val="00FF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12C00"/>
  <w15:docId w15:val="{385B2884-E626-4283-B310-EA3E7C5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customStyle="1" w:styleId="rtejustify">
    <w:name w:val="rtejustify"/>
    <w:basedOn w:val="Normal"/>
    <w:rsid w:val="001E379B"/>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4779">
      <w:bodyDiv w:val="1"/>
      <w:marLeft w:val="0"/>
      <w:marRight w:val="0"/>
      <w:marTop w:val="0"/>
      <w:marBottom w:val="0"/>
      <w:divBdr>
        <w:top w:val="none" w:sz="0" w:space="0" w:color="auto"/>
        <w:left w:val="none" w:sz="0" w:space="0" w:color="auto"/>
        <w:bottom w:val="none" w:sz="0" w:space="0" w:color="auto"/>
        <w:right w:val="none" w:sz="0" w:space="0" w:color="auto"/>
      </w:divBdr>
      <w:divsChild>
        <w:div w:id="769741877">
          <w:marLeft w:val="720"/>
          <w:marRight w:val="0"/>
          <w:marTop w:val="0"/>
          <w:marBottom w:val="101"/>
          <w:divBdr>
            <w:top w:val="none" w:sz="0" w:space="0" w:color="auto"/>
            <w:left w:val="none" w:sz="0" w:space="0" w:color="auto"/>
            <w:bottom w:val="none" w:sz="0" w:space="0" w:color="auto"/>
            <w:right w:val="none" w:sz="0" w:space="0" w:color="auto"/>
          </w:divBdr>
        </w:div>
        <w:div w:id="65886588">
          <w:marLeft w:val="720"/>
          <w:marRight w:val="0"/>
          <w:marTop w:val="0"/>
          <w:marBottom w:val="101"/>
          <w:divBdr>
            <w:top w:val="none" w:sz="0" w:space="0" w:color="auto"/>
            <w:left w:val="none" w:sz="0" w:space="0" w:color="auto"/>
            <w:bottom w:val="none" w:sz="0" w:space="0" w:color="auto"/>
            <w:right w:val="none" w:sz="0" w:space="0" w:color="auto"/>
          </w:divBdr>
        </w:div>
      </w:divsChild>
    </w:div>
    <w:div w:id="544410021">
      <w:bodyDiv w:val="1"/>
      <w:marLeft w:val="0"/>
      <w:marRight w:val="0"/>
      <w:marTop w:val="0"/>
      <w:marBottom w:val="0"/>
      <w:divBdr>
        <w:top w:val="none" w:sz="0" w:space="0" w:color="auto"/>
        <w:left w:val="none" w:sz="0" w:space="0" w:color="auto"/>
        <w:bottom w:val="none" w:sz="0" w:space="0" w:color="auto"/>
        <w:right w:val="none" w:sz="0" w:space="0" w:color="auto"/>
      </w:divBdr>
    </w:div>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998653775">
          <w:marLeft w:val="0"/>
          <w:marRight w:val="0"/>
          <w:marTop w:val="0"/>
          <w:marBottom w:val="101"/>
          <w:divBdr>
            <w:top w:val="none" w:sz="0" w:space="0" w:color="auto"/>
            <w:left w:val="none" w:sz="0" w:space="0" w:color="auto"/>
            <w:bottom w:val="none" w:sz="0" w:space="0" w:color="auto"/>
            <w:right w:val="none" w:sz="0" w:space="0" w:color="auto"/>
          </w:divBdr>
        </w:div>
        <w:div w:id="571938765">
          <w:marLeft w:val="0"/>
          <w:marRight w:val="0"/>
          <w:marTop w:val="0"/>
          <w:marBottom w:val="101"/>
          <w:divBdr>
            <w:top w:val="none" w:sz="0" w:space="0" w:color="auto"/>
            <w:left w:val="none" w:sz="0" w:space="0" w:color="auto"/>
            <w:bottom w:val="none" w:sz="0" w:space="0" w:color="auto"/>
            <w:right w:val="none" w:sz="0" w:space="0" w:color="auto"/>
          </w:divBdr>
        </w:div>
      </w:divsChild>
    </w:div>
    <w:div w:id="843742734">
      <w:bodyDiv w:val="1"/>
      <w:marLeft w:val="0"/>
      <w:marRight w:val="0"/>
      <w:marTop w:val="0"/>
      <w:marBottom w:val="0"/>
      <w:divBdr>
        <w:top w:val="none" w:sz="0" w:space="0" w:color="auto"/>
        <w:left w:val="none" w:sz="0" w:space="0" w:color="auto"/>
        <w:bottom w:val="none" w:sz="0" w:space="0" w:color="auto"/>
        <w:right w:val="none" w:sz="0" w:space="0" w:color="auto"/>
      </w:divBdr>
    </w:div>
    <w:div w:id="1401560061">
      <w:bodyDiv w:val="1"/>
      <w:marLeft w:val="0"/>
      <w:marRight w:val="0"/>
      <w:marTop w:val="0"/>
      <w:marBottom w:val="0"/>
      <w:divBdr>
        <w:top w:val="none" w:sz="0" w:space="0" w:color="auto"/>
        <w:left w:val="none" w:sz="0" w:space="0" w:color="auto"/>
        <w:bottom w:val="none" w:sz="0" w:space="0" w:color="auto"/>
        <w:right w:val="none" w:sz="0" w:space="0" w:color="auto"/>
      </w:divBdr>
    </w:div>
    <w:div w:id="1572471292">
      <w:bodyDiv w:val="1"/>
      <w:marLeft w:val="0"/>
      <w:marRight w:val="0"/>
      <w:marTop w:val="0"/>
      <w:marBottom w:val="0"/>
      <w:divBdr>
        <w:top w:val="none" w:sz="0" w:space="0" w:color="auto"/>
        <w:left w:val="none" w:sz="0" w:space="0" w:color="auto"/>
        <w:bottom w:val="none" w:sz="0" w:space="0" w:color="auto"/>
        <w:right w:val="none" w:sz="0" w:space="0" w:color="auto"/>
      </w:divBdr>
    </w:div>
    <w:div w:id="1849178066">
      <w:bodyDiv w:val="1"/>
      <w:marLeft w:val="0"/>
      <w:marRight w:val="0"/>
      <w:marTop w:val="0"/>
      <w:marBottom w:val="0"/>
      <w:divBdr>
        <w:top w:val="none" w:sz="0" w:space="0" w:color="auto"/>
        <w:left w:val="none" w:sz="0" w:space="0" w:color="auto"/>
        <w:bottom w:val="none" w:sz="0" w:space="0" w:color="auto"/>
        <w:right w:val="none" w:sz="0" w:space="0" w:color="auto"/>
      </w:divBdr>
    </w:div>
    <w:div w:id="2064713166">
      <w:bodyDiv w:val="1"/>
      <w:marLeft w:val="0"/>
      <w:marRight w:val="0"/>
      <w:marTop w:val="0"/>
      <w:marBottom w:val="0"/>
      <w:divBdr>
        <w:top w:val="none" w:sz="0" w:space="0" w:color="auto"/>
        <w:left w:val="none" w:sz="0" w:space="0" w:color="auto"/>
        <w:bottom w:val="none" w:sz="0" w:space="0" w:color="auto"/>
        <w:right w:val="none" w:sz="0" w:space="0" w:color="auto"/>
      </w:divBdr>
    </w:div>
    <w:div w:id="214021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63020.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1971120.page" TargetMode="External"/><Relationship Id="rId4" Type="http://schemas.openxmlformats.org/officeDocument/2006/relationships/settings" Target="settings.xml"/><Relationship Id="rId9" Type="http://schemas.openxmlformats.org/officeDocument/2006/relationships/hyperlink" Target="https://saimex.org.mx/saimex/solicitud/downloadAttach/1965050.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j7l2zcyK7/D5IlFEj9UIDY8+w==">AMUW2mWM0kkj8eLHo1K2CYCPDVTPSYsIzdW1NKhIpoUN2+oIlDKYA9GBLe/xkOPRNM9GMFypdepCCubWc0EE2YeRllhXdVCeoekwbtVyFvXQcY91gWZoYApLxfQ/L8d3Jyjv83T71CbCMwEOLvj0J5J0a0rR/Ci5nCDQeNpd6mZVEeyOQ90TCmE=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5825</Words>
  <Characters>32038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2024-02-23T16:15:00Z</cp:lastPrinted>
  <dcterms:created xsi:type="dcterms:W3CDTF">2024-03-07T17:03:00Z</dcterms:created>
  <dcterms:modified xsi:type="dcterms:W3CDTF">2024-03-07T17:03:00Z</dcterms:modified>
</cp:coreProperties>
</file>