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75C3" w14:textId="77777777" w:rsidR="000F5424" w:rsidRDefault="0083681D">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D92691">
        <w:rPr>
          <w:rFonts w:ascii="Palatino Linotype" w:eastAsia="Palatino Linotype" w:hAnsi="Palatino Linotype" w:cs="Palatino Linotype"/>
        </w:rPr>
        <w:t>stado de México; de fecha veintiuno (21)</w:t>
      </w:r>
      <w:r>
        <w:rPr>
          <w:rFonts w:ascii="Palatino Linotype" w:eastAsia="Palatino Linotype" w:hAnsi="Palatino Linotype" w:cs="Palatino Linotype"/>
        </w:rPr>
        <w:t xml:space="preserve"> de noviembre de dos mil veinticuatro.</w:t>
      </w:r>
    </w:p>
    <w:p w14:paraId="7F0C5D47" w14:textId="77777777" w:rsidR="000F5424" w:rsidRDefault="000F5424">
      <w:pPr>
        <w:tabs>
          <w:tab w:val="left" w:pos="3465"/>
        </w:tabs>
        <w:spacing w:line="360" w:lineRule="auto"/>
        <w:jc w:val="both"/>
        <w:rPr>
          <w:rFonts w:ascii="Palatino Linotype" w:eastAsia="Palatino Linotype" w:hAnsi="Palatino Linotype" w:cs="Palatino Linotype"/>
        </w:rPr>
      </w:pPr>
    </w:p>
    <w:p w14:paraId="186369C7" w14:textId="47ADF568" w:rsidR="000F5424" w:rsidRDefault="0083681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w:t>
      </w:r>
      <w:proofErr w:type="gramStart"/>
      <w:r>
        <w:rPr>
          <w:rFonts w:ascii="Palatino Linotype" w:eastAsia="Palatino Linotype" w:hAnsi="Palatino Linotype" w:cs="Palatino Linotype"/>
        </w:rPr>
        <w:t xml:space="preserve">revisión </w:t>
      </w:r>
      <w:r>
        <w:rPr>
          <w:rFonts w:ascii="Palatino Linotype" w:eastAsia="Palatino Linotype" w:hAnsi="Palatino Linotype" w:cs="Palatino Linotype"/>
          <w:b/>
        </w:rPr>
        <w:t xml:space="preserve"> 04198</w:t>
      </w:r>
      <w:proofErr w:type="gramEnd"/>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 xml:space="preserve">promovido por </w:t>
      </w:r>
      <w:r w:rsidR="00374819">
        <w:rPr>
          <w:rFonts w:ascii="Palatino Linotype" w:eastAsia="Palatino Linotype" w:hAnsi="Palatino Linotype" w:cs="Palatino Linotype"/>
        </w:rPr>
        <w:t xml:space="preserve">XXX </w:t>
      </w:r>
      <w:proofErr w:type="spellStart"/>
      <w:r w:rsidR="00374819">
        <w:rPr>
          <w:rFonts w:ascii="Palatino Linotype" w:eastAsia="Palatino Linotype" w:hAnsi="Palatino Linotype" w:cs="Palatino Linotype"/>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en contra de la respuesta de</w:t>
      </w:r>
      <w:r w:rsidR="00D92691">
        <w:rPr>
          <w:rFonts w:ascii="Palatino Linotype" w:eastAsia="Palatino Linotype" w:hAnsi="Palatino Linotype" w:cs="Palatino Linotype"/>
        </w:rPr>
        <w:t xml:space="preserve"> </w:t>
      </w:r>
      <w:r>
        <w:rPr>
          <w:rFonts w:ascii="Palatino Linotype" w:eastAsia="Palatino Linotype" w:hAnsi="Palatino Linotype" w:cs="Palatino Linotype"/>
        </w:rPr>
        <w:t>l</w:t>
      </w:r>
      <w:r w:rsidR="00D92691">
        <w:rPr>
          <w:rFonts w:ascii="Palatino Linotype" w:eastAsia="Palatino Linotype" w:hAnsi="Palatino Linotype" w:cs="Palatino Linotype"/>
        </w:rPr>
        <w:t>a</w:t>
      </w:r>
      <w:r>
        <w:rPr>
          <w:rFonts w:ascii="Palatino Linotype" w:eastAsia="Palatino Linotype" w:hAnsi="Palatino Linotype" w:cs="Palatino Linotype"/>
        </w:rPr>
        <w:t xml:space="preserve"> </w:t>
      </w:r>
      <w:r>
        <w:rPr>
          <w:rFonts w:ascii="Palatino Linotype" w:eastAsia="Palatino Linotype" w:hAnsi="Palatino Linotype" w:cs="Palatino Linotype"/>
          <w:b/>
        </w:rPr>
        <w:t>Procuraduría de Protección al Ambiente del Estado de México</w:t>
      </w:r>
      <w:r>
        <w:rPr>
          <w:rFonts w:ascii="Palatino Linotype" w:eastAsia="Palatino Linotype" w:hAnsi="Palatino Linotype" w:cs="Palatino Linotype"/>
          <w:b/>
          <w:color w:val="000000"/>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38DDC0F3" w14:textId="77777777" w:rsidR="000F5424" w:rsidRDefault="000F5424">
      <w:pPr>
        <w:spacing w:line="360" w:lineRule="auto"/>
        <w:jc w:val="both"/>
        <w:rPr>
          <w:rFonts w:ascii="Palatino Linotype" w:eastAsia="Palatino Linotype" w:hAnsi="Palatino Linotype" w:cs="Palatino Linotype"/>
          <w:b/>
        </w:rPr>
      </w:pPr>
    </w:p>
    <w:p w14:paraId="2E3FF2F6" w14:textId="77777777" w:rsidR="000F5424" w:rsidRDefault="0083681D">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6658822F" w14:textId="77777777" w:rsidR="000F5424" w:rsidRDefault="000F5424"/>
    <w:p w14:paraId="6C873577" w14:textId="77777777" w:rsidR="000F5424" w:rsidRDefault="0083681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veintiuno de mayo de dos mil veinticuatro</w:t>
      </w:r>
      <w:r>
        <w:rPr>
          <w:rFonts w:ascii="Palatino Linotype" w:eastAsia="Palatino Linotype" w:hAnsi="Palatino Linotype" w:cs="Palatino Linotype"/>
          <w:color w:val="000000"/>
        </w:rPr>
        <w:t xml:space="preserve">, 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  </w:t>
      </w:r>
      <w:r>
        <w:rPr>
          <w:rFonts w:ascii="Palatino Linotype" w:eastAsia="Palatino Linotype" w:hAnsi="Palatino Linotype" w:cs="Palatino Linotype"/>
          <w:b/>
          <w:color w:val="000000"/>
        </w:rPr>
        <w:t>00073/PROPAEM/IP/2024</w:t>
      </w:r>
      <w:r>
        <w:rPr>
          <w:rFonts w:ascii="Palatino Linotype" w:eastAsia="Palatino Linotype" w:hAnsi="Palatino Linotype" w:cs="Palatino Linotype"/>
          <w:color w:val="000000"/>
        </w:rPr>
        <w:t>; mediante la cual se solicitó la siguiente información:</w:t>
      </w:r>
    </w:p>
    <w:p w14:paraId="1A1B01C1" w14:textId="77777777" w:rsidR="000F5424" w:rsidRDefault="000F5424">
      <w:p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sz w:val="22"/>
          <w:szCs w:val="22"/>
        </w:rPr>
      </w:pPr>
    </w:p>
    <w:p w14:paraId="191F15C5" w14:textId="77777777" w:rsidR="000F5424" w:rsidRDefault="0083681D">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las invitaciones realizadas a los diferentes prestadores de servicio con acuse de recibido de manera </w:t>
      </w:r>
      <w:proofErr w:type="spellStart"/>
      <w:r>
        <w:rPr>
          <w:rFonts w:ascii="Palatino Linotype" w:eastAsia="Palatino Linotype" w:hAnsi="Palatino Linotype" w:cs="Palatino Linotype"/>
          <w:i/>
          <w:color w:val="000000"/>
        </w:rPr>
        <w:t>autografa</w:t>
      </w:r>
      <w:proofErr w:type="spellEnd"/>
      <w:r>
        <w:rPr>
          <w:rFonts w:ascii="Palatino Linotype" w:eastAsia="Palatino Linotype" w:hAnsi="Palatino Linotype" w:cs="Palatino Linotype"/>
          <w:i/>
          <w:color w:val="000000"/>
        </w:rPr>
        <w:t xml:space="preserve"> conteniendo fecha y nombre, a para participar en el procedimiento adquisitivo denominado PROPAEM-IRP-001-2024 , </w:t>
      </w:r>
      <w:proofErr w:type="spellStart"/>
      <w:r>
        <w:rPr>
          <w:rFonts w:ascii="Palatino Linotype" w:eastAsia="Palatino Linotype" w:hAnsi="Palatino Linotype" w:cs="Palatino Linotype"/>
          <w:i/>
          <w:color w:val="000000"/>
        </w:rPr>
        <w:t>asi</w:t>
      </w:r>
      <w:proofErr w:type="spellEnd"/>
      <w:r>
        <w:rPr>
          <w:rFonts w:ascii="Palatino Linotype" w:eastAsia="Palatino Linotype" w:hAnsi="Palatino Linotype" w:cs="Palatino Linotype"/>
          <w:i/>
          <w:color w:val="000000"/>
        </w:rPr>
        <w:t xml:space="preserve"> como el dictamen emitido por el Centro de Control, Comando, </w:t>
      </w:r>
      <w:proofErr w:type="spellStart"/>
      <w:r>
        <w:rPr>
          <w:rFonts w:ascii="Palatino Linotype" w:eastAsia="Palatino Linotype" w:hAnsi="Palatino Linotype" w:cs="Palatino Linotype"/>
          <w:i/>
          <w:color w:val="000000"/>
        </w:rPr>
        <w:t>Comunicacion</w:t>
      </w:r>
      <w:proofErr w:type="spellEnd"/>
      <w:r>
        <w:rPr>
          <w:rFonts w:ascii="Palatino Linotype" w:eastAsia="Palatino Linotype" w:hAnsi="Palatino Linotype" w:cs="Palatino Linotype"/>
          <w:i/>
          <w:color w:val="000000"/>
        </w:rPr>
        <w:t xml:space="preserve">, Computo y Calidad C5, debidamente autorizado por el </w:t>
      </w:r>
      <w:proofErr w:type="spellStart"/>
      <w:r>
        <w:rPr>
          <w:rFonts w:ascii="Palatino Linotype" w:eastAsia="Palatino Linotype" w:hAnsi="Palatino Linotype" w:cs="Palatino Linotype"/>
          <w:i/>
          <w:color w:val="000000"/>
        </w:rPr>
        <w:t>titular,para</w:t>
      </w:r>
      <w:proofErr w:type="spellEnd"/>
      <w:r>
        <w:rPr>
          <w:rFonts w:ascii="Palatino Linotype" w:eastAsia="Palatino Linotype" w:hAnsi="Palatino Linotype" w:cs="Palatino Linotype"/>
          <w:i/>
          <w:color w:val="000000"/>
        </w:rPr>
        <w:t xml:space="preserve"> realizar dicha </w:t>
      </w:r>
      <w:proofErr w:type="spellStart"/>
      <w:r>
        <w:rPr>
          <w:rFonts w:ascii="Palatino Linotype" w:eastAsia="Palatino Linotype" w:hAnsi="Palatino Linotype" w:cs="Palatino Linotype"/>
          <w:i/>
          <w:color w:val="000000"/>
        </w:rPr>
        <w:t>adquisicion</w:t>
      </w:r>
      <w:proofErr w:type="spellEnd"/>
      <w:r>
        <w:rPr>
          <w:rFonts w:ascii="Palatino Linotype" w:eastAsia="Palatino Linotype" w:hAnsi="Palatino Linotype" w:cs="Palatino Linotype"/>
          <w:i/>
          <w:color w:val="000000"/>
        </w:rPr>
        <w:t xml:space="preserve">, en virtud de que existe conflicto de intereses por parte del Jefe de la Unidad de Apoyo Administrativo y </w:t>
      </w:r>
      <w:proofErr w:type="spellStart"/>
      <w:r>
        <w:rPr>
          <w:rFonts w:ascii="Palatino Linotype" w:eastAsia="Palatino Linotype" w:hAnsi="Palatino Linotype" w:cs="Palatino Linotype"/>
          <w:i/>
          <w:color w:val="000000"/>
        </w:rPr>
        <w:t>Gestion</w:t>
      </w:r>
      <w:proofErr w:type="spellEnd"/>
      <w:r>
        <w:rPr>
          <w:rFonts w:ascii="Palatino Linotype" w:eastAsia="Palatino Linotype" w:hAnsi="Palatino Linotype" w:cs="Palatino Linotype"/>
          <w:i/>
          <w:color w:val="000000"/>
        </w:rPr>
        <w:t xml:space="preserve"> Documental y el Subprocurador del Valle de Toluca.” (Sic)</w:t>
      </w:r>
    </w:p>
    <w:p w14:paraId="5892D313" w14:textId="77777777" w:rsidR="000F5424" w:rsidRDefault="000F5424">
      <w:pPr>
        <w:pBdr>
          <w:top w:val="nil"/>
          <w:left w:val="nil"/>
          <w:bottom w:val="nil"/>
          <w:right w:val="nil"/>
          <w:between w:val="nil"/>
        </w:pBdr>
        <w:ind w:left="1134" w:right="900"/>
        <w:jc w:val="both"/>
        <w:rPr>
          <w:rFonts w:ascii="Palatino Linotype" w:eastAsia="Palatino Linotype" w:hAnsi="Palatino Linotype" w:cs="Palatino Linotype"/>
          <w:color w:val="000000"/>
        </w:rPr>
      </w:pPr>
    </w:p>
    <w:p w14:paraId="13B855B3" w14:textId="77777777" w:rsidR="000F5424" w:rsidRDefault="0083681D">
      <w:pPr>
        <w:numPr>
          <w:ilvl w:val="0"/>
          <w:numId w:val="3"/>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21BC66AE" w14:textId="77777777" w:rsidR="000F5424" w:rsidRDefault="000F5424">
      <w:pPr>
        <w:tabs>
          <w:tab w:val="left" w:pos="0"/>
        </w:tabs>
        <w:ind w:right="51"/>
        <w:jc w:val="both"/>
        <w:rPr>
          <w:rFonts w:ascii="Palatino Linotype" w:eastAsia="Palatino Linotype" w:hAnsi="Palatino Linotype" w:cs="Palatino Linotype"/>
          <w:i/>
          <w:color w:val="000000"/>
        </w:rPr>
      </w:pPr>
    </w:p>
    <w:p w14:paraId="53BBF2F5" w14:textId="77777777" w:rsidR="000F5424" w:rsidRDefault="0083681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El veintisiete de mayo de dos mil veinticuatro, se realizó un requerimiento al servidor público habilitado. </w:t>
      </w:r>
    </w:p>
    <w:p w14:paraId="6C64815C" w14:textId="77777777" w:rsidR="000F5424" w:rsidRDefault="0083681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 día once de junio de dos mil veinticuatro, el Sujeto Obligado solicito una prórroga, para dar respuesta a la solicitud de información.</w:t>
      </w:r>
    </w:p>
    <w:p w14:paraId="66C396E3" w14:textId="77777777" w:rsidR="000F5424" w:rsidRDefault="000F5424">
      <w:pPr>
        <w:tabs>
          <w:tab w:val="left" w:pos="851"/>
        </w:tabs>
        <w:spacing w:line="360" w:lineRule="auto"/>
        <w:ind w:left="851" w:right="900"/>
        <w:jc w:val="both"/>
        <w:rPr>
          <w:rFonts w:ascii="Palatino Linotype" w:eastAsia="Palatino Linotype" w:hAnsi="Palatino Linotype" w:cs="Palatino Linotype"/>
          <w:i/>
        </w:rPr>
      </w:pPr>
    </w:p>
    <w:p w14:paraId="78807507" w14:textId="77777777" w:rsidR="000F5424" w:rsidRDefault="0083681D">
      <w:pPr>
        <w:tabs>
          <w:tab w:val="left" w:pos="851"/>
        </w:tabs>
        <w:spacing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3168354" w14:textId="77777777" w:rsidR="000F5424" w:rsidRDefault="0083681D">
      <w:pPr>
        <w:tabs>
          <w:tab w:val="left" w:pos="851"/>
        </w:tabs>
        <w:spacing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POR MEDIO DE ESTE CONDUCTO Y CON FUNDAMENTO EN EL ARTÍCULO 163 DE LA LEY DE TRANSPARENCIA Y ACCESO A LA INFORMACIÓN PÚBLICA DEL ESTADO DE MÉXICO Y MUNICIPIOS, ME PERMITO NOTIFICARLE LA AMPLIACIÓN POR SIETE DÍAS HÁBILES MÁS, PARA DAR RESPUESTA A SU SOLICITUD, APROBADO POR EL COMITÉ DE TRANSPARENCIA MEDIANTE LA QUINTA SESIÓN EXTRAORDINARIA. MISMA QUE SE AGREGA COMO ANEXO.</w:t>
      </w:r>
    </w:p>
    <w:p w14:paraId="41B91C09" w14:textId="77777777" w:rsidR="000F5424" w:rsidRDefault="0083681D">
      <w:pPr>
        <w:tabs>
          <w:tab w:val="left" w:pos="851"/>
        </w:tabs>
        <w:spacing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Derecho JOSE LUIS MALDONADO NAVARRO</w:t>
      </w:r>
    </w:p>
    <w:p w14:paraId="75755C1C" w14:textId="77777777" w:rsidR="000F5424" w:rsidRDefault="0083681D">
      <w:pPr>
        <w:tabs>
          <w:tab w:val="left" w:pos="851"/>
        </w:tabs>
        <w:spacing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Responsable de la Unidad de Transparencia</w:t>
      </w:r>
    </w:p>
    <w:p w14:paraId="325B8C05" w14:textId="77777777" w:rsidR="000F5424" w:rsidRDefault="000F5424">
      <w:pPr>
        <w:tabs>
          <w:tab w:val="left" w:pos="851"/>
        </w:tabs>
        <w:spacing w:line="360" w:lineRule="auto"/>
        <w:ind w:left="851" w:right="900"/>
        <w:jc w:val="both"/>
        <w:rPr>
          <w:rFonts w:ascii="Palatino Linotype" w:eastAsia="Palatino Linotype" w:hAnsi="Palatino Linotype" w:cs="Palatino Linotype"/>
          <w:i/>
        </w:rPr>
      </w:pPr>
    </w:p>
    <w:p w14:paraId="7D175A61" w14:textId="77777777" w:rsidR="000F5424" w:rsidRDefault="0083681D">
      <w:pPr>
        <w:tabs>
          <w:tab w:val="left" w:pos="851"/>
        </w:tabs>
        <w:spacing w:line="360" w:lineRule="auto"/>
        <w:ind w:left="851" w:right="900"/>
        <w:jc w:val="both"/>
        <w:rPr>
          <w:rFonts w:ascii="Palatino Linotype" w:eastAsia="Palatino Linotype" w:hAnsi="Palatino Linotype" w:cs="Palatino Linotype"/>
        </w:rPr>
      </w:pPr>
      <w:r>
        <w:rPr>
          <w:rFonts w:ascii="Palatino Linotype" w:eastAsia="Palatino Linotype" w:hAnsi="Palatino Linotype" w:cs="Palatino Linotype"/>
        </w:rPr>
        <w:lastRenderedPageBreak/>
        <w:t>Se adjuntó el siguiente archivo electrónico:</w:t>
      </w:r>
    </w:p>
    <w:p w14:paraId="03F32EC8" w14:textId="77777777" w:rsidR="000F5424" w:rsidRDefault="000F5424">
      <w:pPr>
        <w:tabs>
          <w:tab w:val="left" w:pos="851"/>
        </w:tabs>
        <w:spacing w:line="360" w:lineRule="auto"/>
        <w:ind w:left="851" w:right="900"/>
        <w:jc w:val="both"/>
        <w:rPr>
          <w:rFonts w:ascii="Palatino Linotype" w:eastAsia="Palatino Linotype" w:hAnsi="Palatino Linotype" w:cs="Palatino Linotype"/>
        </w:rPr>
      </w:pPr>
    </w:p>
    <w:p w14:paraId="235665BB" w14:textId="77777777" w:rsidR="000F5424" w:rsidRDefault="0083681D">
      <w:pPr>
        <w:numPr>
          <w:ilvl w:val="0"/>
          <w:numId w:val="3"/>
        </w:numPr>
        <w:pBdr>
          <w:top w:val="nil"/>
          <w:left w:val="nil"/>
          <w:bottom w:val="nil"/>
          <w:right w:val="nil"/>
          <w:between w:val="nil"/>
        </w:pBdr>
        <w:tabs>
          <w:tab w:val="left" w:pos="851"/>
        </w:tabs>
        <w:spacing w:line="360" w:lineRule="auto"/>
        <w:ind w:right="90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quinta </w:t>
      </w:r>
      <w:proofErr w:type="spellStart"/>
      <w:r>
        <w:rPr>
          <w:rFonts w:ascii="Palatino Linotype" w:eastAsia="Palatino Linotype" w:hAnsi="Palatino Linotype" w:cs="Palatino Linotype"/>
          <w:b/>
          <w:color w:val="000000"/>
        </w:rPr>
        <w:t>sesion</w:t>
      </w:r>
      <w:proofErr w:type="spellEnd"/>
      <w:r>
        <w:rPr>
          <w:rFonts w:ascii="Palatino Linotype" w:eastAsia="Palatino Linotype" w:hAnsi="Palatino Linotype" w:cs="Palatino Linotype"/>
          <w:b/>
          <w:color w:val="000000"/>
        </w:rPr>
        <w:t xml:space="preserve"> ext.pdf:</w:t>
      </w:r>
      <w:r>
        <w:rPr>
          <w:rFonts w:ascii="Palatino Linotype" w:eastAsia="Palatino Linotype" w:hAnsi="Palatino Linotype" w:cs="Palatino Linotype"/>
          <w:color w:val="000000"/>
        </w:rPr>
        <w:t xml:space="preserve"> Contiene ACTA DE LA QUINTA SESIÓN EXTRAORDINARIA 2024 DEL COMITÉ DE TRANSPARENCIA DE LA PROCURADURÍA DE PROTECCIÓN AL AMBIENTE DEL ESTADO DE MÉXICO , mediante la cual se aprueba la propuesta de clasificación parcial como información </w:t>
      </w:r>
      <w:proofErr w:type="spellStart"/>
      <w:r>
        <w:rPr>
          <w:rFonts w:ascii="Palatino Linotype" w:eastAsia="Palatino Linotype" w:hAnsi="Palatino Linotype" w:cs="Palatino Linotype"/>
          <w:color w:val="000000"/>
        </w:rPr>
        <w:t>confiedencial</w:t>
      </w:r>
      <w:proofErr w:type="spellEnd"/>
      <w:r>
        <w:rPr>
          <w:rFonts w:ascii="Palatino Linotype" w:eastAsia="Palatino Linotype" w:hAnsi="Palatino Linotype" w:cs="Palatino Linotype"/>
          <w:color w:val="000000"/>
        </w:rPr>
        <w:t xml:space="preserve">, para dar cumplimiento a la resolución del recurso de revisión con número de folio 0906/INFOEM/IP/RR/2024 derivado de la solicitud con número de folio 00011/PROPAEM/IP/2024. </w:t>
      </w:r>
    </w:p>
    <w:p w14:paraId="44897DD1" w14:textId="77777777" w:rsidR="000F5424" w:rsidRDefault="000F542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69AC8E52" w14:textId="77777777" w:rsidR="000F5424" w:rsidRDefault="0083681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veinte de junio de dos mil veinticuatro, el Sujeto Obligado dio respuesta a la solicitud, en los siguientes términos:</w:t>
      </w:r>
    </w:p>
    <w:p w14:paraId="1BDCC000" w14:textId="77777777" w:rsidR="000F5424" w:rsidRDefault="000F5424">
      <w:pPr>
        <w:spacing w:line="360" w:lineRule="auto"/>
        <w:jc w:val="both"/>
        <w:rPr>
          <w:rFonts w:ascii="Palatino Linotype" w:eastAsia="Palatino Linotype" w:hAnsi="Palatino Linotype" w:cs="Palatino Linotype"/>
        </w:rPr>
      </w:pPr>
    </w:p>
    <w:p w14:paraId="7EBE7C2A" w14:textId="77777777" w:rsidR="000F5424" w:rsidRDefault="0083681D">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Sujeto Obligado adjuntó a su respuesta  los siguientes documentos electrónicos:</w:t>
      </w:r>
    </w:p>
    <w:p w14:paraId="6CAE51FD" w14:textId="77777777" w:rsidR="000F5424" w:rsidRDefault="000F542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768C4520" w14:textId="77777777" w:rsidR="000F5424" w:rsidRDefault="008368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solicitud 73.pdf: Contiene Oficio suscrito por el JEFE DE LA UNIDAD DE APOYO ADMINISTRATIVO Y GESTIÓN DOCUMENTAL dirigido a la TITULAR DE LA UNIDAD DE TRANSPARENCIA, mediante el cual le refiere “… anexo al presente me permito hacerle llegar copia de los acuses de recibo de las personas a las que se les hizo la invitación a participar en proceso adquisitivo denominado PROPAEM-IRP-001-2024. Respecto al Dictamen </w:t>
      </w:r>
      <w:r>
        <w:rPr>
          <w:rFonts w:ascii="Palatino Linotype" w:eastAsia="Palatino Linotype" w:hAnsi="Palatino Linotype" w:cs="Palatino Linotype"/>
          <w:color w:val="000000"/>
        </w:rPr>
        <w:lastRenderedPageBreak/>
        <w:t>emitido por el Centro de Control, Comando, Comunicación, Computo y Calidad C5, informo que no se cuenta con dicho documento.</w:t>
      </w:r>
    </w:p>
    <w:p w14:paraId="7E44E451" w14:textId="77777777" w:rsidR="000F5424" w:rsidRDefault="000F5424">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14:paraId="33F7F5D5" w14:textId="77777777" w:rsidR="000F5424" w:rsidRDefault="008368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anexo solicitud 00073.pdf:</w:t>
      </w:r>
      <w:r>
        <w:rPr>
          <w:rFonts w:ascii="Palatino Linotype" w:eastAsia="Palatino Linotype" w:hAnsi="Palatino Linotype" w:cs="Palatino Linotype"/>
          <w:color w:val="000000"/>
        </w:rPr>
        <w:t xml:space="preserve"> Contiene tres invitaciones al procedimiento de invitación restringida No, PROPAEM-IRP-01-2024. Suscritos por el JEFE DE LA UNIDAD DE APOYO ADMINISTRATIVO Y GESTIÓN DOCUMENTAL.</w:t>
      </w:r>
    </w:p>
    <w:p w14:paraId="4A9EB057" w14:textId="77777777" w:rsidR="000F5424" w:rsidRDefault="000F5424">
      <w:pPr>
        <w:spacing w:line="360" w:lineRule="auto"/>
        <w:jc w:val="both"/>
        <w:rPr>
          <w:rFonts w:ascii="Palatino Linotype" w:eastAsia="Palatino Linotype" w:hAnsi="Palatino Linotype" w:cs="Palatino Linotype"/>
          <w:color w:val="000000"/>
        </w:rPr>
      </w:pPr>
    </w:p>
    <w:p w14:paraId="44DFC9C7" w14:textId="77777777" w:rsidR="000F5424" w:rsidRDefault="0083681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ocho de julio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584CBEC5" w14:textId="77777777" w:rsidR="000F5424" w:rsidRDefault="000F542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133F5F7D" w14:textId="77777777" w:rsidR="000F5424" w:rsidRDefault="0083681D">
      <w:pPr>
        <w:numPr>
          <w:ilvl w:val="0"/>
          <w:numId w:val="3"/>
        </w:numPr>
        <w:pBdr>
          <w:top w:val="nil"/>
          <w:left w:val="nil"/>
          <w:bottom w:val="nil"/>
          <w:right w:val="nil"/>
          <w:between w:val="nil"/>
        </w:pBdr>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Acto impugnado: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 xml:space="preserve">“Me permito impugnar la respuesta a la solicitud de </w:t>
      </w:r>
      <w:proofErr w:type="spellStart"/>
      <w:r>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 xml:space="preserve"> pública número 0073/PROPAEM/2024 en </w:t>
      </w:r>
      <w:proofErr w:type="spellStart"/>
      <w:r>
        <w:rPr>
          <w:rFonts w:ascii="Palatino Linotype" w:eastAsia="Palatino Linotype" w:hAnsi="Palatino Linotype" w:cs="Palatino Linotype"/>
          <w:i/>
          <w:color w:val="000000"/>
        </w:rPr>
        <w:t>virtudde</w:t>
      </w:r>
      <w:proofErr w:type="spellEnd"/>
      <w:r>
        <w:rPr>
          <w:rFonts w:ascii="Palatino Linotype" w:eastAsia="Palatino Linotype" w:hAnsi="Palatino Linotype" w:cs="Palatino Linotype"/>
          <w:i/>
          <w:color w:val="000000"/>
        </w:rPr>
        <w:t xml:space="preserve"> que el servidor </w:t>
      </w:r>
      <w:proofErr w:type="spellStart"/>
      <w:r>
        <w:rPr>
          <w:rFonts w:ascii="Palatino Linotype" w:eastAsia="Palatino Linotype" w:hAnsi="Palatino Linotype" w:cs="Palatino Linotype"/>
          <w:i/>
          <w:color w:val="000000"/>
        </w:rPr>
        <w:t>publico</w:t>
      </w:r>
      <w:proofErr w:type="spellEnd"/>
      <w:r>
        <w:rPr>
          <w:rFonts w:ascii="Palatino Linotype" w:eastAsia="Palatino Linotype" w:hAnsi="Palatino Linotype" w:cs="Palatino Linotype"/>
          <w:i/>
          <w:color w:val="000000"/>
        </w:rPr>
        <w:t xml:space="preserve"> obligado M </w:t>
      </w:r>
      <w:proofErr w:type="spellStart"/>
      <w:r>
        <w:rPr>
          <w:rFonts w:ascii="Palatino Linotype" w:eastAsia="Palatino Linotype" w:hAnsi="Palatino Linotype" w:cs="Palatino Linotype"/>
          <w:i/>
          <w:color w:val="000000"/>
        </w:rPr>
        <w:t>artin</w:t>
      </w:r>
      <w:proofErr w:type="spellEnd"/>
      <w:r>
        <w:rPr>
          <w:rFonts w:ascii="Palatino Linotype" w:eastAsia="Palatino Linotype" w:hAnsi="Palatino Linotype" w:cs="Palatino Linotype"/>
          <w:i/>
          <w:color w:val="000000"/>
        </w:rPr>
        <w:t xml:space="preserve"> Pablo </w:t>
      </w:r>
      <w:proofErr w:type="spellStart"/>
      <w:r>
        <w:rPr>
          <w:rFonts w:ascii="Palatino Linotype" w:eastAsia="Palatino Linotype" w:hAnsi="Palatino Linotype" w:cs="Palatino Linotype"/>
          <w:i/>
          <w:color w:val="000000"/>
        </w:rPr>
        <w:t>Júarez</w:t>
      </w:r>
      <w:proofErr w:type="spellEnd"/>
      <w:r>
        <w:rPr>
          <w:rFonts w:ascii="Palatino Linotype" w:eastAsia="Palatino Linotype" w:hAnsi="Palatino Linotype" w:cs="Palatino Linotype"/>
          <w:i/>
          <w:color w:val="000000"/>
        </w:rPr>
        <w:t xml:space="preserve"> Torres, Titular de la Unidad de Apoyo Administrativo y </w:t>
      </w:r>
      <w:proofErr w:type="spellStart"/>
      <w:r>
        <w:rPr>
          <w:rFonts w:ascii="Palatino Linotype" w:eastAsia="Palatino Linotype" w:hAnsi="Palatino Linotype" w:cs="Palatino Linotype"/>
          <w:i/>
          <w:color w:val="000000"/>
        </w:rPr>
        <w:t>Gestion</w:t>
      </w:r>
      <w:proofErr w:type="spellEnd"/>
      <w:r>
        <w:rPr>
          <w:rFonts w:ascii="Palatino Linotype" w:eastAsia="Palatino Linotype" w:hAnsi="Palatino Linotype" w:cs="Palatino Linotype"/>
          <w:i/>
          <w:color w:val="000000"/>
        </w:rPr>
        <w:t xml:space="preserve"> Documental de la PROPAEM, proporciona </w:t>
      </w:r>
      <w:proofErr w:type="spellStart"/>
      <w:r>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 xml:space="preserve"> incompleta en cuanto a los acuses de las invitaciones a los oferentes para participar en la PROPAEM-IRP-001-2024, </w:t>
      </w:r>
      <w:proofErr w:type="spellStart"/>
      <w:r>
        <w:rPr>
          <w:rFonts w:ascii="Palatino Linotype" w:eastAsia="Palatino Linotype" w:hAnsi="Palatino Linotype" w:cs="Palatino Linotype"/>
          <w:i/>
          <w:color w:val="000000"/>
        </w:rPr>
        <w:t>asi</w:t>
      </w:r>
      <w:proofErr w:type="spellEnd"/>
      <w:r>
        <w:rPr>
          <w:rFonts w:ascii="Palatino Linotype" w:eastAsia="Palatino Linotype" w:hAnsi="Palatino Linotype" w:cs="Palatino Linotype"/>
          <w:i/>
          <w:color w:val="000000"/>
        </w:rPr>
        <w:t xml:space="preserve"> como el Dictamen emitido por el Titular del C5, ya </w:t>
      </w:r>
      <w:proofErr w:type="spellStart"/>
      <w:r>
        <w:rPr>
          <w:rFonts w:ascii="Palatino Linotype" w:eastAsia="Palatino Linotype" w:hAnsi="Palatino Linotype" w:cs="Palatino Linotype"/>
          <w:i/>
          <w:color w:val="000000"/>
        </w:rPr>
        <w:t>quew</w:t>
      </w:r>
      <w:proofErr w:type="spellEnd"/>
      <w:r>
        <w:rPr>
          <w:rFonts w:ascii="Palatino Linotype" w:eastAsia="Palatino Linotype" w:hAnsi="Palatino Linotype" w:cs="Palatino Linotype"/>
          <w:i/>
          <w:color w:val="000000"/>
        </w:rPr>
        <w:t xml:space="preserve"> se encuentra obligado a tener dicho dictamen previo a una </w:t>
      </w:r>
      <w:proofErr w:type="spellStart"/>
      <w:r>
        <w:rPr>
          <w:rFonts w:ascii="Palatino Linotype" w:eastAsia="Palatino Linotype" w:hAnsi="Palatino Linotype" w:cs="Palatino Linotype"/>
          <w:i/>
          <w:color w:val="000000"/>
        </w:rPr>
        <w:t>licitacion</w:t>
      </w:r>
      <w:proofErr w:type="spellEnd"/>
      <w:r>
        <w:rPr>
          <w:rFonts w:ascii="Palatino Linotype" w:eastAsia="Palatino Linotype" w:hAnsi="Palatino Linotype" w:cs="Palatino Linotype"/>
          <w:i/>
          <w:color w:val="000000"/>
        </w:rPr>
        <w:t xml:space="preserve"> ya que en el Reglamento de la ley de </w:t>
      </w:r>
      <w:proofErr w:type="spellStart"/>
      <w:r>
        <w:rPr>
          <w:rFonts w:ascii="Palatino Linotype" w:eastAsia="Palatino Linotype" w:hAnsi="Palatino Linotype" w:cs="Palatino Linotype"/>
          <w:i/>
          <w:color w:val="000000"/>
        </w:rPr>
        <w:t>Contratacion</w:t>
      </w:r>
      <w:proofErr w:type="spellEnd"/>
      <w:r>
        <w:rPr>
          <w:rFonts w:ascii="Palatino Linotype" w:eastAsia="Palatino Linotype" w:hAnsi="Palatino Linotype" w:cs="Palatino Linotype"/>
          <w:i/>
          <w:color w:val="000000"/>
        </w:rPr>
        <w:t xml:space="preserve"> Publica del Estado de México en </w:t>
      </w:r>
      <w:proofErr w:type="spellStart"/>
      <w:r>
        <w:rPr>
          <w:rFonts w:ascii="Palatino Linotype" w:eastAsia="Palatino Linotype" w:hAnsi="Palatino Linotype" w:cs="Palatino Linotype"/>
          <w:i/>
          <w:color w:val="000000"/>
        </w:rPr>
        <w:t>suarticulo</w:t>
      </w:r>
      <w:proofErr w:type="spellEnd"/>
      <w:r>
        <w:rPr>
          <w:rFonts w:ascii="Palatino Linotype" w:eastAsia="Palatino Linotype" w:hAnsi="Palatino Linotype" w:cs="Palatino Linotype"/>
          <w:i/>
          <w:color w:val="000000"/>
        </w:rPr>
        <w:t xml:space="preserve"> 16 </w:t>
      </w:r>
      <w:proofErr w:type="spellStart"/>
      <w:r>
        <w:rPr>
          <w:rFonts w:ascii="Palatino Linotype" w:eastAsia="Palatino Linotype" w:hAnsi="Palatino Linotype" w:cs="Palatino Linotype"/>
          <w:i/>
          <w:color w:val="000000"/>
        </w:rPr>
        <w:t>Fraccion</w:t>
      </w:r>
      <w:proofErr w:type="spellEnd"/>
      <w:r>
        <w:rPr>
          <w:rFonts w:ascii="Palatino Linotype" w:eastAsia="Palatino Linotype" w:hAnsi="Palatino Linotype" w:cs="Palatino Linotype"/>
          <w:i/>
          <w:color w:val="000000"/>
        </w:rPr>
        <w:t xml:space="preserve"> III </w:t>
      </w:r>
      <w:proofErr w:type="spellStart"/>
      <w:r>
        <w:rPr>
          <w:rFonts w:ascii="Palatino Linotype" w:eastAsia="Palatino Linotype" w:hAnsi="Palatino Linotype" w:cs="Palatino Linotype"/>
          <w:i/>
          <w:color w:val="000000"/>
        </w:rPr>
        <w:t>asi</w:t>
      </w:r>
      <w:proofErr w:type="spellEnd"/>
      <w:r>
        <w:rPr>
          <w:rFonts w:ascii="Palatino Linotype" w:eastAsia="Palatino Linotype" w:hAnsi="Palatino Linotype" w:cs="Palatino Linotype"/>
          <w:i/>
          <w:color w:val="000000"/>
        </w:rPr>
        <w:t xml:space="preserve"> como el POBALIN 056 apartado b) y 059 </w:t>
      </w:r>
      <w:proofErr w:type="spellStart"/>
      <w:r>
        <w:rPr>
          <w:rFonts w:ascii="Palatino Linotype" w:eastAsia="Palatino Linotype" w:hAnsi="Palatino Linotype" w:cs="Palatino Linotype"/>
          <w:i/>
          <w:color w:val="000000"/>
        </w:rPr>
        <w:t>fraccion</w:t>
      </w:r>
      <w:proofErr w:type="spellEnd"/>
      <w:r>
        <w:rPr>
          <w:rFonts w:ascii="Palatino Linotype" w:eastAsia="Palatino Linotype" w:hAnsi="Palatino Linotype" w:cs="Palatino Linotype"/>
          <w:i/>
          <w:color w:val="000000"/>
        </w:rPr>
        <w:t xml:space="preserve"> I.”(Sic)</w:t>
      </w:r>
    </w:p>
    <w:p w14:paraId="013F02AD" w14:textId="77777777" w:rsidR="000F5424" w:rsidRDefault="0083681D">
      <w:pPr>
        <w:pBdr>
          <w:top w:val="nil"/>
          <w:left w:val="nil"/>
          <w:bottom w:val="nil"/>
          <w:right w:val="nil"/>
          <w:between w:val="nil"/>
        </w:pBdr>
        <w:tabs>
          <w:tab w:val="left" w:pos="7020"/>
        </w:tabs>
        <w:spacing w:line="360" w:lineRule="auto"/>
        <w:ind w:left="11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14:paraId="6956462A" w14:textId="77777777" w:rsidR="000F5424" w:rsidRDefault="0083681D">
      <w:pPr>
        <w:numPr>
          <w:ilvl w:val="0"/>
          <w:numId w:val="3"/>
        </w:numPr>
        <w:pBdr>
          <w:top w:val="nil"/>
          <w:left w:val="nil"/>
          <w:bottom w:val="nil"/>
          <w:right w:val="nil"/>
          <w:between w:val="nil"/>
        </w:pBdr>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w:t>
      </w:r>
      <w:proofErr w:type="spellStart"/>
      <w:r>
        <w:rPr>
          <w:rFonts w:ascii="Palatino Linotype" w:eastAsia="Palatino Linotype" w:hAnsi="Palatino Linotype" w:cs="Palatino Linotype"/>
          <w:i/>
          <w:color w:val="000000"/>
        </w:rPr>
        <w:t>documentacion</w:t>
      </w:r>
      <w:proofErr w:type="spellEnd"/>
      <w:r>
        <w:rPr>
          <w:rFonts w:ascii="Palatino Linotype" w:eastAsia="Palatino Linotype" w:hAnsi="Palatino Linotype" w:cs="Palatino Linotype"/>
          <w:i/>
          <w:color w:val="000000"/>
        </w:rPr>
        <w:t xml:space="preserve"> incompleta y nombre delas empresas invitadas a participar en la </w:t>
      </w:r>
      <w:proofErr w:type="spellStart"/>
      <w:r>
        <w:rPr>
          <w:rFonts w:ascii="Palatino Linotype" w:eastAsia="Palatino Linotype" w:hAnsi="Palatino Linotype" w:cs="Palatino Linotype"/>
          <w:i/>
          <w:color w:val="000000"/>
        </w:rPr>
        <w:t>invitacion</w:t>
      </w:r>
      <w:proofErr w:type="spellEnd"/>
      <w:r>
        <w:rPr>
          <w:rFonts w:ascii="Palatino Linotype" w:eastAsia="Palatino Linotype" w:hAnsi="Palatino Linotype" w:cs="Palatino Linotype"/>
          <w:i/>
          <w:color w:val="000000"/>
        </w:rPr>
        <w:t xml:space="preserve"> Restringida Publica PROPAEM-IRP-001-2024 </w:t>
      </w:r>
      <w:proofErr w:type="spellStart"/>
      <w:r>
        <w:rPr>
          <w:rFonts w:ascii="Palatino Linotype" w:eastAsia="Palatino Linotype" w:hAnsi="Palatino Linotype" w:cs="Palatino Linotype"/>
          <w:i/>
          <w:color w:val="000000"/>
        </w:rPr>
        <w:t>asi</w:t>
      </w:r>
      <w:proofErr w:type="spellEnd"/>
      <w:r>
        <w:rPr>
          <w:rFonts w:ascii="Palatino Linotype" w:eastAsia="Palatino Linotype" w:hAnsi="Palatino Linotype" w:cs="Palatino Linotype"/>
          <w:i/>
          <w:color w:val="000000"/>
        </w:rPr>
        <w:t xml:space="preserve"> como el Dictamen Emitido por el C5 el cual es obligatoria tenerlo previo a cualquier acto adquisitivo en las modalidades que marca la Ley de </w:t>
      </w:r>
      <w:proofErr w:type="spellStart"/>
      <w:r>
        <w:rPr>
          <w:rFonts w:ascii="Palatino Linotype" w:eastAsia="Palatino Linotype" w:hAnsi="Palatino Linotype" w:cs="Palatino Linotype"/>
          <w:i/>
          <w:color w:val="000000"/>
        </w:rPr>
        <w:t>Contratacion</w:t>
      </w:r>
      <w:proofErr w:type="spellEnd"/>
      <w:r>
        <w:rPr>
          <w:rFonts w:ascii="Palatino Linotype" w:eastAsia="Palatino Linotype" w:hAnsi="Palatino Linotype" w:cs="Palatino Linotype"/>
          <w:i/>
          <w:color w:val="000000"/>
        </w:rPr>
        <w:t xml:space="preserve"> Publica del Estado de México y Municipios. Motivo por el cual </w:t>
      </w:r>
      <w:proofErr w:type="spellStart"/>
      <w:r>
        <w:rPr>
          <w:rFonts w:ascii="Palatino Linotype" w:eastAsia="Palatino Linotype" w:hAnsi="Palatino Linotype" w:cs="Palatino Linotype"/>
          <w:i/>
          <w:color w:val="000000"/>
        </w:rPr>
        <w:t>estan</w:t>
      </w:r>
      <w:proofErr w:type="spellEnd"/>
      <w:r>
        <w:rPr>
          <w:rFonts w:ascii="Palatino Linotype" w:eastAsia="Palatino Linotype" w:hAnsi="Palatino Linotype" w:cs="Palatino Linotype"/>
          <w:i/>
          <w:color w:val="000000"/>
        </w:rPr>
        <w:t xml:space="preserve"> violando mis derechos a la </w:t>
      </w:r>
      <w:proofErr w:type="spellStart"/>
      <w:r>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 xml:space="preserve"> publica de oficio.” (Sic)</w:t>
      </w:r>
    </w:p>
    <w:p w14:paraId="2DCEB69E" w14:textId="77777777" w:rsidR="000F5424" w:rsidRDefault="000F5424">
      <w:pPr>
        <w:pBdr>
          <w:top w:val="nil"/>
          <w:left w:val="nil"/>
          <w:bottom w:val="nil"/>
          <w:right w:val="nil"/>
          <w:between w:val="nil"/>
        </w:pBdr>
        <w:ind w:left="720"/>
        <w:rPr>
          <w:rFonts w:ascii="Palatino Linotype" w:eastAsia="Palatino Linotype" w:hAnsi="Palatino Linotype" w:cs="Palatino Linotype"/>
          <w:i/>
          <w:color w:val="000000"/>
        </w:rPr>
      </w:pPr>
    </w:p>
    <w:p w14:paraId="6E4085EA" w14:textId="77777777" w:rsidR="000F5424" w:rsidRDefault="0083681D">
      <w:pPr>
        <w:jc w:val="both"/>
        <w:rPr>
          <w:rFonts w:ascii="Palatino Linotype" w:eastAsia="Palatino Linotype" w:hAnsi="Palatino Linotype" w:cs="Palatino Linotype"/>
        </w:rPr>
      </w:pPr>
      <w:r>
        <w:rPr>
          <w:rFonts w:ascii="Palatino Linotype" w:eastAsia="Palatino Linotype" w:hAnsi="Palatino Linotype" w:cs="Palatino Linotype"/>
        </w:rPr>
        <w:t>El Recurrente adjunto el archivo electrónico siguiente:</w:t>
      </w:r>
    </w:p>
    <w:p w14:paraId="3C5E5CE4" w14:textId="77777777" w:rsidR="000F5424" w:rsidRDefault="000F5424">
      <w:pPr>
        <w:jc w:val="both"/>
        <w:rPr>
          <w:rFonts w:ascii="Palatino Linotype" w:eastAsia="Palatino Linotype" w:hAnsi="Palatino Linotype" w:cs="Palatino Linotype"/>
        </w:rPr>
      </w:pPr>
    </w:p>
    <w:p w14:paraId="0B1E6C7A" w14:textId="77777777" w:rsidR="000F5424" w:rsidRDefault="0083681D">
      <w:pPr>
        <w:numPr>
          <w:ilvl w:val="0"/>
          <w:numId w:val="4"/>
        </w:numPr>
        <w:pBdr>
          <w:top w:val="nil"/>
          <w:left w:val="nil"/>
          <w:bottom w:val="nil"/>
          <w:right w:val="nil"/>
          <w:between w:val="nil"/>
        </w:pBdr>
        <w:jc w:val="both"/>
        <w:rPr>
          <w:rFonts w:ascii="Palatino Linotype" w:eastAsia="Palatino Linotype" w:hAnsi="Palatino Linotype" w:cs="Palatino Linotype"/>
          <w:color w:val="000000"/>
        </w:rPr>
      </w:pPr>
      <w:proofErr w:type="spellStart"/>
      <w:r>
        <w:rPr>
          <w:rFonts w:ascii="Palatino Linotype" w:eastAsia="Palatino Linotype" w:hAnsi="Palatino Linotype" w:cs="Palatino Linotype"/>
          <w:b/>
          <w:color w:val="000000"/>
        </w:rPr>
        <w:lastRenderedPageBreak/>
        <w:t>ilovepdf_merged</w:t>
      </w:r>
      <w:proofErr w:type="spellEnd"/>
      <w:r>
        <w:rPr>
          <w:rFonts w:ascii="Palatino Linotype" w:eastAsia="Palatino Linotype" w:hAnsi="Palatino Linotype" w:cs="Palatino Linotype"/>
          <w:b/>
          <w:color w:val="000000"/>
        </w:rPr>
        <w:t xml:space="preserve"> (7).</w:t>
      </w:r>
      <w:proofErr w:type="spellStart"/>
      <w:r>
        <w:rPr>
          <w:rFonts w:ascii="Palatino Linotype" w:eastAsia="Palatino Linotype" w:hAnsi="Palatino Linotype" w:cs="Palatino Linotype"/>
          <w:b/>
          <w:color w:val="000000"/>
        </w:rPr>
        <w:t>pdf</w:t>
      </w:r>
      <w:proofErr w:type="spellEnd"/>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Contiene Oficio de respuesta emitido por el Sujeto Obligado </w:t>
      </w:r>
    </w:p>
    <w:p w14:paraId="29342909" w14:textId="77777777" w:rsidR="000F5424" w:rsidRDefault="000F5424">
      <w:pPr>
        <w:jc w:val="both"/>
        <w:rPr>
          <w:rFonts w:ascii="Palatino Linotype" w:eastAsia="Palatino Linotype" w:hAnsi="Palatino Linotype" w:cs="Palatino Linotype"/>
        </w:rPr>
      </w:pPr>
    </w:p>
    <w:p w14:paraId="51171842"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La Comisionada Ponente con fundamento en lo dispuesto por el artículo 185 fracción II de la ley de la materia, a través del acuerdo de admisión de fecha once de julio</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14:paraId="7E0A7B95"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333FAA3"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En fecha cinco de agosto de dos mil veinticuatro, el SUJETO OBLIGADO, realizo las siguientes manifestaciones, adjuntando el siguiente archivo:</w:t>
      </w:r>
    </w:p>
    <w:p w14:paraId="2C2334A1"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5DA6D03D" w14:textId="77777777" w:rsidR="000F5424" w:rsidRDefault="0083681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Informe Justificado.pdf:</w:t>
      </w:r>
      <w:r>
        <w:rPr>
          <w:rFonts w:ascii="Palatino Linotype" w:eastAsia="Palatino Linotype" w:hAnsi="Palatino Linotype" w:cs="Palatino Linotype"/>
          <w:color w:val="000000"/>
        </w:rPr>
        <w:t xml:space="preserve"> Contiene Informe Justificado, mediante el cual refiere</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 me permito manifestar bajo protesta de decir verdad, que, son falsas las expresiones vertidas por el recurrente, en virtud de que se remitió toda la información que obra en los archivos de la Unidad de Apoyo Administrativo y Gestión Documental, relativa a los acuses de las invitaciones a los oferentes para participar en el proceso de contratación PROPAEM-IRP-001-2024, por lo que la respuesta está apegada al principio de máxima publicidad…En cuanto al nombre de las empresas invitadas a participar en el proceso de contratación, me permito informar que, es considerada información confidencial, ya que su divulgación los hace plenamente identificables, por lo que es necesario restringir dicho dato, más aun que los participantes no son </w:t>
      </w:r>
      <w:r>
        <w:rPr>
          <w:rFonts w:ascii="Palatino Linotype" w:eastAsia="Palatino Linotype" w:hAnsi="Palatino Linotype" w:cs="Palatino Linotype"/>
          <w:color w:val="000000"/>
        </w:rPr>
        <w:lastRenderedPageBreak/>
        <w:t>proveedores de este sujeto obligado, ni han recibido recursos públicos. En cuanto al dictamen solicitado por el recurrente, manifiesto bajo protesta de decir la verdad, no se posee con este documento, en virtud de que el mismo no fue solicitado, derivado de un error humano, por lo que es momento oportuno para pronunciarme sobre la declaratoria de inexistencia de la información…”</w:t>
      </w:r>
    </w:p>
    <w:p w14:paraId="638FA680"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8F35D63"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las constancias que obran en el expediente electrónico, se observa que el RECURRENTE en fecha veintiséis de agosto de dos mil veinticuatro, realizo las siguientes manifestaciones , a través del archivo electrónico siguiente:</w:t>
      </w:r>
    </w:p>
    <w:p w14:paraId="4B524D1F" w14:textId="77777777" w:rsidR="000F5424" w:rsidRDefault="000F5424">
      <w:pPr>
        <w:tabs>
          <w:tab w:val="left" w:pos="284"/>
        </w:tabs>
        <w:spacing w:before="240" w:after="240" w:line="360" w:lineRule="auto"/>
        <w:jc w:val="both"/>
        <w:rPr>
          <w:rFonts w:ascii="Palatino Linotype" w:eastAsia="Palatino Linotype" w:hAnsi="Palatino Linotype" w:cs="Palatino Linotype"/>
          <w:color w:val="000000"/>
        </w:rPr>
      </w:pPr>
    </w:p>
    <w:p w14:paraId="2F6573E8" w14:textId="77777777" w:rsidR="000F5424" w:rsidRDefault="0083681D">
      <w:pPr>
        <w:numPr>
          <w:ilvl w:val="0"/>
          <w:numId w:val="4"/>
        </w:num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Acta de la Tercera Sesión Ordinaria.pdf:</w:t>
      </w:r>
      <w:r>
        <w:rPr>
          <w:rFonts w:ascii="Palatino Linotype" w:eastAsia="Palatino Linotype" w:hAnsi="Palatino Linotype" w:cs="Palatino Linotype"/>
          <w:color w:val="000000"/>
        </w:rPr>
        <w:t xml:space="preserve"> Contiene ACTA DE LA TERCERA SESIÓN ORDINARIA 2024 DEL COMITÉ DE TRANSPARENCIA DE LA PROCURADURÍA DE PROTECCIÓN AL AMBIENTE DEL ESTADO DE MÉXICO, mediante el cual se aprueba la clasificación parcial como información confidencial y declaración de inexistencia de información, presentada por el servidor público habilitado de la Unidad de Apoyo Administrativo y Gestión Documental derivado de la respuesta a la solicitud Número 00073/PROPAEM/2024 que dio origen a la interposición del recurso de revisión número 04198/INFOEM/IP/RR/2024</w:t>
      </w:r>
    </w:p>
    <w:p w14:paraId="621C565C"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29E168"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fecha trece de noviembre de dos mil  veinticuatro, se amplió el término para resolver; al respecto es menester realizar las siguientes precisiones</w:t>
      </w:r>
    </w:p>
    <w:p w14:paraId="05B958C2" w14:textId="77777777" w:rsidR="000F5424" w:rsidRDefault="000F542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328EB543"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27CC9A51"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48DA22"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8E539D8" w14:textId="77777777" w:rsidR="000F5424" w:rsidRDefault="000F542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CE8F818"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82AEC0" w14:textId="77777777" w:rsidR="000F5424" w:rsidRDefault="000F542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076C34E"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2F7316" w14:textId="77777777" w:rsidR="000F5424" w:rsidRDefault="000F542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25ECE43"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5A1BADD0" w14:textId="77777777" w:rsidR="000F5424" w:rsidRDefault="000F5424">
      <w:pPr>
        <w:spacing w:line="360" w:lineRule="auto"/>
        <w:jc w:val="both"/>
        <w:rPr>
          <w:rFonts w:ascii="Palatino Linotype" w:eastAsia="Palatino Linotype" w:hAnsi="Palatino Linotype" w:cs="Palatino Linotype"/>
        </w:rPr>
      </w:pPr>
    </w:p>
    <w:p w14:paraId="72E7FDB8" w14:textId="77777777" w:rsidR="000F5424" w:rsidRDefault="0083681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48FD7108" w14:textId="77777777" w:rsidR="000F5424" w:rsidRDefault="0083681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3DE61D0B" w14:textId="77777777" w:rsidR="000F5424" w:rsidRDefault="0083681D">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3FF5005E" w14:textId="77777777" w:rsidR="000F5424" w:rsidRDefault="0083681D">
      <w:pPr>
        <w:spacing w:line="360" w:lineRule="auto"/>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351BFA07" w14:textId="77777777" w:rsidR="000F5424" w:rsidRDefault="000F5424">
      <w:pPr>
        <w:spacing w:line="360" w:lineRule="auto"/>
        <w:ind w:left="851" w:hanging="284"/>
        <w:jc w:val="both"/>
        <w:rPr>
          <w:rFonts w:ascii="Palatino Linotype" w:eastAsia="Palatino Linotype" w:hAnsi="Palatino Linotype" w:cs="Palatino Linotype"/>
        </w:rPr>
      </w:pPr>
    </w:p>
    <w:p w14:paraId="0D53BD41"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9030DE"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6AF8EB7"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lastRenderedPageBreak/>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6802C2B1" w14:textId="77777777" w:rsidR="000F5424" w:rsidRDefault="000F5424">
      <w:pPr>
        <w:spacing w:line="360" w:lineRule="auto"/>
        <w:jc w:val="both"/>
        <w:rPr>
          <w:rFonts w:ascii="Palatino Linotype" w:eastAsia="Palatino Linotype" w:hAnsi="Palatino Linotype" w:cs="Palatino Linotype"/>
        </w:rPr>
      </w:pPr>
    </w:p>
    <w:p w14:paraId="4CF3F3B1"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5D89CA6" w14:textId="77777777" w:rsidR="000F5424" w:rsidRDefault="000F542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1FE73DC"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39AF7373" w14:textId="77777777" w:rsidR="000F5424" w:rsidRDefault="000F5424">
      <w:pPr>
        <w:spacing w:line="360" w:lineRule="auto"/>
        <w:jc w:val="both"/>
        <w:rPr>
          <w:rFonts w:ascii="Palatino Linotype" w:eastAsia="Palatino Linotype" w:hAnsi="Palatino Linotype" w:cs="Palatino Linotype"/>
        </w:rPr>
      </w:pPr>
    </w:p>
    <w:p w14:paraId="1AECC2EB"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07FE776F" w14:textId="77777777" w:rsidR="000F5424" w:rsidRDefault="000F5424">
      <w:pPr>
        <w:spacing w:line="360" w:lineRule="auto"/>
        <w:jc w:val="both"/>
        <w:rPr>
          <w:rFonts w:ascii="Palatino Linotype" w:eastAsia="Palatino Linotype" w:hAnsi="Palatino Linotype" w:cs="Palatino Linotype"/>
        </w:rPr>
      </w:pPr>
    </w:p>
    <w:p w14:paraId="48388A6E" w14:textId="77777777" w:rsidR="000F5424" w:rsidRDefault="0083681D">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3C238523" w14:textId="77777777" w:rsidR="000F5424" w:rsidRDefault="000F5424">
      <w:pPr>
        <w:spacing w:line="360" w:lineRule="auto"/>
        <w:ind w:left="425" w:right="476"/>
        <w:jc w:val="both"/>
        <w:rPr>
          <w:rFonts w:ascii="Palatino Linotype" w:eastAsia="Palatino Linotype" w:hAnsi="Palatino Linotype" w:cs="Palatino Linotype"/>
          <w:b/>
        </w:rPr>
      </w:pPr>
    </w:p>
    <w:p w14:paraId="39B76E20" w14:textId="77777777" w:rsidR="000F5424" w:rsidRDefault="0083681D">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4D08965E" w14:textId="77777777" w:rsidR="000F5424" w:rsidRDefault="000F542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D7D7EB2"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Seguidamente, mediante acuerdo de fecha doce de noviembre de dos mil veinticuatro se decretó el cierre de instrucción, por lo que no habiendo más que hacer constar, y-------------------------------------------------------------------------------------------------</w:t>
      </w:r>
    </w:p>
    <w:p w14:paraId="327257BE" w14:textId="77777777" w:rsidR="000F5424" w:rsidRDefault="000F542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79CEF22" w14:textId="77777777" w:rsidR="000F5424" w:rsidRDefault="000F542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A8EE6C3" w14:textId="77777777" w:rsidR="000F5424" w:rsidRDefault="0083681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14:paraId="27378089" w14:textId="77777777" w:rsidR="000F5424" w:rsidRDefault="000F542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74ADC5E" w14:textId="77777777" w:rsidR="000F5424" w:rsidRDefault="0083681D">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2DF4B866" w14:textId="77777777" w:rsidR="000F5424" w:rsidRDefault="000F5424">
      <w:pPr>
        <w:spacing w:line="360" w:lineRule="auto"/>
        <w:rPr>
          <w:rFonts w:ascii="Palatino Linotype" w:eastAsia="Palatino Linotype" w:hAnsi="Palatino Linotype" w:cs="Palatino Linotype"/>
        </w:rPr>
      </w:pPr>
    </w:p>
    <w:p w14:paraId="2052E804"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w:t>
      </w:r>
      <w:r>
        <w:rPr>
          <w:rFonts w:ascii="Palatino Linotype" w:eastAsia="Palatino Linotype" w:hAnsi="Palatino Linotype" w:cs="Palatino Linotype"/>
          <w:color w:val="000000"/>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79B9575"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6C15F3B" w14:textId="77777777" w:rsidR="000F5424" w:rsidRDefault="0083681D">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136F16FB" w14:textId="77777777" w:rsidR="000F5424" w:rsidRDefault="000F5424">
      <w:pPr>
        <w:spacing w:line="360" w:lineRule="auto"/>
        <w:rPr>
          <w:rFonts w:ascii="Palatino Linotype" w:eastAsia="Palatino Linotype" w:hAnsi="Palatino Linotype" w:cs="Palatino Linotype"/>
        </w:rPr>
      </w:pPr>
    </w:p>
    <w:p w14:paraId="27D145AB"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veinte de junio de dos mil veinticuatro, de tal forma que el plazo para interponer el recurso de revisión transcurrió del día veintiuno de junio  al once de julio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ocho de julio de dos mil veinticuatro; por lo que se estima que la inconformidad se presentó dentro del lapso legalmente establecido para tal efecto.</w:t>
      </w:r>
    </w:p>
    <w:p w14:paraId="226A8A96" w14:textId="77777777" w:rsidR="000F5424" w:rsidRDefault="000F5424">
      <w:pPr>
        <w:rPr>
          <w:rFonts w:ascii="Palatino Linotype" w:eastAsia="Palatino Linotype" w:hAnsi="Palatino Linotype" w:cs="Palatino Linotype"/>
        </w:rPr>
      </w:pPr>
    </w:p>
    <w:p w14:paraId="6C5371AF" w14:textId="77777777" w:rsidR="000F5424" w:rsidRDefault="0083681D">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83D3491" w14:textId="77777777" w:rsidR="000F5424" w:rsidRDefault="000F5424">
      <w:pPr>
        <w:pBdr>
          <w:top w:val="nil"/>
          <w:left w:val="nil"/>
          <w:bottom w:val="nil"/>
          <w:right w:val="nil"/>
          <w:between w:val="nil"/>
        </w:pBdr>
        <w:spacing w:line="360" w:lineRule="auto"/>
        <w:rPr>
          <w:rFonts w:ascii="Palatino Linotype" w:eastAsia="Palatino Linotype" w:hAnsi="Palatino Linotype" w:cs="Palatino Linotype"/>
          <w:color w:val="000000"/>
        </w:rPr>
      </w:pPr>
    </w:p>
    <w:p w14:paraId="3F169164" w14:textId="77777777" w:rsidR="000F5424" w:rsidRDefault="0083681D">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5FD486B0" w14:textId="77777777" w:rsidR="000F5424" w:rsidRDefault="000F5424"/>
    <w:p w14:paraId="773FF436"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14:paraId="6B88B97F" w14:textId="77777777" w:rsidR="000F5424" w:rsidRDefault="000F5424">
      <w:pPr>
        <w:spacing w:line="360" w:lineRule="auto"/>
        <w:ind w:left="1276"/>
        <w:jc w:val="both"/>
        <w:rPr>
          <w:rFonts w:ascii="Palatino Linotype" w:eastAsia="Palatino Linotype" w:hAnsi="Palatino Linotype" w:cs="Palatino Linotype"/>
        </w:rPr>
      </w:pPr>
    </w:p>
    <w:p w14:paraId="77411CF8" w14:textId="77777777" w:rsidR="000F5424" w:rsidRDefault="0083681D">
      <w:p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procedimiento adquisitivo PROPAEM-IRP-001-2024. </w:t>
      </w:r>
    </w:p>
    <w:p w14:paraId="18013C39" w14:textId="77777777" w:rsidR="000F5424" w:rsidRDefault="000F5424">
      <w:pPr>
        <w:spacing w:line="360" w:lineRule="auto"/>
        <w:ind w:left="1276"/>
        <w:jc w:val="both"/>
        <w:rPr>
          <w:rFonts w:ascii="Palatino Linotype" w:eastAsia="Palatino Linotype" w:hAnsi="Palatino Linotype" w:cs="Palatino Linotype"/>
        </w:rPr>
      </w:pPr>
    </w:p>
    <w:p w14:paraId="0270205E" w14:textId="77777777" w:rsidR="000F5424" w:rsidRDefault="0083681D">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Invitaciones realizadas a los prestadores de servicio con acuse de recibido, de manera autógrafa, fecha y nombre, para participar.</w:t>
      </w:r>
    </w:p>
    <w:p w14:paraId="22965878" w14:textId="77777777" w:rsidR="000F5424" w:rsidRDefault="000F5424">
      <w:p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p>
    <w:p w14:paraId="7CCCAE69" w14:textId="77777777" w:rsidR="000F5424" w:rsidRDefault="0083681D">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Dictamen emitido por el Centro de Control, Comando, Comunicación, Cómputo y Calidad C5,  autorizado por el titular, para realizar dicha adquisición.</w:t>
      </w:r>
    </w:p>
    <w:p w14:paraId="534BF98A"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4B105AA"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remitió tres invitaciones al procedimiento de invitación restringida No, PROPAEM-IRP-01-2024. Suscritos por el JEFE DE LA UNIDAD DE APOYO ADMINISTRATIVO Y GESTIÓN DOCUMENTAL. Respecto al Dictamen emitido por el Centro de Control, Comando, Comunicación, Computo y Calidad C5, informo que no se cuenta con dicho documento.</w:t>
      </w:r>
    </w:p>
    <w:p w14:paraId="36331F21"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 se inconformo por la, documentación incompleta y nombre delas empresas invitadas a participar en la invitación Restringida Publica PROPAEM-IRP-001-2024, así como el Dictamen Emitido por el C5 el cual es obligatoria tenerlo.</w:t>
      </w:r>
    </w:p>
    <w:p w14:paraId="623DFCB1" w14:textId="77777777" w:rsidR="000F5424" w:rsidRDefault="000F5424">
      <w:pPr>
        <w:tabs>
          <w:tab w:val="left" w:pos="0"/>
        </w:tabs>
        <w:spacing w:line="360" w:lineRule="auto"/>
        <w:ind w:right="51"/>
        <w:jc w:val="both"/>
        <w:rPr>
          <w:rFonts w:ascii="Palatino Linotype" w:eastAsia="Palatino Linotype" w:hAnsi="Palatino Linotype" w:cs="Palatino Linotype"/>
          <w:color w:val="000000"/>
        </w:rPr>
      </w:pPr>
    </w:p>
    <w:p w14:paraId="7F140BFB" w14:textId="77777777" w:rsidR="000F5424" w:rsidRDefault="0083681D">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entrega de información incompleta;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abocara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3F1C9BC9" w14:textId="77777777" w:rsidR="000F5424" w:rsidRDefault="000F5424">
      <w:pPr>
        <w:spacing w:line="360" w:lineRule="auto"/>
        <w:rPr>
          <w:rFonts w:ascii="Palatino Linotype" w:eastAsia="Palatino Linotype" w:hAnsi="Palatino Linotype" w:cs="Palatino Linotype"/>
        </w:rPr>
      </w:pPr>
    </w:p>
    <w:p w14:paraId="479154BF" w14:textId="77777777" w:rsidR="000F5424" w:rsidRDefault="0083681D">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Del estudio y resolución del asunto.</w:t>
      </w:r>
    </w:p>
    <w:p w14:paraId="2D6CFE5A" w14:textId="77777777" w:rsidR="000F5424" w:rsidRDefault="000F5424"/>
    <w:p w14:paraId="496689CD"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14:paraId="7DC165C5" w14:textId="77777777" w:rsidR="000F5424" w:rsidRDefault="000F5424">
      <w:pPr>
        <w:spacing w:line="360" w:lineRule="auto"/>
        <w:jc w:val="both"/>
        <w:rPr>
          <w:rFonts w:ascii="Palatino Linotype" w:eastAsia="Palatino Linotype" w:hAnsi="Palatino Linotype" w:cs="Palatino Linotype"/>
        </w:rPr>
      </w:pPr>
    </w:p>
    <w:p w14:paraId="7F6A30C5" w14:textId="77777777" w:rsidR="000F5424" w:rsidRDefault="0083681D">
      <w:p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procedimiento adquisitivo PROPAEM-IRP-001-2024. </w:t>
      </w:r>
    </w:p>
    <w:p w14:paraId="27DDFFA9" w14:textId="77777777" w:rsidR="000F5424" w:rsidRDefault="000F5424">
      <w:pPr>
        <w:spacing w:line="360" w:lineRule="auto"/>
        <w:ind w:left="1276"/>
        <w:jc w:val="both"/>
        <w:rPr>
          <w:rFonts w:ascii="Palatino Linotype" w:eastAsia="Palatino Linotype" w:hAnsi="Palatino Linotype" w:cs="Palatino Linotype"/>
        </w:rPr>
      </w:pPr>
    </w:p>
    <w:p w14:paraId="0AA5C73F" w14:textId="77777777" w:rsidR="000F5424" w:rsidRDefault="0083681D">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Invitaciones realizadas a los prestadores de servicio con acuse de recibido, de manera autógrafa, fecha y nombre, para participar.</w:t>
      </w:r>
    </w:p>
    <w:p w14:paraId="14D96EFE" w14:textId="77777777" w:rsidR="000F5424" w:rsidRDefault="000F5424">
      <w:p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p>
    <w:p w14:paraId="7483B51A" w14:textId="77777777" w:rsidR="000F5424" w:rsidRDefault="0083681D">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Dictamen emitido por el Centro de Control, Comando, Comunicación, Cómputo y Calidad C5,  autorizado por el titular, para realizar dicha adquisición.</w:t>
      </w:r>
    </w:p>
    <w:p w14:paraId="7BC79470" w14:textId="77777777" w:rsidR="000F5424" w:rsidRDefault="000F5424">
      <w:pPr>
        <w:spacing w:line="360" w:lineRule="auto"/>
        <w:jc w:val="both"/>
        <w:rPr>
          <w:rFonts w:ascii="Palatino Linotype" w:eastAsia="Palatino Linotype" w:hAnsi="Palatino Linotype" w:cs="Palatino Linotype"/>
        </w:rPr>
      </w:pPr>
    </w:p>
    <w:p w14:paraId="32967F67"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remitió, tres invitaciones al procedimiento de invitación restringida No, PROPAEM-IRP-01-2024. Suscritos por el Jefe De La Unidad De Apoyo Administrativo Y Gestión Documental. Respecto al Dictamen emitido por el Centro de Control, Comando, Comunicación, Computo y Calidad C5, informo que no se cuenta con dicho documento.</w:t>
      </w:r>
    </w:p>
    <w:p w14:paraId="52A26FDA"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CA9EB71"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 se inconformo por la documentación incompleta y nombre delas empresas invitadas a participar en la invitación Restringida Publica PROPAEM-IRP-001-2024, así como el Dictamen Emitido por el C5 el cual es obligatoria tenerlo.</w:t>
      </w:r>
    </w:p>
    <w:p w14:paraId="5DBA2172" w14:textId="77777777" w:rsidR="000F5424" w:rsidRDefault="000F5424">
      <w:pPr>
        <w:tabs>
          <w:tab w:val="left" w:pos="0"/>
        </w:tabs>
        <w:spacing w:line="360" w:lineRule="auto"/>
        <w:ind w:right="51"/>
        <w:jc w:val="both"/>
        <w:rPr>
          <w:rFonts w:ascii="Palatino Linotype" w:eastAsia="Palatino Linotype" w:hAnsi="Palatino Linotype" w:cs="Palatino Linotype"/>
          <w:color w:val="000000"/>
        </w:rPr>
      </w:pPr>
    </w:p>
    <w:p w14:paraId="48A1F29F"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Respecto al punto en donde el RECURRENTE solicita las  invitaciones realizadas a los prestadores de servicio con acuse de recibido, de manera autógrafa, fecha y nombre, para participar, resulta necesario contextualizar la información solicitada, por lo que, es necesario traer a colación lo que establecen los artículos 26 y 27 de la Ley de Contratación Pública del Estado de México y Municipios, </w:t>
      </w:r>
      <w:r>
        <w:rPr>
          <w:rFonts w:ascii="Palatino Linotype" w:eastAsia="Palatino Linotype" w:hAnsi="Palatino Linotype" w:cs="Palatino Linotype"/>
          <w:b/>
          <w:color w:val="000000"/>
          <w:u w:val="single"/>
        </w:rPr>
        <w:t>las adquisiciones, arrendamientos y servicios se adjudicarán a través de licitaciones públicas mediante convocatoria pública o bien, a través de las excepciones a dicho procedimiento</w:t>
      </w:r>
      <w:r>
        <w:rPr>
          <w:rFonts w:ascii="Palatino Linotype" w:eastAsia="Palatino Linotype" w:hAnsi="Palatino Linotype" w:cs="Palatino Linotype"/>
          <w:color w:val="000000"/>
        </w:rPr>
        <w:t>, como se observa a continuación:</w:t>
      </w:r>
      <w:r>
        <w:rPr>
          <w:rFonts w:ascii="Palatino Linotype" w:eastAsia="Palatino Linotype" w:hAnsi="Palatino Linotype" w:cs="Palatino Linotype"/>
          <w:b/>
          <w:color w:val="000000"/>
          <w:u w:val="single"/>
        </w:rPr>
        <w:t xml:space="preserve"> </w:t>
      </w:r>
    </w:p>
    <w:p w14:paraId="07E5A04C" w14:textId="77777777" w:rsidR="000F5424" w:rsidRDefault="000F5424">
      <w:pPr>
        <w:pBdr>
          <w:top w:val="nil"/>
          <w:left w:val="nil"/>
          <w:bottom w:val="nil"/>
          <w:right w:val="nil"/>
          <w:between w:val="nil"/>
        </w:pBdr>
        <w:spacing w:line="360" w:lineRule="auto"/>
        <w:ind w:right="-7"/>
        <w:jc w:val="both"/>
        <w:rPr>
          <w:rFonts w:ascii="Palatino Linotype" w:eastAsia="Palatino Linotype" w:hAnsi="Palatino Linotype" w:cs="Palatino Linotype"/>
          <w:b/>
          <w:sz w:val="22"/>
          <w:szCs w:val="22"/>
          <w:u w:val="single"/>
        </w:rPr>
      </w:pPr>
    </w:p>
    <w:p w14:paraId="0F43319E" w14:textId="77777777" w:rsidR="000F5424" w:rsidRDefault="0083681D">
      <w:pPr>
        <w:spacing w:line="276" w:lineRule="auto"/>
        <w:ind w:left="567" w:right="56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CONTRATACIÓN PÚBLICA DEL ESTADO DE MÉXICO Y MUNICIPIO</w:t>
      </w:r>
    </w:p>
    <w:p w14:paraId="1FD3421B" w14:textId="77777777" w:rsidR="000F5424" w:rsidRDefault="000F5424">
      <w:pPr>
        <w:spacing w:line="276" w:lineRule="auto"/>
        <w:ind w:left="567" w:right="560"/>
        <w:jc w:val="both"/>
        <w:rPr>
          <w:rFonts w:ascii="Palatino Linotype" w:eastAsia="Palatino Linotype" w:hAnsi="Palatino Linotype" w:cs="Palatino Linotype"/>
          <w:i/>
          <w:sz w:val="22"/>
          <w:szCs w:val="22"/>
        </w:rPr>
      </w:pPr>
    </w:p>
    <w:p w14:paraId="069BD922" w14:textId="77777777" w:rsidR="000F5424" w:rsidRDefault="0083681D">
      <w:pP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26.-</w:t>
      </w:r>
      <w:r>
        <w:rPr>
          <w:rFonts w:ascii="Palatino Linotype" w:eastAsia="Palatino Linotype" w:hAnsi="Palatino Linotype" w:cs="Palatino Linotype"/>
          <w:i/>
          <w:sz w:val="22"/>
          <w:szCs w:val="22"/>
        </w:rPr>
        <w:t xml:space="preserve"> Las adquisiciones, arrendamientos y servicios se adjudicarán a través de licitaciones públicas, mediante convocatoria pública. </w:t>
      </w:r>
    </w:p>
    <w:p w14:paraId="23E5A03B" w14:textId="77777777" w:rsidR="000F5424" w:rsidRDefault="000F5424">
      <w:pPr>
        <w:spacing w:line="276" w:lineRule="auto"/>
        <w:ind w:left="567" w:right="560"/>
        <w:jc w:val="both"/>
        <w:rPr>
          <w:rFonts w:ascii="Palatino Linotype" w:eastAsia="Palatino Linotype" w:hAnsi="Palatino Linotype" w:cs="Palatino Linotype"/>
          <w:i/>
          <w:sz w:val="22"/>
          <w:szCs w:val="22"/>
        </w:rPr>
      </w:pPr>
    </w:p>
    <w:p w14:paraId="3B40B7B9" w14:textId="77777777" w:rsidR="000F5424" w:rsidRDefault="0083681D">
      <w:pP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27.-</w:t>
      </w:r>
      <w:r>
        <w:rPr>
          <w:rFonts w:ascii="Palatino Linotype" w:eastAsia="Palatino Linotype" w:hAnsi="Palatino Linotype" w:cs="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3CD50834" w14:textId="77777777" w:rsidR="000F5424" w:rsidRDefault="0083681D">
      <w:pP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Invitación restringida. </w:t>
      </w:r>
    </w:p>
    <w:p w14:paraId="53A87E1E" w14:textId="77777777" w:rsidR="000F5424" w:rsidRDefault="0083681D">
      <w:pP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Adjudicación directa.</w:t>
      </w:r>
    </w:p>
    <w:p w14:paraId="01FB2CD4" w14:textId="77777777" w:rsidR="000F5424" w:rsidRDefault="000F5424">
      <w:pPr>
        <w:spacing w:line="360" w:lineRule="auto"/>
        <w:ind w:left="567" w:right="560"/>
        <w:jc w:val="both"/>
        <w:rPr>
          <w:rFonts w:ascii="Palatino Linotype" w:eastAsia="Palatino Linotype" w:hAnsi="Palatino Linotype" w:cs="Palatino Linotype"/>
          <w:i/>
          <w:sz w:val="22"/>
          <w:szCs w:val="22"/>
        </w:rPr>
      </w:pPr>
    </w:p>
    <w:p w14:paraId="1BF37205"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Respecto al procedimiento de </w:t>
      </w:r>
      <w:r>
        <w:rPr>
          <w:rFonts w:ascii="Palatino Linotype" w:eastAsia="Palatino Linotype" w:hAnsi="Palatino Linotype" w:cs="Palatino Linotype"/>
          <w:b/>
          <w:color w:val="000000"/>
        </w:rPr>
        <w:t>licitación pública</w:t>
      </w:r>
      <w:r>
        <w:rPr>
          <w:rFonts w:ascii="Palatino Linotype" w:eastAsia="Palatino Linotype" w:hAnsi="Palatino Linotype" w:cs="Palatino Linotype"/>
          <w:color w:val="000000"/>
        </w:rPr>
        <w:t>,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6569FBB7" w14:textId="77777777" w:rsidR="000F5424" w:rsidRDefault="000F5424">
      <w:pPr>
        <w:spacing w:line="360" w:lineRule="auto"/>
        <w:ind w:right="49"/>
        <w:jc w:val="both"/>
        <w:rPr>
          <w:rFonts w:ascii="Palatino Linotype" w:eastAsia="Palatino Linotype" w:hAnsi="Palatino Linotype" w:cs="Palatino Linotype"/>
        </w:rPr>
      </w:pPr>
    </w:p>
    <w:p w14:paraId="2DEA7A6B"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cuando hace a la </w:t>
      </w:r>
      <w:r>
        <w:rPr>
          <w:rFonts w:ascii="Palatino Linotype" w:eastAsia="Palatino Linotype" w:hAnsi="Palatino Linotype" w:cs="Palatino Linotype"/>
          <w:b/>
          <w:color w:val="000000"/>
        </w:rPr>
        <w:t>adjudicación directa</w:t>
      </w:r>
      <w:r>
        <w:rPr>
          <w:rFonts w:ascii="Palatino Linotype" w:eastAsia="Palatino Linotype" w:hAnsi="Palatino Linotype" w:cs="Palatino Linotype"/>
          <w:color w:val="000000"/>
        </w:rPr>
        <w:t xml:space="preserve">, la Secretaría de la Función Pública, (consultable en </w:t>
      </w:r>
      <w:hyperlink r:id="rId8">
        <w:r>
          <w:rPr>
            <w:rFonts w:ascii="Palatino Linotype" w:eastAsia="Palatino Linotype" w:hAnsi="Palatino Linotype" w:cs="Palatino Linotype"/>
            <w:color w:val="0563C1"/>
            <w:u w:val="single"/>
          </w:rPr>
          <w:t>https://www.gob.mx/sfp/acciones-y-programas/1-3-3-adjudicacion-directa</w:t>
        </w:r>
      </w:hyperlink>
      <w:r>
        <w:rPr>
          <w:rFonts w:ascii="Palatino Linotype" w:eastAsia="Palatino Linotype" w:hAnsi="Palatino Linotype" w:cs="Palatino Linotype"/>
          <w:color w:val="000000"/>
        </w:rPr>
        <w:t xml:space="preserve">) establece que, es un procedimiento que se realiza sin puesta en concurrencia y, por ende, sin que exista competencia, adjudicándose el contrato a un proveedor que ha sido preseleccionado para tales efectos por la dependencia o entidad. </w:t>
      </w:r>
    </w:p>
    <w:p w14:paraId="176713AB" w14:textId="77777777" w:rsidR="000F5424" w:rsidRDefault="000F5424">
      <w:pPr>
        <w:spacing w:line="360" w:lineRule="auto"/>
        <w:ind w:right="49"/>
        <w:jc w:val="both"/>
        <w:rPr>
          <w:rFonts w:ascii="Palatino Linotype" w:eastAsia="Palatino Linotype" w:hAnsi="Palatino Linotype" w:cs="Palatino Linotype"/>
          <w:sz w:val="22"/>
          <w:szCs w:val="22"/>
        </w:rPr>
      </w:pPr>
    </w:p>
    <w:p w14:paraId="686A54D2"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último, respecto a la </w:t>
      </w:r>
      <w:r>
        <w:rPr>
          <w:rFonts w:ascii="Palatino Linotype" w:eastAsia="Palatino Linotype" w:hAnsi="Palatino Linotype" w:cs="Palatino Linotype"/>
          <w:b/>
          <w:color w:val="000000"/>
        </w:rPr>
        <w:t>invitación restringida a cuando menos tres proveedores</w:t>
      </w:r>
      <w:r>
        <w:rPr>
          <w:rFonts w:ascii="Palatino Linotype" w:eastAsia="Palatino Linotype" w:hAnsi="Palatino Linotype" w:cs="Palatino Linotype"/>
          <w:color w:val="000000"/>
        </w:rPr>
        <w:t xml:space="preserve">, la Secretaría de la Contraloría (consultable en </w:t>
      </w:r>
      <w:hyperlink r:id="rId9" w:anchor=":~:text=Es%20un%20procedimiento%20administrativo%2C%20de,tres%20oferentes%20a%20presentar%20propuestas%2C">
        <w:r>
          <w:rPr>
            <w:rFonts w:ascii="Palatino Linotype" w:eastAsia="Palatino Linotype" w:hAnsi="Palatino Linotype" w:cs="Palatino Linotype"/>
            <w:color w:val="0563C1"/>
            <w:u w:val="single"/>
          </w:rPr>
          <w:t>http://www.contraloriadf.gob.mx/contraloria/cursos/ADQUISICIONES/paginas/32.php#:~:text=Es%20un%20procedimiento%20administrativo%2C%20de,tres%20oferentes%20a%20presentar%20propuestas%2C</w:t>
        </w:r>
      </w:hyperlink>
      <w:r>
        <w:rPr>
          <w:rFonts w:ascii="Palatino Linotype" w:eastAsia="Palatino Linotype" w:hAnsi="Palatino Linotype" w:cs="Palatino Linotype"/>
          <w:color w:val="000000"/>
        </w:rPr>
        <w:t xml:space="preserve">) precisa que es un procedimiento de excepción </w:t>
      </w:r>
      <w:r>
        <w:rPr>
          <w:rFonts w:ascii="Palatino Linotype" w:eastAsia="Palatino Linotype" w:hAnsi="Palatino Linotype" w:cs="Palatino Linotype"/>
          <w:color w:val="000000"/>
        </w:rPr>
        <w:lastRenderedPageBreak/>
        <w:t>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5244E3FD" w14:textId="77777777" w:rsidR="000F5424" w:rsidRDefault="000F5424">
      <w:pPr>
        <w:spacing w:line="360" w:lineRule="auto"/>
        <w:ind w:right="49"/>
        <w:jc w:val="both"/>
        <w:rPr>
          <w:rFonts w:ascii="Palatino Linotype" w:eastAsia="Palatino Linotype" w:hAnsi="Palatino Linotype" w:cs="Palatino Linotype"/>
          <w:sz w:val="22"/>
          <w:szCs w:val="22"/>
        </w:rPr>
      </w:pPr>
    </w:p>
    <w:p w14:paraId="37EB49BC"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Reglamento de la Ley de Contratación Pública del Estado de México y Municipios, precisa lo siguiente: </w:t>
      </w:r>
    </w:p>
    <w:p w14:paraId="58788F8E" w14:textId="77777777" w:rsidR="000F5424" w:rsidRDefault="000F5424">
      <w:pPr>
        <w:spacing w:line="360" w:lineRule="auto"/>
        <w:ind w:right="49"/>
        <w:jc w:val="both"/>
        <w:rPr>
          <w:rFonts w:ascii="Palatino Linotype" w:eastAsia="Palatino Linotype" w:hAnsi="Palatino Linotype" w:cs="Palatino Linotype"/>
          <w:sz w:val="22"/>
          <w:szCs w:val="22"/>
        </w:rPr>
      </w:pPr>
    </w:p>
    <w:p w14:paraId="242827C2" w14:textId="77777777" w:rsidR="000F5424" w:rsidRDefault="0083681D">
      <w:pPr>
        <w:pBdr>
          <w:top w:val="nil"/>
          <w:left w:val="nil"/>
          <w:bottom w:val="nil"/>
          <w:right w:val="nil"/>
          <w:between w:val="nil"/>
        </w:pBdr>
        <w:spacing w:line="276"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2. - </w:t>
      </w:r>
      <w:r>
        <w:rPr>
          <w:rFonts w:ascii="Palatino Linotype" w:eastAsia="Palatino Linotype" w:hAnsi="Palatino Linotype" w:cs="Palatino Linotype"/>
          <w:i/>
          <w:color w:val="000000"/>
          <w:sz w:val="22"/>
          <w:szCs w:val="22"/>
        </w:rPr>
        <w:t>Para los efectos de este Reglamento, se entenderá por:</w:t>
      </w:r>
    </w:p>
    <w:p w14:paraId="338A09E8" w14:textId="77777777" w:rsidR="000F5424" w:rsidRDefault="000F5424">
      <w:pPr>
        <w:spacing w:line="276" w:lineRule="auto"/>
        <w:ind w:left="567" w:right="49"/>
        <w:jc w:val="both"/>
        <w:rPr>
          <w:rFonts w:ascii="Palatino Linotype" w:eastAsia="Palatino Linotype" w:hAnsi="Palatino Linotype" w:cs="Palatino Linotype"/>
          <w:i/>
          <w:sz w:val="22"/>
          <w:szCs w:val="22"/>
        </w:rPr>
      </w:pPr>
    </w:p>
    <w:p w14:paraId="51AAC73F" w14:textId="77777777" w:rsidR="000F5424" w:rsidRDefault="0083681D">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w:t>
      </w:r>
      <w:r>
        <w:rPr>
          <w:rFonts w:ascii="Palatino Linotype" w:eastAsia="Palatino Linotype" w:hAnsi="Palatino Linotype" w:cs="Palatino Linotype"/>
          <w:b/>
          <w:i/>
          <w:color w:val="000000"/>
          <w:sz w:val="22"/>
          <w:szCs w:val="22"/>
        </w:rPr>
        <w:t>Adjudicación directa:</w:t>
      </w:r>
      <w:r>
        <w:rPr>
          <w:rFonts w:ascii="Palatino Linotype" w:eastAsia="Palatino Linotype" w:hAnsi="Palatino Linotype" w:cs="Palatino Linotype"/>
          <w:i/>
          <w:color w:val="000000"/>
          <w:sz w:val="22"/>
          <w:szCs w:val="22"/>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1FAA9E0C" w14:textId="77777777" w:rsidR="000F5424" w:rsidRDefault="0083681D">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F7DE3E2" w14:textId="77777777" w:rsidR="000F5424" w:rsidRDefault="0083681D">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i/>
          <w:color w:val="000000"/>
          <w:sz w:val="22"/>
          <w:szCs w:val="22"/>
        </w:rPr>
        <w:t>Invitación restringida:</w:t>
      </w:r>
      <w:r>
        <w:rPr>
          <w:rFonts w:ascii="Palatino Linotype" w:eastAsia="Palatino Linotype" w:hAnsi="Palatino Linotype" w:cs="Palatino Linotype"/>
          <w:i/>
          <w:color w:val="000000"/>
          <w:sz w:val="22"/>
          <w:szCs w:val="22"/>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4B9C57C7" w14:textId="77777777" w:rsidR="000F5424" w:rsidRDefault="0083681D">
      <w:pPr>
        <w:spacing w:line="276" w:lineRule="auto"/>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7E03EBD" w14:textId="77777777" w:rsidR="000F5424" w:rsidRDefault="0083681D">
      <w:pPr>
        <w:spacing w:line="276" w:lineRule="auto"/>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w:t>
      </w:r>
      <w:r>
        <w:rPr>
          <w:rFonts w:ascii="Palatino Linotype" w:eastAsia="Palatino Linotype" w:hAnsi="Palatino Linotype" w:cs="Palatino Linotype"/>
          <w:i/>
          <w:sz w:val="22"/>
          <w:szCs w:val="22"/>
        </w:rPr>
        <w:tab/>
      </w:r>
      <w:r>
        <w:rPr>
          <w:rFonts w:ascii="Palatino Linotype" w:eastAsia="Palatino Linotype" w:hAnsi="Palatino Linotype" w:cs="Palatino Linotype"/>
          <w:b/>
          <w:i/>
          <w:sz w:val="22"/>
          <w:szCs w:val="22"/>
        </w:rPr>
        <w:t>Licitación pública:</w:t>
      </w:r>
      <w:r>
        <w:rPr>
          <w:rFonts w:ascii="Palatino Linotype" w:eastAsia="Palatino Linotype" w:hAnsi="Palatino Linotype" w:cs="Palatino Linotype"/>
          <w:i/>
          <w:sz w:val="22"/>
          <w:szCs w:val="22"/>
        </w:rPr>
        <w:t xml:space="preserve"> Modalidad de adquisición de bienes y contratación de servicios, mediante convocatoria</w:t>
      </w:r>
      <w:r>
        <w:rPr>
          <w:rFonts w:ascii="Palatino Linotype" w:eastAsia="Palatino Linotype" w:hAnsi="Palatino Linotype" w:cs="Palatino Linotype"/>
          <w:i/>
          <w:sz w:val="22"/>
          <w:szCs w:val="22"/>
        </w:rPr>
        <w:tab/>
        <w:t xml:space="preserve">pública que realicen la Secretaría, organismos auxiliares, tribunales administrativos o municipios, por el que se aseguran las mejores condiciones en cuanto a precio, calidad, financiamiento, oportunidad y demás </w:t>
      </w:r>
      <w:proofErr w:type="spellStart"/>
      <w:r>
        <w:rPr>
          <w:rFonts w:ascii="Palatino Linotype" w:eastAsia="Palatino Linotype" w:hAnsi="Palatino Linotype" w:cs="Palatino Linotype"/>
          <w:i/>
          <w:sz w:val="22"/>
          <w:szCs w:val="22"/>
        </w:rPr>
        <w:t>circunst</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ancias</w:t>
      </w:r>
      <w:proofErr w:type="spellEnd"/>
      <w:r>
        <w:rPr>
          <w:rFonts w:ascii="Palatino Linotype" w:eastAsia="Palatino Linotype" w:hAnsi="Palatino Linotype" w:cs="Palatino Linotype"/>
          <w:i/>
          <w:sz w:val="22"/>
          <w:szCs w:val="22"/>
        </w:rPr>
        <w:t xml:space="preserve"> pertinentes.</w:t>
      </w:r>
    </w:p>
    <w:p w14:paraId="00D3C383" w14:textId="77777777" w:rsidR="000F5424" w:rsidRDefault="0083681D">
      <w:pPr>
        <w:spacing w:line="276" w:lineRule="auto"/>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p>
    <w:p w14:paraId="57002CD0" w14:textId="77777777" w:rsidR="000F5424" w:rsidRDefault="0083681D">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w:t>
      </w:r>
      <w:r>
        <w:rPr>
          <w:rFonts w:ascii="Palatino Linotype" w:eastAsia="Palatino Linotype" w:hAnsi="Palatino Linotype" w:cs="Palatino Linotype"/>
          <w:i/>
          <w:sz w:val="22"/>
          <w:szCs w:val="22"/>
        </w:rPr>
        <w:tab/>
      </w:r>
      <w:r>
        <w:rPr>
          <w:rFonts w:ascii="Palatino Linotype" w:eastAsia="Palatino Linotype" w:hAnsi="Palatino Linotype" w:cs="Palatino Linotype"/>
          <w:b/>
          <w:i/>
          <w:sz w:val="22"/>
          <w:szCs w:val="22"/>
        </w:rPr>
        <w:t>Procedimiento de adquisición:</w:t>
      </w:r>
      <w:r>
        <w:rPr>
          <w:rFonts w:ascii="Palatino Linotype" w:eastAsia="Palatino Linotype" w:hAnsi="Palatino Linotype" w:cs="Palatino Linotype"/>
          <w:i/>
          <w:sz w:val="22"/>
          <w:szCs w:val="22"/>
        </w:rPr>
        <w:t xml:space="preserve"> Conjunto de etapas por las que la Secretaría, las dependencias, organismos auxiliares, tribunales administrativos o </w:t>
      </w:r>
      <w:r>
        <w:rPr>
          <w:rFonts w:ascii="Palatino Linotype" w:eastAsia="Palatino Linotype" w:hAnsi="Palatino Linotype" w:cs="Palatino Linotype"/>
          <w:i/>
          <w:sz w:val="22"/>
          <w:szCs w:val="22"/>
        </w:rPr>
        <w:lastRenderedPageBreak/>
        <w:t>municipios , adquieren bienes, contratan servicios o  adquieren  en  arrendamiento bienes  inmuebles  para  el cumplimiento  de  sus funciones, programas y acciones.</w:t>
      </w:r>
    </w:p>
    <w:p w14:paraId="3CC4188E" w14:textId="77777777" w:rsidR="000F5424" w:rsidRDefault="000F5424">
      <w:pPr>
        <w:spacing w:line="276" w:lineRule="auto"/>
        <w:ind w:right="616"/>
        <w:jc w:val="both"/>
        <w:rPr>
          <w:rFonts w:ascii="Palatino Linotype" w:eastAsia="Palatino Linotype" w:hAnsi="Palatino Linotype" w:cs="Palatino Linotype"/>
          <w:i/>
          <w:sz w:val="22"/>
          <w:szCs w:val="22"/>
        </w:rPr>
      </w:pPr>
    </w:p>
    <w:p w14:paraId="49EEE198"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6C514E2C" w14:textId="77777777" w:rsidR="000F5424" w:rsidRDefault="000F5424">
      <w:pPr>
        <w:spacing w:line="360" w:lineRule="auto"/>
        <w:jc w:val="both"/>
        <w:rPr>
          <w:rFonts w:ascii="Palatino Linotype" w:eastAsia="Palatino Linotype" w:hAnsi="Palatino Linotype" w:cs="Palatino Linotype"/>
          <w:sz w:val="22"/>
          <w:szCs w:val="22"/>
        </w:rPr>
      </w:pPr>
    </w:p>
    <w:p w14:paraId="0630D28B"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A09C8FC"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4701EA7"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XXIX.</w:t>
      </w:r>
      <w:r>
        <w:rPr>
          <w:rFonts w:ascii="Palatino Linotype" w:eastAsia="Palatino Linotype" w:hAnsi="Palatino Linotype" w:cs="Palatino Linotype"/>
          <w:i/>
          <w:sz w:val="22"/>
          <w:szCs w:val="22"/>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5C549B7F" w14:textId="77777777" w:rsidR="000F5424" w:rsidRDefault="000F5424">
      <w:pPr>
        <w:spacing w:line="276" w:lineRule="auto"/>
        <w:ind w:left="567" w:right="900"/>
        <w:jc w:val="both"/>
        <w:rPr>
          <w:rFonts w:ascii="Palatino Linotype" w:eastAsia="Palatino Linotype" w:hAnsi="Palatino Linotype" w:cs="Palatino Linotype"/>
          <w:i/>
          <w:sz w:val="22"/>
          <w:szCs w:val="22"/>
        </w:rPr>
      </w:pPr>
    </w:p>
    <w:p w14:paraId="34DE4522" w14:textId="77777777" w:rsidR="000F5424" w:rsidRDefault="0083681D">
      <w:pPr>
        <w:spacing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a) De licitaciones públicas o procedimientos de invitación restringida: </w:t>
      </w:r>
    </w:p>
    <w:p w14:paraId="4E0EF5B4"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La convocatoria o invitación emitida, así como los fundamentos legales aplicados para llevarla a cabo; </w:t>
      </w:r>
    </w:p>
    <w:p w14:paraId="2EF4D7C1"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Los nombres de los participantes o invitados; </w:t>
      </w:r>
    </w:p>
    <w:p w14:paraId="0205C708"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El nombre del ganador y las razones que lo justifican; </w:t>
      </w:r>
    </w:p>
    <w:p w14:paraId="32B12F0F"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El área solicitante y la responsable de su ejecución; </w:t>
      </w:r>
    </w:p>
    <w:p w14:paraId="52673249"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Las convocatorias e invitaciones emitidas; </w:t>
      </w:r>
    </w:p>
    <w:p w14:paraId="5C00F136" w14:textId="77777777" w:rsidR="000F5424" w:rsidRDefault="0083681D">
      <w:pPr>
        <w:spacing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6) Los dictámenes y fallo de adjudicación; </w:t>
      </w:r>
    </w:p>
    <w:p w14:paraId="2B328487"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El contrato y, en su caso, sus anexos; </w:t>
      </w:r>
    </w:p>
    <w:p w14:paraId="4C12F5B3"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8) Los mecanismos de vigilancia y supervisión, incluyendo en su caso, los estudios de impacto urbano y ambiental, según corresponda; </w:t>
      </w:r>
    </w:p>
    <w:p w14:paraId="0E68B8E2"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14:paraId="62897C4F"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4F72C41B"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00DA1EBF"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12) Los informes de avance físico y financiero sobre las obras o servicios contratados; </w:t>
      </w:r>
    </w:p>
    <w:p w14:paraId="4ADA3E2F"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13) El convenio de terminación; y </w:t>
      </w:r>
    </w:p>
    <w:p w14:paraId="31905EC7"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14) El finiquito. </w:t>
      </w:r>
    </w:p>
    <w:p w14:paraId="0A90C519" w14:textId="77777777" w:rsidR="000F5424" w:rsidRDefault="000F5424">
      <w:pPr>
        <w:spacing w:line="276" w:lineRule="auto"/>
        <w:ind w:left="567" w:right="900"/>
        <w:jc w:val="both"/>
        <w:rPr>
          <w:rFonts w:ascii="Palatino Linotype" w:eastAsia="Palatino Linotype" w:hAnsi="Palatino Linotype" w:cs="Palatino Linotype"/>
          <w:i/>
          <w:sz w:val="22"/>
          <w:szCs w:val="22"/>
        </w:rPr>
      </w:pPr>
    </w:p>
    <w:p w14:paraId="6EE60A86" w14:textId="77777777" w:rsidR="000F5424" w:rsidRDefault="0083681D">
      <w:pPr>
        <w:spacing w:line="276"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De las adjudicaciones directas: </w:t>
      </w:r>
    </w:p>
    <w:p w14:paraId="0A2EAA99"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La propuesta enviada por el participante; </w:t>
      </w:r>
    </w:p>
    <w:p w14:paraId="3B53630F"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Los motivos y fundamentos legales aplicados para llevarla a cabo; </w:t>
      </w:r>
    </w:p>
    <w:p w14:paraId="090C0820"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La autorización del ejercicio de la opción; </w:t>
      </w:r>
    </w:p>
    <w:p w14:paraId="2DA066A7"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7D8EE2E4"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El nombre de la persona física o jurídica colectiva adjudicada; </w:t>
      </w:r>
    </w:p>
    <w:p w14:paraId="6DA336F1"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La unidad administrativa solicitante y la responsable de su ejecución; </w:t>
      </w:r>
    </w:p>
    <w:p w14:paraId="297FADF8"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2241C4A8"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50223866"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Los informes de avance sobre las obras o servicios contratados; </w:t>
      </w:r>
    </w:p>
    <w:p w14:paraId="4BDA72F3"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El convenio de terminación; y </w:t>
      </w:r>
    </w:p>
    <w:p w14:paraId="1678C293" w14:textId="77777777" w:rsidR="000F5424" w:rsidRDefault="0083681D">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11) El finiquito.</w:t>
      </w:r>
    </w:p>
    <w:p w14:paraId="31CD4344" w14:textId="77777777" w:rsidR="000F5424" w:rsidRDefault="000F5424">
      <w:pPr>
        <w:spacing w:line="360" w:lineRule="auto"/>
        <w:ind w:right="49"/>
        <w:jc w:val="both"/>
        <w:rPr>
          <w:rFonts w:ascii="Palatino Linotype" w:eastAsia="Palatino Linotype" w:hAnsi="Palatino Linotype" w:cs="Palatino Linotype"/>
          <w:sz w:val="22"/>
          <w:szCs w:val="22"/>
        </w:rPr>
      </w:pPr>
    </w:p>
    <w:p w14:paraId="2A9A5495"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7DAB998A"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bien, el Sujeto Obligado, a través de su respuesta entrego tres acuses de recibo, de  invitaciones restringidas para participar en el procedimiento adquisitivo denominado </w:t>
      </w:r>
      <w:r>
        <w:rPr>
          <w:rFonts w:ascii="Palatino Linotype" w:eastAsia="Palatino Linotype" w:hAnsi="Palatino Linotype" w:cs="Palatino Linotype"/>
          <w:i/>
          <w:color w:val="000000"/>
        </w:rPr>
        <w:t>PROPAEM-IRP-001-2024,</w:t>
      </w:r>
      <w:r>
        <w:rPr>
          <w:rFonts w:ascii="Palatino Linotype" w:eastAsia="Palatino Linotype" w:hAnsi="Palatino Linotype" w:cs="Palatino Linotype"/>
          <w:color w:val="000000"/>
        </w:rPr>
        <w:t xml:space="preserve"> dichas invitaciones fueron testadas, por el  </w:t>
      </w:r>
      <w:proofErr w:type="spellStart"/>
      <w:r>
        <w:rPr>
          <w:rFonts w:ascii="Palatino Linotype" w:eastAsia="Palatino Linotype" w:hAnsi="Palatino Linotype" w:cs="Palatino Linotype"/>
          <w:color w:val="000000"/>
        </w:rPr>
        <w:t>el</w:t>
      </w:r>
      <w:proofErr w:type="spellEnd"/>
      <w:r>
        <w:rPr>
          <w:rFonts w:ascii="Palatino Linotype" w:eastAsia="Palatino Linotype" w:hAnsi="Palatino Linotype" w:cs="Palatino Linotype"/>
          <w:color w:val="000000"/>
        </w:rPr>
        <w:t xml:space="preserve"> Sujeto Obligado testando el nombre, domicilio y firma. Sin embargo como lo señala el artículo 92, fracción XXIX de la Ley de Transparencia y Acceso a la Información Pública del Estado de México y Municipios, las convocatorias e invitaciones, es información pública de oficio, por lo que deben de estar a disposición en versión pública.</w:t>
      </w:r>
    </w:p>
    <w:p w14:paraId="3B2E32ED" w14:textId="77777777" w:rsidR="000F5424" w:rsidRDefault="000F5424">
      <w:pPr>
        <w:tabs>
          <w:tab w:val="left" w:pos="0"/>
        </w:tabs>
        <w:spacing w:line="360" w:lineRule="auto"/>
        <w:ind w:right="51"/>
        <w:jc w:val="both"/>
        <w:rPr>
          <w:rFonts w:ascii="Palatino Linotype" w:eastAsia="Palatino Linotype" w:hAnsi="Palatino Linotype" w:cs="Palatino Linotype"/>
        </w:rPr>
      </w:pPr>
    </w:p>
    <w:p w14:paraId="7664883C"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anterior resulta dable ORDENAR al SUJETO OBLIGADO, haga entrega de las invitaciones restringidas para participar en el procedimiento adquisitivo denominado PROPAEM-IRP-001-2024, en una correcta versión pública.</w:t>
      </w:r>
    </w:p>
    <w:p w14:paraId="09CB5358" w14:textId="77777777" w:rsidR="000F5424" w:rsidRDefault="000F5424">
      <w:pPr>
        <w:pBdr>
          <w:top w:val="nil"/>
          <w:left w:val="nil"/>
          <w:bottom w:val="nil"/>
          <w:right w:val="nil"/>
          <w:between w:val="nil"/>
        </w:pBdr>
        <w:ind w:left="720"/>
        <w:rPr>
          <w:rFonts w:ascii="Palatino Linotype" w:eastAsia="Palatino Linotype" w:hAnsi="Palatino Linotype" w:cs="Palatino Linotype"/>
          <w:color w:val="000000"/>
        </w:rPr>
      </w:pPr>
    </w:p>
    <w:p w14:paraId="58492006"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respecta, al segundo punto de la solicitud de información, referente al Dictamen emitido por el Centro de Control, Comando, Comunicación, Cómputo y Calidad C5,  autorizado por el titular, para realizar dicha adquisición. El Sujeto Obligado en respuesta  informó que no cuenta con dicho documento, en el mismo sentido en Informe Justificado manifestó…”bajo protesta de decir la verdad que, no se posee con este documento, en virtud de que el mismo no fue solicitado, derivado de un error humano, por lo que es momento oportuno para pronunciarme sobre la declaratoria de inexistencia de la información...”</w:t>
      </w:r>
    </w:p>
    <w:p w14:paraId="085E63D8" w14:textId="77777777" w:rsidR="000F5424" w:rsidRDefault="000F5424">
      <w:pPr>
        <w:pBdr>
          <w:top w:val="nil"/>
          <w:left w:val="nil"/>
          <w:bottom w:val="nil"/>
          <w:right w:val="nil"/>
          <w:between w:val="nil"/>
        </w:pBdr>
        <w:ind w:left="720"/>
        <w:rPr>
          <w:rFonts w:ascii="Palatino Linotype" w:eastAsia="Palatino Linotype" w:hAnsi="Palatino Linotype" w:cs="Palatino Linotype"/>
          <w:color w:val="000000"/>
        </w:rPr>
      </w:pPr>
    </w:p>
    <w:p w14:paraId="28290AE5"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tesitura, es de señalar que el hablar de información inexistente, implica la alta responsabilidad de explicar a la ciudadanía por qué un ente público </w:t>
      </w:r>
      <w:r>
        <w:rPr>
          <w:rFonts w:ascii="Palatino Linotype" w:eastAsia="Palatino Linotype" w:hAnsi="Palatino Linotype" w:cs="Palatino Linotype"/>
          <w:color w:val="000000"/>
        </w:rPr>
        <w:lastRenderedPageBreak/>
        <w:t>que tiene la facultad y el deber de generar, poseer o administrar su información pública, no la tiene.</w:t>
      </w:r>
    </w:p>
    <w:p w14:paraId="4993BA39" w14:textId="77777777" w:rsidR="000F5424" w:rsidRDefault="000F5424">
      <w:pPr>
        <w:spacing w:line="360" w:lineRule="auto"/>
        <w:jc w:val="both"/>
        <w:rPr>
          <w:rFonts w:ascii="Palatino Linotype" w:eastAsia="Palatino Linotype" w:hAnsi="Palatino Linotype" w:cs="Palatino Linotype"/>
        </w:rPr>
      </w:pPr>
    </w:p>
    <w:p w14:paraId="435BFE0A"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debemos pasar desapercibido que los sujetos obligados, en materia de transparencia, en todo momento deben apegar su actuar conforme a lo que establece la Ley General de Transparencia. Ahora bien, la normatividad establece que cuando los sujetos obligados no posean por alguna razón, aquella información que esté relacionada con ejercicio de sus facultades, competencias y atribuciones, éste deberá de declarar la inexistencia de la misma.</w:t>
      </w:r>
    </w:p>
    <w:p w14:paraId="3B2D9D99" w14:textId="77777777" w:rsidR="000F5424" w:rsidRDefault="000F5424">
      <w:pPr>
        <w:ind w:left="708"/>
        <w:rPr>
          <w:rFonts w:ascii="Palatino Linotype" w:eastAsia="Palatino Linotype" w:hAnsi="Palatino Linotype" w:cs="Palatino Linotype"/>
        </w:rPr>
      </w:pPr>
    </w:p>
    <w:p w14:paraId="6003D9DC"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De acuerdo a lo establecido con el contenido del artículo 19 párrafo segundo de la Ley de Trasparencia y Acceso a la Información Pública del Estado de México y Municipios, establece que lo siguiente:</w:t>
      </w:r>
    </w:p>
    <w:p w14:paraId="0EC9C09D" w14:textId="77777777" w:rsidR="000F5424" w:rsidRDefault="000F5424">
      <w:pPr>
        <w:spacing w:line="360" w:lineRule="auto"/>
        <w:jc w:val="both"/>
        <w:rPr>
          <w:rFonts w:ascii="Palatino Linotype" w:eastAsia="Palatino Linotype" w:hAnsi="Palatino Linotype" w:cs="Palatino Linotype"/>
          <w:i/>
          <w:sz w:val="22"/>
          <w:szCs w:val="22"/>
        </w:rPr>
      </w:pPr>
    </w:p>
    <w:p w14:paraId="6CEF0BE4"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 xml:space="preserve">Se presume que la información debe existir si se refiere a las facultades, competencias y funciones </w:t>
      </w:r>
      <w:r>
        <w:rPr>
          <w:rFonts w:ascii="Palatino Linotype" w:eastAsia="Palatino Linotype" w:hAnsi="Palatino Linotype" w:cs="Palatino Linotype"/>
          <w:i/>
          <w:sz w:val="22"/>
          <w:szCs w:val="22"/>
        </w:rPr>
        <w:t xml:space="preserve">que los ordenamientos jurídicos aplicables otorgan a los sujetos obligados. </w:t>
      </w:r>
    </w:p>
    <w:p w14:paraId="29A82743" w14:textId="77777777" w:rsidR="000F5424" w:rsidRDefault="000F5424">
      <w:pPr>
        <w:spacing w:line="360" w:lineRule="auto"/>
        <w:ind w:left="851" w:right="900"/>
        <w:jc w:val="both"/>
        <w:rPr>
          <w:rFonts w:ascii="Palatino Linotype" w:eastAsia="Palatino Linotype" w:hAnsi="Palatino Linotype" w:cs="Palatino Linotype"/>
          <w:i/>
          <w:sz w:val="22"/>
          <w:szCs w:val="22"/>
        </w:rPr>
      </w:pPr>
    </w:p>
    <w:p w14:paraId="32F6EB84" w14:textId="77777777" w:rsidR="000F5424" w:rsidRDefault="0083681D">
      <w:pPr>
        <w:spacing w:line="360" w:lineRule="auto"/>
        <w:ind w:left="851"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En los casos en que ciertas facultades, competencias o funciones no se hayan ejercido, se debe motivar la respuesta en función de las causas que motiven tal circunstancia. </w:t>
      </w:r>
    </w:p>
    <w:p w14:paraId="45B5E6F1" w14:textId="77777777" w:rsidR="000F5424" w:rsidRDefault="000F5424">
      <w:pPr>
        <w:spacing w:line="360" w:lineRule="auto"/>
        <w:ind w:left="851" w:right="900"/>
        <w:jc w:val="both"/>
        <w:rPr>
          <w:rFonts w:ascii="Palatino Linotype" w:eastAsia="Palatino Linotype" w:hAnsi="Palatino Linotype" w:cs="Palatino Linotype"/>
          <w:i/>
          <w:sz w:val="22"/>
          <w:szCs w:val="22"/>
        </w:rPr>
      </w:pPr>
    </w:p>
    <w:p w14:paraId="6E698A08" w14:textId="77777777" w:rsidR="000F5424" w:rsidRDefault="0083681D">
      <w:pPr>
        <w:spacing w:line="360" w:lineRule="auto"/>
        <w:ind w:left="851" w:right="900"/>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i/>
          <w:sz w:val="22"/>
          <w:szCs w:val="22"/>
        </w:rPr>
        <w:t xml:space="preserve">Si </w:t>
      </w:r>
      <w:r>
        <w:rPr>
          <w:rFonts w:ascii="Palatino Linotype" w:eastAsia="Palatino Linotype" w:hAnsi="Palatino Linotype" w:cs="Palatino Linotype"/>
          <w:i/>
          <w:sz w:val="22"/>
          <w:szCs w:val="22"/>
          <w:u w:val="single"/>
        </w:rPr>
        <w:t xml:space="preserve">el sujeto obligado, en el ejercicio de sus atribuciones, debía generar, poseer o administrar la información, pero ésta no se encuentra, el Comité de transparencia </w:t>
      </w:r>
      <w:r>
        <w:rPr>
          <w:rFonts w:ascii="Palatino Linotype" w:eastAsia="Palatino Linotype" w:hAnsi="Palatino Linotype" w:cs="Palatino Linotype"/>
          <w:i/>
          <w:sz w:val="22"/>
          <w:szCs w:val="22"/>
          <w:u w:val="single"/>
        </w:rPr>
        <w:lastRenderedPageBreak/>
        <w:t>deberá emitir un acuerdo de inexistencia, debidamente fundado y motivado, en el que detalle las razones del por qué no obra en sus archivos.</w:t>
      </w:r>
    </w:p>
    <w:p w14:paraId="61E156FB"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tal caso, </w:t>
      </w:r>
      <w:r>
        <w:rPr>
          <w:rFonts w:ascii="Palatino Linotype" w:eastAsia="Palatino Linotype" w:hAnsi="Palatino Linotype" w:cs="Palatino Linotype"/>
          <w:b/>
          <w:color w:val="000000"/>
        </w:rPr>
        <w:t xml:space="preserve">la declaratoria deberá realizarse conforme a lo dispuesto en los artículos  47, 49, </w:t>
      </w:r>
      <w:r>
        <w:rPr>
          <w:rFonts w:ascii="Palatino Linotype" w:eastAsia="Palatino Linotype" w:hAnsi="Palatino Linotype" w:cs="Palatino Linotype"/>
          <w:color w:val="000000"/>
        </w:rPr>
        <w:t>fracciones</w:t>
      </w:r>
      <w:r>
        <w:rPr>
          <w:rFonts w:ascii="Palatino Linotype" w:eastAsia="Palatino Linotype" w:hAnsi="Palatino Linotype" w:cs="Palatino Linotype"/>
          <w:b/>
          <w:color w:val="000000"/>
        </w:rPr>
        <w:t xml:space="preserve"> II y XIII, 169 y 170 de la Ley de Transparencia y Acceso a la Información Pública del Estado de México y Municipios</w:t>
      </w:r>
      <w:r>
        <w:rPr>
          <w:rFonts w:ascii="Palatino Linotype" w:eastAsia="Palatino Linotype" w:hAnsi="Palatino Linotype" w:cs="Palatino Linotype"/>
          <w:color w:val="000000"/>
        </w:rPr>
        <w:t>, que establecen la forma en que los Sujetos Obligados deben dar curso a las Declaratorias de Inexistencia; preceptos que se transcriben a continuación:</w:t>
      </w:r>
    </w:p>
    <w:p w14:paraId="1CD2C19D" w14:textId="77777777" w:rsidR="000F5424" w:rsidRDefault="000F5424">
      <w:pPr>
        <w:ind w:left="708"/>
        <w:rPr>
          <w:rFonts w:ascii="Palatino Linotype" w:eastAsia="Palatino Linotype" w:hAnsi="Palatino Linotype" w:cs="Palatino Linotype"/>
          <w:sz w:val="22"/>
          <w:szCs w:val="22"/>
        </w:rPr>
      </w:pPr>
    </w:p>
    <w:p w14:paraId="5C5A6320"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47.</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Comité de Transparencia será la autoridad máxima al interior del sujeto obligado en materia del derecho de acceso a la información</w:t>
      </w:r>
      <w:r>
        <w:rPr>
          <w:rFonts w:ascii="Palatino Linotype" w:eastAsia="Palatino Linotype" w:hAnsi="Palatino Linotype" w:cs="Palatino Linotype"/>
          <w:i/>
          <w:sz w:val="22"/>
          <w:szCs w:val="22"/>
        </w:rPr>
        <w:t>.</w:t>
      </w:r>
    </w:p>
    <w:p w14:paraId="12999A38"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29BE16C9"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Comité se reunirá en sesión ordinaria o extraordinaria las veces que estime necesario. El tipo de sesión se precisará en la convocatoria emitida.</w:t>
      </w:r>
    </w:p>
    <w:p w14:paraId="7C7CD896"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5C8DDBD7"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las sesiones y trabajos del Comité, podrán participar como invitados permanentes, los representantes de las áreas que decida el Comité, y contará con derecho de voz, pero no voto.</w:t>
      </w:r>
    </w:p>
    <w:p w14:paraId="4937AFEE"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Los titulares de las unidades administrativas que propongan</w:t>
      </w:r>
      <w:r>
        <w:rPr>
          <w:rFonts w:ascii="Palatino Linotype" w:eastAsia="Palatino Linotype" w:hAnsi="Palatino Linotype" w:cs="Palatino Linotype"/>
          <w:i/>
          <w:sz w:val="22"/>
          <w:szCs w:val="22"/>
        </w:rPr>
        <w:t xml:space="preserve"> la reserva, confidencialidad </w:t>
      </w:r>
      <w:r>
        <w:rPr>
          <w:rFonts w:ascii="Palatino Linotype" w:eastAsia="Palatino Linotype" w:hAnsi="Palatino Linotype" w:cs="Palatino Linotype"/>
          <w:b/>
          <w:i/>
          <w:sz w:val="22"/>
          <w:szCs w:val="22"/>
        </w:rPr>
        <w:t>o declaren la inexistencia de información</w:t>
      </w:r>
      <w:r>
        <w:rPr>
          <w:rFonts w:ascii="Palatino Linotype" w:eastAsia="Palatino Linotype" w:hAnsi="Palatino Linotype" w:cs="Palatino Linotype"/>
          <w:i/>
          <w:sz w:val="22"/>
          <w:szCs w:val="22"/>
        </w:rPr>
        <w:t>, acudirán a las sesiones de dicho Comité donde se discuta la propuesta correspondiente.</w:t>
      </w:r>
    </w:p>
    <w:p w14:paraId="78651BB8" w14:textId="77777777" w:rsidR="000F5424" w:rsidRDefault="000F5424">
      <w:pPr>
        <w:spacing w:line="360" w:lineRule="auto"/>
        <w:ind w:left="851" w:right="900"/>
        <w:jc w:val="both"/>
        <w:rPr>
          <w:rFonts w:ascii="Palatino Linotype" w:eastAsia="Palatino Linotype" w:hAnsi="Palatino Linotype" w:cs="Palatino Linotype"/>
          <w:i/>
          <w:sz w:val="22"/>
          <w:szCs w:val="22"/>
        </w:rPr>
      </w:pPr>
    </w:p>
    <w:p w14:paraId="59E54F03"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49. Los Comités de Transparencia tendrán las siguientes atribuciones:</w:t>
      </w:r>
    </w:p>
    <w:p w14:paraId="4D1518F4"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D6B33F0"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 Confirmar, modificar o revocar</w:t>
      </w:r>
      <w:r>
        <w:rPr>
          <w:rFonts w:ascii="Palatino Linotype" w:eastAsia="Palatino Linotype" w:hAnsi="Palatino Linotype" w:cs="Palatino Linotype"/>
          <w:i/>
          <w:sz w:val="22"/>
          <w:szCs w:val="22"/>
        </w:rPr>
        <w:t xml:space="preserve"> las determinaciones que en materia de ampliación del plazo de respuesta, clasificación de la información y </w:t>
      </w:r>
      <w:r>
        <w:rPr>
          <w:rFonts w:ascii="Palatino Linotype" w:eastAsia="Palatino Linotype" w:hAnsi="Palatino Linotype" w:cs="Palatino Linotype"/>
          <w:b/>
          <w:i/>
          <w:sz w:val="22"/>
          <w:szCs w:val="22"/>
        </w:rPr>
        <w:t>declaración de inexistencia</w:t>
      </w:r>
      <w:r>
        <w:rPr>
          <w:rFonts w:ascii="Palatino Linotype" w:eastAsia="Palatino Linotype" w:hAnsi="Palatino Linotype" w:cs="Palatino Linotype"/>
          <w:i/>
          <w:sz w:val="22"/>
          <w:szCs w:val="22"/>
        </w:rPr>
        <w:t xml:space="preserve"> o de incompetencia realicen los titulares de las áreas de los sujetos obligados;</w:t>
      </w:r>
    </w:p>
    <w:p w14:paraId="54B45C39"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642CEF9"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w:t>
      </w:r>
      <w:r>
        <w:rPr>
          <w:rFonts w:ascii="Palatino Linotype" w:eastAsia="Palatino Linotype" w:hAnsi="Palatino Linotype" w:cs="Palatino Linotype"/>
          <w:b/>
          <w:i/>
          <w:sz w:val="22"/>
          <w:szCs w:val="22"/>
        </w:rPr>
        <w:t>Dictaminar las declaratorias de inexistencia de la información</w:t>
      </w:r>
      <w:r>
        <w:rPr>
          <w:rFonts w:ascii="Palatino Linotype" w:eastAsia="Palatino Linotype" w:hAnsi="Palatino Linotype" w:cs="Palatino Linotype"/>
          <w:i/>
          <w:sz w:val="22"/>
          <w:szCs w:val="22"/>
        </w:rPr>
        <w:t xml:space="preserve"> que les remitan las unidades administrativas y resolver en consecuencia;</w:t>
      </w:r>
    </w:p>
    <w:p w14:paraId="6C0AFF3F"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CEEF717"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Analizará el caso y tomará las medidas necesarias para localizar la información;</w:t>
      </w:r>
    </w:p>
    <w:p w14:paraId="768A1A13" w14:textId="77777777" w:rsidR="000F5424" w:rsidRDefault="0083681D">
      <w:pPr>
        <w:spacing w:line="360" w:lineRule="auto"/>
        <w:ind w:left="851"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b/>
          <w:i/>
          <w:sz w:val="22"/>
          <w:szCs w:val="22"/>
        </w:rPr>
        <w:t>Expedirá una resolución que confirme la inexistencia del documento;</w:t>
      </w:r>
    </w:p>
    <w:p w14:paraId="2B173A53"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O</w:t>
      </w:r>
      <w:r>
        <w:rPr>
          <w:rFonts w:ascii="Palatino Linotype" w:eastAsia="Palatino Linotype" w:hAnsi="Palatino Linotype" w:cs="Palatino Linotype"/>
          <w:b/>
          <w:i/>
          <w:sz w:val="22"/>
          <w:szCs w:val="22"/>
        </w:rPr>
        <w:t>rdenará, siempre que sea materialmente posible, que se genere o se reponga la información en caso</w:t>
      </w:r>
      <w:r>
        <w:rPr>
          <w:rFonts w:ascii="Palatino Linotype" w:eastAsia="Palatino Linotype" w:hAnsi="Palatino Linotype" w:cs="Palatino Linotype"/>
          <w:i/>
          <w:sz w:val="22"/>
          <w:szCs w:val="22"/>
        </w:rPr>
        <w:t xml:space="preserve">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5253986"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Notificará al órgano interno de control o equivalente del sujeto obligado quien, en su caso, deberá iniciar el procedimiento de responsabilidad administrativa que corresponda.</w:t>
      </w:r>
    </w:p>
    <w:p w14:paraId="701CAC6F"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La Unidad de Transparencia deberá notificarlo al solicitante por escrito, en un plazo que no exceda de quince días hábiles contados a partir del día siguiente a la presentación de la solicitud.</w:t>
      </w:r>
    </w:p>
    <w:p w14:paraId="1710079A"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5D005A5D" w14:textId="77777777" w:rsidR="000F5424" w:rsidRDefault="000F5424">
      <w:pPr>
        <w:spacing w:line="360" w:lineRule="auto"/>
        <w:ind w:left="851" w:right="900"/>
        <w:jc w:val="both"/>
        <w:rPr>
          <w:rFonts w:ascii="Palatino Linotype" w:eastAsia="Palatino Linotype" w:hAnsi="Palatino Linotype" w:cs="Palatino Linotype"/>
          <w:i/>
          <w:sz w:val="22"/>
          <w:szCs w:val="22"/>
        </w:rPr>
      </w:pPr>
    </w:p>
    <w:p w14:paraId="71977D32" w14:textId="77777777" w:rsidR="000F5424" w:rsidRDefault="0083681D">
      <w:pPr>
        <w:spacing w:line="360" w:lineRule="auto"/>
        <w:ind w:left="851"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169. Cuando la información no se encuentre en los archivos del sujeto obligado, el Comité de Transparencia:</w:t>
      </w:r>
    </w:p>
    <w:p w14:paraId="5BAAD814"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Analizará el caso y tomará las medidas necesarias para localizar la información;</w:t>
      </w:r>
    </w:p>
    <w:p w14:paraId="44306D47"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Expedirá una resolución que confirme la inexistencia del documento;</w:t>
      </w:r>
    </w:p>
    <w:p w14:paraId="10DD19DB"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D35B0F7"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Notificará al órgano interno de control o equivalente del sujeto obligado quien, en su caso, deberá iniciar el procedimiento de responsabilidad administrativa que corresponda.</w:t>
      </w:r>
    </w:p>
    <w:p w14:paraId="5FD2B55E"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3184B57C"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4B3323D2" w14:textId="77777777" w:rsidR="000F5424" w:rsidRDefault="000F5424">
      <w:pPr>
        <w:spacing w:line="360" w:lineRule="auto"/>
        <w:ind w:left="851" w:right="900"/>
        <w:jc w:val="both"/>
        <w:rPr>
          <w:rFonts w:ascii="Palatino Linotype" w:eastAsia="Palatino Linotype" w:hAnsi="Palatino Linotype" w:cs="Palatino Linotype"/>
          <w:i/>
          <w:sz w:val="22"/>
          <w:szCs w:val="22"/>
        </w:rPr>
      </w:pPr>
    </w:p>
    <w:p w14:paraId="03F21DF6"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170</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La resolución del Comité de Transparencia que confirme la inexistencia de la información solicitada contendrá los elementos mínimos que permitan al solicitante tener la certeza de que se utilizó un criterio de búsqueda exhaustivo,</w:t>
      </w:r>
      <w:r>
        <w:rPr>
          <w:rFonts w:ascii="Palatino Linotype" w:eastAsia="Palatino Linotype" w:hAnsi="Palatino Linotype" w:cs="Palatino Linotype"/>
          <w:i/>
          <w:sz w:val="22"/>
          <w:szCs w:val="22"/>
        </w:rPr>
        <w:t xml:space="preserve"> además de señalar las circunstancias de tiempo, modo y lugar que generaron la existencia en cuestión y señalará al servidor público responsable de contar con la misma.”</w:t>
      </w:r>
    </w:p>
    <w:p w14:paraId="7A7424B4" w14:textId="77777777" w:rsidR="000F5424" w:rsidRDefault="0083681D">
      <w:pPr>
        <w:spacing w:line="360" w:lineRule="auto"/>
        <w:ind w:left="851"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4B11263" w14:textId="77777777" w:rsidR="000F5424" w:rsidRDefault="000F5424">
      <w:pPr>
        <w:spacing w:line="360" w:lineRule="auto"/>
        <w:ind w:right="567"/>
        <w:jc w:val="both"/>
        <w:rPr>
          <w:rFonts w:ascii="Palatino Linotype" w:eastAsia="Palatino Linotype" w:hAnsi="Palatino Linotype" w:cs="Palatino Linotype"/>
        </w:rPr>
      </w:pPr>
    </w:p>
    <w:p w14:paraId="281B49B1"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De lo anterior, es de precisar en qué casos se debe de emitir una inexistencia de información, para mejor referencia se hace del conocimiento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lo contenido en los criterios orientadores aprobados por el Pleno de este Órgano Garante, en la sesión ordinaria de fecha 25 de agosto del año 2011, que demuestran claramente el concepto de inexistencia.</w:t>
      </w:r>
    </w:p>
    <w:p w14:paraId="39E6CA17" w14:textId="77777777" w:rsidR="000F5424" w:rsidRDefault="000F5424">
      <w:pPr>
        <w:spacing w:line="360" w:lineRule="auto"/>
        <w:ind w:left="425" w:right="476"/>
        <w:jc w:val="center"/>
        <w:rPr>
          <w:rFonts w:ascii="Palatino Linotype" w:eastAsia="Palatino Linotype" w:hAnsi="Palatino Linotype" w:cs="Palatino Linotype"/>
          <w:b/>
          <w:i/>
        </w:rPr>
      </w:pPr>
    </w:p>
    <w:p w14:paraId="65E3B66F" w14:textId="77777777" w:rsidR="000F5424" w:rsidRDefault="0083681D">
      <w:pPr>
        <w:spacing w:line="360" w:lineRule="auto"/>
        <w:ind w:left="425" w:right="476"/>
        <w:jc w:val="center"/>
        <w:rPr>
          <w:rFonts w:ascii="Palatino Linotype" w:eastAsia="Palatino Linotype" w:hAnsi="Palatino Linotype" w:cs="Palatino Linotype"/>
          <w:b/>
          <w:i/>
        </w:rPr>
      </w:pPr>
      <w:r>
        <w:rPr>
          <w:rFonts w:ascii="Palatino Linotype" w:eastAsia="Palatino Linotype" w:hAnsi="Palatino Linotype" w:cs="Palatino Linotype"/>
          <w:b/>
          <w:i/>
        </w:rPr>
        <w:t>“CRITERIO 0003-11</w:t>
      </w:r>
    </w:p>
    <w:p w14:paraId="6BDAB79C" w14:textId="77777777" w:rsidR="000F5424" w:rsidRDefault="0083681D">
      <w:pPr>
        <w:spacing w:line="360" w:lineRule="auto"/>
        <w:ind w:left="425" w:right="476"/>
        <w:jc w:val="both"/>
        <w:rPr>
          <w:rFonts w:ascii="Palatino Linotype" w:eastAsia="Palatino Linotype" w:hAnsi="Palatino Linotype" w:cs="Palatino Linotype"/>
          <w:i/>
        </w:rPr>
      </w:pPr>
      <w:r>
        <w:rPr>
          <w:rFonts w:ascii="Palatino Linotype" w:eastAsia="Palatino Linotype" w:hAnsi="Palatino Linotype" w:cs="Palatino Linotype"/>
          <w:b/>
          <w:i/>
        </w:rPr>
        <w:t>INEXISTENCIA, CONCEPTO DE, EN MATERIA DE TRANSPARENCIA</w:t>
      </w:r>
      <w:r>
        <w:rPr>
          <w:rFonts w:ascii="Palatino Linotype" w:eastAsia="Palatino Linotype" w:hAnsi="Palatino Linotype" w:cs="Palatino Linotype"/>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40C2BC1B" w14:textId="77777777" w:rsidR="000F5424" w:rsidRDefault="000F5424">
      <w:pPr>
        <w:spacing w:line="360" w:lineRule="auto"/>
        <w:ind w:left="425" w:right="476"/>
        <w:jc w:val="both"/>
        <w:rPr>
          <w:rFonts w:ascii="Palatino Linotype" w:eastAsia="Palatino Linotype" w:hAnsi="Palatino Linotype" w:cs="Palatino Linotype"/>
          <w:i/>
        </w:rPr>
      </w:pPr>
    </w:p>
    <w:p w14:paraId="09B728F6" w14:textId="77777777" w:rsidR="000F5424" w:rsidRDefault="0083681D">
      <w:pPr>
        <w:spacing w:line="360" w:lineRule="auto"/>
        <w:ind w:left="425" w:right="476"/>
        <w:jc w:val="both"/>
        <w:rPr>
          <w:rFonts w:ascii="Palatino Linotype" w:eastAsia="Palatino Linotype" w:hAnsi="Palatino Linotype" w:cs="Palatino Linotype"/>
          <w:i/>
        </w:rPr>
      </w:pPr>
      <w:r>
        <w:rPr>
          <w:rFonts w:ascii="Palatino Linotype" w:eastAsia="Palatino Linotype" w:hAnsi="Palatino Linotype" w:cs="Palatino Linotype"/>
          <w:i/>
        </w:rPr>
        <w:t xml:space="preserve">a) La existencia previa de la documentación y la falta posterior de la misma en los archivos del Sujeto Obligado, esto es, la información se generó, poseyó o administró –cuestión de hecho– en el marco de las atribuciones conferidas al Sujeto Obligado, </w:t>
      </w:r>
      <w:r>
        <w:rPr>
          <w:rFonts w:ascii="Palatino Linotype" w:eastAsia="Palatino Linotype" w:hAnsi="Palatino Linotype" w:cs="Palatino Linotype"/>
          <w:i/>
        </w:rPr>
        <w:lastRenderedPageBreak/>
        <w:t>pero no la conserva por diversas razones (destrucción física, desaparición física¸ sustracción ilícita, baja documental, etcétera).</w:t>
      </w:r>
    </w:p>
    <w:p w14:paraId="52AB0DFA" w14:textId="77777777" w:rsidR="000F5424" w:rsidRDefault="0083681D">
      <w:pPr>
        <w:spacing w:line="360" w:lineRule="auto"/>
        <w:ind w:left="425" w:right="476"/>
        <w:jc w:val="both"/>
        <w:rPr>
          <w:rFonts w:ascii="Palatino Linotype" w:eastAsia="Palatino Linotype" w:hAnsi="Palatino Linotype" w:cs="Palatino Linotype"/>
          <w:b/>
          <w:i/>
        </w:rPr>
      </w:pPr>
      <w:r>
        <w:rPr>
          <w:rFonts w:ascii="Palatino Linotype" w:eastAsia="Palatino Linotype" w:hAnsi="Palatino Linotype" w:cs="Palatino Linotype"/>
          <w:i/>
        </w:rPr>
        <w:t xml:space="preserve">b) </w:t>
      </w:r>
      <w:r>
        <w:rPr>
          <w:rFonts w:ascii="Palatino Linotype" w:eastAsia="Palatino Linotype" w:hAnsi="Palatino Linotype" w:cs="Palatino Linotype"/>
          <w:b/>
          <w:i/>
        </w:rPr>
        <w:t>En los casos en que por las atribuciones conferidas al Sujeto Obligado éste debió generar, administrar o poseer la información, pero en</w:t>
      </w:r>
      <w:r>
        <w:rPr>
          <w:rFonts w:ascii="Palatino Linotype" w:eastAsia="Palatino Linotype" w:hAnsi="Palatino Linotype" w:cs="Palatino Linotype"/>
          <w:i/>
        </w:rPr>
        <w:t xml:space="preserve"> </w:t>
      </w:r>
      <w:r>
        <w:rPr>
          <w:rFonts w:ascii="Palatino Linotype" w:eastAsia="Palatino Linotype" w:hAnsi="Palatino Linotype" w:cs="Palatino Linotype"/>
          <w:b/>
          <w:i/>
        </w:rPr>
        <w:t>incumplimiento a la normatividad respectiva no llevó a cabo ninguna de esas acciones.</w:t>
      </w:r>
    </w:p>
    <w:p w14:paraId="07441AE6" w14:textId="77777777" w:rsidR="000F5424" w:rsidRDefault="0083681D">
      <w:pPr>
        <w:spacing w:line="360" w:lineRule="auto"/>
        <w:ind w:left="425" w:right="476"/>
        <w:jc w:val="both"/>
        <w:rPr>
          <w:rFonts w:ascii="Palatino Linotype" w:eastAsia="Palatino Linotype" w:hAnsi="Palatino Linotype" w:cs="Palatino Linotype"/>
          <w:i/>
        </w:rPr>
      </w:pPr>
      <w:r>
        <w:rPr>
          <w:rFonts w:ascii="Palatino Linotype" w:eastAsia="Palatino Linotype" w:hAnsi="Palatino Linotype" w:cs="Palatino Linotype"/>
          <w:b/>
          <w:i/>
        </w:rPr>
        <w:t xml:space="preserve">En ambos casos, el Sujeto Obligado deberá hacer del conocimiento del solicitante las </w:t>
      </w:r>
      <w:r>
        <w:rPr>
          <w:rFonts w:ascii="Palatino Linotype" w:eastAsia="Palatino Linotype" w:hAnsi="Palatino Linotype" w:cs="Palatino Linotype"/>
          <w:b/>
          <w:i/>
          <w:u w:val="single"/>
        </w:rPr>
        <w:t>razones que explican la inexistencia, mediante el dictamen debidamente fundado y motivado emitido por el Comité de Información</w:t>
      </w:r>
      <w:r>
        <w:rPr>
          <w:rFonts w:ascii="Palatino Linotype" w:eastAsia="Palatino Linotype" w:hAnsi="Palatino Linotype" w:cs="Palatino Linotype"/>
          <w:b/>
          <w:i/>
        </w:rPr>
        <w:t xml:space="preserve"> y con las formalidades legales exigidas por la Ley de Transparencia</w:t>
      </w:r>
      <w:r>
        <w:rPr>
          <w:rFonts w:ascii="Palatino Linotype" w:eastAsia="Palatino Linotype" w:hAnsi="Palatino Linotype" w:cs="Palatino Linotype"/>
          <w:i/>
        </w:rPr>
        <w:t>.</w:t>
      </w:r>
    </w:p>
    <w:p w14:paraId="5AC88C52" w14:textId="77777777" w:rsidR="000F5424" w:rsidRDefault="000F5424">
      <w:pPr>
        <w:spacing w:line="360" w:lineRule="auto"/>
        <w:jc w:val="both"/>
        <w:rPr>
          <w:rFonts w:ascii="Palatino Linotype" w:eastAsia="Palatino Linotype" w:hAnsi="Palatino Linotype" w:cs="Palatino Linotype"/>
          <w:i/>
        </w:rPr>
      </w:pPr>
    </w:p>
    <w:p w14:paraId="5ABC0A6B"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AE88289" w14:textId="77777777" w:rsidR="000F5424" w:rsidRDefault="000F5424">
      <w:pPr>
        <w:spacing w:line="360" w:lineRule="auto"/>
        <w:jc w:val="both"/>
        <w:rPr>
          <w:rFonts w:ascii="Palatino Linotype" w:eastAsia="Palatino Linotype" w:hAnsi="Palatino Linotype" w:cs="Palatino Linotype"/>
          <w:i/>
        </w:rPr>
      </w:pPr>
    </w:p>
    <w:p w14:paraId="44E4AF8A" w14:textId="77777777" w:rsidR="000F5424" w:rsidRDefault="0083681D">
      <w:pPr>
        <w:spacing w:line="360" w:lineRule="auto"/>
        <w:ind w:left="851"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0004-11</w:t>
      </w:r>
    </w:p>
    <w:p w14:paraId="142F1F05"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INEXISTENCIA. DECLARATORIA DE LA. ALCANCES Y PROCEDIMIENTOS</w:t>
      </w:r>
      <w:r>
        <w:rPr>
          <w:rFonts w:ascii="Palatino Linotype" w:eastAsia="Palatino Linotype" w:hAnsi="Palatino Linotype" w:cs="Palatino Linotype"/>
          <w:i/>
          <w:sz w:val="22"/>
          <w:szCs w:val="22"/>
        </w:rPr>
        <w:t xml:space="preserve">. De la interpretación de los artículos 29 y 30, fracción VIII, de la Ley de Transparencia y Acceso a la Información Pública del Estado de México y Municipios, se concluye que cuando el Titular de la Unidad de Información </w:t>
      </w:r>
      <w:r>
        <w:rPr>
          <w:rFonts w:ascii="Palatino Linotype" w:eastAsia="Palatino Linotype" w:hAnsi="Palatino Linotype" w:cs="Palatino Linotype"/>
          <w:b/>
          <w:i/>
          <w:sz w:val="22"/>
          <w:szCs w:val="22"/>
        </w:rPr>
        <w:t>no localice la documentación solicitada, a pesar de haber sido generada, poseída o administrada por el Sujeto Obligado,</w:t>
      </w:r>
      <w:r>
        <w:rPr>
          <w:rFonts w:ascii="Palatino Linotype" w:eastAsia="Palatino Linotype" w:hAnsi="Palatino Linotype" w:cs="Palatino Linotype"/>
          <w:i/>
          <w:sz w:val="22"/>
          <w:szCs w:val="22"/>
        </w:rPr>
        <w:t xml:space="preserve"> turnará la solicitud al </w:t>
      </w:r>
      <w:r>
        <w:rPr>
          <w:rFonts w:ascii="Palatino Linotype" w:eastAsia="Palatino Linotype" w:hAnsi="Palatino Linotype" w:cs="Palatino Linotype"/>
          <w:b/>
          <w:i/>
          <w:sz w:val="22"/>
          <w:szCs w:val="22"/>
        </w:rPr>
        <w:t xml:space="preserve">Comité de Información el cual es el único competente para conocer y deliberar mediante resolución el dictamen de declaratoria de </w:t>
      </w:r>
      <w:r>
        <w:rPr>
          <w:rFonts w:ascii="Palatino Linotype" w:eastAsia="Palatino Linotype" w:hAnsi="Palatino Linotype" w:cs="Palatino Linotype"/>
          <w:b/>
          <w:i/>
          <w:sz w:val="22"/>
          <w:szCs w:val="22"/>
        </w:rPr>
        <w:lastRenderedPageBreak/>
        <w:t>inexistencia</w:t>
      </w:r>
      <w:r>
        <w:rPr>
          <w:rFonts w:ascii="Palatino Linotype" w:eastAsia="Palatino Linotype" w:hAnsi="Palatino Linotype" w:cs="Palatino Linotype"/>
          <w:i/>
          <w:sz w:val="22"/>
          <w:szCs w:val="22"/>
        </w:rPr>
        <w:t xml:space="preserve">, la cual tiene como </w:t>
      </w:r>
      <w:r>
        <w:rPr>
          <w:rFonts w:ascii="Palatino Linotype" w:eastAsia="Palatino Linotype" w:hAnsi="Palatino Linotype" w:cs="Palatino Linotype"/>
          <w:b/>
          <w:i/>
          <w:sz w:val="22"/>
          <w:szCs w:val="22"/>
        </w:rPr>
        <w:t xml:space="preserve">propósito que el particular tenga la </w:t>
      </w:r>
      <w:r>
        <w:rPr>
          <w:rFonts w:ascii="Palatino Linotype" w:eastAsia="Palatino Linotype" w:hAnsi="Palatino Linotype" w:cs="Palatino Linotype"/>
          <w:b/>
          <w:i/>
          <w:sz w:val="22"/>
          <w:szCs w:val="22"/>
          <w:u w:val="single"/>
        </w:rPr>
        <w:t>certeza jurídica</w:t>
      </w:r>
      <w:r>
        <w:rPr>
          <w:rFonts w:ascii="Palatino Linotype" w:eastAsia="Palatino Linotype" w:hAnsi="Palatino Linotype" w:cs="Palatino Linotype"/>
          <w:b/>
          <w:i/>
          <w:sz w:val="22"/>
          <w:szCs w:val="22"/>
        </w:rPr>
        <w:t xml:space="preserve"> de que el Sujeto Obligado </w:t>
      </w:r>
      <w:r>
        <w:rPr>
          <w:rFonts w:ascii="Palatino Linotype" w:eastAsia="Palatino Linotype" w:hAnsi="Palatino Linotype" w:cs="Palatino Linotype"/>
          <w:b/>
          <w:i/>
          <w:sz w:val="22"/>
          <w:szCs w:val="22"/>
          <w:u w:val="single"/>
        </w:rPr>
        <w:t>realizó una búsqueda exhaustiva y minuciosa de la información</w:t>
      </w:r>
      <w:r>
        <w:rPr>
          <w:rFonts w:ascii="Palatino Linotype" w:eastAsia="Palatino Linotype" w:hAnsi="Palatino Linotype" w:cs="Palatino Linotype"/>
          <w:b/>
          <w:i/>
          <w:sz w:val="22"/>
          <w:szCs w:val="22"/>
        </w:rPr>
        <w:t xml:space="preserve"> en los archivos a cargo</w:t>
      </w:r>
      <w:r>
        <w:rPr>
          <w:rFonts w:ascii="Palatino Linotype" w:eastAsia="Palatino Linotype" w:hAnsi="Palatino Linotype" w:cs="Palatino Linotype"/>
          <w:i/>
          <w:sz w:val="22"/>
          <w:szCs w:val="22"/>
        </w:rPr>
        <w:t>.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EC5CD25"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Bajo el entendido de que dicha búsqueda exhaustiva permitirá dos determinaciones:</w:t>
      </w:r>
    </w:p>
    <w:p w14:paraId="355BE579"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1ª) Que se localice la documentación que contenga la información solicitada y de ser así la información pueda entregarse al solicitante en la forma en que se encuentra disponible, o</w:t>
      </w:r>
    </w:p>
    <w:p w14:paraId="217F357D"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833D0C8" w14:textId="77777777" w:rsidR="000F5424" w:rsidRDefault="0083681D">
      <w:pPr>
        <w:spacing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w:t>
      </w:r>
      <w:r>
        <w:rPr>
          <w:rFonts w:ascii="Palatino Linotype" w:eastAsia="Palatino Linotype" w:hAnsi="Palatino Linotype" w:cs="Palatino Linotype"/>
          <w:i/>
          <w:sz w:val="22"/>
          <w:szCs w:val="22"/>
        </w:rPr>
        <w:lastRenderedPageBreak/>
        <w:t>circunstancias que se tomaron en cuenta para llegar a determinar que la información requerida no obra en los archivos a cargo.”</w:t>
      </w:r>
    </w:p>
    <w:p w14:paraId="66DD505C" w14:textId="77777777" w:rsidR="000F5424" w:rsidRDefault="000F5424">
      <w:pPr>
        <w:spacing w:line="360" w:lineRule="auto"/>
        <w:jc w:val="both"/>
        <w:rPr>
          <w:rFonts w:ascii="Palatino Linotype" w:eastAsia="Palatino Linotype" w:hAnsi="Palatino Linotype" w:cs="Palatino Linotype"/>
          <w:i/>
        </w:rPr>
      </w:pPr>
    </w:p>
    <w:p w14:paraId="5360D31B"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Bajo éste tenor, se debe destacar que para que se declare la inexistencia de la información deberá de encuadrar en dos hipótesis, la primera de ellas corresponde </w:t>
      </w:r>
      <w:r>
        <w:rPr>
          <w:rFonts w:ascii="Palatino Linotype" w:eastAsia="Palatino Linotype" w:hAnsi="Palatino Linotype" w:cs="Palatino Linotype"/>
          <w:color w:val="000000"/>
          <w:u w:val="single"/>
        </w:rPr>
        <w:t xml:space="preserve">a que en </w:t>
      </w:r>
      <w:r>
        <w:rPr>
          <w:rFonts w:ascii="Palatino Linotype" w:eastAsia="Palatino Linotype" w:hAnsi="Palatino Linotype" w:cs="Palatino Linotype"/>
          <w:color w:val="000000"/>
        </w:rPr>
        <w:t xml:space="preserve">atribuciones, </w:t>
      </w:r>
      <w:r>
        <w:rPr>
          <w:rFonts w:ascii="Palatino Linotype" w:eastAsia="Palatino Linotype" w:hAnsi="Palatino Linotype" w:cs="Palatino Linotype"/>
          <w:color w:val="000000"/>
          <w:u w:val="single"/>
        </w:rPr>
        <w:t xml:space="preserve">competencias o funciones del Sujeto Obligado debió de haber </w:t>
      </w:r>
      <w:r>
        <w:rPr>
          <w:rFonts w:ascii="Palatino Linotype" w:eastAsia="Palatino Linotype" w:hAnsi="Palatino Linotype" w:cs="Palatino Linotype"/>
          <w:b/>
          <w:color w:val="000000"/>
          <w:u w:val="single"/>
        </w:rPr>
        <w:t>generado, administrado o poseído</w:t>
      </w:r>
      <w:r>
        <w:rPr>
          <w:rFonts w:ascii="Palatino Linotype" w:eastAsia="Palatino Linotype" w:hAnsi="Palatino Linotype" w:cs="Palatino Linotype"/>
          <w:color w:val="000000"/>
        </w:rPr>
        <w:t xml:space="preserve"> la información ordenada pero por algún motivo éste no cuenta con ella, el segundo supuesto corresponde a que debió haber </w:t>
      </w:r>
      <w:r>
        <w:rPr>
          <w:rFonts w:ascii="Palatino Linotype" w:eastAsia="Palatino Linotype" w:hAnsi="Palatino Linotype" w:cs="Palatino Linotype"/>
          <w:color w:val="000000"/>
          <w:u w:val="single"/>
        </w:rPr>
        <w:t xml:space="preserve">existencia previa de la documentación y la falta posterior </w:t>
      </w:r>
      <w:r>
        <w:rPr>
          <w:rFonts w:ascii="Palatino Linotype" w:eastAsia="Palatino Linotype" w:hAnsi="Palatino Linotype" w:cs="Palatino Linotype"/>
          <w:color w:val="000000"/>
        </w:rPr>
        <w:t>de la misma en los archivos del Sujeto Obligado, esto es que la información se generó, poseyó o administró en el marco de sus atribuciones, pero no la conserva por diversas razones (destrucción física, desaparición física, sustracción ilícita, baja documental, etcétera) para lo cual, el Comité de Transparencia deberá de notificar al Órgano Interno de Control o equivalente del Sujeto Obligado quien, en su caso, deberá iniciar el procedimiento de responsabilidad administrativa que corresponda en términos de la Ley de Responsabilidades Administrativas del Estado de México y Municipios.</w:t>
      </w:r>
    </w:p>
    <w:p w14:paraId="448F8C0C" w14:textId="77777777" w:rsidR="000F5424" w:rsidRDefault="000F5424">
      <w:pPr>
        <w:tabs>
          <w:tab w:val="left" w:pos="0"/>
        </w:tabs>
        <w:spacing w:line="360" w:lineRule="auto"/>
        <w:ind w:right="51"/>
        <w:jc w:val="both"/>
        <w:rPr>
          <w:rFonts w:ascii="Palatino Linotype" w:eastAsia="Palatino Linotype" w:hAnsi="Palatino Linotype" w:cs="Palatino Linotype"/>
        </w:rPr>
      </w:pPr>
    </w:p>
    <w:p w14:paraId="51FC8F03"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como se advierte, en el Informe Justificado el Sujeto Obligado refirió de nueva cuenta, que no posee con este documento , por lo que solicita se convoque al Comité de transparencia para que confirme la declaratoria de inexistencia, En ese orden el Sujeto Obligado adjunto en la etapa de manifestaciones, en el apartado de Archivos enviados por el Recurrente, ACTA DE LA TERCERA SESIÓN ORDINARIA 2024 DEL COMITÉ DE TRANSPARENCIA DE LA </w:t>
      </w:r>
      <w:r>
        <w:rPr>
          <w:rFonts w:ascii="Palatino Linotype" w:eastAsia="Palatino Linotype" w:hAnsi="Palatino Linotype" w:cs="Palatino Linotype"/>
          <w:color w:val="000000"/>
        </w:rPr>
        <w:lastRenderedPageBreak/>
        <w:t xml:space="preserve">PROCURADURIA DE PROTECCIÓN AL AMBIENTE DEL ESTADO DE MÉXICO , mediante la cual se someta a probación la propuesta  de declaración de inexistencia de información, presentada por el servidor público habilitado de la Unidad de Apoyo Administrativo y Gestión Documental derivado de la Respuesta a la solicitud número 00073/PROPAEM/IP/2024 que dio origen a la interposición del Recurso de Revisión Número 04198/INFOEM/IP/RR/2024. </w:t>
      </w:r>
    </w:p>
    <w:p w14:paraId="61073A15" w14:textId="77777777" w:rsidR="000F5424" w:rsidRDefault="000F5424">
      <w:pPr>
        <w:pBdr>
          <w:top w:val="nil"/>
          <w:left w:val="nil"/>
          <w:bottom w:val="nil"/>
          <w:right w:val="nil"/>
          <w:between w:val="nil"/>
        </w:pBdr>
        <w:ind w:left="720"/>
        <w:rPr>
          <w:rFonts w:ascii="Palatino Linotype" w:eastAsia="Palatino Linotype" w:hAnsi="Palatino Linotype" w:cs="Palatino Linotype"/>
          <w:color w:val="000000"/>
        </w:rPr>
      </w:pPr>
    </w:p>
    <w:p w14:paraId="6D4C2938"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esta tesitura, para mejor proveer del presente estudio, resulta necesario, analizar el contenido vertido del acuerdo mediante el cual declaró, la inexistencia de la información solicitada.</w:t>
      </w:r>
    </w:p>
    <w:p w14:paraId="1DD63146" w14:textId="77777777" w:rsidR="000F5424" w:rsidRDefault="000F5424">
      <w:pPr>
        <w:pBdr>
          <w:top w:val="nil"/>
          <w:left w:val="nil"/>
          <w:bottom w:val="nil"/>
          <w:right w:val="nil"/>
          <w:between w:val="nil"/>
        </w:pBdr>
        <w:ind w:left="720"/>
        <w:rPr>
          <w:rFonts w:ascii="Palatino Linotype" w:eastAsia="Palatino Linotype" w:hAnsi="Palatino Linotype" w:cs="Palatino Linotype"/>
          <w:color w:val="000000"/>
        </w:rPr>
      </w:pPr>
    </w:p>
    <w:tbl>
      <w:tblPr>
        <w:tblStyle w:val="a"/>
        <w:tblW w:w="850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4"/>
        <w:gridCol w:w="1297"/>
        <w:gridCol w:w="5464"/>
      </w:tblGrid>
      <w:tr w:rsidR="000F5424" w14:paraId="6B196AA5" w14:textId="77777777">
        <w:tc>
          <w:tcPr>
            <w:tcW w:w="1744" w:type="dxa"/>
            <w:tcBorders>
              <w:top w:val="nil"/>
              <w:left w:val="nil"/>
            </w:tcBorders>
          </w:tcPr>
          <w:p w14:paraId="3D2CFB82" w14:textId="77777777" w:rsidR="000F5424" w:rsidRDefault="000F5424">
            <w:pPr>
              <w:pBdr>
                <w:top w:val="nil"/>
                <w:left w:val="nil"/>
                <w:bottom w:val="nil"/>
                <w:right w:val="nil"/>
                <w:between w:val="nil"/>
              </w:pBdr>
              <w:ind w:left="47"/>
              <w:jc w:val="both"/>
              <w:rPr>
                <w:rFonts w:ascii="Palatino Linotype" w:eastAsia="Palatino Linotype" w:hAnsi="Palatino Linotype" w:cs="Palatino Linotype"/>
                <w:b/>
              </w:rPr>
            </w:pPr>
          </w:p>
        </w:tc>
        <w:tc>
          <w:tcPr>
            <w:tcW w:w="1297" w:type="dxa"/>
            <w:tcBorders>
              <w:bottom w:val="single" w:sz="4" w:space="0" w:color="000000"/>
            </w:tcBorders>
            <w:shd w:val="clear" w:color="auto" w:fill="DBE5F1"/>
            <w:vAlign w:val="bottom"/>
          </w:tcPr>
          <w:p w14:paraId="01B98318" w14:textId="77777777" w:rsidR="000F5424" w:rsidRDefault="0083681D">
            <w:pPr>
              <w:pBdr>
                <w:top w:val="nil"/>
                <w:left w:val="nil"/>
                <w:bottom w:val="nil"/>
                <w:right w:val="nil"/>
                <w:between w:val="nil"/>
              </w:pBdr>
              <w:ind w:left="47"/>
              <w:jc w:val="center"/>
              <w:rPr>
                <w:rFonts w:ascii="Palatino Linotype" w:eastAsia="Palatino Linotype" w:hAnsi="Palatino Linotype" w:cs="Palatino Linotype"/>
                <w:b/>
              </w:rPr>
            </w:pPr>
            <w:r>
              <w:rPr>
                <w:rFonts w:ascii="Palatino Linotype" w:eastAsia="Palatino Linotype" w:hAnsi="Palatino Linotype" w:cs="Palatino Linotype"/>
                <w:b/>
              </w:rPr>
              <w:t>Cumplió:</w:t>
            </w:r>
          </w:p>
        </w:tc>
        <w:tc>
          <w:tcPr>
            <w:tcW w:w="5464" w:type="dxa"/>
            <w:tcBorders>
              <w:bottom w:val="single" w:sz="4" w:space="0" w:color="000000"/>
            </w:tcBorders>
            <w:shd w:val="clear" w:color="auto" w:fill="DBE5F1"/>
            <w:vAlign w:val="bottom"/>
          </w:tcPr>
          <w:p w14:paraId="44E6F387" w14:textId="77777777" w:rsidR="000F5424" w:rsidRDefault="0083681D">
            <w:pPr>
              <w:pBdr>
                <w:top w:val="nil"/>
                <w:left w:val="nil"/>
                <w:bottom w:val="nil"/>
                <w:right w:val="nil"/>
                <w:between w:val="nil"/>
              </w:pBdr>
              <w:ind w:left="47"/>
              <w:jc w:val="center"/>
              <w:rPr>
                <w:rFonts w:ascii="Palatino Linotype" w:eastAsia="Palatino Linotype" w:hAnsi="Palatino Linotype" w:cs="Palatino Linotype"/>
                <w:b/>
              </w:rPr>
            </w:pPr>
            <w:r>
              <w:rPr>
                <w:rFonts w:ascii="Palatino Linotype" w:eastAsia="Palatino Linotype" w:hAnsi="Palatino Linotype" w:cs="Palatino Linotype"/>
                <w:b/>
              </w:rPr>
              <w:t>Contenido</w:t>
            </w:r>
          </w:p>
        </w:tc>
      </w:tr>
      <w:tr w:rsidR="000F5424" w14:paraId="03C73E8B" w14:textId="77777777">
        <w:tc>
          <w:tcPr>
            <w:tcW w:w="1744" w:type="dxa"/>
            <w:vAlign w:val="center"/>
          </w:tcPr>
          <w:p w14:paraId="491D1C4D" w14:textId="77777777" w:rsidR="000F5424" w:rsidRDefault="0083681D">
            <w:pPr>
              <w:jc w:val="both"/>
              <w:rPr>
                <w:rFonts w:ascii="Palatino Linotype" w:eastAsia="Palatino Linotype" w:hAnsi="Palatino Linotype" w:cs="Palatino Linotype"/>
                <w:b/>
              </w:rPr>
            </w:pPr>
            <w:r>
              <w:rPr>
                <w:rFonts w:ascii="Palatino Linotype" w:eastAsia="Palatino Linotype" w:hAnsi="Palatino Linotype" w:cs="Palatino Linotype"/>
                <w:b/>
              </w:rPr>
              <w:t>Número de folio de la solicitud.</w:t>
            </w:r>
          </w:p>
        </w:tc>
        <w:tc>
          <w:tcPr>
            <w:tcW w:w="1297" w:type="dxa"/>
            <w:tcBorders>
              <w:top w:val="single" w:sz="4" w:space="0" w:color="000000"/>
            </w:tcBorders>
            <w:vAlign w:val="center"/>
          </w:tcPr>
          <w:p w14:paraId="7CD38039" w14:textId="77777777" w:rsidR="000F5424" w:rsidRDefault="0083681D">
            <w:pPr>
              <w:ind w:left="47"/>
              <w:jc w:val="center"/>
              <w:rPr>
                <w:rFonts w:ascii="Palatino Linotype" w:eastAsia="Palatino Linotype" w:hAnsi="Palatino Linotype" w:cs="Palatino Linotype"/>
                <w:b/>
              </w:rPr>
            </w:pPr>
            <w:r>
              <w:rPr>
                <w:rFonts w:ascii="Palatino Linotype" w:eastAsia="Palatino Linotype" w:hAnsi="Palatino Linotype" w:cs="Palatino Linotype"/>
                <w:b/>
              </w:rPr>
              <w:t>Sí</w:t>
            </w:r>
          </w:p>
        </w:tc>
        <w:tc>
          <w:tcPr>
            <w:tcW w:w="5464" w:type="dxa"/>
            <w:tcBorders>
              <w:top w:val="single" w:sz="4" w:space="0" w:color="000000"/>
            </w:tcBorders>
            <w:vAlign w:val="center"/>
          </w:tcPr>
          <w:p w14:paraId="58EB0B22" w14:textId="77777777" w:rsidR="000F5424" w:rsidRDefault="000F5424">
            <w:pPr>
              <w:jc w:val="both"/>
              <w:rPr>
                <w:rFonts w:ascii="Palatino Linotype" w:eastAsia="Palatino Linotype" w:hAnsi="Palatino Linotype" w:cs="Palatino Linotype"/>
              </w:rPr>
            </w:pPr>
          </w:p>
          <w:p w14:paraId="4C16FE14" w14:textId="77777777" w:rsidR="000F5424" w:rsidRDefault="0083681D">
            <w:pPr>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0BAD36E1" wp14:editId="0F1F01A7">
                  <wp:extent cx="3332480" cy="7175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332480" cy="717550"/>
                          </a:xfrm>
                          <a:prstGeom prst="rect">
                            <a:avLst/>
                          </a:prstGeom>
                          <a:ln/>
                        </pic:spPr>
                      </pic:pic>
                    </a:graphicData>
                  </a:graphic>
                </wp:inline>
              </w:drawing>
            </w:r>
          </w:p>
          <w:p w14:paraId="291E203B" w14:textId="77777777" w:rsidR="000F5424" w:rsidRDefault="000F5424">
            <w:pPr>
              <w:ind w:left="-115"/>
              <w:jc w:val="both"/>
              <w:rPr>
                <w:rFonts w:ascii="Palatino Linotype" w:eastAsia="Palatino Linotype" w:hAnsi="Palatino Linotype" w:cs="Palatino Linotype"/>
              </w:rPr>
            </w:pPr>
          </w:p>
        </w:tc>
      </w:tr>
      <w:tr w:rsidR="000F5424" w14:paraId="4A6E8099" w14:textId="77777777">
        <w:tc>
          <w:tcPr>
            <w:tcW w:w="1744" w:type="dxa"/>
            <w:vAlign w:val="center"/>
          </w:tcPr>
          <w:p w14:paraId="0DB71C70" w14:textId="77777777" w:rsidR="000F5424" w:rsidRDefault="0083681D">
            <w:pPr>
              <w:jc w:val="both"/>
              <w:rPr>
                <w:rFonts w:ascii="Palatino Linotype" w:eastAsia="Palatino Linotype" w:hAnsi="Palatino Linotype" w:cs="Palatino Linotype"/>
                <w:b/>
              </w:rPr>
            </w:pPr>
            <w:r>
              <w:rPr>
                <w:rFonts w:ascii="Palatino Linotype" w:eastAsia="Palatino Linotype" w:hAnsi="Palatino Linotype" w:cs="Palatino Linotype"/>
                <w:b/>
              </w:rPr>
              <w:t>Referencia de la información solicitada.</w:t>
            </w:r>
          </w:p>
        </w:tc>
        <w:tc>
          <w:tcPr>
            <w:tcW w:w="1297" w:type="dxa"/>
            <w:vAlign w:val="center"/>
          </w:tcPr>
          <w:p w14:paraId="44CAA22B" w14:textId="77777777" w:rsidR="000F5424" w:rsidRDefault="0083681D">
            <w:pPr>
              <w:ind w:left="47"/>
              <w:jc w:val="center"/>
              <w:rPr>
                <w:rFonts w:ascii="Palatino Linotype" w:eastAsia="Palatino Linotype" w:hAnsi="Palatino Linotype" w:cs="Palatino Linotype"/>
                <w:b/>
              </w:rPr>
            </w:pPr>
            <w:r>
              <w:rPr>
                <w:rFonts w:ascii="Palatino Linotype" w:eastAsia="Palatino Linotype" w:hAnsi="Palatino Linotype" w:cs="Palatino Linotype"/>
                <w:b/>
              </w:rPr>
              <w:t>No</w:t>
            </w:r>
          </w:p>
        </w:tc>
        <w:tc>
          <w:tcPr>
            <w:tcW w:w="5464" w:type="dxa"/>
            <w:vAlign w:val="center"/>
          </w:tcPr>
          <w:p w14:paraId="2CBC2F47" w14:textId="77777777" w:rsidR="000F5424" w:rsidRDefault="000F5424">
            <w:pPr>
              <w:ind w:left="-31"/>
              <w:rPr>
                <w:rFonts w:ascii="Palatino Linotype" w:eastAsia="Palatino Linotype" w:hAnsi="Palatino Linotype" w:cs="Palatino Linotype"/>
              </w:rPr>
            </w:pPr>
          </w:p>
        </w:tc>
      </w:tr>
      <w:tr w:rsidR="000F5424" w14:paraId="628EE500" w14:textId="77777777">
        <w:tc>
          <w:tcPr>
            <w:tcW w:w="1744" w:type="dxa"/>
            <w:vAlign w:val="center"/>
          </w:tcPr>
          <w:p w14:paraId="0C484434" w14:textId="77777777" w:rsidR="000F5424" w:rsidRDefault="0083681D">
            <w:pPr>
              <w:tabs>
                <w:tab w:val="left" w:pos="317"/>
              </w:tabs>
              <w:jc w:val="both"/>
              <w:rPr>
                <w:rFonts w:ascii="Palatino Linotype" w:eastAsia="Palatino Linotype" w:hAnsi="Palatino Linotype" w:cs="Palatino Linotype"/>
                <w:b/>
              </w:rPr>
            </w:pPr>
            <w:r>
              <w:rPr>
                <w:rFonts w:ascii="Palatino Linotype" w:eastAsia="Palatino Linotype" w:hAnsi="Palatino Linotype" w:cs="Palatino Linotype"/>
                <w:b/>
              </w:rPr>
              <w:t>Fundamento y Motivación Legal.</w:t>
            </w:r>
          </w:p>
        </w:tc>
        <w:tc>
          <w:tcPr>
            <w:tcW w:w="1297" w:type="dxa"/>
            <w:vAlign w:val="center"/>
          </w:tcPr>
          <w:p w14:paraId="4B6D3178" w14:textId="77777777" w:rsidR="000F5424" w:rsidRDefault="0083681D">
            <w:pPr>
              <w:ind w:left="47"/>
              <w:jc w:val="center"/>
              <w:rPr>
                <w:rFonts w:ascii="Palatino Linotype" w:eastAsia="Palatino Linotype" w:hAnsi="Palatino Linotype" w:cs="Palatino Linotype"/>
                <w:b/>
              </w:rPr>
            </w:pPr>
            <w:r>
              <w:rPr>
                <w:rFonts w:ascii="Palatino Linotype" w:eastAsia="Palatino Linotype" w:hAnsi="Palatino Linotype" w:cs="Palatino Linotype"/>
                <w:b/>
              </w:rPr>
              <w:t>No</w:t>
            </w:r>
          </w:p>
        </w:tc>
        <w:tc>
          <w:tcPr>
            <w:tcW w:w="5464" w:type="dxa"/>
          </w:tcPr>
          <w:p w14:paraId="370F9360" w14:textId="77777777" w:rsidR="000F5424" w:rsidRDefault="000F5424">
            <w:pPr>
              <w:ind w:left="-31"/>
              <w:jc w:val="center"/>
              <w:rPr>
                <w:rFonts w:ascii="Palatino Linotype" w:eastAsia="Palatino Linotype" w:hAnsi="Palatino Linotype" w:cs="Palatino Linotype"/>
              </w:rPr>
            </w:pPr>
          </w:p>
          <w:p w14:paraId="6B9587FD" w14:textId="77777777" w:rsidR="000F5424" w:rsidRDefault="000F5424">
            <w:pPr>
              <w:ind w:left="-31"/>
              <w:jc w:val="center"/>
              <w:rPr>
                <w:rFonts w:ascii="Palatino Linotype" w:eastAsia="Palatino Linotype" w:hAnsi="Palatino Linotype" w:cs="Palatino Linotype"/>
                <w:b/>
              </w:rPr>
            </w:pPr>
          </w:p>
        </w:tc>
      </w:tr>
      <w:tr w:rsidR="000F5424" w14:paraId="74B43609" w14:textId="77777777">
        <w:tc>
          <w:tcPr>
            <w:tcW w:w="1744" w:type="dxa"/>
            <w:vAlign w:val="center"/>
          </w:tcPr>
          <w:p w14:paraId="1EF42704" w14:textId="77777777" w:rsidR="000F5424" w:rsidRDefault="0083681D">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Conexión entre los fundamentos y motivos que dieron </w:t>
            </w:r>
            <w:r>
              <w:rPr>
                <w:rFonts w:ascii="Palatino Linotype" w:eastAsia="Palatino Linotype" w:hAnsi="Palatino Linotype" w:cs="Palatino Linotype"/>
                <w:b/>
              </w:rPr>
              <w:lastRenderedPageBreak/>
              <w:t>origen a la inexistencia de la información.</w:t>
            </w:r>
          </w:p>
        </w:tc>
        <w:tc>
          <w:tcPr>
            <w:tcW w:w="1297" w:type="dxa"/>
            <w:vAlign w:val="center"/>
          </w:tcPr>
          <w:p w14:paraId="17897B27" w14:textId="77777777" w:rsidR="000F5424" w:rsidRDefault="0083681D">
            <w:pPr>
              <w:ind w:left="47"/>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No</w:t>
            </w:r>
          </w:p>
        </w:tc>
        <w:tc>
          <w:tcPr>
            <w:tcW w:w="5464" w:type="dxa"/>
            <w:vAlign w:val="center"/>
          </w:tcPr>
          <w:p w14:paraId="10465193" w14:textId="77777777" w:rsidR="000F5424" w:rsidRDefault="000F5424">
            <w:pPr>
              <w:pBdr>
                <w:top w:val="nil"/>
                <w:left w:val="nil"/>
                <w:bottom w:val="nil"/>
                <w:right w:val="nil"/>
                <w:between w:val="nil"/>
              </w:pBdr>
              <w:ind w:left="29" w:firstLine="18"/>
              <w:jc w:val="center"/>
              <w:rPr>
                <w:rFonts w:ascii="Palatino Linotype" w:eastAsia="Palatino Linotype" w:hAnsi="Palatino Linotype" w:cs="Palatino Linotype"/>
              </w:rPr>
            </w:pPr>
          </w:p>
        </w:tc>
      </w:tr>
      <w:tr w:rsidR="000F5424" w14:paraId="3B19CF05" w14:textId="77777777">
        <w:tc>
          <w:tcPr>
            <w:tcW w:w="1744" w:type="dxa"/>
            <w:vAlign w:val="center"/>
          </w:tcPr>
          <w:p w14:paraId="4089FBF8" w14:textId="77777777" w:rsidR="000F5424" w:rsidRDefault="0083681D">
            <w:pPr>
              <w:tabs>
                <w:tab w:val="left" w:pos="317"/>
              </w:tabs>
              <w:jc w:val="both"/>
              <w:rPr>
                <w:rFonts w:ascii="Palatino Linotype" w:eastAsia="Palatino Linotype" w:hAnsi="Palatino Linotype" w:cs="Palatino Linotype"/>
                <w:b/>
              </w:rPr>
            </w:pPr>
            <w:r>
              <w:rPr>
                <w:rFonts w:ascii="Palatino Linotype" w:eastAsia="Palatino Linotype" w:hAnsi="Palatino Linotype" w:cs="Palatino Linotype"/>
                <w:b/>
              </w:rPr>
              <w:t>Notificación al órgano interno de control o equivalente del sujeto obligado quien, en su caso, deberá iniciar el procedimiento de responsabilidad administrativa que corresponda.</w:t>
            </w:r>
          </w:p>
        </w:tc>
        <w:tc>
          <w:tcPr>
            <w:tcW w:w="1297" w:type="dxa"/>
            <w:vAlign w:val="center"/>
          </w:tcPr>
          <w:p w14:paraId="089426F3" w14:textId="77777777" w:rsidR="000F5424" w:rsidRDefault="0083681D">
            <w:pPr>
              <w:ind w:left="47"/>
              <w:jc w:val="center"/>
              <w:rPr>
                <w:rFonts w:ascii="Palatino Linotype" w:eastAsia="Palatino Linotype" w:hAnsi="Palatino Linotype" w:cs="Palatino Linotype"/>
                <w:b/>
              </w:rPr>
            </w:pPr>
            <w:r>
              <w:rPr>
                <w:rFonts w:ascii="Palatino Linotype" w:eastAsia="Palatino Linotype" w:hAnsi="Palatino Linotype" w:cs="Palatino Linotype"/>
                <w:b/>
              </w:rPr>
              <w:t>No</w:t>
            </w:r>
          </w:p>
        </w:tc>
        <w:tc>
          <w:tcPr>
            <w:tcW w:w="5464" w:type="dxa"/>
            <w:vAlign w:val="center"/>
          </w:tcPr>
          <w:p w14:paraId="36A6E130" w14:textId="77777777" w:rsidR="000F5424" w:rsidRDefault="000F5424">
            <w:pPr>
              <w:pBdr>
                <w:top w:val="nil"/>
                <w:left w:val="nil"/>
                <w:bottom w:val="nil"/>
                <w:right w:val="nil"/>
                <w:between w:val="nil"/>
              </w:pBdr>
              <w:ind w:left="29" w:firstLine="18"/>
              <w:jc w:val="both"/>
              <w:rPr>
                <w:rFonts w:ascii="Palatino Linotype" w:eastAsia="Palatino Linotype" w:hAnsi="Palatino Linotype" w:cs="Palatino Linotype"/>
              </w:rPr>
            </w:pPr>
          </w:p>
        </w:tc>
      </w:tr>
      <w:tr w:rsidR="000F5424" w14:paraId="68E118DF" w14:textId="77777777">
        <w:trPr>
          <w:trHeight w:val="3517"/>
        </w:trPr>
        <w:tc>
          <w:tcPr>
            <w:tcW w:w="1744" w:type="dxa"/>
            <w:vAlign w:val="center"/>
          </w:tcPr>
          <w:p w14:paraId="6827D1D3" w14:textId="77777777" w:rsidR="000F5424" w:rsidRDefault="0083681D">
            <w:pPr>
              <w:tabs>
                <w:tab w:val="left" w:pos="317"/>
              </w:tabs>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Autoridades competentes.</w:t>
            </w:r>
          </w:p>
        </w:tc>
        <w:tc>
          <w:tcPr>
            <w:tcW w:w="1297" w:type="dxa"/>
            <w:vAlign w:val="center"/>
          </w:tcPr>
          <w:p w14:paraId="5AA971C7" w14:textId="77777777" w:rsidR="000F5424" w:rsidRDefault="0083681D">
            <w:pPr>
              <w:ind w:left="47"/>
              <w:jc w:val="center"/>
              <w:rPr>
                <w:rFonts w:ascii="Palatino Linotype" w:eastAsia="Palatino Linotype" w:hAnsi="Palatino Linotype" w:cs="Palatino Linotype"/>
                <w:b/>
              </w:rPr>
            </w:pPr>
            <w:r>
              <w:rPr>
                <w:rFonts w:ascii="Palatino Linotype" w:eastAsia="Palatino Linotype" w:hAnsi="Palatino Linotype" w:cs="Palatino Linotype"/>
                <w:b/>
              </w:rPr>
              <w:t>Sí</w:t>
            </w:r>
          </w:p>
        </w:tc>
        <w:tc>
          <w:tcPr>
            <w:tcW w:w="5464" w:type="dxa"/>
          </w:tcPr>
          <w:p w14:paraId="317ECF3D" w14:textId="77777777" w:rsidR="000F5424" w:rsidRDefault="0083681D">
            <w:pPr>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338F18B5" wp14:editId="13B3B96D">
                  <wp:extent cx="3332480" cy="415988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32480" cy="4159885"/>
                          </a:xfrm>
                          <a:prstGeom prst="rect">
                            <a:avLst/>
                          </a:prstGeom>
                          <a:ln/>
                        </pic:spPr>
                      </pic:pic>
                    </a:graphicData>
                  </a:graphic>
                </wp:inline>
              </w:drawing>
            </w:r>
          </w:p>
        </w:tc>
      </w:tr>
    </w:tbl>
    <w:p w14:paraId="1E840851" w14:textId="77777777" w:rsidR="000F5424" w:rsidRDefault="000F5424">
      <w:pPr>
        <w:pBdr>
          <w:top w:val="nil"/>
          <w:left w:val="nil"/>
          <w:bottom w:val="nil"/>
          <w:right w:val="nil"/>
          <w:between w:val="nil"/>
        </w:pBdr>
        <w:ind w:left="720"/>
        <w:rPr>
          <w:rFonts w:ascii="Palatino Linotype" w:eastAsia="Palatino Linotype" w:hAnsi="Palatino Linotype" w:cs="Palatino Linotype"/>
          <w:color w:val="000000"/>
        </w:rPr>
      </w:pPr>
    </w:p>
    <w:p w14:paraId="4A3FD514"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0DDE4F50"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efecto, del cuadro de análisis que antecede, se determina que el Comité de Transparencia no cumplió con la totalidad de disposiciones establecidas por la Ley de Protección de Datos Personales En Posesión de Sujetos Obligados del Estado de México y Municipios, Ley de Transparencia y Acceso a la Información Pública del Estado de México y Municipios de aplicación supletoria, así como por los criterios orientadores aprobados por el Pleno de este Instituto, en los casos en que se declare la inexistencia de información.</w:t>
      </w:r>
    </w:p>
    <w:p w14:paraId="24956AE2"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13322A22"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Así las cosas, se advierte que no se hace referencia a la información solicitada, Fundamento y Motivación legal, Conexión entre los fundamentos y motivos que dieron origen a la inexistencia de la información y Notificación al órgano interno de control o equivalente del sujeto obligado quien, en su caso, deberá iniciar el procedimiento de responsabilidad administrativa que corresponda.</w:t>
      </w:r>
    </w:p>
    <w:p w14:paraId="06871F84"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08D0B12C"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 señalar que el Sujeto Obligado no hizo referencia, de la información que el Recurrente solicita, por lo que no se tiene claridad, sobre qué información se está refiriendo, la declaración de inexistencia </w:t>
      </w:r>
    </w:p>
    <w:p w14:paraId="49298A86"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59B41098"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igual forma, no señala la Fundamentación y motivación, por lo que no se cumple con la debida fundamentación al no haber citado el precepto legal aplicable al caso concreto y la debida motivación al no expresar las razones, motivos o circunstancias que tomó en cuenta la autoridad para adecuar el hecho a los fundamentos de derecho </w:t>
      </w:r>
    </w:p>
    <w:p w14:paraId="6BED6FDB"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mismo orden, no se establece la conexión entre los fundamentos y motivos que dieron origen a la inexistencia de la información, para lo cual es de señalar que en el caso de la información se debe de indicar las razones, motivos o circunstancias, que lleven a concluir que el hecho corresponde con la norma.</w:t>
      </w:r>
    </w:p>
    <w:p w14:paraId="0EE92032"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2084C68D"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que se declare la inexistencia de la información deberá de encuadrar en dos hipótesis, la primera de ellas corresponde a que en atribuciones, competencias o funciones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debió de haber generado, administrado o poseído los datos solicitados pero por algún motivo éste no cuenta con ella, el </w:t>
      </w:r>
      <w:r>
        <w:rPr>
          <w:rFonts w:ascii="Palatino Linotype" w:eastAsia="Palatino Linotype" w:hAnsi="Palatino Linotype" w:cs="Palatino Linotype"/>
          <w:color w:val="000000"/>
        </w:rPr>
        <w:lastRenderedPageBreak/>
        <w:t xml:space="preserve">segundo supuesto corresponde a que debió haber existencia previa de la documentación y la falta posterior de la misma en los archivos </w:t>
      </w:r>
      <w:proofErr w:type="spellStart"/>
      <w:r>
        <w:rPr>
          <w:rFonts w:ascii="Palatino Linotype" w:eastAsia="Palatino Linotype" w:hAnsi="Palatino Linotype" w:cs="Palatino Linotype"/>
          <w:color w:val="000000"/>
        </w:rPr>
        <w:t>de l</w:t>
      </w:r>
      <w:proofErr w:type="spellEnd"/>
      <w:r>
        <w:rPr>
          <w:rFonts w:ascii="Palatino Linotype" w:eastAsia="Palatino Linotype" w:hAnsi="Palatino Linotype" w:cs="Palatino Linotype"/>
          <w:color w:val="000000"/>
        </w:rPr>
        <w:t xml:space="preserve"> Procuraduría de Protección al Ambiente del Estado de México, esto es que la información se generó, poseyó o administró en el marco de sus atribuciones, pero no la conserva por diversas razones (destrucción física, desaparición física, sustracción ilícita, baja documental, etcétera) para lo cual, el Comité de Transparencia </w:t>
      </w:r>
      <w:r>
        <w:rPr>
          <w:rFonts w:ascii="Palatino Linotype" w:eastAsia="Palatino Linotype" w:hAnsi="Palatino Linotype" w:cs="Palatino Linotype"/>
          <w:b/>
          <w:color w:val="000000"/>
        </w:rPr>
        <w:t>deberá de notificar al Órgano Interno de Control</w:t>
      </w:r>
      <w:r>
        <w:rPr>
          <w:rFonts w:ascii="Palatino Linotype" w:eastAsia="Palatino Linotype" w:hAnsi="Palatino Linotype" w:cs="Palatino Linotype"/>
          <w:color w:val="000000"/>
        </w:rPr>
        <w:t xml:space="preserve"> o equivalente del Sujeto Obligado quien, en su caso, deberá iniciar el procedimiento de responsabilidad administrativa que corresponda en términos de la Ley de Responsabilidades Administrativas del Estado de México y Municipios.</w:t>
      </w:r>
    </w:p>
    <w:p w14:paraId="20C1E564"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498A02D2"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por ello que se insiste en que declarar la inexistencia de los datos no solo es realizar un documento en el cual se plasme un acuerdo que refiera que la información simplemente no existe; sino que dicha declaración trae consigo una serie de circunstancias; es decir, plasmar las razones y motivos por los cuales la información que debiera existir, no obra en los archivos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lo que se traduce en negligencia, robo o extravío, por tal motivo es necesario dar vista a los órganos de control interno para que de ser el caso, se inicie el procedimiento de responsabilidad conducente, en contra de la persona que resulte responsable de la inexistencia de la información requerida.</w:t>
      </w:r>
    </w:p>
    <w:p w14:paraId="4E9B15CB"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2E9FEEFA" w14:textId="77777777" w:rsidR="000F5424" w:rsidRDefault="0083681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resulta dable Ordena al SUJETO OBLIGADO, haga entrega del Acuerdo del Comité de Transparencia en el que de manera fundada y motivada se declare la inexistencia del Dictamen emitido por el Centro de Control, Comando, </w:t>
      </w:r>
      <w:r>
        <w:rPr>
          <w:rFonts w:ascii="Palatino Linotype" w:eastAsia="Palatino Linotype" w:hAnsi="Palatino Linotype" w:cs="Palatino Linotype"/>
          <w:color w:val="000000"/>
        </w:rPr>
        <w:lastRenderedPageBreak/>
        <w:t xml:space="preserve">Comunicación, Cómputo y Calidad C5,  autorizado por el titular, para realizar dicha adquisición, que en respuesta a la solicitud de información </w:t>
      </w:r>
      <w:r>
        <w:rPr>
          <w:rFonts w:ascii="Palatino Linotype" w:eastAsia="Palatino Linotype" w:hAnsi="Palatino Linotype" w:cs="Palatino Linotype"/>
          <w:b/>
          <w:color w:val="000000"/>
        </w:rPr>
        <w:t xml:space="preserve">00073/PROPAEM/IP/2024, </w:t>
      </w:r>
      <w:r>
        <w:rPr>
          <w:rFonts w:ascii="Palatino Linotype" w:eastAsia="Palatino Linotype" w:hAnsi="Palatino Linotype" w:cs="Palatino Linotype"/>
          <w:color w:val="000000"/>
        </w:rPr>
        <w:t xml:space="preserve">se notificó como inexistente </w:t>
      </w:r>
    </w:p>
    <w:p w14:paraId="489FCBAE"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3555AA67" w14:textId="77777777" w:rsidR="000F5424" w:rsidRDefault="0083681D">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3277033E" w14:textId="77777777" w:rsidR="000F5424" w:rsidRDefault="000F5424">
      <w:pPr>
        <w:rPr>
          <w:rFonts w:ascii="Palatino Linotype" w:eastAsia="Palatino Linotype" w:hAnsi="Palatino Linotype" w:cs="Palatino Linotype"/>
        </w:rPr>
      </w:pPr>
    </w:p>
    <w:p w14:paraId="1AC4227D" w14:textId="77777777" w:rsidR="000F5424" w:rsidRDefault="0083681D">
      <w:pPr>
        <w:keepNext/>
        <w:keepLines/>
        <w:numPr>
          <w:ilvl w:val="0"/>
          <w:numId w:val="2"/>
        </w:numPr>
        <w:tabs>
          <w:tab w:val="left" w:pos="284"/>
        </w:tab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716BDB64"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confidencial y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1CC7E31" w14:textId="77777777" w:rsidR="000F5424" w:rsidRDefault="000F5424">
      <w:pPr>
        <w:tabs>
          <w:tab w:val="left" w:pos="0"/>
          <w:tab w:val="left" w:pos="284"/>
        </w:tabs>
        <w:spacing w:line="360" w:lineRule="auto"/>
        <w:ind w:right="49"/>
        <w:jc w:val="both"/>
        <w:rPr>
          <w:rFonts w:ascii="Palatino Linotype" w:eastAsia="Palatino Linotype" w:hAnsi="Palatino Linotype" w:cs="Palatino Linotype"/>
          <w:highlight w:val="yellow"/>
        </w:rPr>
      </w:pPr>
    </w:p>
    <w:p w14:paraId="2D12092D"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7F6C1FD" w14:textId="77777777" w:rsidR="000F5424" w:rsidRDefault="000F5424">
      <w:pPr>
        <w:tabs>
          <w:tab w:val="left" w:pos="284"/>
        </w:tabs>
        <w:spacing w:line="360" w:lineRule="auto"/>
        <w:ind w:right="49"/>
        <w:jc w:val="both"/>
        <w:rPr>
          <w:rFonts w:ascii="Palatino Linotype" w:eastAsia="Palatino Linotype" w:hAnsi="Palatino Linotype" w:cs="Palatino Linotype"/>
          <w:color w:val="000000"/>
        </w:rPr>
      </w:pPr>
    </w:p>
    <w:tbl>
      <w:tblPr>
        <w:tblStyle w:val="a0"/>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0F5424" w14:paraId="4A2929F1" w14:textId="77777777">
        <w:tc>
          <w:tcPr>
            <w:tcW w:w="2689" w:type="dxa"/>
          </w:tcPr>
          <w:p w14:paraId="407CDB0E" w14:textId="77777777" w:rsidR="000F5424" w:rsidRDefault="0083681D">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10EC8141"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w:t>
            </w:r>
            <w:r>
              <w:rPr>
                <w:rFonts w:ascii="Palatino Linotype" w:eastAsia="Palatino Linotype" w:hAnsi="Palatino Linotype" w:cs="Palatino Linotype"/>
              </w:rPr>
              <w:lastRenderedPageBreak/>
              <w:t xml:space="preserve">titulares de las áreas proponer su clasificación y no del Comité de Transparencia. </w:t>
            </w:r>
          </w:p>
          <w:p w14:paraId="5C2753EF"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6BCBCFF0"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04F51B68" w14:textId="77777777" w:rsidR="000F5424" w:rsidRDefault="0083681D">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no se puede hacer un acuerdo para clasificar de manera general todos los documentos de un expediente o área, sin</w:t>
            </w:r>
            <w:r>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0F5424" w14:paraId="30599007" w14:textId="77777777">
        <w:tc>
          <w:tcPr>
            <w:tcW w:w="2689" w:type="dxa"/>
          </w:tcPr>
          <w:p w14:paraId="283ACF21" w14:textId="77777777" w:rsidR="000F5424" w:rsidRDefault="0083681D">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7328F0E3"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04AE34BF"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w:t>
            </w:r>
            <w:r>
              <w:rPr>
                <w:rFonts w:ascii="Palatino Linotype" w:eastAsia="Palatino Linotype" w:hAnsi="Palatino Linotype" w:cs="Palatino Linotype"/>
              </w:rPr>
              <w:lastRenderedPageBreak/>
              <w:t>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A2A35AA" w14:textId="77777777" w:rsidR="000F5424" w:rsidRDefault="0083681D">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F5424" w14:paraId="020B085D" w14:textId="77777777">
        <w:tc>
          <w:tcPr>
            <w:tcW w:w="2689" w:type="dxa"/>
          </w:tcPr>
          <w:p w14:paraId="76F72B24" w14:textId="77777777" w:rsidR="000F5424" w:rsidRDefault="0083681D">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237" w:type="dxa"/>
          </w:tcPr>
          <w:p w14:paraId="033EF2AD"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20F08E39"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478CDD1A" w14:textId="77777777" w:rsidR="000F5424" w:rsidRDefault="0083681D">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w:t>
            </w:r>
            <w:r>
              <w:rPr>
                <w:rFonts w:ascii="Palatino Linotype" w:eastAsia="Palatino Linotype" w:hAnsi="Palatino Linotype" w:cs="Palatino Linotype"/>
              </w:rPr>
              <w:lastRenderedPageBreak/>
              <w:t>sesiones, se insiste, a partir de las decisiones adoptadas previamente por los titulares de áreas y que son sujetas a control, en primera instancia, por el Comité de Transparencia.</w:t>
            </w:r>
          </w:p>
        </w:tc>
      </w:tr>
      <w:tr w:rsidR="000F5424" w14:paraId="71C4B70E" w14:textId="77777777">
        <w:tc>
          <w:tcPr>
            <w:tcW w:w="2689" w:type="dxa"/>
          </w:tcPr>
          <w:p w14:paraId="7C4C8A0F" w14:textId="77777777" w:rsidR="000F5424" w:rsidRDefault="000F5424">
            <w:pPr>
              <w:tabs>
                <w:tab w:val="left" w:pos="284"/>
              </w:tabs>
              <w:rPr>
                <w:rFonts w:ascii="Palatino Linotype" w:eastAsia="Palatino Linotype" w:hAnsi="Palatino Linotype" w:cs="Palatino Linotype"/>
              </w:rPr>
            </w:pPr>
          </w:p>
          <w:p w14:paraId="1F595D16" w14:textId="77777777" w:rsidR="000F5424" w:rsidRDefault="0083681D">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237" w:type="dxa"/>
          </w:tcPr>
          <w:p w14:paraId="4254D44F"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4B61A0D5"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B63E5D0"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w:t>
            </w:r>
            <w:r>
              <w:rPr>
                <w:rFonts w:ascii="Palatino Linotype" w:eastAsia="Palatino Linotype" w:hAnsi="Palatino Linotype" w:cs="Palatino Linotype"/>
              </w:rPr>
              <w:lastRenderedPageBreak/>
              <w:t>se expresan las razones, motivos o circunstancias que tomó en cuenta la autoridad para adecuar el hecho a los fundamentos de derecho. De este modo, la persona que se sienta afectada pueda impugnar la decisión, permitiéndole una real y auténtica defensa.</w:t>
            </w:r>
          </w:p>
          <w:p w14:paraId="427465FB"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6792D1F"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F5424" w14:paraId="061A2B9E" w14:textId="77777777">
        <w:tc>
          <w:tcPr>
            <w:tcW w:w="2689" w:type="dxa"/>
          </w:tcPr>
          <w:p w14:paraId="22AF8827" w14:textId="77777777" w:rsidR="000F5424" w:rsidRDefault="0083681D">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43070195"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7ED47A8E" w14:textId="77777777" w:rsidR="000F5424" w:rsidRDefault="0083681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w:t>
            </w:r>
            <w:r>
              <w:rPr>
                <w:rFonts w:ascii="Palatino Linotype" w:eastAsia="Palatino Linotype" w:hAnsi="Palatino Linotype" w:cs="Palatino Linotype"/>
              </w:rPr>
              <w:lastRenderedPageBreak/>
              <w:t xml:space="preserve">considerando también que como recientemente ha discutido la Suprema Corte de Justicia de la Nación, los servidores públicos nos encontramos sujetos a un régimen menor de protección. </w:t>
            </w:r>
          </w:p>
          <w:p w14:paraId="386E9A17" w14:textId="77777777" w:rsidR="000F5424" w:rsidRDefault="0083681D">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507F5E9" w14:textId="77777777" w:rsidR="000F5424" w:rsidRDefault="000F5424">
      <w:pPr>
        <w:tabs>
          <w:tab w:val="left" w:pos="284"/>
        </w:tabs>
        <w:spacing w:line="360" w:lineRule="auto"/>
        <w:jc w:val="both"/>
        <w:rPr>
          <w:rFonts w:ascii="Palatino Linotype" w:eastAsia="Palatino Linotype" w:hAnsi="Palatino Linotype" w:cs="Palatino Linotype"/>
          <w:color w:val="000000"/>
          <w:sz w:val="22"/>
          <w:szCs w:val="22"/>
        </w:rPr>
      </w:pPr>
    </w:p>
    <w:p w14:paraId="0D71B740"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E8FD04A" w14:textId="77777777" w:rsidR="000F5424" w:rsidRDefault="000F5424">
      <w:pPr>
        <w:spacing w:line="360" w:lineRule="auto"/>
        <w:ind w:right="49"/>
        <w:jc w:val="both"/>
        <w:rPr>
          <w:rFonts w:ascii="Palatino Linotype" w:eastAsia="Palatino Linotype" w:hAnsi="Palatino Linotype" w:cs="Palatino Linotype"/>
          <w:color w:val="000000"/>
        </w:rPr>
      </w:pPr>
    </w:p>
    <w:p w14:paraId="4E369002" w14:textId="77777777" w:rsidR="000F5424" w:rsidRDefault="008368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1E3F7080" w14:textId="77777777" w:rsidR="000F5424" w:rsidRDefault="000F542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CB94D4" w14:textId="77777777" w:rsidR="000F5424" w:rsidRDefault="0083681D">
      <w:pPr>
        <w:keepNext/>
        <w:keepLines/>
        <w:spacing w:before="24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57193094" w14:textId="77777777" w:rsidR="000F5424" w:rsidRDefault="000F5424">
      <w:pPr>
        <w:keepNext/>
        <w:keepLines/>
        <w:spacing w:line="360" w:lineRule="auto"/>
        <w:jc w:val="center"/>
        <w:rPr>
          <w:rFonts w:ascii="Palatino Linotype" w:eastAsia="Palatino Linotype" w:hAnsi="Palatino Linotype" w:cs="Palatino Linotype"/>
          <w:b/>
        </w:rPr>
      </w:pPr>
    </w:p>
    <w:p w14:paraId="7C697402" w14:textId="77777777" w:rsidR="000F5424" w:rsidRDefault="0083681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 04198/INFOEM/IP/RR/2024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de la presente Resolución.</w:t>
      </w:r>
    </w:p>
    <w:p w14:paraId="74946430" w14:textId="77777777" w:rsidR="000F5424" w:rsidRDefault="000F5424">
      <w:pPr>
        <w:spacing w:line="360" w:lineRule="auto"/>
        <w:jc w:val="both"/>
        <w:rPr>
          <w:rFonts w:ascii="Palatino Linotype" w:eastAsia="Palatino Linotype" w:hAnsi="Palatino Linotype" w:cs="Palatino Linotype"/>
          <w:b/>
        </w:rPr>
      </w:pPr>
    </w:p>
    <w:p w14:paraId="7BD48231" w14:textId="77777777" w:rsidR="000F5424" w:rsidRDefault="0083681D">
      <w:pPr>
        <w:spacing w:line="360" w:lineRule="auto"/>
        <w:jc w:val="both"/>
        <w:rPr>
          <w:rFonts w:ascii="Palatino Linotype" w:eastAsia="Palatino Linotype" w:hAnsi="Palatino Linotype" w:cs="Palatino Linotype"/>
        </w:rPr>
      </w:pPr>
      <w:bookmarkStart w:id="8" w:name="_heading=h.17dp8vu"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emitida por la Procuraduría de Protección al Ambiente del Estado de México y se ORDENA entregar vía Sistema de Acceso a la Información Mexiquense (SAIMEX), la siguiente información:</w:t>
      </w:r>
    </w:p>
    <w:p w14:paraId="22937C47" w14:textId="77777777" w:rsidR="000F5424" w:rsidRDefault="000F5424">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p>
    <w:p w14:paraId="0F13679E" w14:textId="77777777" w:rsidR="000F5424" w:rsidRDefault="0083681D">
      <w:pPr>
        <w:numPr>
          <w:ilvl w:val="0"/>
          <w:numId w:val="5"/>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bookmarkStart w:id="9" w:name="_heading=h.4d34og8" w:colFirst="0" w:colLast="0"/>
      <w:bookmarkEnd w:id="9"/>
      <w:r>
        <w:rPr>
          <w:rFonts w:ascii="Palatino Linotype" w:eastAsia="Palatino Linotype" w:hAnsi="Palatino Linotype" w:cs="Palatino Linotype"/>
          <w:color w:val="000000"/>
        </w:rPr>
        <w:t xml:space="preserve"> Invitaciones restringidas para participar en el procedimiento adquisitivo denominado PROPAEM-IRP-001-2024</w:t>
      </w:r>
      <w:r>
        <w:rPr>
          <w:rFonts w:ascii="Palatino Linotype" w:eastAsia="Palatino Linotype" w:hAnsi="Palatino Linotype" w:cs="Palatino Linotype"/>
        </w:rPr>
        <w:t xml:space="preserve"> remitidas en respuesta en correcta versión pública.</w:t>
      </w:r>
    </w:p>
    <w:p w14:paraId="767AD83C" w14:textId="77777777" w:rsidR="000F5424" w:rsidRDefault="0083681D">
      <w:pPr>
        <w:numPr>
          <w:ilvl w:val="0"/>
          <w:numId w:val="5"/>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Acuerdo del Comité de Transparencia en el que de manera fundada y motivada se declare la inexistencia del Dictamen emitido por el Centro de Control, Comando, Comunicación, Cómputo y Calidad C5,  autorizado por el titular, para realizar dicha adquisición, que en respuesta a la solicitud de información </w:t>
      </w:r>
      <w:r>
        <w:rPr>
          <w:rFonts w:ascii="Palatino Linotype" w:eastAsia="Palatino Linotype" w:hAnsi="Palatino Linotype" w:cs="Palatino Linotype"/>
          <w:b/>
          <w:color w:val="000000"/>
        </w:rPr>
        <w:t xml:space="preserve">00073/PROPAEM/IP/2024, </w:t>
      </w:r>
      <w:r>
        <w:rPr>
          <w:rFonts w:ascii="Palatino Linotype" w:eastAsia="Palatino Linotype" w:hAnsi="Palatino Linotype" w:cs="Palatino Linotype"/>
          <w:color w:val="000000"/>
        </w:rPr>
        <w:t xml:space="preserve">se notificó como inexistente </w:t>
      </w:r>
    </w:p>
    <w:p w14:paraId="61C66CB5" w14:textId="77777777" w:rsidR="000F5424" w:rsidRDefault="000F5424">
      <w:pPr>
        <w:spacing w:line="360" w:lineRule="auto"/>
        <w:ind w:left="851"/>
        <w:jc w:val="both"/>
        <w:rPr>
          <w:rFonts w:ascii="Palatino Linotype" w:eastAsia="Palatino Linotype" w:hAnsi="Palatino Linotype" w:cs="Palatino Linotype"/>
        </w:rPr>
      </w:pPr>
    </w:p>
    <w:p w14:paraId="14453FC9" w14:textId="77777777" w:rsidR="000F5424" w:rsidRDefault="0083681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Pr>
          <w:rFonts w:ascii="Palatino Linotype" w:eastAsia="Palatino Linotype" w:hAnsi="Palatino Linotype" w:cs="Palatino Linotype"/>
          <w:b/>
        </w:rPr>
        <w:t>l RECURRENTE</w:t>
      </w:r>
      <w:r>
        <w:rPr>
          <w:rFonts w:ascii="Palatino Linotype" w:eastAsia="Palatino Linotype" w:hAnsi="Palatino Linotype" w:cs="Palatino Linotype"/>
        </w:rPr>
        <w:t>.</w:t>
      </w:r>
    </w:p>
    <w:p w14:paraId="3FACC84D" w14:textId="77777777" w:rsidR="000F5424" w:rsidRDefault="000F5424">
      <w:pPr>
        <w:tabs>
          <w:tab w:val="left" w:pos="993"/>
        </w:tabs>
        <w:spacing w:line="360" w:lineRule="auto"/>
        <w:ind w:right="567"/>
        <w:jc w:val="both"/>
        <w:rPr>
          <w:rFonts w:ascii="Palatino Linotype" w:eastAsia="Palatino Linotype" w:hAnsi="Palatino Linotype" w:cs="Palatino Linotype"/>
        </w:rPr>
      </w:pPr>
    </w:p>
    <w:p w14:paraId="628D1A59" w14:textId="77777777" w:rsidR="000F5424" w:rsidRDefault="0083681D">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la presente resolución al Titular de la Unidad de Transparencia del Sujeto Obligado 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para que conforme al artículo 186 último párrafo, 189 segundo párrafo y 194 de la Ley de Transparencia y Acceso a la </w:t>
      </w:r>
      <w:r>
        <w:rPr>
          <w:rFonts w:ascii="Palatino Linotype" w:eastAsia="Palatino Linotype" w:hAnsi="Palatino Linotype" w:cs="Palatino Linotype"/>
        </w:rPr>
        <w:lastRenderedPageBreak/>
        <w:t xml:space="preserve">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A38A325" w14:textId="77777777" w:rsidR="000F5424" w:rsidRDefault="000F5424">
      <w:pPr>
        <w:tabs>
          <w:tab w:val="left" w:pos="8080"/>
        </w:tabs>
        <w:spacing w:line="360" w:lineRule="auto"/>
        <w:ind w:right="49"/>
        <w:jc w:val="both"/>
        <w:rPr>
          <w:rFonts w:ascii="Palatino Linotype" w:eastAsia="Palatino Linotype" w:hAnsi="Palatino Linotype" w:cs="Palatino Linotype"/>
          <w:b/>
        </w:rPr>
      </w:pPr>
    </w:p>
    <w:p w14:paraId="49D7A1FA" w14:textId="77777777" w:rsidR="000F5424" w:rsidRDefault="0083681D">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14:paraId="706DBDFF" w14:textId="77777777" w:rsidR="000F5424" w:rsidRDefault="000F5424">
      <w:pPr>
        <w:shd w:val="clear" w:color="auto" w:fill="FFFFFF"/>
        <w:spacing w:line="360" w:lineRule="auto"/>
        <w:jc w:val="both"/>
        <w:rPr>
          <w:rFonts w:ascii="Palatino Linotype" w:eastAsia="Palatino Linotype" w:hAnsi="Palatino Linotype" w:cs="Palatino Linotype"/>
        </w:rPr>
      </w:pPr>
    </w:p>
    <w:p w14:paraId="3D1ED919" w14:textId="77777777" w:rsidR="000F5424" w:rsidRDefault="0083681D">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 o bien conforme a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637B587D" w14:textId="77777777" w:rsidR="000F5424" w:rsidRDefault="000F5424">
      <w:pPr>
        <w:spacing w:line="360" w:lineRule="auto"/>
        <w:jc w:val="both"/>
        <w:rPr>
          <w:rFonts w:ascii="Palatino Linotype" w:eastAsia="Palatino Linotype" w:hAnsi="Palatino Linotype" w:cs="Palatino Linotype"/>
        </w:rPr>
      </w:pPr>
    </w:p>
    <w:p w14:paraId="0DFEAD66" w14:textId="77777777" w:rsidR="000F5424" w:rsidRDefault="0083681D">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w:t>
      </w:r>
      <w:r>
        <w:rPr>
          <w:rFonts w:ascii="Palatino Linotype" w:eastAsia="Palatino Linotype" w:hAnsi="Palatino Linotype" w:cs="Palatino Linotype"/>
        </w:rPr>
        <w:lastRenderedPageBreak/>
        <w:t>procedente, el Sujeto Obligado de manera fundada y motivada, podrá solicitar una ampliación de plazo para el cumplimiento de la presente resolución.</w:t>
      </w:r>
    </w:p>
    <w:p w14:paraId="7E4ECA70" w14:textId="77777777" w:rsidR="000F5424" w:rsidRDefault="000F5424">
      <w:pPr>
        <w:spacing w:line="360" w:lineRule="auto"/>
        <w:jc w:val="both"/>
        <w:rPr>
          <w:rFonts w:ascii="Palatino Linotype" w:eastAsia="Palatino Linotype" w:hAnsi="Palatino Linotype" w:cs="Palatino Linotype"/>
        </w:rPr>
      </w:pPr>
    </w:p>
    <w:p w14:paraId="2FB92738" w14:textId="77777777" w:rsidR="00D92691" w:rsidRPr="003C7186" w:rsidRDefault="00D92691" w:rsidP="00D92691">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6D2264FC" w14:textId="77777777" w:rsidR="000F5424" w:rsidRDefault="000F5424">
      <w:pPr>
        <w:spacing w:line="360" w:lineRule="auto"/>
        <w:rPr>
          <w:rFonts w:ascii="Palatino Linotype" w:eastAsia="Palatino Linotype" w:hAnsi="Palatino Linotype" w:cs="Palatino Linotype"/>
        </w:rPr>
      </w:pPr>
    </w:p>
    <w:p w14:paraId="5B8908FD" w14:textId="77777777" w:rsidR="000F5424" w:rsidRDefault="000F5424">
      <w:pPr>
        <w:spacing w:line="360" w:lineRule="auto"/>
        <w:rPr>
          <w:rFonts w:ascii="Palatino Linotype" w:eastAsia="Palatino Linotype" w:hAnsi="Palatino Linotype" w:cs="Palatino Linotype"/>
        </w:rPr>
      </w:pPr>
    </w:p>
    <w:p w14:paraId="332AAC0D" w14:textId="77777777" w:rsidR="000F5424" w:rsidRDefault="000F5424">
      <w:pPr>
        <w:spacing w:line="360" w:lineRule="auto"/>
        <w:rPr>
          <w:rFonts w:ascii="Palatino Linotype" w:eastAsia="Palatino Linotype" w:hAnsi="Palatino Linotype" w:cs="Palatino Linotype"/>
        </w:rPr>
      </w:pPr>
    </w:p>
    <w:p w14:paraId="071735E9" w14:textId="77777777" w:rsidR="000F5424" w:rsidRDefault="000F5424">
      <w:pPr>
        <w:spacing w:line="360" w:lineRule="auto"/>
        <w:rPr>
          <w:rFonts w:ascii="Palatino Linotype" w:eastAsia="Palatino Linotype" w:hAnsi="Palatino Linotype" w:cs="Palatino Linotype"/>
        </w:rPr>
      </w:pPr>
    </w:p>
    <w:p w14:paraId="207BCE30" w14:textId="77777777" w:rsidR="000F5424" w:rsidRDefault="000F5424">
      <w:pPr>
        <w:spacing w:line="360" w:lineRule="auto"/>
        <w:rPr>
          <w:rFonts w:ascii="Palatino Linotype" w:eastAsia="Palatino Linotype" w:hAnsi="Palatino Linotype" w:cs="Palatino Linotype"/>
        </w:rPr>
      </w:pPr>
    </w:p>
    <w:p w14:paraId="48A1D729" w14:textId="77777777" w:rsidR="000F5424" w:rsidRDefault="000F5424">
      <w:pPr>
        <w:tabs>
          <w:tab w:val="left" w:pos="3374"/>
        </w:tabs>
        <w:spacing w:line="360" w:lineRule="auto"/>
        <w:rPr>
          <w:rFonts w:ascii="Palatino Linotype" w:eastAsia="Palatino Linotype" w:hAnsi="Palatino Linotype" w:cs="Palatino Linotype"/>
        </w:rPr>
      </w:pPr>
    </w:p>
    <w:p w14:paraId="03C823EE" w14:textId="77777777" w:rsidR="000F5424" w:rsidRDefault="000F5424">
      <w:pPr>
        <w:tabs>
          <w:tab w:val="left" w:pos="3374"/>
        </w:tabs>
        <w:spacing w:line="360" w:lineRule="auto"/>
        <w:rPr>
          <w:rFonts w:ascii="Palatino Linotype" w:eastAsia="Palatino Linotype" w:hAnsi="Palatino Linotype" w:cs="Palatino Linotype"/>
        </w:rPr>
      </w:pPr>
    </w:p>
    <w:p w14:paraId="30170162" w14:textId="77777777" w:rsidR="000F5424" w:rsidRDefault="000F5424">
      <w:pPr>
        <w:tabs>
          <w:tab w:val="left" w:pos="3374"/>
        </w:tabs>
        <w:spacing w:line="360" w:lineRule="auto"/>
        <w:rPr>
          <w:rFonts w:ascii="Palatino Linotype" w:eastAsia="Palatino Linotype" w:hAnsi="Palatino Linotype" w:cs="Palatino Linotype"/>
        </w:rPr>
      </w:pPr>
    </w:p>
    <w:p w14:paraId="7D9CCE9C" w14:textId="77777777" w:rsidR="000F5424" w:rsidRDefault="000F5424">
      <w:pPr>
        <w:tabs>
          <w:tab w:val="left" w:pos="3374"/>
        </w:tabs>
        <w:spacing w:line="360" w:lineRule="auto"/>
        <w:rPr>
          <w:rFonts w:ascii="Palatino Linotype" w:eastAsia="Palatino Linotype" w:hAnsi="Palatino Linotype" w:cs="Palatino Linotype"/>
        </w:rPr>
      </w:pPr>
    </w:p>
    <w:p w14:paraId="03AF37DA" w14:textId="77777777" w:rsidR="000F5424" w:rsidRDefault="000F5424">
      <w:pPr>
        <w:tabs>
          <w:tab w:val="left" w:pos="3374"/>
        </w:tabs>
        <w:spacing w:line="360" w:lineRule="auto"/>
        <w:rPr>
          <w:rFonts w:ascii="Palatino Linotype" w:eastAsia="Palatino Linotype" w:hAnsi="Palatino Linotype" w:cs="Palatino Linotype"/>
        </w:rPr>
      </w:pPr>
    </w:p>
    <w:p w14:paraId="73FE5F5D" w14:textId="77777777" w:rsidR="000F5424" w:rsidRDefault="000F5424">
      <w:pPr>
        <w:tabs>
          <w:tab w:val="left" w:pos="3374"/>
        </w:tabs>
        <w:spacing w:line="360" w:lineRule="auto"/>
        <w:rPr>
          <w:rFonts w:ascii="Palatino Linotype" w:eastAsia="Palatino Linotype" w:hAnsi="Palatino Linotype" w:cs="Palatino Linotype"/>
        </w:rPr>
      </w:pPr>
    </w:p>
    <w:p w14:paraId="009D6355" w14:textId="77777777" w:rsidR="000F5424" w:rsidRDefault="000F5424">
      <w:pPr>
        <w:tabs>
          <w:tab w:val="left" w:pos="3374"/>
        </w:tabs>
        <w:spacing w:line="360" w:lineRule="auto"/>
        <w:rPr>
          <w:rFonts w:ascii="Palatino Linotype" w:eastAsia="Palatino Linotype" w:hAnsi="Palatino Linotype" w:cs="Palatino Linotype"/>
        </w:rPr>
      </w:pPr>
    </w:p>
    <w:p w14:paraId="30F860C3" w14:textId="77777777" w:rsidR="000F5424" w:rsidRDefault="000F5424">
      <w:pPr>
        <w:tabs>
          <w:tab w:val="left" w:pos="3374"/>
        </w:tabs>
        <w:spacing w:line="360" w:lineRule="auto"/>
        <w:rPr>
          <w:rFonts w:ascii="Palatino Linotype" w:eastAsia="Palatino Linotype" w:hAnsi="Palatino Linotype" w:cs="Palatino Linotype"/>
        </w:rPr>
      </w:pPr>
    </w:p>
    <w:p w14:paraId="43A4EB1D" w14:textId="77777777" w:rsidR="000F5424" w:rsidRDefault="000F5424">
      <w:pPr>
        <w:tabs>
          <w:tab w:val="left" w:pos="3374"/>
        </w:tabs>
        <w:spacing w:line="360" w:lineRule="auto"/>
        <w:rPr>
          <w:rFonts w:ascii="Palatino Linotype" w:eastAsia="Palatino Linotype" w:hAnsi="Palatino Linotype" w:cs="Palatino Linotype"/>
        </w:rPr>
      </w:pPr>
    </w:p>
    <w:p w14:paraId="28DC8773" w14:textId="77777777" w:rsidR="000F5424" w:rsidRDefault="000F5424">
      <w:pPr>
        <w:tabs>
          <w:tab w:val="left" w:pos="3374"/>
        </w:tabs>
        <w:spacing w:line="360" w:lineRule="auto"/>
        <w:rPr>
          <w:rFonts w:ascii="Palatino Linotype" w:eastAsia="Palatino Linotype" w:hAnsi="Palatino Linotype" w:cs="Palatino Linotype"/>
        </w:rPr>
      </w:pPr>
    </w:p>
    <w:p w14:paraId="2F4502B9" w14:textId="77777777" w:rsidR="000F5424" w:rsidRDefault="000F5424">
      <w:pPr>
        <w:tabs>
          <w:tab w:val="left" w:pos="3374"/>
        </w:tabs>
        <w:spacing w:line="360" w:lineRule="auto"/>
        <w:rPr>
          <w:rFonts w:ascii="Palatino Linotype" w:eastAsia="Palatino Linotype" w:hAnsi="Palatino Linotype" w:cs="Palatino Linotype"/>
        </w:rPr>
      </w:pPr>
    </w:p>
    <w:p w14:paraId="058632AD" w14:textId="77777777" w:rsidR="000F5424" w:rsidRDefault="000F5424">
      <w:pPr>
        <w:tabs>
          <w:tab w:val="left" w:pos="3374"/>
        </w:tabs>
        <w:spacing w:line="360" w:lineRule="auto"/>
        <w:rPr>
          <w:rFonts w:ascii="Palatino Linotype" w:eastAsia="Palatino Linotype" w:hAnsi="Palatino Linotype" w:cs="Palatino Linotype"/>
        </w:rPr>
      </w:pPr>
    </w:p>
    <w:p w14:paraId="0852C48F" w14:textId="77777777" w:rsidR="000F5424" w:rsidRDefault="000F5424">
      <w:pPr>
        <w:tabs>
          <w:tab w:val="left" w:pos="3374"/>
        </w:tabs>
        <w:spacing w:line="360" w:lineRule="auto"/>
        <w:rPr>
          <w:rFonts w:ascii="Palatino Linotype" w:eastAsia="Palatino Linotype" w:hAnsi="Palatino Linotype" w:cs="Palatino Linotype"/>
        </w:rPr>
      </w:pPr>
    </w:p>
    <w:p w14:paraId="6A4B4DC8" w14:textId="77777777" w:rsidR="000F5424" w:rsidRDefault="000F5424">
      <w:pPr>
        <w:tabs>
          <w:tab w:val="left" w:pos="3374"/>
        </w:tabs>
        <w:spacing w:line="360" w:lineRule="auto"/>
        <w:rPr>
          <w:rFonts w:ascii="Palatino Linotype" w:eastAsia="Palatino Linotype" w:hAnsi="Palatino Linotype" w:cs="Palatino Linotype"/>
        </w:rPr>
      </w:pPr>
    </w:p>
    <w:p w14:paraId="65F3D575" w14:textId="77777777" w:rsidR="000F5424" w:rsidRDefault="000F5424">
      <w:pPr>
        <w:tabs>
          <w:tab w:val="left" w:pos="3374"/>
        </w:tabs>
        <w:spacing w:line="360" w:lineRule="auto"/>
        <w:rPr>
          <w:rFonts w:ascii="Palatino Linotype" w:eastAsia="Palatino Linotype" w:hAnsi="Palatino Linotype" w:cs="Palatino Linotype"/>
        </w:rPr>
      </w:pPr>
    </w:p>
    <w:p w14:paraId="5650E79B" w14:textId="77777777" w:rsidR="000F5424" w:rsidRDefault="000F5424">
      <w:pPr>
        <w:tabs>
          <w:tab w:val="left" w:pos="3374"/>
        </w:tabs>
        <w:spacing w:line="360" w:lineRule="auto"/>
        <w:rPr>
          <w:rFonts w:ascii="Palatino Linotype" w:eastAsia="Palatino Linotype" w:hAnsi="Palatino Linotype" w:cs="Palatino Linotype"/>
        </w:rPr>
      </w:pPr>
    </w:p>
    <w:p w14:paraId="78D21A0B" w14:textId="77777777" w:rsidR="000F5424" w:rsidRDefault="000F5424">
      <w:pPr>
        <w:tabs>
          <w:tab w:val="left" w:pos="3374"/>
        </w:tabs>
        <w:spacing w:line="360" w:lineRule="auto"/>
        <w:rPr>
          <w:rFonts w:ascii="Palatino Linotype" w:eastAsia="Palatino Linotype" w:hAnsi="Palatino Linotype" w:cs="Palatino Linotype"/>
        </w:rPr>
      </w:pPr>
    </w:p>
    <w:p w14:paraId="2F3E180D" w14:textId="77777777" w:rsidR="000F5424" w:rsidRDefault="000F5424">
      <w:pPr>
        <w:tabs>
          <w:tab w:val="left" w:pos="3374"/>
        </w:tabs>
        <w:spacing w:line="360" w:lineRule="auto"/>
        <w:rPr>
          <w:rFonts w:ascii="Palatino Linotype" w:eastAsia="Palatino Linotype" w:hAnsi="Palatino Linotype" w:cs="Palatino Linotype"/>
        </w:rPr>
      </w:pPr>
    </w:p>
    <w:p w14:paraId="7C2D6E88" w14:textId="77777777" w:rsidR="000F5424" w:rsidRDefault="000F5424">
      <w:pPr>
        <w:tabs>
          <w:tab w:val="left" w:pos="3374"/>
        </w:tabs>
        <w:spacing w:line="360" w:lineRule="auto"/>
        <w:rPr>
          <w:rFonts w:ascii="Palatino Linotype" w:eastAsia="Palatino Linotype" w:hAnsi="Palatino Linotype" w:cs="Palatino Linotype"/>
        </w:rPr>
      </w:pPr>
    </w:p>
    <w:p w14:paraId="75F64001" w14:textId="77777777" w:rsidR="000F5424" w:rsidRDefault="000F5424">
      <w:pPr>
        <w:tabs>
          <w:tab w:val="left" w:pos="3374"/>
        </w:tabs>
        <w:spacing w:line="360" w:lineRule="auto"/>
        <w:rPr>
          <w:rFonts w:ascii="Palatino Linotype" w:eastAsia="Palatino Linotype" w:hAnsi="Palatino Linotype" w:cs="Palatino Linotype"/>
        </w:rPr>
      </w:pPr>
    </w:p>
    <w:p w14:paraId="03025616" w14:textId="77777777" w:rsidR="000F5424" w:rsidRDefault="000F5424"/>
    <w:sectPr w:rsidR="000F5424">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30D1" w14:textId="77777777" w:rsidR="00993095" w:rsidRDefault="00993095">
      <w:r>
        <w:separator/>
      </w:r>
    </w:p>
  </w:endnote>
  <w:endnote w:type="continuationSeparator" w:id="0">
    <w:p w14:paraId="34268710" w14:textId="77777777" w:rsidR="00993095" w:rsidRDefault="009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5596" w14:textId="77777777" w:rsidR="000F5424" w:rsidRDefault="0083681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12D79">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12D79">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14:paraId="3158206D" w14:textId="77777777" w:rsidR="000F5424" w:rsidRDefault="000F542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EC82" w14:textId="77777777" w:rsidR="000F5424" w:rsidRDefault="0083681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12D7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12D79">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14:paraId="55243687" w14:textId="77777777" w:rsidR="000F5424" w:rsidRDefault="000F542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0207" w14:textId="77777777" w:rsidR="00993095" w:rsidRDefault="00993095">
      <w:r>
        <w:separator/>
      </w:r>
    </w:p>
  </w:footnote>
  <w:footnote w:type="continuationSeparator" w:id="0">
    <w:p w14:paraId="4B0EE08E" w14:textId="77777777" w:rsidR="00993095" w:rsidRDefault="0099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870B" w14:textId="77777777" w:rsidR="000F5424" w:rsidRDefault="00993095">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698CE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77F" w14:textId="77777777" w:rsidR="000F5424" w:rsidRDefault="000F5424">
    <w:pPr>
      <w:widowControl w:val="0"/>
      <w:pBdr>
        <w:top w:val="nil"/>
        <w:left w:val="nil"/>
        <w:bottom w:val="nil"/>
        <w:right w:val="nil"/>
        <w:between w:val="nil"/>
      </w:pBdr>
      <w:spacing w:line="276" w:lineRule="auto"/>
      <w:rPr>
        <w:rFonts w:eastAsia="Calibri"/>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0F5424" w14:paraId="3EAA9B98" w14:textId="77777777">
      <w:trPr>
        <w:trHeight w:val="227"/>
      </w:trPr>
      <w:tc>
        <w:tcPr>
          <w:tcW w:w="2976" w:type="dxa"/>
          <w:vAlign w:val="center"/>
        </w:tcPr>
        <w:p w14:paraId="27272EC5" w14:textId="77777777" w:rsidR="000F5424" w:rsidRDefault="0083681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253A0A51" w14:textId="77777777" w:rsidR="000F5424" w:rsidRDefault="0083681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04198/INFOEM/IP/RR/2024</w:t>
          </w:r>
        </w:p>
      </w:tc>
    </w:tr>
    <w:tr w:rsidR="000F5424" w14:paraId="2F601DFE" w14:textId="77777777">
      <w:trPr>
        <w:trHeight w:val="242"/>
      </w:trPr>
      <w:tc>
        <w:tcPr>
          <w:tcW w:w="2976" w:type="dxa"/>
          <w:vAlign w:val="center"/>
        </w:tcPr>
        <w:p w14:paraId="321FEBB7" w14:textId="77777777" w:rsidR="000F5424" w:rsidRDefault="0083681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0DA288A0" w14:textId="77777777" w:rsidR="000F5424" w:rsidRDefault="0083681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Procuraduría de Protección al Ambiente del Estado de México.</w:t>
          </w:r>
        </w:p>
      </w:tc>
    </w:tr>
    <w:tr w:rsidR="000F5424" w14:paraId="4B3F0E51" w14:textId="77777777">
      <w:trPr>
        <w:trHeight w:val="342"/>
      </w:trPr>
      <w:tc>
        <w:tcPr>
          <w:tcW w:w="2976" w:type="dxa"/>
          <w:vAlign w:val="center"/>
        </w:tcPr>
        <w:p w14:paraId="156B7823" w14:textId="77777777" w:rsidR="000F5424" w:rsidRDefault="0083681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56EC888B" w14:textId="77777777" w:rsidR="000F5424" w:rsidRDefault="0083681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4D1520C0" w14:textId="77777777" w:rsidR="000F5424" w:rsidRDefault="00993095">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5DB50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C61D" w14:textId="77777777" w:rsidR="000F5424" w:rsidRDefault="000F5424">
    <w:pPr>
      <w:widowControl w:val="0"/>
      <w:pBdr>
        <w:top w:val="nil"/>
        <w:left w:val="nil"/>
        <w:bottom w:val="nil"/>
        <w:right w:val="nil"/>
        <w:between w:val="nil"/>
      </w:pBdr>
      <w:spacing w:line="276" w:lineRule="auto"/>
      <w:rPr>
        <w:rFonts w:eastAsia="Calibri"/>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0F5424" w14:paraId="4085B5AC" w14:textId="77777777">
      <w:trPr>
        <w:trHeight w:val="227"/>
      </w:trPr>
      <w:tc>
        <w:tcPr>
          <w:tcW w:w="2977" w:type="dxa"/>
          <w:vAlign w:val="center"/>
        </w:tcPr>
        <w:p w14:paraId="0F7445B1" w14:textId="77777777" w:rsidR="000F5424" w:rsidRDefault="0083681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7AA25437" w14:textId="77777777" w:rsidR="000F5424" w:rsidRDefault="0083681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04198/INFOEM/IP/RR/2024</w:t>
          </w:r>
        </w:p>
      </w:tc>
    </w:tr>
    <w:tr w:rsidR="000F5424" w14:paraId="32736CA8" w14:textId="77777777">
      <w:trPr>
        <w:trHeight w:val="242"/>
      </w:trPr>
      <w:tc>
        <w:tcPr>
          <w:tcW w:w="2977" w:type="dxa"/>
          <w:vAlign w:val="center"/>
        </w:tcPr>
        <w:p w14:paraId="64974C57" w14:textId="77777777" w:rsidR="000F5424" w:rsidRDefault="0083681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1B58A30A" w14:textId="77C3BAB3" w:rsidR="000F5424" w:rsidRDefault="00374819">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FF0000"/>
              <w:sz w:val="22"/>
              <w:szCs w:val="22"/>
            </w:rPr>
          </w:pPr>
          <w:r>
            <w:rPr>
              <w:rFonts w:ascii="Palatino Linotype" w:eastAsia="Palatino Linotype" w:hAnsi="Palatino Linotype" w:cs="Palatino Linotype"/>
              <w:b/>
              <w:color w:val="000000"/>
              <w:sz w:val="22"/>
              <w:szCs w:val="22"/>
            </w:rPr>
            <w:t xml:space="preserve">XXX </w:t>
          </w:r>
          <w:proofErr w:type="spellStart"/>
          <w:r>
            <w:rPr>
              <w:rFonts w:ascii="Palatino Linotype" w:eastAsia="Palatino Linotype" w:hAnsi="Palatino Linotype" w:cs="Palatino Linotype"/>
              <w:b/>
              <w:color w:val="000000"/>
              <w:sz w:val="22"/>
              <w:szCs w:val="22"/>
            </w:rPr>
            <w:t>XXX</w:t>
          </w:r>
          <w:proofErr w:type="spellEnd"/>
        </w:p>
      </w:tc>
    </w:tr>
    <w:tr w:rsidR="000F5424" w14:paraId="328AD50B" w14:textId="77777777">
      <w:trPr>
        <w:trHeight w:val="342"/>
      </w:trPr>
      <w:tc>
        <w:tcPr>
          <w:tcW w:w="2977" w:type="dxa"/>
          <w:vAlign w:val="center"/>
        </w:tcPr>
        <w:p w14:paraId="111C4173" w14:textId="77777777" w:rsidR="000F5424" w:rsidRDefault="0083681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04079925" w14:textId="77777777" w:rsidR="000F5424" w:rsidRDefault="008368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Procuraduría de Protección al Ambiente del Estado de México.</w:t>
          </w:r>
        </w:p>
      </w:tc>
    </w:tr>
    <w:tr w:rsidR="000F5424" w14:paraId="289CAA3C" w14:textId="77777777">
      <w:trPr>
        <w:trHeight w:val="342"/>
      </w:trPr>
      <w:tc>
        <w:tcPr>
          <w:tcW w:w="2977" w:type="dxa"/>
          <w:vAlign w:val="center"/>
        </w:tcPr>
        <w:p w14:paraId="131BCE1B" w14:textId="77777777" w:rsidR="000F5424" w:rsidRDefault="0083681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2CBEA3BF" w14:textId="77777777" w:rsidR="000F5424" w:rsidRDefault="0083681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1D3B7D17" w14:textId="77777777" w:rsidR="000F5424" w:rsidRDefault="00993095">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0531C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A5FBE"/>
    <w:multiLevelType w:val="multilevel"/>
    <w:tmpl w:val="76AE5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0E1B39"/>
    <w:multiLevelType w:val="multilevel"/>
    <w:tmpl w:val="223CDA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68337A"/>
    <w:multiLevelType w:val="multilevel"/>
    <w:tmpl w:val="3C3C590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9B4222"/>
    <w:multiLevelType w:val="multilevel"/>
    <w:tmpl w:val="91F013B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8367A86"/>
    <w:multiLevelType w:val="multilevel"/>
    <w:tmpl w:val="8EDC286A"/>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BF4BAB"/>
    <w:multiLevelType w:val="multilevel"/>
    <w:tmpl w:val="38BCF7A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16cid:durableId="415055489">
    <w:abstractNumId w:val="2"/>
  </w:num>
  <w:num w:numId="2" w16cid:durableId="983703202">
    <w:abstractNumId w:val="1"/>
  </w:num>
  <w:num w:numId="3" w16cid:durableId="734548994">
    <w:abstractNumId w:val="5"/>
  </w:num>
  <w:num w:numId="4" w16cid:durableId="1518034313">
    <w:abstractNumId w:val="0"/>
  </w:num>
  <w:num w:numId="5" w16cid:durableId="757480784">
    <w:abstractNumId w:val="4"/>
  </w:num>
  <w:num w:numId="6" w16cid:durableId="561137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24"/>
    <w:rsid w:val="000F5424"/>
    <w:rsid w:val="00112D79"/>
    <w:rsid w:val="00374819"/>
    <w:rsid w:val="0083681D"/>
    <w:rsid w:val="00960C02"/>
    <w:rsid w:val="00993095"/>
    <w:rsid w:val="00BA57C5"/>
    <w:rsid w:val="00D92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5082"/>
  <w15:docId w15:val="{B8B70229-BC9B-4EA6-A50F-7E249BEF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A57"/>
    <w:rPr>
      <w:rFonts w:eastAsiaTheme="minorEastAsia"/>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rPr>
      <w:rFonts w:eastAsiaTheme="minorEastAsia"/>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mx/sfp/acciones-y-programas/1-3-3-adjudicacion-direct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ontraloriadf.gob.mx/contraloria/cursos/ADQUISICIONES/paginas/32.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NetotYE0L5NXLi3BK8Eo01nxg==">CgMxLjAyCGguZ2pkZ3hzMgloLjMwajB6bGwyCWguMWZvYjl0ZTIJaC4zem55c2g3MgloLjJldDkycDAyCGgudHlqY3d0MgloLjNkeTZ2a20yCWguMXQzaDVzZjIJaC40ZDM0b2c4MgloLjE3ZHA4dnUyCWguNGQzNG9nODgAciExQnBoVEdFSzhjSHVhS0tZUUxBdElJR2Y3bDc1RkhqUlI=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8559</Words>
  <Characters>47078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5</cp:revision>
  <cp:lastPrinted>2024-11-25T19:20:00Z</cp:lastPrinted>
  <dcterms:created xsi:type="dcterms:W3CDTF">2024-08-29T00:06:00Z</dcterms:created>
  <dcterms:modified xsi:type="dcterms:W3CDTF">2024-12-10T17:52:00Z</dcterms:modified>
</cp:coreProperties>
</file>