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4D2A7E" w14:textId="77777777" w:rsidR="00250B6E" w:rsidRPr="00FE0416" w:rsidRDefault="004143E5">
      <w:pPr>
        <w:spacing w:before="240" w:after="0" w:line="360" w:lineRule="auto"/>
        <w:ind w:right="49"/>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Resolución del Pleno del Instituto de Transparencia, Acceso a la Información Pública y Protección de Datos Personales del Estado de México y Municipios, con domicilio en Metepec, Estado de México, a veintisiete de noviembre de dos mil veinticuatro.</w:t>
      </w:r>
    </w:p>
    <w:p w14:paraId="43642D44" w14:textId="77777777" w:rsidR="00250B6E" w:rsidRPr="00FE0416" w:rsidRDefault="00250B6E">
      <w:pPr>
        <w:spacing w:after="0" w:line="360" w:lineRule="auto"/>
        <w:ind w:right="49"/>
        <w:jc w:val="both"/>
        <w:rPr>
          <w:rFonts w:ascii="Palatino Linotype" w:eastAsia="Palatino Linotype" w:hAnsi="Palatino Linotype" w:cs="Palatino Linotype"/>
          <w:sz w:val="24"/>
          <w:szCs w:val="24"/>
        </w:rPr>
      </w:pPr>
    </w:p>
    <w:p w14:paraId="75296F87" w14:textId="77777777" w:rsidR="00250B6E" w:rsidRPr="00FE0416" w:rsidRDefault="004143E5">
      <w:pPr>
        <w:spacing w:after="0" w:line="360" w:lineRule="auto"/>
        <w:ind w:right="51"/>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b/>
          <w:sz w:val="24"/>
          <w:szCs w:val="24"/>
        </w:rPr>
        <w:t xml:space="preserve">Visto </w:t>
      </w:r>
      <w:r w:rsidRPr="00FE0416">
        <w:rPr>
          <w:rFonts w:ascii="Palatino Linotype" w:eastAsia="Palatino Linotype" w:hAnsi="Palatino Linotype" w:cs="Palatino Linotype"/>
          <w:sz w:val="24"/>
          <w:szCs w:val="24"/>
        </w:rPr>
        <w:t xml:space="preserve">el expediente relativo al recurso de revisión </w:t>
      </w:r>
      <w:r w:rsidRPr="00FE0416">
        <w:rPr>
          <w:rFonts w:ascii="Palatino Linotype" w:eastAsia="Palatino Linotype" w:hAnsi="Palatino Linotype" w:cs="Palatino Linotype"/>
          <w:b/>
          <w:sz w:val="24"/>
          <w:szCs w:val="24"/>
        </w:rPr>
        <w:t>06614/INFOEM/IP/RR/2024</w:t>
      </w:r>
      <w:r w:rsidRPr="00FE0416">
        <w:rPr>
          <w:rFonts w:ascii="Palatino Linotype" w:eastAsia="Palatino Linotype" w:hAnsi="Palatino Linotype" w:cs="Palatino Linotype"/>
          <w:sz w:val="24"/>
          <w:szCs w:val="24"/>
        </w:rPr>
        <w:t>, interpuesto por</w:t>
      </w:r>
      <w:r w:rsidRPr="00FE0416">
        <w:rPr>
          <w:rFonts w:ascii="Palatino Linotype" w:eastAsia="Palatino Linotype" w:hAnsi="Palatino Linotype" w:cs="Palatino Linotype"/>
          <w:b/>
          <w:sz w:val="24"/>
          <w:szCs w:val="24"/>
        </w:rPr>
        <w:t xml:space="preserve"> un particular de manera anónima</w:t>
      </w:r>
      <w:r w:rsidRPr="00FE0416">
        <w:rPr>
          <w:rFonts w:ascii="Palatino Linotype" w:eastAsia="Palatino Linotype" w:hAnsi="Palatino Linotype" w:cs="Palatino Linotype"/>
          <w:sz w:val="24"/>
          <w:szCs w:val="24"/>
        </w:rPr>
        <w:t xml:space="preserve">, en lo sucesivo se le denominara </w:t>
      </w:r>
      <w:r w:rsidRPr="00FE0416">
        <w:rPr>
          <w:rFonts w:ascii="Palatino Linotype" w:eastAsia="Palatino Linotype" w:hAnsi="Palatino Linotype" w:cs="Palatino Linotype"/>
          <w:b/>
          <w:sz w:val="24"/>
          <w:szCs w:val="24"/>
        </w:rPr>
        <w:t>LA PARTE RECURRENTE</w:t>
      </w:r>
      <w:r w:rsidRPr="00FE0416">
        <w:rPr>
          <w:rFonts w:ascii="Palatino Linotype" w:eastAsia="Palatino Linotype" w:hAnsi="Palatino Linotype" w:cs="Palatino Linotype"/>
          <w:sz w:val="24"/>
          <w:szCs w:val="24"/>
        </w:rPr>
        <w:t xml:space="preserve">, en contra de la respuesta a la solicitud de información con número de folio </w:t>
      </w:r>
      <w:r w:rsidRPr="00FE0416">
        <w:rPr>
          <w:rFonts w:ascii="Palatino Linotype" w:eastAsia="Palatino Linotype" w:hAnsi="Palatino Linotype" w:cs="Palatino Linotype"/>
          <w:b/>
          <w:sz w:val="24"/>
          <w:szCs w:val="24"/>
        </w:rPr>
        <w:t>00301/TEMAMATL/IP/2024</w:t>
      </w:r>
      <w:r w:rsidRPr="00FE0416">
        <w:rPr>
          <w:rFonts w:ascii="Palatino Linotype" w:eastAsia="Palatino Linotype" w:hAnsi="Palatino Linotype" w:cs="Palatino Linotype"/>
          <w:sz w:val="24"/>
          <w:szCs w:val="24"/>
        </w:rPr>
        <w:t>, por parte del</w:t>
      </w:r>
      <w:r w:rsidRPr="00FE0416">
        <w:rPr>
          <w:rFonts w:ascii="Palatino Linotype" w:eastAsia="Palatino Linotype" w:hAnsi="Palatino Linotype" w:cs="Palatino Linotype"/>
          <w:b/>
          <w:sz w:val="24"/>
          <w:szCs w:val="24"/>
        </w:rPr>
        <w:t xml:space="preserve"> Ayuntamiento de Temamatla</w:t>
      </w:r>
      <w:r w:rsidRPr="00FE0416">
        <w:rPr>
          <w:rFonts w:ascii="Palatino Linotype" w:eastAsia="Palatino Linotype" w:hAnsi="Palatino Linotype" w:cs="Palatino Linotype"/>
          <w:sz w:val="24"/>
          <w:szCs w:val="24"/>
        </w:rPr>
        <w:t>, en lo sucesivo</w:t>
      </w:r>
      <w:r w:rsidRPr="00FE0416">
        <w:rPr>
          <w:rFonts w:ascii="Palatino Linotype" w:eastAsia="Palatino Linotype" w:hAnsi="Palatino Linotype" w:cs="Palatino Linotype"/>
          <w:b/>
          <w:sz w:val="24"/>
          <w:szCs w:val="24"/>
        </w:rPr>
        <w:t xml:space="preserve"> EL SUJETO OBLIGADO; </w:t>
      </w:r>
      <w:r w:rsidRPr="00FE0416">
        <w:rPr>
          <w:rFonts w:ascii="Palatino Linotype" w:eastAsia="Palatino Linotype" w:hAnsi="Palatino Linotype" w:cs="Palatino Linotype"/>
          <w:sz w:val="24"/>
          <w:szCs w:val="24"/>
        </w:rPr>
        <w:t>se procede a dictar la presente resolución, con base en lo siguiente.</w:t>
      </w:r>
    </w:p>
    <w:p w14:paraId="51A8887A" w14:textId="77777777" w:rsidR="00250B6E" w:rsidRPr="00FE0416" w:rsidRDefault="00250B6E">
      <w:pPr>
        <w:spacing w:after="0" w:line="360" w:lineRule="auto"/>
        <w:ind w:right="51"/>
        <w:jc w:val="both"/>
        <w:rPr>
          <w:rFonts w:ascii="Palatino Linotype" w:eastAsia="Palatino Linotype" w:hAnsi="Palatino Linotype" w:cs="Palatino Linotype"/>
          <w:sz w:val="24"/>
          <w:szCs w:val="24"/>
        </w:rPr>
      </w:pPr>
    </w:p>
    <w:p w14:paraId="498882AB" w14:textId="77777777" w:rsidR="00250B6E" w:rsidRPr="00FE0416" w:rsidRDefault="004143E5">
      <w:pPr>
        <w:spacing w:after="0" w:line="360" w:lineRule="auto"/>
        <w:ind w:right="51"/>
        <w:jc w:val="center"/>
        <w:rPr>
          <w:rFonts w:ascii="Palatino Linotype" w:eastAsia="Palatino Linotype" w:hAnsi="Palatino Linotype" w:cs="Palatino Linotype"/>
          <w:b/>
          <w:sz w:val="24"/>
          <w:szCs w:val="24"/>
        </w:rPr>
      </w:pPr>
      <w:r w:rsidRPr="00FE0416">
        <w:rPr>
          <w:rFonts w:ascii="Palatino Linotype" w:eastAsia="Palatino Linotype" w:hAnsi="Palatino Linotype" w:cs="Palatino Linotype"/>
          <w:b/>
          <w:sz w:val="24"/>
          <w:szCs w:val="24"/>
        </w:rPr>
        <w:t>A N T E C E D E N T E S</w:t>
      </w:r>
    </w:p>
    <w:p w14:paraId="1509A580" w14:textId="77777777" w:rsidR="00250B6E" w:rsidRPr="00FE0416" w:rsidRDefault="00250B6E">
      <w:pPr>
        <w:spacing w:after="0" w:line="360" w:lineRule="auto"/>
        <w:ind w:right="51"/>
        <w:jc w:val="center"/>
        <w:rPr>
          <w:rFonts w:ascii="Palatino Linotype" w:eastAsia="Palatino Linotype" w:hAnsi="Palatino Linotype" w:cs="Palatino Linotype"/>
          <w:sz w:val="24"/>
          <w:szCs w:val="24"/>
        </w:rPr>
      </w:pPr>
    </w:p>
    <w:p w14:paraId="2E1EEF00" w14:textId="77777777" w:rsidR="00250B6E" w:rsidRPr="00FE0416" w:rsidRDefault="004143E5">
      <w:pPr>
        <w:spacing w:after="0" w:line="360" w:lineRule="auto"/>
        <w:ind w:right="51"/>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b/>
          <w:sz w:val="24"/>
          <w:szCs w:val="24"/>
        </w:rPr>
        <w:t>1.</w:t>
      </w:r>
      <w:r w:rsidRPr="00FE0416">
        <w:rPr>
          <w:rFonts w:ascii="Palatino Linotype" w:eastAsia="Palatino Linotype" w:hAnsi="Palatino Linotype" w:cs="Palatino Linotype"/>
          <w:sz w:val="24"/>
          <w:szCs w:val="24"/>
        </w:rPr>
        <w:t xml:space="preserve"> </w:t>
      </w:r>
      <w:r w:rsidRPr="00FE0416">
        <w:rPr>
          <w:rFonts w:ascii="Palatino Linotype" w:eastAsia="Palatino Linotype" w:hAnsi="Palatino Linotype" w:cs="Palatino Linotype"/>
          <w:b/>
          <w:sz w:val="24"/>
          <w:szCs w:val="24"/>
        </w:rPr>
        <w:t xml:space="preserve">SOLICITUD DE INFORMACIÓN. </w:t>
      </w:r>
      <w:r w:rsidRPr="00FE0416">
        <w:rPr>
          <w:rFonts w:ascii="Palatino Linotype" w:eastAsia="Palatino Linotype" w:hAnsi="Palatino Linotype" w:cs="Palatino Linotype"/>
          <w:sz w:val="24"/>
          <w:szCs w:val="24"/>
        </w:rPr>
        <w:t xml:space="preserve">Con fecha veinticinco de septiembre de dos mil veinticuatro, </w:t>
      </w:r>
      <w:r w:rsidRPr="00FE0416">
        <w:rPr>
          <w:rFonts w:ascii="Palatino Linotype" w:eastAsia="Palatino Linotype" w:hAnsi="Palatino Linotype" w:cs="Palatino Linotype"/>
          <w:b/>
          <w:sz w:val="24"/>
          <w:szCs w:val="24"/>
        </w:rPr>
        <w:t>LA PARTE RECURRENTE</w:t>
      </w:r>
      <w:r w:rsidRPr="00FE0416">
        <w:rPr>
          <w:rFonts w:ascii="Palatino Linotype" w:eastAsia="Palatino Linotype" w:hAnsi="Palatino Linotype" w:cs="Palatino Linotype"/>
          <w:sz w:val="24"/>
          <w:szCs w:val="24"/>
        </w:rPr>
        <w:t>, presentó a través del Sistema de Acceso a la Información Mexiquense (</w:t>
      </w:r>
      <w:r w:rsidRPr="00FE0416">
        <w:rPr>
          <w:rFonts w:ascii="Palatino Linotype" w:eastAsia="Palatino Linotype" w:hAnsi="Palatino Linotype" w:cs="Palatino Linotype"/>
          <w:b/>
          <w:sz w:val="24"/>
          <w:szCs w:val="24"/>
        </w:rPr>
        <w:t>SAIMEX)</w:t>
      </w:r>
      <w:r w:rsidRPr="00FE0416">
        <w:rPr>
          <w:rFonts w:ascii="Palatino Linotype" w:eastAsia="Palatino Linotype" w:hAnsi="Palatino Linotype" w:cs="Palatino Linotype"/>
          <w:sz w:val="24"/>
          <w:szCs w:val="24"/>
        </w:rPr>
        <w:t xml:space="preserve"> ante </w:t>
      </w:r>
      <w:r w:rsidRPr="00FE0416">
        <w:rPr>
          <w:rFonts w:ascii="Palatino Linotype" w:eastAsia="Palatino Linotype" w:hAnsi="Palatino Linotype" w:cs="Palatino Linotype"/>
          <w:b/>
          <w:sz w:val="24"/>
          <w:szCs w:val="24"/>
        </w:rPr>
        <w:t>EL SUJETO OBLIGADO</w:t>
      </w:r>
      <w:r w:rsidRPr="00FE0416">
        <w:rPr>
          <w:rFonts w:ascii="Palatino Linotype" w:eastAsia="Palatino Linotype" w:hAnsi="Palatino Linotype" w:cs="Palatino Linotype"/>
          <w:sz w:val="24"/>
          <w:szCs w:val="24"/>
        </w:rPr>
        <w:t>, solicitud de acceso a la información pública, registrada bajo el número de expediente</w:t>
      </w:r>
      <w:r w:rsidRPr="00FE0416">
        <w:rPr>
          <w:rFonts w:ascii="Verdana" w:eastAsia="Verdana" w:hAnsi="Verdana" w:cs="Verdana"/>
          <w:b/>
        </w:rPr>
        <w:t> </w:t>
      </w:r>
      <w:r w:rsidRPr="00FE0416">
        <w:rPr>
          <w:rFonts w:ascii="Palatino Linotype" w:eastAsia="Palatino Linotype" w:hAnsi="Palatino Linotype" w:cs="Palatino Linotype"/>
          <w:b/>
          <w:sz w:val="24"/>
          <w:szCs w:val="24"/>
        </w:rPr>
        <w:t>00301/TEMAMATL/IP/2024</w:t>
      </w:r>
      <w:r w:rsidRPr="00FE0416">
        <w:rPr>
          <w:rFonts w:ascii="Palatino Linotype" w:eastAsia="Palatino Linotype" w:hAnsi="Palatino Linotype" w:cs="Palatino Linotype"/>
          <w:sz w:val="24"/>
          <w:szCs w:val="24"/>
        </w:rPr>
        <w:t>,</w:t>
      </w:r>
      <w:r w:rsidRPr="00FE0416">
        <w:rPr>
          <w:rFonts w:ascii="Palatino Linotype" w:eastAsia="Palatino Linotype" w:hAnsi="Palatino Linotype" w:cs="Palatino Linotype"/>
          <w:b/>
          <w:sz w:val="24"/>
          <w:szCs w:val="24"/>
        </w:rPr>
        <w:t xml:space="preserve"> </w:t>
      </w:r>
      <w:r w:rsidRPr="00FE0416">
        <w:rPr>
          <w:rFonts w:ascii="Palatino Linotype" w:eastAsia="Palatino Linotype" w:hAnsi="Palatino Linotype" w:cs="Palatino Linotype"/>
          <w:sz w:val="24"/>
          <w:szCs w:val="24"/>
        </w:rPr>
        <w:t>mediante la cual solicitó la siguiente información:</w:t>
      </w:r>
    </w:p>
    <w:p w14:paraId="73C3A21F" w14:textId="77777777" w:rsidR="00250B6E" w:rsidRPr="00FE0416" w:rsidRDefault="00250B6E">
      <w:pPr>
        <w:spacing w:after="0" w:line="360" w:lineRule="auto"/>
        <w:ind w:right="51"/>
        <w:jc w:val="both"/>
        <w:rPr>
          <w:rFonts w:ascii="Palatino Linotype" w:eastAsia="Palatino Linotype" w:hAnsi="Palatino Linotype" w:cs="Palatino Linotype"/>
          <w:sz w:val="24"/>
          <w:szCs w:val="24"/>
        </w:rPr>
      </w:pPr>
    </w:p>
    <w:p w14:paraId="332F7846" w14:textId="77777777" w:rsidR="00250B6E" w:rsidRPr="00FE0416" w:rsidRDefault="004143E5">
      <w:pPr>
        <w:spacing w:after="0" w:line="276" w:lineRule="auto"/>
        <w:ind w:left="709" w:right="760"/>
        <w:jc w:val="both"/>
        <w:rPr>
          <w:rFonts w:ascii="Palatino Linotype" w:eastAsia="Palatino Linotype" w:hAnsi="Palatino Linotype" w:cs="Palatino Linotype"/>
          <w:i/>
        </w:rPr>
      </w:pPr>
      <w:r w:rsidRPr="00FE0416">
        <w:rPr>
          <w:rFonts w:ascii="Palatino Linotype" w:eastAsia="Palatino Linotype" w:hAnsi="Palatino Linotype" w:cs="Palatino Linotype"/>
          <w:i/>
        </w:rPr>
        <w:t>“</w:t>
      </w:r>
      <w:proofErr w:type="spellStart"/>
      <w:r w:rsidRPr="00FE0416">
        <w:rPr>
          <w:rFonts w:ascii="Palatino Linotype" w:eastAsia="Palatino Linotype" w:hAnsi="Palatino Linotype" w:cs="Palatino Linotype"/>
          <w:i/>
        </w:rPr>
        <w:t>Cual</w:t>
      </w:r>
      <w:proofErr w:type="spellEnd"/>
      <w:r w:rsidRPr="00FE0416">
        <w:rPr>
          <w:rFonts w:ascii="Palatino Linotype" w:eastAsia="Palatino Linotype" w:hAnsi="Palatino Linotype" w:cs="Palatino Linotype"/>
          <w:i/>
        </w:rPr>
        <w:t xml:space="preserve"> es </w:t>
      </w:r>
      <w:proofErr w:type="spellStart"/>
      <w:proofErr w:type="gramStart"/>
      <w:r w:rsidRPr="00FE0416">
        <w:rPr>
          <w:rFonts w:ascii="Palatino Linotype" w:eastAsia="Palatino Linotype" w:hAnsi="Palatino Linotype" w:cs="Palatino Linotype"/>
          <w:i/>
        </w:rPr>
        <w:t>el.monto</w:t>
      </w:r>
      <w:proofErr w:type="spellEnd"/>
      <w:proofErr w:type="gramEnd"/>
      <w:r w:rsidRPr="00FE0416">
        <w:rPr>
          <w:rFonts w:ascii="Palatino Linotype" w:eastAsia="Palatino Linotype" w:hAnsi="Palatino Linotype" w:cs="Palatino Linotype"/>
          <w:i/>
        </w:rPr>
        <w:t xml:space="preserve"> de recaudación por concepto de permisos o licencias de funcionamiento de las gasolineras ubicadas en el territorio municipal, durante los </w:t>
      </w:r>
      <w:r w:rsidRPr="00FE0416">
        <w:rPr>
          <w:rFonts w:ascii="Palatino Linotype" w:eastAsia="Palatino Linotype" w:hAnsi="Palatino Linotype" w:cs="Palatino Linotype"/>
          <w:i/>
        </w:rPr>
        <w:lastRenderedPageBreak/>
        <w:t xml:space="preserve">años 2022,2023 y 2024, así </w:t>
      </w:r>
      <w:proofErr w:type="spellStart"/>
      <w:r w:rsidRPr="00FE0416">
        <w:rPr>
          <w:rFonts w:ascii="Palatino Linotype" w:eastAsia="Palatino Linotype" w:hAnsi="Palatino Linotype" w:cs="Palatino Linotype"/>
          <w:i/>
        </w:rPr>
        <w:t>cómo</w:t>
      </w:r>
      <w:proofErr w:type="spellEnd"/>
      <w:r w:rsidRPr="00FE0416">
        <w:rPr>
          <w:rFonts w:ascii="Palatino Linotype" w:eastAsia="Palatino Linotype" w:hAnsi="Palatino Linotype" w:cs="Palatino Linotype"/>
          <w:i/>
        </w:rPr>
        <w:t xml:space="preserve"> el número de factura mediante la cual este recurso ingreso a la tesorería municipal” (Sic).</w:t>
      </w:r>
    </w:p>
    <w:p w14:paraId="3F25D665" w14:textId="77777777" w:rsidR="00250B6E" w:rsidRPr="00FE0416" w:rsidRDefault="00250B6E">
      <w:pPr>
        <w:spacing w:after="0" w:line="276" w:lineRule="auto"/>
        <w:ind w:left="709" w:right="760"/>
        <w:jc w:val="both"/>
        <w:rPr>
          <w:rFonts w:ascii="Palatino Linotype" w:eastAsia="Palatino Linotype" w:hAnsi="Palatino Linotype" w:cs="Palatino Linotype"/>
          <w:sz w:val="24"/>
          <w:szCs w:val="24"/>
        </w:rPr>
      </w:pPr>
      <w:bookmarkStart w:id="0" w:name="_heading=h.25aiclkkvop6" w:colFirst="0" w:colLast="0"/>
      <w:bookmarkEnd w:id="0"/>
    </w:p>
    <w:p w14:paraId="299EA6AD" w14:textId="77777777" w:rsidR="00250B6E" w:rsidRPr="00FE0416" w:rsidRDefault="004143E5">
      <w:pPr>
        <w:spacing w:after="0" w:line="360" w:lineRule="auto"/>
        <w:ind w:right="49"/>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 xml:space="preserve">Modalidad de entrega: A través del </w:t>
      </w:r>
      <w:r w:rsidRPr="00FE0416">
        <w:rPr>
          <w:rFonts w:ascii="Palatino Linotype" w:eastAsia="Palatino Linotype" w:hAnsi="Palatino Linotype" w:cs="Palatino Linotype"/>
          <w:b/>
          <w:sz w:val="24"/>
          <w:szCs w:val="24"/>
        </w:rPr>
        <w:t>SAIMEX</w:t>
      </w:r>
      <w:r w:rsidRPr="00FE0416">
        <w:rPr>
          <w:rFonts w:ascii="Palatino Linotype" w:eastAsia="Palatino Linotype" w:hAnsi="Palatino Linotype" w:cs="Palatino Linotype"/>
          <w:sz w:val="24"/>
          <w:szCs w:val="24"/>
        </w:rPr>
        <w:t>.</w:t>
      </w:r>
    </w:p>
    <w:p w14:paraId="466D0759" w14:textId="77777777" w:rsidR="00250B6E" w:rsidRPr="00FE0416" w:rsidRDefault="00250B6E">
      <w:pPr>
        <w:spacing w:after="0" w:line="360" w:lineRule="auto"/>
        <w:ind w:right="51"/>
        <w:jc w:val="both"/>
        <w:rPr>
          <w:rFonts w:ascii="Palatino Linotype" w:eastAsia="Palatino Linotype" w:hAnsi="Palatino Linotype" w:cs="Palatino Linotype"/>
          <w:sz w:val="24"/>
          <w:szCs w:val="24"/>
        </w:rPr>
      </w:pPr>
    </w:p>
    <w:p w14:paraId="5FBFCCA1"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b/>
          <w:sz w:val="24"/>
          <w:szCs w:val="24"/>
        </w:rPr>
        <w:t xml:space="preserve">2. RESPUESTA.  </w:t>
      </w:r>
      <w:r w:rsidRPr="00FE0416">
        <w:rPr>
          <w:rFonts w:ascii="Palatino Linotype" w:eastAsia="Palatino Linotype" w:hAnsi="Palatino Linotype" w:cs="Palatino Linotype"/>
          <w:sz w:val="24"/>
          <w:szCs w:val="24"/>
        </w:rPr>
        <w:t xml:space="preserve">Con fecha diecisiete de octubre del dos mil veinticuatro, </w:t>
      </w:r>
      <w:r w:rsidRPr="00FE0416">
        <w:rPr>
          <w:rFonts w:ascii="Palatino Linotype" w:eastAsia="Palatino Linotype" w:hAnsi="Palatino Linotype" w:cs="Palatino Linotype"/>
          <w:b/>
          <w:sz w:val="24"/>
          <w:szCs w:val="24"/>
        </w:rPr>
        <w:t>EL SUJETO OBLIGADO</w:t>
      </w:r>
      <w:r w:rsidRPr="00FE0416">
        <w:rPr>
          <w:rFonts w:ascii="Palatino Linotype" w:eastAsia="Palatino Linotype" w:hAnsi="Palatino Linotype" w:cs="Palatino Linotype"/>
          <w:sz w:val="24"/>
          <w:szCs w:val="24"/>
        </w:rPr>
        <w:t xml:space="preserve"> otorgó, a través del SAIMEX, respuesta a la solicitud de acceso a la información en los siguientes términos: </w:t>
      </w:r>
    </w:p>
    <w:p w14:paraId="5C1A1A86"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70785EF1" w14:textId="77777777" w:rsidR="00250B6E" w:rsidRPr="00FE0416" w:rsidRDefault="004143E5">
      <w:pPr>
        <w:spacing w:after="0" w:line="276" w:lineRule="auto"/>
        <w:ind w:left="851" w:right="902"/>
        <w:jc w:val="both"/>
        <w:rPr>
          <w:rFonts w:ascii="Palatino Linotype" w:eastAsia="Palatino Linotype" w:hAnsi="Palatino Linotype" w:cs="Palatino Linotype"/>
          <w:i/>
        </w:rPr>
      </w:pPr>
      <w:r w:rsidRPr="00FE0416">
        <w:rPr>
          <w:rFonts w:ascii="Palatino Linotype" w:eastAsia="Palatino Linotype" w:hAnsi="Palatino Linotype" w:cs="Palatino Linotype"/>
          <w:i/>
        </w:rPr>
        <w:t>“En respuesta a la solicitud recibida, nos permitimos hacer de su conocimiento que con fundamento en el artículo 53, Fracciones: II, V y VI de la Ley de Transparencia y Acceso a la Información Pública del Estado de México y Municipios, le contestamos que:</w:t>
      </w:r>
    </w:p>
    <w:p w14:paraId="54DF42B4" w14:textId="77777777" w:rsidR="00250B6E" w:rsidRPr="00FE0416" w:rsidRDefault="004143E5">
      <w:pPr>
        <w:spacing w:after="0" w:line="276" w:lineRule="auto"/>
        <w:ind w:left="851" w:right="902"/>
        <w:jc w:val="both"/>
        <w:rPr>
          <w:rFonts w:ascii="Palatino Linotype" w:eastAsia="Palatino Linotype" w:hAnsi="Palatino Linotype" w:cs="Palatino Linotype"/>
          <w:i/>
        </w:rPr>
      </w:pPr>
      <w:r w:rsidRPr="00FE0416">
        <w:rPr>
          <w:rFonts w:ascii="Palatino Linotype" w:eastAsia="Palatino Linotype" w:hAnsi="Palatino Linotype" w:cs="Palatino Linotype"/>
          <w:i/>
        </w:rPr>
        <w:t xml:space="preserve">SOLICITANTE SEA ESTE EL MEDIO IDÓNEO PARA SALUDARLO Y A SU VEZ DAR CONTESTACIÓN A LA SOLICITUD EN CITA, CON FUNDAMENTO EN EL ARTICULO 6° DE LA CARTA MAGNA, 5° DE LA CONSTITUCIÓN LOCAL Y 4° DE LA LEY DE TRANSPARENCIA Y ACCESO A LA INFORMACIÓN PUBLICA DEL ESTADO DE MÉXICO Y MUNICIPIOS. SE DA CABAL CUMPLIMIENTO, OBSERVANDO LOS PRINCIPIOS DE CERTEZA, EFICIENCIA, IMPARCIALIDAD, INDEPENDENCIA. LEGALIDAD, MÁXIMA PUBLICIDAD, OBJETIVIDAD, PROFESIONALISMO Y TRANSPARENCIA. CABE PUNTUALIZAR QUE ESTE SUJETO OBLIGADO AYUNTAMIENTO DE TEMAMATLA, TIENE COMO PRINCIPAL OBJETIVO GARANTIZAR EL DERECHO DE ACCESO A LA INFORMACIÓN Y DARLE CERTEZA QUE LA RESPUESTA QUE SE ENTREGA ES CUIDANDO EN TODO MOMENTO LOS PRINCIPIOS DEL INFOEM Y LA PROTECCIÓN DE DATOS PERSONALES. ASÍ MISMO EN RELACIÓN AL NUMERAL 12. LTAIPEMYM QUIENES GENEREN, RECOPILEN, ADMINISTREN, MANEJEN, PROCESEN, ARCHIVEN O CONSERVEN INFORMACIÓN PÚBLICA SERÁN RESPONSABLES DE LA MISMA EN LOS TÉRMINOS </w:t>
      </w:r>
      <w:r w:rsidRPr="00FE0416">
        <w:rPr>
          <w:rFonts w:ascii="Palatino Linotype" w:eastAsia="Palatino Linotype" w:hAnsi="Palatino Linotype" w:cs="Palatino Linotype"/>
          <w:i/>
        </w:rPr>
        <w:lastRenderedPageBreak/>
        <w:t xml:space="preserve">DE LAS DISPOSICIONES JURÍDICAS APLICABLES. LOS SUJETOS OBLIGADOS SÓLO PROPORCIONARÁN LA INFORMACIÓN PÚBLICA QUE SE LES REQUIERA Y QUE OBRE EN SUS ARCHIVOS Y EN EL ESTADO EN QUE ÉSTA SE ENCUENTRE. LA OBLIGACIÓN DE PROPORCIONAR INFORMACIÓN NO COMPRENDE EL PROCESAMIENTO DE LA MISMA, NI EL PRESENTARLA CONFORME AL INTERÉS DEL SOLICITANTE; NO ESTARÁN OBLIGADOS A GENERARLA, RESUMIRLA, EFECTUAR CÁLCULOS O PRACTICAR INVESTIGACIONES. SE ENTREGA LA INFORMACIÓN EN EL ESTADO EN QUE SE ENCUENTRA, REFORZANDO LO ANTERIORMENTE EXPRESADO EL NUMERAL 160. LOS SUJETOS OBLIGADOS DEBERÁN OTORGAR ACCESO A LOS DOCUMENTOS QUE SE ENCUENTREN EN SUS ARCHIVOS O QUE ESTÉN OBLIGADOS A DOCUMENTAR DE ACUERDO CON SUS FACULTADES, COMPETENCIAS O FUNCIONES EN EL FORMATO QUE EL SOLICITANTE MANIFIESTE, DE ENTRE AQUELLOS FORMATOS EXISTENTES, CONFORME A LAS CARACTERÍSTICAS FÍSICAS DE LA INFORMACIÓN O DEL LUGAR DONDE SE ENCUENTRE ASÍ LO PERMITA. EN CASO QUE LA INFORMACIÓN SOLICITADA CONSISTA EN BASES DE DATOS SE DEBERÁ PRIVILEGIAR LA ENTREGA DE LA MISMA EN FORMATOS ABIERTOS. POR LO QUE SE DA CERTEZA QUE LA INFORMACION QUE SE ENTREGA, ES LA QUE OBRA EN LOS ARCHIVOS DE ESTE SUJETO OBLIGADO. RESPUESTA FUNDADA Y MOTIVADA EN EL CONTENIDO DEL OFICIO QUE SE ADJUNTA, DANDO RESPUESTA CLARA Y PRECISA DADA LA INDAGATORIA DEL SOLICITANTE. SIN OTRA PARTICULAR QUEDA A LA ORDEN ESTA UNIDAD DE TRANSPARENCIA DEL MUNICIPIO DE TEMAMATLA, CON DOMICILIO EN CALLE GUERRERO NO. 40, TEMAMATLA. PARA CUALQUIER DUDA O ACLARACIÓN. ATENTAMENTE TITULAR DE LA UNIDAD DE TRANSPARENCIA Y ACCESO A LA INFORMACIÓN PÚBLICA DEL MUNICIPIO DE TEMAMATLA, ESTADO DE </w:t>
      </w:r>
      <w:proofErr w:type="gramStart"/>
      <w:r w:rsidRPr="00FE0416">
        <w:rPr>
          <w:rFonts w:ascii="Palatino Linotype" w:eastAsia="Palatino Linotype" w:hAnsi="Palatino Linotype" w:cs="Palatino Linotype"/>
          <w:i/>
        </w:rPr>
        <w:t>MÉXICO .</w:t>
      </w:r>
      <w:proofErr w:type="gramEnd"/>
    </w:p>
    <w:p w14:paraId="140ED6AC" w14:textId="77777777" w:rsidR="00250B6E" w:rsidRPr="00FE0416" w:rsidRDefault="004143E5">
      <w:pPr>
        <w:spacing w:after="0" w:line="276" w:lineRule="auto"/>
        <w:ind w:left="851" w:right="902"/>
        <w:jc w:val="both"/>
        <w:rPr>
          <w:rFonts w:ascii="Palatino Linotype" w:eastAsia="Palatino Linotype" w:hAnsi="Palatino Linotype" w:cs="Palatino Linotype"/>
          <w:i/>
        </w:rPr>
      </w:pPr>
      <w:r w:rsidRPr="00FE0416">
        <w:rPr>
          <w:rFonts w:ascii="Palatino Linotype" w:eastAsia="Palatino Linotype" w:hAnsi="Palatino Linotype" w:cs="Palatino Linotype"/>
          <w:i/>
        </w:rPr>
        <w:t>ATENTAMENTE</w:t>
      </w:r>
    </w:p>
    <w:p w14:paraId="184E51D0" w14:textId="77777777" w:rsidR="00250B6E" w:rsidRPr="00FE0416" w:rsidRDefault="004143E5">
      <w:pPr>
        <w:spacing w:after="0" w:line="276" w:lineRule="auto"/>
        <w:ind w:left="851" w:right="902"/>
        <w:jc w:val="both"/>
        <w:rPr>
          <w:rFonts w:ascii="Palatino Linotype" w:eastAsia="Palatino Linotype" w:hAnsi="Palatino Linotype" w:cs="Palatino Linotype"/>
          <w:i/>
        </w:rPr>
      </w:pPr>
      <w:r w:rsidRPr="00FE0416">
        <w:rPr>
          <w:rFonts w:ascii="Palatino Linotype" w:eastAsia="Palatino Linotype" w:hAnsi="Palatino Linotype" w:cs="Palatino Linotype"/>
          <w:i/>
        </w:rPr>
        <w:t xml:space="preserve">Lic. Derecho Claudia </w:t>
      </w:r>
      <w:proofErr w:type="spellStart"/>
      <w:r w:rsidRPr="00FE0416">
        <w:rPr>
          <w:rFonts w:ascii="Palatino Linotype" w:eastAsia="Palatino Linotype" w:hAnsi="Palatino Linotype" w:cs="Palatino Linotype"/>
          <w:i/>
        </w:rPr>
        <w:t>Jimenéz</w:t>
      </w:r>
      <w:proofErr w:type="spellEnd"/>
      <w:r w:rsidRPr="00FE0416">
        <w:rPr>
          <w:rFonts w:ascii="Palatino Linotype" w:eastAsia="Palatino Linotype" w:hAnsi="Palatino Linotype" w:cs="Palatino Linotype"/>
          <w:i/>
        </w:rPr>
        <w:t xml:space="preserve"> Maldonado” (Sic).</w:t>
      </w:r>
    </w:p>
    <w:p w14:paraId="0FA55D6D" w14:textId="77777777" w:rsidR="00250B6E" w:rsidRPr="00FE0416" w:rsidRDefault="004143E5">
      <w:pPr>
        <w:spacing w:after="0" w:line="360" w:lineRule="auto"/>
        <w:ind w:right="51"/>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b/>
          <w:sz w:val="24"/>
          <w:szCs w:val="24"/>
        </w:rPr>
        <w:lastRenderedPageBreak/>
        <w:t>EL SUJETO OBLIGADO</w:t>
      </w:r>
      <w:r w:rsidRPr="00FE0416">
        <w:rPr>
          <w:rFonts w:ascii="Palatino Linotype" w:eastAsia="Palatino Linotype" w:hAnsi="Palatino Linotype" w:cs="Palatino Linotype"/>
          <w:sz w:val="24"/>
          <w:szCs w:val="24"/>
        </w:rPr>
        <w:t xml:space="preserve"> adjuntó para tal efecto los archivos electrónicos:</w:t>
      </w:r>
    </w:p>
    <w:p w14:paraId="55FDCF4D" w14:textId="77777777" w:rsidR="00250B6E" w:rsidRPr="00FE0416" w:rsidRDefault="00250B6E">
      <w:pPr>
        <w:spacing w:after="0" w:line="360" w:lineRule="auto"/>
        <w:ind w:right="51"/>
        <w:jc w:val="both"/>
        <w:rPr>
          <w:rFonts w:ascii="Palatino Linotype" w:eastAsia="Palatino Linotype" w:hAnsi="Palatino Linotype" w:cs="Palatino Linotype"/>
          <w:sz w:val="24"/>
          <w:szCs w:val="24"/>
        </w:rPr>
      </w:pPr>
    </w:p>
    <w:p w14:paraId="0506995D" w14:textId="77777777" w:rsidR="00250B6E" w:rsidRPr="00FE0416" w:rsidRDefault="004143E5">
      <w:pPr>
        <w:spacing w:after="0" w:line="360" w:lineRule="auto"/>
        <w:ind w:right="51"/>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w:t>
      </w:r>
      <w:r w:rsidRPr="00FE0416">
        <w:rPr>
          <w:rFonts w:ascii="Palatino Linotype" w:eastAsia="Palatino Linotype" w:hAnsi="Palatino Linotype" w:cs="Palatino Linotype"/>
          <w:b/>
          <w:i/>
          <w:sz w:val="24"/>
          <w:szCs w:val="24"/>
          <w:u w:val="single"/>
        </w:rPr>
        <w:t>00301.pdf</w:t>
      </w:r>
      <w:r w:rsidRPr="00FE0416">
        <w:rPr>
          <w:rFonts w:ascii="Palatino Linotype" w:eastAsia="Palatino Linotype" w:hAnsi="Palatino Linotype" w:cs="Palatino Linotype"/>
          <w:sz w:val="24"/>
          <w:szCs w:val="24"/>
        </w:rPr>
        <w:t>”: Oficio de fecha tres de octubre de dos mil veinticuatro, signado por la Directora de Desarrollo Económico, mediante el cual propone la consulta directa derivado de que no cuenta con recursos materiales y humanos, ya que con los que cuenta, son limitados, asimismo, la carga excesiva de trabajo y todo lo que conlleva el ordenamiento de los archivos con los que cuenta, motivo del cambio de administración, la entrega recepción y mesas de transición, solicitando al Comité de Transparencia confirme la Consulta Directa, señalando que pone a disposición del solicitante, la información el día treinta de septiembre de dos mil veinticuatro en un horario de 11:00 a.m. a 12:00 a.m., en las oficinas de la Dirección de Obras Públicas.</w:t>
      </w:r>
    </w:p>
    <w:p w14:paraId="693636D6" w14:textId="77777777" w:rsidR="00250B6E" w:rsidRPr="00FE0416" w:rsidRDefault="00250B6E">
      <w:pPr>
        <w:spacing w:after="0" w:line="360" w:lineRule="auto"/>
        <w:ind w:right="51"/>
        <w:jc w:val="both"/>
        <w:rPr>
          <w:rFonts w:ascii="Palatino Linotype" w:eastAsia="Palatino Linotype" w:hAnsi="Palatino Linotype" w:cs="Palatino Linotype"/>
          <w:sz w:val="24"/>
          <w:szCs w:val="24"/>
        </w:rPr>
      </w:pPr>
    </w:p>
    <w:p w14:paraId="5FE29678" w14:textId="77777777" w:rsidR="00250B6E" w:rsidRPr="00FE0416" w:rsidRDefault="004143E5">
      <w:pPr>
        <w:spacing w:after="0" w:line="360" w:lineRule="auto"/>
        <w:ind w:right="51"/>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w:t>
      </w:r>
      <w:r w:rsidRPr="00FE0416">
        <w:rPr>
          <w:rFonts w:ascii="Palatino Linotype" w:eastAsia="Palatino Linotype" w:hAnsi="Palatino Linotype" w:cs="Palatino Linotype"/>
          <w:b/>
          <w:i/>
          <w:sz w:val="24"/>
          <w:szCs w:val="24"/>
          <w:u w:val="single"/>
        </w:rPr>
        <w:t>ACTA.pdf</w:t>
      </w:r>
      <w:r w:rsidRPr="00FE0416">
        <w:rPr>
          <w:rFonts w:ascii="Palatino Linotype" w:eastAsia="Palatino Linotype" w:hAnsi="Palatino Linotype" w:cs="Palatino Linotype"/>
          <w:sz w:val="24"/>
          <w:szCs w:val="24"/>
        </w:rPr>
        <w:t>”: Acta del Comité de Transparencia de la Octogésima Tercera Sesión Ordinaría del Comité de Transparencia, en donde su tercer punto del orden del día se aprobó el cambio de modalidad de entrega de respuesta.</w:t>
      </w:r>
    </w:p>
    <w:p w14:paraId="12B3548F" w14:textId="77777777" w:rsidR="00250B6E" w:rsidRPr="00FE0416" w:rsidRDefault="00250B6E">
      <w:pPr>
        <w:spacing w:after="0" w:line="360" w:lineRule="auto"/>
        <w:ind w:right="51"/>
        <w:jc w:val="both"/>
        <w:rPr>
          <w:rFonts w:ascii="Palatino Linotype" w:eastAsia="Palatino Linotype" w:hAnsi="Palatino Linotype" w:cs="Palatino Linotype"/>
          <w:sz w:val="24"/>
          <w:szCs w:val="24"/>
        </w:rPr>
      </w:pPr>
    </w:p>
    <w:p w14:paraId="04BFB90F" w14:textId="77777777" w:rsidR="00250B6E" w:rsidRPr="00FE0416" w:rsidRDefault="004143E5">
      <w:pPr>
        <w:spacing w:after="0" w:line="360" w:lineRule="auto"/>
        <w:ind w:right="-234"/>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b/>
          <w:sz w:val="24"/>
          <w:szCs w:val="24"/>
        </w:rPr>
        <w:t xml:space="preserve">3. DEL RECURSO DE REVISIÓN. </w:t>
      </w:r>
      <w:r w:rsidRPr="00FE0416">
        <w:rPr>
          <w:rFonts w:ascii="Palatino Linotype" w:eastAsia="Palatino Linotype" w:hAnsi="Palatino Linotype" w:cs="Palatino Linotype"/>
          <w:sz w:val="24"/>
          <w:szCs w:val="24"/>
        </w:rPr>
        <w:t>Inconforme con la respuesta del</w:t>
      </w:r>
      <w:r w:rsidRPr="00FE0416">
        <w:rPr>
          <w:rFonts w:ascii="Palatino Linotype" w:eastAsia="Palatino Linotype" w:hAnsi="Palatino Linotype" w:cs="Palatino Linotype"/>
          <w:b/>
          <w:sz w:val="24"/>
          <w:szCs w:val="24"/>
        </w:rPr>
        <w:t xml:space="preserve"> SUJETO OBLIGADO</w:t>
      </w:r>
      <w:r w:rsidRPr="00FE0416">
        <w:rPr>
          <w:rFonts w:ascii="Palatino Linotype" w:eastAsia="Palatino Linotype" w:hAnsi="Palatino Linotype" w:cs="Palatino Linotype"/>
          <w:sz w:val="24"/>
          <w:szCs w:val="24"/>
        </w:rPr>
        <w:t>,</w:t>
      </w:r>
      <w:r w:rsidRPr="00FE0416">
        <w:rPr>
          <w:rFonts w:ascii="Palatino Linotype" w:eastAsia="Palatino Linotype" w:hAnsi="Palatino Linotype" w:cs="Palatino Linotype"/>
          <w:b/>
          <w:sz w:val="24"/>
          <w:szCs w:val="24"/>
        </w:rPr>
        <w:t xml:space="preserve"> </w:t>
      </w:r>
      <w:r w:rsidRPr="00FE0416">
        <w:rPr>
          <w:rFonts w:ascii="Palatino Linotype" w:eastAsia="Palatino Linotype" w:hAnsi="Palatino Linotype" w:cs="Palatino Linotype"/>
          <w:sz w:val="24"/>
          <w:szCs w:val="24"/>
        </w:rPr>
        <w:t>en fecha veintitrés de octubre de dos mil veinticuatro,</w:t>
      </w:r>
      <w:r w:rsidRPr="00FE0416">
        <w:rPr>
          <w:rFonts w:ascii="Palatino Linotype" w:eastAsia="Palatino Linotype" w:hAnsi="Palatino Linotype" w:cs="Palatino Linotype"/>
          <w:b/>
          <w:sz w:val="24"/>
          <w:szCs w:val="24"/>
        </w:rPr>
        <w:t xml:space="preserve"> LA PARTE RECURRENTE </w:t>
      </w:r>
      <w:r w:rsidRPr="00FE0416">
        <w:rPr>
          <w:rFonts w:ascii="Palatino Linotype" w:eastAsia="Palatino Linotype" w:hAnsi="Palatino Linotype" w:cs="Palatino Linotype"/>
          <w:sz w:val="24"/>
          <w:szCs w:val="24"/>
        </w:rPr>
        <w:t>interpuso el recurso de revisión, el cual fue registrado</w:t>
      </w:r>
      <w:r w:rsidRPr="00FE0416">
        <w:rPr>
          <w:rFonts w:ascii="Palatino Linotype" w:eastAsia="Palatino Linotype" w:hAnsi="Palatino Linotype" w:cs="Palatino Linotype"/>
          <w:b/>
          <w:sz w:val="24"/>
          <w:szCs w:val="24"/>
        </w:rPr>
        <w:t xml:space="preserve"> </w:t>
      </w:r>
      <w:r w:rsidRPr="00FE0416">
        <w:rPr>
          <w:rFonts w:ascii="Palatino Linotype" w:eastAsia="Palatino Linotype" w:hAnsi="Palatino Linotype" w:cs="Palatino Linotype"/>
          <w:sz w:val="24"/>
          <w:szCs w:val="24"/>
        </w:rPr>
        <w:t xml:space="preserve">en el sistema electrónico con el expediente número </w:t>
      </w:r>
      <w:r w:rsidRPr="00FE0416">
        <w:rPr>
          <w:rFonts w:ascii="Palatino Linotype" w:eastAsia="Palatino Linotype" w:hAnsi="Palatino Linotype" w:cs="Palatino Linotype"/>
          <w:b/>
          <w:sz w:val="24"/>
          <w:szCs w:val="24"/>
        </w:rPr>
        <w:t>06614/INFOEM/IP/RR/2024</w:t>
      </w:r>
      <w:r w:rsidRPr="00FE0416">
        <w:rPr>
          <w:rFonts w:ascii="Palatino Linotype" w:eastAsia="Palatino Linotype" w:hAnsi="Palatino Linotype" w:cs="Palatino Linotype"/>
          <w:sz w:val="24"/>
          <w:szCs w:val="24"/>
        </w:rPr>
        <w:t>, en el cual manifiesta, lo siguiente:</w:t>
      </w:r>
    </w:p>
    <w:p w14:paraId="4A2B3663" w14:textId="77777777" w:rsidR="00250B6E" w:rsidRPr="00FE0416" w:rsidRDefault="00250B6E">
      <w:pPr>
        <w:spacing w:after="0" w:line="360" w:lineRule="auto"/>
        <w:ind w:right="-234"/>
        <w:jc w:val="both"/>
        <w:rPr>
          <w:rFonts w:ascii="Palatino Linotype" w:eastAsia="Palatino Linotype" w:hAnsi="Palatino Linotype" w:cs="Palatino Linotype"/>
          <w:sz w:val="24"/>
          <w:szCs w:val="24"/>
        </w:rPr>
      </w:pPr>
    </w:p>
    <w:p w14:paraId="76D247CE" w14:textId="77777777" w:rsidR="00250B6E" w:rsidRPr="00FE0416" w:rsidRDefault="004143E5">
      <w:pPr>
        <w:numPr>
          <w:ilvl w:val="0"/>
          <w:numId w:val="1"/>
        </w:numPr>
        <w:pBdr>
          <w:top w:val="nil"/>
          <w:left w:val="nil"/>
          <w:bottom w:val="nil"/>
          <w:right w:val="nil"/>
          <w:between w:val="nil"/>
        </w:pBdr>
        <w:spacing w:after="240" w:line="360" w:lineRule="auto"/>
        <w:jc w:val="both"/>
        <w:rPr>
          <w:rFonts w:ascii="Palatino Linotype" w:eastAsia="Palatino Linotype" w:hAnsi="Palatino Linotype" w:cs="Palatino Linotype"/>
          <w:b/>
          <w:i/>
          <w:sz w:val="24"/>
          <w:szCs w:val="24"/>
        </w:rPr>
      </w:pPr>
      <w:r w:rsidRPr="00FE0416">
        <w:rPr>
          <w:rFonts w:ascii="Palatino Linotype" w:eastAsia="Palatino Linotype" w:hAnsi="Palatino Linotype" w:cs="Palatino Linotype"/>
          <w:b/>
          <w:i/>
          <w:sz w:val="24"/>
          <w:szCs w:val="24"/>
        </w:rPr>
        <w:t>Acto Impugnado:</w:t>
      </w:r>
    </w:p>
    <w:p w14:paraId="7C19B3DA" w14:textId="77777777" w:rsidR="00250B6E" w:rsidRPr="00FE0416" w:rsidRDefault="004143E5">
      <w:pPr>
        <w:tabs>
          <w:tab w:val="left" w:pos="8222"/>
        </w:tabs>
        <w:spacing w:before="240" w:after="240" w:line="276" w:lineRule="auto"/>
        <w:ind w:left="851" w:right="616"/>
        <w:jc w:val="both"/>
        <w:rPr>
          <w:rFonts w:ascii="Palatino Linotype" w:eastAsia="Palatino Linotype" w:hAnsi="Palatino Linotype" w:cs="Palatino Linotype"/>
          <w:i/>
        </w:rPr>
      </w:pPr>
      <w:r w:rsidRPr="00FE0416">
        <w:rPr>
          <w:rFonts w:ascii="Palatino Linotype" w:eastAsia="Palatino Linotype" w:hAnsi="Palatino Linotype" w:cs="Palatino Linotype"/>
          <w:i/>
        </w:rPr>
        <w:lastRenderedPageBreak/>
        <w:t>“RESPUESTA OTORGADA” [sic]</w:t>
      </w:r>
    </w:p>
    <w:p w14:paraId="0115A284" w14:textId="77777777" w:rsidR="00250B6E" w:rsidRPr="00FE0416" w:rsidRDefault="004143E5">
      <w:pPr>
        <w:numPr>
          <w:ilvl w:val="0"/>
          <w:numId w:val="1"/>
        </w:numPr>
        <w:pBdr>
          <w:top w:val="nil"/>
          <w:left w:val="nil"/>
          <w:bottom w:val="nil"/>
          <w:right w:val="nil"/>
          <w:between w:val="nil"/>
        </w:pBdr>
        <w:spacing w:before="240" w:after="240" w:line="360" w:lineRule="auto"/>
        <w:rPr>
          <w:rFonts w:ascii="Palatino Linotype" w:eastAsia="Palatino Linotype" w:hAnsi="Palatino Linotype" w:cs="Palatino Linotype"/>
          <w:i/>
          <w:sz w:val="24"/>
          <w:szCs w:val="24"/>
        </w:rPr>
      </w:pPr>
      <w:r w:rsidRPr="00FE0416">
        <w:rPr>
          <w:rFonts w:ascii="Palatino Linotype" w:eastAsia="Palatino Linotype" w:hAnsi="Palatino Linotype" w:cs="Palatino Linotype"/>
          <w:b/>
          <w:i/>
          <w:sz w:val="24"/>
          <w:szCs w:val="24"/>
        </w:rPr>
        <w:t>Razones o Motivos de Inconformidad</w:t>
      </w:r>
      <w:r w:rsidRPr="00FE0416">
        <w:rPr>
          <w:rFonts w:ascii="Palatino Linotype" w:eastAsia="Palatino Linotype" w:hAnsi="Palatino Linotype" w:cs="Palatino Linotype"/>
          <w:i/>
          <w:sz w:val="24"/>
          <w:szCs w:val="24"/>
        </w:rPr>
        <w:t>:</w:t>
      </w:r>
    </w:p>
    <w:p w14:paraId="36086038" w14:textId="77777777" w:rsidR="00250B6E" w:rsidRPr="00FE0416" w:rsidRDefault="004143E5">
      <w:pPr>
        <w:spacing w:before="240" w:after="240" w:line="276" w:lineRule="auto"/>
        <w:ind w:left="851" w:right="616"/>
        <w:jc w:val="both"/>
        <w:rPr>
          <w:rFonts w:ascii="Palatino Linotype" w:eastAsia="Palatino Linotype" w:hAnsi="Palatino Linotype" w:cs="Palatino Linotype"/>
          <w:i/>
        </w:rPr>
      </w:pPr>
      <w:bookmarkStart w:id="1" w:name="_heading=h.1fob9te" w:colFirst="0" w:colLast="0"/>
      <w:bookmarkEnd w:id="1"/>
      <w:r w:rsidRPr="00FE0416">
        <w:rPr>
          <w:rFonts w:ascii="Palatino Linotype" w:eastAsia="Palatino Linotype" w:hAnsi="Palatino Linotype" w:cs="Palatino Linotype"/>
          <w:i/>
          <w:sz w:val="24"/>
          <w:szCs w:val="24"/>
        </w:rPr>
        <w:t>“EL SUJETO OBLIGADO MANIFIESTA QUE LA ENTREGA DE INFORMACION SERA MEDIANTE CONSULTA DIRECTA EN UNA FECHA Y UN HORARIO IGUAL AL ESTABLECIDO EN LAS SOLICITUDES 299, 301, 316, PONIENDO A DISPOCISION LA INFORMACION EN LUGARES TOTALMENTE DISTINTOS ENTRE UNA SOLICITUD Y OTRA, HACIENDO ESTO HUMANAMENTE IMPOSIBLE DE SOLVENTAR, EN UN ACTO DE TOTAL OPACIDAD E IRREGULARIDAD, MENOSCABANDO LO ESTIPULADO EN LOS ARTICULOS 4, 7 Y 24 FRACCION XVII, XIX, XXII, XXIII DE LA LEY DE TRANSPARENCIA Y ACCESO A LA INFORMACION PUBLICA DEL ESTADO DE MEXICO, DEMOSTRANDO DE MANERA RECURRENTE QUE EL SUJETO OBLIGADO ENTORPESE EL DERECHO AL ACCESO DE LA INFORMACION SOLICITADA, POR LO QUE SOLICITO QUE LA INFORMACION SEA ENTREGADA A TRAVES DE ESTA PLATAFORMA</w:t>
      </w:r>
      <w:r w:rsidRPr="00FE0416">
        <w:rPr>
          <w:rFonts w:ascii="Palatino Linotype" w:eastAsia="Palatino Linotype" w:hAnsi="Palatino Linotype" w:cs="Palatino Linotype"/>
          <w:i/>
        </w:rPr>
        <w:t>” [sic]</w:t>
      </w:r>
    </w:p>
    <w:p w14:paraId="7A601C02" w14:textId="77777777" w:rsidR="00250B6E" w:rsidRPr="00FE0416" w:rsidRDefault="00250B6E">
      <w:pPr>
        <w:spacing w:before="240" w:after="0" w:line="360" w:lineRule="auto"/>
        <w:ind w:right="51"/>
        <w:jc w:val="both"/>
        <w:rPr>
          <w:rFonts w:ascii="Palatino Linotype" w:eastAsia="Palatino Linotype" w:hAnsi="Palatino Linotype" w:cs="Palatino Linotype"/>
          <w:sz w:val="24"/>
          <w:szCs w:val="24"/>
        </w:rPr>
      </w:pPr>
    </w:p>
    <w:p w14:paraId="541F71F6"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b/>
          <w:sz w:val="24"/>
          <w:szCs w:val="24"/>
        </w:rPr>
        <w:t xml:space="preserve">4. TURNO. </w:t>
      </w:r>
      <w:r w:rsidRPr="00FE0416">
        <w:rPr>
          <w:rFonts w:ascii="Palatino Linotype" w:eastAsia="Palatino Linotype" w:hAnsi="Palatino Linotype" w:cs="Palatino Linotype"/>
          <w:sz w:val="24"/>
          <w:szCs w:val="24"/>
        </w:rPr>
        <w:t xml:space="preserve">De conformidad con el artículo 185 fracción I de la Ley de Transparencia y Acceso a la Información Pública del Estado de México y Municipios vigente, el presente recurso de revisión se turnó por el sistema electrónico del Instituto de Transparencia, Acceso a la Información Pública y Protección de Datos Personales del Estado de México y Municipios, a la Comisionada </w:t>
      </w:r>
      <w:r w:rsidRPr="00FE0416">
        <w:rPr>
          <w:rFonts w:ascii="Palatino Linotype" w:eastAsia="Palatino Linotype" w:hAnsi="Palatino Linotype" w:cs="Palatino Linotype"/>
          <w:b/>
          <w:sz w:val="24"/>
          <w:szCs w:val="24"/>
        </w:rPr>
        <w:t xml:space="preserve">Guadalupe Ramírez Peña, </w:t>
      </w:r>
      <w:r w:rsidRPr="00FE0416">
        <w:rPr>
          <w:rFonts w:ascii="Palatino Linotype" w:eastAsia="Palatino Linotype" w:hAnsi="Palatino Linotype" w:cs="Palatino Linotype"/>
          <w:sz w:val="24"/>
          <w:szCs w:val="24"/>
        </w:rPr>
        <w:t xml:space="preserve">a efecto de que analizara sobre su admisión o su </w:t>
      </w:r>
      <w:proofErr w:type="spellStart"/>
      <w:r w:rsidRPr="00FE0416">
        <w:rPr>
          <w:rFonts w:ascii="Palatino Linotype" w:eastAsia="Palatino Linotype" w:hAnsi="Palatino Linotype" w:cs="Palatino Linotype"/>
          <w:sz w:val="24"/>
          <w:szCs w:val="24"/>
        </w:rPr>
        <w:t>desechamiento</w:t>
      </w:r>
      <w:proofErr w:type="spellEnd"/>
      <w:r w:rsidRPr="00FE0416">
        <w:rPr>
          <w:rFonts w:ascii="Palatino Linotype" w:eastAsia="Palatino Linotype" w:hAnsi="Palatino Linotype" w:cs="Palatino Linotype"/>
          <w:sz w:val="24"/>
          <w:szCs w:val="24"/>
        </w:rPr>
        <w:t>.</w:t>
      </w:r>
    </w:p>
    <w:p w14:paraId="5563C04F"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6ED57DA6"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b/>
          <w:sz w:val="24"/>
          <w:szCs w:val="24"/>
        </w:rPr>
        <w:lastRenderedPageBreak/>
        <w:t>5. ADMISIÓN DEL RECURSO DE REVISIÓN.</w:t>
      </w:r>
      <w:r w:rsidRPr="00FE0416">
        <w:rPr>
          <w:rFonts w:ascii="Palatino Linotype" w:eastAsia="Palatino Linotype" w:hAnsi="Palatino Linotype" w:cs="Palatino Linotype"/>
          <w:sz w:val="24"/>
          <w:szCs w:val="24"/>
        </w:rPr>
        <w:t xml:space="preserve"> Con fecha</w:t>
      </w:r>
      <w:r w:rsidRPr="00FE0416">
        <w:rPr>
          <w:rFonts w:ascii="Palatino Linotype" w:eastAsia="Palatino Linotype" w:hAnsi="Palatino Linotype" w:cs="Palatino Linotype"/>
          <w:b/>
          <w:sz w:val="24"/>
          <w:szCs w:val="24"/>
        </w:rPr>
        <w:t xml:space="preserve"> veintiocho de octubre de dos mil veinticuatro</w:t>
      </w:r>
      <w:r w:rsidRPr="00FE0416">
        <w:rPr>
          <w:rFonts w:ascii="Palatino Linotype" w:eastAsia="Palatino Linotype" w:hAnsi="Palatino Linotype" w:cs="Palatino Linotype"/>
          <w:sz w:val="24"/>
          <w:szCs w:val="24"/>
        </w:rPr>
        <w:t>,</w:t>
      </w:r>
      <w:r w:rsidRPr="00FE0416">
        <w:rPr>
          <w:rFonts w:ascii="Palatino Linotype" w:eastAsia="Palatino Linotype" w:hAnsi="Palatino Linotype" w:cs="Palatino Linotype"/>
          <w:b/>
          <w:sz w:val="24"/>
          <w:szCs w:val="24"/>
        </w:rPr>
        <w:t xml:space="preserve"> </w:t>
      </w:r>
      <w:r w:rsidRPr="00FE0416">
        <w:rPr>
          <w:rFonts w:ascii="Palatino Linotype" w:eastAsia="Palatino Linotype" w:hAnsi="Palatino Linotype" w:cs="Palatino Linotype"/>
          <w:sz w:val="24"/>
          <w:szCs w:val="24"/>
        </w:rPr>
        <w:t xml:space="preserve">este Instituto de Transparencia, Acceso a la Información Pública y Protección de Datos Personales del Estado de México y Municipios, admitió a trámite el recurso de revisión que ahora se resuelve, dando un plazo máximo de siete días hábiles para que las partes manifestaran lo que a su derecho resultara conveniente, ofrecieran pruebas, formularan alegatos y </w:t>
      </w:r>
      <w:r w:rsidRPr="00FE0416">
        <w:rPr>
          <w:rFonts w:ascii="Palatino Linotype" w:eastAsia="Palatino Linotype" w:hAnsi="Palatino Linotype" w:cs="Palatino Linotype"/>
          <w:b/>
          <w:sz w:val="24"/>
          <w:szCs w:val="24"/>
        </w:rPr>
        <w:t xml:space="preserve">EL SUJETO OBLIGADO </w:t>
      </w:r>
      <w:r w:rsidRPr="00FE0416">
        <w:rPr>
          <w:rFonts w:ascii="Palatino Linotype" w:eastAsia="Palatino Linotype" w:hAnsi="Palatino Linotype" w:cs="Palatino Linotype"/>
          <w:sz w:val="24"/>
          <w:szCs w:val="24"/>
        </w:rPr>
        <w:t>presentará su informe justificado.</w:t>
      </w:r>
    </w:p>
    <w:p w14:paraId="0F42392D" w14:textId="77777777" w:rsidR="00250B6E" w:rsidRPr="00FE0416" w:rsidRDefault="00250B6E">
      <w:pPr>
        <w:spacing w:after="0" w:line="360" w:lineRule="auto"/>
        <w:ind w:right="51"/>
        <w:jc w:val="both"/>
        <w:rPr>
          <w:rFonts w:ascii="Palatino Linotype" w:eastAsia="Palatino Linotype" w:hAnsi="Palatino Linotype" w:cs="Palatino Linotype"/>
          <w:sz w:val="24"/>
          <w:szCs w:val="24"/>
        </w:rPr>
      </w:pPr>
    </w:p>
    <w:p w14:paraId="7A982E2A"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b/>
          <w:sz w:val="24"/>
          <w:szCs w:val="24"/>
        </w:rPr>
        <w:t>7. REQUERIMIENTO DE INFORMACIÓN ADICIONAL/INFORME JUSTIFICADO.</w:t>
      </w:r>
      <w:r w:rsidRPr="00FE0416">
        <w:rPr>
          <w:rFonts w:ascii="Palatino Linotype" w:eastAsia="Palatino Linotype" w:hAnsi="Palatino Linotype" w:cs="Palatino Linotype"/>
          <w:sz w:val="24"/>
          <w:szCs w:val="24"/>
        </w:rPr>
        <w:t xml:space="preserve"> El </w:t>
      </w:r>
      <w:r w:rsidRPr="00FE0416">
        <w:rPr>
          <w:rFonts w:ascii="Palatino Linotype" w:eastAsia="Palatino Linotype" w:hAnsi="Palatino Linotype" w:cs="Palatino Linotype"/>
          <w:b/>
          <w:sz w:val="24"/>
          <w:szCs w:val="24"/>
        </w:rPr>
        <w:t>once de noviembre de dos mil veinticuatro</w:t>
      </w:r>
      <w:r w:rsidRPr="00FE0416">
        <w:rPr>
          <w:rFonts w:ascii="Palatino Linotype" w:eastAsia="Palatino Linotype" w:hAnsi="Palatino Linotype" w:cs="Palatino Linotype"/>
          <w:sz w:val="24"/>
          <w:szCs w:val="24"/>
        </w:rPr>
        <w:t xml:space="preserve">, se envió por correo electrónico un requerimiento de información adicional, mismo que atendió y proporcionó vía informe justificado </w:t>
      </w:r>
      <w:r w:rsidRPr="00FE0416">
        <w:rPr>
          <w:rFonts w:ascii="Palatino Linotype" w:eastAsia="Palatino Linotype" w:hAnsi="Palatino Linotype" w:cs="Palatino Linotype"/>
          <w:b/>
          <w:sz w:val="24"/>
          <w:szCs w:val="24"/>
        </w:rPr>
        <w:t>EL SUJETO OBLIGADO</w:t>
      </w:r>
      <w:r w:rsidRPr="00FE0416">
        <w:rPr>
          <w:rFonts w:ascii="Palatino Linotype" w:eastAsia="Palatino Linotype" w:hAnsi="Palatino Linotype" w:cs="Palatino Linotype"/>
          <w:sz w:val="24"/>
          <w:szCs w:val="24"/>
        </w:rPr>
        <w:t>,</w:t>
      </w:r>
      <w:r w:rsidRPr="00FE0416">
        <w:rPr>
          <w:rFonts w:ascii="Palatino Linotype" w:eastAsia="Palatino Linotype" w:hAnsi="Palatino Linotype" w:cs="Palatino Linotype"/>
          <w:b/>
          <w:sz w:val="24"/>
          <w:szCs w:val="24"/>
        </w:rPr>
        <w:t xml:space="preserve"> </w:t>
      </w:r>
      <w:r w:rsidRPr="00FE0416">
        <w:rPr>
          <w:rFonts w:ascii="Palatino Linotype" w:eastAsia="Palatino Linotype" w:hAnsi="Palatino Linotype" w:cs="Palatino Linotype"/>
          <w:sz w:val="24"/>
          <w:szCs w:val="24"/>
        </w:rPr>
        <w:t xml:space="preserve">bajo los siguientes términos: </w:t>
      </w:r>
    </w:p>
    <w:tbl>
      <w:tblPr>
        <w:tblStyle w:val="a3"/>
        <w:tblW w:w="882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674"/>
        <w:gridCol w:w="4154"/>
      </w:tblGrid>
      <w:tr w:rsidR="00FE0416" w:rsidRPr="00FE0416" w14:paraId="409A8998" w14:textId="77777777">
        <w:tc>
          <w:tcPr>
            <w:tcW w:w="4674" w:type="dxa"/>
            <w:shd w:val="clear" w:color="auto" w:fill="D0CECE"/>
          </w:tcPr>
          <w:p w14:paraId="3B2FF1A7" w14:textId="77777777" w:rsidR="00250B6E" w:rsidRPr="00FE0416" w:rsidRDefault="004143E5">
            <w:pPr>
              <w:spacing w:line="360" w:lineRule="auto"/>
              <w:jc w:val="center"/>
              <w:rPr>
                <w:rFonts w:ascii="Palatino Linotype" w:eastAsia="Palatino Linotype" w:hAnsi="Palatino Linotype" w:cs="Palatino Linotype"/>
                <w:b/>
                <w:sz w:val="20"/>
                <w:szCs w:val="20"/>
              </w:rPr>
            </w:pPr>
            <w:r w:rsidRPr="00FE0416">
              <w:rPr>
                <w:rFonts w:ascii="Palatino Linotype" w:eastAsia="Palatino Linotype" w:hAnsi="Palatino Linotype" w:cs="Palatino Linotype"/>
                <w:b/>
                <w:sz w:val="20"/>
                <w:szCs w:val="20"/>
              </w:rPr>
              <w:t>Requerimiento</w:t>
            </w:r>
          </w:p>
        </w:tc>
        <w:tc>
          <w:tcPr>
            <w:tcW w:w="4154" w:type="dxa"/>
            <w:shd w:val="clear" w:color="auto" w:fill="D0CECE"/>
          </w:tcPr>
          <w:p w14:paraId="395658D4" w14:textId="77777777" w:rsidR="00250B6E" w:rsidRPr="00FE0416" w:rsidRDefault="004143E5">
            <w:pPr>
              <w:spacing w:line="360" w:lineRule="auto"/>
              <w:jc w:val="both"/>
              <w:rPr>
                <w:rFonts w:ascii="Palatino Linotype" w:eastAsia="Palatino Linotype" w:hAnsi="Palatino Linotype" w:cs="Palatino Linotype"/>
                <w:sz w:val="20"/>
                <w:szCs w:val="20"/>
              </w:rPr>
            </w:pPr>
            <w:r w:rsidRPr="00FE0416">
              <w:rPr>
                <w:rFonts w:ascii="Palatino Linotype" w:eastAsia="Palatino Linotype" w:hAnsi="Palatino Linotype" w:cs="Palatino Linotype"/>
                <w:b/>
                <w:sz w:val="20"/>
                <w:szCs w:val="20"/>
              </w:rPr>
              <w:t>Atención al requerimiento</w:t>
            </w:r>
            <w:r w:rsidRPr="00FE0416">
              <w:rPr>
                <w:rFonts w:ascii="Palatino Linotype" w:eastAsia="Palatino Linotype" w:hAnsi="Palatino Linotype" w:cs="Palatino Linotype"/>
                <w:sz w:val="20"/>
                <w:szCs w:val="20"/>
              </w:rPr>
              <w:t xml:space="preserve"> </w:t>
            </w:r>
            <w:r w:rsidRPr="00FE0416">
              <w:rPr>
                <w:rFonts w:ascii="Palatino Linotype" w:eastAsia="Palatino Linotype" w:hAnsi="Palatino Linotype" w:cs="Palatino Linotype"/>
                <w:b/>
                <w:sz w:val="20"/>
                <w:szCs w:val="20"/>
              </w:rPr>
              <w:t xml:space="preserve">por conducto de la Dirección de Desarrollo Económico: </w:t>
            </w:r>
          </w:p>
        </w:tc>
      </w:tr>
      <w:tr w:rsidR="00250B6E" w:rsidRPr="00FE0416" w14:paraId="73388CA0" w14:textId="77777777">
        <w:tc>
          <w:tcPr>
            <w:tcW w:w="4674" w:type="dxa"/>
          </w:tcPr>
          <w:p w14:paraId="039D5820" w14:textId="77777777" w:rsidR="00250B6E" w:rsidRPr="00FE0416" w:rsidRDefault="004143E5">
            <w:pPr>
              <w:widowControl w:val="0"/>
              <w:spacing w:line="360" w:lineRule="auto"/>
              <w:jc w:val="both"/>
              <w:rPr>
                <w:rFonts w:ascii="Palatino Linotype" w:eastAsia="Palatino Linotype" w:hAnsi="Palatino Linotype" w:cs="Palatino Linotype"/>
                <w:sz w:val="18"/>
                <w:szCs w:val="18"/>
              </w:rPr>
            </w:pPr>
            <w:r w:rsidRPr="00FE0416">
              <w:rPr>
                <w:rFonts w:ascii="Palatino Linotype" w:eastAsia="Palatino Linotype" w:hAnsi="Palatino Linotype" w:cs="Palatino Linotype"/>
                <w:sz w:val="18"/>
                <w:szCs w:val="18"/>
              </w:rPr>
              <w:t>1.</w:t>
            </w:r>
            <w:r w:rsidRPr="00FE0416">
              <w:rPr>
                <w:rFonts w:ascii="Palatino Linotype" w:eastAsia="Palatino Linotype" w:hAnsi="Palatino Linotype" w:cs="Palatino Linotype"/>
                <w:sz w:val="18"/>
                <w:szCs w:val="18"/>
              </w:rPr>
              <w:tab/>
              <w:t xml:space="preserve">Cantidad de gasolineras registradas en el municipio del primero de enero de dos mil veintidós al veinticinco de septiembre de dos mil veinticuatro </w:t>
            </w:r>
          </w:p>
          <w:p w14:paraId="464A772D" w14:textId="77777777" w:rsidR="00250B6E" w:rsidRPr="00FE0416" w:rsidRDefault="004143E5">
            <w:pPr>
              <w:widowControl w:val="0"/>
              <w:spacing w:line="360" w:lineRule="auto"/>
              <w:jc w:val="both"/>
              <w:rPr>
                <w:rFonts w:ascii="Palatino Linotype" w:eastAsia="Palatino Linotype" w:hAnsi="Palatino Linotype" w:cs="Palatino Linotype"/>
                <w:sz w:val="18"/>
                <w:szCs w:val="18"/>
              </w:rPr>
            </w:pPr>
            <w:r w:rsidRPr="00FE0416">
              <w:rPr>
                <w:rFonts w:ascii="Palatino Linotype" w:eastAsia="Palatino Linotype" w:hAnsi="Palatino Linotype" w:cs="Palatino Linotype"/>
                <w:sz w:val="18"/>
                <w:szCs w:val="18"/>
              </w:rPr>
              <w:t>2.</w:t>
            </w:r>
            <w:r w:rsidRPr="00FE0416">
              <w:rPr>
                <w:rFonts w:ascii="Palatino Linotype" w:eastAsia="Palatino Linotype" w:hAnsi="Palatino Linotype" w:cs="Palatino Linotype"/>
                <w:sz w:val="18"/>
                <w:szCs w:val="18"/>
              </w:rPr>
              <w:tab/>
              <w:t>Cantidad de permisos o licencias que se generaron por el funcionamiento de gasolineras del primero de enero de dos mil veintidós al veinticinco de septiembre de dos mil veinticuatro.</w:t>
            </w:r>
          </w:p>
          <w:p w14:paraId="31CAD1FD" w14:textId="77777777" w:rsidR="00250B6E" w:rsidRPr="00FE0416" w:rsidRDefault="004143E5">
            <w:pPr>
              <w:widowControl w:val="0"/>
              <w:spacing w:line="360" w:lineRule="auto"/>
              <w:jc w:val="both"/>
              <w:rPr>
                <w:rFonts w:ascii="Palatino Linotype" w:eastAsia="Palatino Linotype" w:hAnsi="Palatino Linotype" w:cs="Palatino Linotype"/>
                <w:sz w:val="18"/>
                <w:szCs w:val="18"/>
              </w:rPr>
            </w:pPr>
            <w:r w:rsidRPr="00FE0416">
              <w:rPr>
                <w:rFonts w:ascii="Palatino Linotype" w:eastAsia="Palatino Linotype" w:hAnsi="Palatino Linotype" w:cs="Palatino Linotype"/>
                <w:sz w:val="18"/>
                <w:szCs w:val="18"/>
              </w:rPr>
              <w:t>3.</w:t>
            </w:r>
            <w:r w:rsidRPr="00FE0416">
              <w:rPr>
                <w:rFonts w:ascii="Palatino Linotype" w:eastAsia="Palatino Linotype" w:hAnsi="Palatino Linotype" w:cs="Palatino Linotype"/>
                <w:sz w:val="18"/>
                <w:szCs w:val="18"/>
              </w:rPr>
              <w:tab/>
              <w:t>Cantidad de hojas que se generaron por los permisos o licencias respecto al funcionamiento de gasolineras del primero de enero de dos mil veintidós al veinticinco de septiembre de dos mil veinticuatro.</w:t>
            </w:r>
          </w:p>
          <w:p w14:paraId="4CE6AC2E" w14:textId="77777777" w:rsidR="00250B6E" w:rsidRPr="00FE0416" w:rsidRDefault="004143E5">
            <w:pPr>
              <w:widowControl w:val="0"/>
              <w:spacing w:line="360" w:lineRule="auto"/>
              <w:jc w:val="both"/>
              <w:rPr>
                <w:rFonts w:ascii="Palatino Linotype" w:eastAsia="Palatino Linotype" w:hAnsi="Palatino Linotype" w:cs="Palatino Linotype"/>
                <w:sz w:val="18"/>
                <w:szCs w:val="18"/>
              </w:rPr>
            </w:pPr>
            <w:r w:rsidRPr="00FE0416">
              <w:rPr>
                <w:rFonts w:ascii="Palatino Linotype" w:eastAsia="Palatino Linotype" w:hAnsi="Palatino Linotype" w:cs="Palatino Linotype"/>
                <w:sz w:val="18"/>
                <w:szCs w:val="18"/>
              </w:rPr>
              <w:t>4.</w:t>
            </w:r>
            <w:r w:rsidRPr="00FE0416">
              <w:rPr>
                <w:rFonts w:ascii="Palatino Linotype" w:eastAsia="Palatino Linotype" w:hAnsi="Palatino Linotype" w:cs="Palatino Linotype"/>
                <w:sz w:val="18"/>
                <w:szCs w:val="18"/>
              </w:rPr>
              <w:tab/>
              <w:t xml:space="preserve">Documento que se genera por el pago del </w:t>
            </w:r>
            <w:r w:rsidRPr="00FE0416">
              <w:rPr>
                <w:rFonts w:ascii="Palatino Linotype" w:eastAsia="Palatino Linotype" w:hAnsi="Palatino Linotype" w:cs="Palatino Linotype"/>
                <w:sz w:val="18"/>
                <w:szCs w:val="18"/>
              </w:rPr>
              <w:lastRenderedPageBreak/>
              <w:t>permiso o licencia para el funcionamiento de gasolineras.</w:t>
            </w:r>
          </w:p>
          <w:p w14:paraId="48682F4F" w14:textId="77777777" w:rsidR="00250B6E" w:rsidRPr="00FE0416" w:rsidRDefault="004143E5">
            <w:pPr>
              <w:widowControl w:val="0"/>
              <w:spacing w:line="360" w:lineRule="auto"/>
              <w:jc w:val="both"/>
              <w:rPr>
                <w:rFonts w:ascii="Palatino Linotype" w:eastAsia="Palatino Linotype" w:hAnsi="Palatino Linotype" w:cs="Palatino Linotype"/>
                <w:sz w:val="18"/>
                <w:szCs w:val="18"/>
              </w:rPr>
            </w:pPr>
            <w:r w:rsidRPr="00FE0416">
              <w:rPr>
                <w:rFonts w:ascii="Palatino Linotype" w:eastAsia="Palatino Linotype" w:hAnsi="Palatino Linotype" w:cs="Palatino Linotype"/>
                <w:sz w:val="18"/>
                <w:szCs w:val="18"/>
              </w:rPr>
              <w:t>5.</w:t>
            </w:r>
            <w:r w:rsidRPr="00FE0416">
              <w:rPr>
                <w:rFonts w:ascii="Palatino Linotype" w:eastAsia="Palatino Linotype" w:hAnsi="Palatino Linotype" w:cs="Palatino Linotype"/>
                <w:sz w:val="18"/>
                <w:szCs w:val="18"/>
              </w:rPr>
              <w:tab/>
              <w:t>Número o folio asignado a los documentos que se generan por el pago del permiso o licencia para el funcionamiento de gasolineras del primero de enero de dos mil veintidós al veinticinco de septiembre de dos mil veinticuatro.</w:t>
            </w:r>
          </w:p>
        </w:tc>
        <w:tc>
          <w:tcPr>
            <w:tcW w:w="4154" w:type="dxa"/>
          </w:tcPr>
          <w:p w14:paraId="5FEBD84B" w14:textId="77777777" w:rsidR="00250B6E" w:rsidRPr="00FE0416" w:rsidRDefault="004143E5">
            <w:pPr>
              <w:spacing w:line="360" w:lineRule="auto"/>
              <w:jc w:val="both"/>
              <w:rPr>
                <w:rFonts w:ascii="Palatino Linotype" w:eastAsia="Palatino Linotype" w:hAnsi="Palatino Linotype" w:cs="Palatino Linotype"/>
                <w:sz w:val="18"/>
                <w:szCs w:val="18"/>
              </w:rPr>
            </w:pPr>
            <w:r w:rsidRPr="00FE0416">
              <w:rPr>
                <w:rFonts w:ascii="Palatino Linotype" w:eastAsia="Palatino Linotype" w:hAnsi="Palatino Linotype" w:cs="Palatino Linotype"/>
                <w:sz w:val="18"/>
                <w:szCs w:val="18"/>
              </w:rPr>
              <w:lastRenderedPageBreak/>
              <w:t>1. Ahora bien, manifiesto que únicamente existen dos gasolineras registradas del 01 de enero del 2022 al 25 de septiembre del 2024.</w:t>
            </w:r>
          </w:p>
          <w:p w14:paraId="75D592FA" w14:textId="77777777" w:rsidR="00250B6E" w:rsidRPr="00FE0416" w:rsidRDefault="004143E5">
            <w:pPr>
              <w:spacing w:line="360" w:lineRule="auto"/>
              <w:jc w:val="both"/>
              <w:rPr>
                <w:rFonts w:ascii="Palatino Linotype" w:eastAsia="Palatino Linotype" w:hAnsi="Palatino Linotype" w:cs="Palatino Linotype"/>
                <w:sz w:val="18"/>
                <w:szCs w:val="18"/>
              </w:rPr>
            </w:pPr>
            <w:r w:rsidRPr="00FE0416">
              <w:rPr>
                <w:rFonts w:ascii="Palatino Linotype" w:eastAsia="Palatino Linotype" w:hAnsi="Palatino Linotype" w:cs="Palatino Linotype"/>
                <w:sz w:val="18"/>
                <w:szCs w:val="18"/>
              </w:rPr>
              <w:t>2. En ese sentido, manifestó que únicamente existen dos licencias de funcionamiento del 01 de enero del 2022 al 25 de septiembre del 2024.</w:t>
            </w:r>
          </w:p>
          <w:p w14:paraId="1D7489F1" w14:textId="77777777" w:rsidR="00250B6E" w:rsidRPr="00FE0416" w:rsidRDefault="004143E5">
            <w:pPr>
              <w:spacing w:line="360" w:lineRule="auto"/>
              <w:jc w:val="both"/>
              <w:rPr>
                <w:rFonts w:ascii="Palatino Linotype" w:eastAsia="Palatino Linotype" w:hAnsi="Palatino Linotype" w:cs="Palatino Linotype"/>
                <w:sz w:val="18"/>
                <w:szCs w:val="18"/>
              </w:rPr>
            </w:pPr>
            <w:r w:rsidRPr="00FE0416">
              <w:rPr>
                <w:rFonts w:ascii="Palatino Linotype" w:eastAsia="Palatino Linotype" w:hAnsi="Palatino Linotype" w:cs="Palatino Linotype"/>
                <w:sz w:val="18"/>
                <w:szCs w:val="18"/>
              </w:rPr>
              <w:t>3. La cantidad de hojas generadas fueron 92, por las licencias de funcionamiento de gasolineras del periodo antes referido.</w:t>
            </w:r>
          </w:p>
          <w:p w14:paraId="1ADCA59D" w14:textId="77777777" w:rsidR="00250B6E" w:rsidRPr="00FE0416" w:rsidRDefault="004143E5">
            <w:pPr>
              <w:spacing w:line="360" w:lineRule="auto"/>
              <w:jc w:val="both"/>
              <w:rPr>
                <w:rFonts w:ascii="Palatino Linotype" w:eastAsia="Palatino Linotype" w:hAnsi="Palatino Linotype" w:cs="Palatino Linotype"/>
                <w:sz w:val="18"/>
                <w:szCs w:val="18"/>
              </w:rPr>
            </w:pPr>
            <w:r w:rsidRPr="00FE0416">
              <w:rPr>
                <w:rFonts w:ascii="Palatino Linotype" w:eastAsia="Palatino Linotype" w:hAnsi="Palatino Linotype" w:cs="Palatino Linotype"/>
                <w:sz w:val="18"/>
                <w:szCs w:val="18"/>
              </w:rPr>
              <w:t xml:space="preserve">4. Por lo que hace a este punto no se genera orden de pago por este concepto. </w:t>
            </w:r>
          </w:p>
          <w:p w14:paraId="1DCA4151" w14:textId="77777777" w:rsidR="00250B6E" w:rsidRPr="00FE0416" w:rsidRDefault="004143E5">
            <w:pPr>
              <w:spacing w:line="360" w:lineRule="auto"/>
              <w:jc w:val="both"/>
              <w:rPr>
                <w:rFonts w:ascii="Palatino Linotype" w:eastAsia="Palatino Linotype" w:hAnsi="Palatino Linotype" w:cs="Palatino Linotype"/>
                <w:sz w:val="18"/>
                <w:szCs w:val="18"/>
              </w:rPr>
            </w:pPr>
            <w:r w:rsidRPr="00FE0416">
              <w:rPr>
                <w:rFonts w:ascii="Palatino Linotype" w:eastAsia="Palatino Linotype" w:hAnsi="Palatino Linotype" w:cs="Palatino Linotype"/>
                <w:sz w:val="18"/>
                <w:szCs w:val="18"/>
              </w:rPr>
              <w:lastRenderedPageBreak/>
              <w:t xml:space="preserve">5. De acuerdo y en concordancia a que no se genera pago alguno por el concepto de licencia de funcionamiento o permiso en ese sentido no hay número o folio generado. </w:t>
            </w:r>
          </w:p>
        </w:tc>
      </w:tr>
    </w:tbl>
    <w:p w14:paraId="5B77CBE9" w14:textId="77777777" w:rsidR="00250B6E" w:rsidRPr="00FE0416" w:rsidRDefault="00250B6E">
      <w:pPr>
        <w:spacing w:after="0" w:line="360" w:lineRule="auto"/>
        <w:ind w:right="51"/>
        <w:jc w:val="both"/>
        <w:rPr>
          <w:rFonts w:ascii="Palatino Linotype" w:eastAsia="Palatino Linotype" w:hAnsi="Palatino Linotype" w:cs="Palatino Linotype"/>
          <w:sz w:val="24"/>
          <w:szCs w:val="24"/>
        </w:rPr>
      </w:pPr>
    </w:p>
    <w:p w14:paraId="1DD6982B" w14:textId="77777777" w:rsidR="00250B6E" w:rsidRPr="00FE0416" w:rsidRDefault="004143E5">
      <w:pPr>
        <w:spacing w:after="0" w:line="360" w:lineRule="auto"/>
        <w:ind w:right="51"/>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 xml:space="preserve">Documento que se puso a la vista de </w:t>
      </w:r>
      <w:r w:rsidRPr="00FE0416">
        <w:rPr>
          <w:rFonts w:ascii="Palatino Linotype" w:eastAsia="Palatino Linotype" w:hAnsi="Palatino Linotype" w:cs="Palatino Linotype"/>
          <w:b/>
          <w:sz w:val="24"/>
          <w:szCs w:val="24"/>
        </w:rPr>
        <w:t xml:space="preserve">LA PARTE RECURRENTE </w:t>
      </w:r>
      <w:r w:rsidRPr="00FE0416">
        <w:rPr>
          <w:rFonts w:ascii="Palatino Linotype" w:eastAsia="Palatino Linotype" w:hAnsi="Palatino Linotype" w:cs="Palatino Linotype"/>
          <w:sz w:val="24"/>
          <w:szCs w:val="24"/>
        </w:rPr>
        <w:t xml:space="preserve">el quince de noviembre de dos mil veinticuatro, mismo que resultó omiso de emitir sus manifestaciones, conforme a derecho le corresponde. </w:t>
      </w:r>
    </w:p>
    <w:p w14:paraId="4C985A06" w14:textId="77777777" w:rsidR="00250B6E" w:rsidRPr="00FE0416" w:rsidRDefault="00250B6E">
      <w:pPr>
        <w:spacing w:after="0" w:line="360" w:lineRule="auto"/>
        <w:ind w:right="51"/>
        <w:jc w:val="both"/>
        <w:rPr>
          <w:rFonts w:ascii="Palatino Linotype" w:eastAsia="Palatino Linotype" w:hAnsi="Palatino Linotype" w:cs="Palatino Linotype"/>
          <w:sz w:val="24"/>
          <w:szCs w:val="24"/>
        </w:rPr>
      </w:pPr>
    </w:p>
    <w:p w14:paraId="0BC27F0F"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b/>
          <w:sz w:val="24"/>
          <w:szCs w:val="24"/>
        </w:rPr>
        <w:t xml:space="preserve">8. CIERRE DE INSTRUCCIÓN. </w:t>
      </w:r>
      <w:r w:rsidRPr="00FE0416">
        <w:rPr>
          <w:rFonts w:ascii="Palatino Linotype" w:eastAsia="Palatino Linotype" w:hAnsi="Palatino Linotype" w:cs="Palatino Linotype"/>
          <w:sz w:val="24"/>
          <w:szCs w:val="24"/>
        </w:rPr>
        <w:t>El veintidós de noviembre de dos mil veinticuatro al no existir diligencias pendientes por desahogar, se emitió el acuerdo por medio del cual se declaró cerrada la instrucción y se determinó pasar el expediente a resolución, en términos del artículo 185 fracción VI y VIII de la Ley de Transparencia y Acceso a la Información Pública del Estado de México y Municipios, iniciando el término legal para dictar resolución definitiva del asunto.</w:t>
      </w:r>
    </w:p>
    <w:p w14:paraId="3F9124FC"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3E44BCC7"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En razón de que fue debidamente sustanciado el expediente electrónico y no existe diligencia pendiente de desahogo, se emite la Resolución que conforme a Derecho proceda, de acuerdo con los siguientes:</w:t>
      </w:r>
    </w:p>
    <w:p w14:paraId="6E0AE0FA" w14:textId="77777777" w:rsidR="00250B6E" w:rsidRPr="00FE0416" w:rsidRDefault="00250B6E">
      <w:pPr>
        <w:spacing w:after="0" w:line="360" w:lineRule="auto"/>
        <w:ind w:right="51"/>
        <w:jc w:val="both"/>
        <w:rPr>
          <w:rFonts w:ascii="Palatino Linotype" w:eastAsia="Palatino Linotype" w:hAnsi="Palatino Linotype" w:cs="Palatino Linotype"/>
          <w:sz w:val="24"/>
          <w:szCs w:val="24"/>
        </w:rPr>
      </w:pPr>
    </w:p>
    <w:p w14:paraId="3265C9FC" w14:textId="77777777" w:rsidR="00250B6E" w:rsidRPr="00FE0416" w:rsidRDefault="004143E5">
      <w:pPr>
        <w:widowControl w:val="0"/>
        <w:spacing w:after="0" w:line="360" w:lineRule="auto"/>
        <w:jc w:val="center"/>
        <w:rPr>
          <w:rFonts w:ascii="Palatino Linotype" w:eastAsia="Palatino Linotype" w:hAnsi="Palatino Linotype" w:cs="Palatino Linotype"/>
          <w:b/>
          <w:sz w:val="24"/>
          <w:szCs w:val="24"/>
        </w:rPr>
      </w:pPr>
      <w:r w:rsidRPr="00FE0416">
        <w:rPr>
          <w:rFonts w:ascii="Palatino Linotype" w:eastAsia="Palatino Linotype" w:hAnsi="Palatino Linotype" w:cs="Palatino Linotype"/>
          <w:b/>
          <w:sz w:val="24"/>
          <w:szCs w:val="24"/>
        </w:rPr>
        <w:t>C O N S I D E R A N D O S</w:t>
      </w:r>
    </w:p>
    <w:p w14:paraId="0602A96F" w14:textId="77777777" w:rsidR="00250B6E" w:rsidRPr="00FE0416" w:rsidRDefault="00250B6E">
      <w:pPr>
        <w:widowControl w:val="0"/>
        <w:spacing w:after="0" w:line="360" w:lineRule="auto"/>
        <w:jc w:val="center"/>
        <w:rPr>
          <w:rFonts w:ascii="Palatino Linotype" w:eastAsia="Palatino Linotype" w:hAnsi="Palatino Linotype" w:cs="Palatino Linotype"/>
          <w:b/>
          <w:sz w:val="24"/>
          <w:szCs w:val="24"/>
        </w:rPr>
      </w:pPr>
    </w:p>
    <w:p w14:paraId="2F2AB57B"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b/>
          <w:sz w:val="24"/>
          <w:szCs w:val="24"/>
        </w:rPr>
        <w:lastRenderedPageBreak/>
        <w:t>PRIMERO. COMPETENCIA.</w:t>
      </w:r>
      <w:r w:rsidRPr="00FE0416">
        <w:rPr>
          <w:rFonts w:ascii="Palatino Linotype" w:eastAsia="Palatino Linotype" w:hAnsi="Palatino Linotype" w:cs="Palatino Linotype"/>
          <w:sz w:val="24"/>
          <w:szCs w:val="24"/>
        </w:rPr>
        <w:t xml:space="preserve"> El Instituto de Transparencia, Acceso a la Información Pública y Protección de Datos Personales del Estado de México y Municipios, es competente para conocer y resolver el presente recurso de revisión interpuesto por la parte recurrente, conforme a lo dispuesto en los artículos 6, apartado A de la Constitución Política de los Estados Unidos Mexicanos; 5 párrafos trigésimo segundo, trigésimo tercero y trigésimo cuarto fracciones IV y V de la Constitución Política del Estado Libre y Soberano de México; 2, fracción II; 29, 36 fracciones I y II; 176, 178, 181, 185, fracción I, 186 y 188 de la Ley Transparencia y Acceso a la Información Pública del Estado de México y Municipios; 9, fracciones I y XXIII y 11 del Reglamento Interior del Instituto de Transparencia, Acceso a la Información Pública y Protección de Datos Personales del Estado de México y Municipios.</w:t>
      </w:r>
    </w:p>
    <w:p w14:paraId="14810554"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34B63298" w14:textId="77777777" w:rsidR="00250B6E" w:rsidRPr="00FE0416" w:rsidRDefault="004143E5">
      <w:pPr>
        <w:spacing w:after="0" w:line="360" w:lineRule="auto"/>
        <w:ind w:right="49"/>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b/>
          <w:sz w:val="24"/>
          <w:szCs w:val="24"/>
        </w:rPr>
        <w:t xml:space="preserve">SEGUNDO. OPORTUNIDAD Y PROCEDIBILIDAD DEL RECURSO DE REVISIÓN.  </w:t>
      </w:r>
      <w:r w:rsidRPr="00FE0416">
        <w:rPr>
          <w:rFonts w:ascii="Palatino Linotype" w:eastAsia="Palatino Linotype" w:hAnsi="Palatino Linotype" w:cs="Palatino Linotype"/>
          <w:sz w:val="24"/>
          <w:szCs w:val="24"/>
        </w:rPr>
        <w:t>Previo al estudio del fondo del asunto, se procede a analizar los requisitos de oportunidad y procedibilidad que debe reunir el recurso de revisión interpuesto, previsto en el artículo 178 y 180 de la Ley de Transparencia y Acceso a la Información Pública del Estado de México y Municipios.</w:t>
      </w:r>
    </w:p>
    <w:p w14:paraId="4CBFCB35" w14:textId="77777777" w:rsidR="00250B6E" w:rsidRPr="00FE0416" w:rsidRDefault="00250B6E">
      <w:pPr>
        <w:spacing w:after="0" w:line="360" w:lineRule="auto"/>
        <w:ind w:right="49"/>
        <w:jc w:val="both"/>
        <w:rPr>
          <w:rFonts w:ascii="Palatino Linotype" w:eastAsia="Palatino Linotype" w:hAnsi="Palatino Linotype" w:cs="Palatino Linotype"/>
          <w:sz w:val="24"/>
          <w:szCs w:val="24"/>
        </w:rPr>
      </w:pPr>
    </w:p>
    <w:p w14:paraId="74E38FDC"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El recurso de revisión fue interpuesto dentro del plazo de quince días hábiles previsto en el artículo 178 de la Ley de Transparencia y Acceso a la Información Pública del Estado de México y Municipios, contados a partir de la fecha en que</w:t>
      </w:r>
      <w:r w:rsidRPr="00FE0416">
        <w:rPr>
          <w:rFonts w:ascii="Palatino Linotype" w:eastAsia="Palatino Linotype" w:hAnsi="Palatino Linotype" w:cs="Palatino Linotype"/>
          <w:b/>
          <w:sz w:val="24"/>
          <w:szCs w:val="24"/>
        </w:rPr>
        <w:t xml:space="preserve"> EL SUJETO OBLIGADO </w:t>
      </w:r>
      <w:r w:rsidRPr="00FE0416">
        <w:rPr>
          <w:rFonts w:ascii="Palatino Linotype" w:eastAsia="Palatino Linotype" w:hAnsi="Palatino Linotype" w:cs="Palatino Linotype"/>
          <w:sz w:val="24"/>
          <w:szCs w:val="24"/>
        </w:rPr>
        <w:t xml:space="preserve">emitió la respuesta, toda vez que esta fue pronunciada el día diecisiete de octubre del año dos mil veinticuatro, mientras que </w:t>
      </w:r>
      <w:r w:rsidRPr="00FE0416">
        <w:rPr>
          <w:rFonts w:ascii="Palatino Linotype" w:eastAsia="Palatino Linotype" w:hAnsi="Palatino Linotype" w:cs="Palatino Linotype"/>
          <w:b/>
          <w:sz w:val="24"/>
          <w:szCs w:val="24"/>
        </w:rPr>
        <w:t>LA PARTE</w:t>
      </w:r>
      <w:r w:rsidRPr="00FE0416">
        <w:rPr>
          <w:rFonts w:ascii="Palatino Linotype" w:eastAsia="Palatino Linotype" w:hAnsi="Palatino Linotype" w:cs="Palatino Linotype"/>
          <w:sz w:val="24"/>
          <w:szCs w:val="24"/>
        </w:rPr>
        <w:t xml:space="preserve"> </w:t>
      </w:r>
      <w:r w:rsidRPr="00FE0416">
        <w:rPr>
          <w:rFonts w:ascii="Palatino Linotype" w:eastAsia="Palatino Linotype" w:hAnsi="Palatino Linotype" w:cs="Palatino Linotype"/>
          <w:b/>
          <w:sz w:val="24"/>
          <w:szCs w:val="24"/>
        </w:rPr>
        <w:lastRenderedPageBreak/>
        <w:t>RECURRENTE</w:t>
      </w:r>
      <w:r w:rsidRPr="00FE0416">
        <w:rPr>
          <w:rFonts w:ascii="Palatino Linotype" w:eastAsia="Palatino Linotype" w:hAnsi="Palatino Linotype" w:cs="Palatino Linotype"/>
          <w:sz w:val="24"/>
          <w:szCs w:val="24"/>
        </w:rPr>
        <w:t xml:space="preserve"> interpuso el recurso de revisión  en fecha veintitrés de octubre de dos mil veinticuatro, es decir, al cuarto día hábil de haber recibido la respuesta. </w:t>
      </w:r>
    </w:p>
    <w:p w14:paraId="5912E26E"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44858B60"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 xml:space="preserve">Además, por cuanto hace a la procedibilidad del recurso de revisión, es de suma importancia señalar que </w:t>
      </w:r>
      <w:r w:rsidRPr="00FE0416">
        <w:rPr>
          <w:rFonts w:ascii="Palatino Linotype" w:eastAsia="Palatino Linotype" w:hAnsi="Palatino Linotype" w:cs="Palatino Linotype"/>
          <w:b/>
          <w:sz w:val="24"/>
          <w:szCs w:val="24"/>
        </w:rPr>
        <w:t>LA PARTE</w:t>
      </w:r>
      <w:r w:rsidRPr="00FE0416">
        <w:rPr>
          <w:rFonts w:ascii="Palatino Linotype" w:eastAsia="Palatino Linotype" w:hAnsi="Palatino Linotype" w:cs="Palatino Linotype"/>
          <w:sz w:val="24"/>
          <w:szCs w:val="24"/>
        </w:rPr>
        <w:t xml:space="preserve"> </w:t>
      </w:r>
      <w:r w:rsidRPr="00FE0416">
        <w:rPr>
          <w:rFonts w:ascii="Palatino Linotype" w:eastAsia="Palatino Linotype" w:hAnsi="Palatino Linotype" w:cs="Palatino Linotype"/>
          <w:b/>
          <w:sz w:val="24"/>
          <w:szCs w:val="24"/>
        </w:rPr>
        <w:t>RECURRENTE</w:t>
      </w:r>
      <w:r w:rsidRPr="00FE0416">
        <w:rPr>
          <w:rFonts w:ascii="Palatino Linotype" w:eastAsia="Palatino Linotype" w:hAnsi="Palatino Linotype" w:cs="Palatino Linotype"/>
          <w:sz w:val="24"/>
          <w:szCs w:val="24"/>
        </w:rPr>
        <w:t>, no proporcionó un nombre como se advierte en el detalle de seguimiento del SAIMEX, lo anterior no es motivo para archivar la solicitud de acceso a la información pública como concluida, conforme a lo previsto en el artículo 155, penúltimo párrafo de la Ley de Transparencia y Acceso a la Información Pública del Estado de México y Municipios que establece lo siguiente:</w:t>
      </w:r>
    </w:p>
    <w:p w14:paraId="5240AD8D"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164EE599" w14:textId="77777777" w:rsidR="00250B6E" w:rsidRPr="00FE0416" w:rsidRDefault="004143E5">
      <w:pPr>
        <w:spacing w:after="0" w:line="276" w:lineRule="auto"/>
        <w:ind w:left="851" w:right="902"/>
        <w:jc w:val="both"/>
        <w:rPr>
          <w:rFonts w:ascii="Palatino Linotype" w:eastAsia="Palatino Linotype" w:hAnsi="Palatino Linotype" w:cs="Palatino Linotype"/>
          <w:b/>
          <w:i/>
        </w:rPr>
      </w:pPr>
      <w:r w:rsidRPr="00FE0416">
        <w:rPr>
          <w:rFonts w:ascii="Palatino Linotype" w:eastAsia="Palatino Linotype" w:hAnsi="Palatino Linotype" w:cs="Palatino Linotype"/>
          <w:b/>
          <w:i/>
        </w:rPr>
        <w:t>"Las solicitudes anónimas, con nombre incompleto o seudónimo serán procedentes para su trámite por parte del sujeto obligado ante quien se presente. No podrá requerirse información adicional con motivo del nombre proporcionado por el solicitante."</w:t>
      </w:r>
    </w:p>
    <w:p w14:paraId="6BCADD38" w14:textId="77777777" w:rsidR="00250B6E" w:rsidRPr="00FE0416" w:rsidRDefault="00250B6E">
      <w:pPr>
        <w:spacing w:after="0" w:line="360" w:lineRule="auto"/>
        <w:ind w:left="851" w:right="902"/>
        <w:jc w:val="both"/>
        <w:rPr>
          <w:rFonts w:ascii="Palatino Linotype" w:eastAsia="Palatino Linotype" w:hAnsi="Palatino Linotype" w:cs="Palatino Linotype"/>
          <w:sz w:val="24"/>
          <w:szCs w:val="24"/>
        </w:rPr>
      </w:pPr>
    </w:p>
    <w:p w14:paraId="6095A7DA" w14:textId="77777777" w:rsidR="00250B6E" w:rsidRPr="00FE0416" w:rsidRDefault="004143E5">
      <w:pPr>
        <w:spacing w:after="0" w:line="360" w:lineRule="auto"/>
        <w:jc w:val="both"/>
        <w:rPr>
          <w:rFonts w:ascii="Palatino Linotype" w:eastAsia="Palatino Linotype" w:hAnsi="Palatino Linotype" w:cs="Palatino Linotype"/>
          <w:b/>
          <w:sz w:val="24"/>
          <w:szCs w:val="24"/>
        </w:rPr>
      </w:pPr>
      <w:r w:rsidRPr="00FE0416">
        <w:rPr>
          <w:rFonts w:ascii="Palatino Linotype" w:eastAsia="Palatino Linotype" w:hAnsi="Palatino Linotype" w:cs="Palatino Linotype"/>
          <w:sz w:val="24"/>
          <w:szCs w:val="24"/>
        </w:rPr>
        <w:t xml:space="preserve">Ahora bien, del análisis efectuado se advierte que resulta procedente la interposición del recurso y se concluye la acreditación plena de todos y cada uno de los elementos formales exigidos por el artículo 180 de la Ley de Transparencia y Acceso a la Información Pública del Estado de México y Municipios en vigor, en atención a que fue presentado mediante el formato visible </w:t>
      </w:r>
      <w:r w:rsidRPr="00FE0416">
        <w:rPr>
          <w:rFonts w:ascii="Palatino Linotype" w:eastAsia="Palatino Linotype" w:hAnsi="Palatino Linotype" w:cs="Palatino Linotype"/>
          <w:b/>
          <w:sz w:val="24"/>
          <w:szCs w:val="24"/>
        </w:rPr>
        <w:t xml:space="preserve">EL SAIMEX.  </w:t>
      </w:r>
    </w:p>
    <w:p w14:paraId="68552F6F" w14:textId="77777777" w:rsidR="00250B6E" w:rsidRPr="00FE0416" w:rsidRDefault="00250B6E">
      <w:pPr>
        <w:spacing w:after="0" w:line="360" w:lineRule="auto"/>
        <w:ind w:right="49"/>
        <w:jc w:val="both"/>
        <w:rPr>
          <w:rFonts w:ascii="Palatino Linotype" w:eastAsia="Palatino Linotype" w:hAnsi="Palatino Linotype" w:cs="Palatino Linotype"/>
          <w:sz w:val="24"/>
          <w:szCs w:val="24"/>
        </w:rPr>
      </w:pPr>
    </w:p>
    <w:p w14:paraId="27099BFA" w14:textId="77777777" w:rsidR="00250B6E" w:rsidRPr="00FE0416" w:rsidRDefault="004143E5">
      <w:pPr>
        <w:pBdr>
          <w:top w:val="nil"/>
          <w:left w:val="nil"/>
          <w:bottom w:val="nil"/>
          <w:right w:val="nil"/>
          <w:between w:val="nil"/>
        </w:pBdr>
        <w:spacing w:after="0" w:line="360" w:lineRule="auto"/>
        <w:ind w:right="-147"/>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 xml:space="preserve">Finalmente, resulta procedente la interposición del recurso, según lo aducido por </w:t>
      </w:r>
      <w:r w:rsidRPr="00FE0416">
        <w:rPr>
          <w:rFonts w:ascii="Palatino Linotype" w:eastAsia="Palatino Linotype" w:hAnsi="Palatino Linotype" w:cs="Palatino Linotype"/>
          <w:b/>
          <w:sz w:val="24"/>
          <w:szCs w:val="24"/>
        </w:rPr>
        <w:t>LA PARTE RECURRENTE</w:t>
      </w:r>
      <w:r w:rsidRPr="00FE0416">
        <w:rPr>
          <w:rFonts w:ascii="Palatino Linotype" w:eastAsia="Palatino Linotype" w:hAnsi="Palatino Linotype" w:cs="Palatino Linotype"/>
          <w:sz w:val="24"/>
          <w:szCs w:val="24"/>
        </w:rPr>
        <w:t xml:space="preserve"> en sus razones o motivos de inconformidad, de acuerdo al </w:t>
      </w:r>
      <w:r w:rsidRPr="00FE0416">
        <w:rPr>
          <w:rFonts w:ascii="Palatino Linotype" w:eastAsia="Palatino Linotype" w:hAnsi="Palatino Linotype" w:cs="Palatino Linotype"/>
          <w:sz w:val="24"/>
          <w:szCs w:val="24"/>
        </w:rPr>
        <w:lastRenderedPageBreak/>
        <w:t>artículo 179, fracción VIII de la Ley de Transparencia y Acceso a la Información Pública del Estado de México y Municipios; que a la letra dice:</w:t>
      </w:r>
    </w:p>
    <w:p w14:paraId="36B199D1" w14:textId="77777777" w:rsidR="00250B6E" w:rsidRPr="00FE0416" w:rsidRDefault="00250B6E">
      <w:pPr>
        <w:pBdr>
          <w:top w:val="nil"/>
          <w:left w:val="nil"/>
          <w:bottom w:val="nil"/>
          <w:right w:val="nil"/>
          <w:between w:val="nil"/>
        </w:pBdr>
        <w:spacing w:after="0" w:line="360" w:lineRule="auto"/>
        <w:ind w:right="-147"/>
        <w:jc w:val="both"/>
        <w:rPr>
          <w:rFonts w:ascii="Palatino Linotype" w:eastAsia="Palatino Linotype" w:hAnsi="Palatino Linotype" w:cs="Palatino Linotype"/>
          <w:sz w:val="24"/>
          <w:szCs w:val="24"/>
        </w:rPr>
      </w:pPr>
    </w:p>
    <w:p w14:paraId="5666B227" w14:textId="77777777" w:rsidR="00250B6E" w:rsidRPr="00FE0416" w:rsidRDefault="004143E5">
      <w:pPr>
        <w:pBdr>
          <w:top w:val="nil"/>
          <w:left w:val="nil"/>
          <w:bottom w:val="nil"/>
          <w:right w:val="nil"/>
          <w:between w:val="nil"/>
        </w:pBdr>
        <w:spacing w:after="0" w:line="276" w:lineRule="auto"/>
        <w:ind w:left="992" w:right="1043"/>
        <w:jc w:val="both"/>
        <w:rPr>
          <w:rFonts w:ascii="Palatino Linotype" w:eastAsia="Palatino Linotype" w:hAnsi="Palatino Linotype" w:cs="Palatino Linotype"/>
          <w:i/>
        </w:rPr>
      </w:pPr>
      <w:r w:rsidRPr="00FE0416">
        <w:rPr>
          <w:rFonts w:ascii="Palatino Linotype" w:eastAsia="Palatino Linotype" w:hAnsi="Palatino Linotype" w:cs="Palatino Linotype"/>
          <w:b/>
          <w:i/>
        </w:rPr>
        <w:t>“Artículo 179</w:t>
      </w:r>
      <w:r w:rsidRPr="00FE0416">
        <w:rPr>
          <w:rFonts w:ascii="Palatino Linotype" w:eastAsia="Palatino Linotype" w:hAnsi="Palatino Linotype" w:cs="Palatino Linotype"/>
          <w:i/>
        </w:rPr>
        <w:t xml:space="preserve">. </w:t>
      </w:r>
      <w:r w:rsidRPr="00FE0416">
        <w:rPr>
          <w:rFonts w:ascii="Palatino Linotype" w:eastAsia="Palatino Linotype" w:hAnsi="Palatino Linotype" w:cs="Palatino Linotype"/>
          <w:b/>
          <w:i/>
        </w:rPr>
        <w:t>El recurso de revisión</w:t>
      </w:r>
      <w:r w:rsidRPr="00FE0416">
        <w:rPr>
          <w:rFonts w:ascii="Palatino Linotype" w:eastAsia="Palatino Linotype" w:hAnsi="Palatino Linotype" w:cs="Palatino Linotype"/>
          <w:i/>
        </w:rPr>
        <w:t xml:space="preserve"> es un medio de protección que la Ley otorga a los particulares, para hacer valer su derecho de acceso a la información pública</w:t>
      </w:r>
      <w:r w:rsidRPr="00FE0416">
        <w:rPr>
          <w:rFonts w:ascii="Palatino Linotype" w:eastAsia="Palatino Linotype" w:hAnsi="Palatino Linotype" w:cs="Palatino Linotype"/>
          <w:b/>
          <w:i/>
        </w:rPr>
        <w:t>, y procederá en contra de las siguientes causas</w:t>
      </w:r>
      <w:r w:rsidRPr="00FE0416">
        <w:rPr>
          <w:rFonts w:ascii="Palatino Linotype" w:eastAsia="Palatino Linotype" w:hAnsi="Palatino Linotype" w:cs="Palatino Linotype"/>
          <w:i/>
        </w:rPr>
        <w:t>:</w:t>
      </w:r>
    </w:p>
    <w:p w14:paraId="3CCD6A18" w14:textId="77777777" w:rsidR="00250B6E" w:rsidRPr="00FE0416" w:rsidRDefault="004143E5">
      <w:pPr>
        <w:pBdr>
          <w:top w:val="nil"/>
          <w:left w:val="nil"/>
          <w:bottom w:val="nil"/>
          <w:right w:val="nil"/>
          <w:between w:val="nil"/>
        </w:pBdr>
        <w:spacing w:after="0" w:line="276" w:lineRule="auto"/>
        <w:ind w:left="992" w:right="1043"/>
        <w:jc w:val="both"/>
        <w:rPr>
          <w:rFonts w:ascii="Palatino Linotype" w:eastAsia="Palatino Linotype" w:hAnsi="Palatino Linotype" w:cs="Palatino Linotype"/>
          <w:i/>
        </w:rPr>
      </w:pPr>
      <w:r w:rsidRPr="00FE0416">
        <w:rPr>
          <w:rFonts w:ascii="Palatino Linotype" w:eastAsia="Palatino Linotype" w:hAnsi="Palatino Linotype" w:cs="Palatino Linotype"/>
          <w:i/>
        </w:rPr>
        <w:t>(…)</w:t>
      </w:r>
    </w:p>
    <w:p w14:paraId="2F6BF216" w14:textId="77777777" w:rsidR="00250B6E" w:rsidRPr="00FE0416" w:rsidRDefault="004143E5">
      <w:pPr>
        <w:pBdr>
          <w:top w:val="nil"/>
          <w:left w:val="nil"/>
          <w:bottom w:val="nil"/>
          <w:right w:val="nil"/>
          <w:between w:val="nil"/>
        </w:pBdr>
        <w:spacing w:after="0" w:line="276" w:lineRule="auto"/>
        <w:ind w:left="992" w:right="1043"/>
        <w:jc w:val="both"/>
        <w:rPr>
          <w:rFonts w:ascii="Palatino Linotype" w:eastAsia="Palatino Linotype" w:hAnsi="Palatino Linotype" w:cs="Palatino Linotype"/>
          <w:b/>
          <w:i/>
        </w:rPr>
      </w:pPr>
      <w:r w:rsidRPr="00FE0416">
        <w:rPr>
          <w:rFonts w:ascii="Palatino Linotype" w:eastAsia="Palatino Linotype" w:hAnsi="Palatino Linotype" w:cs="Palatino Linotype"/>
          <w:b/>
          <w:i/>
        </w:rPr>
        <w:t>VIII. La notificación, entrega o puesta a disposición de información en una modalidad o formato distinto al solicitado;</w:t>
      </w:r>
      <w:r w:rsidRPr="00FE0416">
        <w:rPr>
          <w:rFonts w:ascii="Palatino Linotype" w:eastAsia="Palatino Linotype" w:hAnsi="Palatino Linotype" w:cs="Palatino Linotype"/>
          <w:i/>
        </w:rPr>
        <w:t>”</w:t>
      </w:r>
    </w:p>
    <w:p w14:paraId="5B3307E3"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4FC27DC2"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b/>
          <w:sz w:val="24"/>
          <w:szCs w:val="24"/>
        </w:rPr>
        <w:t xml:space="preserve">TERCERO. MATERIA DE LA REVISIÓN. </w:t>
      </w:r>
      <w:r w:rsidRPr="00FE0416">
        <w:rPr>
          <w:rFonts w:ascii="Palatino Linotype" w:eastAsia="Palatino Linotype" w:hAnsi="Palatino Linotype" w:cs="Palatino Linotype"/>
          <w:sz w:val="24"/>
          <w:szCs w:val="24"/>
        </w:rPr>
        <w:t xml:space="preserve">De la revisión a las constancias y documentos que obran en el expediente electrónico se advierte, que el tema sobre el que este Organismo Garante de Transparencia y Acceso a la Información se pronunciará será: verificar si la respuesta otorgada por </w:t>
      </w:r>
      <w:r w:rsidRPr="00FE0416">
        <w:rPr>
          <w:rFonts w:ascii="Palatino Linotype" w:eastAsia="Palatino Linotype" w:hAnsi="Palatino Linotype" w:cs="Palatino Linotype"/>
          <w:b/>
          <w:sz w:val="24"/>
          <w:szCs w:val="24"/>
        </w:rPr>
        <w:t>EL</w:t>
      </w:r>
      <w:r w:rsidRPr="00FE0416">
        <w:rPr>
          <w:rFonts w:ascii="Palatino Linotype" w:eastAsia="Palatino Linotype" w:hAnsi="Palatino Linotype" w:cs="Palatino Linotype"/>
          <w:sz w:val="24"/>
          <w:szCs w:val="24"/>
        </w:rPr>
        <w:t xml:space="preserve"> </w:t>
      </w:r>
      <w:r w:rsidRPr="00FE0416">
        <w:rPr>
          <w:rFonts w:ascii="Palatino Linotype" w:eastAsia="Palatino Linotype" w:hAnsi="Palatino Linotype" w:cs="Palatino Linotype"/>
          <w:b/>
          <w:sz w:val="24"/>
          <w:szCs w:val="24"/>
        </w:rPr>
        <w:t>SUJETO OBLIGADO</w:t>
      </w:r>
      <w:r w:rsidRPr="00FE0416">
        <w:rPr>
          <w:rFonts w:ascii="Palatino Linotype" w:eastAsia="Palatino Linotype" w:hAnsi="Palatino Linotype" w:cs="Palatino Linotype"/>
          <w:sz w:val="24"/>
          <w:szCs w:val="24"/>
        </w:rPr>
        <w:t xml:space="preserve"> satisface el derecho de acceso a la información pública de </w:t>
      </w:r>
      <w:r w:rsidRPr="00FE0416">
        <w:rPr>
          <w:rFonts w:ascii="Palatino Linotype" w:eastAsia="Palatino Linotype" w:hAnsi="Palatino Linotype" w:cs="Palatino Linotype"/>
          <w:b/>
          <w:sz w:val="24"/>
          <w:szCs w:val="24"/>
        </w:rPr>
        <w:t>LA PARTE</w:t>
      </w:r>
      <w:r w:rsidRPr="00FE0416">
        <w:rPr>
          <w:rFonts w:ascii="Palatino Linotype" w:eastAsia="Palatino Linotype" w:hAnsi="Palatino Linotype" w:cs="Palatino Linotype"/>
          <w:sz w:val="24"/>
          <w:szCs w:val="24"/>
        </w:rPr>
        <w:t xml:space="preserve"> </w:t>
      </w:r>
      <w:r w:rsidRPr="00FE0416">
        <w:rPr>
          <w:rFonts w:ascii="Palatino Linotype" w:eastAsia="Palatino Linotype" w:hAnsi="Palatino Linotype" w:cs="Palatino Linotype"/>
          <w:b/>
          <w:sz w:val="24"/>
          <w:szCs w:val="24"/>
        </w:rPr>
        <w:t>RECURRENTE</w:t>
      </w:r>
      <w:r w:rsidRPr="00FE0416">
        <w:rPr>
          <w:rFonts w:ascii="Palatino Linotype" w:eastAsia="Palatino Linotype" w:hAnsi="Palatino Linotype" w:cs="Palatino Linotype"/>
          <w:sz w:val="24"/>
          <w:szCs w:val="24"/>
        </w:rPr>
        <w:t>, o en su defecto, en caso de ser procedente, ordenar la entrega de información.</w:t>
      </w:r>
    </w:p>
    <w:p w14:paraId="735F63B3"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2D80BD45"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b/>
          <w:sz w:val="24"/>
          <w:szCs w:val="24"/>
        </w:rPr>
        <w:t xml:space="preserve">CUARTO. ESTUDIO Y RESOLUCIÓN DEL ASUNTO.  </w:t>
      </w:r>
      <w:r w:rsidRPr="00FE0416">
        <w:rPr>
          <w:rFonts w:ascii="Palatino Linotype" w:eastAsia="Palatino Linotype" w:hAnsi="Palatino Linotype" w:cs="Palatino Linotype"/>
          <w:sz w:val="24"/>
          <w:szCs w:val="24"/>
        </w:rPr>
        <w:t>En primer término, se estima pertinente mencionar que el derecho de acceso a la información está consagrado en instrumentos internacionales de los cuales el Estado Mexicano se ha adherido, sin oponer reserva alguna sobre lo que nos interesa, adoptando dichas disposiciones al Derecho Interno, específicamente a nivel Constitucional, tal y como lo prevén los arábigos 1 párrafos primero, segundo y tercero y 6 apartado A fracciones I, II, III, IV, V, VI y VII que a la letra señalan:</w:t>
      </w:r>
    </w:p>
    <w:p w14:paraId="3EE9C1A1"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28B614DB" w14:textId="77777777" w:rsidR="00250B6E" w:rsidRPr="00FE0416" w:rsidRDefault="004143E5">
      <w:pPr>
        <w:tabs>
          <w:tab w:val="left" w:pos="709"/>
        </w:tabs>
        <w:spacing w:after="0" w:line="276" w:lineRule="auto"/>
        <w:ind w:left="851" w:right="850"/>
        <w:jc w:val="both"/>
        <w:rPr>
          <w:rFonts w:ascii="Palatino Linotype" w:eastAsia="Palatino Linotype" w:hAnsi="Palatino Linotype" w:cs="Palatino Linotype"/>
          <w:i/>
        </w:rPr>
      </w:pPr>
      <w:r w:rsidRPr="00FE0416">
        <w:rPr>
          <w:rFonts w:ascii="Palatino Linotype" w:eastAsia="Palatino Linotype" w:hAnsi="Palatino Linotype" w:cs="Palatino Linotype"/>
          <w:b/>
          <w:i/>
          <w:u w:val="single"/>
        </w:rPr>
        <w:t>“Artículo 1o. En los Estados Unidos Mexicanos todas las personas gozarán de los derechos humanos reconocidos en esta Constitución y en los tratados internacionales de los que el Estado Mexicano sea parte</w:t>
      </w:r>
      <w:r w:rsidRPr="00FE0416">
        <w:rPr>
          <w:rFonts w:ascii="Palatino Linotype" w:eastAsia="Palatino Linotype" w:hAnsi="Palatino Linotype" w:cs="Palatino Linotype"/>
          <w:i/>
        </w:rPr>
        <w:t>, así como de las garantías para su protección, cuyo ejercicio no podrá restringirse ni suspenderse, salvo en los casos y bajo las condiciones que esta Constitución establece.</w:t>
      </w:r>
    </w:p>
    <w:p w14:paraId="6C4AE774" w14:textId="77777777" w:rsidR="00250B6E" w:rsidRPr="00FE0416" w:rsidRDefault="004143E5">
      <w:pPr>
        <w:tabs>
          <w:tab w:val="left" w:pos="709"/>
        </w:tabs>
        <w:spacing w:after="0" w:line="276" w:lineRule="auto"/>
        <w:ind w:left="851" w:right="850"/>
        <w:jc w:val="both"/>
        <w:rPr>
          <w:rFonts w:ascii="Palatino Linotype" w:eastAsia="Palatino Linotype" w:hAnsi="Palatino Linotype" w:cs="Palatino Linotype"/>
          <w:b/>
          <w:i/>
        </w:rPr>
      </w:pPr>
      <w:r w:rsidRPr="00FE0416">
        <w:rPr>
          <w:rFonts w:ascii="Palatino Linotype" w:eastAsia="Palatino Linotype" w:hAnsi="Palatino Linotype" w:cs="Palatino Linotype"/>
          <w:b/>
          <w:i/>
        </w:rPr>
        <w:t>Las normas relativas a los derechos humanos se interpretarán de conformidad con esta Constitución y con los tratados internacionales de la materia favoreciendo en todo tiempo a las personas la protección más amplia.</w:t>
      </w:r>
    </w:p>
    <w:p w14:paraId="109E3B70" w14:textId="77777777" w:rsidR="00250B6E" w:rsidRPr="00FE0416" w:rsidRDefault="004143E5">
      <w:pPr>
        <w:tabs>
          <w:tab w:val="left" w:pos="709"/>
        </w:tabs>
        <w:spacing w:after="0" w:line="276" w:lineRule="auto"/>
        <w:ind w:left="851" w:right="850"/>
        <w:jc w:val="both"/>
        <w:rPr>
          <w:rFonts w:ascii="Palatino Linotype" w:eastAsia="Palatino Linotype" w:hAnsi="Palatino Linotype" w:cs="Palatino Linotype"/>
          <w:i/>
        </w:rPr>
      </w:pPr>
      <w:r w:rsidRPr="00FE0416">
        <w:rPr>
          <w:rFonts w:ascii="Palatino Linotype" w:eastAsia="Palatino Linotype" w:hAnsi="Palatino Linotype" w:cs="Palatino Linotype"/>
          <w:b/>
          <w:i/>
          <w:u w:val="single"/>
        </w:rPr>
        <w:t>Todas las autoridades, en el ámbito de sus competencias, tienen la obligación de promover, respetar, proteger y garantizar los derechos humanos de conformidad con los principios de universalidad, interdependencia, indivisibilidad y progresividad.</w:t>
      </w:r>
      <w:r w:rsidRPr="00FE0416">
        <w:rPr>
          <w:rFonts w:ascii="Palatino Linotype" w:eastAsia="Palatino Linotype" w:hAnsi="Palatino Linotype" w:cs="Palatino Linotype"/>
          <w:i/>
        </w:rPr>
        <w:t xml:space="preserve"> En consecuencia, el Estado deberá prevenir, investigar, sancionar y reparar las violaciones a los derechos humanos, en los términos que establezca la ley</w:t>
      </w:r>
    </w:p>
    <w:p w14:paraId="215AF98D" w14:textId="77777777" w:rsidR="00250B6E" w:rsidRPr="00FE0416" w:rsidRDefault="004143E5">
      <w:pPr>
        <w:tabs>
          <w:tab w:val="left" w:pos="709"/>
        </w:tabs>
        <w:spacing w:after="0" w:line="276" w:lineRule="auto"/>
        <w:ind w:left="851" w:right="850"/>
        <w:jc w:val="both"/>
        <w:rPr>
          <w:rFonts w:ascii="Palatino Linotype" w:eastAsia="Palatino Linotype" w:hAnsi="Palatino Linotype" w:cs="Palatino Linotype"/>
          <w:i/>
        </w:rPr>
      </w:pPr>
      <w:r w:rsidRPr="00FE0416">
        <w:rPr>
          <w:rFonts w:ascii="Palatino Linotype" w:eastAsia="Palatino Linotype" w:hAnsi="Palatino Linotype" w:cs="Palatino Linotype"/>
          <w:i/>
        </w:rPr>
        <w:t>[…]</w:t>
      </w:r>
    </w:p>
    <w:p w14:paraId="3A24631A" w14:textId="77777777" w:rsidR="00250B6E" w:rsidRPr="00FE0416" w:rsidRDefault="004143E5">
      <w:pPr>
        <w:spacing w:after="0" w:line="276" w:lineRule="auto"/>
        <w:ind w:left="851" w:right="901"/>
        <w:jc w:val="both"/>
        <w:rPr>
          <w:rFonts w:ascii="Palatino Linotype" w:eastAsia="Palatino Linotype" w:hAnsi="Palatino Linotype" w:cs="Palatino Linotype"/>
          <w:i/>
        </w:rPr>
      </w:pPr>
      <w:r w:rsidRPr="00FE0416">
        <w:rPr>
          <w:rFonts w:ascii="Palatino Linotype" w:eastAsia="Palatino Linotype" w:hAnsi="Palatino Linotype" w:cs="Palatino Linotype"/>
          <w:b/>
          <w:i/>
        </w:rPr>
        <w:t>“Artículo 6o.</w:t>
      </w:r>
    </w:p>
    <w:p w14:paraId="20FA9DDC" w14:textId="77777777" w:rsidR="00250B6E" w:rsidRPr="00FE0416" w:rsidRDefault="004143E5">
      <w:pPr>
        <w:spacing w:after="0" w:line="276" w:lineRule="auto"/>
        <w:ind w:left="851" w:right="901"/>
        <w:jc w:val="both"/>
        <w:rPr>
          <w:rFonts w:ascii="Palatino Linotype" w:eastAsia="Palatino Linotype" w:hAnsi="Palatino Linotype" w:cs="Palatino Linotype"/>
          <w:i/>
        </w:rPr>
      </w:pPr>
      <w:r w:rsidRPr="00FE0416">
        <w:rPr>
          <w:rFonts w:ascii="Palatino Linotype" w:eastAsia="Palatino Linotype" w:hAnsi="Palatino Linotype" w:cs="Palatino Linotype"/>
          <w:i/>
        </w:rPr>
        <w:t>[...]</w:t>
      </w:r>
    </w:p>
    <w:p w14:paraId="4986CA5A" w14:textId="77777777" w:rsidR="00250B6E" w:rsidRPr="00FE0416" w:rsidRDefault="004143E5">
      <w:pPr>
        <w:spacing w:after="0" w:line="276" w:lineRule="auto"/>
        <w:ind w:left="851" w:right="851"/>
        <w:jc w:val="both"/>
        <w:rPr>
          <w:rFonts w:ascii="Palatino Linotype" w:eastAsia="Palatino Linotype" w:hAnsi="Palatino Linotype" w:cs="Palatino Linotype"/>
          <w:i/>
        </w:rPr>
      </w:pPr>
      <w:r w:rsidRPr="00FE0416">
        <w:rPr>
          <w:rFonts w:ascii="Palatino Linotype" w:eastAsia="Palatino Linotype" w:hAnsi="Palatino Linotype" w:cs="Palatino Linotype"/>
          <w:b/>
          <w:i/>
        </w:rPr>
        <w:t xml:space="preserve">A. Para el ejercicio del derecho de acceso a la información, la Federación y </w:t>
      </w:r>
      <w:r w:rsidRPr="00FE0416">
        <w:rPr>
          <w:rFonts w:ascii="Palatino Linotype" w:eastAsia="Palatino Linotype" w:hAnsi="Palatino Linotype" w:cs="Palatino Linotype"/>
          <w:b/>
          <w:i/>
          <w:u w:val="single"/>
        </w:rPr>
        <w:t>las entidades federativas</w:t>
      </w:r>
      <w:r w:rsidRPr="00FE0416">
        <w:rPr>
          <w:rFonts w:ascii="Palatino Linotype" w:eastAsia="Palatino Linotype" w:hAnsi="Palatino Linotype" w:cs="Palatino Linotype"/>
          <w:b/>
          <w:i/>
        </w:rPr>
        <w:t>,</w:t>
      </w:r>
      <w:r w:rsidRPr="00FE0416">
        <w:rPr>
          <w:rFonts w:ascii="Palatino Linotype" w:eastAsia="Palatino Linotype" w:hAnsi="Palatino Linotype" w:cs="Palatino Linotype"/>
          <w:i/>
        </w:rPr>
        <w:t xml:space="preserve"> en el ámbito de sus respectivas competencias, se regirán por los siguientes principios y bases:</w:t>
      </w:r>
    </w:p>
    <w:p w14:paraId="530DB8D5" w14:textId="77777777" w:rsidR="00250B6E" w:rsidRPr="00FE0416" w:rsidRDefault="004143E5">
      <w:pPr>
        <w:spacing w:after="0" w:line="276" w:lineRule="auto"/>
        <w:ind w:left="851" w:right="851"/>
        <w:jc w:val="both"/>
        <w:rPr>
          <w:rFonts w:ascii="Palatino Linotype" w:eastAsia="Palatino Linotype" w:hAnsi="Palatino Linotype" w:cs="Palatino Linotype"/>
          <w:i/>
        </w:rPr>
      </w:pPr>
      <w:r w:rsidRPr="00FE0416">
        <w:rPr>
          <w:rFonts w:ascii="Palatino Linotype" w:eastAsia="Palatino Linotype" w:hAnsi="Palatino Linotype" w:cs="Palatino Linotype"/>
          <w:b/>
          <w:i/>
        </w:rPr>
        <w:t xml:space="preserve">I. </w:t>
      </w:r>
      <w:r w:rsidRPr="00FE0416">
        <w:rPr>
          <w:rFonts w:ascii="Palatino Linotype" w:eastAsia="Palatino Linotype" w:hAnsi="Palatino Linotype" w:cs="Palatino Linotype"/>
          <w:b/>
          <w:i/>
          <w:u w:val="single"/>
        </w:rPr>
        <w:t>Toda la información en posesión de cualquier autoridad, entidad, órgano y organismo de los Poderes</w:t>
      </w:r>
      <w:r w:rsidRPr="00FE0416">
        <w:rPr>
          <w:rFonts w:ascii="Palatino Linotype" w:eastAsia="Palatino Linotype" w:hAnsi="Palatino Linotype" w:cs="Palatino Linotype"/>
          <w:i/>
        </w:rPr>
        <w:t xml:space="preserve"> Ejecutivo, Legislativo </w:t>
      </w:r>
      <w:r w:rsidRPr="00FE0416">
        <w:rPr>
          <w:rFonts w:ascii="Palatino Linotype" w:eastAsia="Palatino Linotype" w:hAnsi="Palatino Linotype" w:cs="Palatino Linotype"/>
          <w:b/>
          <w:i/>
          <w:u w:val="single"/>
        </w:rPr>
        <w:t>y Judicial</w:t>
      </w:r>
      <w:r w:rsidRPr="00FE0416">
        <w:rPr>
          <w:rFonts w:ascii="Palatino Linotype" w:eastAsia="Palatino Linotype" w:hAnsi="Palatino Linotype" w:cs="Palatino Linotype"/>
          <w:i/>
        </w:rPr>
        <w:t xml:space="preserve">, órganos autónomos, partidos políticos, fideicomisos y fondos públicos, así como de cualquier persona física, moral o sindicato que reciba y ejerza recursos públicos o realice actos de autoridad en el ámbito federal, estatal y municipal, </w:t>
      </w:r>
      <w:r w:rsidRPr="00FE0416">
        <w:rPr>
          <w:rFonts w:ascii="Palatino Linotype" w:eastAsia="Palatino Linotype" w:hAnsi="Palatino Linotype" w:cs="Palatino Linotype"/>
          <w:b/>
          <w:i/>
        </w:rPr>
        <w:t>es pública y sólo podrá ser reservada temporalmente por razones de interés público y seguridad nacional,</w:t>
      </w:r>
      <w:r w:rsidRPr="00FE0416">
        <w:rPr>
          <w:rFonts w:ascii="Palatino Linotype" w:eastAsia="Palatino Linotype" w:hAnsi="Palatino Linotype" w:cs="Palatino Linotype"/>
          <w:i/>
        </w:rPr>
        <w:t xml:space="preserve"> en los términos que fijen las leyes. En la interpretación de este derecho deberá prevalecer el principio de máxima publicidad. Los sujetos obligados deberán documentar todo acto que derive del ejercicio de sus facultades, </w:t>
      </w:r>
      <w:r w:rsidRPr="00FE0416">
        <w:rPr>
          <w:rFonts w:ascii="Palatino Linotype" w:eastAsia="Palatino Linotype" w:hAnsi="Palatino Linotype" w:cs="Palatino Linotype"/>
          <w:i/>
        </w:rPr>
        <w:lastRenderedPageBreak/>
        <w:t>competencias o funciones, la ley determinará los supuestos específicos bajo los cuales procederá la declaración de inexistencia de la información.</w:t>
      </w:r>
    </w:p>
    <w:p w14:paraId="5078B0EC" w14:textId="77777777" w:rsidR="00250B6E" w:rsidRPr="00FE0416" w:rsidRDefault="004143E5">
      <w:pPr>
        <w:spacing w:after="0" w:line="276" w:lineRule="auto"/>
        <w:ind w:left="851" w:right="851"/>
        <w:jc w:val="both"/>
        <w:rPr>
          <w:rFonts w:ascii="Palatino Linotype" w:eastAsia="Palatino Linotype" w:hAnsi="Palatino Linotype" w:cs="Palatino Linotype"/>
          <w:b/>
          <w:i/>
        </w:rPr>
      </w:pPr>
      <w:r w:rsidRPr="00FE0416">
        <w:rPr>
          <w:rFonts w:ascii="Palatino Linotype" w:eastAsia="Palatino Linotype" w:hAnsi="Palatino Linotype" w:cs="Palatino Linotype"/>
          <w:b/>
          <w:i/>
        </w:rPr>
        <w:t>II. La información que se refiere a la vida privada y los datos personales será protegida en los términos y con las excepciones que fijen las leyes.</w:t>
      </w:r>
    </w:p>
    <w:p w14:paraId="41283D01" w14:textId="77777777" w:rsidR="00250B6E" w:rsidRPr="00FE0416" w:rsidRDefault="004143E5">
      <w:pPr>
        <w:spacing w:after="0" w:line="276" w:lineRule="auto"/>
        <w:ind w:left="851" w:right="851"/>
        <w:jc w:val="both"/>
        <w:rPr>
          <w:rFonts w:ascii="Palatino Linotype" w:eastAsia="Palatino Linotype" w:hAnsi="Palatino Linotype" w:cs="Palatino Linotype"/>
          <w:i/>
        </w:rPr>
      </w:pPr>
      <w:r w:rsidRPr="00FE0416">
        <w:rPr>
          <w:rFonts w:ascii="Palatino Linotype" w:eastAsia="Palatino Linotype" w:hAnsi="Palatino Linotype" w:cs="Palatino Linotype"/>
          <w:b/>
          <w:i/>
        </w:rPr>
        <w:t xml:space="preserve">III. </w:t>
      </w:r>
      <w:r w:rsidRPr="00FE0416">
        <w:rPr>
          <w:rFonts w:ascii="Palatino Linotype" w:eastAsia="Palatino Linotype" w:hAnsi="Palatino Linotype" w:cs="Palatino Linotype"/>
          <w:b/>
          <w:i/>
          <w:u w:val="single"/>
        </w:rPr>
        <w:t>Toda persona, sin necesidad de acreditar interés alguno o justificar su utilización, tendrá acceso gratuito a la información pública,</w:t>
      </w:r>
      <w:r w:rsidRPr="00FE0416">
        <w:rPr>
          <w:rFonts w:ascii="Palatino Linotype" w:eastAsia="Palatino Linotype" w:hAnsi="Palatino Linotype" w:cs="Palatino Linotype"/>
          <w:i/>
        </w:rPr>
        <w:t xml:space="preserve"> a sus datos personales o a la rectificación de éstos.</w:t>
      </w:r>
    </w:p>
    <w:p w14:paraId="3FB91F16" w14:textId="77777777" w:rsidR="00250B6E" w:rsidRPr="00FE0416" w:rsidRDefault="004143E5">
      <w:pPr>
        <w:spacing w:after="0" w:line="276" w:lineRule="auto"/>
        <w:ind w:left="851" w:right="851"/>
        <w:jc w:val="both"/>
        <w:rPr>
          <w:rFonts w:ascii="Palatino Linotype" w:eastAsia="Palatino Linotype" w:hAnsi="Palatino Linotype" w:cs="Palatino Linotype"/>
          <w:i/>
        </w:rPr>
      </w:pPr>
      <w:r w:rsidRPr="00FE0416">
        <w:rPr>
          <w:rFonts w:ascii="Palatino Linotype" w:eastAsia="Palatino Linotype" w:hAnsi="Palatino Linotype" w:cs="Palatino Linotype"/>
          <w:b/>
          <w:i/>
        </w:rPr>
        <w:t xml:space="preserve">IV. </w:t>
      </w:r>
      <w:r w:rsidRPr="00FE0416">
        <w:rPr>
          <w:rFonts w:ascii="Palatino Linotype" w:eastAsia="Palatino Linotype" w:hAnsi="Palatino Linotype" w:cs="Palatino Linotype"/>
          <w:i/>
        </w:rPr>
        <w:t>Se establecerán mecanismos de acceso a la información y procedimientos de revisión expeditos que se sustanciarán ante los organismos autónomos especializados e imparciales que establece esta Constitución.</w:t>
      </w:r>
    </w:p>
    <w:p w14:paraId="3BEA7306" w14:textId="77777777" w:rsidR="00250B6E" w:rsidRPr="00FE0416" w:rsidRDefault="004143E5">
      <w:pPr>
        <w:spacing w:after="0" w:line="276" w:lineRule="auto"/>
        <w:ind w:left="851" w:right="851"/>
        <w:jc w:val="both"/>
        <w:rPr>
          <w:rFonts w:ascii="Palatino Linotype" w:eastAsia="Palatino Linotype" w:hAnsi="Palatino Linotype" w:cs="Palatino Linotype"/>
          <w:i/>
        </w:rPr>
      </w:pPr>
      <w:r w:rsidRPr="00FE0416">
        <w:rPr>
          <w:rFonts w:ascii="Palatino Linotype" w:eastAsia="Palatino Linotype" w:hAnsi="Palatino Linotype" w:cs="Palatino Linotype"/>
          <w:b/>
          <w:i/>
        </w:rPr>
        <w:t xml:space="preserve">V. </w:t>
      </w:r>
      <w:r w:rsidRPr="00FE0416">
        <w:rPr>
          <w:rFonts w:ascii="Palatino Linotype" w:eastAsia="Palatino Linotype" w:hAnsi="Palatino Linotype" w:cs="Palatino Linotype"/>
          <w:i/>
        </w:rPr>
        <w:t>Los sujetos obligados deberán preservar sus documentos en archivos administrativos actualizados y publicarán, a través de los medios electrónicos disponibles, la información completa y actualizada sobre el ejercicio de los recursos públicos y los indicadores que permitan rendir cuenta del cumplimiento de sus objetivos y de los resultados obtenidos.</w:t>
      </w:r>
    </w:p>
    <w:p w14:paraId="2C4B7377" w14:textId="77777777" w:rsidR="00250B6E" w:rsidRPr="00FE0416" w:rsidRDefault="004143E5">
      <w:pPr>
        <w:spacing w:after="0" w:line="276" w:lineRule="auto"/>
        <w:ind w:left="851" w:right="851"/>
        <w:jc w:val="both"/>
        <w:rPr>
          <w:rFonts w:ascii="Palatino Linotype" w:eastAsia="Palatino Linotype" w:hAnsi="Palatino Linotype" w:cs="Palatino Linotype"/>
          <w:i/>
        </w:rPr>
      </w:pPr>
      <w:r w:rsidRPr="00FE0416">
        <w:rPr>
          <w:rFonts w:ascii="Palatino Linotype" w:eastAsia="Palatino Linotype" w:hAnsi="Palatino Linotype" w:cs="Palatino Linotype"/>
          <w:b/>
          <w:i/>
        </w:rPr>
        <w:t xml:space="preserve">VI. </w:t>
      </w:r>
      <w:r w:rsidRPr="00FE0416">
        <w:rPr>
          <w:rFonts w:ascii="Palatino Linotype" w:eastAsia="Palatino Linotype" w:hAnsi="Palatino Linotype" w:cs="Palatino Linotype"/>
          <w:i/>
        </w:rPr>
        <w:t>Las leyes determinarán la manera en que los sujetos obligados deberán hacer pública la información relativa a los recursos públicos que entreguen a personas físicas o morales. </w:t>
      </w:r>
    </w:p>
    <w:p w14:paraId="65995E3E" w14:textId="77777777" w:rsidR="00250B6E" w:rsidRPr="00FE0416" w:rsidRDefault="004143E5">
      <w:pPr>
        <w:spacing w:after="0" w:line="276" w:lineRule="auto"/>
        <w:ind w:left="851" w:right="851"/>
        <w:jc w:val="both"/>
        <w:rPr>
          <w:rFonts w:ascii="Palatino Linotype" w:eastAsia="Palatino Linotype" w:hAnsi="Palatino Linotype" w:cs="Palatino Linotype"/>
          <w:i/>
        </w:rPr>
      </w:pPr>
      <w:r w:rsidRPr="00FE0416">
        <w:rPr>
          <w:rFonts w:ascii="Palatino Linotype" w:eastAsia="Palatino Linotype" w:hAnsi="Palatino Linotype" w:cs="Palatino Linotype"/>
          <w:b/>
          <w:i/>
        </w:rPr>
        <w:t xml:space="preserve">VII. </w:t>
      </w:r>
      <w:r w:rsidRPr="00FE0416">
        <w:rPr>
          <w:rFonts w:ascii="Palatino Linotype" w:eastAsia="Palatino Linotype" w:hAnsi="Palatino Linotype" w:cs="Palatino Linotype"/>
          <w:i/>
        </w:rPr>
        <w:t>La inobservancia a las disposiciones en materia de acceso a la información pública será sancionada en los términos que dispongan las leyes. [...]</w:t>
      </w:r>
    </w:p>
    <w:p w14:paraId="47C14B56" w14:textId="77777777" w:rsidR="00250B6E" w:rsidRPr="00FE0416" w:rsidRDefault="00250B6E">
      <w:pPr>
        <w:spacing w:after="0" w:line="276" w:lineRule="auto"/>
        <w:ind w:left="851" w:right="851"/>
        <w:jc w:val="both"/>
        <w:rPr>
          <w:rFonts w:ascii="Palatino Linotype" w:eastAsia="Palatino Linotype" w:hAnsi="Palatino Linotype" w:cs="Palatino Linotype"/>
          <w:i/>
          <w:sz w:val="24"/>
          <w:szCs w:val="24"/>
        </w:rPr>
      </w:pPr>
    </w:p>
    <w:p w14:paraId="5D7401C6" w14:textId="77777777" w:rsidR="00250B6E" w:rsidRPr="00FE0416" w:rsidRDefault="004143E5">
      <w:pPr>
        <w:tabs>
          <w:tab w:val="left" w:pos="709"/>
        </w:tabs>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Así, de la interpretación sistémica de los numerales inmersos en los instrumentos legales Internacionales y Nacional, el derecho de acceso a la información es un derecho del cual goza toda persona sin discriminación alguna, el cual se ejerce ante los Poderes del Estado, entidades, dependencias o cualquiera persona física o moral que reciba y ejerza recursos públicos, siendo pública toda la información que posean con las excepciones enmarcadas, para lo cual queda demostrado que el presente sujeto obligado debe cumplir con dichos dispositivos legales.</w:t>
      </w:r>
    </w:p>
    <w:p w14:paraId="4674F979" w14:textId="77777777" w:rsidR="00250B6E" w:rsidRPr="00FE0416" w:rsidRDefault="004143E5">
      <w:pPr>
        <w:tabs>
          <w:tab w:val="left" w:pos="709"/>
        </w:tabs>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 xml:space="preserve">En primer lugar, es conveniente analizar si la respuesta del </w:t>
      </w:r>
      <w:r w:rsidRPr="00FE0416">
        <w:rPr>
          <w:rFonts w:ascii="Palatino Linotype" w:eastAsia="Palatino Linotype" w:hAnsi="Palatino Linotype" w:cs="Palatino Linotype"/>
          <w:b/>
          <w:sz w:val="24"/>
          <w:szCs w:val="24"/>
        </w:rPr>
        <w:t>SUJETO OBLIGADO</w:t>
      </w:r>
      <w:r w:rsidRPr="00FE0416">
        <w:rPr>
          <w:rFonts w:ascii="Palatino Linotype" w:eastAsia="Palatino Linotype" w:hAnsi="Palatino Linotype" w:cs="Palatino Linotype"/>
          <w:sz w:val="24"/>
          <w:szCs w:val="24"/>
        </w:rPr>
        <w:t xml:space="preserve"> cumple con los requisitos y procedimientos del derecho de acceso a la información </w:t>
      </w:r>
      <w:r w:rsidRPr="00FE0416">
        <w:rPr>
          <w:rFonts w:ascii="Palatino Linotype" w:eastAsia="Palatino Linotype" w:hAnsi="Palatino Linotype" w:cs="Palatino Linotype"/>
          <w:sz w:val="24"/>
          <w:szCs w:val="24"/>
        </w:rPr>
        <w:lastRenderedPageBreak/>
        <w:t>pública, en atención a que en la Ley de Transparencia y Acceso a la Información Pública del Estado de México y Municipios en su artículo 4, dice que toda la información generada, obtenida, adquirida, transformada, administrada o en posesión de los Sujetos Obligados es pública y accesible de manera permanente a cualquier persona, privilegiando el principio de máxima publicidad, como así lo establece dicha determinación, que a continuación se transcribe para un mejor entendimiento:</w:t>
      </w:r>
    </w:p>
    <w:p w14:paraId="10936A0E" w14:textId="77777777" w:rsidR="00250B6E" w:rsidRPr="00FE0416" w:rsidRDefault="00250B6E">
      <w:pPr>
        <w:tabs>
          <w:tab w:val="left" w:pos="709"/>
        </w:tabs>
        <w:spacing w:after="0" w:line="360" w:lineRule="auto"/>
        <w:jc w:val="both"/>
        <w:rPr>
          <w:rFonts w:ascii="Palatino Linotype" w:eastAsia="Palatino Linotype" w:hAnsi="Palatino Linotype" w:cs="Palatino Linotype"/>
          <w:sz w:val="24"/>
          <w:szCs w:val="24"/>
        </w:rPr>
      </w:pPr>
    </w:p>
    <w:p w14:paraId="02585F6D" w14:textId="77777777" w:rsidR="00250B6E" w:rsidRPr="00FE0416" w:rsidRDefault="004143E5">
      <w:pPr>
        <w:spacing w:after="0" w:line="276" w:lineRule="auto"/>
        <w:ind w:left="709" w:right="760"/>
        <w:jc w:val="both"/>
        <w:rPr>
          <w:rFonts w:ascii="Palatino Linotype" w:eastAsia="Palatino Linotype" w:hAnsi="Palatino Linotype" w:cs="Palatino Linotype"/>
          <w:i/>
        </w:rPr>
      </w:pPr>
      <w:r w:rsidRPr="00FE0416">
        <w:rPr>
          <w:rFonts w:ascii="Palatino Linotype" w:eastAsia="Palatino Linotype" w:hAnsi="Palatino Linotype" w:cs="Palatino Linotype"/>
          <w:i/>
        </w:rPr>
        <w:t>“</w:t>
      </w:r>
      <w:r w:rsidRPr="00FE0416">
        <w:rPr>
          <w:rFonts w:ascii="Palatino Linotype" w:eastAsia="Palatino Linotype" w:hAnsi="Palatino Linotype" w:cs="Palatino Linotype"/>
          <w:b/>
          <w:i/>
        </w:rPr>
        <w:t>Artículo 4.</w:t>
      </w:r>
      <w:r w:rsidRPr="00FE0416">
        <w:rPr>
          <w:rFonts w:ascii="Palatino Linotype" w:eastAsia="Palatino Linotype" w:hAnsi="Palatino Linotype" w:cs="Palatino Linotype"/>
          <w:i/>
        </w:rPr>
        <w:t xml:space="preserve"> El derecho humano de acceso a la información pública es la prerrogativa de las personas para buscar, difundir, investigar, recabar, recibir y solicitar información pública, sin necesidad de acreditar personalidad ni interés jurídico. </w:t>
      </w:r>
    </w:p>
    <w:p w14:paraId="13517EE4" w14:textId="77777777" w:rsidR="00250B6E" w:rsidRPr="00FE0416" w:rsidRDefault="004143E5">
      <w:pPr>
        <w:spacing w:after="0" w:line="276" w:lineRule="auto"/>
        <w:ind w:left="709" w:right="760"/>
        <w:jc w:val="both"/>
        <w:rPr>
          <w:rFonts w:ascii="Palatino Linotype" w:eastAsia="Palatino Linotype" w:hAnsi="Palatino Linotype" w:cs="Palatino Linotype"/>
          <w:i/>
        </w:rPr>
      </w:pPr>
      <w:r w:rsidRPr="00FE0416">
        <w:rPr>
          <w:rFonts w:ascii="Palatino Linotype" w:eastAsia="Palatino Linotype" w:hAnsi="Palatino Linotype" w:cs="Palatino Linotype"/>
          <w:b/>
          <w:i/>
        </w:rPr>
        <w:t>Toda la información generada, obtenida, adquirida, transformada, administrada o en posesión de los sujetos obligados es pública y accesible de manera permanente a cualquier persona</w:t>
      </w:r>
      <w:r w:rsidRPr="00FE0416">
        <w:rPr>
          <w:rFonts w:ascii="Palatino Linotype" w:eastAsia="Palatino Linotype" w:hAnsi="Palatino Linotype" w:cs="Palatino Linotype"/>
          <w:i/>
        </w:rPr>
        <w:t>, en los términos y condiciones que se establezcan en los tratados internacionales de los que el Estado mexicano sea parte, en la Ley General, la presente Ley y demás disposiciones de la materia, privilegiando el principio de máxima publicidad de la información. Solo podrá ser clasificada excepcionalmente Ley de Transparencia y Acceso a la Información Pública del Estado de México y Municipios 29 como reservada temporalmente por razones de interés público, en los términos de las causas legítimas y estrictamente necesarias previstas por esta Ley.</w:t>
      </w:r>
    </w:p>
    <w:p w14:paraId="387D9D57" w14:textId="77777777" w:rsidR="00250B6E" w:rsidRPr="00FE0416" w:rsidRDefault="004143E5">
      <w:pPr>
        <w:spacing w:after="0" w:line="276" w:lineRule="auto"/>
        <w:ind w:left="709" w:right="760"/>
        <w:jc w:val="both"/>
        <w:rPr>
          <w:rFonts w:ascii="Palatino Linotype" w:eastAsia="Palatino Linotype" w:hAnsi="Palatino Linotype" w:cs="Palatino Linotype"/>
          <w:i/>
        </w:rPr>
      </w:pPr>
      <w:r w:rsidRPr="00FE0416">
        <w:rPr>
          <w:rFonts w:ascii="Palatino Linotype" w:eastAsia="Palatino Linotype" w:hAnsi="Palatino Linotype" w:cs="Palatino Linotype"/>
          <w:b/>
          <w:i/>
        </w:rPr>
        <w:t>Los sujetos obligados deben poner en práctica, políticas y programas de acceso a la información que se apeguen a criterios de publicidad, veracidad, oportunidad, precisión y suficiencia en beneficio de los solicitantes</w:t>
      </w:r>
      <w:r w:rsidRPr="00FE0416">
        <w:rPr>
          <w:rFonts w:ascii="Palatino Linotype" w:eastAsia="Palatino Linotype" w:hAnsi="Palatino Linotype" w:cs="Palatino Linotype"/>
          <w:i/>
        </w:rPr>
        <w:t>.”</w:t>
      </w:r>
    </w:p>
    <w:p w14:paraId="4609D90A" w14:textId="77777777" w:rsidR="00250B6E" w:rsidRPr="00FE0416" w:rsidRDefault="00250B6E">
      <w:pPr>
        <w:spacing w:after="0" w:line="360" w:lineRule="auto"/>
        <w:ind w:left="709" w:right="760"/>
        <w:jc w:val="both"/>
        <w:rPr>
          <w:rFonts w:ascii="Palatino Linotype" w:eastAsia="Palatino Linotype" w:hAnsi="Palatino Linotype" w:cs="Palatino Linotype"/>
          <w:sz w:val="24"/>
          <w:szCs w:val="24"/>
        </w:rPr>
      </w:pPr>
    </w:p>
    <w:p w14:paraId="02D82496"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 xml:space="preserve">De lo anterior, se desprende que los Sujetos Obligados tienen el deber de atender las solicitudes de acceso a la información pública que se les hagan de su conocimiento y proporcionar la información pública que obre en su poder conforme el estado que </w:t>
      </w:r>
      <w:r w:rsidRPr="00FE0416">
        <w:rPr>
          <w:rFonts w:ascii="Palatino Linotype" w:eastAsia="Palatino Linotype" w:hAnsi="Palatino Linotype" w:cs="Palatino Linotype"/>
          <w:sz w:val="24"/>
          <w:szCs w:val="24"/>
        </w:rPr>
        <w:lastRenderedPageBreak/>
        <w:t>se encuentra y no hacer un procesamiento de la misma, ni presentarla conforme al interés del solicitante; como así lo establece el artículo 12 de la Ley de Transparencia y Acceso a la Información Pública del Estado de México y Municipios, el cual a la letra dice:</w:t>
      </w:r>
    </w:p>
    <w:p w14:paraId="39003AB3"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58D8C550" w14:textId="77777777" w:rsidR="00250B6E" w:rsidRPr="00FE0416" w:rsidRDefault="004143E5">
      <w:pPr>
        <w:spacing w:after="0" w:line="276" w:lineRule="auto"/>
        <w:ind w:left="567" w:right="760"/>
        <w:jc w:val="both"/>
        <w:rPr>
          <w:rFonts w:ascii="Palatino Linotype" w:eastAsia="Palatino Linotype" w:hAnsi="Palatino Linotype" w:cs="Palatino Linotype"/>
          <w:i/>
        </w:rPr>
      </w:pPr>
      <w:r w:rsidRPr="00FE0416">
        <w:rPr>
          <w:rFonts w:ascii="Palatino Linotype" w:eastAsia="Palatino Linotype" w:hAnsi="Palatino Linotype" w:cs="Palatino Linotype"/>
          <w:i/>
        </w:rPr>
        <w:t>“</w:t>
      </w:r>
      <w:r w:rsidRPr="00FE0416">
        <w:rPr>
          <w:rFonts w:ascii="Palatino Linotype" w:eastAsia="Palatino Linotype" w:hAnsi="Palatino Linotype" w:cs="Palatino Linotype"/>
          <w:b/>
          <w:i/>
        </w:rPr>
        <w:t>Artículo 12.-</w:t>
      </w:r>
      <w:r w:rsidRPr="00FE0416">
        <w:rPr>
          <w:rFonts w:ascii="Palatino Linotype" w:eastAsia="Palatino Linotype" w:hAnsi="Palatino Linotype" w:cs="Palatino Linotype"/>
          <w:i/>
        </w:rPr>
        <w:t xml:space="preserve"> Quienes generen, recopilen, administren, manejen, procesen, archiven o conserven información pública serán responsables de la misma en los términos de las disposiciones jurídicas aplicables. </w:t>
      </w:r>
    </w:p>
    <w:p w14:paraId="0F166834" w14:textId="77777777" w:rsidR="00250B6E" w:rsidRPr="00FE0416" w:rsidRDefault="00250B6E">
      <w:pPr>
        <w:spacing w:after="0" w:line="276" w:lineRule="auto"/>
        <w:ind w:left="567" w:right="760"/>
        <w:jc w:val="both"/>
        <w:rPr>
          <w:rFonts w:ascii="Palatino Linotype" w:eastAsia="Palatino Linotype" w:hAnsi="Palatino Linotype" w:cs="Palatino Linotype"/>
          <w:i/>
        </w:rPr>
      </w:pPr>
    </w:p>
    <w:p w14:paraId="69A85A12" w14:textId="77777777" w:rsidR="00250B6E" w:rsidRPr="00FE0416" w:rsidRDefault="004143E5">
      <w:pPr>
        <w:spacing w:after="0" w:line="276" w:lineRule="auto"/>
        <w:ind w:left="567" w:right="760"/>
        <w:jc w:val="both"/>
        <w:rPr>
          <w:rFonts w:ascii="Palatino Linotype" w:eastAsia="Palatino Linotype" w:hAnsi="Palatino Linotype" w:cs="Palatino Linotype"/>
          <w:i/>
        </w:rPr>
      </w:pPr>
      <w:r w:rsidRPr="00FE0416">
        <w:rPr>
          <w:rFonts w:ascii="Palatino Linotype" w:eastAsia="Palatino Linotype" w:hAnsi="Palatino Linotype" w:cs="Palatino Linotype"/>
          <w:b/>
          <w:i/>
        </w:rPr>
        <w:t>Los sujetos obligados sólo proporcionarán la información pública que se les requiera y que obre en sus archivos y en el estado en que ésta se encuentre</w:t>
      </w:r>
      <w:r w:rsidRPr="00FE0416">
        <w:rPr>
          <w:rFonts w:ascii="Palatino Linotype" w:eastAsia="Palatino Linotype" w:hAnsi="Palatino Linotype" w:cs="Palatino Linotype"/>
          <w:i/>
        </w:rPr>
        <w:t xml:space="preserve">. </w:t>
      </w:r>
      <w:r w:rsidRPr="00FE0416">
        <w:rPr>
          <w:rFonts w:ascii="Palatino Linotype" w:eastAsia="Palatino Linotype" w:hAnsi="Palatino Linotype" w:cs="Palatino Linotype"/>
          <w:b/>
          <w:i/>
        </w:rPr>
        <w:t xml:space="preserve">La obligación de proporcionar información no comprende el procesamiento de la misma, ni el presentarla conforme al interés del solicitante; no estarán obligados a generarla, resumirla, efectuar cálculos o practicar investigaciones.” </w:t>
      </w:r>
    </w:p>
    <w:p w14:paraId="7A9453CE"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275FFBED"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En esa tesitura, el artículo 24 en su último párrafo de la Ley de la Materia, dispone que los Sujetos Obligados sólo proporcionarán la información pública que generen, administren o posean en el ejercicio de sus atribuciones; por consiguiente, la información pública se encuentra a disposición de cualquier persona, lo que implica que es deber de los Sujetos Obligados, garantizar el Derecho de Acceso a la Información Pública.</w:t>
      </w:r>
      <w:r w:rsidRPr="00FE0416">
        <w:rPr>
          <w:rFonts w:ascii="Palatino Linotype" w:eastAsia="Palatino Linotype" w:hAnsi="Palatino Linotype" w:cs="Palatino Linotype"/>
          <w:strike/>
          <w:sz w:val="24"/>
          <w:szCs w:val="24"/>
        </w:rPr>
        <w:t xml:space="preserve"> </w:t>
      </w:r>
    </w:p>
    <w:p w14:paraId="285070C4"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3102D57D" w14:textId="77777777" w:rsidR="00250B6E" w:rsidRPr="00FE0416" w:rsidRDefault="004143E5">
      <w:pPr>
        <w:spacing w:after="0" w:line="360" w:lineRule="auto"/>
        <w:ind w:right="49"/>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 xml:space="preserve">Siempre y cuando no se trate de información reservada o clasificada, que difundirla pondría en riesgo la seguridad jurídica y física del titular de la información, debiendo tener audacia los Sujetos Obligados para cuidar esta información a través del acuerdo clasificatorio del comité de transparencia y la versión pública que emita </w:t>
      </w:r>
      <w:r w:rsidRPr="00FE0416">
        <w:rPr>
          <w:rFonts w:ascii="Palatino Linotype" w:eastAsia="Palatino Linotype" w:hAnsi="Palatino Linotype" w:cs="Palatino Linotype"/>
          <w:sz w:val="24"/>
          <w:szCs w:val="24"/>
        </w:rPr>
        <w:lastRenderedPageBreak/>
        <w:t>el servidor público habilitado de cada Sujeto Obligado; como así se establece en la Ley de Transparencia y Acceso a la Información Pública del Estado de México y Municipios.</w:t>
      </w:r>
    </w:p>
    <w:p w14:paraId="54C4DE6C" w14:textId="77777777" w:rsidR="00250B6E" w:rsidRPr="00FE0416" w:rsidRDefault="00250B6E">
      <w:pPr>
        <w:spacing w:after="0" w:line="360" w:lineRule="auto"/>
        <w:ind w:right="49"/>
        <w:jc w:val="both"/>
        <w:rPr>
          <w:rFonts w:ascii="Palatino Linotype" w:eastAsia="Palatino Linotype" w:hAnsi="Palatino Linotype" w:cs="Palatino Linotype"/>
          <w:sz w:val="24"/>
          <w:szCs w:val="24"/>
        </w:rPr>
      </w:pPr>
    </w:p>
    <w:p w14:paraId="1F95B00D"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 xml:space="preserve">Por otra parte, conviene mencionar que la Ley de Transparencia vigente en el Estado de México refiere: </w:t>
      </w:r>
    </w:p>
    <w:p w14:paraId="4C8F9BE4"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3C5C6A5F" w14:textId="77777777" w:rsidR="00250B6E" w:rsidRPr="00FE0416" w:rsidRDefault="004143E5">
      <w:pPr>
        <w:spacing w:after="0" w:line="276" w:lineRule="auto"/>
        <w:ind w:left="851" w:right="851"/>
        <w:jc w:val="both"/>
        <w:rPr>
          <w:rFonts w:ascii="Palatino Linotype" w:eastAsia="Palatino Linotype" w:hAnsi="Palatino Linotype" w:cs="Palatino Linotype"/>
          <w:i/>
        </w:rPr>
      </w:pPr>
      <w:r w:rsidRPr="00FE0416">
        <w:rPr>
          <w:rFonts w:ascii="Palatino Linotype" w:eastAsia="Palatino Linotype" w:hAnsi="Palatino Linotype" w:cs="Palatino Linotype"/>
          <w:b/>
          <w:i/>
        </w:rPr>
        <w:t>“Artículo 18.</w:t>
      </w:r>
      <w:r w:rsidRPr="00FE0416">
        <w:rPr>
          <w:rFonts w:ascii="Palatino Linotype" w:eastAsia="Palatino Linotype" w:hAnsi="Palatino Linotype" w:cs="Palatino Linotype"/>
          <w:i/>
        </w:rPr>
        <w:t xml:space="preserve"> </w:t>
      </w:r>
      <w:r w:rsidRPr="00FE0416">
        <w:rPr>
          <w:rFonts w:ascii="Palatino Linotype" w:eastAsia="Palatino Linotype" w:hAnsi="Palatino Linotype" w:cs="Palatino Linotype"/>
          <w:b/>
          <w:i/>
          <w:u w:val="single"/>
        </w:rPr>
        <w:t>Los sujetos obligados deberán documentar todo acto que derive del ejercicio de sus facultades, competencias o funciones, considerando desde su origen la eventual publicidad</w:t>
      </w:r>
      <w:r w:rsidRPr="00FE0416">
        <w:rPr>
          <w:rFonts w:ascii="Palatino Linotype" w:eastAsia="Palatino Linotype" w:hAnsi="Palatino Linotype" w:cs="Palatino Linotype"/>
          <w:i/>
        </w:rPr>
        <w:t xml:space="preserve"> y reutilización de la información que generen.</w:t>
      </w:r>
    </w:p>
    <w:p w14:paraId="4069919C" w14:textId="77777777" w:rsidR="00250B6E" w:rsidRPr="00FE0416" w:rsidRDefault="004143E5">
      <w:pPr>
        <w:spacing w:after="0" w:line="276" w:lineRule="auto"/>
        <w:ind w:left="851" w:right="851"/>
        <w:jc w:val="both"/>
        <w:rPr>
          <w:rFonts w:ascii="Palatino Linotype" w:eastAsia="Palatino Linotype" w:hAnsi="Palatino Linotype" w:cs="Palatino Linotype"/>
          <w:i/>
        </w:rPr>
      </w:pPr>
      <w:r w:rsidRPr="00FE0416">
        <w:rPr>
          <w:rFonts w:ascii="Palatino Linotype" w:eastAsia="Palatino Linotype" w:hAnsi="Palatino Linotype" w:cs="Palatino Linotype"/>
          <w:b/>
          <w:i/>
        </w:rPr>
        <w:t xml:space="preserve">Artículo 19. </w:t>
      </w:r>
      <w:r w:rsidRPr="00FE0416">
        <w:rPr>
          <w:rFonts w:ascii="Palatino Linotype" w:eastAsia="Palatino Linotype" w:hAnsi="Palatino Linotype" w:cs="Palatino Linotype"/>
          <w:b/>
          <w:i/>
          <w:u w:val="single"/>
        </w:rPr>
        <w:t>Se presume que la información debe existir si se refiere a las facultades, competencias y funciones que los ordenamientos jurídicos aplicables otorgan a los sujetos obligados</w:t>
      </w:r>
      <w:r w:rsidRPr="00FE0416">
        <w:rPr>
          <w:rFonts w:ascii="Palatino Linotype" w:eastAsia="Palatino Linotype" w:hAnsi="Palatino Linotype" w:cs="Palatino Linotype"/>
          <w:i/>
        </w:rPr>
        <w:t>.</w:t>
      </w:r>
    </w:p>
    <w:p w14:paraId="2D03D202" w14:textId="77777777" w:rsidR="00250B6E" w:rsidRPr="00FE0416" w:rsidRDefault="004143E5">
      <w:pPr>
        <w:spacing w:after="0" w:line="276" w:lineRule="auto"/>
        <w:ind w:left="851" w:right="851"/>
        <w:jc w:val="both"/>
        <w:rPr>
          <w:rFonts w:ascii="Palatino Linotype" w:eastAsia="Palatino Linotype" w:hAnsi="Palatino Linotype" w:cs="Palatino Linotype"/>
          <w:i/>
        </w:rPr>
      </w:pPr>
      <w:r w:rsidRPr="00FE0416">
        <w:rPr>
          <w:rFonts w:ascii="Palatino Linotype" w:eastAsia="Palatino Linotype" w:hAnsi="Palatino Linotype" w:cs="Palatino Linotype"/>
          <w:i/>
        </w:rPr>
        <w:t xml:space="preserve">En los casos en que ciertas facultades, competencias o funciones no se hayan ejercido, se debe motivar la respuesta en función de las causas que motiven tal circunstancia. </w:t>
      </w:r>
    </w:p>
    <w:p w14:paraId="069C6362" w14:textId="77777777" w:rsidR="00250B6E" w:rsidRPr="00FE0416" w:rsidRDefault="004143E5">
      <w:pPr>
        <w:spacing w:after="0" w:line="276" w:lineRule="auto"/>
        <w:ind w:left="851" w:right="851"/>
        <w:jc w:val="both"/>
        <w:rPr>
          <w:rFonts w:ascii="Palatino Linotype" w:eastAsia="Palatino Linotype" w:hAnsi="Palatino Linotype" w:cs="Palatino Linotype"/>
          <w:i/>
        </w:rPr>
      </w:pPr>
      <w:r w:rsidRPr="00FE0416">
        <w:rPr>
          <w:rFonts w:ascii="Palatino Linotype" w:eastAsia="Palatino Linotype" w:hAnsi="Palatino Linotype" w:cs="Palatino Linotype"/>
          <w:i/>
        </w:rPr>
        <w:t>Si el sujeto obligado, en el ejercicio de sus atribuciones, debía generar, poseer o administrar la información, pero ésta no se encuentra, el Comité de transparencia deberá emitir un acuerdo de inexistencia, debidamente fundado y motivado, en el que detalle las razones del por qué no obra en sus archivos.”</w:t>
      </w:r>
    </w:p>
    <w:p w14:paraId="389D531C" w14:textId="77777777" w:rsidR="00250B6E" w:rsidRPr="00FE0416" w:rsidRDefault="00250B6E">
      <w:pPr>
        <w:spacing w:after="0" w:line="276" w:lineRule="auto"/>
        <w:ind w:left="851" w:right="851"/>
        <w:jc w:val="both"/>
        <w:rPr>
          <w:rFonts w:ascii="Palatino Linotype" w:eastAsia="Palatino Linotype" w:hAnsi="Palatino Linotype" w:cs="Palatino Linotype"/>
          <w:sz w:val="24"/>
          <w:szCs w:val="24"/>
        </w:rPr>
      </w:pPr>
    </w:p>
    <w:p w14:paraId="068A2EF8"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 xml:space="preserve">De los dispositivos legales en comento, se aprecia que todo acto de autoridad en el ejercicio de sus funciones y atribuciones debe estar documentado, por lo que para dar atención a una solicitud de información el Sujeto Obligado debe entregar el soporte documental en donde conste la información requerida, debiendo contemplar que no se trate de información reservada o confidencial, por lo que debe cuidar dicha información a través del acuerdo clasificatorio del comité de </w:t>
      </w:r>
      <w:r w:rsidRPr="00FE0416">
        <w:rPr>
          <w:rFonts w:ascii="Palatino Linotype" w:eastAsia="Palatino Linotype" w:hAnsi="Palatino Linotype" w:cs="Palatino Linotype"/>
          <w:sz w:val="24"/>
          <w:szCs w:val="24"/>
        </w:rPr>
        <w:lastRenderedPageBreak/>
        <w:t>transparencia y la versión pública que emita cada Sujeto Obligado; como así se establece en la Ley de Transparencia y Acceso a la Información Pública del Estado de México y Municipios.</w:t>
      </w:r>
    </w:p>
    <w:p w14:paraId="7E3892BE"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5B627B22"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 xml:space="preserve">En conclusión, el derecho de acceso a la información pública, consiste en que la información solicitada conste en un documento en cualquiera de sus formas, a saber: expedientes, reportes, estudios, actas, resoluciones, oficios, correspondencia, acuerdos, directivas, directrices, circulares, contratos, convenios, instructivos, notas, memorandos, estadísticas o bien, cualquier otro registro que documente el ejercicio de las facultades, funciones y competencias de los Sujetos Obligados; los que, podrán estar en cualquier medio, sea escrito, impreso, sonoro, visual, electrónico, informático u holográfico de conformidad con el artículo 3, fracción XI de la Ley de la materia, el cual señala lo siguiente: </w:t>
      </w:r>
    </w:p>
    <w:p w14:paraId="6C1AA7C8"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55A39B17" w14:textId="77777777" w:rsidR="00250B6E" w:rsidRPr="00FE0416" w:rsidRDefault="004143E5">
      <w:pPr>
        <w:spacing w:after="0" w:line="276" w:lineRule="auto"/>
        <w:ind w:left="851" w:right="902"/>
        <w:jc w:val="both"/>
        <w:rPr>
          <w:rFonts w:ascii="Palatino Linotype" w:eastAsia="Palatino Linotype" w:hAnsi="Palatino Linotype" w:cs="Palatino Linotype"/>
          <w:i/>
        </w:rPr>
      </w:pPr>
      <w:r w:rsidRPr="00FE0416">
        <w:rPr>
          <w:rFonts w:ascii="Palatino Linotype" w:eastAsia="Palatino Linotype" w:hAnsi="Palatino Linotype" w:cs="Palatino Linotype"/>
          <w:i/>
        </w:rPr>
        <w:t>“</w:t>
      </w:r>
      <w:r w:rsidRPr="00FE0416">
        <w:rPr>
          <w:rFonts w:ascii="Palatino Linotype" w:eastAsia="Palatino Linotype" w:hAnsi="Palatino Linotype" w:cs="Palatino Linotype"/>
          <w:b/>
          <w:i/>
        </w:rPr>
        <w:t xml:space="preserve">Artículo 3. </w:t>
      </w:r>
      <w:r w:rsidRPr="00FE0416">
        <w:rPr>
          <w:rFonts w:ascii="Palatino Linotype" w:eastAsia="Palatino Linotype" w:hAnsi="Palatino Linotype" w:cs="Palatino Linotype"/>
          <w:i/>
        </w:rPr>
        <w:t>Para los efectos de la presente Ley se entenderá por:</w:t>
      </w:r>
    </w:p>
    <w:p w14:paraId="0081AFE1" w14:textId="77777777" w:rsidR="00250B6E" w:rsidRPr="00FE0416" w:rsidRDefault="004143E5">
      <w:pPr>
        <w:spacing w:after="0" w:line="276" w:lineRule="auto"/>
        <w:ind w:left="851" w:right="902"/>
        <w:jc w:val="both"/>
        <w:rPr>
          <w:rFonts w:ascii="Palatino Linotype" w:eastAsia="Palatino Linotype" w:hAnsi="Palatino Linotype" w:cs="Palatino Linotype"/>
          <w:i/>
        </w:rPr>
      </w:pPr>
      <w:r w:rsidRPr="00FE0416">
        <w:rPr>
          <w:rFonts w:ascii="Palatino Linotype" w:eastAsia="Palatino Linotype" w:hAnsi="Palatino Linotype" w:cs="Palatino Linotype"/>
          <w:i/>
        </w:rPr>
        <w:t>…</w:t>
      </w:r>
    </w:p>
    <w:p w14:paraId="0A44FB25" w14:textId="77777777" w:rsidR="00250B6E" w:rsidRPr="00FE0416" w:rsidRDefault="004143E5">
      <w:pPr>
        <w:spacing w:after="0" w:line="276" w:lineRule="auto"/>
        <w:ind w:left="851" w:right="902"/>
        <w:jc w:val="both"/>
        <w:rPr>
          <w:rFonts w:ascii="Palatino Linotype" w:eastAsia="Palatino Linotype" w:hAnsi="Palatino Linotype" w:cs="Palatino Linotype"/>
          <w:i/>
        </w:rPr>
      </w:pPr>
      <w:r w:rsidRPr="00FE0416">
        <w:rPr>
          <w:rFonts w:ascii="Palatino Linotype" w:eastAsia="Palatino Linotype" w:hAnsi="Palatino Linotype" w:cs="Palatino Linotype"/>
          <w:b/>
          <w:i/>
        </w:rPr>
        <w:t>XI. Documento:</w:t>
      </w:r>
      <w:r w:rsidRPr="00FE0416">
        <w:rPr>
          <w:rFonts w:ascii="Palatino Linotype" w:eastAsia="Palatino Linotype" w:hAnsi="Palatino Linotype" w:cs="Palatino Linotype"/>
          <w:i/>
        </w:rPr>
        <w:t xml:space="preserve"> Los expedientes, reportes, estudios, actas</w:t>
      </w:r>
      <w:r w:rsidRPr="00FE0416">
        <w:rPr>
          <w:rFonts w:ascii="Palatino Linotype" w:eastAsia="Palatino Linotype" w:hAnsi="Palatino Linotype" w:cs="Palatino Linotype"/>
          <w:b/>
          <w:i/>
        </w:rPr>
        <w:t>,</w:t>
      </w:r>
      <w:r w:rsidRPr="00FE0416">
        <w:rPr>
          <w:rFonts w:ascii="Palatino Linotype" w:eastAsia="Palatino Linotype" w:hAnsi="Palatino Linotype" w:cs="Palatino Linotype"/>
          <w:i/>
        </w:rPr>
        <w:t xml:space="preserve"> resoluciones, oficios, correspondencia, acuerdos, directivas, directrices, circulares, contratos, convenios, instructivos, notas, memorandos, estadísticas o bien, cualquier otro registro que documente el ejercicio de las facultades, funciones y competencias de los sujetos obligados, sus servidores públicos e integrantes, sin importar su fuente o fecha de elaboración. Los documentos podrán estar en cualquier medio, sea escrito, impreso, sonoro, visual, electrónico, informático u holográfico…” </w:t>
      </w:r>
    </w:p>
    <w:p w14:paraId="13637AF5" w14:textId="77777777" w:rsidR="00250B6E" w:rsidRPr="00FE0416" w:rsidRDefault="00250B6E">
      <w:pPr>
        <w:spacing w:after="0" w:line="360" w:lineRule="auto"/>
        <w:ind w:left="851" w:right="899"/>
        <w:jc w:val="both"/>
        <w:rPr>
          <w:rFonts w:ascii="Palatino Linotype" w:eastAsia="Palatino Linotype" w:hAnsi="Palatino Linotype" w:cs="Palatino Linotype"/>
          <w:sz w:val="24"/>
          <w:szCs w:val="24"/>
        </w:rPr>
      </w:pPr>
    </w:p>
    <w:p w14:paraId="6A70D70A"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 xml:space="preserve">Siendo aplicable, el Criterio de interpretación en el orden administrativo número 0002-11, emitido por Acuerdo del Pleno del Instituto de Transparencia y Acceso a la </w:t>
      </w:r>
      <w:r w:rsidRPr="00FE0416">
        <w:rPr>
          <w:rFonts w:ascii="Palatino Linotype" w:eastAsia="Palatino Linotype" w:hAnsi="Palatino Linotype" w:cs="Palatino Linotype"/>
          <w:sz w:val="24"/>
          <w:szCs w:val="24"/>
        </w:rPr>
        <w:lastRenderedPageBreak/>
        <w:t>Información Pública del Estado de México y Municipios; publicado en el Periódico Oficial del Gobierno del Estado Libre y Soberano de México “Gaceta del Gobierno”, el diecinueve de octubre de dos mil once, cuyo rubro y texto refieren lo siguiente:</w:t>
      </w:r>
    </w:p>
    <w:p w14:paraId="05F68E83"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5EC5FAB9" w14:textId="77777777" w:rsidR="00250B6E" w:rsidRPr="00FE0416" w:rsidRDefault="004143E5">
      <w:pPr>
        <w:spacing w:after="0" w:line="276" w:lineRule="auto"/>
        <w:ind w:left="851" w:right="902"/>
        <w:jc w:val="both"/>
        <w:rPr>
          <w:rFonts w:ascii="Palatino Linotype" w:eastAsia="Palatino Linotype" w:hAnsi="Palatino Linotype" w:cs="Palatino Linotype"/>
          <w:b/>
          <w:i/>
        </w:rPr>
      </w:pPr>
      <w:r w:rsidRPr="00FE0416">
        <w:rPr>
          <w:rFonts w:ascii="Palatino Linotype" w:eastAsia="Palatino Linotype" w:hAnsi="Palatino Linotype" w:cs="Palatino Linotype"/>
          <w:b/>
        </w:rPr>
        <w:t>“</w:t>
      </w:r>
      <w:r w:rsidRPr="00FE0416">
        <w:rPr>
          <w:rFonts w:ascii="Palatino Linotype" w:eastAsia="Palatino Linotype" w:hAnsi="Palatino Linotype" w:cs="Palatino Linotype"/>
          <w:b/>
          <w:i/>
        </w:rPr>
        <w:t>CRITERIO 0002-11</w:t>
      </w:r>
    </w:p>
    <w:p w14:paraId="6C3081D1" w14:textId="77777777" w:rsidR="00250B6E" w:rsidRPr="00FE0416" w:rsidRDefault="004143E5">
      <w:pPr>
        <w:spacing w:after="0" w:line="276" w:lineRule="auto"/>
        <w:ind w:left="851" w:right="902"/>
        <w:jc w:val="both"/>
        <w:rPr>
          <w:rFonts w:ascii="Palatino Linotype" w:eastAsia="Palatino Linotype" w:hAnsi="Palatino Linotype" w:cs="Palatino Linotype"/>
          <w:i/>
        </w:rPr>
      </w:pPr>
      <w:r w:rsidRPr="00FE0416">
        <w:rPr>
          <w:rFonts w:ascii="Palatino Linotype" w:eastAsia="Palatino Linotype" w:hAnsi="Palatino Linotype" w:cs="Palatino Linotype"/>
          <w:b/>
          <w:i/>
        </w:rPr>
        <w:t>INFORMACIÓN PÚBLICA, CONCEPTO DE, EN MATERIA DE TRANSPARENCIA. INTERPRETACIÓN SISTEMÁTICA DE LOS ARTÍCULOS 2°, FRACCIÓN V, XV, Y XVI, 3°, 4°, 11 Y 41.</w:t>
      </w:r>
      <w:r w:rsidRPr="00FE0416">
        <w:rPr>
          <w:rFonts w:ascii="Palatino Linotype" w:eastAsia="Palatino Linotype" w:hAnsi="Palatino Linotype" w:cs="Palatino Linotype"/>
          <w:i/>
        </w:rPr>
        <w:t xml:space="preserve"> De conformidad con los artículos antes referidos, el derecho de acceso a la información pública, se define en cuanto a su alcance y resultado material, el acceso a los archivos, registros y documentos públicos, administrados, generados o en posesión de los órganos u organismos públicos, en virtud del ejercicio de sus funciones de derecho público, sin importar su fuente, soporte o fecha de elaboración.</w:t>
      </w:r>
    </w:p>
    <w:p w14:paraId="1BF11D5F" w14:textId="77777777" w:rsidR="00250B6E" w:rsidRPr="00FE0416" w:rsidRDefault="004143E5">
      <w:pPr>
        <w:spacing w:after="0" w:line="276" w:lineRule="auto"/>
        <w:ind w:left="851" w:right="902"/>
        <w:jc w:val="both"/>
        <w:rPr>
          <w:rFonts w:ascii="Palatino Linotype" w:eastAsia="Palatino Linotype" w:hAnsi="Palatino Linotype" w:cs="Palatino Linotype"/>
          <w:i/>
        </w:rPr>
      </w:pPr>
      <w:r w:rsidRPr="00FE0416">
        <w:rPr>
          <w:rFonts w:ascii="Palatino Linotype" w:eastAsia="Palatino Linotype" w:hAnsi="Palatino Linotype" w:cs="Palatino Linotype"/>
          <w:i/>
        </w:rPr>
        <w:t xml:space="preserve">En </w:t>
      </w:r>
      <w:proofErr w:type="gramStart"/>
      <w:r w:rsidRPr="00FE0416">
        <w:rPr>
          <w:rFonts w:ascii="Palatino Linotype" w:eastAsia="Palatino Linotype" w:hAnsi="Palatino Linotype" w:cs="Palatino Linotype"/>
          <w:i/>
        </w:rPr>
        <w:t>consecuencia</w:t>
      </w:r>
      <w:proofErr w:type="gramEnd"/>
      <w:r w:rsidRPr="00FE0416">
        <w:rPr>
          <w:rFonts w:ascii="Palatino Linotype" w:eastAsia="Palatino Linotype" w:hAnsi="Palatino Linotype" w:cs="Palatino Linotype"/>
          <w:i/>
        </w:rPr>
        <w:t xml:space="preserve"> el acceso a la información se refiere a que se cumplan cualquiera de los siguientes tres supuestos:</w:t>
      </w:r>
    </w:p>
    <w:p w14:paraId="0C009577" w14:textId="77777777" w:rsidR="00250B6E" w:rsidRPr="00FE0416" w:rsidRDefault="004143E5">
      <w:pPr>
        <w:spacing w:after="0" w:line="276" w:lineRule="auto"/>
        <w:ind w:left="851" w:right="902"/>
        <w:jc w:val="both"/>
        <w:rPr>
          <w:rFonts w:ascii="Palatino Linotype" w:eastAsia="Palatino Linotype" w:hAnsi="Palatino Linotype" w:cs="Palatino Linotype"/>
          <w:i/>
        </w:rPr>
      </w:pPr>
      <w:r w:rsidRPr="00FE0416">
        <w:rPr>
          <w:rFonts w:ascii="Palatino Linotype" w:eastAsia="Palatino Linotype" w:hAnsi="Palatino Linotype" w:cs="Palatino Linotype"/>
          <w:i/>
        </w:rPr>
        <w:t xml:space="preserve">1) Que se trate de información registrada en cualquier soporte documental, </w:t>
      </w:r>
      <w:proofErr w:type="gramStart"/>
      <w:r w:rsidRPr="00FE0416">
        <w:rPr>
          <w:rFonts w:ascii="Palatino Linotype" w:eastAsia="Palatino Linotype" w:hAnsi="Palatino Linotype" w:cs="Palatino Linotype"/>
          <w:i/>
        </w:rPr>
        <w:t>que</w:t>
      </w:r>
      <w:proofErr w:type="gramEnd"/>
      <w:r w:rsidRPr="00FE0416">
        <w:rPr>
          <w:rFonts w:ascii="Palatino Linotype" w:eastAsia="Palatino Linotype" w:hAnsi="Palatino Linotype" w:cs="Palatino Linotype"/>
          <w:i/>
        </w:rPr>
        <w:t xml:space="preserve"> en ejercicio de las atribuciones conferidas, sea generada por los Sujetos Obligados;</w:t>
      </w:r>
    </w:p>
    <w:p w14:paraId="0D72A271" w14:textId="77777777" w:rsidR="00250B6E" w:rsidRPr="00FE0416" w:rsidRDefault="004143E5">
      <w:pPr>
        <w:spacing w:after="0" w:line="276" w:lineRule="auto"/>
        <w:ind w:left="851" w:right="902"/>
        <w:jc w:val="both"/>
        <w:rPr>
          <w:rFonts w:ascii="Palatino Linotype" w:eastAsia="Palatino Linotype" w:hAnsi="Palatino Linotype" w:cs="Palatino Linotype"/>
          <w:i/>
        </w:rPr>
      </w:pPr>
      <w:r w:rsidRPr="00FE0416">
        <w:rPr>
          <w:rFonts w:ascii="Palatino Linotype" w:eastAsia="Palatino Linotype" w:hAnsi="Palatino Linotype" w:cs="Palatino Linotype"/>
          <w:i/>
        </w:rPr>
        <w:t xml:space="preserve">2) Que se trate de información registrada en cualquier soporte documental, </w:t>
      </w:r>
      <w:proofErr w:type="gramStart"/>
      <w:r w:rsidRPr="00FE0416">
        <w:rPr>
          <w:rFonts w:ascii="Palatino Linotype" w:eastAsia="Palatino Linotype" w:hAnsi="Palatino Linotype" w:cs="Palatino Linotype"/>
          <w:i/>
        </w:rPr>
        <w:t>que</w:t>
      </w:r>
      <w:proofErr w:type="gramEnd"/>
      <w:r w:rsidRPr="00FE0416">
        <w:rPr>
          <w:rFonts w:ascii="Palatino Linotype" w:eastAsia="Palatino Linotype" w:hAnsi="Palatino Linotype" w:cs="Palatino Linotype"/>
          <w:i/>
        </w:rPr>
        <w:t xml:space="preserve"> en ejercicio de las atribuciones conferidas, sea administrada por los Sujetos Obligados, y</w:t>
      </w:r>
    </w:p>
    <w:p w14:paraId="01CE82F9" w14:textId="77777777" w:rsidR="00250B6E" w:rsidRPr="00FE0416" w:rsidRDefault="004143E5">
      <w:pPr>
        <w:spacing w:after="0" w:line="276" w:lineRule="auto"/>
        <w:ind w:left="851" w:right="902"/>
        <w:jc w:val="both"/>
        <w:rPr>
          <w:rFonts w:ascii="Palatino Linotype" w:eastAsia="Palatino Linotype" w:hAnsi="Palatino Linotype" w:cs="Palatino Linotype"/>
          <w:i/>
        </w:rPr>
      </w:pPr>
      <w:r w:rsidRPr="00FE0416">
        <w:rPr>
          <w:rFonts w:ascii="Palatino Linotype" w:eastAsia="Palatino Linotype" w:hAnsi="Palatino Linotype" w:cs="Palatino Linotype"/>
          <w:i/>
        </w:rPr>
        <w:t xml:space="preserve">3) Que se trate de información registrada en cualquier soporte documental, </w:t>
      </w:r>
      <w:proofErr w:type="gramStart"/>
      <w:r w:rsidRPr="00FE0416">
        <w:rPr>
          <w:rFonts w:ascii="Palatino Linotype" w:eastAsia="Palatino Linotype" w:hAnsi="Palatino Linotype" w:cs="Palatino Linotype"/>
          <w:i/>
        </w:rPr>
        <w:t>que</w:t>
      </w:r>
      <w:proofErr w:type="gramEnd"/>
      <w:r w:rsidRPr="00FE0416">
        <w:rPr>
          <w:rFonts w:ascii="Palatino Linotype" w:eastAsia="Palatino Linotype" w:hAnsi="Palatino Linotype" w:cs="Palatino Linotype"/>
          <w:i/>
        </w:rPr>
        <w:t xml:space="preserve"> en ejercicio de las atribuciones conferidas, se encuentre en posesión de los Sujetos Obligados.” </w:t>
      </w:r>
    </w:p>
    <w:p w14:paraId="6A834D97" w14:textId="77777777" w:rsidR="00250B6E" w:rsidRPr="00FE0416" w:rsidRDefault="00250B6E">
      <w:pPr>
        <w:spacing w:after="0" w:line="276" w:lineRule="auto"/>
        <w:ind w:left="851" w:right="902"/>
        <w:jc w:val="both"/>
        <w:rPr>
          <w:rFonts w:ascii="Palatino Linotype" w:eastAsia="Palatino Linotype" w:hAnsi="Palatino Linotype" w:cs="Palatino Linotype"/>
          <w:sz w:val="24"/>
          <w:szCs w:val="24"/>
        </w:rPr>
      </w:pPr>
    </w:p>
    <w:p w14:paraId="4A449078"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 xml:space="preserve">De ahí que </w:t>
      </w:r>
      <w:r w:rsidRPr="00FE0416">
        <w:rPr>
          <w:rFonts w:ascii="Palatino Linotype" w:eastAsia="Palatino Linotype" w:hAnsi="Palatino Linotype" w:cs="Palatino Linotype"/>
          <w:b/>
          <w:sz w:val="24"/>
          <w:szCs w:val="24"/>
        </w:rPr>
        <w:t>EL SUJETO OBLIGADO</w:t>
      </w:r>
      <w:r w:rsidRPr="00FE0416">
        <w:rPr>
          <w:rFonts w:ascii="Palatino Linotype" w:eastAsia="Palatino Linotype" w:hAnsi="Palatino Linotype" w:cs="Palatino Linotype"/>
          <w:sz w:val="24"/>
          <w:szCs w:val="24"/>
        </w:rPr>
        <w:t xml:space="preserve"> cuenta con el deber de satisfacer las solicitudes de acceso a la información que le sean formuladas y entregar la información pública que obre en sus archivos pudiendo ser de manera electrónica; más aún si la misma se trata de información relativa a obligaciones de transparencia, la cual se relaciona con aquella que se genere de acuerdo con sus facultades, atribuciones y obligaciones </w:t>
      </w:r>
      <w:r w:rsidRPr="00FE0416">
        <w:rPr>
          <w:rFonts w:ascii="Palatino Linotype" w:eastAsia="Palatino Linotype" w:hAnsi="Palatino Linotype" w:cs="Palatino Linotype"/>
          <w:sz w:val="24"/>
          <w:szCs w:val="24"/>
        </w:rPr>
        <w:lastRenderedPageBreak/>
        <w:t>señaladas por la Ley en la materia</w:t>
      </w:r>
      <w:r w:rsidRPr="00FE0416">
        <w:rPr>
          <w:rFonts w:ascii="Palatino Linotype" w:eastAsia="Palatino Linotype" w:hAnsi="Palatino Linotype" w:cs="Palatino Linotype"/>
          <w:sz w:val="24"/>
          <w:szCs w:val="24"/>
          <w:vertAlign w:val="superscript"/>
        </w:rPr>
        <w:footnoteReference w:id="1"/>
      </w:r>
      <w:r w:rsidRPr="00FE0416">
        <w:rPr>
          <w:rFonts w:ascii="Palatino Linotype" w:eastAsia="Palatino Linotype" w:hAnsi="Palatino Linotype" w:cs="Palatino Linotype"/>
          <w:sz w:val="24"/>
          <w:szCs w:val="24"/>
        </w:rPr>
        <w:t>, así como de interés público, es decir, aquella que resulta relevante o beneficiosa para la sociedad y no simplemente de interés individual, y cuya divulgación resulta útil para que el público comprenda las actividades que llevan a cabo los Sujetos Obligados</w:t>
      </w:r>
      <w:r w:rsidRPr="00FE0416">
        <w:rPr>
          <w:rFonts w:ascii="Palatino Linotype" w:eastAsia="Palatino Linotype" w:hAnsi="Palatino Linotype" w:cs="Palatino Linotype"/>
          <w:sz w:val="24"/>
          <w:szCs w:val="24"/>
          <w:vertAlign w:val="superscript"/>
        </w:rPr>
        <w:footnoteReference w:id="2"/>
      </w:r>
      <w:r w:rsidRPr="00FE0416">
        <w:rPr>
          <w:rFonts w:ascii="Palatino Linotype" w:eastAsia="Palatino Linotype" w:hAnsi="Palatino Linotype" w:cs="Palatino Linotype"/>
          <w:sz w:val="24"/>
          <w:szCs w:val="24"/>
        </w:rPr>
        <w:t>, como pudiera tratarse de aquella relacionada con las obligaciones de transparencia señaladas en los artículos 92 de la Ley de la Materia.</w:t>
      </w:r>
    </w:p>
    <w:p w14:paraId="43672AAE"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67DD1BF1" w14:textId="77777777" w:rsidR="00250B6E" w:rsidRPr="00FE0416" w:rsidRDefault="004143E5">
      <w:pPr>
        <w:spacing w:after="24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Una vez determinada la vía sobre la que versará el presente recurso, y previa revisión del expediente del recurso de revisión materia de la presente resolución, se advierte lo siguiente:</w:t>
      </w:r>
    </w:p>
    <w:tbl>
      <w:tblPr>
        <w:tblStyle w:val="a4"/>
        <w:tblW w:w="8926"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72"/>
        <w:gridCol w:w="5954"/>
      </w:tblGrid>
      <w:tr w:rsidR="00FE0416" w:rsidRPr="00FE0416" w14:paraId="44F46B26" w14:textId="77777777">
        <w:tc>
          <w:tcPr>
            <w:tcW w:w="2972" w:type="dxa"/>
            <w:shd w:val="clear" w:color="auto" w:fill="AEAAAA"/>
          </w:tcPr>
          <w:p w14:paraId="2885D860" w14:textId="77777777" w:rsidR="00250B6E" w:rsidRPr="00FE0416" w:rsidRDefault="004143E5">
            <w:pPr>
              <w:spacing w:before="240" w:after="240" w:line="276" w:lineRule="auto"/>
              <w:jc w:val="both"/>
              <w:rPr>
                <w:rFonts w:ascii="Palatino Linotype" w:eastAsia="Palatino Linotype" w:hAnsi="Palatino Linotype" w:cs="Palatino Linotype"/>
                <w:sz w:val="20"/>
                <w:szCs w:val="20"/>
              </w:rPr>
            </w:pPr>
            <w:r w:rsidRPr="00FE0416">
              <w:rPr>
                <w:rFonts w:ascii="Palatino Linotype" w:eastAsia="Palatino Linotype" w:hAnsi="Palatino Linotype" w:cs="Palatino Linotype"/>
                <w:b/>
                <w:sz w:val="20"/>
                <w:szCs w:val="20"/>
              </w:rPr>
              <w:t>Solicitud</w:t>
            </w:r>
            <w:r w:rsidRPr="00FE0416">
              <w:rPr>
                <w:rFonts w:ascii="Palatino Linotype" w:eastAsia="Palatino Linotype" w:hAnsi="Palatino Linotype" w:cs="Palatino Linotype"/>
                <w:sz w:val="20"/>
                <w:szCs w:val="20"/>
              </w:rPr>
              <w:t xml:space="preserve"> </w:t>
            </w:r>
          </w:p>
        </w:tc>
        <w:tc>
          <w:tcPr>
            <w:tcW w:w="5954" w:type="dxa"/>
            <w:shd w:val="clear" w:color="auto" w:fill="AEAAAA"/>
          </w:tcPr>
          <w:p w14:paraId="31CA9CF7" w14:textId="77777777" w:rsidR="00250B6E" w:rsidRPr="00FE0416" w:rsidRDefault="004143E5">
            <w:pPr>
              <w:spacing w:before="240" w:after="240" w:line="360" w:lineRule="auto"/>
              <w:jc w:val="center"/>
              <w:rPr>
                <w:rFonts w:ascii="Palatino Linotype" w:eastAsia="Palatino Linotype" w:hAnsi="Palatino Linotype" w:cs="Palatino Linotype"/>
                <w:b/>
                <w:sz w:val="20"/>
                <w:szCs w:val="20"/>
              </w:rPr>
            </w:pPr>
            <w:r w:rsidRPr="00FE0416">
              <w:rPr>
                <w:rFonts w:ascii="Palatino Linotype" w:eastAsia="Palatino Linotype" w:hAnsi="Palatino Linotype" w:cs="Palatino Linotype"/>
                <w:b/>
                <w:sz w:val="20"/>
                <w:szCs w:val="20"/>
              </w:rPr>
              <w:t>Respuesta</w:t>
            </w:r>
          </w:p>
        </w:tc>
      </w:tr>
      <w:tr w:rsidR="00250B6E" w:rsidRPr="00FE0416" w14:paraId="3ABCC934" w14:textId="77777777">
        <w:tc>
          <w:tcPr>
            <w:tcW w:w="2972" w:type="dxa"/>
            <w:shd w:val="clear" w:color="auto" w:fill="auto"/>
          </w:tcPr>
          <w:p w14:paraId="6FBF6C37" w14:textId="77777777" w:rsidR="00250B6E" w:rsidRPr="00FE0416" w:rsidRDefault="004143E5">
            <w:pPr>
              <w:spacing w:before="240" w:after="240" w:line="276" w:lineRule="auto"/>
              <w:jc w:val="both"/>
              <w:rPr>
                <w:rFonts w:ascii="Palatino Linotype" w:eastAsia="Palatino Linotype" w:hAnsi="Palatino Linotype" w:cs="Palatino Linotype"/>
                <w:sz w:val="20"/>
                <w:szCs w:val="20"/>
              </w:rPr>
            </w:pPr>
            <w:r w:rsidRPr="00FE0416">
              <w:rPr>
                <w:rFonts w:ascii="Palatino Linotype" w:eastAsia="Palatino Linotype" w:hAnsi="Palatino Linotype" w:cs="Palatino Linotype"/>
                <w:sz w:val="20"/>
                <w:szCs w:val="20"/>
              </w:rPr>
              <w:t xml:space="preserve">Monto de recaudación por concepto de permisos o licencias de funcionamiento de las gasolineras durante los años 2022,2023 y 2024, y el número de factura mediante la cual este recurso ingresó a la tesorería municipal. </w:t>
            </w:r>
          </w:p>
        </w:tc>
        <w:tc>
          <w:tcPr>
            <w:tcW w:w="5954" w:type="dxa"/>
            <w:shd w:val="clear" w:color="auto" w:fill="auto"/>
          </w:tcPr>
          <w:p w14:paraId="1DA76AE6" w14:textId="77777777" w:rsidR="00250B6E" w:rsidRPr="00FE0416" w:rsidRDefault="004143E5">
            <w:pPr>
              <w:spacing w:before="240" w:after="240" w:line="360" w:lineRule="auto"/>
              <w:jc w:val="both"/>
              <w:rPr>
                <w:rFonts w:ascii="Palatino Linotype" w:eastAsia="Palatino Linotype" w:hAnsi="Palatino Linotype" w:cs="Palatino Linotype"/>
                <w:sz w:val="20"/>
                <w:szCs w:val="20"/>
              </w:rPr>
            </w:pPr>
            <w:r w:rsidRPr="00FE0416">
              <w:rPr>
                <w:rFonts w:ascii="Palatino Linotype" w:eastAsia="Palatino Linotype" w:hAnsi="Palatino Linotype" w:cs="Palatino Linotype"/>
                <w:sz w:val="20"/>
                <w:szCs w:val="20"/>
              </w:rPr>
              <w:t xml:space="preserve">La </w:t>
            </w:r>
            <w:proofErr w:type="gramStart"/>
            <w:r w:rsidRPr="00FE0416">
              <w:rPr>
                <w:rFonts w:ascii="Palatino Linotype" w:eastAsia="Palatino Linotype" w:hAnsi="Palatino Linotype" w:cs="Palatino Linotype"/>
                <w:sz w:val="20"/>
                <w:szCs w:val="20"/>
              </w:rPr>
              <w:t>Directora</w:t>
            </w:r>
            <w:proofErr w:type="gramEnd"/>
            <w:r w:rsidRPr="00FE0416">
              <w:rPr>
                <w:rFonts w:ascii="Palatino Linotype" w:eastAsia="Palatino Linotype" w:hAnsi="Palatino Linotype" w:cs="Palatino Linotype"/>
                <w:sz w:val="20"/>
                <w:szCs w:val="20"/>
              </w:rPr>
              <w:t xml:space="preserve"> de Desarrollo Económico, propone la consulta directa argumentando que no cuenta con recursos materiales y humanos, ya que son limitados, además de la carga excesiva de trabajo y todo lo que conlleva el ordenamiento de los archivos con los que cuenta, motivo del cambio de administración, la entrega recepción y mesas de transición.</w:t>
            </w:r>
          </w:p>
        </w:tc>
      </w:tr>
    </w:tbl>
    <w:p w14:paraId="777FACF3"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781AD70B"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 xml:space="preserve">Una vez expuestas las posturas de las partes, resulta importante señalar que </w:t>
      </w:r>
      <w:r w:rsidRPr="00FE0416">
        <w:rPr>
          <w:rFonts w:ascii="Palatino Linotype" w:eastAsia="Palatino Linotype" w:hAnsi="Palatino Linotype" w:cs="Palatino Linotype"/>
          <w:b/>
          <w:sz w:val="24"/>
          <w:szCs w:val="24"/>
        </w:rPr>
        <w:t>EL SUJETO OBLIGADO</w:t>
      </w:r>
      <w:r w:rsidRPr="00FE0416">
        <w:rPr>
          <w:rFonts w:ascii="Palatino Linotype" w:eastAsia="Palatino Linotype" w:hAnsi="Palatino Linotype" w:cs="Palatino Linotype"/>
          <w:sz w:val="24"/>
          <w:szCs w:val="24"/>
        </w:rPr>
        <w:t xml:space="preserve"> procedió a turnar la solicitud a la Dirección de Desarrollo Económico, misma que cuenta con las siguientes atribuciones:</w:t>
      </w:r>
    </w:p>
    <w:p w14:paraId="38B8A913"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1F3AFCEB" w14:textId="77777777" w:rsidR="00250B6E" w:rsidRPr="00FE0416" w:rsidRDefault="004143E5">
      <w:pPr>
        <w:spacing w:after="0" w:line="276" w:lineRule="auto"/>
        <w:ind w:left="567" w:right="567"/>
        <w:jc w:val="both"/>
        <w:rPr>
          <w:rFonts w:ascii="Palatino Linotype" w:eastAsia="Palatino Linotype" w:hAnsi="Palatino Linotype" w:cs="Palatino Linotype"/>
          <w:b/>
          <w:i/>
        </w:rPr>
      </w:pPr>
      <w:r w:rsidRPr="00FE0416">
        <w:rPr>
          <w:rFonts w:ascii="Palatino Linotype" w:eastAsia="Palatino Linotype" w:hAnsi="Palatino Linotype" w:cs="Palatino Linotype"/>
          <w:i/>
        </w:rPr>
        <w:t>“</w:t>
      </w:r>
      <w:r w:rsidRPr="00FE0416">
        <w:rPr>
          <w:rFonts w:ascii="Palatino Linotype" w:eastAsia="Palatino Linotype" w:hAnsi="Palatino Linotype" w:cs="Palatino Linotype"/>
          <w:b/>
          <w:i/>
        </w:rPr>
        <w:t>REGLAMENTO PARA LA REGULARIZACION DE LA ACTIVIDAD COMERCIAL, INDUSTRIAL Y DE PRESTACIONES DE SERVICIOS DEL MUNICIPIO DE TLALMANALCO, ESTDO DE MÉXICO</w:t>
      </w:r>
    </w:p>
    <w:p w14:paraId="350593FF" w14:textId="77777777" w:rsidR="00250B6E" w:rsidRPr="00FE0416" w:rsidRDefault="00250B6E">
      <w:pPr>
        <w:spacing w:after="0" w:line="276" w:lineRule="auto"/>
        <w:ind w:left="567" w:right="567"/>
        <w:jc w:val="both"/>
        <w:rPr>
          <w:rFonts w:ascii="Palatino Linotype" w:eastAsia="Palatino Linotype" w:hAnsi="Palatino Linotype" w:cs="Palatino Linotype"/>
          <w:i/>
        </w:rPr>
      </w:pPr>
    </w:p>
    <w:p w14:paraId="320B6233" w14:textId="77777777" w:rsidR="00250B6E" w:rsidRPr="00FE0416" w:rsidRDefault="004143E5">
      <w:pPr>
        <w:spacing w:after="0" w:line="276" w:lineRule="auto"/>
        <w:ind w:left="567" w:right="567"/>
        <w:jc w:val="both"/>
        <w:rPr>
          <w:rFonts w:ascii="Palatino Linotype" w:eastAsia="Palatino Linotype" w:hAnsi="Palatino Linotype" w:cs="Palatino Linotype"/>
          <w:i/>
        </w:rPr>
      </w:pPr>
      <w:r w:rsidRPr="00FE0416">
        <w:rPr>
          <w:rFonts w:ascii="Palatino Linotype" w:eastAsia="Palatino Linotype" w:hAnsi="Palatino Linotype" w:cs="Palatino Linotype"/>
          <w:b/>
          <w:i/>
        </w:rPr>
        <w:t>Artículo 9.</w:t>
      </w:r>
      <w:r w:rsidRPr="00FE0416">
        <w:rPr>
          <w:rFonts w:ascii="Palatino Linotype" w:eastAsia="Palatino Linotype" w:hAnsi="Palatino Linotype" w:cs="Palatino Linotype"/>
          <w:i/>
        </w:rPr>
        <w:t xml:space="preserve"> Corresponde al Ayuntamiento:</w:t>
      </w:r>
      <w:r w:rsidRPr="00FE0416">
        <w:rPr>
          <w:rFonts w:ascii="Palatino Linotype" w:eastAsia="Palatino Linotype" w:hAnsi="Palatino Linotype" w:cs="Palatino Linotype"/>
          <w:i/>
        </w:rPr>
        <w:br/>
        <w:t>(…)</w:t>
      </w:r>
    </w:p>
    <w:p w14:paraId="79C2F9B8" w14:textId="77777777" w:rsidR="00250B6E" w:rsidRPr="00FE0416" w:rsidRDefault="004143E5">
      <w:pPr>
        <w:spacing w:after="0" w:line="276" w:lineRule="auto"/>
        <w:ind w:left="567" w:right="567"/>
        <w:jc w:val="both"/>
        <w:rPr>
          <w:rFonts w:ascii="Palatino Linotype" w:eastAsia="Palatino Linotype" w:hAnsi="Palatino Linotype" w:cs="Palatino Linotype"/>
          <w:i/>
        </w:rPr>
      </w:pPr>
      <w:r w:rsidRPr="00FE0416">
        <w:rPr>
          <w:rFonts w:ascii="Palatino Linotype" w:eastAsia="Palatino Linotype" w:hAnsi="Palatino Linotype" w:cs="Palatino Linotype"/>
          <w:i/>
        </w:rPr>
        <w:t>III. Autorizar licencias de funcionamiento para el funcionamiento de gasolineras o estaciones de servicio, debiendo informar a la autoridad federal competente de la expedición que se haga de las mismas;</w:t>
      </w:r>
    </w:p>
    <w:p w14:paraId="47F2F4B7" w14:textId="77777777" w:rsidR="00250B6E" w:rsidRPr="00FE0416" w:rsidRDefault="00250B6E">
      <w:pPr>
        <w:spacing w:after="0" w:line="276" w:lineRule="auto"/>
        <w:ind w:left="567" w:right="567"/>
        <w:jc w:val="both"/>
        <w:rPr>
          <w:rFonts w:ascii="Palatino Linotype" w:eastAsia="Palatino Linotype" w:hAnsi="Palatino Linotype" w:cs="Palatino Linotype"/>
          <w:i/>
        </w:rPr>
      </w:pPr>
    </w:p>
    <w:p w14:paraId="4EA2E779" w14:textId="77777777" w:rsidR="00250B6E" w:rsidRPr="00FE0416" w:rsidRDefault="004143E5">
      <w:pPr>
        <w:spacing w:after="0" w:line="276" w:lineRule="auto"/>
        <w:ind w:left="567" w:right="567"/>
        <w:jc w:val="both"/>
        <w:rPr>
          <w:rFonts w:ascii="Palatino Linotype" w:eastAsia="Palatino Linotype" w:hAnsi="Palatino Linotype" w:cs="Palatino Linotype"/>
          <w:i/>
        </w:rPr>
      </w:pPr>
      <w:r w:rsidRPr="00FE0416">
        <w:rPr>
          <w:rFonts w:ascii="Palatino Linotype" w:eastAsia="Palatino Linotype" w:hAnsi="Palatino Linotype" w:cs="Palatino Linotype"/>
          <w:b/>
          <w:i/>
        </w:rPr>
        <w:t>LEY ORGÁNICA MUNICIPAL DEL ESTADO DE MÉXICO</w:t>
      </w:r>
    </w:p>
    <w:p w14:paraId="5A96E260" w14:textId="77777777" w:rsidR="00250B6E" w:rsidRPr="00FE0416" w:rsidRDefault="004143E5">
      <w:pPr>
        <w:spacing w:after="0" w:line="276" w:lineRule="auto"/>
        <w:ind w:left="567" w:right="567"/>
        <w:jc w:val="both"/>
        <w:rPr>
          <w:rFonts w:ascii="Palatino Linotype" w:eastAsia="Palatino Linotype" w:hAnsi="Palatino Linotype" w:cs="Palatino Linotype"/>
          <w:b/>
          <w:i/>
        </w:rPr>
      </w:pPr>
      <w:r w:rsidRPr="00FE0416">
        <w:rPr>
          <w:rFonts w:ascii="Palatino Linotype" w:eastAsia="Palatino Linotype" w:hAnsi="Palatino Linotype" w:cs="Palatino Linotype"/>
          <w:b/>
          <w:i/>
        </w:rPr>
        <w:t xml:space="preserve">Artículo 129.- </w:t>
      </w:r>
      <w:r w:rsidRPr="00FE0416">
        <w:rPr>
          <w:rFonts w:ascii="Palatino Linotype" w:eastAsia="Palatino Linotype" w:hAnsi="Palatino Linotype" w:cs="Palatino Linotype"/>
          <w:i/>
        </w:rPr>
        <w:t>El Ayuntamiento, a través de la Dirección de Desarrollo Económico, será la encargada de regular la actividad económica del comercio en el territorio del Municipio, respecto de los mercados, tianguis, central de abasto, rastros, puestos fijos, semifijos, ambulantes, unidades económicas de alto, mediano y bajo impacto, de acuerdo al censo municipal o estatal en su caso, o equivalentes que se dediquen a la comercialización, así como la encargada del turismo municipal y la coordinación de empleo.”</w:t>
      </w:r>
    </w:p>
    <w:p w14:paraId="69775969"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22ADF780" w14:textId="77777777" w:rsidR="00250B6E" w:rsidRPr="00FE0416" w:rsidRDefault="004143E5">
      <w:pPr>
        <w:spacing w:after="0" w:line="360" w:lineRule="auto"/>
        <w:ind w:right="49"/>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 xml:space="preserve">De acuerdo a lo anterior, </w:t>
      </w:r>
      <w:r w:rsidRPr="00FE0416">
        <w:rPr>
          <w:rFonts w:ascii="Palatino Linotype" w:eastAsia="Palatino Linotype" w:hAnsi="Palatino Linotype" w:cs="Palatino Linotype"/>
          <w:b/>
          <w:sz w:val="24"/>
          <w:szCs w:val="24"/>
        </w:rPr>
        <w:t>EL SUJETO OBLIGADO</w:t>
      </w:r>
      <w:r w:rsidRPr="00FE0416">
        <w:rPr>
          <w:rFonts w:ascii="Palatino Linotype" w:eastAsia="Palatino Linotype" w:hAnsi="Palatino Linotype" w:cs="Palatino Linotype"/>
          <w:sz w:val="24"/>
          <w:szCs w:val="24"/>
        </w:rPr>
        <w:t xml:space="preserve">, autoriza licencias de funcionamiento para el funcionamiento de gasolineras o estaciones de servicio, debiendo informar a la autoridad federal competente de la expedición que se haga de las mismas, siendo que la Dirección de Desarrollo Económico será la encargada de regular la actividad económica del comercio en el municipio, situación que se </w:t>
      </w:r>
      <w:r w:rsidRPr="00FE0416">
        <w:rPr>
          <w:rFonts w:ascii="Palatino Linotype" w:eastAsia="Palatino Linotype" w:hAnsi="Palatino Linotype" w:cs="Palatino Linotype"/>
          <w:sz w:val="24"/>
          <w:szCs w:val="24"/>
        </w:rPr>
        <w:lastRenderedPageBreak/>
        <w:t xml:space="preserve">observa en el momento de que </w:t>
      </w:r>
      <w:r w:rsidRPr="00FE0416">
        <w:rPr>
          <w:rFonts w:ascii="Palatino Linotype" w:eastAsia="Palatino Linotype" w:hAnsi="Palatino Linotype" w:cs="Palatino Linotype"/>
          <w:b/>
          <w:sz w:val="24"/>
          <w:szCs w:val="24"/>
        </w:rPr>
        <w:t xml:space="preserve">EL SUJETO OBLIGADO </w:t>
      </w:r>
      <w:r w:rsidRPr="00FE0416">
        <w:rPr>
          <w:rFonts w:ascii="Palatino Linotype" w:eastAsia="Palatino Linotype" w:hAnsi="Palatino Linotype" w:cs="Palatino Linotype"/>
          <w:sz w:val="24"/>
          <w:szCs w:val="24"/>
        </w:rPr>
        <w:t xml:space="preserve">atendió el requerimiento adicional de información, al señalar la cantidad de licencia o permisos generadas por el funcionamiento de gasolineras en la temporalidad requerida. </w:t>
      </w:r>
    </w:p>
    <w:p w14:paraId="06FCA1A0" w14:textId="77777777" w:rsidR="00250B6E" w:rsidRPr="00FE0416" w:rsidRDefault="00250B6E">
      <w:pPr>
        <w:spacing w:after="0" w:line="360" w:lineRule="auto"/>
        <w:ind w:right="49"/>
        <w:jc w:val="both"/>
        <w:rPr>
          <w:rFonts w:ascii="Palatino Linotype" w:eastAsia="Palatino Linotype" w:hAnsi="Palatino Linotype" w:cs="Palatino Linotype"/>
          <w:sz w:val="24"/>
          <w:szCs w:val="24"/>
        </w:rPr>
      </w:pPr>
    </w:p>
    <w:p w14:paraId="24D12C7A" w14:textId="77777777" w:rsidR="00250B6E" w:rsidRPr="00FE0416" w:rsidRDefault="004143E5">
      <w:pPr>
        <w:spacing w:after="0" w:line="360" w:lineRule="auto"/>
        <w:ind w:right="49"/>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Ahora bien, de una revisión al registro municipal de trámites y servicios, se advierte que, si bien el responsable de emitir los permisos o licencias de funcionamientos es la Dirección de Desarrollo Económico, tal y como se estableció en la normatividad antes referida, el responsable del cobro de los montos generados por dicho trámite es la Tesorería Municipal, como se advierte en la siguiente imagen:</w:t>
      </w:r>
    </w:p>
    <w:p w14:paraId="07A40463" w14:textId="77777777" w:rsidR="00250B6E" w:rsidRPr="00FE0416" w:rsidRDefault="00250B6E">
      <w:pPr>
        <w:spacing w:after="0" w:line="360" w:lineRule="auto"/>
        <w:ind w:right="49"/>
        <w:jc w:val="both"/>
        <w:rPr>
          <w:rFonts w:ascii="Palatino Linotype" w:eastAsia="Palatino Linotype" w:hAnsi="Palatino Linotype" w:cs="Palatino Linotype"/>
          <w:sz w:val="24"/>
          <w:szCs w:val="24"/>
        </w:rPr>
      </w:pPr>
    </w:p>
    <w:p w14:paraId="3A49090E" w14:textId="77777777" w:rsidR="00250B6E" w:rsidRPr="00FE0416" w:rsidRDefault="00250B6E">
      <w:pPr>
        <w:spacing w:after="0" w:line="360" w:lineRule="auto"/>
        <w:ind w:right="49"/>
        <w:jc w:val="both"/>
        <w:rPr>
          <w:rFonts w:ascii="Palatino Linotype" w:eastAsia="Palatino Linotype" w:hAnsi="Palatino Linotype" w:cs="Palatino Linotype"/>
          <w:sz w:val="24"/>
          <w:szCs w:val="24"/>
        </w:rPr>
      </w:pPr>
    </w:p>
    <w:p w14:paraId="1EED35AE" w14:textId="77777777" w:rsidR="00250B6E" w:rsidRPr="00FE0416" w:rsidRDefault="00250B6E">
      <w:pPr>
        <w:spacing w:after="0" w:line="360" w:lineRule="auto"/>
        <w:ind w:right="49"/>
        <w:jc w:val="both"/>
        <w:rPr>
          <w:rFonts w:ascii="Palatino Linotype" w:eastAsia="Palatino Linotype" w:hAnsi="Palatino Linotype" w:cs="Palatino Linotype"/>
          <w:sz w:val="24"/>
          <w:szCs w:val="24"/>
        </w:rPr>
      </w:pPr>
    </w:p>
    <w:p w14:paraId="0D3114A7" w14:textId="77777777" w:rsidR="00250B6E" w:rsidRPr="00FE0416" w:rsidRDefault="004143E5">
      <w:pPr>
        <w:spacing w:after="0" w:line="360" w:lineRule="auto"/>
        <w:ind w:right="49"/>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noProof/>
          <w:sz w:val="24"/>
          <w:szCs w:val="24"/>
        </w:rPr>
        <w:drawing>
          <wp:inline distT="0" distB="0" distL="0" distR="0" wp14:anchorId="44444C89" wp14:editId="0B38F1A0">
            <wp:extent cx="5001323" cy="2019582"/>
            <wp:effectExtent l="0" t="0" r="0" b="0"/>
            <wp:docPr id="21"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8"/>
                    <a:srcRect/>
                    <a:stretch>
                      <a:fillRect/>
                    </a:stretch>
                  </pic:blipFill>
                  <pic:spPr>
                    <a:xfrm>
                      <a:off x="0" y="0"/>
                      <a:ext cx="5001323" cy="2019582"/>
                    </a:xfrm>
                    <a:prstGeom prst="rect">
                      <a:avLst/>
                    </a:prstGeom>
                    <a:ln/>
                  </pic:spPr>
                </pic:pic>
              </a:graphicData>
            </a:graphic>
          </wp:inline>
        </w:drawing>
      </w:r>
      <w:r w:rsidRPr="00FE0416">
        <w:rPr>
          <w:rFonts w:ascii="Palatino Linotype" w:eastAsia="Palatino Linotype" w:hAnsi="Palatino Linotype" w:cs="Palatino Linotype"/>
          <w:sz w:val="24"/>
          <w:szCs w:val="24"/>
        </w:rPr>
        <w:t>Además De la información antes establecida, se cita la siguiente normatividad:</w:t>
      </w:r>
    </w:p>
    <w:p w14:paraId="2EF2063D" w14:textId="77777777" w:rsidR="00250B6E" w:rsidRPr="00FE0416" w:rsidRDefault="00250B6E">
      <w:pPr>
        <w:spacing w:after="0" w:line="360" w:lineRule="auto"/>
        <w:ind w:right="49"/>
        <w:jc w:val="both"/>
        <w:rPr>
          <w:rFonts w:ascii="Palatino Linotype" w:eastAsia="Palatino Linotype" w:hAnsi="Palatino Linotype" w:cs="Palatino Linotype"/>
          <w:sz w:val="24"/>
          <w:szCs w:val="24"/>
        </w:rPr>
      </w:pPr>
    </w:p>
    <w:p w14:paraId="15E61526" w14:textId="77777777" w:rsidR="00250B6E" w:rsidRPr="00FE0416" w:rsidRDefault="004143E5">
      <w:pPr>
        <w:spacing w:after="0" w:line="276" w:lineRule="auto"/>
        <w:ind w:left="851" w:right="902"/>
        <w:jc w:val="both"/>
        <w:rPr>
          <w:rFonts w:ascii="Palatino Linotype" w:eastAsia="Palatino Linotype" w:hAnsi="Palatino Linotype" w:cs="Palatino Linotype"/>
          <w:b/>
          <w:i/>
        </w:rPr>
      </w:pPr>
      <w:r w:rsidRPr="00FE0416">
        <w:rPr>
          <w:rFonts w:ascii="Palatino Linotype" w:eastAsia="Palatino Linotype" w:hAnsi="Palatino Linotype" w:cs="Palatino Linotype"/>
          <w:b/>
          <w:i/>
        </w:rPr>
        <w:t>“LEY ORGÁNICA MUNICIPAL DEL ESTADO DE MÉXICO</w:t>
      </w:r>
    </w:p>
    <w:p w14:paraId="36C6151E" w14:textId="77777777" w:rsidR="00250B6E" w:rsidRPr="00FE0416" w:rsidRDefault="004143E5">
      <w:pPr>
        <w:spacing w:after="0" w:line="276" w:lineRule="auto"/>
        <w:ind w:left="851" w:right="902"/>
        <w:jc w:val="both"/>
        <w:rPr>
          <w:rFonts w:ascii="Palatino Linotype" w:eastAsia="Palatino Linotype" w:hAnsi="Palatino Linotype" w:cs="Palatino Linotype"/>
          <w:i/>
        </w:rPr>
      </w:pPr>
      <w:r w:rsidRPr="00FE0416">
        <w:rPr>
          <w:rFonts w:ascii="Palatino Linotype" w:eastAsia="Palatino Linotype" w:hAnsi="Palatino Linotype" w:cs="Palatino Linotype"/>
          <w:b/>
          <w:i/>
        </w:rPr>
        <w:t>Artículo 95.-</w:t>
      </w:r>
      <w:r w:rsidRPr="00FE0416">
        <w:rPr>
          <w:rFonts w:ascii="Palatino Linotype" w:eastAsia="Palatino Linotype" w:hAnsi="Palatino Linotype" w:cs="Palatino Linotype"/>
          <w:i/>
        </w:rPr>
        <w:t xml:space="preserve"> Son atribuciones del tesorero municipal: </w:t>
      </w:r>
    </w:p>
    <w:p w14:paraId="6824F038" w14:textId="77777777" w:rsidR="00250B6E" w:rsidRPr="00FE0416" w:rsidRDefault="004143E5">
      <w:pPr>
        <w:spacing w:after="0" w:line="276" w:lineRule="auto"/>
        <w:ind w:left="851" w:right="902"/>
        <w:jc w:val="both"/>
        <w:rPr>
          <w:rFonts w:ascii="Palatino Linotype" w:eastAsia="Palatino Linotype" w:hAnsi="Palatino Linotype" w:cs="Palatino Linotype"/>
          <w:i/>
        </w:rPr>
      </w:pPr>
      <w:r w:rsidRPr="00FE0416">
        <w:rPr>
          <w:rFonts w:ascii="Palatino Linotype" w:eastAsia="Palatino Linotype" w:hAnsi="Palatino Linotype" w:cs="Palatino Linotype"/>
          <w:i/>
        </w:rPr>
        <w:t xml:space="preserve">I. Administrar la hacienda pública municipal, de conformidad con las disposiciones legales aplicables; </w:t>
      </w:r>
    </w:p>
    <w:p w14:paraId="6C2089C1" w14:textId="77777777" w:rsidR="00250B6E" w:rsidRPr="00FE0416" w:rsidRDefault="004143E5">
      <w:pPr>
        <w:spacing w:after="0" w:line="276" w:lineRule="auto"/>
        <w:ind w:left="851" w:right="902"/>
        <w:jc w:val="both"/>
        <w:rPr>
          <w:rFonts w:ascii="Palatino Linotype" w:eastAsia="Palatino Linotype" w:hAnsi="Palatino Linotype" w:cs="Palatino Linotype"/>
          <w:i/>
        </w:rPr>
      </w:pPr>
      <w:r w:rsidRPr="00FE0416">
        <w:rPr>
          <w:rFonts w:ascii="Palatino Linotype" w:eastAsia="Palatino Linotype" w:hAnsi="Palatino Linotype" w:cs="Palatino Linotype"/>
          <w:i/>
        </w:rPr>
        <w:lastRenderedPageBreak/>
        <w:t>(…)</w:t>
      </w:r>
    </w:p>
    <w:p w14:paraId="3751A328" w14:textId="77777777" w:rsidR="00250B6E" w:rsidRPr="00FE0416" w:rsidRDefault="004143E5">
      <w:pPr>
        <w:spacing w:after="0" w:line="276" w:lineRule="auto"/>
        <w:ind w:left="851" w:right="902"/>
        <w:jc w:val="both"/>
        <w:rPr>
          <w:rFonts w:ascii="Palatino Linotype" w:eastAsia="Palatino Linotype" w:hAnsi="Palatino Linotype" w:cs="Palatino Linotype"/>
          <w:i/>
          <w:sz w:val="24"/>
          <w:szCs w:val="24"/>
        </w:rPr>
      </w:pPr>
      <w:r w:rsidRPr="00FE0416">
        <w:rPr>
          <w:rFonts w:ascii="Palatino Linotype" w:eastAsia="Palatino Linotype" w:hAnsi="Palatino Linotype" w:cs="Palatino Linotype"/>
          <w:i/>
        </w:rPr>
        <w:t xml:space="preserve"> IV. Llevar los registros contables, financieros y administrativos de los ingresos, egresos, e inventarios;”</w:t>
      </w:r>
    </w:p>
    <w:p w14:paraId="51ECFAB0" w14:textId="77777777" w:rsidR="00250B6E" w:rsidRPr="00FE0416" w:rsidRDefault="00250B6E">
      <w:pPr>
        <w:spacing w:after="0" w:line="360" w:lineRule="auto"/>
        <w:ind w:right="49"/>
        <w:jc w:val="both"/>
        <w:rPr>
          <w:rFonts w:ascii="Palatino Linotype" w:eastAsia="Palatino Linotype" w:hAnsi="Palatino Linotype" w:cs="Palatino Linotype"/>
          <w:sz w:val="24"/>
          <w:szCs w:val="24"/>
        </w:rPr>
      </w:pPr>
    </w:p>
    <w:p w14:paraId="0B5A24E2" w14:textId="77777777" w:rsidR="00250B6E" w:rsidRPr="00FE0416" w:rsidRDefault="004143E5">
      <w:pPr>
        <w:spacing w:after="0" w:line="360" w:lineRule="auto"/>
        <w:ind w:right="49"/>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 xml:space="preserve">De acuerdo a lo anterior, la tesorería municipal, administra la hacienda pública municipal, llevando los registros contables, financieros y administrativos de los ingresos, egresos, e inventarios. </w:t>
      </w:r>
    </w:p>
    <w:p w14:paraId="1C4597A5" w14:textId="77777777" w:rsidR="00250B6E" w:rsidRPr="00FE0416" w:rsidRDefault="00250B6E">
      <w:pPr>
        <w:spacing w:after="0" w:line="360" w:lineRule="auto"/>
        <w:ind w:right="49"/>
        <w:jc w:val="both"/>
        <w:rPr>
          <w:rFonts w:ascii="Palatino Linotype" w:eastAsia="Palatino Linotype" w:hAnsi="Palatino Linotype" w:cs="Palatino Linotype"/>
          <w:sz w:val="24"/>
          <w:szCs w:val="24"/>
        </w:rPr>
      </w:pPr>
    </w:p>
    <w:p w14:paraId="34D7487E" w14:textId="77777777" w:rsidR="00250B6E" w:rsidRPr="00FE0416" w:rsidRDefault="004143E5">
      <w:pPr>
        <w:spacing w:after="0" w:line="360" w:lineRule="auto"/>
        <w:ind w:right="49"/>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Por ende, se determina que la respuesta no fue proporcionada por la Unidad Administrativa Competente, siguiendo el procedimiento establecido por el artículo 162 de la Ley de Transparencia y Acceso a la Información Pública del Estado de México y Municipios, ya que turnó la solicitud al área en la que podría obrar la información de conformidad con la fracción XXXIX del artículo tercero de la legislación local vigente en materia de transparencia: </w:t>
      </w:r>
    </w:p>
    <w:p w14:paraId="4204E26A" w14:textId="77777777" w:rsidR="00250B6E" w:rsidRPr="00FE0416" w:rsidRDefault="00250B6E">
      <w:pPr>
        <w:spacing w:after="0" w:line="360" w:lineRule="auto"/>
        <w:ind w:right="49"/>
        <w:jc w:val="both"/>
        <w:rPr>
          <w:rFonts w:ascii="Palatino Linotype" w:eastAsia="Palatino Linotype" w:hAnsi="Palatino Linotype" w:cs="Palatino Linotype"/>
          <w:sz w:val="24"/>
          <w:szCs w:val="24"/>
        </w:rPr>
      </w:pPr>
    </w:p>
    <w:p w14:paraId="506ED1C7" w14:textId="77777777" w:rsidR="00250B6E" w:rsidRPr="00FE0416" w:rsidRDefault="004143E5">
      <w:pPr>
        <w:pBdr>
          <w:top w:val="nil"/>
          <w:left w:val="nil"/>
          <w:bottom w:val="nil"/>
          <w:right w:val="nil"/>
          <w:between w:val="nil"/>
        </w:pBdr>
        <w:spacing w:after="0" w:line="360" w:lineRule="auto"/>
        <w:ind w:left="864" w:right="864"/>
        <w:jc w:val="both"/>
      </w:pPr>
      <w:r w:rsidRPr="00FE0416">
        <w:rPr>
          <w:rFonts w:ascii="Palatino Linotype" w:eastAsia="Palatino Linotype" w:hAnsi="Palatino Linotype" w:cs="Palatino Linotype"/>
          <w:i/>
        </w:rPr>
        <w:t>XXXIX. Servidor público habilitado: Persona encargada dentro de las diversas unidades administrativas o áreas del sujeto obligado, de apoyar, gestionar y entregar la información o datos personales que se ubiquen en la misma, a sus respectivas unidades de transparencia; respecto de las solicitudes presentadas y aportar en primera instancia el fundamento y motivación de la clasificación de la información. </w:t>
      </w:r>
    </w:p>
    <w:p w14:paraId="46728DE5" w14:textId="77777777" w:rsidR="00250B6E" w:rsidRPr="00FE0416" w:rsidRDefault="00250B6E">
      <w:pPr>
        <w:spacing w:after="0" w:line="360" w:lineRule="auto"/>
        <w:rPr>
          <w:rFonts w:ascii="Palatino Linotype" w:eastAsia="Palatino Linotype" w:hAnsi="Palatino Linotype" w:cs="Palatino Linotype"/>
          <w:sz w:val="24"/>
          <w:szCs w:val="24"/>
        </w:rPr>
      </w:pPr>
    </w:p>
    <w:p w14:paraId="33BA526C" w14:textId="77777777" w:rsidR="00250B6E" w:rsidRPr="00FE0416" w:rsidRDefault="004143E5">
      <w:pPr>
        <w:pBdr>
          <w:top w:val="nil"/>
          <w:left w:val="nil"/>
          <w:bottom w:val="nil"/>
          <w:right w:val="nil"/>
          <w:between w:val="nil"/>
        </w:pBdr>
        <w:shd w:val="clear" w:color="auto" w:fill="FFFFFF"/>
        <w:spacing w:after="0" w:line="360" w:lineRule="auto"/>
        <w:jc w:val="both"/>
        <w:rPr>
          <w:sz w:val="24"/>
          <w:szCs w:val="24"/>
        </w:rPr>
      </w:pPr>
      <w:r w:rsidRPr="00FE0416">
        <w:rPr>
          <w:rFonts w:ascii="Palatino Linotype" w:eastAsia="Palatino Linotype" w:hAnsi="Palatino Linotype" w:cs="Palatino Linotype"/>
          <w:sz w:val="24"/>
          <w:szCs w:val="24"/>
        </w:rPr>
        <w:t xml:space="preserve">En este orden de ideas, se advierte que efectivamente la Unidad de Transparencia no cumplió con lo expresado en el artículo 162 de la Ley de Transparencia y Acceso </w:t>
      </w:r>
      <w:r w:rsidRPr="00FE0416">
        <w:rPr>
          <w:rFonts w:ascii="Palatino Linotype" w:eastAsia="Palatino Linotype" w:hAnsi="Palatino Linotype" w:cs="Palatino Linotype"/>
          <w:sz w:val="24"/>
          <w:szCs w:val="24"/>
        </w:rPr>
        <w:lastRenderedPageBreak/>
        <w:t>a la Información Pública del Estado de México y Municipios, el cual menciona lo siguiente:</w:t>
      </w:r>
    </w:p>
    <w:p w14:paraId="0DF8D6F9" w14:textId="77777777" w:rsidR="00250B6E" w:rsidRPr="00FE0416" w:rsidRDefault="00250B6E">
      <w:pPr>
        <w:spacing w:after="0" w:line="360" w:lineRule="auto"/>
        <w:rPr>
          <w:rFonts w:ascii="Palatino Linotype" w:eastAsia="Palatino Linotype" w:hAnsi="Palatino Linotype" w:cs="Palatino Linotype"/>
          <w:sz w:val="24"/>
          <w:szCs w:val="24"/>
        </w:rPr>
      </w:pPr>
    </w:p>
    <w:p w14:paraId="1E5BCADA" w14:textId="77777777" w:rsidR="00250B6E" w:rsidRPr="00FE0416" w:rsidRDefault="004143E5">
      <w:pPr>
        <w:pBdr>
          <w:top w:val="nil"/>
          <w:left w:val="nil"/>
          <w:bottom w:val="nil"/>
          <w:right w:val="nil"/>
          <w:between w:val="nil"/>
        </w:pBdr>
        <w:spacing w:after="0" w:line="276" w:lineRule="auto"/>
        <w:ind w:left="862" w:right="862"/>
        <w:jc w:val="both"/>
        <w:rPr>
          <w:rFonts w:ascii="Palatino Linotype" w:eastAsia="Palatino Linotype" w:hAnsi="Palatino Linotype" w:cs="Palatino Linotype"/>
          <w:i/>
          <w:sz w:val="24"/>
          <w:szCs w:val="24"/>
        </w:rPr>
      </w:pPr>
      <w:r w:rsidRPr="00FE0416">
        <w:rPr>
          <w:rFonts w:ascii="Palatino Linotype" w:eastAsia="Palatino Linotype" w:hAnsi="Palatino Linotype" w:cs="Palatino Linotype"/>
          <w:i/>
          <w:sz w:val="24"/>
          <w:szCs w:val="24"/>
        </w:rPr>
        <w:t>“</w:t>
      </w:r>
      <w:r w:rsidRPr="00FE0416">
        <w:rPr>
          <w:rFonts w:ascii="Palatino Linotype" w:eastAsia="Palatino Linotype" w:hAnsi="Palatino Linotype" w:cs="Palatino Linotype"/>
          <w:i/>
        </w:rPr>
        <w:t xml:space="preserve">Artículo 162. Las unidades de transparencia deberán garantizar que las solicitudes </w:t>
      </w:r>
      <w:r w:rsidRPr="00FE0416">
        <w:rPr>
          <w:rFonts w:ascii="Palatino Linotype" w:eastAsia="Palatino Linotype" w:hAnsi="Palatino Linotype" w:cs="Palatino Linotype"/>
          <w:b/>
          <w:i/>
        </w:rPr>
        <w:t xml:space="preserve">se turnen a todas las Áreas competentes </w:t>
      </w:r>
      <w:r w:rsidRPr="00FE0416">
        <w:rPr>
          <w:rFonts w:ascii="Palatino Linotype" w:eastAsia="Palatino Linotype" w:hAnsi="Palatino Linotype" w:cs="Palatino Linotype"/>
          <w:i/>
        </w:rPr>
        <w:t>que cuenten con la información o deban tenerla de acuerdo a sus facultades, competencias y funciones, con el objeto de que realicen una búsqueda exhaustiva y razonable de la información solicitada</w:t>
      </w:r>
      <w:r w:rsidRPr="00FE0416">
        <w:rPr>
          <w:rFonts w:ascii="Palatino Linotype" w:eastAsia="Palatino Linotype" w:hAnsi="Palatino Linotype" w:cs="Palatino Linotype"/>
          <w:i/>
          <w:sz w:val="24"/>
          <w:szCs w:val="24"/>
        </w:rPr>
        <w:t>.”</w:t>
      </w:r>
    </w:p>
    <w:p w14:paraId="4281D01B" w14:textId="77777777" w:rsidR="00250B6E" w:rsidRPr="00FE0416" w:rsidRDefault="00250B6E">
      <w:pPr>
        <w:pBdr>
          <w:top w:val="nil"/>
          <w:left w:val="nil"/>
          <w:bottom w:val="nil"/>
          <w:right w:val="nil"/>
          <w:between w:val="nil"/>
        </w:pBdr>
        <w:spacing w:after="0" w:line="360" w:lineRule="auto"/>
        <w:ind w:left="864" w:right="864"/>
        <w:jc w:val="both"/>
        <w:rPr>
          <w:rFonts w:ascii="Palatino Linotype" w:eastAsia="Palatino Linotype" w:hAnsi="Palatino Linotype" w:cs="Palatino Linotype"/>
          <w:sz w:val="24"/>
          <w:szCs w:val="24"/>
        </w:rPr>
      </w:pPr>
    </w:p>
    <w:p w14:paraId="09197D85"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Por consiguiente, se tiene que el procedimiento de búsqueda de la información no se ejecutó conforme a derecho.</w:t>
      </w:r>
    </w:p>
    <w:p w14:paraId="31F10566" w14:textId="77777777" w:rsidR="00250B6E" w:rsidRPr="00FE0416" w:rsidRDefault="00250B6E">
      <w:pPr>
        <w:spacing w:after="0" w:line="360" w:lineRule="auto"/>
        <w:ind w:right="49"/>
        <w:jc w:val="both"/>
        <w:rPr>
          <w:rFonts w:ascii="Palatino Linotype" w:eastAsia="Palatino Linotype" w:hAnsi="Palatino Linotype" w:cs="Palatino Linotype"/>
          <w:sz w:val="24"/>
          <w:szCs w:val="24"/>
        </w:rPr>
      </w:pPr>
    </w:p>
    <w:p w14:paraId="0668E8BC" w14:textId="77777777" w:rsidR="00250B6E" w:rsidRPr="00FE0416" w:rsidRDefault="004143E5">
      <w:pPr>
        <w:spacing w:after="0" w:line="360" w:lineRule="auto"/>
        <w:jc w:val="both"/>
        <w:rPr>
          <w:rFonts w:ascii="Palatino Linotype" w:eastAsia="Palatino Linotype" w:hAnsi="Palatino Linotype" w:cs="Palatino Linotype"/>
          <w:sz w:val="24"/>
          <w:szCs w:val="24"/>
        </w:rPr>
      </w:pPr>
      <w:bookmarkStart w:id="2" w:name="_heading=h.gjdgxs" w:colFirst="0" w:colLast="0"/>
      <w:bookmarkEnd w:id="2"/>
      <w:r w:rsidRPr="00FE0416">
        <w:rPr>
          <w:rFonts w:ascii="Palatino Linotype" w:eastAsia="Palatino Linotype" w:hAnsi="Palatino Linotype" w:cs="Palatino Linotype"/>
          <w:sz w:val="24"/>
          <w:szCs w:val="24"/>
        </w:rPr>
        <w:t xml:space="preserve">En otro orden de ideas, procedemos a entrar en materia al análisis del </w:t>
      </w:r>
      <w:r w:rsidRPr="00FE0416">
        <w:rPr>
          <w:rFonts w:ascii="Palatino Linotype" w:eastAsia="Palatino Linotype" w:hAnsi="Palatino Linotype" w:cs="Palatino Linotype"/>
          <w:b/>
          <w:sz w:val="24"/>
          <w:szCs w:val="24"/>
          <w:u w:val="single"/>
        </w:rPr>
        <w:t>cambio de modalidad</w:t>
      </w:r>
      <w:r w:rsidRPr="00FE0416">
        <w:rPr>
          <w:rFonts w:ascii="Palatino Linotype" w:eastAsia="Palatino Linotype" w:hAnsi="Palatino Linotype" w:cs="Palatino Linotype"/>
          <w:b/>
          <w:sz w:val="24"/>
          <w:szCs w:val="24"/>
        </w:rPr>
        <w:t xml:space="preserve">, </w:t>
      </w:r>
      <w:r w:rsidRPr="00FE0416">
        <w:rPr>
          <w:rFonts w:ascii="Palatino Linotype" w:eastAsia="Palatino Linotype" w:hAnsi="Palatino Linotype" w:cs="Palatino Linotype"/>
          <w:sz w:val="24"/>
          <w:szCs w:val="24"/>
        </w:rPr>
        <w:t xml:space="preserve">para ello conviene mencionar que el artículo 155, fracción V, de la Ley de Transparencia y Acceso a la Información Pública del Estado de México y Municipios, precisa que para presentar una solicitud, la persona solicitante podrá señalar </w:t>
      </w:r>
      <w:r w:rsidRPr="00FE0416">
        <w:rPr>
          <w:rFonts w:ascii="Palatino Linotype" w:eastAsia="Palatino Linotype" w:hAnsi="Palatino Linotype" w:cs="Palatino Linotype"/>
          <w:b/>
          <w:sz w:val="24"/>
          <w:szCs w:val="24"/>
        </w:rPr>
        <w:t>la modalidad en la que prefiere se otorgue el acceso a la información</w:t>
      </w:r>
      <w:r w:rsidRPr="00FE0416">
        <w:rPr>
          <w:rFonts w:ascii="Palatino Linotype" w:eastAsia="Palatino Linotype" w:hAnsi="Palatino Linotype" w:cs="Palatino Linotype"/>
          <w:sz w:val="24"/>
          <w:szCs w:val="24"/>
        </w:rPr>
        <w:t xml:space="preserve">, la cual podrá ser verbal, siempre y cuando sea para fines de orientación, mediante consulta directa, mediante la expedición de copias simples o certificadas o la reproducción en cualquier otro medio, incluidos los electrónicos. En la entidad, el Organismo Garante determinó en el formato de solicitud, que podría ser SAIMEX, </w:t>
      </w:r>
      <w:proofErr w:type="spellStart"/>
      <w:r w:rsidRPr="00FE0416">
        <w:rPr>
          <w:rFonts w:ascii="Palatino Linotype" w:eastAsia="Palatino Linotype" w:hAnsi="Palatino Linotype" w:cs="Palatino Linotype"/>
          <w:sz w:val="24"/>
          <w:szCs w:val="24"/>
        </w:rPr>
        <w:t>CD-Rom</w:t>
      </w:r>
      <w:proofErr w:type="spellEnd"/>
      <w:r w:rsidRPr="00FE0416">
        <w:rPr>
          <w:rFonts w:ascii="Palatino Linotype" w:eastAsia="Palatino Linotype" w:hAnsi="Palatino Linotype" w:cs="Palatino Linotype"/>
          <w:sz w:val="24"/>
          <w:szCs w:val="24"/>
        </w:rPr>
        <w:t xml:space="preserve"> (con costo), copias simples (con costo), copias certificadas (con costo), consulta directa (sin costo), o bien, cualquier otro que determine la persona solicitante. </w:t>
      </w:r>
    </w:p>
    <w:p w14:paraId="01B51D23"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1C2B7AF8"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lastRenderedPageBreak/>
        <w:t xml:space="preserve">Por su parte, el artículo 158, dispone que, de manera excepcional, cuando de manera fundada y motivada lo determine </w:t>
      </w:r>
      <w:r w:rsidRPr="00FE0416">
        <w:rPr>
          <w:rFonts w:ascii="Palatino Linotype" w:eastAsia="Palatino Linotype" w:hAnsi="Palatino Linotype" w:cs="Palatino Linotype"/>
          <w:b/>
          <w:sz w:val="24"/>
          <w:szCs w:val="24"/>
        </w:rPr>
        <w:t>EL SUJETO OBLIGADO</w:t>
      </w:r>
      <w:r w:rsidRPr="00FE0416">
        <w:rPr>
          <w:rFonts w:ascii="Palatino Linotype" w:eastAsia="Palatino Linotype" w:hAnsi="Palatino Linotype" w:cs="Palatino Linotype"/>
          <w:sz w:val="24"/>
          <w:szCs w:val="24"/>
        </w:rPr>
        <w:t>, en los casos en que la entrega de la información que se encuentre a su disposición sobrepase las capacidades técnicas, administrativas y humanas del Sujeto Obligado para cumplir con la solicitud, se podrá poner a disposición del solicitante la información en consulta directa.</w:t>
      </w:r>
    </w:p>
    <w:p w14:paraId="4B1938DD"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21A74CAE"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De modo que el acceso a la información debe darse en la modalidad de entrega elegida por el solicitante,  y sólo para los casos en que se encuentren impedidos los sujetos obligados podrán ofrecer otra u otras modalidades debiendo fundar y motivar adecuadamente el cambio de modalidad en la entrega de la información</w:t>
      </w:r>
      <w:r w:rsidRPr="00FE0416">
        <w:rPr>
          <w:rFonts w:ascii="Palatino Linotype" w:eastAsia="Palatino Linotype" w:hAnsi="Palatino Linotype" w:cs="Palatino Linotype"/>
          <w:sz w:val="24"/>
          <w:szCs w:val="24"/>
          <w:vertAlign w:val="superscript"/>
        </w:rPr>
        <w:t xml:space="preserve"> </w:t>
      </w:r>
      <w:r w:rsidRPr="00FE0416">
        <w:rPr>
          <w:rFonts w:ascii="Palatino Linotype" w:eastAsia="Palatino Linotype" w:hAnsi="Palatino Linotype" w:cs="Palatino Linotype"/>
          <w:sz w:val="24"/>
          <w:szCs w:val="24"/>
          <w:vertAlign w:val="superscript"/>
        </w:rPr>
        <w:footnoteReference w:id="3"/>
      </w:r>
      <w:r w:rsidRPr="00FE0416">
        <w:rPr>
          <w:rFonts w:ascii="Palatino Linotype" w:eastAsia="Palatino Linotype" w:hAnsi="Palatino Linotype" w:cs="Palatino Linotype"/>
          <w:sz w:val="24"/>
          <w:szCs w:val="24"/>
        </w:rPr>
        <w:t>, en términos de lo dispuesto en el artículo 16 de la Constitución Política de los Estados Unidos Mexicanos, el cual, exige que todo acto de autoridad debe de estar debidamente fundado y motivado, en el que se exprese el precepto legal aplicable al caso, además de señalarse las circunstancias, razones particulares o causas inmediatas que se hayan tenido en cuenta para la emisión del acto, según se puede leer en la jurisprudencia del texto y rubro que inserta enseguida para mayor referencia:</w:t>
      </w:r>
    </w:p>
    <w:p w14:paraId="2A35733F"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5F930F07" w14:textId="77777777" w:rsidR="00250B6E" w:rsidRPr="00FE0416" w:rsidRDefault="004143E5">
      <w:pPr>
        <w:spacing w:after="0" w:line="276" w:lineRule="auto"/>
        <w:ind w:left="851" w:right="851"/>
        <w:jc w:val="both"/>
        <w:rPr>
          <w:rFonts w:ascii="Palatino Linotype" w:eastAsia="Palatino Linotype" w:hAnsi="Palatino Linotype" w:cs="Palatino Linotype"/>
          <w:i/>
        </w:rPr>
      </w:pPr>
      <w:r w:rsidRPr="00FE0416">
        <w:rPr>
          <w:rFonts w:ascii="Palatino Linotype" w:eastAsia="Palatino Linotype" w:hAnsi="Palatino Linotype" w:cs="Palatino Linotype"/>
          <w:b/>
          <w:i/>
        </w:rPr>
        <w:t>“FUNDAMENTACIÓN Y MOTIVACIÓN DE LOS ACTOS ADMINISTRATIVOS</w:t>
      </w:r>
      <w:r w:rsidRPr="00FE0416">
        <w:rPr>
          <w:rFonts w:ascii="Palatino Linotype" w:eastAsia="Palatino Linotype" w:hAnsi="Palatino Linotype" w:cs="Palatino Linotype"/>
          <w:i/>
        </w:rPr>
        <w:t xml:space="preserve">. De acuerdo con  el artículo 16 constitucional, todo acto de autoridad debe estar suficientemente fundado y motivado, entendiéndose por lo </w:t>
      </w:r>
      <w:r w:rsidRPr="00FE0416">
        <w:rPr>
          <w:rFonts w:ascii="Palatino Linotype" w:eastAsia="Palatino Linotype" w:hAnsi="Palatino Linotype" w:cs="Palatino Linotype"/>
          <w:i/>
        </w:rPr>
        <w:lastRenderedPageBreak/>
        <w:t xml:space="preserve">primero que han de expresarse con precisión el precepto legal aplicable al caso y por lo segundo, que también deben señalarse con precisión, las circunstancias especiales, razones particulares o causas inmediatas que se hayan tenido en consideración para la emisión del acto, siendo necesario además, que exista adecuación entre los motivos aducidos y las normas aplicables, es decir, que en el caso concreto se configure la hipótesis normativa. Esto es, que cuando el precepto en comento previene que nadie puede ser molestado en su persona, propiedades o derechos sino en virtud de mandamiento escrito de autoridad competente que funde y motive la causa legal del procedimiento, está exigiendo a todas las autoridades que apeguen sus actos a la ley, expresando de que ley se trata y los preceptos de ella que sirvan de apoyo al mandamiento relativo. En materia administrativa, específicamente, para poder considerar un acto autoritario como correctamente fundado, es necesario que en él se citen: a).- Los cuerpos legales y preceptos que se estén aplicando al caso concreto, es decir, los supuestos normativos en que se encuadra la conducta del gobernado para que esté obligado al pago, que serán señalados con toda exactitud, precisándose los incisos, </w:t>
      </w:r>
      <w:proofErr w:type="spellStart"/>
      <w:r w:rsidRPr="00FE0416">
        <w:rPr>
          <w:rFonts w:ascii="Palatino Linotype" w:eastAsia="Palatino Linotype" w:hAnsi="Palatino Linotype" w:cs="Palatino Linotype"/>
          <w:i/>
        </w:rPr>
        <w:t>subincisos</w:t>
      </w:r>
      <w:proofErr w:type="spellEnd"/>
      <w:r w:rsidRPr="00FE0416">
        <w:rPr>
          <w:rFonts w:ascii="Palatino Linotype" w:eastAsia="Palatino Linotype" w:hAnsi="Palatino Linotype" w:cs="Palatino Linotype"/>
          <w:i/>
        </w:rPr>
        <w:t>, fracciones y preceptos aplicable, y b).- Los cuerpos legales y preceptos que otorgan competencia o facultades a las autoridades para emitir el acto en agravio del gobernado.”</w:t>
      </w:r>
    </w:p>
    <w:p w14:paraId="27B462E6" w14:textId="77777777" w:rsidR="00250B6E" w:rsidRPr="00FE0416" w:rsidRDefault="00250B6E">
      <w:pPr>
        <w:spacing w:after="0" w:line="360" w:lineRule="auto"/>
        <w:ind w:left="851" w:right="851"/>
        <w:jc w:val="both"/>
        <w:rPr>
          <w:rFonts w:ascii="Palatino Linotype" w:eastAsia="Palatino Linotype" w:hAnsi="Palatino Linotype" w:cs="Palatino Linotype"/>
          <w:sz w:val="24"/>
          <w:szCs w:val="24"/>
        </w:rPr>
      </w:pPr>
    </w:p>
    <w:p w14:paraId="4E42E5D9"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En ese entendido, según lo dispuesto en los artículos 160 y 164 de la Ley en cita, los Sujetos Obligados deben otorgar acceso a los documentos que se encuentren en sus archivos o que estén obligados a documentar de acuerdo con sus facultades, competencias o funciones en el formato que el solicitante manifieste, debiendo dar el acceso a la información en la modalidad de entrega solicitada, empero en caso de ofrecer otra u otras modalidades de entrega deberá fundar y motivar su respuesta, a saber:</w:t>
      </w:r>
    </w:p>
    <w:p w14:paraId="77789CEE"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69295443" w14:textId="77777777" w:rsidR="00250B6E" w:rsidRPr="00FE0416" w:rsidRDefault="004143E5">
      <w:pPr>
        <w:spacing w:after="0" w:line="276" w:lineRule="auto"/>
        <w:ind w:left="851" w:right="851"/>
        <w:jc w:val="both"/>
        <w:rPr>
          <w:rFonts w:ascii="Palatino Linotype" w:eastAsia="Palatino Linotype" w:hAnsi="Palatino Linotype" w:cs="Palatino Linotype"/>
          <w:i/>
        </w:rPr>
      </w:pPr>
      <w:r w:rsidRPr="00FE0416">
        <w:rPr>
          <w:rFonts w:ascii="Palatino Linotype" w:eastAsia="Palatino Linotype" w:hAnsi="Palatino Linotype" w:cs="Palatino Linotype"/>
          <w:b/>
          <w:i/>
        </w:rPr>
        <w:t xml:space="preserve"> “Artículo 160.</w:t>
      </w:r>
      <w:r w:rsidRPr="00FE0416">
        <w:rPr>
          <w:rFonts w:ascii="Palatino Linotype" w:eastAsia="Palatino Linotype" w:hAnsi="Palatino Linotype" w:cs="Palatino Linotype"/>
          <w:i/>
        </w:rPr>
        <w:t xml:space="preserve"> Los sujetos obligados deberán otorgar acceso a los documentos que se encuentren en sus archivos o que estén obligados a documentar de acuerdo </w:t>
      </w:r>
      <w:r w:rsidRPr="00FE0416">
        <w:rPr>
          <w:rFonts w:ascii="Palatino Linotype" w:eastAsia="Palatino Linotype" w:hAnsi="Palatino Linotype" w:cs="Palatino Linotype"/>
          <w:i/>
        </w:rPr>
        <w:lastRenderedPageBreak/>
        <w:t>con sus facultades, competencias o funciones en el formato que el solicitante manifieste, de entre aquellos formatos existentes, conforme a las características físicas de la información o del lugar donde se encuentre así lo permita.</w:t>
      </w:r>
    </w:p>
    <w:p w14:paraId="71928DA4" w14:textId="77777777" w:rsidR="00250B6E" w:rsidRPr="00FE0416" w:rsidRDefault="004143E5">
      <w:pPr>
        <w:spacing w:after="0" w:line="276" w:lineRule="auto"/>
        <w:ind w:left="851" w:right="851"/>
        <w:jc w:val="both"/>
        <w:rPr>
          <w:rFonts w:ascii="Palatino Linotype" w:eastAsia="Palatino Linotype" w:hAnsi="Palatino Linotype" w:cs="Palatino Linotype"/>
          <w:i/>
        </w:rPr>
      </w:pPr>
      <w:r w:rsidRPr="00FE0416">
        <w:rPr>
          <w:rFonts w:ascii="Palatino Linotype" w:eastAsia="Palatino Linotype" w:hAnsi="Palatino Linotype" w:cs="Palatino Linotype"/>
          <w:b/>
          <w:i/>
        </w:rPr>
        <w:t>Artículo 164.</w:t>
      </w:r>
      <w:r w:rsidRPr="00FE0416">
        <w:rPr>
          <w:rFonts w:ascii="Palatino Linotype" w:eastAsia="Palatino Linotype" w:hAnsi="Palatino Linotype" w:cs="Palatino Linotype"/>
          <w:i/>
        </w:rPr>
        <w:t xml:space="preserve"> El acceso se dará en la modalidad de entrega y, en su caso, de envío elegidos por el solicitante. Cuando la información no pueda entregarse o enviarse en la modalidad solicitada, </w:t>
      </w:r>
      <w:r w:rsidRPr="00FE0416">
        <w:rPr>
          <w:rFonts w:ascii="Palatino Linotype" w:eastAsia="Palatino Linotype" w:hAnsi="Palatino Linotype" w:cs="Palatino Linotype"/>
          <w:i/>
          <w:u w:val="single"/>
        </w:rPr>
        <w:t>el sujeto obligado deberá ofrecer otra u otras modalidades de entrega.</w:t>
      </w:r>
      <w:r w:rsidRPr="00FE0416">
        <w:rPr>
          <w:rFonts w:ascii="Palatino Linotype" w:eastAsia="Palatino Linotype" w:hAnsi="Palatino Linotype" w:cs="Palatino Linotype"/>
          <w:i/>
        </w:rPr>
        <w:t xml:space="preserve"> En cualquier caso, se deberá fundar y motivar la necesidad de ofrecer otras modalidades.” (Énfasis añadido)</w:t>
      </w:r>
    </w:p>
    <w:p w14:paraId="1E50BDB9" w14:textId="77777777" w:rsidR="00250B6E" w:rsidRPr="00FE0416" w:rsidRDefault="00250B6E">
      <w:pPr>
        <w:spacing w:after="0" w:line="276" w:lineRule="auto"/>
        <w:ind w:left="851" w:right="851"/>
        <w:jc w:val="both"/>
        <w:rPr>
          <w:rFonts w:ascii="Palatino Linotype" w:eastAsia="Palatino Linotype" w:hAnsi="Palatino Linotype" w:cs="Palatino Linotype"/>
          <w:sz w:val="24"/>
          <w:szCs w:val="24"/>
        </w:rPr>
      </w:pPr>
    </w:p>
    <w:p w14:paraId="1A8B207A"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Esto es, los Sujetos Obligados podrán poner a disposición, los documentos solicitados, en todo caso, por cualquier medio disponible en sus instalaciones, cuando de forma fundada y motivada se determine que implica un análisis, estudio o procesamiento, cuya entrega o reproducción sobrepase las capacidades técnicas administrativas y humanas.</w:t>
      </w:r>
    </w:p>
    <w:p w14:paraId="6669999F"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7C375687"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 xml:space="preserve">Para lo cual, conforme al artículo 174 de la ley de la materia, indica que los costos de reproducción y, en su caso, de envío para la obtención de la información deberán ser cubiertos por la persona solicitante de manera previa a la entrega por parte del Sujeto Obligado. </w:t>
      </w:r>
    </w:p>
    <w:p w14:paraId="71FF7D37"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717390B4"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 xml:space="preserve">En tales consideraciones, la entrega deberá hacerse, </w:t>
      </w:r>
      <w:r w:rsidRPr="00FE0416">
        <w:rPr>
          <w:rFonts w:ascii="Palatino Linotype" w:eastAsia="Palatino Linotype" w:hAnsi="Palatino Linotype" w:cs="Palatino Linotype"/>
          <w:b/>
          <w:sz w:val="24"/>
          <w:szCs w:val="24"/>
        </w:rPr>
        <w:t>en la medida de lo posible, en la forma solicitada por el interesado, salvo que exista un impedimento justificado para atenderla</w:t>
      </w:r>
      <w:r w:rsidRPr="00FE0416">
        <w:rPr>
          <w:rFonts w:ascii="Palatino Linotype" w:eastAsia="Palatino Linotype" w:hAnsi="Palatino Linotype" w:cs="Palatino Linotype"/>
          <w:sz w:val="24"/>
          <w:szCs w:val="24"/>
        </w:rPr>
        <w:t xml:space="preserve">, en cuyo caso, deberán exponerse las razones por las cuales no es posible utilizar el medio de reproducción solicitado; en este sentido, la entrega de la información en una modalidad distinta a la elegida por la particular </w:t>
      </w:r>
      <w:r w:rsidRPr="00FE0416">
        <w:rPr>
          <w:rFonts w:ascii="Palatino Linotype" w:eastAsia="Palatino Linotype" w:hAnsi="Palatino Linotype" w:cs="Palatino Linotype"/>
          <w:b/>
          <w:sz w:val="24"/>
          <w:szCs w:val="24"/>
        </w:rPr>
        <w:t>sólo procede, en caso de que se acredite la imposibilidad de atenderla.</w:t>
      </w:r>
      <w:r w:rsidRPr="00FE0416">
        <w:rPr>
          <w:rFonts w:ascii="Palatino Linotype" w:eastAsia="Palatino Linotype" w:hAnsi="Palatino Linotype" w:cs="Palatino Linotype"/>
          <w:sz w:val="24"/>
          <w:szCs w:val="24"/>
        </w:rPr>
        <w:t xml:space="preserve"> </w:t>
      </w:r>
    </w:p>
    <w:p w14:paraId="79832E9E"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38A04C86"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 xml:space="preserve">Así, cuando se justifique el impedimento, </w:t>
      </w:r>
      <w:r w:rsidRPr="00FE0416">
        <w:rPr>
          <w:rFonts w:ascii="Palatino Linotype" w:eastAsia="Palatino Linotype" w:hAnsi="Palatino Linotype" w:cs="Palatino Linotype"/>
          <w:b/>
          <w:sz w:val="24"/>
          <w:szCs w:val="24"/>
        </w:rPr>
        <w:t>los Sujetos Obligados deberán ofrecer al particular otras modalidades de entrega que permita la información</w:t>
      </w:r>
      <w:r w:rsidRPr="00FE0416">
        <w:rPr>
          <w:rFonts w:ascii="Palatino Linotype" w:eastAsia="Palatino Linotype" w:hAnsi="Palatino Linotype" w:cs="Palatino Linotype"/>
          <w:sz w:val="24"/>
          <w:szCs w:val="24"/>
        </w:rPr>
        <w:t>, como consulta directa en las oficinas de la Unidad de Transparencia, la expedición de copias simples o certificadas, o la reproducción en cualquier otro medio, incluidos los electrónicos, lo que se robustece con el criterio 08/17, emitido por el Pleno del Instituto Nacional de Transparencia, Acceso a la Información y Protección de Datos Personales, el cual establece lo siguiente:</w:t>
      </w:r>
    </w:p>
    <w:p w14:paraId="78A48485"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5A7CEC55" w14:textId="77777777" w:rsidR="00250B6E" w:rsidRPr="00FE0416" w:rsidRDefault="004143E5">
      <w:pPr>
        <w:spacing w:after="0" w:line="276" w:lineRule="auto"/>
        <w:ind w:left="851" w:right="902"/>
        <w:jc w:val="both"/>
        <w:rPr>
          <w:rFonts w:ascii="Palatino Linotype" w:eastAsia="Palatino Linotype" w:hAnsi="Palatino Linotype" w:cs="Palatino Linotype"/>
          <w:b/>
          <w:i/>
          <w:u w:val="single"/>
        </w:rPr>
      </w:pPr>
      <w:r w:rsidRPr="00FE0416">
        <w:rPr>
          <w:rFonts w:ascii="Palatino Linotype" w:eastAsia="Palatino Linotype" w:hAnsi="Palatino Linotype" w:cs="Palatino Linotype"/>
          <w:b/>
          <w:i/>
        </w:rPr>
        <w:t>“Modalidad de entrega. Procedencia de proporcionar la información solicitada en una diversa a la elegida por el solicitante.</w:t>
      </w:r>
      <w:r w:rsidRPr="00FE0416">
        <w:rPr>
          <w:rFonts w:ascii="Palatino Linotype" w:eastAsia="Palatino Linotype" w:hAnsi="Palatino Linotype" w:cs="Palatino Linotype"/>
          <w:i/>
        </w:rPr>
        <w:t xml:space="preserve"> De una interpretación a los artículos 133 de la Ley General de Transparencia y Acceso a la Información Pública y 136 de la Ley Federal de Transparencia y Acceso a la Información Pública, cuando no sea posible atender la modalidad elegida, la obligación de acceso a la información se tendrá por cumplida cuando el sujeto obligado: a) justifique el impedimento para atender la misma y b) se notifique al particular la disposición de la información </w:t>
      </w:r>
      <w:r w:rsidRPr="00FE0416">
        <w:rPr>
          <w:rFonts w:ascii="Palatino Linotype" w:eastAsia="Palatino Linotype" w:hAnsi="Palatino Linotype" w:cs="Palatino Linotype"/>
          <w:b/>
          <w:i/>
          <w:u w:val="single"/>
        </w:rPr>
        <w:t>en todas las modalidades que permita el documento de que se trate, procurando reducir, en todo momento, los costos de entrega.</w:t>
      </w:r>
      <w:r w:rsidRPr="00FE0416">
        <w:rPr>
          <w:rFonts w:ascii="Palatino Linotype" w:eastAsia="Palatino Linotype" w:hAnsi="Palatino Linotype" w:cs="Palatino Linotype"/>
        </w:rPr>
        <w:t>”</w:t>
      </w:r>
    </w:p>
    <w:p w14:paraId="05836933" w14:textId="77777777" w:rsidR="00250B6E" w:rsidRPr="00FE0416" w:rsidRDefault="00250B6E">
      <w:pPr>
        <w:spacing w:after="0" w:line="276" w:lineRule="auto"/>
        <w:ind w:left="851" w:right="902"/>
        <w:jc w:val="both"/>
        <w:rPr>
          <w:rFonts w:ascii="Palatino Linotype" w:eastAsia="Palatino Linotype" w:hAnsi="Palatino Linotype" w:cs="Palatino Linotype"/>
          <w:b/>
          <w:i/>
          <w:u w:val="single"/>
        </w:rPr>
      </w:pPr>
    </w:p>
    <w:p w14:paraId="1D6787B8" w14:textId="77777777" w:rsidR="00250B6E" w:rsidRPr="00FE0416" w:rsidRDefault="004143E5">
      <w:pPr>
        <w:spacing w:after="0" w:line="360" w:lineRule="auto"/>
        <w:jc w:val="both"/>
        <w:rPr>
          <w:rFonts w:ascii="Palatino Linotype" w:eastAsia="Palatino Linotype" w:hAnsi="Palatino Linotype" w:cs="Palatino Linotype"/>
          <w:b/>
          <w:sz w:val="24"/>
          <w:szCs w:val="24"/>
        </w:rPr>
      </w:pPr>
      <w:r w:rsidRPr="00FE0416">
        <w:rPr>
          <w:rFonts w:ascii="Palatino Linotype" w:eastAsia="Palatino Linotype" w:hAnsi="Palatino Linotype" w:cs="Palatino Linotype"/>
          <w:sz w:val="24"/>
          <w:szCs w:val="24"/>
        </w:rPr>
        <w:t>Del citado criterio, se desprende que cuando</w:t>
      </w:r>
      <w:r w:rsidRPr="00FE0416">
        <w:rPr>
          <w:rFonts w:ascii="Palatino Linotype" w:eastAsia="Palatino Linotype" w:hAnsi="Palatino Linotype" w:cs="Palatino Linotype"/>
          <w:b/>
          <w:sz w:val="24"/>
          <w:szCs w:val="24"/>
        </w:rPr>
        <w:t xml:space="preserve"> la información no pueda entregarse o enviarse en la modalidad elegida, </w:t>
      </w:r>
      <w:r w:rsidRPr="00FE0416">
        <w:rPr>
          <w:rFonts w:ascii="Palatino Linotype" w:eastAsia="Palatino Linotype" w:hAnsi="Palatino Linotype" w:cs="Palatino Linotype"/>
          <w:sz w:val="24"/>
          <w:szCs w:val="24"/>
        </w:rPr>
        <w:t xml:space="preserve">para que la obligación de acceso a la información se tenga por cumplida, </w:t>
      </w:r>
      <w:r w:rsidRPr="00FE0416">
        <w:rPr>
          <w:rFonts w:ascii="Palatino Linotype" w:eastAsia="Palatino Linotype" w:hAnsi="Palatino Linotype" w:cs="Palatino Linotype"/>
          <w:b/>
          <w:sz w:val="24"/>
          <w:szCs w:val="24"/>
        </w:rPr>
        <w:t>el Sujeto Obligado deberá ofrecer otra u otras modalidades de entrega.</w:t>
      </w:r>
      <w:r w:rsidRPr="00FE0416">
        <w:rPr>
          <w:rFonts w:ascii="Palatino Linotype" w:eastAsia="Palatino Linotype" w:hAnsi="Palatino Linotype" w:cs="Palatino Linotype"/>
          <w:sz w:val="24"/>
          <w:szCs w:val="24"/>
        </w:rPr>
        <w:t xml:space="preserve"> En cualquier caso, </w:t>
      </w:r>
      <w:r w:rsidRPr="00FE0416">
        <w:rPr>
          <w:rFonts w:ascii="Palatino Linotype" w:eastAsia="Palatino Linotype" w:hAnsi="Palatino Linotype" w:cs="Palatino Linotype"/>
          <w:b/>
          <w:sz w:val="24"/>
          <w:szCs w:val="24"/>
        </w:rPr>
        <w:t>se deberá fundar y motivar la necesidad de ofrecer otras modalidades</w:t>
      </w:r>
      <w:r w:rsidRPr="00FE0416">
        <w:rPr>
          <w:rFonts w:ascii="Palatino Linotype" w:eastAsia="Palatino Linotype" w:hAnsi="Palatino Linotype" w:cs="Palatino Linotype"/>
          <w:sz w:val="24"/>
          <w:szCs w:val="24"/>
        </w:rPr>
        <w:t xml:space="preserve"> que lo permitan, </w:t>
      </w:r>
      <w:r w:rsidRPr="00FE0416">
        <w:rPr>
          <w:rFonts w:ascii="Palatino Linotype" w:eastAsia="Palatino Linotype" w:hAnsi="Palatino Linotype" w:cs="Palatino Linotype"/>
          <w:b/>
          <w:sz w:val="24"/>
          <w:szCs w:val="24"/>
        </w:rPr>
        <w:t>procurando reducir los costos de entrega.</w:t>
      </w:r>
    </w:p>
    <w:p w14:paraId="27CE6E8B" w14:textId="77777777" w:rsidR="00250B6E" w:rsidRPr="00FE0416" w:rsidRDefault="00250B6E">
      <w:pPr>
        <w:spacing w:after="0" w:line="360" w:lineRule="auto"/>
        <w:jc w:val="both"/>
        <w:rPr>
          <w:rFonts w:ascii="Palatino Linotype" w:eastAsia="Palatino Linotype" w:hAnsi="Palatino Linotype" w:cs="Palatino Linotype"/>
          <w:b/>
          <w:sz w:val="24"/>
          <w:szCs w:val="24"/>
        </w:rPr>
      </w:pPr>
    </w:p>
    <w:p w14:paraId="35739606" w14:textId="77777777" w:rsidR="00250B6E" w:rsidRPr="00FE0416" w:rsidRDefault="004143E5">
      <w:pPr>
        <w:widowControl w:val="0"/>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 xml:space="preserve">Además, según Calero, Natalia (2016), en la “Ley General de Transparencia y Acceso </w:t>
      </w:r>
      <w:r w:rsidRPr="00FE0416">
        <w:rPr>
          <w:rFonts w:ascii="Palatino Linotype" w:eastAsia="Palatino Linotype" w:hAnsi="Palatino Linotype" w:cs="Palatino Linotype"/>
          <w:sz w:val="24"/>
          <w:szCs w:val="24"/>
        </w:rPr>
        <w:lastRenderedPageBreak/>
        <w:t>a la Información Pública Comentada” (pág. 401), cuando los sujetos obligados ofrezcan como modalidad de entrega de la información, consulta directa, estos deberán fundar y motivar las razones por las cuales no es posible otorgar el acceso a los documentos de otra forma; además que se deberá explicar de manera detallada lo siguiente:</w:t>
      </w:r>
    </w:p>
    <w:p w14:paraId="2E4F419E" w14:textId="77777777" w:rsidR="00250B6E" w:rsidRPr="00FE0416" w:rsidRDefault="004143E5">
      <w:pPr>
        <w:numPr>
          <w:ilvl w:val="0"/>
          <w:numId w:val="2"/>
        </w:numPr>
        <w:pBdr>
          <w:top w:val="nil"/>
          <w:left w:val="nil"/>
          <w:bottom w:val="nil"/>
          <w:right w:val="nil"/>
          <w:between w:val="nil"/>
        </w:pBdr>
        <w:tabs>
          <w:tab w:val="left" w:pos="567"/>
        </w:tabs>
        <w:spacing w:before="240" w:after="240" w:line="360" w:lineRule="auto"/>
        <w:ind w:left="284" w:right="900"/>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Las razones por las cuales la información implicaba un análisis, estudio o procesamiento de datos;</w:t>
      </w:r>
    </w:p>
    <w:p w14:paraId="31951148" w14:textId="77777777" w:rsidR="00250B6E" w:rsidRPr="00FE0416" w:rsidRDefault="004143E5">
      <w:pPr>
        <w:numPr>
          <w:ilvl w:val="0"/>
          <w:numId w:val="2"/>
        </w:numPr>
        <w:pBdr>
          <w:top w:val="nil"/>
          <w:left w:val="nil"/>
          <w:bottom w:val="nil"/>
          <w:right w:val="nil"/>
          <w:between w:val="nil"/>
        </w:pBdr>
        <w:tabs>
          <w:tab w:val="left" w:pos="567"/>
        </w:tabs>
        <w:spacing w:before="240" w:after="240" w:line="360" w:lineRule="auto"/>
        <w:ind w:left="284" w:right="900"/>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El tiempo no es suficiente para atender la solicitud en la modalidad elegida, y</w:t>
      </w:r>
    </w:p>
    <w:p w14:paraId="3EC4CA8D" w14:textId="77777777" w:rsidR="00250B6E" w:rsidRPr="00FE0416" w:rsidRDefault="004143E5">
      <w:pPr>
        <w:numPr>
          <w:ilvl w:val="0"/>
          <w:numId w:val="2"/>
        </w:numPr>
        <w:pBdr>
          <w:top w:val="nil"/>
          <w:left w:val="nil"/>
          <w:bottom w:val="nil"/>
          <w:right w:val="nil"/>
          <w:between w:val="nil"/>
        </w:pBdr>
        <w:tabs>
          <w:tab w:val="left" w:pos="567"/>
        </w:tabs>
        <w:spacing w:before="240" w:after="240" w:line="360" w:lineRule="auto"/>
        <w:ind w:left="284" w:right="900"/>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La cantidad de recursos humanos y materiales con los que cuenta el Sujeto Obligado son insuficientes.</w:t>
      </w:r>
    </w:p>
    <w:p w14:paraId="1E9B636F" w14:textId="77777777" w:rsidR="00250B6E" w:rsidRPr="00FE0416" w:rsidRDefault="004143E5">
      <w:pPr>
        <w:spacing w:before="240" w:after="24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 xml:space="preserve">Establecido lo anterior, se procede al estudio de las constancias que conforma el expediente electrónico para determinar lo conducente, para ello debemos recordar que </w:t>
      </w:r>
      <w:r w:rsidRPr="00FE0416">
        <w:rPr>
          <w:rFonts w:ascii="Palatino Linotype" w:eastAsia="Palatino Linotype" w:hAnsi="Palatino Linotype" w:cs="Palatino Linotype"/>
          <w:b/>
          <w:sz w:val="24"/>
          <w:szCs w:val="24"/>
        </w:rPr>
        <w:t>LA PARTE RECURRENTE</w:t>
      </w:r>
      <w:r w:rsidRPr="00FE0416">
        <w:rPr>
          <w:rFonts w:ascii="Palatino Linotype" w:eastAsia="Palatino Linotype" w:hAnsi="Palatino Linotype" w:cs="Palatino Linotype"/>
          <w:sz w:val="24"/>
          <w:szCs w:val="24"/>
        </w:rPr>
        <w:t xml:space="preserve"> al momento de presentar la solicitud de información que dio origen al recurso de revisión que nos ocupa, eligió como modalidad de entrega </w:t>
      </w:r>
      <w:r w:rsidRPr="00FE0416">
        <w:rPr>
          <w:rFonts w:ascii="Palatino Linotype" w:eastAsia="Palatino Linotype" w:hAnsi="Palatino Linotype" w:cs="Palatino Linotype"/>
          <w:i/>
          <w:sz w:val="24"/>
          <w:szCs w:val="24"/>
        </w:rPr>
        <w:t>“</w:t>
      </w:r>
      <w:r w:rsidRPr="00FE0416">
        <w:rPr>
          <w:rFonts w:ascii="Palatino Linotype" w:eastAsia="Palatino Linotype" w:hAnsi="Palatino Linotype" w:cs="Palatino Linotype"/>
          <w:b/>
          <w:i/>
          <w:sz w:val="24"/>
          <w:szCs w:val="24"/>
        </w:rPr>
        <w:t>Sistema de Acceso a la Información Pública Mexiquense</w:t>
      </w:r>
      <w:r w:rsidRPr="00FE0416">
        <w:rPr>
          <w:rFonts w:ascii="Palatino Linotype" w:eastAsia="Palatino Linotype" w:hAnsi="Palatino Linotype" w:cs="Palatino Linotype"/>
          <w:i/>
          <w:sz w:val="24"/>
          <w:szCs w:val="24"/>
        </w:rPr>
        <w:t>”</w:t>
      </w:r>
      <w:r w:rsidRPr="00FE0416">
        <w:rPr>
          <w:rFonts w:ascii="Palatino Linotype" w:eastAsia="Palatino Linotype" w:hAnsi="Palatino Linotype" w:cs="Palatino Linotype"/>
          <w:sz w:val="24"/>
          <w:szCs w:val="24"/>
        </w:rPr>
        <w:t>, tal como se aprecia a continuación:</w:t>
      </w:r>
    </w:p>
    <w:p w14:paraId="4A42557E"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noProof/>
          <w:sz w:val="24"/>
          <w:szCs w:val="24"/>
        </w:rPr>
        <w:drawing>
          <wp:inline distT="0" distB="0" distL="0" distR="0" wp14:anchorId="229A300A" wp14:editId="1031A9DB">
            <wp:extent cx="5612130" cy="622935"/>
            <wp:effectExtent l="0" t="0" r="0" b="0"/>
            <wp:docPr id="2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9"/>
                    <a:srcRect/>
                    <a:stretch>
                      <a:fillRect/>
                    </a:stretch>
                  </pic:blipFill>
                  <pic:spPr>
                    <a:xfrm>
                      <a:off x="0" y="0"/>
                      <a:ext cx="5612130" cy="622935"/>
                    </a:xfrm>
                    <a:prstGeom prst="rect">
                      <a:avLst/>
                    </a:prstGeom>
                    <a:ln/>
                  </pic:spPr>
                </pic:pic>
              </a:graphicData>
            </a:graphic>
          </wp:inline>
        </w:drawing>
      </w:r>
    </w:p>
    <w:p w14:paraId="6DD69724"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5C712E25"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lastRenderedPageBreak/>
        <w:t xml:space="preserve">Desde la respuesta advertimos que </w:t>
      </w:r>
      <w:r w:rsidRPr="00FE0416">
        <w:rPr>
          <w:rFonts w:ascii="Palatino Linotype" w:eastAsia="Palatino Linotype" w:hAnsi="Palatino Linotype" w:cs="Palatino Linotype"/>
          <w:b/>
          <w:sz w:val="24"/>
          <w:szCs w:val="24"/>
        </w:rPr>
        <w:t>EL SUJETO OBLIGADO</w:t>
      </w:r>
      <w:r w:rsidRPr="00FE0416">
        <w:rPr>
          <w:rFonts w:ascii="Palatino Linotype" w:eastAsia="Palatino Linotype" w:hAnsi="Palatino Linotype" w:cs="Palatino Linotype"/>
          <w:sz w:val="24"/>
          <w:szCs w:val="24"/>
        </w:rPr>
        <w:t xml:space="preserve"> a través de la Acta de la Octogésima Tercera Sesión Ordinaria del Comité de Transparencia, en su tercer punto del orden del día se analiza y aprueba el cambio de modalidad a consulta directa de la información solicitada, aunado a ello, señala que no cuenta con recursos materiales y humanos, ya que son limitados, además de la carga excesiva de trabajo y todo lo que conlleva el ordenamiento de los archivos con los que cuenta, motivo del cambio de administración, la entrega recepción y mesas de transición.</w:t>
      </w:r>
    </w:p>
    <w:p w14:paraId="7D043B32"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265FF3BD" w14:textId="77777777" w:rsidR="00250B6E" w:rsidRPr="00FE0416" w:rsidRDefault="004143E5">
      <w:pPr>
        <w:spacing w:after="240" w:line="360" w:lineRule="auto"/>
        <w:ind w:right="-28"/>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 xml:space="preserve">Precisado lo anterior, conviene esquematizar los argumentos expuestos con anterioridad para efecto de determinar si </w:t>
      </w:r>
      <w:r w:rsidRPr="00FE0416">
        <w:rPr>
          <w:rFonts w:ascii="Palatino Linotype" w:eastAsia="Palatino Linotype" w:hAnsi="Palatino Linotype" w:cs="Palatino Linotype"/>
          <w:b/>
          <w:sz w:val="24"/>
          <w:szCs w:val="24"/>
        </w:rPr>
        <w:t>EL SUJETO OBLIGADO</w:t>
      </w:r>
      <w:r w:rsidRPr="00FE0416">
        <w:rPr>
          <w:rFonts w:ascii="Palatino Linotype" w:eastAsia="Palatino Linotype" w:hAnsi="Palatino Linotype" w:cs="Palatino Linotype"/>
          <w:sz w:val="24"/>
          <w:szCs w:val="24"/>
        </w:rPr>
        <w:t xml:space="preserve"> cumplió con los elementos necesarios para el cambio de modalidad:</w:t>
      </w:r>
    </w:p>
    <w:tbl>
      <w:tblPr>
        <w:tblStyle w:val="a5"/>
        <w:tblW w:w="8927"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251"/>
        <w:gridCol w:w="6683"/>
        <w:gridCol w:w="993"/>
      </w:tblGrid>
      <w:tr w:rsidR="00FE0416" w:rsidRPr="00FE0416" w14:paraId="6B4D6CCD" w14:textId="77777777">
        <w:tc>
          <w:tcPr>
            <w:tcW w:w="1251" w:type="dxa"/>
            <w:shd w:val="clear" w:color="auto" w:fill="E7E6E6"/>
          </w:tcPr>
          <w:p w14:paraId="4A1655D4" w14:textId="77777777" w:rsidR="00250B6E" w:rsidRPr="00FE0416" w:rsidRDefault="004143E5">
            <w:pPr>
              <w:jc w:val="center"/>
              <w:rPr>
                <w:rFonts w:ascii="Palatino Linotype" w:eastAsia="Palatino Linotype" w:hAnsi="Palatino Linotype" w:cs="Palatino Linotype"/>
                <w:b/>
                <w:sz w:val="18"/>
                <w:szCs w:val="18"/>
              </w:rPr>
            </w:pPr>
            <w:r w:rsidRPr="00FE0416">
              <w:rPr>
                <w:rFonts w:ascii="Palatino Linotype" w:eastAsia="Palatino Linotype" w:hAnsi="Palatino Linotype" w:cs="Palatino Linotype"/>
                <w:b/>
                <w:sz w:val="18"/>
                <w:szCs w:val="18"/>
              </w:rPr>
              <w:t>Elementos del cambio de modalidad</w:t>
            </w:r>
          </w:p>
        </w:tc>
        <w:tc>
          <w:tcPr>
            <w:tcW w:w="6683" w:type="dxa"/>
            <w:shd w:val="clear" w:color="auto" w:fill="E7E6E6"/>
          </w:tcPr>
          <w:p w14:paraId="55E77A62" w14:textId="77777777" w:rsidR="00250B6E" w:rsidRPr="00FE0416" w:rsidRDefault="004143E5">
            <w:pPr>
              <w:jc w:val="center"/>
              <w:rPr>
                <w:rFonts w:ascii="Palatino Linotype" w:eastAsia="Palatino Linotype" w:hAnsi="Palatino Linotype" w:cs="Palatino Linotype"/>
                <w:b/>
                <w:sz w:val="18"/>
                <w:szCs w:val="18"/>
              </w:rPr>
            </w:pPr>
            <w:r w:rsidRPr="00FE0416">
              <w:rPr>
                <w:rFonts w:ascii="Palatino Linotype" w:eastAsia="Palatino Linotype" w:hAnsi="Palatino Linotype" w:cs="Palatino Linotype"/>
                <w:b/>
                <w:sz w:val="18"/>
                <w:szCs w:val="18"/>
              </w:rPr>
              <w:t>Contenido</w:t>
            </w:r>
          </w:p>
        </w:tc>
        <w:tc>
          <w:tcPr>
            <w:tcW w:w="993" w:type="dxa"/>
            <w:shd w:val="clear" w:color="auto" w:fill="E7E6E6"/>
          </w:tcPr>
          <w:p w14:paraId="2C4EEFAC" w14:textId="77777777" w:rsidR="00250B6E" w:rsidRPr="00FE0416" w:rsidRDefault="004143E5">
            <w:pPr>
              <w:jc w:val="center"/>
              <w:rPr>
                <w:rFonts w:ascii="Palatino Linotype" w:eastAsia="Palatino Linotype" w:hAnsi="Palatino Linotype" w:cs="Palatino Linotype"/>
                <w:b/>
                <w:sz w:val="18"/>
                <w:szCs w:val="18"/>
              </w:rPr>
            </w:pPr>
            <w:r w:rsidRPr="00FE0416">
              <w:rPr>
                <w:rFonts w:ascii="Palatino Linotype" w:eastAsia="Palatino Linotype" w:hAnsi="Palatino Linotype" w:cs="Palatino Linotype"/>
                <w:b/>
                <w:sz w:val="18"/>
                <w:szCs w:val="18"/>
              </w:rPr>
              <w:t>Cumple</w:t>
            </w:r>
          </w:p>
        </w:tc>
      </w:tr>
      <w:tr w:rsidR="00FE0416" w:rsidRPr="00FE0416" w14:paraId="6D731365" w14:textId="77777777">
        <w:tc>
          <w:tcPr>
            <w:tcW w:w="1251" w:type="dxa"/>
          </w:tcPr>
          <w:p w14:paraId="1453F414" w14:textId="77777777" w:rsidR="00250B6E" w:rsidRPr="00FE0416" w:rsidRDefault="004143E5">
            <w:pPr>
              <w:jc w:val="center"/>
              <w:rPr>
                <w:rFonts w:ascii="Palatino Linotype" w:eastAsia="Palatino Linotype" w:hAnsi="Palatino Linotype" w:cs="Palatino Linotype"/>
                <w:sz w:val="18"/>
                <w:szCs w:val="18"/>
              </w:rPr>
            </w:pPr>
            <w:r w:rsidRPr="00FE0416">
              <w:rPr>
                <w:rFonts w:ascii="Palatino Linotype" w:eastAsia="Palatino Linotype" w:hAnsi="Palatino Linotype" w:cs="Palatino Linotype"/>
                <w:sz w:val="18"/>
                <w:szCs w:val="18"/>
              </w:rPr>
              <w:t>Número de folio de la solicitud</w:t>
            </w:r>
          </w:p>
        </w:tc>
        <w:tc>
          <w:tcPr>
            <w:tcW w:w="6683" w:type="dxa"/>
          </w:tcPr>
          <w:p w14:paraId="73C763A0" w14:textId="77777777" w:rsidR="00250B6E" w:rsidRPr="00FE0416" w:rsidRDefault="004143E5">
            <w:pPr>
              <w:jc w:val="center"/>
              <w:rPr>
                <w:rFonts w:ascii="Palatino Linotype" w:eastAsia="Palatino Linotype" w:hAnsi="Palatino Linotype" w:cs="Palatino Linotype"/>
                <w:sz w:val="18"/>
                <w:szCs w:val="18"/>
              </w:rPr>
            </w:pPr>
            <w:r w:rsidRPr="00FE0416">
              <w:rPr>
                <w:rFonts w:ascii="Palatino Linotype" w:eastAsia="Palatino Linotype" w:hAnsi="Palatino Linotype" w:cs="Palatino Linotype"/>
                <w:noProof/>
                <w:sz w:val="18"/>
                <w:szCs w:val="18"/>
              </w:rPr>
              <w:drawing>
                <wp:inline distT="0" distB="0" distL="0" distR="0" wp14:anchorId="5C4DEF34" wp14:editId="34DE8405">
                  <wp:extent cx="1271239" cy="568712"/>
                  <wp:effectExtent l="0" t="0" r="0" b="0"/>
                  <wp:docPr id="2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0"/>
                          <a:srcRect r="69043" b="2226"/>
                          <a:stretch>
                            <a:fillRect/>
                          </a:stretch>
                        </pic:blipFill>
                        <pic:spPr>
                          <a:xfrm>
                            <a:off x="0" y="0"/>
                            <a:ext cx="1271239" cy="568712"/>
                          </a:xfrm>
                          <a:prstGeom prst="rect">
                            <a:avLst/>
                          </a:prstGeom>
                          <a:ln/>
                        </pic:spPr>
                      </pic:pic>
                    </a:graphicData>
                  </a:graphic>
                </wp:inline>
              </w:drawing>
            </w:r>
          </w:p>
        </w:tc>
        <w:tc>
          <w:tcPr>
            <w:tcW w:w="993" w:type="dxa"/>
          </w:tcPr>
          <w:p w14:paraId="4345F274" w14:textId="77777777" w:rsidR="00250B6E" w:rsidRPr="00FE0416" w:rsidRDefault="004143E5">
            <w:pPr>
              <w:jc w:val="center"/>
              <w:rPr>
                <w:rFonts w:ascii="Palatino Linotype" w:eastAsia="Palatino Linotype" w:hAnsi="Palatino Linotype" w:cs="Palatino Linotype"/>
              </w:rPr>
            </w:pPr>
            <w:r w:rsidRPr="00FE0416">
              <w:rPr>
                <w:rFonts w:ascii="Palatino Linotype" w:eastAsia="Palatino Linotype" w:hAnsi="Palatino Linotype" w:cs="Palatino Linotype"/>
              </w:rPr>
              <w:t>Sí</w:t>
            </w:r>
          </w:p>
        </w:tc>
      </w:tr>
      <w:tr w:rsidR="00FE0416" w:rsidRPr="00FE0416" w14:paraId="053D5DC3" w14:textId="77777777">
        <w:tc>
          <w:tcPr>
            <w:tcW w:w="1251" w:type="dxa"/>
          </w:tcPr>
          <w:p w14:paraId="72BBFFED" w14:textId="77777777" w:rsidR="00250B6E" w:rsidRPr="00FE0416" w:rsidRDefault="004143E5">
            <w:pPr>
              <w:jc w:val="center"/>
              <w:rPr>
                <w:rFonts w:ascii="Palatino Linotype" w:eastAsia="Palatino Linotype" w:hAnsi="Palatino Linotype" w:cs="Palatino Linotype"/>
              </w:rPr>
            </w:pPr>
            <w:r w:rsidRPr="00FE0416">
              <w:rPr>
                <w:rFonts w:ascii="Palatino Linotype" w:eastAsia="Palatino Linotype" w:hAnsi="Palatino Linotype" w:cs="Palatino Linotype"/>
                <w:sz w:val="18"/>
                <w:szCs w:val="18"/>
              </w:rPr>
              <w:t>Referencia al peso de la información.</w:t>
            </w:r>
          </w:p>
        </w:tc>
        <w:tc>
          <w:tcPr>
            <w:tcW w:w="6683" w:type="dxa"/>
          </w:tcPr>
          <w:p w14:paraId="31561937" w14:textId="77777777" w:rsidR="00250B6E" w:rsidRPr="00FE0416" w:rsidRDefault="004143E5">
            <w:pPr>
              <w:spacing w:line="360" w:lineRule="auto"/>
              <w:jc w:val="both"/>
              <w:rPr>
                <w:rFonts w:ascii="Palatino Linotype" w:eastAsia="Palatino Linotype" w:hAnsi="Palatino Linotype" w:cs="Palatino Linotype"/>
              </w:rPr>
            </w:pPr>
            <w:r w:rsidRPr="00FE0416">
              <w:rPr>
                <w:rFonts w:ascii="Palatino Linotype" w:eastAsia="Palatino Linotype" w:hAnsi="Palatino Linotype" w:cs="Palatino Linotype"/>
                <w:sz w:val="24"/>
                <w:szCs w:val="24"/>
              </w:rPr>
              <w:t xml:space="preserve">No hace </w:t>
            </w:r>
            <w:proofErr w:type="spellStart"/>
            <w:r w:rsidRPr="00FE0416">
              <w:rPr>
                <w:rFonts w:ascii="Palatino Linotype" w:eastAsia="Palatino Linotype" w:hAnsi="Palatino Linotype" w:cs="Palatino Linotype"/>
                <w:sz w:val="24"/>
                <w:szCs w:val="24"/>
              </w:rPr>
              <w:t>referecia</w:t>
            </w:r>
            <w:proofErr w:type="spellEnd"/>
            <w:r w:rsidRPr="00FE0416">
              <w:rPr>
                <w:rFonts w:ascii="Palatino Linotype" w:eastAsia="Palatino Linotype" w:hAnsi="Palatino Linotype" w:cs="Palatino Linotype"/>
                <w:sz w:val="24"/>
                <w:szCs w:val="24"/>
              </w:rPr>
              <w:t xml:space="preserve"> al peso.  </w:t>
            </w:r>
          </w:p>
        </w:tc>
        <w:tc>
          <w:tcPr>
            <w:tcW w:w="993" w:type="dxa"/>
          </w:tcPr>
          <w:p w14:paraId="4F121F08" w14:textId="77777777" w:rsidR="00250B6E" w:rsidRPr="00FE0416" w:rsidRDefault="004143E5">
            <w:pPr>
              <w:spacing w:line="360" w:lineRule="auto"/>
              <w:jc w:val="both"/>
              <w:rPr>
                <w:rFonts w:ascii="Palatino Linotype" w:eastAsia="Palatino Linotype" w:hAnsi="Palatino Linotype" w:cs="Palatino Linotype"/>
                <w:sz w:val="14"/>
                <w:szCs w:val="14"/>
              </w:rPr>
            </w:pPr>
            <w:r w:rsidRPr="00FE0416">
              <w:rPr>
                <w:rFonts w:ascii="Palatino Linotype" w:eastAsia="Palatino Linotype" w:hAnsi="Palatino Linotype" w:cs="Palatino Linotype"/>
              </w:rPr>
              <w:t>No.</w:t>
            </w:r>
            <w:r w:rsidRPr="00FE0416">
              <w:rPr>
                <w:rFonts w:ascii="Palatino Linotype" w:eastAsia="Palatino Linotype" w:hAnsi="Palatino Linotype" w:cs="Palatino Linotype"/>
                <w:sz w:val="14"/>
                <w:szCs w:val="14"/>
              </w:rPr>
              <w:t xml:space="preserve"> </w:t>
            </w:r>
          </w:p>
        </w:tc>
      </w:tr>
      <w:tr w:rsidR="00FE0416" w:rsidRPr="00FE0416" w14:paraId="5336CC47" w14:textId="77777777">
        <w:tc>
          <w:tcPr>
            <w:tcW w:w="1251" w:type="dxa"/>
          </w:tcPr>
          <w:p w14:paraId="1E42ABE1" w14:textId="77777777" w:rsidR="00250B6E" w:rsidRPr="00FE0416" w:rsidRDefault="004143E5">
            <w:pPr>
              <w:jc w:val="center"/>
              <w:rPr>
                <w:rFonts w:ascii="Palatino Linotype" w:eastAsia="Palatino Linotype" w:hAnsi="Palatino Linotype" w:cs="Palatino Linotype"/>
              </w:rPr>
            </w:pPr>
            <w:r w:rsidRPr="00FE0416">
              <w:rPr>
                <w:rFonts w:ascii="Palatino Linotype" w:eastAsia="Palatino Linotype" w:hAnsi="Palatino Linotype" w:cs="Palatino Linotype"/>
                <w:sz w:val="18"/>
                <w:szCs w:val="18"/>
              </w:rPr>
              <w:t>Referencia a otras modalidades de entrega de la información.</w:t>
            </w:r>
          </w:p>
        </w:tc>
        <w:tc>
          <w:tcPr>
            <w:tcW w:w="6683" w:type="dxa"/>
          </w:tcPr>
          <w:p w14:paraId="7EC88664" w14:textId="77777777" w:rsidR="00250B6E" w:rsidRPr="00FE0416" w:rsidRDefault="004143E5">
            <w:pPr>
              <w:spacing w:line="360" w:lineRule="auto"/>
              <w:rPr>
                <w:rFonts w:ascii="Palatino Linotype" w:eastAsia="Palatino Linotype" w:hAnsi="Palatino Linotype" w:cs="Palatino Linotype"/>
              </w:rPr>
            </w:pPr>
            <w:r w:rsidRPr="00FE0416">
              <w:rPr>
                <w:rFonts w:ascii="Palatino Linotype" w:eastAsia="Palatino Linotype" w:hAnsi="Palatino Linotype" w:cs="Palatino Linotype"/>
                <w:sz w:val="24"/>
                <w:szCs w:val="24"/>
              </w:rPr>
              <w:t xml:space="preserve">No estableció otras modalidades. </w:t>
            </w:r>
          </w:p>
          <w:p w14:paraId="6DD8983F" w14:textId="77777777" w:rsidR="00250B6E" w:rsidRPr="00FE0416" w:rsidRDefault="00250B6E">
            <w:pPr>
              <w:spacing w:line="360" w:lineRule="auto"/>
              <w:rPr>
                <w:rFonts w:ascii="Palatino Linotype" w:eastAsia="Palatino Linotype" w:hAnsi="Palatino Linotype" w:cs="Palatino Linotype"/>
              </w:rPr>
            </w:pPr>
          </w:p>
        </w:tc>
        <w:tc>
          <w:tcPr>
            <w:tcW w:w="993" w:type="dxa"/>
          </w:tcPr>
          <w:p w14:paraId="295594B6" w14:textId="77777777" w:rsidR="00250B6E" w:rsidRPr="00FE0416" w:rsidRDefault="004143E5">
            <w:pPr>
              <w:spacing w:line="360" w:lineRule="auto"/>
              <w:rPr>
                <w:rFonts w:ascii="Palatino Linotype" w:eastAsia="Palatino Linotype" w:hAnsi="Palatino Linotype" w:cs="Palatino Linotype"/>
              </w:rPr>
            </w:pPr>
            <w:r w:rsidRPr="00FE0416">
              <w:rPr>
                <w:rFonts w:ascii="Palatino Linotype" w:eastAsia="Palatino Linotype" w:hAnsi="Palatino Linotype" w:cs="Palatino Linotype"/>
                <w:sz w:val="24"/>
                <w:szCs w:val="24"/>
              </w:rPr>
              <w:t xml:space="preserve">No.  </w:t>
            </w:r>
          </w:p>
        </w:tc>
      </w:tr>
      <w:tr w:rsidR="00FE0416" w:rsidRPr="00FE0416" w14:paraId="6875040F" w14:textId="77777777">
        <w:tc>
          <w:tcPr>
            <w:tcW w:w="1251" w:type="dxa"/>
          </w:tcPr>
          <w:p w14:paraId="7847A88A" w14:textId="77777777" w:rsidR="00250B6E" w:rsidRPr="00FE0416" w:rsidRDefault="004143E5">
            <w:pPr>
              <w:jc w:val="center"/>
              <w:rPr>
                <w:rFonts w:ascii="Palatino Linotype" w:eastAsia="Palatino Linotype" w:hAnsi="Palatino Linotype" w:cs="Palatino Linotype"/>
                <w:sz w:val="18"/>
                <w:szCs w:val="18"/>
              </w:rPr>
            </w:pPr>
            <w:r w:rsidRPr="00FE0416">
              <w:rPr>
                <w:rFonts w:ascii="Palatino Linotype" w:eastAsia="Palatino Linotype" w:hAnsi="Palatino Linotype" w:cs="Palatino Linotype"/>
                <w:sz w:val="18"/>
                <w:szCs w:val="18"/>
              </w:rPr>
              <w:t>Referencia que la información se pone a disposición por 60 días</w:t>
            </w:r>
          </w:p>
        </w:tc>
        <w:tc>
          <w:tcPr>
            <w:tcW w:w="6683" w:type="dxa"/>
          </w:tcPr>
          <w:p w14:paraId="7019B3C9" w14:textId="77777777" w:rsidR="00250B6E" w:rsidRPr="00FE0416" w:rsidRDefault="004143E5">
            <w:pPr>
              <w:spacing w:line="360" w:lineRule="auto"/>
              <w:jc w:val="both"/>
              <w:rPr>
                <w:rFonts w:ascii="Palatino Linotype" w:eastAsia="Palatino Linotype" w:hAnsi="Palatino Linotype" w:cs="Palatino Linotype"/>
              </w:rPr>
            </w:pPr>
            <w:r w:rsidRPr="00FE0416">
              <w:rPr>
                <w:rFonts w:ascii="Palatino Linotype" w:eastAsia="Palatino Linotype" w:hAnsi="Palatino Linotype" w:cs="Palatino Linotype"/>
                <w:sz w:val="24"/>
                <w:szCs w:val="24"/>
              </w:rPr>
              <w:t xml:space="preserve">No señalo el plazo de 60 días. </w:t>
            </w:r>
          </w:p>
        </w:tc>
        <w:tc>
          <w:tcPr>
            <w:tcW w:w="993" w:type="dxa"/>
          </w:tcPr>
          <w:p w14:paraId="25131763" w14:textId="77777777" w:rsidR="00250B6E" w:rsidRPr="00FE0416" w:rsidRDefault="004143E5">
            <w:pPr>
              <w:spacing w:line="360" w:lineRule="auto"/>
              <w:jc w:val="both"/>
              <w:rPr>
                <w:rFonts w:ascii="Palatino Linotype" w:eastAsia="Palatino Linotype" w:hAnsi="Palatino Linotype" w:cs="Palatino Linotype"/>
                <w:b/>
              </w:rPr>
            </w:pPr>
            <w:r w:rsidRPr="00FE0416">
              <w:rPr>
                <w:rFonts w:ascii="Palatino Linotype" w:eastAsia="Palatino Linotype" w:hAnsi="Palatino Linotype" w:cs="Palatino Linotype"/>
                <w:sz w:val="24"/>
                <w:szCs w:val="24"/>
              </w:rPr>
              <w:t xml:space="preserve">No.  </w:t>
            </w:r>
          </w:p>
        </w:tc>
      </w:tr>
      <w:tr w:rsidR="00250B6E" w:rsidRPr="00FE0416" w14:paraId="3B722B8A" w14:textId="77777777">
        <w:tc>
          <w:tcPr>
            <w:tcW w:w="1251" w:type="dxa"/>
          </w:tcPr>
          <w:p w14:paraId="6C299E25" w14:textId="77777777" w:rsidR="00250B6E" w:rsidRPr="00FE0416" w:rsidRDefault="004143E5">
            <w:pPr>
              <w:jc w:val="center"/>
              <w:rPr>
                <w:rFonts w:ascii="Palatino Linotype" w:eastAsia="Palatino Linotype" w:hAnsi="Palatino Linotype" w:cs="Palatino Linotype"/>
              </w:rPr>
            </w:pPr>
            <w:proofErr w:type="gramStart"/>
            <w:r w:rsidRPr="00FE0416">
              <w:rPr>
                <w:rFonts w:ascii="Palatino Linotype" w:eastAsia="Palatino Linotype" w:hAnsi="Palatino Linotype" w:cs="Palatino Linotype"/>
                <w:sz w:val="18"/>
                <w:szCs w:val="18"/>
              </w:rPr>
              <w:lastRenderedPageBreak/>
              <w:t>Registro  de</w:t>
            </w:r>
            <w:proofErr w:type="gramEnd"/>
            <w:r w:rsidRPr="00FE0416">
              <w:rPr>
                <w:rFonts w:ascii="Palatino Linotype" w:eastAsia="Palatino Linotype" w:hAnsi="Palatino Linotype" w:cs="Palatino Linotype"/>
                <w:sz w:val="18"/>
                <w:szCs w:val="18"/>
              </w:rPr>
              <w:t xml:space="preserve"> su incidencia ante informática</w:t>
            </w:r>
          </w:p>
        </w:tc>
        <w:tc>
          <w:tcPr>
            <w:tcW w:w="6683" w:type="dxa"/>
          </w:tcPr>
          <w:p w14:paraId="13A4E476" w14:textId="77777777" w:rsidR="00250B6E" w:rsidRPr="00FE0416" w:rsidRDefault="004143E5">
            <w:pPr>
              <w:spacing w:line="360" w:lineRule="auto"/>
              <w:rPr>
                <w:rFonts w:ascii="Palatino Linotype" w:eastAsia="Palatino Linotype" w:hAnsi="Palatino Linotype" w:cs="Palatino Linotype"/>
              </w:rPr>
            </w:pPr>
            <w:r w:rsidRPr="00FE0416">
              <w:rPr>
                <w:rFonts w:ascii="Palatino Linotype" w:eastAsia="Palatino Linotype" w:hAnsi="Palatino Linotype" w:cs="Palatino Linotype"/>
              </w:rPr>
              <w:t>No</w:t>
            </w:r>
          </w:p>
        </w:tc>
        <w:tc>
          <w:tcPr>
            <w:tcW w:w="993" w:type="dxa"/>
          </w:tcPr>
          <w:p w14:paraId="37DD2F73" w14:textId="77777777" w:rsidR="00250B6E" w:rsidRPr="00FE0416" w:rsidRDefault="004143E5">
            <w:pPr>
              <w:spacing w:line="360" w:lineRule="auto"/>
              <w:jc w:val="center"/>
              <w:rPr>
                <w:rFonts w:ascii="Palatino Linotype" w:eastAsia="Palatino Linotype" w:hAnsi="Palatino Linotype" w:cs="Palatino Linotype"/>
              </w:rPr>
            </w:pPr>
            <w:r w:rsidRPr="00FE0416">
              <w:rPr>
                <w:rFonts w:ascii="Palatino Linotype" w:eastAsia="Palatino Linotype" w:hAnsi="Palatino Linotype" w:cs="Palatino Linotype"/>
                <w:sz w:val="24"/>
                <w:szCs w:val="24"/>
              </w:rPr>
              <w:t>No</w:t>
            </w:r>
          </w:p>
        </w:tc>
      </w:tr>
    </w:tbl>
    <w:p w14:paraId="25FD2207"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7B0F38A9"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 xml:space="preserve">Por lo anterior, en primera instancia, se puede observar que el cambio de modalidad propuesto por </w:t>
      </w:r>
      <w:r w:rsidRPr="00FE0416">
        <w:rPr>
          <w:rFonts w:ascii="Palatino Linotype" w:eastAsia="Palatino Linotype" w:hAnsi="Palatino Linotype" w:cs="Palatino Linotype"/>
          <w:b/>
          <w:sz w:val="24"/>
          <w:szCs w:val="24"/>
        </w:rPr>
        <w:t xml:space="preserve">EL SUJETO OBLIGADO </w:t>
      </w:r>
      <w:r w:rsidRPr="00FE0416">
        <w:rPr>
          <w:rFonts w:ascii="Palatino Linotype" w:eastAsia="Palatino Linotype" w:hAnsi="Palatino Linotype" w:cs="Palatino Linotype"/>
          <w:sz w:val="24"/>
          <w:szCs w:val="24"/>
        </w:rPr>
        <w:t>no</w:t>
      </w:r>
      <w:r w:rsidRPr="00FE0416">
        <w:rPr>
          <w:rFonts w:ascii="Palatino Linotype" w:eastAsia="Palatino Linotype" w:hAnsi="Palatino Linotype" w:cs="Palatino Linotype"/>
          <w:b/>
          <w:sz w:val="24"/>
          <w:szCs w:val="24"/>
        </w:rPr>
        <w:t xml:space="preserve"> </w:t>
      </w:r>
      <w:r w:rsidRPr="00FE0416">
        <w:rPr>
          <w:rFonts w:ascii="Palatino Linotype" w:eastAsia="Palatino Linotype" w:hAnsi="Palatino Linotype" w:cs="Palatino Linotype"/>
          <w:sz w:val="24"/>
          <w:szCs w:val="24"/>
        </w:rPr>
        <w:t xml:space="preserve">cumple con las formalidades establecidas por los ordenamientos en materia de transparencia, en razón que, de acuerdo a lo manifestado por </w:t>
      </w:r>
      <w:r w:rsidRPr="00FE0416">
        <w:rPr>
          <w:rFonts w:ascii="Palatino Linotype" w:eastAsia="Palatino Linotype" w:hAnsi="Palatino Linotype" w:cs="Palatino Linotype"/>
          <w:b/>
          <w:sz w:val="24"/>
          <w:szCs w:val="24"/>
        </w:rPr>
        <w:t xml:space="preserve">EL SUJETO OBLIGADO </w:t>
      </w:r>
      <w:r w:rsidRPr="00FE0416">
        <w:rPr>
          <w:rFonts w:ascii="Palatino Linotype" w:eastAsia="Palatino Linotype" w:hAnsi="Palatino Linotype" w:cs="Palatino Linotype"/>
          <w:sz w:val="24"/>
          <w:szCs w:val="24"/>
        </w:rPr>
        <w:t xml:space="preserve">en la solicitud 00301/TEMAMATL/IP/2024 no especificó que el peso de los documentos solicitados sobrepase los 500Mb que soporta tecnológicamente el sistema SAIMEX, lo cual es equivalente a 8000 hojas. </w:t>
      </w:r>
    </w:p>
    <w:p w14:paraId="11FDAE99"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4C1FD928"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 xml:space="preserve">Además, como se señaló, </w:t>
      </w:r>
      <w:r w:rsidRPr="00FE0416">
        <w:rPr>
          <w:rFonts w:ascii="Palatino Linotype" w:eastAsia="Palatino Linotype" w:hAnsi="Palatino Linotype" w:cs="Palatino Linotype"/>
          <w:b/>
          <w:sz w:val="24"/>
          <w:szCs w:val="24"/>
        </w:rPr>
        <w:t xml:space="preserve">EL SUJETO OBLIGADO </w:t>
      </w:r>
      <w:r w:rsidRPr="00FE0416">
        <w:rPr>
          <w:rFonts w:ascii="Palatino Linotype" w:eastAsia="Palatino Linotype" w:hAnsi="Palatino Linotype" w:cs="Palatino Linotype"/>
          <w:sz w:val="24"/>
          <w:szCs w:val="24"/>
        </w:rPr>
        <w:t>no especificó el peso de la información, no obstante, se realizó un requerimiento adicional de información, que si bien atendió, no se logran observar los elementos que acrediten la incapacidad técnica para proporcionar la información vía SAIMEX, no obstante, únicamente se tiene la certeza de que se cuenta con dos licencias de funcionamiento de gasolineras, durante la temporalidad requerida, de igual forma se realizó un requerimiento a la Dirección General de Informática de este Instituto a efecto de conocer, si se cuenta con algún registro en la bitácora de incidencias, en donde respondió en sentido negativo, como se aprecia a continuación:</w:t>
      </w:r>
    </w:p>
    <w:p w14:paraId="7CDAA87F"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noProof/>
          <w:sz w:val="24"/>
          <w:szCs w:val="24"/>
        </w:rPr>
        <w:drawing>
          <wp:inline distT="0" distB="0" distL="0" distR="0" wp14:anchorId="577B7D65" wp14:editId="378673C5">
            <wp:extent cx="5612130" cy="902335"/>
            <wp:effectExtent l="0" t="0" r="0" b="0"/>
            <wp:docPr id="25"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1"/>
                    <a:srcRect/>
                    <a:stretch>
                      <a:fillRect/>
                    </a:stretch>
                  </pic:blipFill>
                  <pic:spPr>
                    <a:xfrm>
                      <a:off x="0" y="0"/>
                      <a:ext cx="5612130" cy="902335"/>
                    </a:xfrm>
                    <a:prstGeom prst="rect">
                      <a:avLst/>
                    </a:prstGeom>
                    <a:ln/>
                  </pic:spPr>
                </pic:pic>
              </a:graphicData>
            </a:graphic>
          </wp:inline>
        </w:drawing>
      </w:r>
    </w:p>
    <w:p w14:paraId="6B7F0F96"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0485ECA6"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 xml:space="preserve">Por otra parte, tampoco proporcionó otras modalidades de entrega, en este punto resulta importante mencionar, el Organismo Garante Nacional, ha considerado que no resulta suficiente justificar una imposibilidad técnica y humana para acreditar un cambio de modalidad, sino que es necesario demostrar otros impedimentos, como que la información se encontrará en un formato diverso a lo solicitado, que fuera de imposible reproducción en el medio elegido por el Solicitante, que la información ameritara el cruce de información en los sistemas de datos, entre otros, argumentos que encuentran sustento dentro diversas de sus resoluciones de Recursos de Inconformidad, por enunciar algunas, RIA 136/20, RIA 140/20, RIA 153/20 RIA 237/20, RIA 257/20, RIA 258/20, ello con el fin de privilegiar el Principio de Gratuidad y Máxima Publicidad, por lo que en el presente caso, se tiene que  </w:t>
      </w:r>
      <w:r w:rsidRPr="00FE0416">
        <w:rPr>
          <w:rFonts w:ascii="Palatino Linotype" w:eastAsia="Palatino Linotype" w:hAnsi="Palatino Linotype" w:cs="Palatino Linotype"/>
          <w:b/>
          <w:sz w:val="24"/>
          <w:szCs w:val="24"/>
        </w:rPr>
        <w:t xml:space="preserve">EL SUJETO </w:t>
      </w:r>
      <w:r w:rsidRPr="00FE0416">
        <w:rPr>
          <w:rFonts w:ascii="Palatino Linotype" w:eastAsia="Palatino Linotype" w:hAnsi="Palatino Linotype" w:cs="Palatino Linotype"/>
          <w:b/>
          <w:sz w:val="24"/>
          <w:szCs w:val="24"/>
          <w:u w:val="single"/>
        </w:rPr>
        <w:t>OBLIGADO no proporcionó otras modalidades para la entrega de la información</w:t>
      </w:r>
      <w:r w:rsidRPr="00FE0416">
        <w:rPr>
          <w:rFonts w:ascii="Palatino Linotype" w:eastAsia="Palatino Linotype" w:hAnsi="Palatino Linotype" w:cs="Palatino Linotype"/>
          <w:sz w:val="24"/>
          <w:szCs w:val="24"/>
        </w:rPr>
        <w:t>, a través de su respuesta que adjuntó al Sistema de Acceso a la Información Mexiquense (SAIMEX).</w:t>
      </w:r>
    </w:p>
    <w:p w14:paraId="20D45939"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0D6FAD09" w14:textId="77777777" w:rsidR="00250B6E" w:rsidRPr="00FE0416" w:rsidRDefault="004143E5">
      <w:pPr>
        <w:spacing w:after="0" w:line="360" w:lineRule="auto"/>
        <w:jc w:val="both"/>
        <w:rPr>
          <w:sz w:val="24"/>
          <w:szCs w:val="24"/>
        </w:rPr>
      </w:pPr>
      <w:r w:rsidRPr="00FE0416">
        <w:rPr>
          <w:rFonts w:ascii="Palatino Linotype" w:eastAsia="Palatino Linotype" w:hAnsi="Palatino Linotype" w:cs="Palatino Linotype"/>
          <w:sz w:val="24"/>
          <w:szCs w:val="24"/>
        </w:rPr>
        <w:t>Siendo las cosas así, cabe invocar el contenido del Capítulo X de Lineamientos Generales en Materia de Clasificación y Desclasificación de la Información, así como para la Elaboración de Versiones Públicas, respecto a la consulta directa, que señala:</w:t>
      </w:r>
    </w:p>
    <w:p w14:paraId="104DF722"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1A0E840F" w14:textId="77777777" w:rsidR="00250B6E" w:rsidRPr="00FE0416" w:rsidRDefault="004143E5">
      <w:pPr>
        <w:spacing w:after="0" w:line="276" w:lineRule="auto"/>
        <w:ind w:left="567" w:right="902"/>
        <w:jc w:val="center"/>
      </w:pPr>
      <w:r w:rsidRPr="00FE0416">
        <w:rPr>
          <w:rFonts w:ascii="Palatino Linotype" w:eastAsia="Palatino Linotype" w:hAnsi="Palatino Linotype" w:cs="Palatino Linotype"/>
          <w:i/>
        </w:rPr>
        <w:t>“</w:t>
      </w:r>
      <w:r w:rsidRPr="00FE0416">
        <w:rPr>
          <w:rFonts w:ascii="Palatino Linotype" w:eastAsia="Palatino Linotype" w:hAnsi="Palatino Linotype" w:cs="Palatino Linotype"/>
          <w:b/>
          <w:i/>
        </w:rPr>
        <w:t>CAPÍTULO X</w:t>
      </w:r>
    </w:p>
    <w:p w14:paraId="39ECE979" w14:textId="77777777" w:rsidR="00250B6E" w:rsidRPr="00FE0416" w:rsidRDefault="004143E5">
      <w:pPr>
        <w:spacing w:after="0" w:line="276" w:lineRule="auto"/>
        <w:ind w:left="567" w:right="902"/>
        <w:jc w:val="center"/>
      </w:pPr>
      <w:r w:rsidRPr="00FE0416">
        <w:rPr>
          <w:rFonts w:ascii="Palatino Linotype" w:eastAsia="Palatino Linotype" w:hAnsi="Palatino Linotype" w:cs="Palatino Linotype"/>
          <w:b/>
          <w:i/>
        </w:rPr>
        <w:t>DE LA CONSULTA DIRECTA</w:t>
      </w:r>
    </w:p>
    <w:p w14:paraId="50C59F5F" w14:textId="77777777" w:rsidR="00250B6E" w:rsidRPr="00FE0416" w:rsidRDefault="004143E5">
      <w:pPr>
        <w:spacing w:after="0" w:line="276" w:lineRule="auto"/>
        <w:ind w:left="567" w:right="902"/>
        <w:jc w:val="both"/>
      </w:pPr>
      <w:r w:rsidRPr="00FE0416">
        <w:rPr>
          <w:rFonts w:ascii="Palatino Linotype" w:eastAsia="Palatino Linotype" w:hAnsi="Palatino Linotype" w:cs="Palatino Linotype"/>
          <w:b/>
          <w:i/>
        </w:rPr>
        <w:t>Sexagésimo séptimo</w:t>
      </w:r>
      <w:r w:rsidRPr="00FE0416">
        <w:rPr>
          <w:rFonts w:ascii="Palatino Linotype" w:eastAsia="Palatino Linotype" w:hAnsi="Palatino Linotype" w:cs="Palatino Linotype"/>
          <w:i/>
        </w:rPr>
        <w:t xml:space="preserve">. Para la atención de solicitudes en las que la modalidad de entrega de la información sea la consulta directa y, con el fin de garantizar el acceso a la información que conste en documentos que contengan partes o secciones </w:t>
      </w:r>
      <w:r w:rsidRPr="00FE0416">
        <w:rPr>
          <w:rFonts w:ascii="Palatino Linotype" w:eastAsia="Palatino Linotype" w:hAnsi="Palatino Linotype" w:cs="Palatino Linotype"/>
          <w:i/>
        </w:rPr>
        <w:lastRenderedPageBreak/>
        <w:t xml:space="preserve">clasificadas como reservadas o confidenciales en la modalidad antes citada, previamente el Comité de Transparencia del sujeto obligado </w:t>
      </w:r>
      <w:r w:rsidRPr="00FE0416">
        <w:rPr>
          <w:rFonts w:ascii="Palatino Linotype" w:eastAsia="Palatino Linotype" w:hAnsi="Palatino Linotype" w:cs="Palatino Linotype"/>
          <w:b/>
          <w:i/>
        </w:rPr>
        <w:t>deberá emitir la resolución en la que funde y motive la clasificación</w:t>
      </w:r>
      <w:r w:rsidRPr="00FE0416">
        <w:rPr>
          <w:rFonts w:ascii="Palatino Linotype" w:eastAsia="Palatino Linotype" w:hAnsi="Palatino Linotype" w:cs="Palatino Linotype"/>
          <w:i/>
        </w:rPr>
        <w:t xml:space="preserve"> de las partes o secciones que no podrán dejarse a la vista del solicitante. </w:t>
      </w:r>
    </w:p>
    <w:p w14:paraId="487FE63D" w14:textId="77777777" w:rsidR="00250B6E" w:rsidRPr="00FE0416" w:rsidRDefault="004143E5">
      <w:pPr>
        <w:spacing w:after="0" w:line="276" w:lineRule="auto"/>
        <w:ind w:left="567" w:right="902"/>
        <w:jc w:val="both"/>
      </w:pPr>
      <w:r w:rsidRPr="00FE0416">
        <w:rPr>
          <w:rFonts w:ascii="Palatino Linotype" w:eastAsia="Palatino Linotype" w:hAnsi="Palatino Linotype" w:cs="Palatino Linotype"/>
          <w:b/>
          <w:i/>
        </w:rPr>
        <w:t>Sexagésimo octavo</w:t>
      </w:r>
      <w:r w:rsidRPr="00FE0416">
        <w:rPr>
          <w:rFonts w:ascii="Palatino Linotype" w:eastAsia="Palatino Linotype" w:hAnsi="Palatino Linotype" w:cs="Palatino Linotype"/>
          <w:i/>
        </w:rPr>
        <w:t xml:space="preserve">. En la </w:t>
      </w:r>
      <w:r w:rsidRPr="00FE0416">
        <w:rPr>
          <w:rFonts w:ascii="Palatino Linotype" w:eastAsia="Palatino Linotype" w:hAnsi="Palatino Linotype" w:cs="Palatino Linotype"/>
          <w:b/>
          <w:i/>
        </w:rPr>
        <w:t>resolución del Comité de Transparencia</w:t>
      </w:r>
      <w:r w:rsidRPr="00FE0416">
        <w:rPr>
          <w:rFonts w:ascii="Palatino Linotype" w:eastAsia="Palatino Linotype" w:hAnsi="Palatino Linotype" w:cs="Palatino Linotype"/>
          <w:i/>
        </w:rPr>
        <w:t xml:space="preserve"> a que se refiere el lineamiento inmediato anterior, se deberán establecer las medidas que el personal encargado de permitir el acceso al solicitante deberá implementar, a fin de que se resguarde la información clasificada, atendiendo a la naturaleza del documento y el formato en el que obra. </w:t>
      </w:r>
    </w:p>
    <w:p w14:paraId="6DB08D1F" w14:textId="77777777" w:rsidR="00250B6E" w:rsidRPr="00FE0416" w:rsidRDefault="004143E5">
      <w:pPr>
        <w:spacing w:after="0" w:line="276" w:lineRule="auto"/>
        <w:ind w:left="567" w:right="902"/>
        <w:jc w:val="both"/>
      </w:pPr>
      <w:r w:rsidRPr="00FE0416">
        <w:rPr>
          <w:rFonts w:ascii="Palatino Linotype" w:eastAsia="Palatino Linotype" w:hAnsi="Palatino Linotype" w:cs="Palatino Linotype"/>
          <w:b/>
          <w:i/>
        </w:rPr>
        <w:t>Sexagésimo noveno</w:t>
      </w:r>
      <w:r w:rsidRPr="00FE0416">
        <w:rPr>
          <w:rFonts w:ascii="Palatino Linotype" w:eastAsia="Palatino Linotype" w:hAnsi="Palatino Linotype" w:cs="Palatino Linotype"/>
          <w:i/>
        </w:rPr>
        <w:t>. En caso de que no sea posible otorgar acceso a la información en la modalidad de consulta directa ya sea por la naturaleza, contenido, el formato del documento o características físicas del mismo, el sujeto obligado deberá justificar el impedimento para el acceso a la consulta directa y, de ser posible, ofrecer las demás modalidades en las que es viable el acceso a la información. </w:t>
      </w:r>
    </w:p>
    <w:p w14:paraId="2922CBBC" w14:textId="77777777" w:rsidR="00250B6E" w:rsidRPr="00FE0416" w:rsidRDefault="004143E5">
      <w:pPr>
        <w:spacing w:after="0" w:line="276" w:lineRule="auto"/>
        <w:ind w:left="567" w:right="902"/>
        <w:jc w:val="both"/>
      </w:pPr>
      <w:r w:rsidRPr="00FE0416">
        <w:rPr>
          <w:rFonts w:ascii="Palatino Linotype" w:eastAsia="Palatino Linotype" w:hAnsi="Palatino Linotype" w:cs="Palatino Linotype"/>
          <w:b/>
          <w:i/>
        </w:rPr>
        <w:t>Septuagésimo</w:t>
      </w:r>
      <w:r w:rsidRPr="00FE0416">
        <w:rPr>
          <w:rFonts w:ascii="Palatino Linotype" w:eastAsia="Palatino Linotype" w:hAnsi="Palatino Linotype" w:cs="Palatino Linotype"/>
          <w:i/>
        </w:rPr>
        <w:t>. Para el desahogo de las actuaciones tendientes a permitir la consulta directa, en los casos en que ésta resulte procedente, los sujetos obligados deberán observar lo siguiente: </w:t>
      </w:r>
    </w:p>
    <w:p w14:paraId="36EEAD4F" w14:textId="77777777" w:rsidR="00250B6E" w:rsidRPr="00FE0416" w:rsidRDefault="004143E5">
      <w:pPr>
        <w:spacing w:after="0" w:line="276" w:lineRule="auto"/>
        <w:ind w:left="567" w:right="902"/>
        <w:jc w:val="both"/>
      </w:pPr>
      <w:r w:rsidRPr="00FE0416">
        <w:rPr>
          <w:rFonts w:ascii="Palatino Linotype" w:eastAsia="Palatino Linotype" w:hAnsi="Palatino Linotype" w:cs="Palatino Linotype"/>
          <w:b/>
          <w:i/>
        </w:rPr>
        <w:t>I.</w:t>
      </w:r>
      <w:r w:rsidRPr="00FE0416">
        <w:rPr>
          <w:rFonts w:ascii="Palatino Linotype" w:eastAsia="Palatino Linotype" w:hAnsi="Palatino Linotype" w:cs="Palatino Linotype"/>
          <w:i/>
        </w:rPr>
        <w:t xml:space="preserve"> Señalar claramente al particular, en la respuesta a su solicitud, el lugar, día y hora en que se podrá llevar a cabo la consulta de la documentación solicitada. En caso de que, derivado del volumen o de las particularidades de los documentos, el sujeto obligado determine que se requiere más de un día para realizar la consulta, en la respuesta a la solicitud también se deberá indicar esta situación al solicitante y los días, y horarios en que podrá llevarse a cabo. </w:t>
      </w:r>
    </w:p>
    <w:p w14:paraId="7D7B8A82" w14:textId="77777777" w:rsidR="00250B6E" w:rsidRPr="00FE0416" w:rsidRDefault="004143E5">
      <w:pPr>
        <w:spacing w:after="0" w:line="276" w:lineRule="auto"/>
        <w:ind w:left="567" w:right="902"/>
        <w:jc w:val="both"/>
      </w:pPr>
      <w:r w:rsidRPr="00FE0416">
        <w:rPr>
          <w:rFonts w:ascii="Palatino Linotype" w:eastAsia="Palatino Linotype" w:hAnsi="Palatino Linotype" w:cs="Palatino Linotype"/>
          <w:b/>
          <w:i/>
        </w:rPr>
        <w:t>II.</w:t>
      </w:r>
      <w:r w:rsidRPr="00FE0416">
        <w:rPr>
          <w:rFonts w:ascii="Palatino Linotype" w:eastAsia="Palatino Linotype" w:hAnsi="Palatino Linotype" w:cs="Palatino Linotype"/>
          <w:i/>
        </w:rPr>
        <w:t xml:space="preserve"> En su caso, la procedencia de los ajustes razonables solicitados y/o la procedencia de acceso en la lengua indígena requerida; </w:t>
      </w:r>
    </w:p>
    <w:p w14:paraId="077DA321" w14:textId="77777777" w:rsidR="00250B6E" w:rsidRPr="00FE0416" w:rsidRDefault="004143E5">
      <w:pPr>
        <w:spacing w:after="0" w:line="276" w:lineRule="auto"/>
        <w:ind w:left="567" w:right="902"/>
        <w:jc w:val="both"/>
      </w:pPr>
      <w:r w:rsidRPr="00FE0416">
        <w:rPr>
          <w:rFonts w:ascii="Palatino Linotype" w:eastAsia="Palatino Linotype" w:hAnsi="Palatino Linotype" w:cs="Palatino Linotype"/>
          <w:b/>
          <w:i/>
        </w:rPr>
        <w:t>III.</w:t>
      </w:r>
      <w:r w:rsidRPr="00FE0416">
        <w:rPr>
          <w:rFonts w:ascii="Palatino Linotype" w:eastAsia="Palatino Linotype" w:hAnsi="Palatino Linotype" w:cs="Palatino Linotype"/>
          <w:i/>
        </w:rPr>
        <w:t xml:space="preserve"> Indicar claramente la ubicación del lugar en que el solicitante podrá llevar a cabo la consulta de la información debiendo ser éste, en la medida de lo posible, el domicilio de la Unidad de Transparencia, así como el nombre, cargo y datos de contacto del personal que le permitirá el acceso; </w:t>
      </w:r>
    </w:p>
    <w:p w14:paraId="79E7CCE0" w14:textId="77777777" w:rsidR="00250B6E" w:rsidRPr="00FE0416" w:rsidRDefault="004143E5">
      <w:pPr>
        <w:spacing w:after="0" w:line="276" w:lineRule="auto"/>
        <w:ind w:left="567" w:right="902"/>
        <w:jc w:val="both"/>
      </w:pPr>
      <w:r w:rsidRPr="00FE0416">
        <w:rPr>
          <w:rFonts w:ascii="Palatino Linotype" w:eastAsia="Palatino Linotype" w:hAnsi="Palatino Linotype" w:cs="Palatino Linotype"/>
          <w:b/>
          <w:i/>
        </w:rPr>
        <w:t>IV.</w:t>
      </w:r>
      <w:r w:rsidRPr="00FE0416">
        <w:rPr>
          <w:rFonts w:ascii="Palatino Linotype" w:eastAsia="Palatino Linotype" w:hAnsi="Palatino Linotype" w:cs="Palatino Linotype"/>
          <w:i/>
        </w:rPr>
        <w:t xml:space="preserve"> Proporcionar al solicitante las facilidades y asistencia requerida para la consulta de los documentos;</w:t>
      </w:r>
    </w:p>
    <w:p w14:paraId="4CABADCD" w14:textId="77777777" w:rsidR="00250B6E" w:rsidRPr="00FE0416" w:rsidRDefault="004143E5">
      <w:pPr>
        <w:spacing w:after="0" w:line="276" w:lineRule="auto"/>
        <w:ind w:left="567" w:right="902"/>
        <w:jc w:val="both"/>
      </w:pPr>
      <w:r w:rsidRPr="00FE0416">
        <w:rPr>
          <w:rFonts w:ascii="Palatino Linotype" w:eastAsia="Palatino Linotype" w:hAnsi="Palatino Linotype" w:cs="Palatino Linotype"/>
          <w:b/>
          <w:i/>
        </w:rPr>
        <w:t>V.</w:t>
      </w:r>
      <w:r w:rsidRPr="00FE0416">
        <w:rPr>
          <w:rFonts w:ascii="Palatino Linotype" w:eastAsia="Palatino Linotype" w:hAnsi="Palatino Linotype" w:cs="Palatino Linotype"/>
          <w:i/>
        </w:rPr>
        <w:t xml:space="preserve"> Abstenerse de requerir al solicitante que acredite interés alguno; </w:t>
      </w:r>
    </w:p>
    <w:p w14:paraId="71377832" w14:textId="77777777" w:rsidR="00250B6E" w:rsidRPr="00FE0416" w:rsidRDefault="004143E5">
      <w:pPr>
        <w:spacing w:after="0" w:line="276" w:lineRule="auto"/>
        <w:ind w:left="567" w:right="902"/>
        <w:jc w:val="both"/>
      </w:pPr>
      <w:r w:rsidRPr="00FE0416">
        <w:rPr>
          <w:rFonts w:ascii="Palatino Linotype" w:eastAsia="Palatino Linotype" w:hAnsi="Palatino Linotype" w:cs="Palatino Linotype"/>
          <w:b/>
          <w:i/>
        </w:rPr>
        <w:lastRenderedPageBreak/>
        <w:t>VI.</w:t>
      </w:r>
      <w:r w:rsidRPr="00FE0416">
        <w:rPr>
          <w:rFonts w:ascii="Palatino Linotype" w:eastAsia="Palatino Linotype" w:hAnsi="Palatino Linotype" w:cs="Palatino Linotype"/>
          <w:i/>
        </w:rPr>
        <w:t xml:space="preserve"> Adoptar las medidas técnicas, físicas, administrativas y demás que resulten necesarias para garantizar la integridad de la información a consultar, de conformidad con las características específicas del documento solicitado, tales como: </w:t>
      </w:r>
    </w:p>
    <w:p w14:paraId="780B177D" w14:textId="77777777" w:rsidR="00250B6E" w:rsidRPr="00FE0416" w:rsidRDefault="004143E5">
      <w:pPr>
        <w:spacing w:after="0" w:line="276" w:lineRule="auto"/>
        <w:ind w:left="567" w:right="902"/>
        <w:jc w:val="both"/>
      </w:pPr>
      <w:r w:rsidRPr="00FE0416">
        <w:rPr>
          <w:rFonts w:ascii="Palatino Linotype" w:eastAsia="Palatino Linotype" w:hAnsi="Palatino Linotype" w:cs="Palatino Linotype"/>
          <w:b/>
          <w:i/>
        </w:rPr>
        <w:t>a)</w:t>
      </w:r>
      <w:r w:rsidRPr="00FE0416">
        <w:rPr>
          <w:rFonts w:ascii="Palatino Linotype" w:eastAsia="Palatino Linotype" w:hAnsi="Palatino Linotype" w:cs="Palatino Linotype"/>
          <w:i/>
        </w:rPr>
        <w:t xml:space="preserve"> Contar con instalaciones y mobiliario adecuado para asegurar tanto la integridad del documento consultado, como para proporcionar al solicitante las mejores condiciones para poder llevar a cabo la consulta directa; </w:t>
      </w:r>
    </w:p>
    <w:p w14:paraId="5C910407" w14:textId="77777777" w:rsidR="00250B6E" w:rsidRPr="00FE0416" w:rsidRDefault="004143E5">
      <w:pPr>
        <w:spacing w:after="0" w:line="276" w:lineRule="auto"/>
        <w:ind w:left="567" w:right="902"/>
        <w:jc w:val="both"/>
      </w:pPr>
      <w:r w:rsidRPr="00FE0416">
        <w:rPr>
          <w:rFonts w:ascii="Palatino Linotype" w:eastAsia="Palatino Linotype" w:hAnsi="Palatino Linotype" w:cs="Palatino Linotype"/>
          <w:b/>
          <w:i/>
        </w:rPr>
        <w:t>b)</w:t>
      </w:r>
      <w:r w:rsidRPr="00FE0416">
        <w:rPr>
          <w:rFonts w:ascii="Palatino Linotype" w:eastAsia="Palatino Linotype" w:hAnsi="Palatino Linotype" w:cs="Palatino Linotype"/>
          <w:i/>
        </w:rPr>
        <w:t xml:space="preserve"> Equipo y personal de vigilancia;</w:t>
      </w:r>
    </w:p>
    <w:p w14:paraId="425476DB" w14:textId="77777777" w:rsidR="00250B6E" w:rsidRPr="00FE0416" w:rsidRDefault="004143E5">
      <w:pPr>
        <w:spacing w:after="0" w:line="276" w:lineRule="auto"/>
        <w:ind w:left="567" w:right="902"/>
        <w:jc w:val="both"/>
      </w:pPr>
      <w:r w:rsidRPr="00FE0416">
        <w:rPr>
          <w:rFonts w:ascii="Palatino Linotype" w:eastAsia="Palatino Linotype" w:hAnsi="Palatino Linotype" w:cs="Palatino Linotype"/>
          <w:b/>
          <w:i/>
        </w:rPr>
        <w:t>c)</w:t>
      </w:r>
      <w:r w:rsidRPr="00FE0416">
        <w:rPr>
          <w:rFonts w:ascii="Palatino Linotype" w:eastAsia="Palatino Linotype" w:hAnsi="Palatino Linotype" w:cs="Palatino Linotype"/>
          <w:i/>
        </w:rPr>
        <w:t xml:space="preserve"> Plan de acción contra robo o vandalismo; </w:t>
      </w:r>
    </w:p>
    <w:p w14:paraId="3D608221" w14:textId="77777777" w:rsidR="00250B6E" w:rsidRPr="00FE0416" w:rsidRDefault="004143E5">
      <w:pPr>
        <w:spacing w:after="0" w:line="276" w:lineRule="auto"/>
        <w:ind w:left="567" w:right="902"/>
        <w:jc w:val="both"/>
      </w:pPr>
      <w:r w:rsidRPr="00FE0416">
        <w:rPr>
          <w:rFonts w:ascii="Palatino Linotype" w:eastAsia="Palatino Linotype" w:hAnsi="Palatino Linotype" w:cs="Palatino Linotype"/>
          <w:b/>
          <w:i/>
        </w:rPr>
        <w:t>d)</w:t>
      </w:r>
      <w:r w:rsidRPr="00FE0416">
        <w:rPr>
          <w:rFonts w:ascii="Palatino Linotype" w:eastAsia="Palatino Linotype" w:hAnsi="Palatino Linotype" w:cs="Palatino Linotype"/>
          <w:i/>
        </w:rPr>
        <w:t xml:space="preserve"> Extintores de fuego de gas inocuo; </w:t>
      </w:r>
    </w:p>
    <w:p w14:paraId="3A6D0C46" w14:textId="77777777" w:rsidR="00250B6E" w:rsidRPr="00FE0416" w:rsidRDefault="004143E5">
      <w:pPr>
        <w:spacing w:after="0" w:line="276" w:lineRule="auto"/>
        <w:ind w:left="567" w:right="902"/>
        <w:jc w:val="both"/>
      </w:pPr>
      <w:r w:rsidRPr="00FE0416">
        <w:rPr>
          <w:rFonts w:ascii="Palatino Linotype" w:eastAsia="Palatino Linotype" w:hAnsi="Palatino Linotype" w:cs="Palatino Linotype"/>
          <w:b/>
          <w:i/>
        </w:rPr>
        <w:t>e)</w:t>
      </w:r>
      <w:r w:rsidRPr="00FE0416">
        <w:rPr>
          <w:rFonts w:ascii="Palatino Linotype" w:eastAsia="Palatino Linotype" w:hAnsi="Palatino Linotype" w:cs="Palatino Linotype"/>
          <w:i/>
        </w:rPr>
        <w:t xml:space="preserve"> Registro e identificación del personal autorizado para el tratamiento de los documentos o expedientes a revisar;</w:t>
      </w:r>
    </w:p>
    <w:p w14:paraId="047C9C92" w14:textId="77777777" w:rsidR="00250B6E" w:rsidRPr="00FE0416" w:rsidRDefault="004143E5">
      <w:pPr>
        <w:spacing w:after="0" w:line="276" w:lineRule="auto"/>
        <w:ind w:left="567" w:right="902"/>
        <w:jc w:val="both"/>
      </w:pPr>
      <w:r w:rsidRPr="00FE0416">
        <w:rPr>
          <w:rFonts w:ascii="Palatino Linotype" w:eastAsia="Palatino Linotype" w:hAnsi="Palatino Linotype" w:cs="Palatino Linotype"/>
          <w:b/>
          <w:i/>
        </w:rPr>
        <w:t>f)</w:t>
      </w:r>
      <w:r w:rsidRPr="00FE0416">
        <w:rPr>
          <w:rFonts w:ascii="Palatino Linotype" w:eastAsia="Palatino Linotype" w:hAnsi="Palatino Linotype" w:cs="Palatino Linotype"/>
          <w:i/>
        </w:rPr>
        <w:t xml:space="preserve"> Registro e identificación de los particulares autorizados para llevar a cabo la consulta directa, y </w:t>
      </w:r>
    </w:p>
    <w:p w14:paraId="3B8F36ED" w14:textId="77777777" w:rsidR="00250B6E" w:rsidRPr="00FE0416" w:rsidRDefault="004143E5">
      <w:pPr>
        <w:spacing w:after="0" w:line="276" w:lineRule="auto"/>
        <w:ind w:left="567" w:right="902"/>
        <w:jc w:val="both"/>
      </w:pPr>
      <w:r w:rsidRPr="00FE0416">
        <w:rPr>
          <w:rFonts w:ascii="Palatino Linotype" w:eastAsia="Palatino Linotype" w:hAnsi="Palatino Linotype" w:cs="Palatino Linotype"/>
          <w:b/>
          <w:i/>
        </w:rPr>
        <w:t>g)</w:t>
      </w:r>
      <w:r w:rsidRPr="00FE0416">
        <w:rPr>
          <w:rFonts w:ascii="Palatino Linotype" w:eastAsia="Palatino Linotype" w:hAnsi="Palatino Linotype" w:cs="Palatino Linotype"/>
          <w:i/>
        </w:rPr>
        <w:t xml:space="preserve"> Las demás que, a criterio de los sujetos obligados, resulten necesarias. </w:t>
      </w:r>
    </w:p>
    <w:p w14:paraId="003AEA2F" w14:textId="77777777" w:rsidR="00250B6E" w:rsidRPr="00FE0416" w:rsidRDefault="004143E5">
      <w:pPr>
        <w:spacing w:after="0" w:line="276" w:lineRule="auto"/>
        <w:ind w:left="567" w:right="902"/>
        <w:jc w:val="both"/>
      </w:pPr>
      <w:r w:rsidRPr="00FE0416">
        <w:rPr>
          <w:rFonts w:ascii="Palatino Linotype" w:eastAsia="Palatino Linotype" w:hAnsi="Palatino Linotype" w:cs="Palatino Linotype"/>
          <w:b/>
          <w:i/>
        </w:rPr>
        <w:t>VII.</w:t>
      </w:r>
      <w:r w:rsidRPr="00FE0416">
        <w:rPr>
          <w:rFonts w:ascii="Palatino Linotype" w:eastAsia="Palatino Linotype" w:hAnsi="Palatino Linotype" w:cs="Palatino Linotype"/>
          <w:i/>
        </w:rPr>
        <w:t xml:space="preserve"> Hacer del conocimiento del solicitante, previo al acceso a la información, las reglas a que se sujetará la consulta para garantizar la integridad de los documentos, y</w:t>
      </w:r>
    </w:p>
    <w:p w14:paraId="6F36B682" w14:textId="77777777" w:rsidR="00250B6E" w:rsidRPr="00FE0416" w:rsidRDefault="004143E5">
      <w:pPr>
        <w:spacing w:after="0" w:line="276" w:lineRule="auto"/>
        <w:ind w:left="567" w:right="902"/>
        <w:jc w:val="both"/>
      </w:pPr>
      <w:r w:rsidRPr="00FE0416">
        <w:rPr>
          <w:rFonts w:ascii="Palatino Linotype" w:eastAsia="Palatino Linotype" w:hAnsi="Palatino Linotype" w:cs="Palatino Linotype"/>
          <w:b/>
          <w:i/>
        </w:rPr>
        <w:t>VIII.</w:t>
      </w:r>
      <w:r w:rsidRPr="00FE0416">
        <w:rPr>
          <w:rFonts w:ascii="Palatino Linotype" w:eastAsia="Palatino Linotype" w:hAnsi="Palatino Linotype" w:cs="Palatino Linotype"/>
          <w:i/>
        </w:rPr>
        <w:t xml:space="preserve"> Para el caso de documentos que contengan partes o secciones clasificadas como reservadas o confidenciales, el sujeto obligado deberá hacer del conocimiento del solicitante, </w:t>
      </w:r>
      <w:r w:rsidRPr="00FE0416">
        <w:rPr>
          <w:rFonts w:ascii="Palatino Linotype" w:eastAsia="Palatino Linotype" w:hAnsi="Palatino Linotype" w:cs="Palatino Linotype"/>
          <w:b/>
          <w:i/>
        </w:rPr>
        <w:t>previo al acceso a la información, la resolución debidamente fundada y motivada del Comité de Transparencia, en la que se clasificaron las partes o secciones que no podrán dejarse a la vista del solicitante. </w:t>
      </w:r>
    </w:p>
    <w:p w14:paraId="2104843A" w14:textId="77777777" w:rsidR="00250B6E" w:rsidRPr="00FE0416" w:rsidRDefault="004143E5">
      <w:pPr>
        <w:spacing w:after="0" w:line="276" w:lineRule="auto"/>
        <w:ind w:left="567" w:right="902"/>
        <w:jc w:val="both"/>
      </w:pPr>
      <w:r w:rsidRPr="00FE0416">
        <w:rPr>
          <w:rFonts w:ascii="Palatino Linotype" w:eastAsia="Palatino Linotype" w:hAnsi="Palatino Linotype" w:cs="Palatino Linotype"/>
          <w:b/>
          <w:i/>
        </w:rPr>
        <w:t xml:space="preserve">Septuagésimo primero. </w:t>
      </w:r>
      <w:r w:rsidRPr="00FE0416">
        <w:rPr>
          <w:rFonts w:ascii="Palatino Linotype" w:eastAsia="Palatino Linotype" w:hAnsi="Palatino Linotype" w:cs="Palatino Linotype"/>
          <w:i/>
        </w:rPr>
        <w:t>La consulta física de la información se realizará en presencia del personal que para tal efecto haya sido designado, quien implementará las medidas para asegurar en todo momento la integridad de la documentación, conforme a la resolución que, al efecto, emita el Comité de Transparencia. </w:t>
      </w:r>
    </w:p>
    <w:p w14:paraId="4551759E" w14:textId="77777777" w:rsidR="00250B6E" w:rsidRPr="00FE0416" w:rsidRDefault="004143E5">
      <w:pPr>
        <w:spacing w:after="0" w:line="276" w:lineRule="auto"/>
        <w:ind w:left="567" w:right="902"/>
        <w:jc w:val="both"/>
      </w:pPr>
      <w:r w:rsidRPr="00FE0416">
        <w:rPr>
          <w:rFonts w:ascii="Palatino Linotype" w:eastAsia="Palatino Linotype" w:hAnsi="Palatino Linotype" w:cs="Palatino Linotype"/>
          <w:i/>
        </w:rPr>
        <w:t>El solicitante deberá observar en todo momento las reglas que el sujeto obligado haya hecho de su conocimiento para efectos de la conservación de los documentos. </w:t>
      </w:r>
    </w:p>
    <w:p w14:paraId="611A125A" w14:textId="77777777" w:rsidR="00250B6E" w:rsidRPr="00FE0416" w:rsidRDefault="004143E5">
      <w:pPr>
        <w:spacing w:after="0" w:line="276" w:lineRule="auto"/>
        <w:ind w:left="567" w:right="902"/>
        <w:jc w:val="both"/>
      </w:pPr>
      <w:r w:rsidRPr="00FE0416">
        <w:rPr>
          <w:rFonts w:ascii="Palatino Linotype" w:eastAsia="Palatino Linotype" w:hAnsi="Palatino Linotype" w:cs="Palatino Linotype"/>
          <w:b/>
          <w:i/>
        </w:rPr>
        <w:t>Septuagésimo segundo.</w:t>
      </w:r>
      <w:r w:rsidRPr="00FE0416">
        <w:rPr>
          <w:rFonts w:ascii="Palatino Linotype" w:eastAsia="Palatino Linotype" w:hAnsi="Palatino Linotype" w:cs="Palatino Linotype"/>
          <w:i/>
        </w:rPr>
        <w:t xml:space="preserve"> El solicitante deberá realizar la consulta de los documentos requeridos en el lugar, horarios y con la persona destinada para tal efecto. </w:t>
      </w:r>
    </w:p>
    <w:p w14:paraId="403EEC60" w14:textId="77777777" w:rsidR="00250B6E" w:rsidRPr="00FE0416" w:rsidRDefault="004143E5">
      <w:pPr>
        <w:spacing w:after="0" w:line="276" w:lineRule="auto"/>
        <w:ind w:left="567" w:right="902"/>
        <w:jc w:val="both"/>
      </w:pPr>
      <w:r w:rsidRPr="00FE0416">
        <w:rPr>
          <w:rFonts w:ascii="Palatino Linotype" w:eastAsia="Palatino Linotype" w:hAnsi="Palatino Linotype" w:cs="Palatino Linotype"/>
          <w:i/>
        </w:rPr>
        <w:t xml:space="preserve">Si una vez realizada la diligencia, en el tiempo previsto para ello, no fuera posible consultar toda la documentación, el solicitante podrá requerir al sujeto obligado una </w:t>
      </w:r>
      <w:r w:rsidRPr="00FE0416">
        <w:rPr>
          <w:rFonts w:ascii="Palatino Linotype" w:eastAsia="Palatino Linotype" w:hAnsi="Palatino Linotype" w:cs="Palatino Linotype"/>
          <w:i/>
        </w:rPr>
        <w:lastRenderedPageBreak/>
        <w:t>nueva cita, misma que deberá ser programada indicándole al particular los días y horarios en que podrá llevarse a cabo. </w:t>
      </w:r>
    </w:p>
    <w:p w14:paraId="48FEE502" w14:textId="77777777" w:rsidR="00250B6E" w:rsidRPr="00FE0416" w:rsidRDefault="004143E5">
      <w:pPr>
        <w:spacing w:after="0" w:line="276" w:lineRule="auto"/>
        <w:ind w:left="567" w:right="902"/>
        <w:jc w:val="both"/>
      </w:pPr>
      <w:r w:rsidRPr="00FE0416">
        <w:rPr>
          <w:rFonts w:ascii="Palatino Linotype" w:eastAsia="Palatino Linotype" w:hAnsi="Palatino Linotype" w:cs="Palatino Linotype"/>
          <w:b/>
          <w:i/>
        </w:rPr>
        <w:t>Septuagésimo tercero</w:t>
      </w:r>
      <w:r w:rsidRPr="00FE0416">
        <w:rPr>
          <w:rFonts w:ascii="Palatino Linotype" w:eastAsia="Palatino Linotype" w:hAnsi="Palatino Linotype" w:cs="Palatino Linotype"/>
          <w:i/>
        </w:rPr>
        <w:t>. Si una vez consultada la versión pública de la documentación, el solicitante requiriera la reproducción de la información o de parte de la misma en otra modalidad, salvo impedimento justificado, los sujetos obligados deberán otorgar acceso a ésta, previo el pago correspondiente, sin necesidad de que se presente una nueva solicitud de información. </w:t>
      </w:r>
    </w:p>
    <w:p w14:paraId="75A45829" w14:textId="77777777" w:rsidR="00250B6E" w:rsidRPr="00FE0416" w:rsidRDefault="004143E5">
      <w:pPr>
        <w:spacing w:after="0" w:line="276" w:lineRule="auto"/>
        <w:ind w:left="567" w:right="902"/>
        <w:jc w:val="both"/>
      </w:pPr>
      <w:r w:rsidRPr="00FE0416">
        <w:rPr>
          <w:rFonts w:ascii="Palatino Linotype" w:eastAsia="Palatino Linotype" w:hAnsi="Palatino Linotype" w:cs="Palatino Linotype"/>
          <w:i/>
        </w:rPr>
        <w:t>La información deberá ser entregada sin costo, cuando implique la entrega de no más de veinte hojas simples.”</w:t>
      </w:r>
    </w:p>
    <w:p w14:paraId="3CD72650" w14:textId="77777777" w:rsidR="00250B6E" w:rsidRPr="00FE0416" w:rsidRDefault="00250B6E">
      <w:pPr>
        <w:ind w:left="567"/>
        <w:rPr>
          <w:rFonts w:ascii="Palatino Linotype" w:eastAsia="Palatino Linotype" w:hAnsi="Palatino Linotype" w:cs="Palatino Linotype"/>
          <w:sz w:val="24"/>
          <w:szCs w:val="24"/>
        </w:rPr>
      </w:pPr>
    </w:p>
    <w:p w14:paraId="24E5AA00"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rPr>
        <w:t xml:space="preserve">Preceptos legales </w:t>
      </w:r>
      <w:r w:rsidRPr="00FE0416">
        <w:rPr>
          <w:rFonts w:ascii="Palatino Linotype" w:eastAsia="Palatino Linotype" w:hAnsi="Palatino Linotype" w:cs="Palatino Linotype"/>
          <w:sz w:val="24"/>
          <w:szCs w:val="24"/>
        </w:rPr>
        <w:t xml:space="preserve">que de igual forma fueron inobservados por </w:t>
      </w:r>
      <w:r w:rsidRPr="00FE0416">
        <w:rPr>
          <w:rFonts w:ascii="Palatino Linotype" w:eastAsia="Palatino Linotype" w:hAnsi="Palatino Linotype" w:cs="Palatino Linotype"/>
          <w:b/>
          <w:sz w:val="24"/>
          <w:szCs w:val="24"/>
        </w:rPr>
        <w:t>EL SUJETO OBLIGADO</w:t>
      </w:r>
      <w:r w:rsidRPr="00FE0416">
        <w:rPr>
          <w:rFonts w:ascii="Palatino Linotype" w:eastAsia="Palatino Linotype" w:hAnsi="Palatino Linotype" w:cs="Palatino Linotype"/>
          <w:sz w:val="24"/>
          <w:szCs w:val="24"/>
        </w:rPr>
        <w:t>, para hacer el cambio de modalidad de entrega de la información, toda vez que no ofreció otras modalidades para la entrega de la información, tales como disco compacto, dispositivo de almacenamiento, consulta directa, copias simples o certificadas, con posibilidad de entrega en la Unidad de Transparencia o a domicilio por correo certificado, previo pago de los derechos correspondientes, siempre y cuando así lo permita la documentación.</w:t>
      </w:r>
    </w:p>
    <w:p w14:paraId="19B77ACC"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2EEEB1D0"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 xml:space="preserve">En otro orden de ideas, resulta importante traer a colación que </w:t>
      </w:r>
      <w:r w:rsidRPr="00FE0416">
        <w:rPr>
          <w:rFonts w:ascii="Palatino Linotype" w:eastAsia="Palatino Linotype" w:hAnsi="Palatino Linotype" w:cs="Palatino Linotype"/>
          <w:b/>
          <w:sz w:val="24"/>
          <w:szCs w:val="24"/>
        </w:rPr>
        <w:t>EL SUJETO OBLIGADO</w:t>
      </w:r>
      <w:r w:rsidRPr="00FE0416">
        <w:rPr>
          <w:rFonts w:ascii="Palatino Linotype" w:eastAsia="Palatino Linotype" w:hAnsi="Palatino Linotype" w:cs="Palatino Linotype"/>
          <w:sz w:val="24"/>
          <w:szCs w:val="24"/>
        </w:rPr>
        <w:t xml:space="preserve"> únicamente puso a disposición del particular la información por un día establecido y sólo una hora, ya que señaló que pone a disposición del solicitante, la información el día treinta de septiembre de dos mil veinticuatro en un horario de 11:00 a.m. a 12:00 a.m., las instalaciones de servicios administrativos como lugar de la disposición, lo que es restrictivo,  ya que contraviene a lo señalado por el artículo 166 de la Ley de Transparencia y Acceso a la Información Pública del Estado de México y Municipios, en razón de cuando se realice el cambio de modalidad de </w:t>
      </w:r>
      <w:r w:rsidRPr="00FE0416">
        <w:rPr>
          <w:rFonts w:ascii="Palatino Linotype" w:eastAsia="Palatino Linotype" w:hAnsi="Palatino Linotype" w:cs="Palatino Linotype"/>
          <w:sz w:val="24"/>
          <w:szCs w:val="24"/>
        </w:rPr>
        <w:lastRenderedPageBreak/>
        <w:t xml:space="preserve">entrega de la información a través de consulta directa, se deberá hacer del conocimiento a </w:t>
      </w:r>
      <w:r w:rsidRPr="00FE0416">
        <w:rPr>
          <w:rFonts w:ascii="Palatino Linotype" w:eastAsia="Palatino Linotype" w:hAnsi="Palatino Linotype" w:cs="Palatino Linotype"/>
          <w:b/>
          <w:sz w:val="24"/>
          <w:szCs w:val="24"/>
        </w:rPr>
        <w:t>LA PARTE</w:t>
      </w:r>
      <w:r w:rsidRPr="00FE0416">
        <w:rPr>
          <w:rFonts w:ascii="Palatino Linotype" w:eastAsia="Palatino Linotype" w:hAnsi="Palatino Linotype" w:cs="Palatino Linotype"/>
          <w:sz w:val="24"/>
          <w:szCs w:val="24"/>
        </w:rPr>
        <w:t xml:space="preserve"> </w:t>
      </w:r>
      <w:r w:rsidRPr="00FE0416">
        <w:rPr>
          <w:rFonts w:ascii="Palatino Linotype" w:eastAsia="Palatino Linotype" w:hAnsi="Palatino Linotype" w:cs="Palatino Linotype"/>
          <w:b/>
          <w:sz w:val="24"/>
          <w:szCs w:val="24"/>
        </w:rPr>
        <w:t>RECURRENTE</w:t>
      </w:r>
      <w:r w:rsidRPr="00FE0416">
        <w:rPr>
          <w:rFonts w:ascii="Palatino Linotype" w:eastAsia="Palatino Linotype" w:hAnsi="Palatino Linotype" w:cs="Palatino Linotype"/>
          <w:sz w:val="24"/>
          <w:szCs w:val="24"/>
        </w:rPr>
        <w:t xml:space="preserve"> que la información estará disponible, por un plazo mínimo de sesenta días naturales, a partir de la fecha en que ponga a disposición de </w:t>
      </w:r>
      <w:r w:rsidRPr="00FE0416">
        <w:rPr>
          <w:rFonts w:ascii="Palatino Linotype" w:eastAsia="Palatino Linotype" w:hAnsi="Palatino Linotype" w:cs="Palatino Linotype"/>
          <w:b/>
          <w:sz w:val="24"/>
          <w:szCs w:val="24"/>
        </w:rPr>
        <w:t>LA PARTE</w:t>
      </w:r>
      <w:r w:rsidRPr="00FE0416">
        <w:rPr>
          <w:rFonts w:ascii="Palatino Linotype" w:eastAsia="Palatino Linotype" w:hAnsi="Palatino Linotype" w:cs="Palatino Linotype"/>
          <w:sz w:val="24"/>
          <w:szCs w:val="24"/>
        </w:rPr>
        <w:t xml:space="preserve"> </w:t>
      </w:r>
      <w:r w:rsidRPr="00FE0416">
        <w:rPr>
          <w:rFonts w:ascii="Palatino Linotype" w:eastAsia="Palatino Linotype" w:hAnsi="Palatino Linotype" w:cs="Palatino Linotype"/>
          <w:b/>
          <w:sz w:val="24"/>
          <w:szCs w:val="24"/>
        </w:rPr>
        <w:t>RECURRENTE</w:t>
      </w:r>
      <w:r w:rsidRPr="00FE0416">
        <w:rPr>
          <w:rFonts w:ascii="Palatino Linotype" w:eastAsia="Palatino Linotype" w:hAnsi="Palatino Linotype" w:cs="Palatino Linotype"/>
          <w:sz w:val="24"/>
          <w:szCs w:val="24"/>
        </w:rPr>
        <w:t xml:space="preserve"> la información, en términos del segundo párrafo del artículo 166 de la Ley de Transparencia y Acceso a la Información Pública del Estado de México y Municipios.</w:t>
      </w:r>
    </w:p>
    <w:p w14:paraId="162839E7"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20421562"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 xml:space="preserve">Bajo esta óptica, se colige que el derecho de la persona solicitante de acceder a los documentos que obran en posesión del </w:t>
      </w:r>
      <w:r w:rsidRPr="00FE0416">
        <w:rPr>
          <w:rFonts w:ascii="Palatino Linotype" w:eastAsia="Palatino Linotype" w:hAnsi="Palatino Linotype" w:cs="Palatino Linotype"/>
          <w:b/>
          <w:sz w:val="24"/>
          <w:szCs w:val="24"/>
        </w:rPr>
        <w:t xml:space="preserve">Sujeto Obligado </w:t>
      </w:r>
      <w:r w:rsidRPr="00FE0416">
        <w:rPr>
          <w:rFonts w:ascii="Palatino Linotype" w:eastAsia="Palatino Linotype" w:hAnsi="Palatino Linotype" w:cs="Palatino Linotype"/>
          <w:sz w:val="24"/>
          <w:szCs w:val="24"/>
        </w:rPr>
        <w:t xml:space="preserve">no ha sido satisfecho, en virtud de que no le fue proporcionada la información solicitada, incumpliendo así lo previsto en el artículo 4 de la Ley de la Materia; apegándose en todo momento al principio de máxima publicidad consagrado en la Constitución Política de los Estados Unidos Mexicanos, en la Constitución Política del Estado Libre y Soberano de México y demás relativos y aplicables en la Materia, al establecer que toda información en posesión de cualquier autoridad, entidad, órgano y organismo federal, estatal y municipal, es pública y sólo podrá ser reservada temporalmente por razones de interés público en los términos que fijen las leyes; y al reconocerse como un derecho fundamental es que todo </w:t>
      </w:r>
      <w:r w:rsidRPr="00FE0416">
        <w:rPr>
          <w:rFonts w:ascii="Palatino Linotype" w:eastAsia="Palatino Linotype" w:hAnsi="Palatino Linotype" w:cs="Palatino Linotype"/>
          <w:b/>
          <w:sz w:val="24"/>
          <w:szCs w:val="24"/>
        </w:rPr>
        <w:t>Sujeto Obligado</w:t>
      </w:r>
      <w:r w:rsidRPr="00FE0416">
        <w:rPr>
          <w:rFonts w:ascii="Palatino Linotype" w:eastAsia="Palatino Linotype" w:hAnsi="Palatino Linotype" w:cs="Palatino Linotype"/>
          <w:sz w:val="24"/>
          <w:szCs w:val="24"/>
        </w:rPr>
        <w:t xml:space="preserve"> debe ceñir su actuar a la conservación patrimonial de sus archivos documentales y posteriormente el acceso de la información pública, buscando la disponibilidad de los mismos.</w:t>
      </w:r>
    </w:p>
    <w:p w14:paraId="223B0880"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4DC1DD4F"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Por lo que a fin de atender la solicitud de información deberá hacer entrega vía SAIMEX de la totalidad de la información solicitada.</w:t>
      </w:r>
    </w:p>
    <w:p w14:paraId="2153EC21"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2B966BF5" w14:textId="77777777" w:rsidR="00250B6E" w:rsidRPr="00FE0416" w:rsidRDefault="004143E5">
      <w:pPr>
        <w:spacing w:after="0" w:line="360" w:lineRule="auto"/>
        <w:ind w:right="51"/>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lastRenderedPageBreak/>
        <w:t xml:space="preserve">Motivo por el que se considera oportuno </w:t>
      </w:r>
      <w:r w:rsidRPr="00FE0416">
        <w:rPr>
          <w:rFonts w:ascii="Palatino Linotype" w:eastAsia="Palatino Linotype" w:hAnsi="Palatino Linotype" w:cs="Palatino Linotype"/>
          <w:b/>
          <w:sz w:val="24"/>
          <w:szCs w:val="24"/>
        </w:rPr>
        <w:t xml:space="preserve">REVOCAR </w:t>
      </w:r>
      <w:r w:rsidRPr="00FE0416">
        <w:rPr>
          <w:rFonts w:ascii="Palatino Linotype" w:eastAsia="Palatino Linotype" w:hAnsi="Palatino Linotype" w:cs="Palatino Linotype"/>
          <w:sz w:val="24"/>
          <w:szCs w:val="24"/>
        </w:rPr>
        <w:t xml:space="preserve">la respuesta del </w:t>
      </w:r>
      <w:r w:rsidRPr="00FE0416">
        <w:rPr>
          <w:rFonts w:ascii="Palatino Linotype" w:eastAsia="Palatino Linotype" w:hAnsi="Palatino Linotype" w:cs="Palatino Linotype"/>
          <w:b/>
          <w:sz w:val="24"/>
          <w:szCs w:val="24"/>
        </w:rPr>
        <w:t xml:space="preserve">SUJETO OBLIGADO </w:t>
      </w:r>
      <w:r w:rsidRPr="00FE0416">
        <w:rPr>
          <w:rFonts w:ascii="Palatino Linotype" w:eastAsia="Palatino Linotype" w:hAnsi="Palatino Linotype" w:cs="Palatino Linotype"/>
          <w:sz w:val="24"/>
          <w:szCs w:val="24"/>
        </w:rPr>
        <w:t xml:space="preserve">y se ordena el monto de recaudación por concepto de permisos o licencias de funcionamiento de las gasolineras del primero de enero de dos mil veintidós al veinticinco de septiembre de dos mil veinticuatro, así como el número del documento mediante la cual este recurso ingresó a la tesorería municipal, de ser procedente en versión pública en términos del considerando quinto. </w:t>
      </w:r>
    </w:p>
    <w:p w14:paraId="44B851CC" w14:textId="77777777" w:rsidR="00250B6E" w:rsidRPr="00FE0416" w:rsidRDefault="00250B6E">
      <w:pPr>
        <w:spacing w:after="0" w:line="360" w:lineRule="auto"/>
        <w:ind w:right="51"/>
        <w:jc w:val="both"/>
        <w:rPr>
          <w:rFonts w:ascii="Palatino Linotype" w:eastAsia="Palatino Linotype" w:hAnsi="Palatino Linotype" w:cs="Palatino Linotype"/>
          <w:sz w:val="24"/>
          <w:szCs w:val="24"/>
        </w:rPr>
      </w:pPr>
    </w:p>
    <w:p w14:paraId="6E26D6FF" w14:textId="77777777" w:rsidR="00250B6E" w:rsidRPr="00FE0416" w:rsidRDefault="004143E5">
      <w:pPr>
        <w:spacing w:after="0" w:line="360" w:lineRule="auto"/>
        <w:ind w:right="51"/>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b/>
          <w:sz w:val="24"/>
          <w:szCs w:val="24"/>
        </w:rPr>
        <w:t xml:space="preserve">QUINTO. VERSIÓN PÚBLICA. </w:t>
      </w:r>
      <w:r w:rsidRPr="00FE0416">
        <w:rPr>
          <w:rFonts w:ascii="Palatino Linotype" w:eastAsia="Palatino Linotype" w:hAnsi="Palatino Linotype" w:cs="Palatino Linotype"/>
          <w:sz w:val="24"/>
          <w:szCs w:val="24"/>
        </w:rPr>
        <w:t xml:space="preserve">Para la entrega de la información, en razón de que el derecho de acceso a la información pública no es absoluto, sino que encuentra como excepciones que la información sobre la cual se peticiona el acceso, sea o contenga datos que deban ser clasificados en los términos que la misma Ley de la Materia señala, el Sujeto Obligado tendrá que hacer la elaboración de una versión pública de los documentos que vaya entregar para dar cumplimiento a esta resolución, a fin de satisfacer el derecho de acceso a la información pública de </w:t>
      </w:r>
      <w:r w:rsidRPr="00FE0416">
        <w:rPr>
          <w:rFonts w:ascii="Palatino Linotype" w:eastAsia="Palatino Linotype" w:hAnsi="Palatino Linotype" w:cs="Palatino Linotype"/>
          <w:b/>
          <w:sz w:val="24"/>
          <w:szCs w:val="24"/>
        </w:rPr>
        <w:t>LA PARTE</w:t>
      </w:r>
      <w:r w:rsidRPr="00FE0416">
        <w:rPr>
          <w:rFonts w:ascii="Palatino Linotype" w:eastAsia="Palatino Linotype" w:hAnsi="Palatino Linotype" w:cs="Palatino Linotype"/>
          <w:sz w:val="24"/>
          <w:szCs w:val="24"/>
        </w:rPr>
        <w:t xml:space="preserve"> </w:t>
      </w:r>
      <w:r w:rsidRPr="00FE0416">
        <w:rPr>
          <w:rFonts w:ascii="Palatino Linotype" w:eastAsia="Palatino Linotype" w:hAnsi="Palatino Linotype" w:cs="Palatino Linotype"/>
          <w:b/>
          <w:sz w:val="24"/>
          <w:szCs w:val="24"/>
        </w:rPr>
        <w:t>RECURRENTE</w:t>
      </w:r>
      <w:r w:rsidRPr="00FE0416">
        <w:rPr>
          <w:rFonts w:ascii="Palatino Linotype" w:eastAsia="Palatino Linotype" w:hAnsi="Palatino Linotype" w:cs="Palatino Linotype"/>
          <w:sz w:val="24"/>
          <w:szCs w:val="24"/>
        </w:rPr>
        <w:t xml:space="preserve"> sin menoscabar el derecho a la protección de los datos personales de terceros.</w:t>
      </w:r>
    </w:p>
    <w:p w14:paraId="6312F74F" w14:textId="77777777" w:rsidR="00250B6E" w:rsidRPr="00FE0416" w:rsidRDefault="00250B6E">
      <w:pPr>
        <w:spacing w:after="0" w:line="360" w:lineRule="auto"/>
        <w:ind w:right="51"/>
        <w:jc w:val="both"/>
        <w:rPr>
          <w:rFonts w:ascii="Palatino Linotype" w:eastAsia="Palatino Linotype" w:hAnsi="Palatino Linotype" w:cs="Palatino Linotype"/>
          <w:sz w:val="24"/>
          <w:szCs w:val="24"/>
        </w:rPr>
      </w:pPr>
    </w:p>
    <w:p w14:paraId="69A68982" w14:textId="77777777" w:rsidR="00250B6E" w:rsidRPr="00FE0416" w:rsidRDefault="004143E5">
      <w:pPr>
        <w:spacing w:after="0" w:line="360" w:lineRule="auto"/>
        <w:ind w:right="51"/>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Lo anterior, de conformidad a lo que señalan los artículos 3, fracciones IX, XX, XXXII, XLV; 6, 137 y 143 fracción I, de la Ley de Transparencia y Acceso a la Información Pública del Estado de México y Municipios vigente, que se leen como sigue:</w:t>
      </w:r>
    </w:p>
    <w:p w14:paraId="34F62B13" w14:textId="77777777" w:rsidR="00250B6E" w:rsidRPr="00FE0416" w:rsidRDefault="00250B6E">
      <w:pPr>
        <w:spacing w:after="0" w:line="276" w:lineRule="auto"/>
        <w:ind w:right="51"/>
        <w:jc w:val="both"/>
        <w:rPr>
          <w:rFonts w:ascii="Palatino Linotype" w:eastAsia="Palatino Linotype" w:hAnsi="Palatino Linotype" w:cs="Palatino Linotype"/>
          <w:sz w:val="24"/>
          <w:szCs w:val="24"/>
        </w:rPr>
      </w:pPr>
    </w:p>
    <w:p w14:paraId="62DF527D" w14:textId="77777777" w:rsidR="00250B6E" w:rsidRPr="00FE0416" w:rsidRDefault="004143E5">
      <w:pPr>
        <w:spacing w:after="0" w:line="276" w:lineRule="auto"/>
        <w:ind w:left="992" w:right="1043"/>
        <w:jc w:val="both"/>
        <w:rPr>
          <w:rFonts w:ascii="Palatino Linotype" w:eastAsia="Palatino Linotype" w:hAnsi="Palatino Linotype" w:cs="Palatino Linotype"/>
          <w:b/>
          <w:i/>
        </w:rPr>
      </w:pPr>
      <w:r w:rsidRPr="00FE0416">
        <w:rPr>
          <w:rFonts w:ascii="Palatino Linotype" w:eastAsia="Palatino Linotype" w:hAnsi="Palatino Linotype" w:cs="Palatino Linotype"/>
          <w:b/>
          <w:i/>
        </w:rPr>
        <w:t xml:space="preserve"> “Artículo 3. Para los efectos de la presente Ley se entenderá por:</w:t>
      </w:r>
    </w:p>
    <w:p w14:paraId="2C6C7667" w14:textId="77777777" w:rsidR="00250B6E" w:rsidRPr="00FE0416" w:rsidRDefault="004143E5">
      <w:pPr>
        <w:spacing w:after="0" w:line="276" w:lineRule="auto"/>
        <w:ind w:left="992" w:right="1043"/>
        <w:jc w:val="both"/>
        <w:rPr>
          <w:rFonts w:ascii="Palatino Linotype" w:eastAsia="Palatino Linotype" w:hAnsi="Palatino Linotype" w:cs="Palatino Linotype"/>
          <w:i/>
        </w:rPr>
      </w:pPr>
      <w:r w:rsidRPr="00FE0416">
        <w:rPr>
          <w:rFonts w:ascii="Palatino Linotype" w:eastAsia="Palatino Linotype" w:hAnsi="Palatino Linotype" w:cs="Palatino Linotype"/>
          <w:b/>
          <w:i/>
        </w:rPr>
        <w:lastRenderedPageBreak/>
        <w:t>IX. Datos personales:</w:t>
      </w:r>
      <w:r w:rsidRPr="00FE0416">
        <w:rPr>
          <w:rFonts w:ascii="Palatino Linotype" w:eastAsia="Palatino Linotype" w:hAnsi="Palatino Linotype" w:cs="Palatino Linotype"/>
          <w:i/>
        </w:rPr>
        <w:t xml:space="preserve"> </w:t>
      </w:r>
      <w:r w:rsidRPr="00FE0416">
        <w:rPr>
          <w:rFonts w:ascii="Palatino Linotype" w:eastAsia="Palatino Linotype" w:hAnsi="Palatino Linotype" w:cs="Palatino Linotype"/>
          <w:b/>
          <w:i/>
        </w:rPr>
        <w:t>La información concerniente a una persona, identificada o identificable</w:t>
      </w:r>
      <w:r w:rsidRPr="00FE0416">
        <w:rPr>
          <w:rFonts w:ascii="Palatino Linotype" w:eastAsia="Palatino Linotype" w:hAnsi="Palatino Linotype" w:cs="Palatino Linotype"/>
          <w:i/>
        </w:rPr>
        <w:t xml:space="preserve"> según lo dispuesto por la Ley de Protección de Datos Personales del Estado de México;</w:t>
      </w:r>
    </w:p>
    <w:p w14:paraId="580723F6" w14:textId="77777777" w:rsidR="00250B6E" w:rsidRPr="00FE0416" w:rsidRDefault="004143E5">
      <w:pPr>
        <w:spacing w:after="0" w:line="276" w:lineRule="auto"/>
        <w:ind w:left="992" w:right="1043"/>
        <w:jc w:val="both"/>
        <w:rPr>
          <w:rFonts w:ascii="Palatino Linotype" w:eastAsia="Palatino Linotype" w:hAnsi="Palatino Linotype" w:cs="Palatino Linotype"/>
          <w:i/>
        </w:rPr>
      </w:pPr>
      <w:r w:rsidRPr="00FE0416">
        <w:rPr>
          <w:rFonts w:ascii="Palatino Linotype" w:eastAsia="Palatino Linotype" w:hAnsi="Palatino Linotype" w:cs="Palatino Linotype"/>
          <w:b/>
          <w:i/>
        </w:rPr>
        <w:t>XX. Información clasificada:</w:t>
      </w:r>
      <w:r w:rsidRPr="00FE0416">
        <w:rPr>
          <w:rFonts w:ascii="Palatino Linotype" w:eastAsia="Palatino Linotype" w:hAnsi="Palatino Linotype" w:cs="Palatino Linotype"/>
          <w:i/>
        </w:rPr>
        <w:t xml:space="preserve"> Aquella considerada por la presente Ley como reservada o confidencial;</w:t>
      </w:r>
    </w:p>
    <w:p w14:paraId="24FB6657" w14:textId="77777777" w:rsidR="00250B6E" w:rsidRPr="00FE0416" w:rsidRDefault="004143E5">
      <w:pPr>
        <w:spacing w:after="0" w:line="276" w:lineRule="auto"/>
        <w:ind w:left="992" w:right="1043"/>
        <w:jc w:val="both"/>
        <w:rPr>
          <w:rFonts w:ascii="Palatino Linotype" w:eastAsia="Palatino Linotype" w:hAnsi="Palatino Linotype" w:cs="Palatino Linotype"/>
          <w:i/>
        </w:rPr>
      </w:pPr>
      <w:r w:rsidRPr="00FE0416">
        <w:rPr>
          <w:rFonts w:ascii="Palatino Linotype" w:eastAsia="Palatino Linotype" w:hAnsi="Palatino Linotype" w:cs="Palatino Linotype"/>
          <w:b/>
          <w:i/>
        </w:rPr>
        <w:t>XXXII. Protección de Datos Personales:</w:t>
      </w:r>
      <w:r w:rsidRPr="00FE0416">
        <w:rPr>
          <w:rFonts w:ascii="Palatino Linotype" w:eastAsia="Palatino Linotype" w:hAnsi="Palatino Linotype" w:cs="Palatino Linotype"/>
          <w:i/>
        </w:rPr>
        <w:t xml:space="preserve"> Derecho humano que tutela la privacidad de datos personales en poder de los sujetos obligados y sujetos particulares;</w:t>
      </w:r>
    </w:p>
    <w:p w14:paraId="5B91E681" w14:textId="77777777" w:rsidR="00250B6E" w:rsidRPr="00FE0416" w:rsidRDefault="004143E5">
      <w:pPr>
        <w:spacing w:after="0" w:line="276" w:lineRule="auto"/>
        <w:ind w:left="992" w:right="1043"/>
        <w:jc w:val="both"/>
        <w:rPr>
          <w:rFonts w:ascii="Palatino Linotype" w:eastAsia="Palatino Linotype" w:hAnsi="Palatino Linotype" w:cs="Palatino Linotype"/>
          <w:i/>
        </w:rPr>
      </w:pPr>
      <w:r w:rsidRPr="00FE0416">
        <w:rPr>
          <w:rFonts w:ascii="Palatino Linotype" w:eastAsia="Palatino Linotype" w:hAnsi="Palatino Linotype" w:cs="Palatino Linotype"/>
          <w:b/>
          <w:i/>
        </w:rPr>
        <w:t>XLV. Versión pública</w:t>
      </w:r>
      <w:r w:rsidRPr="00FE0416">
        <w:rPr>
          <w:rFonts w:ascii="Palatino Linotype" w:eastAsia="Palatino Linotype" w:hAnsi="Palatino Linotype" w:cs="Palatino Linotype"/>
          <w:i/>
        </w:rPr>
        <w:t>: Documento en el que se elimine, suprime o borra la información clasificada como reservada o confidencial para permitir su acceso.”</w:t>
      </w:r>
    </w:p>
    <w:p w14:paraId="0744C6F9" w14:textId="77777777" w:rsidR="00250B6E" w:rsidRPr="00FE0416" w:rsidRDefault="00250B6E">
      <w:pPr>
        <w:spacing w:after="0" w:line="276" w:lineRule="auto"/>
        <w:ind w:left="992" w:right="1043"/>
        <w:jc w:val="both"/>
        <w:rPr>
          <w:rFonts w:ascii="Palatino Linotype" w:eastAsia="Palatino Linotype" w:hAnsi="Palatino Linotype" w:cs="Palatino Linotype"/>
          <w:i/>
        </w:rPr>
      </w:pPr>
    </w:p>
    <w:p w14:paraId="7491E558" w14:textId="77777777" w:rsidR="00250B6E" w:rsidRPr="00FE0416" w:rsidRDefault="004143E5">
      <w:pPr>
        <w:spacing w:after="0" w:line="276" w:lineRule="auto"/>
        <w:ind w:left="992" w:right="1043"/>
        <w:jc w:val="both"/>
        <w:rPr>
          <w:rFonts w:ascii="Palatino Linotype" w:eastAsia="Palatino Linotype" w:hAnsi="Palatino Linotype" w:cs="Palatino Linotype"/>
          <w:i/>
        </w:rPr>
      </w:pPr>
      <w:r w:rsidRPr="00FE0416">
        <w:rPr>
          <w:rFonts w:ascii="Palatino Linotype" w:eastAsia="Palatino Linotype" w:hAnsi="Palatino Linotype" w:cs="Palatino Linotype"/>
          <w:b/>
          <w:i/>
        </w:rPr>
        <w:t>“Artículo 6.</w:t>
      </w:r>
      <w:r w:rsidRPr="00FE0416">
        <w:rPr>
          <w:rFonts w:ascii="Palatino Linotype" w:eastAsia="Palatino Linotype" w:hAnsi="Palatino Linotype" w:cs="Palatino Linotype"/>
          <w:i/>
        </w:rPr>
        <w:t xml:space="preserve"> Los datos personales son irrenunciables, intransferibles e indelegables, por lo que los sujetos obligados no deberán proporcionar o hacer pública la información que contenga, con excepción de aquellos casos en que deban hacerlo en observancia de las disposiciones aplicables. En el caso de los derechos de acceso, rectificación, cancelación u oposición; los principios, procedimientos, medidas de seguridad en el tratamiento y demás disposiciones en materia de datos personales, se deberá estar a lo dispuesto en las leyes de la materia.”</w:t>
      </w:r>
    </w:p>
    <w:p w14:paraId="1C18453A" w14:textId="77777777" w:rsidR="00250B6E" w:rsidRPr="00FE0416" w:rsidRDefault="004143E5">
      <w:pPr>
        <w:spacing w:after="0" w:line="276" w:lineRule="auto"/>
        <w:ind w:left="992" w:right="1043"/>
        <w:jc w:val="both"/>
        <w:rPr>
          <w:rFonts w:ascii="Palatino Linotype" w:eastAsia="Palatino Linotype" w:hAnsi="Palatino Linotype" w:cs="Palatino Linotype"/>
          <w:b/>
          <w:i/>
        </w:rPr>
      </w:pPr>
      <w:r w:rsidRPr="00FE0416">
        <w:rPr>
          <w:rFonts w:ascii="Palatino Linotype" w:eastAsia="Palatino Linotype" w:hAnsi="Palatino Linotype" w:cs="Palatino Linotype"/>
          <w:b/>
          <w:i/>
        </w:rPr>
        <w:t>“Artículo 137.</w:t>
      </w:r>
      <w:r w:rsidRPr="00FE0416">
        <w:rPr>
          <w:rFonts w:ascii="Palatino Linotype" w:eastAsia="Palatino Linotype" w:hAnsi="Palatino Linotype" w:cs="Palatino Linotype"/>
          <w:i/>
        </w:rPr>
        <w:t xml:space="preserve"> Cuando un mismo medio, impreso o electrónico, contenga información pública y reservada o confidencial, la Unidad de Transparencia para efectos de atender una solicitud de información, deberán elaborar una versión pública en la que se testen las partes o secciones clasificadas, indicando su contenido de manera genérica y fundando y motivando su clasificación.”</w:t>
      </w:r>
    </w:p>
    <w:p w14:paraId="6A24770B" w14:textId="77777777" w:rsidR="00250B6E" w:rsidRPr="00FE0416" w:rsidRDefault="004143E5">
      <w:pPr>
        <w:spacing w:after="0" w:line="276" w:lineRule="auto"/>
        <w:ind w:left="992" w:right="1043"/>
        <w:jc w:val="both"/>
        <w:rPr>
          <w:rFonts w:ascii="Palatino Linotype" w:eastAsia="Palatino Linotype" w:hAnsi="Palatino Linotype" w:cs="Palatino Linotype"/>
          <w:i/>
        </w:rPr>
      </w:pPr>
      <w:r w:rsidRPr="00FE0416">
        <w:rPr>
          <w:rFonts w:ascii="Palatino Linotype" w:eastAsia="Palatino Linotype" w:hAnsi="Palatino Linotype" w:cs="Palatino Linotype"/>
          <w:b/>
          <w:i/>
        </w:rPr>
        <w:t>“Artículo 143</w:t>
      </w:r>
      <w:r w:rsidRPr="00FE0416">
        <w:rPr>
          <w:rFonts w:ascii="Palatino Linotype" w:eastAsia="Palatino Linotype" w:hAnsi="Palatino Linotype" w:cs="Palatino Linotype"/>
          <w:i/>
        </w:rPr>
        <w:t>. Para los efectos de esta Ley se considera información confidencial, la clasificada como tal, de manera permanente, por su naturaleza, cuando:</w:t>
      </w:r>
    </w:p>
    <w:p w14:paraId="13F7CAF3" w14:textId="77777777" w:rsidR="00250B6E" w:rsidRPr="00FE0416" w:rsidRDefault="004143E5">
      <w:pPr>
        <w:spacing w:after="0" w:line="276" w:lineRule="auto"/>
        <w:ind w:left="992" w:right="1043"/>
        <w:jc w:val="both"/>
        <w:rPr>
          <w:rFonts w:ascii="Palatino Linotype" w:eastAsia="Palatino Linotype" w:hAnsi="Palatino Linotype" w:cs="Palatino Linotype"/>
          <w:i/>
        </w:rPr>
      </w:pPr>
      <w:r w:rsidRPr="00FE0416">
        <w:rPr>
          <w:rFonts w:ascii="Palatino Linotype" w:eastAsia="Palatino Linotype" w:hAnsi="Palatino Linotype" w:cs="Palatino Linotype"/>
          <w:b/>
          <w:i/>
        </w:rPr>
        <w:t>I.</w:t>
      </w:r>
      <w:r w:rsidRPr="00FE0416">
        <w:rPr>
          <w:rFonts w:ascii="Palatino Linotype" w:eastAsia="Palatino Linotype" w:hAnsi="Palatino Linotype" w:cs="Palatino Linotype"/>
          <w:i/>
        </w:rPr>
        <w:t xml:space="preserve"> Se refiera a la información privada y los datos personales concernientes a una persona física o jurídica colectiva identificada o identificable;</w:t>
      </w:r>
    </w:p>
    <w:p w14:paraId="2431799C" w14:textId="77777777" w:rsidR="00250B6E" w:rsidRPr="00FE0416" w:rsidRDefault="004143E5">
      <w:pPr>
        <w:spacing w:after="0" w:line="276" w:lineRule="auto"/>
        <w:ind w:left="992" w:right="1043"/>
        <w:jc w:val="both"/>
        <w:rPr>
          <w:rFonts w:ascii="Palatino Linotype" w:eastAsia="Palatino Linotype" w:hAnsi="Palatino Linotype" w:cs="Palatino Linotype"/>
          <w:i/>
        </w:rPr>
      </w:pPr>
      <w:r w:rsidRPr="00FE0416">
        <w:rPr>
          <w:rFonts w:ascii="Palatino Linotype" w:eastAsia="Palatino Linotype" w:hAnsi="Palatino Linotype" w:cs="Palatino Linotype"/>
          <w:i/>
        </w:rPr>
        <w:t xml:space="preserve">II. Los secretos bancario, fiduciario, industrial, comercial, fiscal, bursátil y postal, cuya titularidad corresponda a particulares, sujetos de derecho </w:t>
      </w:r>
      <w:r w:rsidRPr="00FE0416">
        <w:rPr>
          <w:rFonts w:ascii="Palatino Linotype" w:eastAsia="Palatino Linotype" w:hAnsi="Palatino Linotype" w:cs="Palatino Linotype"/>
          <w:i/>
        </w:rPr>
        <w:lastRenderedPageBreak/>
        <w:t>internacional o a sujetos obligados cuando no involucren el ejercicio de recursos públicos; y</w:t>
      </w:r>
    </w:p>
    <w:p w14:paraId="19132B64" w14:textId="77777777" w:rsidR="00250B6E" w:rsidRPr="00FE0416" w:rsidRDefault="004143E5">
      <w:pPr>
        <w:spacing w:after="0" w:line="276" w:lineRule="auto"/>
        <w:ind w:left="992" w:right="1043"/>
        <w:jc w:val="both"/>
        <w:rPr>
          <w:rFonts w:ascii="Palatino Linotype" w:eastAsia="Palatino Linotype" w:hAnsi="Palatino Linotype" w:cs="Palatino Linotype"/>
          <w:i/>
        </w:rPr>
      </w:pPr>
      <w:r w:rsidRPr="00FE0416">
        <w:rPr>
          <w:rFonts w:ascii="Palatino Linotype" w:eastAsia="Palatino Linotype" w:hAnsi="Palatino Linotype" w:cs="Palatino Linotype"/>
          <w:i/>
        </w:rPr>
        <w:t xml:space="preserve">III. La que presenten los particulares a los sujetos obligados, de conformidad con lo dispuesto por las leyes o los tratados internacionales.” </w:t>
      </w:r>
    </w:p>
    <w:p w14:paraId="0F746D61" w14:textId="77777777" w:rsidR="00250B6E" w:rsidRPr="00FE0416" w:rsidRDefault="00250B6E">
      <w:pPr>
        <w:ind w:left="993" w:right="1041"/>
        <w:jc w:val="both"/>
        <w:rPr>
          <w:rFonts w:ascii="Palatino Linotype" w:eastAsia="Palatino Linotype" w:hAnsi="Palatino Linotype" w:cs="Palatino Linotype"/>
          <w:i/>
          <w:sz w:val="24"/>
          <w:szCs w:val="24"/>
        </w:rPr>
      </w:pPr>
    </w:p>
    <w:p w14:paraId="0094D1BF" w14:textId="77777777" w:rsidR="00250B6E" w:rsidRPr="00FE0416" w:rsidRDefault="004143E5">
      <w:pPr>
        <w:spacing w:after="0" w:line="360" w:lineRule="auto"/>
        <w:ind w:right="51"/>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 xml:space="preserve">De los preceptos anteriores se desprende que cuando un documento que vaya a ser entregado vía acceso a la información pública, contenga tanto información de interés público como información que debe ser clasificada, se hará la entrega del mismo, testando las secciones o datos que deban ser clasificados; por ende </w:t>
      </w:r>
      <w:r w:rsidRPr="00FE0416">
        <w:rPr>
          <w:rFonts w:ascii="Palatino Linotype" w:eastAsia="Palatino Linotype" w:hAnsi="Palatino Linotype" w:cs="Palatino Linotype"/>
          <w:b/>
          <w:sz w:val="24"/>
          <w:szCs w:val="24"/>
        </w:rPr>
        <w:t>EL SUJETO OBLIGADO</w:t>
      </w:r>
      <w:r w:rsidRPr="00FE0416">
        <w:rPr>
          <w:rFonts w:ascii="Palatino Linotype" w:eastAsia="Palatino Linotype" w:hAnsi="Palatino Linotype" w:cs="Palatino Linotype"/>
          <w:sz w:val="24"/>
          <w:szCs w:val="24"/>
        </w:rPr>
        <w:t xml:space="preserve"> deberá proceder a testar los datos personales que se encuentren contenidos en los documentos a entregar para satisfacer el derecho de acceso a la información pública de </w:t>
      </w:r>
      <w:r w:rsidRPr="00FE0416">
        <w:rPr>
          <w:rFonts w:ascii="Palatino Linotype" w:eastAsia="Palatino Linotype" w:hAnsi="Palatino Linotype" w:cs="Palatino Linotype"/>
          <w:b/>
          <w:sz w:val="24"/>
          <w:szCs w:val="24"/>
        </w:rPr>
        <w:t>LA PARTE</w:t>
      </w:r>
      <w:r w:rsidRPr="00FE0416">
        <w:rPr>
          <w:rFonts w:ascii="Palatino Linotype" w:eastAsia="Palatino Linotype" w:hAnsi="Palatino Linotype" w:cs="Palatino Linotype"/>
          <w:sz w:val="24"/>
          <w:szCs w:val="24"/>
        </w:rPr>
        <w:t xml:space="preserve"> </w:t>
      </w:r>
      <w:r w:rsidRPr="00FE0416">
        <w:rPr>
          <w:rFonts w:ascii="Palatino Linotype" w:eastAsia="Palatino Linotype" w:hAnsi="Palatino Linotype" w:cs="Palatino Linotype"/>
          <w:b/>
          <w:sz w:val="24"/>
          <w:szCs w:val="24"/>
        </w:rPr>
        <w:t>RECURRENTE</w:t>
      </w:r>
      <w:r w:rsidRPr="00FE0416">
        <w:rPr>
          <w:rFonts w:ascii="Palatino Linotype" w:eastAsia="Palatino Linotype" w:hAnsi="Palatino Linotype" w:cs="Palatino Linotype"/>
          <w:sz w:val="24"/>
          <w:szCs w:val="24"/>
        </w:rPr>
        <w:t>, esto es, los datos concernientes a una persona identificada o identificable, o aquellos datos que tengan el carácter de sensibles, es decir los que afectan la esfera más íntima de su titular o cuya utilización indebida pueda dar origen a discriminación o conlleven un riesgo grave para aquel de acuerdo a lo que señala la fracción XII del artículo 4 de la Ley de Protección de Datos Personales en Posesión de Sujetos Obligados del Estado de México.</w:t>
      </w:r>
    </w:p>
    <w:p w14:paraId="683F4601" w14:textId="77777777" w:rsidR="00250B6E" w:rsidRPr="00FE0416" w:rsidRDefault="00250B6E">
      <w:pPr>
        <w:spacing w:after="0" w:line="360" w:lineRule="auto"/>
        <w:ind w:right="51"/>
        <w:jc w:val="both"/>
        <w:rPr>
          <w:rFonts w:ascii="Palatino Linotype" w:eastAsia="Palatino Linotype" w:hAnsi="Palatino Linotype" w:cs="Palatino Linotype"/>
          <w:sz w:val="24"/>
          <w:szCs w:val="24"/>
        </w:rPr>
      </w:pPr>
    </w:p>
    <w:p w14:paraId="5E6D885A" w14:textId="77777777" w:rsidR="00250B6E" w:rsidRPr="00FE0416" w:rsidRDefault="004143E5">
      <w:pPr>
        <w:spacing w:after="0" w:line="360" w:lineRule="auto"/>
        <w:ind w:right="50"/>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Datos que deberá clasificar como confidenciales por tratarse precisamente de información privada, puesto que los datos personales son irrenunciables, intransferibles e indelegables y los Sujetos Obligados no deberán hacer entrega de los mismos a personas ajenas a su titular.</w:t>
      </w:r>
    </w:p>
    <w:p w14:paraId="2B14D0E5" w14:textId="77777777" w:rsidR="00250B6E" w:rsidRPr="00FE0416" w:rsidRDefault="00250B6E">
      <w:pPr>
        <w:spacing w:after="0" w:line="360" w:lineRule="auto"/>
        <w:ind w:right="50"/>
        <w:jc w:val="both"/>
        <w:rPr>
          <w:rFonts w:ascii="Palatino Linotype" w:eastAsia="Palatino Linotype" w:hAnsi="Palatino Linotype" w:cs="Palatino Linotype"/>
          <w:sz w:val="24"/>
          <w:szCs w:val="24"/>
        </w:rPr>
      </w:pPr>
    </w:p>
    <w:p w14:paraId="589E9FC1" w14:textId="77777777" w:rsidR="00250B6E" w:rsidRPr="00FE0416" w:rsidRDefault="004143E5">
      <w:pPr>
        <w:spacing w:after="0" w:line="360" w:lineRule="auto"/>
        <w:ind w:right="51"/>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lastRenderedPageBreak/>
        <w:t xml:space="preserve">Por ende, la clasificación de la información no opera con la simple supresión de datos que se haga en los documentos de que se trate o con la simple decisión que tome el Servidor Público Habilitado o el </w:t>
      </w:r>
      <w:proofErr w:type="gramStart"/>
      <w:r w:rsidRPr="00FE0416">
        <w:rPr>
          <w:rFonts w:ascii="Palatino Linotype" w:eastAsia="Palatino Linotype" w:hAnsi="Palatino Linotype" w:cs="Palatino Linotype"/>
          <w:sz w:val="24"/>
          <w:szCs w:val="24"/>
        </w:rPr>
        <w:t>Responsable</w:t>
      </w:r>
      <w:proofErr w:type="gramEnd"/>
      <w:r w:rsidRPr="00FE0416">
        <w:rPr>
          <w:rFonts w:ascii="Palatino Linotype" w:eastAsia="Palatino Linotype" w:hAnsi="Palatino Linotype" w:cs="Palatino Linotype"/>
          <w:sz w:val="24"/>
          <w:szCs w:val="24"/>
        </w:rPr>
        <w:t xml:space="preserve"> de la Unidad de Transparencia del </w:t>
      </w:r>
      <w:r w:rsidRPr="00FE0416">
        <w:rPr>
          <w:rFonts w:ascii="Palatino Linotype" w:eastAsia="Palatino Linotype" w:hAnsi="Palatino Linotype" w:cs="Palatino Linotype"/>
          <w:b/>
          <w:sz w:val="24"/>
          <w:szCs w:val="24"/>
        </w:rPr>
        <w:t>Sujeto Obligado</w:t>
      </w:r>
      <w:r w:rsidRPr="00FE0416">
        <w:rPr>
          <w:rFonts w:ascii="Palatino Linotype" w:eastAsia="Palatino Linotype" w:hAnsi="Palatino Linotype" w:cs="Palatino Linotype"/>
          <w:sz w:val="24"/>
          <w:szCs w:val="24"/>
        </w:rPr>
        <w:t>, sino que ello deberá realizarse en términos de lo que disponen los artículos 49 fracción VIII, 53, fracción X y 59, fracción V, de la Ley en consulta, cuyo sentido literal es el siguiente:</w:t>
      </w:r>
    </w:p>
    <w:p w14:paraId="5863A2A7" w14:textId="77777777" w:rsidR="00250B6E" w:rsidRPr="00FE0416" w:rsidRDefault="00250B6E">
      <w:pPr>
        <w:spacing w:after="0" w:line="360" w:lineRule="auto"/>
        <w:ind w:right="51"/>
        <w:jc w:val="both"/>
        <w:rPr>
          <w:rFonts w:ascii="Palatino Linotype" w:eastAsia="Palatino Linotype" w:hAnsi="Palatino Linotype" w:cs="Palatino Linotype"/>
          <w:sz w:val="24"/>
          <w:szCs w:val="24"/>
        </w:rPr>
      </w:pPr>
    </w:p>
    <w:p w14:paraId="0163BDF5" w14:textId="77777777" w:rsidR="00250B6E" w:rsidRPr="00FE0416" w:rsidRDefault="004143E5">
      <w:pPr>
        <w:spacing w:after="0" w:line="276" w:lineRule="auto"/>
        <w:ind w:left="992" w:right="1043"/>
        <w:jc w:val="both"/>
        <w:rPr>
          <w:rFonts w:ascii="Palatino Linotype" w:eastAsia="Palatino Linotype" w:hAnsi="Palatino Linotype" w:cs="Palatino Linotype"/>
          <w:i/>
        </w:rPr>
      </w:pPr>
      <w:r w:rsidRPr="00FE0416">
        <w:rPr>
          <w:rFonts w:ascii="Palatino Linotype" w:eastAsia="Palatino Linotype" w:hAnsi="Palatino Linotype" w:cs="Palatino Linotype"/>
          <w:b/>
          <w:i/>
        </w:rPr>
        <w:t>“Artículo 49.</w:t>
      </w:r>
      <w:r w:rsidRPr="00FE0416">
        <w:rPr>
          <w:rFonts w:ascii="Palatino Linotype" w:eastAsia="Palatino Linotype" w:hAnsi="Palatino Linotype" w:cs="Palatino Linotype"/>
          <w:i/>
        </w:rPr>
        <w:t xml:space="preserve"> </w:t>
      </w:r>
      <w:r w:rsidRPr="00FE0416">
        <w:rPr>
          <w:rFonts w:ascii="Palatino Linotype" w:eastAsia="Palatino Linotype" w:hAnsi="Palatino Linotype" w:cs="Palatino Linotype"/>
          <w:b/>
          <w:i/>
        </w:rPr>
        <w:t>Los Comités de Transparencia</w:t>
      </w:r>
      <w:r w:rsidRPr="00FE0416">
        <w:rPr>
          <w:rFonts w:ascii="Palatino Linotype" w:eastAsia="Palatino Linotype" w:hAnsi="Palatino Linotype" w:cs="Palatino Linotype"/>
          <w:i/>
        </w:rPr>
        <w:t xml:space="preserve"> tendrán las siguientes atribuciones:</w:t>
      </w:r>
    </w:p>
    <w:p w14:paraId="6A7B18F2" w14:textId="77777777" w:rsidR="00250B6E" w:rsidRPr="00FE0416" w:rsidRDefault="004143E5">
      <w:pPr>
        <w:spacing w:after="0" w:line="276" w:lineRule="auto"/>
        <w:ind w:left="992" w:right="1043"/>
        <w:jc w:val="both"/>
        <w:rPr>
          <w:rFonts w:ascii="Palatino Linotype" w:eastAsia="Palatino Linotype" w:hAnsi="Palatino Linotype" w:cs="Palatino Linotype"/>
          <w:i/>
        </w:rPr>
      </w:pPr>
      <w:r w:rsidRPr="00FE0416">
        <w:rPr>
          <w:rFonts w:ascii="Palatino Linotype" w:eastAsia="Palatino Linotype" w:hAnsi="Palatino Linotype" w:cs="Palatino Linotype"/>
          <w:b/>
          <w:i/>
        </w:rPr>
        <w:t>VIII. Aprobar, modificar o revocar la clasificación de la información</w:t>
      </w:r>
      <w:r w:rsidRPr="00FE0416">
        <w:rPr>
          <w:rFonts w:ascii="Palatino Linotype" w:eastAsia="Palatino Linotype" w:hAnsi="Palatino Linotype" w:cs="Palatino Linotype"/>
          <w:i/>
        </w:rPr>
        <w:t>…”</w:t>
      </w:r>
    </w:p>
    <w:p w14:paraId="0F78FDEB" w14:textId="77777777" w:rsidR="00250B6E" w:rsidRPr="00FE0416" w:rsidRDefault="004143E5">
      <w:pPr>
        <w:spacing w:after="0" w:line="276" w:lineRule="auto"/>
        <w:ind w:left="992" w:right="1043"/>
        <w:jc w:val="both"/>
        <w:rPr>
          <w:rFonts w:ascii="Palatino Linotype" w:eastAsia="Palatino Linotype" w:hAnsi="Palatino Linotype" w:cs="Palatino Linotype"/>
          <w:i/>
        </w:rPr>
      </w:pPr>
      <w:r w:rsidRPr="00FE0416">
        <w:rPr>
          <w:rFonts w:ascii="Palatino Linotype" w:eastAsia="Palatino Linotype" w:hAnsi="Palatino Linotype" w:cs="Palatino Linotype"/>
          <w:i/>
        </w:rPr>
        <w:t>“</w:t>
      </w:r>
      <w:r w:rsidRPr="00FE0416">
        <w:rPr>
          <w:rFonts w:ascii="Palatino Linotype" w:eastAsia="Palatino Linotype" w:hAnsi="Palatino Linotype" w:cs="Palatino Linotype"/>
          <w:b/>
          <w:i/>
        </w:rPr>
        <w:t>Artículo 53.</w:t>
      </w:r>
      <w:r w:rsidRPr="00FE0416">
        <w:rPr>
          <w:rFonts w:ascii="Palatino Linotype" w:eastAsia="Palatino Linotype" w:hAnsi="Palatino Linotype" w:cs="Palatino Linotype"/>
          <w:i/>
        </w:rPr>
        <w:t xml:space="preserve"> Las </w:t>
      </w:r>
      <w:r w:rsidRPr="00FE0416">
        <w:rPr>
          <w:rFonts w:ascii="Palatino Linotype" w:eastAsia="Palatino Linotype" w:hAnsi="Palatino Linotype" w:cs="Palatino Linotype"/>
          <w:b/>
          <w:i/>
        </w:rPr>
        <w:t>Unidades de Transparencia</w:t>
      </w:r>
      <w:r w:rsidRPr="00FE0416">
        <w:rPr>
          <w:rFonts w:ascii="Palatino Linotype" w:eastAsia="Palatino Linotype" w:hAnsi="Palatino Linotype" w:cs="Palatino Linotype"/>
          <w:i/>
        </w:rPr>
        <w:t xml:space="preserve"> tendrán las siguientes </w:t>
      </w:r>
      <w:r w:rsidRPr="00FE0416">
        <w:rPr>
          <w:rFonts w:ascii="Palatino Linotype" w:eastAsia="Palatino Linotype" w:hAnsi="Palatino Linotype" w:cs="Palatino Linotype"/>
          <w:b/>
          <w:i/>
        </w:rPr>
        <w:t>funciones</w:t>
      </w:r>
      <w:r w:rsidRPr="00FE0416">
        <w:rPr>
          <w:rFonts w:ascii="Palatino Linotype" w:eastAsia="Palatino Linotype" w:hAnsi="Palatino Linotype" w:cs="Palatino Linotype"/>
          <w:i/>
        </w:rPr>
        <w:t>:</w:t>
      </w:r>
    </w:p>
    <w:p w14:paraId="2FB1E4EF" w14:textId="77777777" w:rsidR="00250B6E" w:rsidRPr="00FE0416" w:rsidRDefault="004143E5">
      <w:pPr>
        <w:spacing w:after="0" w:line="276" w:lineRule="auto"/>
        <w:ind w:left="992" w:right="1043"/>
        <w:jc w:val="both"/>
        <w:rPr>
          <w:rFonts w:ascii="Palatino Linotype" w:eastAsia="Palatino Linotype" w:hAnsi="Palatino Linotype" w:cs="Palatino Linotype"/>
          <w:i/>
        </w:rPr>
      </w:pPr>
      <w:r w:rsidRPr="00FE0416">
        <w:rPr>
          <w:rFonts w:ascii="Palatino Linotype" w:eastAsia="Palatino Linotype" w:hAnsi="Palatino Linotype" w:cs="Palatino Linotype"/>
          <w:b/>
          <w:i/>
        </w:rPr>
        <w:t>X. Presentar ante el Comité, el proyecto de clasificación de información</w:t>
      </w:r>
      <w:r w:rsidRPr="00FE0416">
        <w:rPr>
          <w:rFonts w:ascii="Palatino Linotype" w:eastAsia="Palatino Linotype" w:hAnsi="Palatino Linotype" w:cs="Palatino Linotype"/>
          <w:i/>
        </w:rPr>
        <w:t xml:space="preserve">…” </w:t>
      </w:r>
    </w:p>
    <w:p w14:paraId="56A86004" w14:textId="77777777" w:rsidR="00250B6E" w:rsidRPr="00FE0416" w:rsidRDefault="004143E5">
      <w:pPr>
        <w:spacing w:after="0" w:line="276" w:lineRule="auto"/>
        <w:ind w:left="992" w:right="1043"/>
        <w:jc w:val="both"/>
        <w:rPr>
          <w:rFonts w:ascii="Palatino Linotype" w:eastAsia="Palatino Linotype" w:hAnsi="Palatino Linotype" w:cs="Palatino Linotype"/>
          <w:i/>
        </w:rPr>
      </w:pPr>
      <w:r w:rsidRPr="00FE0416">
        <w:rPr>
          <w:rFonts w:ascii="Palatino Linotype" w:eastAsia="Palatino Linotype" w:hAnsi="Palatino Linotype" w:cs="Palatino Linotype"/>
          <w:b/>
          <w:i/>
        </w:rPr>
        <w:t>“Artículo 59.</w:t>
      </w:r>
      <w:r w:rsidRPr="00FE0416">
        <w:rPr>
          <w:rFonts w:ascii="Palatino Linotype" w:eastAsia="Palatino Linotype" w:hAnsi="Palatino Linotype" w:cs="Palatino Linotype"/>
          <w:i/>
        </w:rPr>
        <w:t xml:space="preserve"> Los </w:t>
      </w:r>
      <w:r w:rsidRPr="00FE0416">
        <w:rPr>
          <w:rFonts w:ascii="Palatino Linotype" w:eastAsia="Palatino Linotype" w:hAnsi="Palatino Linotype" w:cs="Palatino Linotype"/>
          <w:b/>
          <w:i/>
        </w:rPr>
        <w:t>servidores públicos habilitados</w:t>
      </w:r>
      <w:r w:rsidRPr="00FE0416">
        <w:rPr>
          <w:rFonts w:ascii="Palatino Linotype" w:eastAsia="Palatino Linotype" w:hAnsi="Palatino Linotype" w:cs="Palatino Linotype"/>
          <w:i/>
        </w:rPr>
        <w:t xml:space="preserve"> tendrán las </w:t>
      </w:r>
      <w:r w:rsidRPr="00FE0416">
        <w:rPr>
          <w:rFonts w:ascii="Palatino Linotype" w:eastAsia="Palatino Linotype" w:hAnsi="Palatino Linotype" w:cs="Palatino Linotype"/>
          <w:b/>
          <w:i/>
        </w:rPr>
        <w:t>funciones</w:t>
      </w:r>
      <w:r w:rsidRPr="00FE0416">
        <w:rPr>
          <w:rFonts w:ascii="Palatino Linotype" w:eastAsia="Palatino Linotype" w:hAnsi="Palatino Linotype" w:cs="Palatino Linotype"/>
          <w:i/>
        </w:rPr>
        <w:t xml:space="preserve"> siguientes:</w:t>
      </w:r>
    </w:p>
    <w:p w14:paraId="14786654" w14:textId="77777777" w:rsidR="00250B6E" w:rsidRPr="00FE0416" w:rsidRDefault="004143E5">
      <w:pPr>
        <w:spacing w:after="0" w:line="276" w:lineRule="auto"/>
        <w:ind w:left="992" w:right="1043"/>
        <w:jc w:val="both"/>
        <w:rPr>
          <w:rFonts w:ascii="Palatino Linotype" w:eastAsia="Palatino Linotype" w:hAnsi="Palatino Linotype" w:cs="Palatino Linotype"/>
          <w:i/>
        </w:rPr>
      </w:pPr>
      <w:r w:rsidRPr="00FE0416">
        <w:rPr>
          <w:rFonts w:ascii="Palatino Linotype" w:eastAsia="Palatino Linotype" w:hAnsi="Palatino Linotype" w:cs="Palatino Linotype"/>
          <w:b/>
          <w:i/>
        </w:rPr>
        <w:t>V. Integrar y presentar al responsable de la Unidad de Transparencia la propuesta de clasificación de información</w:t>
      </w:r>
      <w:r w:rsidRPr="00FE0416">
        <w:rPr>
          <w:rFonts w:ascii="Palatino Linotype" w:eastAsia="Palatino Linotype" w:hAnsi="Palatino Linotype" w:cs="Palatino Linotype"/>
          <w:i/>
        </w:rPr>
        <w:t xml:space="preserve">, la cual tendrá los fundamentos y argumentos en que se basa dicha propuesta…” </w:t>
      </w:r>
    </w:p>
    <w:p w14:paraId="69FA5511" w14:textId="77777777" w:rsidR="00250B6E" w:rsidRPr="00FE0416" w:rsidRDefault="00250B6E">
      <w:pPr>
        <w:spacing w:after="0" w:line="276" w:lineRule="auto"/>
        <w:ind w:left="992" w:right="1043"/>
        <w:jc w:val="both"/>
        <w:rPr>
          <w:rFonts w:ascii="Palatino Linotype" w:eastAsia="Palatino Linotype" w:hAnsi="Palatino Linotype" w:cs="Palatino Linotype"/>
          <w:sz w:val="24"/>
          <w:szCs w:val="24"/>
        </w:rPr>
      </w:pPr>
    </w:p>
    <w:p w14:paraId="439E61FD"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 xml:space="preserve">Denotándose de dichos elementos normativos que el determinar la clasificación de la información es un trabajo en conjunto tanto de los Servidores Públicos Habilitados, de las Unidades de Transparencia y del Comité de Transparencia del Sujeto Obligado, teniendo el deber los primeros de ellos de presentar ante la Unidad de Transparencia la propuesta de la clasificación de la información, para que luego ésta presente ante al Comité de Transparencia de así resultar procedente el proyecto </w:t>
      </w:r>
      <w:r w:rsidRPr="00FE0416">
        <w:rPr>
          <w:rFonts w:ascii="Palatino Linotype" w:eastAsia="Palatino Linotype" w:hAnsi="Palatino Linotype" w:cs="Palatino Linotype"/>
          <w:sz w:val="24"/>
          <w:szCs w:val="24"/>
        </w:rPr>
        <w:lastRenderedPageBreak/>
        <w:t>de clasificación de la información y finalmente sea éste último quien apruebe, modifique o revoque la clasificación de la información solicitada.</w:t>
      </w:r>
    </w:p>
    <w:p w14:paraId="2E220792"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6A892BA7"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Para lo cual, a su vez en el caso de información de carácter confidencial, se debe atender a lo que señala el artículo 149 de la Ley de Transparencia Local vigente, que se lee como sigue:</w:t>
      </w:r>
    </w:p>
    <w:p w14:paraId="2B5C87AD"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17CDC1CE" w14:textId="77777777" w:rsidR="00250B6E" w:rsidRPr="00FE0416" w:rsidRDefault="004143E5">
      <w:pPr>
        <w:spacing w:after="0" w:line="276" w:lineRule="auto"/>
        <w:ind w:left="992" w:right="1043"/>
        <w:jc w:val="both"/>
        <w:rPr>
          <w:rFonts w:ascii="Palatino Linotype" w:eastAsia="Palatino Linotype" w:hAnsi="Palatino Linotype" w:cs="Palatino Linotype"/>
          <w:i/>
        </w:rPr>
      </w:pPr>
      <w:r w:rsidRPr="00FE0416">
        <w:rPr>
          <w:rFonts w:ascii="Palatino Linotype" w:eastAsia="Palatino Linotype" w:hAnsi="Palatino Linotype" w:cs="Palatino Linotype"/>
          <w:i/>
        </w:rPr>
        <w:t>“</w:t>
      </w:r>
      <w:r w:rsidRPr="00FE0416">
        <w:rPr>
          <w:rFonts w:ascii="Palatino Linotype" w:eastAsia="Palatino Linotype" w:hAnsi="Palatino Linotype" w:cs="Palatino Linotype"/>
          <w:b/>
          <w:i/>
        </w:rPr>
        <w:t>Artículo 149.</w:t>
      </w:r>
      <w:r w:rsidRPr="00FE0416">
        <w:rPr>
          <w:rFonts w:ascii="Palatino Linotype" w:eastAsia="Palatino Linotype" w:hAnsi="Palatino Linotype" w:cs="Palatino Linotype"/>
          <w:i/>
        </w:rPr>
        <w:t xml:space="preserve"> El </w:t>
      </w:r>
      <w:r w:rsidRPr="00FE0416">
        <w:rPr>
          <w:rFonts w:ascii="Palatino Linotype" w:eastAsia="Palatino Linotype" w:hAnsi="Palatino Linotype" w:cs="Palatino Linotype"/>
          <w:b/>
          <w:i/>
        </w:rPr>
        <w:t>acuerdo que clasifique la información como confidencial</w:t>
      </w:r>
      <w:r w:rsidRPr="00FE0416">
        <w:rPr>
          <w:rFonts w:ascii="Palatino Linotype" w:eastAsia="Palatino Linotype" w:hAnsi="Palatino Linotype" w:cs="Palatino Linotype"/>
          <w:i/>
        </w:rPr>
        <w:t xml:space="preserve"> deberá contener un razonamiento lógico en el que demuestre que la información se encuentra en alguna o algunas de las hipótesis previstas en la presente Ley.”</w:t>
      </w:r>
    </w:p>
    <w:p w14:paraId="4B90BA07" w14:textId="77777777" w:rsidR="00250B6E" w:rsidRPr="00FE0416" w:rsidRDefault="00250B6E">
      <w:pPr>
        <w:spacing w:line="360" w:lineRule="auto"/>
        <w:ind w:right="51"/>
        <w:jc w:val="both"/>
        <w:rPr>
          <w:rFonts w:ascii="Palatino Linotype" w:eastAsia="Palatino Linotype" w:hAnsi="Palatino Linotype" w:cs="Palatino Linotype"/>
          <w:sz w:val="24"/>
          <w:szCs w:val="24"/>
        </w:rPr>
      </w:pPr>
    </w:p>
    <w:p w14:paraId="0A3D6F3F" w14:textId="77777777" w:rsidR="00250B6E" w:rsidRPr="00FE0416" w:rsidRDefault="004143E5">
      <w:pPr>
        <w:spacing w:after="0" w:line="360" w:lineRule="auto"/>
        <w:ind w:right="51"/>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 xml:space="preserve">Es decir, </w:t>
      </w:r>
      <w:r w:rsidRPr="00FE0416">
        <w:rPr>
          <w:rFonts w:ascii="Palatino Linotype" w:eastAsia="Palatino Linotype" w:hAnsi="Palatino Linotype" w:cs="Palatino Linotype"/>
          <w:b/>
          <w:sz w:val="24"/>
          <w:szCs w:val="24"/>
        </w:rPr>
        <w:t>EL SUJETO OBLIGADO</w:t>
      </w:r>
      <w:r w:rsidRPr="00FE0416">
        <w:rPr>
          <w:rFonts w:ascii="Palatino Linotype" w:eastAsia="Palatino Linotype" w:hAnsi="Palatino Linotype" w:cs="Palatino Linotype"/>
          <w:sz w:val="24"/>
          <w:szCs w:val="24"/>
        </w:rPr>
        <w:t xml:space="preserve"> a través de su Comité de Transparencia, deberá elaborar acuerdo que contenga un razonamiento lógico con el que se demuestre que la información que se testa de las versiones públicas que se sirva elaborar, encuadra en alguna de las hipótesis que contempla la Ley de la Materia en su artículo 143; ya que de lo contrario, se crearía la incertidumbre jurídica en relación a si lo entregado es formalmente una versión pública, o un documento ilegible, incompleto o tachado; en otras palabras si no se exponen de manera puntual las razones de la versión pública de la documentación entregada se estaría violentando el derecho de acceso a la información de la parte solicitante.</w:t>
      </w:r>
    </w:p>
    <w:p w14:paraId="71E1690C" w14:textId="77777777" w:rsidR="00250B6E" w:rsidRPr="00FE0416" w:rsidRDefault="00250B6E">
      <w:pPr>
        <w:spacing w:after="0" w:line="360" w:lineRule="auto"/>
        <w:ind w:right="51"/>
        <w:jc w:val="both"/>
        <w:rPr>
          <w:rFonts w:ascii="Palatino Linotype" w:eastAsia="Palatino Linotype" w:hAnsi="Palatino Linotype" w:cs="Palatino Linotype"/>
          <w:sz w:val="24"/>
          <w:szCs w:val="24"/>
        </w:rPr>
      </w:pPr>
    </w:p>
    <w:p w14:paraId="6F87F528"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 xml:space="preserve">Por cuanto hace al número de cuenta bancaria de los particulares debe ser clasificado como confidencial con fundamento en las fracciones I y II del artículo 143 de la Ley </w:t>
      </w:r>
      <w:r w:rsidRPr="00FE0416">
        <w:rPr>
          <w:rFonts w:ascii="Palatino Linotype" w:eastAsia="Palatino Linotype" w:hAnsi="Palatino Linotype" w:cs="Palatino Linotype"/>
          <w:sz w:val="24"/>
          <w:szCs w:val="24"/>
        </w:rPr>
        <w:lastRenderedPageBreak/>
        <w:t>de la Materia de la Entidad; en razón de que, con su difusión se estaría poniendo en riesgo la seguridad de su titular.</w:t>
      </w:r>
    </w:p>
    <w:p w14:paraId="4DD4ECDA" w14:textId="77777777" w:rsidR="00250B6E" w:rsidRPr="00FE0416" w:rsidRDefault="00250B6E">
      <w:pPr>
        <w:spacing w:after="0" w:line="360" w:lineRule="auto"/>
        <w:ind w:right="50"/>
        <w:jc w:val="both"/>
        <w:rPr>
          <w:rFonts w:ascii="Palatino Linotype" w:eastAsia="Palatino Linotype" w:hAnsi="Palatino Linotype" w:cs="Palatino Linotype"/>
          <w:sz w:val="24"/>
          <w:szCs w:val="24"/>
        </w:rPr>
      </w:pPr>
    </w:p>
    <w:p w14:paraId="7C8F41A1" w14:textId="77777777" w:rsidR="00250B6E" w:rsidRPr="00FE0416" w:rsidRDefault="004143E5">
      <w:pPr>
        <w:spacing w:after="0" w:line="360" w:lineRule="auto"/>
        <w:ind w:right="51"/>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 xml:space="preserve">Además de que, la publicidad de los números de cuenta bancaria de los particulares en nada contribuye a la rendición de cuentas, sino por el contrario, dar a conocer los números de las cuentas bancarias hace vulnerable a las personas físicas, al abrir la posibilidad de que terceros que cuenten con las posibilidades tecnológicas y/o económicas puedan realizar actos ilícitos mediante operaciones cibernéticas; en esa virtud, este Instituto determina que dicha información no puede ser del dominio público, toda vez que se podría dar un uso inadecuado a la misma o cometer algún ilícito o fraude en contra del patrimonio de los particulares. </w:t>
      </w:r>
    </w:p>
    <w:p w14:paraId="1ED5C6E9" w14:textId="77777777" w:rsidR="00250B6E" w:rsidRPr="00FE0416" w:rsidRDefault="00250B6E">
      <w:pPr>
        <w:spacing w:after="0" w:line="360" w:lineRule="auto"/>
        <w:ind w:right="51"/>
        <w:jc w:val="both"/>
        <w:rPr>
          <w:rFonts w:ascii="Palatino Linotype" w:eastAsia="Palatino Linotype" w:hAnsi="Palatino Linotype" w:cs="Palatino Linotype"/>
          <w:sz w:val="24"/>
          <w:szCs w:val="24"/>
        </w:rPr>
      </w:pPr>
    </w:p>
    <w:p w14:paraId="0A3C9138" w14:textId="77777777" w:rsidR="00250B6E" w:rsidRPr="00FE0416" w:rsidRDefault="004143E5">
      <w:pPr>
        <w:spacing w:after="0" w:line="360" w:lineRule="auto"/>
        <w:ind w:right="50"/>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Lo anterior encuentra sustento en el criterio 10/17 emitido por el Instituto Nacional de Transparencia y Acceso a la Información Pública del Estado de México y Municipios, que a la letra dicen:</w:t>
      </w:r>
    </w:p>
    <w:p w14:paraId="509BCA24" w14:textId="77777777" w:rsidR="00250B6E" w:rsidRPr="00FE0416" w:rsidRDefault="00250B6E">
      <w:pPr>
        <w:spacing w:after="0" w:line="360" w:lineRule="auto"/>
        <w:ind w:right="50"/>
        <w:jc w:val="both"/>
        <w:rPr>
          <w:rFonts w:ascii="Palatino Linotype" w:eastAsia="Palatino Linotype" w:hAnsi="Palatino Linotype" w:cs="Palatino Linotype"/>
          <w:sz w:val="24"/>
          <w:szCs w:val="24"/>
        </w:rPr>
      </w:pPr>
    </w:p>
    <w:p w14:paraId="03A694C8" w14:textId="77777777" w:rsidR="00250B6E" w:rsidRPr="00FE0416" w:rsidRDefault="004143E5">
      <w:pPr>
        <w:spacing w:after="0" w:line="276" w:lineRule="auto"/>
        <w:ind w:left="851" w:right="1134"/>
        <w:jc w:val="both"/>
        <w:rPr>
          <w:rFonts w:ascii="Palatino Linotype" w:eastAsia="Palatino Linotype" w:hAnsi="Palatino Linotype" w:cs="Palatino Linotype"/>
          <w:i/>
        </w:rPr>
      </w:pPr>
      <w:r w:rsidRPr="00FE0416">
        <w:rPr>
          <w:rFonts w:ascii="Palatino Linotype" w:eastAsia="Palatino Linotype" w:hAnsi="Palatino Linotype" w:cs="Palatino Linotype"/>
          <w:b/>
          <w:i/>
        </w:rPr>
        <w:t>“Cuentas bancarias y/o CLABE interbancaria de personas físicas y morales privadas.</w:t>
      </w:r>
      <w:r w:rsidRPr="00FE0416">
        <w:rPr>
          <w:rFonts w:ascii="Palatino Linotype" w:eastAsia="Palatino Linotype" w:hAnsi="Palatino Linotype" w:cs="Palatino Linotype"/>
          <w:i/>
        </w:rPr>
        <w:t xml:space="preserve"> El número de cuenta bancaria y/o CLABE interbancaria de particulares es información confidencial, al tratarse de un conjunto de caracteres numéricos utilizados por los grupos financieros para identificar las cuentas de sus clientes, a través de los cuales se puede acceder a información relacionada con su patrimonio y realizar diversas transacciones; por tanto, constituye información clasificada con fundamento en los artículos 116 de la Ley General de Transparencia y Acceso a la Información Pública y 113 de la Ley Federal de Transparencia y Acceso a la Información Pública.”</w:t>
      </w:r>
    </w:p>
    <w:p w14:paraId="28A67DFF" w14:textId="77777777" w:rsidR="00250B6E" w:rsidRPr="00FE0416" w:rsidRDefault="00250B6E">
      <w:pPr>
        <w:ind w:left="851" w:right="899"/>
        <w:jc w:val="both"/>
        <w:rPr>
          <w:rFonts w:ascii="Palatino Linotype" w:eastAsia="Palatino Linotype" w:hAnsi="Palatino Linotype" w:cs="Palatino Linotype"/>
          <w:sz w:val="24"/>
          <w:szCs w:val="24"/>
        </w:rPr>
      </w:pPr>
    </w:p>
    <w:p w14:paraId="163C621A" w14:textId="77777777" w:rsidR="00250B6E" w:rsidRPr="00FE0416" w:rsidRDefault="004143E5">
      <w:pPr>
        <w:spacing w:after="0" w:line="360" w:lineRule="auto"/>
        <w:ind w:right="50"/>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lastRenderedPageBreak/>
        <w:t>Ahora bien, por cuanto hace a las cuentas bancarias de los Sujetos obligados, dicha información no puede considerarse como confidencial, pues la difusión de dichas cuentas o claves interbancarias, favorecen a la rendición de cuentas; ello tiene sustento en el criterio 11/17, emitido por el Instituto Nacional de Transparencia y Acceso a la Información Pública del Estado de México y Municipios, el cual para mayor referencia se inserta a continuación:</w:t>
      </w:r>
    </w:p>
    <w:p w14:paraId="258C3758" w14:textId="77777777" w:rsidR="00250B6E" w:rsidRPr="00FE0416" w:rsidRDefault="00250B6E">
      <w:pPr>
        <w:spacing w:after="0" w:line="360" w:lineRule="auto"/>
        <w:ind w:right="50"/>
        <w:jc w:val="both"/>
        <w:rPr>
          <w:rFonts w:ascii="Palatino Linotype" w:eastAsia="Palatino Linotype" w:hAnsi="Palatino Linotype" w:cs="Palatino Linotype"/>
          <w:sz w:val="24"/>
          <w:szCs w:val="24"/>
        </w:rPr>
      </w:pPr>
    </w:p>
    <w:p w14:paraId="0F33F1C7" w14:textId="77777777" w:rsidR="00250B6E" w:rsidRPr="00FE0416" w:rsidRDefault="004143E5">
      <w:pPr>
        <w:spacing w:after="0" w:line="276" w:lineRule="auto"/>
        <w:ind w:left="851" w:right="1134"/>
        <w:jc w:val="both"/>
        <w:rPr>
          <w:rFonts w:ascii="Palatino Linotype" w:eastAsia="Palatino Linotype" w:hAnsi="Palatino Linotype" w:cs="Palatino Linotype"/>
          <w:i/>
        </w:rPr>
      </w:pPr>
      <w:r w:rsidRPr="00FE0416">
        <w:rPr>
          <w:rFonts w:ascii="Palatino Linotype" w:eastAsia="Palatino Linotype" w:hAnsi="Palatino Linotype" w:cs="Palatino Linotype"/>
          <w:i/>
        </w:rPr>
        <w:t>“</w:t>
      </w:r>
      <w:r w:rsidRPr="00FE0416">
        <w:rPr>
          <w:rFonts w:ascii="Palatino Linotype" w:eastAsia="Palatino Linotype" w:hAnsi="Palatino Linotype" w:cs="Palatino Linotype"/>
          <w:b/>
          <w:i/>
        </w:rPr>
        <w:t>Cuentas bancarias y/o CLABE interbancaria de sujetos obligados que reciben y/o transfieren recursos públicos, son información pública.</w:t>
      </w:r>
      <w:r w:rsidRPr="00FE0416">
        <w:rPr>
          <w:rFonts w:ascii="Palatino Linotype" w:eastAsia="Palatino Linotype" w:hAnsi="Palatino Linotype" w:cs="Palatino Linotype"/>
          <w:i/>
        </w:rPr>
        <w:t xml:space="preserve"> La difusión de las cuentas bancarias y claves interbancarias pertenecientes a un sujeto obligado favorece la rendición de cuentas al transparentar la forma en que se administran los recursos públicos, razón por la cual no pueden considerarse como información clasificada. “</w:t>
      </w:r>
    </w:p>
    <w:p w14:paraId="56CF2BB8" w14:textId="77777777" w:rsidR="00250B6E" w:rsidRPr="00FE0416" w:rsidRDefault="00250B6E">
      <w:pPr>
        <w:spacing w:after="0" w:line="360" w:lineRule="auto"/>
        <w:ind w:left="851" w:right="1134"/>
        <w:jc w:val="both"/>
        <w:rPr>
          <w:rFonts w:ascii="Palatino Linotype" w:eastAsia="Palatino Linotype" w:hAnsi="Palatino Linotype" w:cs="Palatino Linotype"/>
          <w:sz w:val="24"/>
          <w:szCs w:val="24"/>
        </w:rPr>
      </w:pPr>
    </w:p>
    <w:p w14:paraId="64CD162C"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 xml:space="preserve">Al respecto, se destaca que la versión pública que elabore </w:t>
      </w:r>
      <w:r w:rsidRPr="00FE0416">
        <w:rPr>
          <w:rFonts w:ascii="Palatino Linotype" w:eastAsia="Palatino Linotype" w:hAnsi="Palatino Linotype" w:cs="Palatino Linotype"/>
          <w:b/>
          <w:sz w:val="24"/>
          <w:szCs w:val="24"/>
        </w:rPr>
        <w:t>EL SUJETO OBLIGADO</w:t>
      </w:r>
      <w:r w:rsidRPr="00FE0416">
        <w:rPr>
          <w:rFonts w:ascii="Palatino Linotype" w:eastAsia="Palatino Linotype" w:hAnsi="Palatino Linotype" w:cs="Palatino Linotype"/>
          <w:sz w:val="24"/>
          <w:szCs w:val="24"/>
        </w:rPr>
        <w:t xml:space="preserve"> debe cumplir con las formalidades exigidas en la Ley; es decir, resulta necesario que el Comité de Transparencia del Sujeto Obligado emita el Acuerdo de Clasificación correspondiente debidamente fundado y motivado, que sustente la versión pública, el cual deberá cumplir cabalmente con las formalidades previstas en el artículo 137 de la Ley de Transparencia y Acceso a la Información Pública del Estado de México y Municipios, ya expuesto; así como con los numerales aplicables de los </w:t>
      </w:r>
      <w:r w:rsidRPr="00FE0416">
        <w:rPr>
          <w:rFonts w:ascii="Palatino Linotype" w:eastAsia="Palatino Linotype" w:hAnsi="Palatino Linotype" w:cs="Palatino Linotype"/>
          <w:b/>
          <w:sz w:val="24"/>
          <w:szCs w:val="24"/>
        </w:rPr>
        <w:t>LINEAMIENTOS GENERALES EN MATERIA DE CLASIFICACIÓN Y DESCLASIFICACIÓN DE LA INFORMACIÓN, ASÍ COMO PARA LA ELABORACIÓN DE VERSIONES PÚBLICAS</w:t>
      </w:r>
      <w:r w:rsidRPr="00FE0416">
        <w:rPr>
          <w:rFonts w:ascii="Palatino Linotype" w:eastAsia="Palatino Linotype" w:hAnsi="Palatino Linotype" w:cs="Palatino Linotype"/>
          <w:sz w:val="24"/>
          <w:szCs w:val="24"/>
        </w:rPr>
        <w:t xml:space="preserve">, publicados en el Diario Oficial de la Federación en fecha dieciocho de noviembre del año dos mil veintidós, mediante </w:t>
      </w:r>
      <w:r w:rsidRPr="00FE0416">
        <w:rPr>
          <w:rFonts w:ascii="Palatino Linotype" w:eastAsia="Palatino Linotype" w:hAnsi="Palatino Linotype" w:cs="Palatino Linotype"/>
          <w:sz w:val="24"/>
          <w:szCs w:val="24"/>
        </w:rPr>
        <w:lastRenderedPageBreak/>
        <w:t>Acuerdo del Consejo Nacional del Sistema Nacional de Transparencia, Acceso a la Información Pública y Protección de Datos Personales, que literalmente expresan:</w:t>
      </w:r>
    </w:p>
    <w:p w14:paraId="2AD87824" w14:textId="77777777" w:rsidR="00250B6E" w:rsidRPr="00FE0416" w:rsidRDefault="00250B6E">
      <w:pPr>
        <w:ind w:left="709" w:right="709"/>
        <w:jc w:val="both"/>
        <w:rPr>
          <w:rFonts w:ascii="Palatino Linotype" w:eastAsia="Palatino Linotype" w:hAnsi="Palatino Linotype" w:cs="Palatino Linotype"/>
          <w:b/>
          <w:i/>
          <w:sz w:val="24"/>
          <w:szCs w:val="24"/>
        </w:rPr>
      </w:pPr>
    </w:p>
    <w:p w14:paraId="4D85D4F8" w14:textId="77777777" w:rsidR="00250B6E" w:rsidRPr="00FE0416" w:rsidRDefault="004143E5">
      <w:pPr>
        <w:pBdr>
          <w:top w:val="nil"/>
          <w:left w:val="nil"/>
          <w:bottom w:val="nil"/>
          <w:right w:val="nil"/>
          <w:between w:val="nil"/>
        </w:pBdr>
        <w:spacing w:after="0" w:line="276" w:lineRule="auto"/>
        <w:ind w:left="709" w:right="709"/>
        <w:jc w:val="both"/>
      </w:pPr>
      <w:r w:rsidRPr="00FE0416">
        <w:rPr>
          <w:rFonts w:ascii="Palatino Linotype" w:eastAsia="Palatino Linotype" w:hAnsi="Palatino Linotype" w:cs="Palatino Linotype"/>
          <w:b/>
          <w:i/>
        </w:rPr>
        <w:t>“Lineamientos Generales en materia de Clasificación y Desclasificación de la Información, así como para la elaboración de Versiones Públicas</w:t>
      </w:r>
    </w:p>
    <w:p w14:paraId="22480A68" w14:textId="77777777" w:rsidR="00250B6E" w:rsidRPr="00FE0416" w:rsidRDefault="004143E5">
      <w:pPr>
        <w:pBdr>
          <w:top w:val="nil"/>
          <w:left w:val="nil"/>
          <w:bottom w:val="nil"/>
          <w:right w:val="nil"/>
          <w:between w:val="nil"/>
        </w:pBdr>
        <w:spacing w:after="0" w:line="276" w:lineRule="auto"/>
        <w:ind w:left="709" w:right="709"/>
        <w:jc w:val="both"/>
      </w:pPr>
      <w:r w:rsidRPr="00FE0416">
        <w:rPr>
          <w:rFonts w:ascii="Palatino Linotype" w:eastAsia="Palatino Linotype" w:hAnsi="Palatino Linotype" w:cs="Palatino Linotype"/>
          <w:i/>
        </w:rPr>
        <w:t>“</w:t>
      </w:r>
      <w:proofErr w:type="gramStart"/>
      <w:r w:rsidRPr="00FE0416">
        <w:rPr>
          <w:rFonts w:ascii="Palatino Linotype" w:eastAsia="Palatino Linotype" w:hAnsi="Palatino Linotype" w:cs="Palatino Linotype"/>
          <w:b/>
          <w:i/>
        </w:rPr>
        <w:t>Segundo.-</w:t>
      </w:r>
      <w:proofErr w:type="gramEnd"/>
      <w:r w:rsidRPr="00FE0416">
        <w:rPr>
          <w:rFonts w:ascii="Palatino Linotype" w:eastAsia="Palatino Linotype" w:hAnsi="Palatino Linotype" w:cs="Palatino Linotype"/>
          <w:i/>
        </w:rPr>
        <w:t xml:space="preserve"> Para efectos de los presentes Lineamientos Generales, se entenderá por:</w:t>
      </w:r>
    </w:p>
    <w:p w14:paraId="40C4093B" w14:textId="77777777" w:rsidR="00250B6E" w:rsidRPr="00FE0416" w:rsidRDefault="004143E5">
      <w:pPr>
        <w:pBdr>
          <w:top w:val="nil"/>
          <w:left w:val="nil"/>
          <w:bottom w:val="nil"/>
          <w:right w:val="nil"/>
          <w:between w:val="nil"/>
        </w:pBdr>
        <w:spacing w:after="0" w:line="276" w:lineRule="auto"/>
        <w:ind w:left="709" w:right="709"/>
        <w:jc w:val="both"/>
      </w:pPr>
      <w:r w:rsidRPr="00FE0416">
        <w:rPr>
          <w:rFonts w:ascii="Palatino Linotype" w:eastAsia="Palatino Linotype" w:hAnsi="Palatino Linotype" w:cs="Palatino Linotype"/>
          <w:b/>
          <w:i/>
        </w:rPr>
        <w:t>XVIII.</w:t>
      </w:r>
      <w:r w:rsidRPr="00FE0416">
        <w:rPr>
          <w:rFonts w:ascii="Palatino Linotype" w:eastAsia="Palatino Linotype" w:hAnsi="Palatino Linotype" w:cs="Palatino Linotype"/>
          <w:i/>
        </w:rPr>
        <w:t xml:space="preserve"> </w:t>
      </w:r>
      <w:r w:rsidRPr="00FE0416">
        <w:rPr>
          <w:rFonts w:ascii="Palatino Linotype" w:eastAsia="Palatino Linotype" w:hAnsi="Palatino Linotype" w:cs="Palatino Linotype"/>
          <w:b/>
          <w:i/>
        </w:rPr>
        <w:t>Versión pública:</w:t>
      </w:r>
      <w:r w:rsidRPr="00FE0416">
        <w:rPr>
          <w:rFonts w:ascii="Palatino Linotype" w:eastAsia="Palatino Linotype" w:hAnsi="Palatino Linotype" w:cs="Palatino Linotype"/>
          <w:i/>
        </w:rPr>
        <w:t xml:space="preserve"> El documento a partir del que se otorga acceso a la información, en el que se testan partes o secciones clasificadas, indicando el contenido de éstas de manera genérica, </w:t>
      </w:r>
      <w:r w:rsidRPr="00FE0416">
        <w:rPr>
          <w:rFonts w:ascii="Palatino Linotype" w:eastAsia="Palatino Linotype" w:hAnsi="Palatino Linotype" w:cs="Palatino Linotype"/>
          <w:b/>
          <w:i/>
          <w:u w:val="single"/>
        </w:rPr>
        <w:t>fundando y motivando la</w:t>
      </w:r>
      <w:r w:rsidRPr="00FE0416">
        <w:rPr>
          <w:rFonts w:ascii="Palatino Linotype" w:eastAsia="Palatino Linotype" w:hAnsi="Palatino Linotype" w:cs="Palatino Linotype"/>
          <w:i/>
        </w:rPr>
        <w:t xml:space="preserve"> reserva o </w:t>
      </w:r>
      <w:r w:rsidRPr="00FE0416">
        <w:rPr>
          <w:rFonts w:ascii="Palatino Linotype" w:eastAsia="Palatino Linotype" w:hAnsi="Palatino Linotype" w:cs="Palatino Linotype"/>
          <w:b/>
          <w:i/>
          <w:u w:val="single"/>
        </w:rPr>
        <w:t>confidencialidad</w:t>
      </w:r>
      <w:r w:rsidRPr="00FE0416">
        <w:rPr>
          <w:rFonts w:ascii="Palatino Linotype" w:eastAsia="Palatino Linotype" w:hAnsi="Palatino Linotype" w:cs="Palatino Linotype"/>
          <w:i/>
        </w:rPr>
        <w:t>, a través de la resolución que para tal efecto emita el Comité de Transparencia.</w:t>
      </w:r>
    </w:p>
    <w:p w14:paraId="3BA2E0EB" w14:textId="77777777" w:rsidR="00250B6E" w:rsidRPr="00FE0416" w:rsidRDefault="004143E5">
      <w:pPr>
        <w:pBdr>
          <w:top w:val="nil"/>
          <w:left w:val="nil"/>
          <w:bottom w:val="nil"/>
          <w:right w:val="nil"/>
          <w:between w:val="nil"/>
        </w:pBdr>
        <w:spacing w:after="0" w:line="276" w:lineRule="auto"/>
        <w:ind w:left="709" w:right="709"/>
        <w:jc w:val="both"/>
      </w:pPr>
      <w:r w:rsidRPr="00FE0416">
        <w:rPr>
          <w:rFonts w:ascii="Palatino Linotype" w:eastAsia="Palatino Linotype" w:hAnsi="Palatino Linotype" w:cs="Palatino Linotype"/>
          <w:b/>
          <w:i/>
        </w:rPr>
        <w:t>Cuarto.</w:t>
      </w:r>
      <w:r w:rsidRPr="00FE0416">
        <w:rPr>
          <w:rFonts w:ascii="Palatino Linotype" w:eastAsia="Palatino Linotype" w:hAnsi="Palatino Linotype" w:cs="Palatino Linotype"/>
          <w:i/>
        </w:rPr>
        <w:t xml:space="preserve"> Para clasificar la información como reservada o confidencial, de manera total o parcial, el titular del área del sujeto obligado deberá atender lo dispuesto por el Título Sexto de la Ley General, en relación con las disposiciones contenidas en los presentes lineamientos, así como en aquellas disposiciones legales aplicables a la materia en el ámbito de sus respectivas competencias, en tanto estas últimas no contravengan lo dispuesto en la Ley General.</w:t>
      </w:r>
    </w:p>
    <w:p w14:paraId="729B71F5" w14:textId="77777777" w:rsidR="00250B6E" w:rsidRPr="00FE0416" w:rsidRDefault="004143E5">
      <w:pPr>
        <w:pBdr>
          <w:top w:val="nil"/>
          <w:left w:val="nil"/>
          <w:bottom w:val="nil"/>
          <w:right w:val="nil"/>
          <w:between w:val="nil"/>
        </w:pBdr>
        <w:spacing w:after="0" w:line="276" w:lineRule="auto"/>
        <w:ind w:left="709" w:right="709"/>
        <w:jc w:val="both"/>
      </w:pPr>
      <w:r w:rsidRPr="00FE0416">
        <w:rPr>
          <w:rFonts w:ascii="Palatino Linotype" w:eastAsia="Palatino Linotype" w:hAnsi="Palatino Linotype" w:cs="Palatino Linotype"/>
          <w:i/>
        </w:rPr>
        <w:t>Los sujetos obligados deberán aplicar, de manera estricta, las excepciones al derecho de acceso a la información y sólo podrán invocarlas cuando acrediten su procedencia.</w:t>
      </w:r>
    </w:p>
    <w:p w14:paraId="506FB4FF" w14:textId="77777777" w:rsidR="00250B6E" w:rsidRPr="00FE0416" w:rsidRDefault="004143E5">
      <w:pPr>
        <w:pBdr>
          <w:top w:val="nil"/>
          <w:left w:val="nil"/>
          <w:bottom w:val="nil"/>
          <w:right w:val="nil"/>
          <w:between w:val="nil"/>
        </w:pBdr>
        <w:spacing w:after="0" w:line="276" w:lineRule="auto"/>
        <w:ind w:left="709" w:right="709"/>
        <w:jc w:val="both"/>
      </w:pPr>
      <w:r w:rsidRPr="00FE0416">
        <w:rPr>
          <w:rFonts w:ascii="Palatino Linotype" w:eastAsia="Palatino Linotype" w:hAnsi="Palatino Linotype" w:cs="Palatino Linotype"/>
          <w:b/>
          <w:i/>
        </w:rPr>
        <w:t>Quinto.</w:t>
      </w:r>
      <w:r w:rsidRPr="00FE0416">
        <w:rPr>
          <w:rFonts w:ascii="Palatino Linotype" w:eastAsia="Palatino Linotype" w:hAnsi="Palatino Linotype" w:cs="Palatino Linotype"/>
          <w:i/>
        </w:rPr>
        <w:t xml:space="preserve"> La carga de la prueba para justificar toda negativa de acceso a la información, por actualizarse cualquiera de los supuestos de clasificación previstos en la Ley General, la Ley Federal y leyes estatales, corresponderá a los sujetos obligados, por lo que deberán fundar y motivar debidamente la clasificación de la información ante una solicitud de acceso o al momento en que generen versiones públicas para dar cumplimiento a las obligaciones de transparencia, observando lo dispuesto en la Ley General y las demás disposiciones aplicables en la materia.</w:t>
      </w:r>
    </w:p>
    <w:p w14:paraId="687F712D" w14:textId="77777777" w:rsidR="00250B6E" w:rsidRPr="00FE0416" w:rsidRDefault="004143E5">
      <w:pPr>
        <w:pBdr>
          <w:top w:val="nil"/>
          <w:left w:val="nil"/>
          <w:bottom w:val="nil"/>
          <w:right w:val="nil"/>
          <w:between w:val="nil"/>
        </w:pBdr>
        <w:spacing w:after="0" w:line="276" w:lineRule="auto"/>
        <w:ind w:left="709" w:right="709"/>
        <w:jc w:val="both"/>
      </w:pPr>
      <w:r w:rsidRPr="00FE0416">
        <w:rPr>
          <w:rFonts w:ascii="Palatino Linotype" w:eastAsia="Palatino Linotype" w:hAnsi="Palatino Linotype" w:cs="Palatino Linotype"/>
          <w:b/>
          <w:i/>
        </w:rPr>
        <w:t>…</w:t>
      </w:r>
    </w:p>
    <w:p w14:paraId="7C25C3AE" w14:textId="77777777" w:rsidR="00250B6E" w:rsidRPr="00FE0416" w:rsidRDefault="004143E5">
      <w:pPr>
        <w:pBdr>
          <w:top w:val="nil"/>
          <w:left w:val="nil"/>
          <w:bottom w:val="nil"/>
          <w:right w:val="nil"/>
          <w:between w:val="nil"/>
        </w:pBdr>
        <w:spacing w:after="0" w:line="276" w:lineRule="auto"/>
        <w:ind w:left="709" w:right="709"/>
        <w:jc w:val="both"/>
      </w:pPr>
      <w:r w:rsidRPr="00FE0416">
        <w:rPr>
          <w:rFonts w:ascii="Palatino Linotype" w:eastAsia="Palatino Linotype" w:hAnsi="Palatino Linotype" w:cs="Palatino Linotype"/>
          <w:b/>
          <w:i/>
        </w:rPr>
        <w:t>Séptimo.</w:t>
      </w:r>
      <w:r w:rsidRPr="00FE0416">
        <w:rPr>
          <w:rFonts w:ascii="Palatino Linotype" w:eastAsia="Palatino Linotype" w:hAnsi="Palatino Linotype" w:cs="Palatino Linotype"/>
          <w:i/>
        </w:rPr>
        <w:t xml:space="preserve"> La clasificación de la información se llevará a cabo en el momento en que:</w:t>
      </w:r>
    </w:p>
    <w:p w14:paraId="4FD0DF79" w14:textId="77777777" w:rsidR="00250B6E" w:rsidRPr="00FE0416" w:rsidRDefault="004143E5">
      <w:pPr>
        <w:pBdr>
          <w:top w:val="nil"/>
          <w:left w:val="nil"/>
          <w:bottom w:val="nil"/>
          <w:right w:val="nil"/>
          <w:between w:val="nil"/>
        </w:pBdr>
        <w:spacing w:after="0" w:line="276" w:lineRule="auto"/>
        <w:ind w:left="709" w:right="709"/>
        <w:jc w:val="both"/>
      </w:pPr>
      <w:r w:rsidRPr="00FE0416">
        <w:rPr>
          <w:rFonts w:ascii="Palatino Linotype" w:eastAsia="Palatino Linotype" w:hAnsi="Palatino Linotype" w:cs="Palatino Linotype"/>
          <w:b/>
          <w:i/>
        </w:rPr>
        <w:t>I.</w:t>
      </w:r>
      <w:r w:rsidRPr="00FE0416">
        <w:rPr>
          <w:rFonts w:ascii="Palatino Linotype" w:eastAsia="Palatino Linotype" w:hAnsi="Palatino Linotype" w:cs="Palatino Linotype"/>
          <w:i/>
        </w:rPr>
        <w:t xml:space="preserve"> Se reciba una solicitud de acceso a la información;</w:t>
      </w:r>
    </w:p>
    <w:p w14:paraId="1B1A0924" w14:textId="77777777" w:rsidR="00250B6E" w:rsidRPr="00FE0416" w:rsidRDefault="004143E5">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FE0416">
        <w:rPr>
          <w:rFonts w:ascii="Palatino Linotype" w:eastAsia="Palatino Linotype" w:hAnsi="Palatino Linotype" w:cs="Palatino Linotype"/>
          <w:b/>
          <w:i/>
        </w:rPr>
        <w:t>II.</w:t>
      </w:r>
      <w:r w:rsidRPr="00FE0416">
        <w:rPr>
          <w:rFonts w:ascii="Palatino Linotype" w:eastAsia="Palatino Linotype" w:hAnsi="Palatino Linotype" w:cs="Palatino Linotype"/>
          <w:i/>
        </w:rPr>
        <w:t xml:space="preserve"> </w:t>
      </w:r>
      <w:proofErr w:type="gramStart"/>
      <w:r w:rsidRPr="00FE0416">
        <w:rPr>
          <w:rFonts w:ascii="Palatino Linotype" w:eastAsia="Palatino Linotype" w:hAnsi="Palatino Linotype" w:cs="Palatino Linotype"/>
          <w:i/>
        </w:rPr>
        <w:t>Se  determine</w:t>
      </w:r>
      <w:proofErr w:type="gramEnd"/>
      <w:r w:rsidRPr="00FE0416">
        <w:rPr>
          <w:rFonts w:ascii="Palatino Linotype" w:eastAsia="Palatino Linotype" w:hAnsi="Palatino Linotype" w:cs="Palatino Linotype"/>
          <w:i/>
        </w:rPr>
        <w:t xml:space="preserve"> mediante resolución del Comité de Transparencia, el órgano garante </w:t>
      </w:r>
    </w:p>
    <w:p w14:paraId="50DD57EF" w14:textId="77777777" w:rsidR="00250B6E" w:rsidRPr="00FE0416" w:rsidRDefault="004143E5">
      <w:pPr>
        <w:pBdr>
          <w:top w:val="nil"/>
          <w:left w:val="nil"/>
          <w:bottom w:val="nil"/>
          <w:right w:val="nil"/>
          <w:between w:val="nil"/>
        </w:pBdr>
        <w:spacing w:after="0" w:line="276" w:lineRule="auto"/>
        <w:ind w:left="709" w:right="709"/>
        <w:jc w:val="both"/>
      </w:pPr>
      <w:r w:rsidRPr="00FE0416">
        <w:rPr>
          <w:rFonts w:ascii="Palatino Linotype" w:eastAsia="Palatino Linotype" w:hAnsi="Palatino Linotype" w:cs="Palatino Linotype"/>
          <w:i/>
        </w:rPr>
        <w:t>competente, o en cumplimiento a una sentencia del Poder Judicial; o</w:t>
      </w:r>
    </w:p>
    <w:p w14:paraId="56834BF5" w14:textId="77777777" w:rsidR="00250B6E" w:rsidRPr="00FE0416" w:rsidRDefault="004143E5">
      <w:pPr>
        <w:pBdr>
          <w:top w:val="nil"/>
          <w:left w:val="nil"/>
          <w:bottom w:val="nil"/>
          <w:right w:val="nil"/>
          <w:between w:val="nil"/>
        </w:pBdr>
        <w:spacing w:after="0" w:line="276" w:lineRule="auto"/>
        <w:ind w:left="709" w:right="709"/>
        <w:jc w:val="both"/>
      </w:pPr>
      <w:r w:rsidRPr="00FE0416">
        <w:rPr>
          <w:rFonts w:ascii="Palatino Linotype" w:eastAsia="Palatino Linotype" w:hAnsi="Palatino Linotype" w:cs="Palatino Linotype"/>
          <w:b/>
          <w:i/>
        </w:rPr>
        <w:lastRenderedPageBreak/>
        <w:t>III.</w:t>
      </w:r>
      <w:r w:rsidRPr="00FE0416">
        <w:rPr>
          <w:rFonts w:ascii="Palatino Linotype" w:eastAsia="Palatino Linotype" w:hAnsi="Palatino Linotype" w:cs="Palatino Linotype"/>
          <w:i/>
        </w:rPr>
        <w:t xml:space="preserve"> Se generen versiones públicas para dar cumplimiento a las obligaciones de transparencia previstas en la Ley General, la Ley Federal y las correspondientes de las entidades federativas.</w:t>
      </w:r>
    </w:p>
    <w:p w14:paraId="0605D192" w14:textId="77777777" w:rsidR="00250B6E" w:rsidRPr="00FE0416" w:rsidRDefault="004143E5">
      <w:pPr>
        <w:pBdr>
          <w:top w:val="nil"/>
          <w:left w:val="nil"/>
          <w:bottom w:val="nil"/>
          <w:right w:val="nil"/>
          <w:between w:val="nil"/>
        </w:pBdr>
        <w:spacing w:after="0" w:line="276" w:lineRule="auto"/>
        <w:ind w:left="709" w:right="709"/>
        <w:jc w:val="both"/>
      </w:pPr>
      <w:r w:rsidRPr="00FE0416">
        <w:rPr>
          <w:rFonts w:ascii="Palatino Linotype" w:eastAsia="Palatino Linotype" w:hAnsi="Palatino Linotype" w:cs="Palatino Linotype"/>
          <w:i/>
        </w:rPr>
        <w:t>Los titulares de las áreas deberán revisar la clasificación al momento de la recepción de una solicitud de acceso a la información, para verificar si encuadra en una causal de reserva o de confidencialidad.</w:t>
      </w:r>
    </w:p>
    <w:p w14:paraId="2845802B" w14:textId="77777777" w:rsidR="00250B6E" w:rsidRPr="00FE0416" w:rsidRDefault="004143E5">
      <w:pPr>
        <w:pBdr>
          <w:top w:val="nil"/>
          <w:left w:val="nil"/>
          <w:bottom w:val="nil"/>
          <w:right w:val="nil"/>
          <w:between w:val="nil"/>
        </w:pBdr>
        <w:spacing w:after="0" w:line="276" w:lineRule="auto"/>
        <w:ind w:left="709" w:right="709"/>
        <w:jc w:val="both"/>
      </w:pPr>
      <w:r w:rsidRPr="00FE0416">
        <w:rPr>
          <w:rFonts w:ascii="Palatino Linotype" w:eastAsia="Palatino Linotype" w:hAnsi="Palatino Linotype" w:cs="Palatino Linotype"/>
          <w:b/>
          <w:i/>
        </w:rPr>
        <w:t>Octavo.</w:t>
      </w:r>
      <w:r w:rsidRPr="00FE0416">
        <w:rPr>
          <w:rFonts w:ascii="Palatino Linotype" w:eastAsia="Palatino Linotype" w:hAnsi="Palatino Linotype" w:cs="Palatino Linotype"/>
          <w:i/>
        </w:rPr>
        <w:t xml:space="preserve"> Para fundar la clasificación de la información se debe señalar el artículo, fracción, inciso, párrafo o numeral de la ley o tratado internacional suscrito por el Estado mexicano que expresamente le otorga el carácter de reservada o confidencial.</w:t>
      </w:r>
    </w:p>
    <w:p w14:paraId="0D52B8F5" w14:textId="77777777" w:rsidR="00250B6E" w:rsidRPr="00FE0416" w:rsidRDefault="004143E5">
      <w:pPr>
        <w:pBdr>
          <w:top w:val="nil"/>
          <w:left w:val="nil"/>
          <w:bottom w:val="nil"/>
          <w:right w:val="nil"/>
          <w:between w:val="nil"/>
        </w:pBdr>
        <w:spacing w:after="0" w:line="276" w:lineRule="auto"/>
        <w:ind w:left="709" w:right="709"/>
        <w:jc w:val="both"/>
      </w:pPr>
      <w:r w:rsidRPr="00FE0416">
        <w:rPr>
          <w:rFonts w:ascii="Palatino Linotype" w:eastAsia="Palatino Linotype" w:hAnsi="Palatino Linotype" w:cs="Palatino Linotype"/>
          <w:i/>
        </w:rPr>
        <w:t>Para motivar la clasificación se deberán señalar las razones o circunstancias especiales que lo llevaron a concluir que el caso particular se ajusta al supuesto previsto por la norma legal invocada como fundamento.</w:t>
      </w:r>
    </w:p>
    <w:p w14:paraId="398E3F7C" w14:textId="77777777" w:rsidR="00250B6E" w:rsidRPr="00FE0416" w:rsidRDefault="004143E5">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FE0416">
        <w:rPr>
          <w:rFonts w:ascii="Palatino Linotype" w:eastAsia="Palatino Linotype" w:hAnsi="Palatino Linotype" w:cs="Palatino Linotype"/>
          <w:i/>
        </w:rPr>
        <w:t xml:space="preserve">En caso de referirse a información reservada, la motivación de la clasificación deberá comprender el análisis de la prueba de daño a que hace referencia el artículo 104 de la Ley General, en relación con el artículo trigésimo tercero de los presentes lineamientos, así como las circunstancias que justifican el establecimiento de determinado plazo de reserva. </w:t>
      </w:r>
    </w:p>
    <w:p w14:paraId="21263F88" w14:textId="77777777" w:rsidR="00250B6E" w:rsidRPr="00FE0416" w:rsidRDefault="004143E5">
      <w:pPr>
        <w:pBdr>
          <w:top w:val="nil"/>
          <w:left w:val="nil"/>
          <w:bottom w:val="nil"/>
          <w:right w:val="nil"/>
          <w:between w:val="nil"/>
        </w:pBdr>
        <w:spacing w:after="0" w:line="276" w:lineRule="auto"/>
        <w:ind w:left="709" w:right="709"/>
        <w:jc w:val="both"/>
      </w:pPr>
      <w:r w:rsidRPr="00FE0416">
        <w:rPr>
          <w:rFonts w:ascii="Palatino Linotype" w:eastAsia="Palatino Linotype" w:hAnsi="Palatino Linotype" w:cs="Palatino Linotype"/>
          <w:b/>
          <w:i/>
        </w:rPr>
        <w:t>Noveno.</w:t>
      </w:r>
      <w:r w:rsidRPr="00FE0416">
        <w:rPr>
          <w:rFonts w:ascii="Palatino Linotype" w:eastAsia="Palatino Linotype" w:hAnsi="Palatino Linotype" w:cs="Palatino Linotype"/>
          <w:i/>
        </w:rPr>
        <w:t xml:space="preserve"> En los casos en que se solicite un documento o expediente que contenga partes o secciones clasificadas, los titulares de las áreas deberán elaborar una versión pública fundando y motivando la clasificación de las partes o secciones que se testen, siguiendo los procedimientos establecidos en el Capítulo IX de los presentes lineamientos.</w:t>
      </w:r>
    </w:p>
    <w:p w14:paraId="536002D2" w14:textId="77777777" w:rsidR="00250B6E" w:rsidRPr="00FE0416" w:rsidRDefault="004143E5">
      <w:pPr>
        <w:pBdr>
          <w:top w:val="nil"/>
          <w:left w:val="nil"/>
          <w:bottom w:val="nil"/>
          <w:right w:val="nil"/>
          <w:between w:val="nil"/>
        </w:pBdr>
        <w:spacing w:after="0" w:line="276" w:lineRule="auto"/>
        <w:ind w:left="709" w:right="709"/>
        <w:jc w:val="both"/>
      </w:pPr>
      <w:r w:rsidRPr="00FE0416">
        <w:rPr>
          <w:rFonts w:ascii="Palatino Linotype" w:eastAsia="Palatino Linotype" w:hAnsi="Palatino Linotype" w:cs="Palatino Linotype"/>
          <w:b/>
          <w:i/>
        </w:rPr>
        <w:t>Décimo.</w:t>
      </w:r>
      <w:r w:rsidRPr="00FE0416">
        <w:rPr>
          <w:rFonts w:ascii="Palatino Linotype" w:eastAsia="Palatino Linotype" w:hAnsi="Palatino Linotype" w:cs="Palatino Linotype"/>
          <w:i/>
        </w:rPr>
        <w:t xml:space="preserve"> Los titulares de las áreas, deberán tener conocimiento y llevar un registro del personal que, por la naturaleza de sus atribuciones, tenga acceso a los documentos clasificados. Asimismo, deberán asegurarse de que dicho personal cuente con los conocimientos técnicos y legales que le permitan manejar adecuadamente la información clasificada, en los términos de la Ley General de Archivos, Lineamientos para la Organización y Conservación de Archivos y demás normatividad aplicable.</w:t>
      </w:r>
    </w:p>
    <w:p w14:paraId="255917E5" w14:textId="77777777" w:rsidR="00250B6E" w:rsidRPr="00FE0416" w:rsidRDefault="004143E5">
      <w:pPr>
        <w:pBdr>
          <w:top w:val="nil"/>
          <w:left w:val="nil"/>
          <w:bottom w:val="nil"/>
          <w:right w:val="nil"/>
          <w:between w:val="nil"/>
        </w:pBdr>
        <w:spacing w:after="0" w:line="276" w:lineRule="auto"/>
        <w:ind w:left="709" w:right="709"/>
        <w:jc w:val="both"/>
      </w:pPr>
      <w:r w:rsidRPr="00FE0416">
        <w:rPr>
          <w:rFonts w:ascii="Palatino Linotype" w:eastAsia="Palatino Linotype" w:hAnsi="Palatino Linotype" w:cs="Palatino Linotype"/>
          <w:i/>
        </w:rPr>
        <w:t>En ausencia de los titulares de las áreas, la información será clasificada o desclasificada por la persona que lo supla, en términos de la normativa que rija la actuación del sujeto obligado.</w:t>
      </w:r>
    </w:p>
    <w:p w14:paraId="65F66B5B" w14:textId="77777777" w:rsidR="00250B6E" w:rsidRPr="00FE0416" w:rsidRDefault="004143E5">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FE0416">
        <w:rPr>
          <w:rFonts w:ascii="Palatino Linotype" w:eastAsia="Palatino Linotype" w:hAnsi="Palatino Linotype" w:cs="Palatino Linotype"/>
          <w:b/>
          <w:i/>
        </w:rPr>
        <w:t>Décimo primero.</w:t>
      </w:r>
      <w:r w:rsidRPr="00FE0416">
        <w:rPr>
          <w:rFonts w:ascii="Palatino Linotype" w:eastAsia="Palatino Linotype" w:hAnsi="Palatino Linotype" w:cs="Palatino Linotype"/>
          <w:i/>
        </w:rPr>
        <w:t xml:space="preserve"> En el intercambio de información entre sujetos obligados para el ejercicio de sus atribuciones, los documentos que se encuentren clasificados deberán </w:t>
      </w:r>
      <w:r w:rsidRPr="00FE0416">
        <w:rPr>
          <w:rFonts w:ascii="Palatino Linotype" w:eastAsia="Palatino Linotype" w:hAnsi="Palatino Linotype" w:cs="Palatino Linotype"/>
          <w:i/>
        </w:rPr>
        <w:lastRenderedPageBreak/>
        <w:t>llevar la leyenda correspondiente de conformidad con lo dispuesto en el Capítulo VIII de los presentes lineamientos.</w:t>
      </w:r>
    </w:p>
    <w:p w14:paraId="3981609E" w14:textId="77777777" w:rsidR="00250B6E" w:rsidRPr="00FE0416" w:rsidRDefault="00250B6E">
      <w:pPr>
        <w:pBdr>
          <w:top w:val="nil"/>
          <w:left w:val="nil"/>
          <w:bottom w:val="nil"/>
          <w:right w:val="nil"/>
          <w:between w:val="nil"/>
        </w:pBdr>
        <w:spacing w:after="0" w:line="276" w:lineRule="auto"/>
        <w:ind w:right="709"/>
        <w:jc w:val="both"/>
      </w:pPr>
    </w:p>
    <w:p w14:paraId="33647015" w14:textId="77777777" w:rsidR="00250B6E" w:rsidRPr="00FE0416" w:rsidRDefault="004143E5">
      <w:pPr>
        <w:pBdr>
          <w:top w:val="nil"/>
          <w:left w:val="nil"/>
          <w:bottom w:val="nil"/>
          <w:right w:val="nil"/>
          <w:between w:val="nil"/>
        </w:pBdr>
        <w:spacing w:after="0" w:line="276" w:lineRule="auto"/>
        <w:ind w:left="709" w:right="709"/>
        <w:jc w:val="both"/>
      </w:pPr>
      <w:r w:rsidRPr="00FE0416">
        <w:rPr>
          <w:rFonts w:ascii="Palatino Linotype" w:eastAsia="Palatino Linotype" w:hAnsi="Palatino Linotype" w:cs="Palatino Linotype"/>
          <w:i/>
        </w:rPr>
        <w:t>[…]</w:t>
      </w:r>
    </w:p>
    <w:p w14:paraId="2F2C9193" w14:textId="77777777" w:rsidR="00250B6E" w:rsidRPr="00FE0416" w:rsidRDefault="004143E5">
      <w:pPr>
        <w:pBdr>
          <w:top w:val="nil"/>
          <w:left w:val="nil"/>
          <w:bottom w:val="nil"/>
          <w:right w:val="nil"/>
          <w:between w:val="nil"/>
        </w:pBdr>
        <w:spacing w:after="0" w:line="276" w:lineRule="auto"/>
        <w:ind w:left="709" w:right="709"/>
        <w:jc w:val="center"/>
      </w:pPr>
      <w:r w:rsidRPr="00FE0416">
        <w:rPr>
          <w:rFonts w:ascii="Palatino Linotype" w:eastAsia="Palatino Linotype" w:hAnsi="Palatino Linotype" w:cs="Palatino Linotype"/>
          <w:b/>
          <w:i/>
        </w:rPr>
        <w:t>CAPÍTULO VIII</w:t>
      </w:r>
    </w:p>
    <w:p w14:paraId="5BD973DE" w14:textId="77777777" w:rsidR="00250B6E" w:rsidRPr="00FE0416" w:rsidRDefault="004143E5">
      <w:pPr>
        <w:pBdr>
          <w:top w:val="nil"/>
          <w:left w:val="nil"/>
          <w:bottom w:val="nil"/>
          <w:right w:val="nil"/>
          <w:between w:val="nil"/>
        </w:pBdr>
        <w:spacing w:after="0" w:line="276" w:lineRule="auto"/>
        <w:ind w:left="709" w:right="709"/>
        <w:jc w:val="center"/>
        <w:rPr>
          <w:rFonts w:ascii="Palatino Linotype" w:eastAsia="Palatino Linotype" w:hAnsi="Palatino Linotype" w:cs="Palatino Linotype"/>
          <w:b/>
          <w:i/>
        </w:rPr>
      </w:pPr>
      <w:r w:rsidRPr="00FE0416">
        <w:rPr>
          <w:rFonts w:ascii="Palatino Linotype" w:eastAsia="Palatino Linotype" w:hAnsi="Palatino Linotype" w:cs="Palatino Linotype"/>
          <w:b/>
          <w:i/>
        </w:rPr>
        <w:t>DE LOS ELEMENTOS PARA LA CLASIFICACIÓN</w:t>
      </w:r>
    </w:p>
    <w:p w14:paraId="403EDFB8" w14:textId="77777777" w:rsidR="00250B6E" w:rsidRPr="00FE0416" w:rsidRDefault="004143E5">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FE0416">
        <w:rPr>
          <w:rFonts w:ascii="Palatino Linotype" w:eastAsia="Palatino Linotype" w:hAnsi="Palatino Linotype" w:cs="Palatino Linotype"/>
          <w:b/>
          <w:i/>
        </w:rPr>
        <w:t>Quincuagésimo</w:t>
      </w:r>
      <w:r w:rsidRPr="00FE0416">
        <w:rPr>
          <w:rFonts w:ascii="Palatino Linotype" w:eastAsia="Palatino Linotype" w:hAnsi="Palatino Linotype" w:cs="Palatino Linotype"/>
          <w:i/>
        </w:rPr>
        <w:t>. Los titulares de las áreas de los sujetos obligados podrán establecer sus propios modelos o formatos para la elaboración de versiones públicas de documentos o expedientes, siempre y cuando cumplan lo establecido en los presentes Lineamientos, así como en las correspondientes Leyes Generales.</w:t>
      </w:r>
    </w:p>
    <w:p w14:paraId="4719680A" w14:textId="77777777" w:rsidR="00250B6E" w:rsidRPr="00FE0416" w:rsidRDefault="004143E5">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FE0416">
        <w:rPr>
          <w:rFonts w:ascii="Palatino Linotype" w:eastAsia="Palatino Linotype" w:hAnsi="Palatino Linotype" w:cs="Palatino Linotype"/>
          <w:b/>
          <w:i/>
        </w:rPr>
        <w:t>Quincuagésimo primero</w:t>
      </w:r>
      <w:r w:rsidRPr="00FE0416">
        <w:rPr>
          <w:rFonts w:ascii="Palatino Linotype" w:eastAsia="Palatino Linotype" w:hAnsi="Palatino Linotype" w:cs="Palatino Linotype"/>
          <w:i/>
        </w:rPr>
        <w:t>. Toda acta del Comité de Transparencia deberá contener:</w:t>
      </w:r>
    </w:p>
    <w:p w14:paraId="34B92B70" w14:textId="77777777" w:rsidR="00250B6E" w:rsidRPr="00FE0416" w:rsidRDefault="004143E5">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FE0416">
        <w:rPr>
          <w:rFonts w:ascii="Palatino Linotype" w:eastAsia="Palatino Linotype" w:hAnsi="Palatino Linotype" w:cs="Palatino Linotype"/>
          <w:i/>
        </w:rPr>
        <w:t xml:space="preserve">I. El número de sesión y fecha; </w:t>
      </w:r>
    </w:p>
    <w:p w14:paraId="3EC43F6E" w14:textId="77777777" w:rsidR="00250B6E" w:rsidRPr="00FE0416" w:rsidRDefault="004143E5">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FE0416">
        <w:rPr>
          <w:rFonts w:ascii="Palatino Linotype" w:eastAsia="Palatino Linotype" w:hAnsi="Palatino Linotype" w:cs="Palatino Linotype"/>
          <w:i/>
        </w:rPr>
        <w:t>II. El nombre del área que solicitó la clasificación de información;</w:t>
      </w:r>
    </w:p>
    <w:p w14:paraId="09C22D57" w14:textId="77777777" w:rsidR="00250B6E" w:rsidRPr="00FE0416" w:rsidRDefault="004143E5">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FE0416">
        <w:rPr>
          <w:rFonts w:ascii="Palatino Linotype" w:eastAsia="Palatino Linotype" w:hAnsi="Palatino Linotype" w:cs="Palatino Linotype"/>
          <w:i/>
        </w:rPr>
        <w:t>III. La fundamentación legal y motivación correspondiente;</w:t>
      </w:r>
    </w:p>
    <w:p w14:paraId="795215EE" w14:textId="77777777" w:rsidR="00250B6E" w:rsidRPr="00FE0416" w:rsidRDefault="004143E5">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FE0416">
        <w:rPr>
          <w:rFonts w:ascii="Palatino Linotype" w:eastAsia="Palatino Linotype" w:hAnsi="Palatino Linotype" w:cs="Palatino Linotype"/>
          <w:i/>
        </w:rPr>
        <w:t>IV. La resolución o resoluciones aprobadas; y</w:t>
      </w:r>
    </w:p>
    <w:p w14:paraId="5D20358F" w14:textId="77777777" w:rsidR="00250B6E" w:rsidRPr="00FE0416" w:rsidRDefault="004143E5">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FE0416">
        <w:rPr>
          <w:rFonts w:ascii="Palatino Linotype" w:eastAsia="Palatino Linotype" w:hAnsi="Palatino Linotype" w:cs="Palatino Linotype"/>
          <w:i/>
        </w:rPr>
        <w:t xml:space="preserve">V. La rúbrica o firma digital de cada integrante del Comité de Transparencia. </w:t>
      </w:r>
    </w:p>
    <w:p w14:paraId="37B39095" w14:textId="77777777" w:rsidR="00250B6E" w:rsidRPr="00FE0416" w:rsidRDefault="004143E5">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FE0416">
        <w:rPr>
          <w:rFonts w:ascii="Palatino Linotype" w:eastAsia="Palatino Linotype" w:hAnsi="Palatino Linotype" w:cs="Palatino Linotype"/>
          <w:i/>
        </w:rPr>
        <w:t>Las resoluciones del Comité en las que se haya determinado confirmar o modificar la clasificación de información pública como reservada, deberán incluir, cuando menos:</w:t>
      </w:r>
    </w:p>
    <w:p w14:paraId="7EBE719A" w14:textId="77777777" w:rsidR="00250B6E" w:rsidRPr="00FE0416" w:rsidRDefault="004143E5">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FE0416">
        <w:rPr>
          <w:rFonts w:ascii="Palatino Linotype" w:eastAsia="Palatino Linotype" w:hAnsi="Palatino Linotype" w:cs="Palatino Linotype"/>
          <w:i/>
        </w:rPr>
        <w:t>I. Los motivos y razonamientos que sustenten la confirmación o modificación de la prueba de daño;</w:t>
      </w:r>
    </w:p>
    <w:p w14:paraId="6B191A1A" w14:textId="77777777" w:rsidR="00250B6E" w:rsidRPr="00FE0416" w:rsidRDefault="004143E5">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FE0416">
        <w:rPr>
          <w:rFonts w:ascii="Palatino Linotype" w:eastAsia="Palatino Linotype" w:hAnsi="Palatino Linotype" w:cs="Palatino Linotype"/>
          <w:i/>
        </w:rPr>
        <w:t>II. Descripción de las partes o secciones reservadas, en caso de clasificación parcial;</w:t>
      </w:r>
    </w:p>
    <w:p w14:paraId="3D0B4CB5" w14:textId="77777777" w:rsidR="00250B6E" w:rsidRPr="00FE0416" w:rsidRDefault="004143E5">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FE0416">
        <w:rPr>
          <w:rFonts w:ascii="Palatino Linotype" w:eastAsia="Palatino Linotype" w:hAnsi="Palatino Linotype" w:cs="Palatino Linotype"/>
          <w:i/>
        </w:rPr>
        <w:t>III. El periodo por el que mantendrá su clasificación y fecha de expiración; y</w:t>
      </w:r>
    </w:p>
    <w:p w14:paraId="758A9FEE" w14:textId="77777777" w:rsidR="00250B6E" w:rsidRPr="00FE0416" w:rsidRDefault="004143E5">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FE0416">
        <w:rPr>
          <w:rFonts w:ascii="Palatino Linotype" w:eastAsia="Palatino Linotype" w:hAnsi="Palatino Linotype" w:cs="Palatino Linotype"/>
          <w:i/>
        </w:rPr>
        <w:t>IV. El nombre del titular y área encargada de realizar la versión pública del documento, en su caso.</w:t>
      </w:r>
    </w:p>
    <w:p w14:paraId="6226680B" w14:textId="77777777" w:rsidR="00250B6E" w:rsidRPr="00FE0416" w:rsidRDefault="004143E5">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FE0416">
        <w:rPr>
          <w:rFonts w:ascii="Palatino Linotype" w:eastAsia="Palatino Linotype" w:hAnsi="Palatino Linotype" w:cs="Palatino Linotype"/>
          <w:i/>
        </w:rPr>
        <w:t xml:space="preserve">En los casos en que se clasifique la información como reservada siempre se entregará o anexará la prueba de daño con la respuesta al solicitante. </w:t>
      </w:r>
    </w:p>
    <w:p w14:paraId="76724E20" w14:textId="77777777" w:rsidR="00250B6E" w:rsidRPr="00FE0416" w:rsidRDefault="004143E5">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FE0416">
        <w:rPr>
          <w:rFonts w:ascii="Palatino Linotype" w:eastAsia="Palatino Linotype" w:hAnsi="Palatino Linotype" w:cs="Palatino Linotype"/>
          <w:i/>
        </w:rPr>
        <w:t>En los casos de resoluciones del Comité de Transparencia en las que se confirme la clasificación de información confidencial solo se deberán de identificar los tipos de datos protegidos, de conformidad con el lineamiento trigésimo octavo.</w:t>
      </w:r>
    </w:p>
    <w:p w14:paraId="1A2C238E" w14:textId="77777777" w:rsidR="00250B6E" w:rsidRPr="00FE0416" w:rsidRDefault="004143E5">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FE0416">
        <w:rPr>
          <w:rFonts w:ascii="Palatino Linotype" w:eastAsia="Palatino Linotype" w:hAnsi="Palatino Linotype" w:cs="Palatino Linotype"/>
          <w:b/>
          <w:i/>
        </w:rPr>
        <w:t>Quincuagésimo segundo</w:t>
      </w:r>
      <w:r w:rsidRPr="00FE0416">
        <w:rPr>
          <w:rFonts w:ascii="Palatino Linotype" w:eastAsia="Palatino Linotype" w:hAnsi="Palatino Linotype" w:cs="Palatino Linotype"/>
          <w:i/>
        </w:rPr>
        <w:t>. Para la clasificación y elaboración de versiones públicas de documentos que contengan información clasificada como reservada o confidencial, las áreas de los sujetos obligados deberán tomar las medidas pertinentes tendientes a asegurar que el espacio utilizado para testar la información no podrá ser empleado para la sobreposición de contenido distinto al autorizado por el Comité.</w:t>
      </w:r>
    </w:p>
    <w:p w14:paraId="2A5CB0DD" w14:textId="77777777" w:rsidR="00250B6E" w:rsidRPr="00FE0416" w:rsidRDefault="004143E5">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FE0416">
        <w:rPr>
          <w:rFonts w:ascii="Palatino Linotype" w:eastAsia="Palatino Linotype" w:hAnsi="Palatino Linotype" w:cs="Palatino Linotype"/>
          <w:i/>
        </w:rPr>
        <w:lastRenderedPageBreak/>
        <w:t>En el caso específico de la clasificación y elaboración de versiones públicas de documentos que contengan información confidencial, las áreas de los sujetos obligados deberán:</w:t>
      </w:r>
    </w:p>
    <w:p w14:paraId="40F9E38E" w14:textId="77777777" w:rsidR="00250B6E" w:rsidRPr="00FE0416" w:rsidRDefault="004143E5">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FE0416">
        <w:rPr>
          <w:rFonts w:ascii="Palatino Linotype" w:eastAsia="Palatino Linotype" w:hAnsi="Palatino Linotype" w:cs="Palatino Linotype"/>
          <w:i/>
        </w:rPr>
        <w:t>I. Fijar la fecha en que se elaboró la versión pública y la fecha en la cual el Comité de Transparencia confirmó dicha versión;</w:t>
      </w:r>
    </w:p>
    <w:p w14:paraId="4D9B8D2F" w14:textId="77777777" w:rsidR="00250B6E" w:rsidRPr="00FE0416" w:rsidRDefault="004143E5">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FE0416">
        <w:rPr>
          <w:rFonts w:ascii="Palatino Linotype" w:eastAsia="Palatino Linotype" w:hAnsi="Palatino Linotype" w:cs="Palatino Linotype"/>
          <w:i/>
        </w:rPr>
        <w:t>II. Señalar dentro del documento el tipo de información confidencial que fue testada en cada caso específico, de conformidad con el lineamiento trigésimo octavo; y</w:t>
      </w:r>
    </w:p>
    <w:p w14:paraId="638432AB" w14:textId="77777777" w:rsidR="00250B6E" w:rsidRPr="00FE0416" w:rsidRDefault="004143E5">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FE0416">
        <w:rPr>
          <w:rFonts w:ascii="Palatino Linotype" w:eastAsia="Palatino Linotype" w:hAnsi="Palatino Linotype" w:cs="Palatino Linotype"/>
          <w:i/>
        </w:rPr>
        <w:t>III. Señalar las personas o instancias autorizadas a acceder a la información clasificada.</w:t>
      </w:r>
    </w:p>
    <w:p w14:paraId="6198A7DB" w14:textId="77777777" w:rsidR="00250B6E" w:rsidRPr="00FE0416" w:rsidRDefault="004143E5">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FE0416">
        <w:rPr>
          <w:rFonts w:ascii="Palatino Linotype" w:eastAsia="Palatino Linotype" w:hAnsi="Palatino Linotype" w:cs="Palatino Linotype"/>
          <w:i/>
        </w:rPr>
        <w:t>En los documentos de difusión electrónica, señalar en la primera hoja y en el nombre del archivo, que la versión pública corresponde a un documento que contiene información confidencial.</w:t>
      </w:r>
    </w:p>
    <w:p w14:paraId="386C5F51" w14:textId="77777777" w:rsidR="00250B6E" w:rsidRPr="00FE0416" w:rsidRDefault="004143E5">
      <w:pPr>
        <w:pBdr>
          <w:top w:val="nil"/>
          <w:left w:val="nil"/>
          <w:bottom w:val="nil"/>
          <w:right w:val="nil"/>
          <w:between w:val="nil"/>
        </w:pBdr>
        <w:spacing w:after="0" w:line="276" w:lineRule="auto"/>
        <w:ind w:left="709" w:right="709"/>
        <w:jc w:val="both"/>
      </w:pPr>
      <w:r w:rsidRPr="00FE0416">
        <w:rPr>
          <w:rFonts w:ascii="Palatino Linotype" w:eastAsia="Palatino Linotype" w:hAnsi="Palatino Linotype" w:cs="Palatino Linotype"/>
          <w:b/>
          <w:i/>
        </w:rPr>
        <w:t>…</w:t>
      </w:r>
    </w:p>
    <w:p w14:paraId="30916957" w14:textId="77777777" w:rsidR="00250B6E" w:rsidRPr="00FE0416" w:rsidRDefault="004143E5">
      <w:pPr>
        <w:pBdr>
          <w:top w:val="nil"/>
          <w:left w:val="nil"/>
          <w:bottom w:val="nil"/>
          <w:right w:val="nil"/>
          <w:between w:val="nil"/>
        </w:pBdr>
        <w:spacing w:after="0" w:line="276" w:lineRule="auto"/>
        <w:ind w:left="709" w:right="709"/>
        <w:jc w:val="both"/>
        <w:rPr>
          <w:rFonts w:ascii="Palatino Linotype" w:eastAsia="Palatino Linotype" w:hAnsi="Palatino Linotype" w:cs="Palatino Linotype"/>
          <w:i/>
        </w:rPr>
      </w:pPr>
      <w:r w:rsidRPr="00FE0416">
        <w:rPr>
          <w:rFonts w:ascii="Palatino Linotype" w:eastAsia="Palatino Linotype" w:hAnsi="Palatino Linotype" w:cs="Palatino Linotype"/>
          <w:i/>
        </w:rPr>
        <w:t>Quincuagésimo cuarto. Cuando el Comité de Transparencia confirme la clasificación de documentos reservados y/o confidenciales, sea total o parcialmente; se deberá anexar al expediente la resolución que determinó la clasificación o, en su defecto, identificar en la carátula del expediente del cual formen parte, la fecha y sesión del Comité de Transparencia en la que se confirmó dicha clasificación.</w:t>
      </w:r>
    </w:p>
    <w:p w14:paraId="5582E9F3" w14:textId="77777777" w:rsidR="00250B6E" w:rsidRPr="00FE0416" w:rsidRDefault="004143E5">
      <w:pPr>
        <w:pBdr>
          <w:top w:val="nil"/>
          <w:left w:val="nil"/>
          <w:bottom w:val="nil"/>
          <w:right w:val="nil"/>
          <w:between w:val="nil"/>
        </w:pBdr>
        <w:spacing w:after="0" w:line="276" w:lineRule="auto"/>
        <w:ind w:left="709" w:right="709"/>
        <w:jc w:val="both"/>
      </w:pPr>
      <w:r w:rsidRPr="00FE0416">
        <w:rPr>
          <w:rFonts w:ascii="Palatino Linotype" w:eastAsia="Palatino Linotype" w:hAnsi="Palatino Linotype" w:cs="Palatino Linotype"/>
          <w:i/>
        </w:rPr>
        <w:t xml:space="preserve">Quincuagésimo quinto. Cada área del sujeto obligado podrá designar formalmente a una o más personas como responsables del </w:t>
      </w:r>
      <w:proofErr w:type="spellStart"/>
      <w:r w:rsidRPr="00FE0416">
        <w:rPr>
          <w:rFonts w:ascii="Palatino Linotype" w:eastAsia="Palatino Linotype" w:hAnsi="Palatino Linotype" w:cs="Palatino Linotype"/>
          <w:i/>
        </w:rPr>
        <w:t>testado</w:t>
      </w:r>
      <w:proofErr w:type="spellEnd"/>
      <w:r w:rsidRPr="00FE0416">
        <w:rPr>
          <w:rFonts w:ascii="Palatino Linotype" w:eastAsia="Palatino Linotype" w:hAnsi="Palatino Linotype" w:cs="Palatino Linotype"/>
          <w:i/>
        </w:rPr>
        <w:t xml:space="preserve">, que sean encargadas de la adecuada elaboración o supervisión de las versiones públicas de los documentos o expedientes, verificando que cumplan con los requisitos señalados en las Leyes Generales, los presentes Lineamientos y demás normativa aplicable antes de su confirmación por el Comité de Transparencia.” </w:t>
      </w:r>
    </w:p>
    <w:p w14:paraId="1A55E3B9" w14:textId="77777777" w:rsidR="00250B6E" w:rsidRPr="00FE0416" w:rsidRDefault="00250B6E">
      <w:pPr>
        <w:jc w:val="both"/>
        <w:rPr>
          <w:rFonts w:ascii="Palatino Linotype" w:eastAsia="Palatino Linotype" w:hAnsi="Palatino Linotype" w:cs="Palatino Linotype"/>
          <w:sz w:val="24"/>
          <w:szCs w:val="24"/>
        </w:rPr>
      </w:pPr>
    </w:p>
    <w:p w14:paraId="6C0DFEE1"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Efectivamente, cuando se clasifica información como confidencial es importante someterlo al Comité de Transparencia, quien debe confirmar, modificar o revocar la clasificación.</w:t>
      </w:r>
    </w:p>
    <w:p w14:paraId="6FF7F34C"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163DAAAA" w14:textId="77777777" w:rsidR="00250B6E" w:rsidRPr="00FE0416" w:rsidRDefault="004143E5">
      <w:pPr>
        <w:shd w:val="clear" w:color="auto" w:fill="FFFFFF"/>
        <w:spacing w:after="0" w:line="360" w:lineRule="auto"/>
        <w:ind w:right="51"/>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 xml:space="preserve">Por lo tanto, la entrega de documentos en su versión pública debe acompañarse necesariamente del Acuerdo del Comité de Transparencia que la sustente, en el que </w:t>
      </w:r>
      <w:r w:rsidRPr="00FE0416">
        <w:rPr>
          <w:rFonts w:ascii="Palatino Linotype" w:eastAsia="Palatino Linotype" w:hAnsi="Palatino Linotype" w:cs="Palatino Linotype"/>
          <w:sz w:val="24"/>
          <w:szCs w:val="24"/>
        </w:rPr>
        <w:lastRenderedPageBreak/>
        <w:t xml:space="preserve">se expongan los fundamentos y razonamientos que llevaron al Sujeto Obligado a testar, suprimir o eliminar datos de dicho soporte documental, ya que no hacerlo implica que lo entregado no es legal ni formalmente una versión pública, sino más bien una documentación ilegible, incompleta o tachada; pues no señalar las razones por las que no se aprecian determinados datos -ya sea porque se testan o suprimen- deja al solicitante en estado de incertidumbre, al no conocer o comprender porque no aparecen en la documentación respectiva, es decir, si no se exponen de manera puntual las razones de ello se estaría violentando desde un inicio el derecho de acceso a la información del solicitante, por lo que el acuerdo respectivo, deberá hacerse del conocimiento de </w:t>
      </w:r>
      <w:r w:rsidRPr="00FE0416">
        <w:rPr>
          <w:rFonts w:ascii="Palatino Linotype" w:eastAsia="Palatino Linotype" w:hAnsi="Palatino Linotype" w:cs="Palatino Linotype"/>
          <w:b/>
          <w:sz w:val="24"/>
          <w:szCs w:val="24"/>
        </w:rPr>
        <w:t>LA PARTE</w:t>
      </w:r>
      <w:r w:rsidRPr="00FE0416">
        <w:rPr>
          <w:rFonts w:ascii="Palatino Linotype" w:eastAsia="Palatino Linotype" w:hAnsi="Palatino Linotype" w:cs="Palatino Linotype"/>
          <w:sz w:val="24"/>
          <w:szCs w:val="24"/>
        </w:rPr>
        <w:t xml:space="preserve"> </w:t>
      </w:r>
      <w:r w:rsidRPr="00FE0416">
        <w:rPr>
          <w:rFonts w:ascii="Palatino Linotype" w:eastAsia="Palatino Linotype" w:hAnsi="Palatino Linotype" w:cs="Palatino Linotype"/>
          <w:b/>
          <w:sz w:val="24"/>
          <w:szCs w:val="24"/>
        </w:rPr>
        <w:t>RECURRENTE</w:t>
      </w:r>
      <w:r w:rsidRPr="00FE0416">
        <w:rPr>
          <w:rFonts w:ascii="Palatino Linotype" w:eastAsia="Palatino Linotype" w:hAnsi="Palatino Linotype" w:cs="Palatino Linotype"/>
          <w:sz w:val="24"/>
          <w:szCs w:val="24"/>
        </w:rPr>
        <w:t>.</w:t>
      </w:r>
    </w:p>
    <w:p w14:paraId="56C8FF91"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78014646"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Por lo anteriormente expuesto y con fundamento en lo prescrito en los artículos 5 párrafos trigésimo segundo, trigésimo tercero y trigésimo cuarto de la Constitución Política del Estado Libre y Soberano de México; 2, fracción II; 29, 36 fracciones I y II; 176, 178, 181, 185 y 186 fracción III de la Ley de Transparencia y Acceso a la Información Pública del Estado de México y Municipios, este Pleno:</w:t>
      </w:r>
    </w:p>
    <w:p w14:paraId="63F1DB25" w14:textId="77777777" w:rsidR="00250B6E" w:rsidRPr="00FE0416" w:rsidRDefault="00250B6E">
      <w:pPr>
        <w:spacing w:after="0" w:line="360" w:lineRule="auto"/>
        <w:ind w:right="51"/>
        <w:jc w:val="both"/>
        <w:rPr>
          <w:rFonts w:ascii="Palatino Linotype" w:eastAsia="Palatino Linotype" w:hAnsi="Palatino Linotype" w:cs="Palatino Linotype"/>
          <w:sz w:val="24"/>
          <w:szCs w:val="24"/>
        </w:rPr>
      </w:pPr>
    </w:p>
    <w:p w14:paraId="5071140D" w14:textId="77777777" w:rsidR="00250B6E" w:rsidRPr="00FE0416" w:rsidRDefault="00250B6E">
      <w:pPr>
        <w:spacing w:after="0" w:line="360" w:lineRule="auto"/>
        <w:ind w:right="51"/>
        <w:jc w:val="both"/>
        <w:rPr>
          <w:rFonts w:ascii="Palatino Linotype" w:eastAsia="Palatino Linotype" w:hAnsi="Palatino Linotype" w:cs="Palatino Linotype"/>
          <w:sz w:val="24"/>
          <w:szCs w:val="24"/>
        </w:rPr>
      </w:pPr>
    </w:p>
    <w:p w14:paraId="1D1B08FF" w14:textId="77777777" w:rsidR="00250B6E" w:rsidRPr="00FE0416" w:rsidRDefault="004143E5">
      <w:pPr>
        <w:spacing w:after="0" w:line="360" w:lineRule="auto"/>
        <w:ind w:left="1080"/>
        <w:jc w:val="center"/>
        <w:rPr>
          <w:rFonts w:ascii="Palatino Linotype" w:eastAsia="Palatino Linotype" w:hAnsi="Palatino Linotype" w:cs="Palatino Linotype"/>
          <w:b/>
          <w:sz w:val="24"/>
          <w:szCs w:val="24"/>
        </w:rPr>
      </w:pPr>
      <w:r w:rsidRPr="00FE0416">
        <w:rPr>
          <w:rFonts w:ascii="Palatino Linotype" w:eastAsia="Palatino Linotype" w:hAnsi="Palatino Linotype" w:cs="Palatino Linotype"/>
          <w:b/>
          <w:sz w:val="24"/>
          <w:szCs w:val="24"/>
        </w:rPr>
        <w:t>R E S U E L V E</w:t>
      </w:r>
    </w:p>
    <w:p w14:paraId="3134E30C" w14:textId="77777777" w:rsidR="00250B6E" w:rsidRPr="00FE0416" w:rsidRDefault="00250B6E">
      <w:pPr>
        <w:spacing w:after="0" w:line="360" w:lineRule="auto"/>
        <w:ind w:left="1080"/>
        <w:rPr>
          <w:rFonts w:ascii="Palatino Linotype" w:eastAsia="Palatino Linotype" w:hAnsi="Palatino Linotype" w:cs="Palatino Linotype"/>
          <w:b/>
          <w:sz w:val="24"/>
          <w:szCs w:val="24"/>
        </w:rPr>
      </w:pPr>
    </w:p>
    <w:p w14:paraId="54F716FA"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b/>
          <w:sz w:val="24"/>
          <w:szCs w:val="24"/>
        </w:rPr>
        <w:t xml:space="preserve">PRIMERO. </w:t>
      </w:r>
      <w:r w:rsidRPr="00FE0416">
        <w:rPr>
          <w:rFonts w:ascii="Palatino Linotype" w:eastAsia="Palatino Linotype" w:hAnsi="Palatino Linotype" w:cs="Palatino Linotype"/>
          <w:sz w:val="24"/>
          <w:szCs w:val="24"/>
        </w:rPr>
        <w:t xml:space="preserve">Resultan fundados los motivos de inconformidad hechos valer por </w:t>
      </w:r>
      <w:r w:rsidRPr="00FE0416">
        <w:rPr>
          <w:rFonts w:ascii="Palatino Linotype" w:eastAsia="Palatino Linotype" w:hAnsi="Palatino Linotype" w:cs="Palatino Linotype"/>
          <w:b/>
          <w:sz w:val="24"/>
          <w:szCs w:val="24"/>
        </w:rPr>
        <w:t>LA PARTE RECURRENTE</w:t>
      </w:r>
      <w:r w:rsidRPr="00FE0416">
        <w:rPr>
          <w:rFonts w:ascii="Palatino Linotype" w:eastAsia="Palatino Linotype" w:hAnsi="Palatino Linotype" w:cs="Palatino Linotype"/>
          <w:sz w:val="24"/>
          <w:szCs w:val="24"/>
        </w:rPr>
        <w:t xml:space="preserve"> en el Recurso de Revisión </w:t>
      </w:r>
      <w:r w:rsidRPr="00FE0416">
        <w:rPr>
          <w:rFonts w:ascii="Palatino Linotype" w:eastAsia="Palatino Linotype" w:hAnsi="Palatino Linotype" w:cs="Palatino Linotype"/>
          <w:b/>
          <w:sz w:val="24"/>
          <w:szCs w:val="24"/>
        </w:rPr>
        <w:t>06614/INFOEM/IP/RR/2024</w:t>
      </w:r>
      <w:r w:rsidRPr="00FE0416">
        <w:rPr>
          <w:rFonts w:ascii="Palatino Linotype" w:eastAsia="Palatino Linotype" w:hAnsi="Palatino Linotype" w:cs="Palatino Linotype"/>
          <w:sz w:val="24"/>
          <w:szCs w:val="24"/>
        </w:rPr>
        <w:t>,</w:t>
      </w:r>
      <w:r w:rsidRPr="00FE0416">
        <w:t xml:space="preserve"> </w:t>
      </w:r>
      <w:r w:rsidRPr="00FE0416">
        <w:rPr>
          <w:rFonts w:ascii="Palatino Linotype" w:eastAsia="Palatino Linotype" w:hAnsi="Palatino Linotype" w:cs="Palatino Linotype"/>
          <w:sz w:val="24"/>
          <w:szCs w:val="24"/>
        </w:rPr>
        <w:t xml:space="preserve">por lo que, en términos del considerando </w:t>
      </w:r>
      <w:r w:rsidRPr="00FE0416">
        <w:rPr>
          <w:rFonts w:ascii="Palatino Linotype" w:eastAsia="Palatino Linotype" w:hAnsi="Palatino Linotype" w:cs="Palatino Linotype"/>
          <w:b/>
          <w:sz w:val="24"/>
          <w:szCs w:val="24"/>
        </w:rPr>
        <w:t xml:space="preserve">Cuarto </w:t>
      </w:r>
      <w:r w:rsidRPr="00FE0416">
        <w:rPr>
          <w:rFonts w:ascii="Palatino Linotype" w:eastAsia="Palatino Linotype" w:hAnsi="Palatino Linotype" w:cs="Palatino Linotype"/>
          <w:sz w:val="24"/>
          <w:szCs w:val="24"/>
        </w:rPr>
        <w:t xml:space="preserve">de esta resolución, se </w:t>
      </w:r>
      <w:r w:rsidRPr="00FE0416">
        <w:rPr>
          <w:rFonts w:ascii="Palatino Linotype" w:eastAsia="Palatino Linotype" w:hAnsi="Palatino Linotype" w:cs="Palatino Linotype"/>
          <w:b/>
          <w:sz w:val="24"/>
          <w:szCs w:val="24"/>
        </w:rPr>
        <w:t xml:space="preserve">REVOCA </w:t>
      </w:r>
      <w:r w:rsidRPr="00FE0416">
        <w:rPr>
          <w:rFonts w:ascii="Palatino Linotype" w:eastAsia="Palatino Linotype" w:hAnsi="Palatino Linotype" w:cs="Palatino Linotype"/>
          <w:sz w:val="24"/>
          <w:szCs w:val="24"/>
        </w:rPr>
        <w:t xml:space="preserve">la respuesta emitida por </w:t>
      </w:r>
      <w:r w:rsidRPr="00FE0416">
        <w:rPr>
          <w:rFonts w:ascii="Palatino Linotype" w:eastAsia="Palatino Linotype" w:hAnsi="Palatino Linotype" w:cs="Palatino Linotype"/>
          <w:b/>
          <w:sz w:val="24"/>
          <w:szCs w:val="24"/>
        </w:rPr>
        <w:t>EL SUJETO OBLIGADO</w:t>
      </w:r>
      <w:r w:rsidRPr="00FE0416">
        <w:rPr>
          <w:rFonts w:ascii="Palatino Linotype" w:eastAsia="Palatino Linotype" w:hAnsi="Palatino Linotype" w:cs="Palatino Linotype"/>
          <w:sz w:val="24"/>
          <w:szCs w:val="24"/>
        </w:rPr>
        <w:t>.</w:t>
      </w:r>
    </w:p>
    <w:p w14:paraId="263969EF"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03A1CBFF" w14:textId="77777777" w:rsidR="00250B6E" w:rsidRPr="00FE0416" w:rsidRDefault="004143E5">
      <w:pPr>
        <w:spacing w:after="0" w:line="360" w:lineRule="auto"/>
        <w:ind w:right="49"/>
        <w:jc w:val="both"/>
        <w:rPr>
          <w:rFonts w:ascii="Palatino Linotype" w:eastAsia="Palatino Linotype" w:hAnsi="Palatino Linotype" w:cs="Palatino Linotype"/>
          <w:b/>
          <w:sz w:val="24"/>
          <w:szCs w:val="24"/>
        </w:rPr>
      </w:pPr>
      <w:r w:rsidRPr="00FE0416">
        <w:rPr>
          <w:rFonts w:ascii="Palatino Linotype" w:eastAsia="Palatino Linotype" w:hAnsi="Palatino Linotype" w:cs="Palatino Linotype"/>
          <w:b/>
          <w:sz w:val="24"/>
          <w:szCs w:val="24"/>
        </w:rPr>
        <w:t xml:space="preserve">SEGUNDO. </w:t>
      </w:r>
      <w:r w:rsidRPr="00FE0416">
        <w:rPr>
          <w:rFonts w:ascii="Palatino Linotype" w:eastAsia="Palatino Linotype" w:hAnsi="Palatino Linotype" w:cs="Palatino Linotype"/>
          <w:sz w:val="24"/>
          <w:szCs w:val="24"/>
        </w:rPr>
        <w:t xml:space="preserve">Se </w:t>
      </w:r>
      <w:r w:rsidRPr="00FE0416">
        <w:rPr>
          <w:rFonts w:ascii="Palatino Linotype" w:eastAsia="Palatino Linotype" w:hAnsi="Palatino Linotype" w:cs="Palatino Linotype"/>
          <w:b/>
          <w:sz w:val="24"/>
          <w:szCs w:val="24"/>
        </w:rPr>
        <w:t xml:space="preserve">Ordena </w:t>
      </w:r>
      <w:r w:rsidRPr="00FE0416">
        <w:rPr>
          <w:rFonts w:ascii="Palatino Linotype" w:eastAsia="Palatino Linotype" w:hAnsi="Palatino Linotype" w:cs="Palatino Linotype"/>
          <w:sz w:val="24"/>
          <w:szCs w:val="24"/>
        </w:rPr>
        <w:t xml:space="preserve">al </w:t>
      </w:r>
      <w:r w:rsidRPr="00FE0416">
        <w:rPr>
          <w:rFonts w:ascii="Palatino Linotype" w:eastAsia="Palatino Linotype" w:hAnsi="Palatino Linotype" w:cs="Palatino Linotype"/>
          <w:b/>
          <w:sz w:val="24"/>
          <w:szCs w:val="24"/>
        </w:rPr>
        <w:t>SUJETO OBLIGADO</w:t>
      </w:r>
      <w:r w:rsidRPr="00FE0416">
        <w:rPr>
          <w:rFonts w:ascii="Palatino Linotype" w:eastAsia="Palatino Linotype" w:hAnsi="Palatino Linotype" w:cs="Palatino Linotype"/>
          <w:sz w:val="24"/>
          <w:szCs w:val="24"/>
        </w:rPr>
        <w:t xml:space="preserve"> entregue, </w:t>
      </w:r>
      <w:r w:rsidRPr="00FE0416">
        <w:rPr>
          <w:rFonts w:ascii="Palatino Linotype" w:eastAsia="Palatino Linotype" w:hAnsi="Palatino Linotype" w:cs="Palatino Linotype"/>
          <w:b/>
          <w:sz w:val="24"/>
          <w:szCs w:val="24"/>
        </w:rPr>
        <w:t xml:space="preserve">vía SAIMEX, </w:t>
      </w:r>
      <w:r w:rsidRPr="00FE0416">
        <w:rPr>
          <w:rFonts w:ascii="Palatino Linotype" w:eastAsia="Palatino Linotype" w:hAnsi="Palatino Linotype" w:cs="Palatino Linotype"/>
          <w:sz w:val="24"/>
          <w:szCs w:val="24"/>
        </w:rPr>
        <w:t>en términos de los</w:t>
      </w:r>
      <w:r w:rsidRPr="00FE0416">
        <w:rPr>
          <w:rFonts w:ascii="Palatino Linotype" w:eastAsia="Palatino Linotype" w:hAnsi="Palatino Linotype" w:cs="Palatino Linotype"/>
          <w:b/>
          <w:sz w:val="24"/>
          <w:szCs w:val="24"/>
        </w:rPr>
        <w:t xml:space="preserve"> Considerandos</w:t>
      </w:r>
      <w:r w:rsidRPr="00FE0416">
        <w:rPr>
          <w:rFonts w:ascii="Palatino Linotype" w:eastAsia="Palatino Linotype" w:hAnsi="Palatino Linotype" w:cs="Palatino Linotype"/>
          <w:sz w:val="24"/>
          <w:szCs w:val="24"/>
        </w:rPr>
        <w:t xml:space="preserve"> </w:t>
      </w:r>
      <w:r w:rsidRPr="00FE0416">
        <w:rPr>
          <w:rFonts w:ascii="Palatino Linotype" w:eastAsia="Palatino Linotype" w:hAnsi="Palatino Linotype" w:cs="Palatino Linotype"/>
          <w:b/>
          <w:sz w:val="24"/>
          <w:szCs w:val="24"/>
        </w:rPr>
        <w:t>Cuarto y Quinto</w:t>
      </w:r>
      <w:r w:rsidRPr="00FE0416">
        <w:rPr>
          <w:rFonts w:ascii="Palatino Linotype" w:eastAsia="Palatino Linotype" w:hAnsi="Palatino Linotype" w:cs="Palatino Linotype"/>
          <w:sz w:val="24"/>
          <w:szCs w:val="24"/>
        </w:rPr>
        <w:t>, previa búsqueda exhaustiva y razonable en versión pública de ser procedente, del documento que dé cuenta, de lo siguiente:</w:t>
      </w:r>
      <w:r w:rsidRPr="00FE0416">
        <w:rPr>
          <w:rFonts w:ascii="Palatino Linotype" w:eastAsia="Palatino Linotype" w:hAnsi="Palatino Linotype" w:cs="Palatino Linotype"/>
          <w:b/>
          <w:sz w:val="24"/>
          <w:szCs w:val="24"/>
        </w:rPr>
        <w:t xml:space="preserve"> </w:t>
      </w:r>
    </w:p>
    <w:p w14:paraId="711BA4C4" w14:textId="77777777" w:rsidR="00250B6E" w:rsidRPr="00FE0416" w:rsidRDefault="00250B6E">
      <w:pPr>
        <w:spacing w:after="0" w:line="360" w:lineRule="auto"/>
        <w:ind w:right="49"/>
        <w:jc w:val="both"/>
        <w:rPr>
          <w:rFonts w:ascii="Palatino Linotype" w:eastAsia="Palatino Linotype" w:hAnsi="Palatino Linotype" w:cs="Palatino Linotype"/>
          <w:b/>
          <w:sz w:val="24"/>
          <w:szCs w:val="24"/>
        </w:rPr>
      </w:pPr>
    </w:p>
    <w:p w14:paraId="4C8CD6B5" w14:textId="77777777" w:rsidR="00250B6E" w:rsidRPr="00FE0416" w:rsidRDefault="004143E5">
      <w:pPr>
        <w:numPr>
          <w:ilvl w:val="0"/>
          <w:numId w:val="3"/>
        </w:numPr>
        <w:pBdr>
          <w:top w:val="nil"/>
          <w:left w:val="nil"/>
          <w:bottom w:val="nil"/>
          <w:right w:val="nil"/>
          <w:between w:val="nil"/>
        </w:pBd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 xml:space="preserve">El monto de recaudación por concepto de permisos o licencias de funcionamiento de las gasolineras del primero de enero de dos mil veintidós al veinticinco de septiembre de dos mil veinticuatro, y el número del documento mediante el cual dicho recurso ingresó a la tesorería municipal. </w:t>
      </w:r>
    </w:p>
    <w:p w14:paraId="5215BFFC" w14:textId="77777777" w:rsidR="00250B6E" w:rsidRPr="00FE0416" w:rsidRDefault="00250B6E">
      <w:pPr>
        <w:pBdr>
          <w:top w:val="nil"/>
          <w:left w:val="nil"/>
          <w:bottom w:val="nil"/>
          <w:right w:val="nil"/>
          <w:between w:val="nil"/>
        </w:pBdr>
        <w:spacing w:after="0" w:line="360" w:lineRule="auto"/>
        <w:ind w:left="720"/>
        <w:jc w:val="both"/>
        <w:rPr>
          <w:rFonts w:ascii="Palatino Linotype" w:eastAsia="Palatino Linotype" w:hAnsi="Palatino Linotype" w:cs="Palatino Linotype"/>
          <w:sz w:val="24"/>
          <w:szCs w:val="24"/>
        </w:rPr>
      </w:pPr>
    </w:p>
    <w:p w14:paraId="27730568" w14:textId="77777777" w:rsidR="00250B6E" w:rsidRPr="00FE0416" w:rsidRDefault="004143E5">
      <w:pPr>
        <w:pBdr>
          <w:top w:val="nil"/>
          <w:left w:val="nil"/>
          <w:bottom w:val="nil"/>
          <w:right w:val="nil"/>
          <w:between w:val="nil"/>
        </w:pBdr>
        <w:spacing w:after="0" w:line="276" w:lineRule="auto"/>
        <w:jc w:val="both"/>
        <w:rPr>
          <w:rFonts w:ascii="Palatino Linotype" w:eastAsia="Palatino Linotype" w:hAnsi="Palatino Linotype" w:cs="Palatino Linotype"/>
          <w:i/>
        </w:rPr>
      </w:pPr>
      <w:r w:rsidRPr="00FE0416">
        <w:rPr>
          <w:rFonts w:ascii="Palatino Linotype" w:eastAsia="Palatino Linotype" w:hAnsi="Palatino Linotype" w:cs="Palatino Linotype"/>
          <w:i/>
        </w:rPr>
        <w:t xml:space="preserve">Para la entrega en versión pública, deberá emitir el Acuerdo del Comité de Transparencia en términos de la Ley de Transparencia y Acceso a la Información Pública del Estado de México y Municipios, en el que funde y motive las razones sobre los datos que se supriman o eliminen, y se ponga a disposición de </w:t>
      </w:r>
      <w:r w:rsidRPr="00FE0416">
        <w:rPr>
          <w:rFonts w:ascii="Palatino Linotype" w:eastAsia="Palatino Linotype" w:hAnsi="Palatino Linotype" w:cs="Palatino Linotype"/>
          <w:b/>
          <w:i/>
        </w:rPr>
        <w:t>LA PARTE RECURRENTE</w:t>
      </w:r>
      <w:r w:rsidRPr="00FE0416">
        <w:rPr>
          <w:rFonts w:ascii="Palatino Linotype" w:eastAsia="Palatino Linotype" w:hAnsi="Palatino Linotype" w:cs="Palatino Linotype"/>
          <w:i/>
        </w:rPr>
        <w:t>.</w:t>
      </w:r>
    </w:p>
    <w:p w14:paraId="02A33EFA" w14:textId="77777777" w:rsidR="00250B6E" w:rsidRPr="00FE0416" w:rsidRDefault="00250B6E">
      <w:pPr>
        <w:spacing w:after="0" w:line="360" w:lineRule="auto"/>
        <w:ind w:right="51"/>
        <w:jc w:val="both"/>
        <w:rPr>
          <w:rFonts w:ascii="Palatino Linotype" w:eastAsia="Palatino Linotype" w:hAnsi="Palatino Linotype" w:cs="Palatino Linotype"/>
          <w:sz w:val="24"/>
          <w:szCs w:val="24"/>
        </w:rPr>
      </w:pPr>
    </w:p>
    <w:p w14:paraId="4BB3A847" w14:textId="77777777" w:rsidR="00250B6E" w:rsidRPr="00FE0416" w:rsidRDefault="004143E5">
      <w:pPr>
        <w:spacing w:after="0" w:line="360" w:lineRule="auto"/>
        <w:ind w:right="49"/>
        <w:jc w:val="both"/>
        <w:rPr>
          <w:rFonts w:ascii="Palatino Linotype" w:eastAsia="Palatino Linotype" w:hAnsi="Palatino Linotype" w:cs="Palatino Linotype"/>
          <w:sz w:val="24"/>
          <w:szCs w:val="24"/>
        </w:rPr>
      </w:pPr>
      <w:bookmarkStart w:id="3" w:name="_heading=h.30j0zll" w:colFirst="0" w:colLast="0"/>
      <w:bookmarkEnd w:id="3"/>
      <w:r w:rsidRPr="00FE0416">
        <w:rPr>
          <w:rFonts w:ascii="Palatino Linotype" w:eastAsia="Palatino Linotype" w:hAnsi="Palatino Linotype" w:cs="Palatino Linotype"/>
          <w:b/>
          <w:sz w:val="24"/>
          <w:szCs w:val="24"/>
        </w:rPr>
        <w:t xml:space="preserve">TERCERO.  Notifíquese vía SAIMEX, </w:t>
      </w:r>
      <w:r w:rsidRPr="00FE0416">
        <w:rPr>
          <w:rFonts w:ascii="Palatino Linotype" w:eastAsia="Palatino Linotype" w:hAnsi="Palatino Linotype" w:cs="Palatino Linotype"/>
          <w:sz w:val="24"/>
          <w:szCs w:val="24"/>
        </w:rPr>
        <w:t xml:space="preserve">la presente resolución al Titular de la Unidad de Transparencia del Sujeto Obligado, para que conforme al artículo 186 último párrafo, 189 segundo párrafo y 194 de la Ley de Transparencia y Acceso a la Información Pública del Estado de México y Municipios; dé cumplimiento a lo ordenado dentro del plazo de diez días hábiles, 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w:t>
      </w:r>
      <w:r w:rsidRPr="00FE0416">
        <w:rPr>
          <w:rFonts w:ascii="Palatino Linotype" w:eastAsia="Palatino Linotype" w:hAnsi="Palatino Linotype" w:cs="Palatino Linotype"/>
          <w:sz w:val="24"/>
          <w:szCs w:val="24"/>
        </w:rPr>
        <w:lastRenderedPageBreak/>
        <w:t>Transparencia y Acceso a la Información Pública del Estado de México y Municipios.</w:t>
      </w:r>
    </w:p>
    <w:p w14:paraId="464B931F" w14:textId="77777777" w:rsidR="00250B6E" w:rsidRPr="00FE0416" w:rsidRDefault="00250B6E">
      <w:pPr>
        <w:spacing w:after="0" w:line="360" w:lineRule="auto"/>
        <w:ind w:right="49"/>
        <w:jc w:val="both"/>
        <w:rPr>
          <w:rFonts w:ascii="Palatino Linotype" w:eastAsia="Palatino Linotype" w:hAnsi="Palatino Linotype" w:cs="Palatino Linotype"/>
          <w:sz w:val="24"/>
          <w:szCs w:val="24"/>
        </w:rPr>
      </w:pPr>
    </w:p>
    <w:p w14:paraId="5C57E93F" w14:textId="77777777" w:rsidR="00250B6E" w:rsidRPr="00FE0416" w:rsidRDefault="004143E5">
      <w:pP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b/>
          <w:sz w:val="24"/>
          <w:szCs w:val="24"/>
        </w:rPr>
        <w:t xml:space="preserve">CUARTO. </w:t>
      </w:r>
      <w:r w:rsidRPr="00FE0416">
        <w:rPr>
          <w:rFonts w:ascii="Palatino Linotype" w:eastAsia="Palatino Linotype" w:hAnsi="Palatino Linotype" w:cs="Palatino Linotype"/>
          <w:sz w:val="24"/>
          <w:szCs w:val="24"/>
        </w:rPr>
        <w:t xml:space="preserve">De conformidad con el artículo 198 de la Ley de Transparencia y Acceso a la Información Pública del Estado de México y Municipios, de considerarlo procedente, </w:t>
      </w:r>
      <w:r w:rsidRPr="00FE0416">
        <w:rPr>
          <w:rFonts w:ascii="Palatino Linotype" w:eastAsia="Palatino Linotype" w:hAnsi="Palatino Linotype" w:cs="Palatino Linotype"/>
          <w:b/>
          <w:sz w:val="24"/>
          <w:szCs w:val="24"/>
        </w:rPr>
        <w:t>EL SUJETO OBLIGADO</w:t>
      </w:r>
      <w:r w:rsidRPr="00FE0416">
        <w:rPr>
          <w:rFonts w:ascii="Palatino Linotype" w:eastAsia="Palatino Linotype" w:hAnsi="Palatino Linotype" w:cs="Palatino Linotype"/>
          <w:sz w:val="24"/>
          <w:szCs w:val="24"/>
        </w:rPr>
        <w:t xml:space="preserve"> de manera fundada y motivada, podrá solicitar una ampliación de plazo para el cumplimiento de la presente resolución.</w:t>
      </w:r>
    </w:p>
    <w:p w14:paraId="339BFFB0" w14:textId="77777777" w:rsidR="00250B6E" w:rsidRPr="00FE0416" w:rsidRDefault="00250B6E">
      <w:pPr>
        <w:spacing w:after="0" w:line="360" w:lineRule="auto"/>
        <w:jc w:val="both"/>
        <w:rPr>
          <w:rFonts w:ascii="Palatino Linotype" w:eastAsia="Palatino Linotype" w:hAnsi="Palatino Linotype" w:cs="Palatino Linotype"/>
          <w:sz w:val="24"/>
          <w:szCs w:val="24"/>
        </w:rPr>
      </w:pPr>
    </w:p>
    <w:p w14:paraId="02ACC8B3" w14:textId="77777777" w:rsidR="00250B6E" w:rsidRPr="00FE0416" w:rsidRDefault="004143E5">
      <w:pPr>
        <w:pBdr>
          <w:top w:val="nil"/>
          <w:left w:val="nil"/>
          <w:bottom w:val="nil"/>
          <w:right w:val="nil"/>
          <w:between w:val="nil"/>
        </w:pBdr>
        <w:spacing w:after="0" w:line="360" w:lineRule="auto"/>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b/>
          <w:sz w:val="24"/>
          <w:szCs w:val="24"/>
        </w:rPr>
        <w:t xml:space="preserve">QUINTO. Notifíquese, </w:t>
      </w:r>
      <w:r w:rsidRPr="00FE0416">
        <w:rPr>
          <w:rFonts w:ascii="Palatino Linotype" w:eastAsia="Palatino Linotype" w:hAnsi="Palatino Linotype" w:cs="Palatino Linotype"/>
          <w:sz w:val="24"/>
          <w:szCs w:val="24"/>
        </w:rPr>
        <w:t xml:space="preserve">vía </w:t>
      </w:r>
      <w:r w:rsidRPr="00FE0416">
        <w:rPr>
          <w:rFonts w:ascii="Palatino Linotype" w:eastAsia="Palatino Linotype" w:hAnsi="Palatino Linotype" w:cs="Palatino Linotype"/>
          <w:b/>
          <w:sz w:val="24"/>
          <w:szCs w:val="24"/>
        </w:rPr>
        <w:t>SAIMEX</w:t>
      </w:r>
      <w:r w:rsidRPr="00FE0416">
        <w:rPr>
          <w:rFonts w:ascii="Palatino Linotype" w:eastAsia="Palatino Linotype" w:hAnsi="Palatino Linotype" w:cs="Palatino Linotype"/>
          <w:sz w:val="24"/>
          <w:szCs w:val="24"/>
        </w:rPr>
        <w:t xml:space="preserve">, a </w:t>
      </w:r>
      <w:r w:rsidRPr="00FE0416">
        <w:rPr>
          <w:rFonts w:ascii="Palatino Linotype" w:eastAsia="Palatino Linotype" w:hAnsi="Palatino Linotype" w:cs="Palatino Linotype"/>
          <w:b/>
          <w:sz w:val="24"/>
          <w:szCs w:val="24"/>
        </w:rPr>
        <w:t>LA PARTE RECURRENTE</w:t>
      </w:r>
      <w:r w:rsidRPr="00FE0416">
        <w:rPr>
          <w:rFonts w:ascii="Palatino Linotype" w:eastAsia="Palatino Linotype" w:hAnsi="Palatino Linotype" w:cs="Palatino Linotype"/>
          <w:sz w:val="24"/>
          <w:szCs w:val="24"/>
        </w:rPr>
        <w:t xml:space="preserve"> la presente resolución, así como, que de conformidad con lo establecido en el artículo 196 de la Ley de Transparencia y Acceso a la Información Pública del Estado de México y Municipios, en caso de que considere que le causa algún perjuicio podrá impugnarla vía Juicio de Amparo en los términos de las leyes aplicables.</w:t>
      </w:r>
    </w:p>
    <w:p w14:paraId="399C32A0" w14:textId="77777777" w:rsidR="00250B6E" w:rsidRPr="00FE0416" w:rsidRDefault="00250B6E">
      <w:pPr>
        <w:spacing w:after="0" w:line="360" w:lineRule="auto"/>
        <w:ind w:right="49"/>
        <w:jc w:val="both"/>
        <w:rPr>
          <w:rFonts w:ascii="Palatino Linotype" w:eastAsia="Palatino Linotype" w:hAnsi="Palatino Linotype" w:cs="Palatino Linotype"/>
          <w:sz w:val="24"/>
          <w:szCs w:val="24"/>
        </w:rPr>
      </w:pPr>
    </w:p>
    <w:p w14:paraId="384EF56D" w14:textId="77777777" w:rsidR="00250B6E" w:rsidRPr="00FE0416" w:rsidRDefault="004143E5">
      <w:pPr>
        <w:spacing w:after="0" w:line="360" w:lineRule="auto"/>
        <w:ind w:right="49"/>
        <w:jc w:val="both"/>
        <w:rPr>
          <w:rFonts w:ascii="Palatino Linotype" w:eastAsia="Palatino Linotype" w:hAnsi="Palatino Linotype" w:cs="Palatino Linotype"/>
          <w:sz w:val="24"/>
          <w:szCs w:val="24"/>
        </w:rPr>
      </w:pPr>
      <w:r w:rsidRPr="00FE0416">
        <w:rPr>
          <w:rFonts w:ascii="Palatino Linotype" w:eastAsia="Palatino Linotype" w:hAnsi="Palatino Linotype" w:cs="Palatino Linotype"/>
          <w:sz w:val="24"/>
          <w:szCs w:val="24"/>
        </w:rPr>
        <w:t>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LA CUADRAGÉSIMA PRIMERA SESIÓN ORDINARIA CELEBRADA EL VEINTIUNO DE NOVIEMBRE DE DOS MIL VEINTICUATRO, ANTE EL SECRETARIO TÉCNICO DEL PLENO ALEXIS TAPIA RAMÍREZ.</w:t>
      </w:r>
    </w:p>
    <w:p w14:paraId="482A2426" w14:textId="77777777" w:rsidR="001472F4" w:rsidRPr="00FE0416" w:rsidRDefault="001472F4">
      <w:pPr>
        <w:spacing w:after="0" w:line="360" w:lineRule="auto"/>
        <w:ind w:right="49"/>
        <w:jc w:val="both"/>
        <w:rPr>
          <w:rFonts w:ascii="Palatino Linotype" w:eastAsia="Palatino Linotype" w:hAnsi="Palatino Linotype" w:cs="Palatino Linotype"/>
          <w:sz w:val="24"/>
          <w:szCs w:val="24"/>
        </w:rPr>
      </w:pPr>
    </w:p>
    <w:p w14:paraId="13B99F92" w14:textId="77777777" w:rsidR="001472F4" w:rsidRPr="00FE0416" w:rsidRDefault="001472F4">
      <w:pPr>
        <w:spacing w:after="0" w:line="360" w:lineRule="auto"/>
        <w:ind w:right="49"/>
        <w:jc w:val="both"/>
        <w:rPr>
          <w:rFonts w:ascii="Palatino Linotype" w:eastAsia="Palatino Linotype" w:hAnsi="Palatino Linotype" w:cs="Palatino Linotype"/>
          <w:sz w:val="24"/>
          <w:szCs w:val="24"/>
        </w:rPr>
      </w:pPr>
    </w:p>
    <w:p w14:paraId="532B6EBE" w14:textId="77777777" w:rsidR="00250B6E" w:rsidRPr="00FE0416" w:rsidRDefault="00250B6E">
      <w:pPr>
        <w:spacing w:after="0" w:line="360" w:lineRule="auto"/>
        <w:ind w:right="49"/>
        <w:jc w:val="both"/>
        <w:rPr>
          <w:rFonts w:ascii="Palatino Linotype" w:eastAsia="Palatino Linotype" w:hAnsi="Palatino Linotype" w:cs="Palatino Linotype"/>
          <w:sz w:val="24"/>
          <w:szCs w:val="24"/>
        </w:rPr>
      </w:pPr>
    </w:p>
    <w:sectPr w:rsidR="00250B6E" w:rsidRPr="00FE0416">
      <w:headerReference w:type="default" r:id="rId12"/>
      <w:footerReference w:type="default" r:id="rId13"/>
      <w:pgSz w:w="12240" w:h="15840"/>
      <w:pgMar w:top="1417" w:right="1701" w:bottom="1417" w:left="1701"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AD7C36" w14:textId="77777777" w:rsidR="00BB6482" w:rsidRDefault="00BB6482">
      <w:pPr>
        <w:spacing w:after="0" w:line="240" w:lineRule="auto"/>
      </w:pPr>
      <w:r>
        <w:separator/>
      </w:r>
    </w:p>
  </w:endnote>
  <w:endnote w:type="continuationSeparator" w:id="0">
    <w:p w14:paraId="11343AD8" w14:textId="77777777" w:rsidR="00BB6482" w:rsidRDefault="00BB64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B5B66" w14:textId="77777777" w:rsidR="00250B6E" w:rsidRDefault="004143E5">
    <w:pPr>
      <w:pBdr>
        <w:top w:val="nil"/>
        <w:left w:val="nil"/>
        <w:bottom w:val="nil"/>
        <w:right w:val="nil"/>
        <w:between w:val="nil"/>
      </w:pBdr>
      <w:tabs>
        <w:tab w:val="center" w:pos="4419"/>
        <w:tab w:val="right" w:pos="8838"/>
      </w:tabs>
      <w:spacing w:after="0" w:line="240" w:lineRule="auto"/>
      <w:jc w:val="right"/>
      <w:rPr>
        <w:rFonts w:ascii="Palatino Linotype" w:eastAsia="Palatino Linotype" w:hAnsi="Palatino Linotype" w:cs="Palatino Linotype"/>
        <w:color w:val="000000"/>
        <w:sz w:val="24"/>
        <w:szCs w:val="24"/>
      </w:rPr>
    </w:pPr>
    <w:r>
      <w:rPr>
        <w:rFonts w:ascii="Palatino Linotype" w:eastAsia="Palatino Linotype" w:hAnsi="Palatino Linotype" w:cs="Palatino Linotype"/>
        <w:color w:val="000000"/>
        <w:sz w:val="24"/>
        <w:szCs w:val="24"/>
      </w:rPr>
      <w:t xml:space="preserve">Página </w:t>
    </w:r>
    <w:r>
      <w:rPr>
        <w:rFonts w:ascii="Palatino Linotype" w:eastAsia="Palatino Linotype" w:hAnsi="Palatino Linotype" w:cs="Palatino Linotype"/>
        <w:color w:val="000000"/>
        <w:sz w:val="24"/>
        <w:szCs w:val="24"/>
      </w:rPr>
      <w:fldChar w:fldCharType="begin"/>
    </w:r>
    <w:r>
      <w:rPr>
        <w:rFonts w:ascii="Palatino Linotype" w:eastAsia="Palatino Linotype" w:hAnsi="Palatino Linotype" w:cs="Palatino Linotype"/>
        <w:color w:val="000000"/>
        <w:sz w:val="24"/>
        <w:szCs w:val="24"/>
      </w:rPr>
      <w:instrText>PAGE</w:instrText>
    </w:r>
    <w:r>
      <w:rPr>
        <w:rFonts w:ascii="Palatino Linotype" w:eastAsia="Palatino Linotype" w:hAnsi="Palatino Linotype" w:cs="Palatino Linotype"/>
        <w:color w:val="000000"/>
        <w:sz w:val="24"/>
        <w:szCs w:val="24"/>
      </w:rPr>
      <w:fldChar w:fldCharType="separate"/>
    </w:r>
    <w:r w:rsidR="00B60E57">
      <w:rPr>
        <w:rFonts w:ascii="Palatino Linotype" w:eastAsia="Palatino Linotype" w:hAnsi="Palatino Linotype" w:cs="Palatino Linotype"/>
        <w:noProof/>
        <w:color w:val="000000"/>
        <w:sz w:val="24"/>
        <w:szCs w:val="24"/>
      </w:rPr>
      <w:t>49</w:t>
    </w:r>
    <w:r>
      <w:rPr>
        <w:rFonts w:ascii="Palatino Linotype" w:eastAsia="Palatino Linotype" w:hAnsi="Palatino Linotype" w:cs="Palatino Linotype"/>
        <w:color w:val="000000"/>
        <w:sz w:val="24"/>
        <w:szCs w:val="24"/>
      </w:rPr>
      <w:fldChar w:fldCharType="end"/>
    </w:r>
    <w:r>
      <w:rPr>
        <w:rFonts w:ascii="Palatino Linotype" w:eastAsia="Palatino Linotype" w:hAnsi="Palatino Linotype" w:cs="Palatino Linotype"/>
        <w:color w:val="000000"/>
        <w:sz w:val="24"/>
        <w:szCs w:val="24"/>
      </w:rPr>
      <w:t xml:space="preserve"> de </w:t>
    </w:r>
    <w:r>
      <w:rPr>
        <w:rFonts w:ascii="Palatino Linotype" w:eastAsia="Palatino Linotype" w:hAnsi="Palatino Linotype" w:cs="Palatino Linotype"/>
        <w:color w:val="000000"/>
        <w:sz w:val="24"/>
        <w:szCs w:val="24"/>
      </w:rPr>
      <w:fldChar w:fldCharType="begin"/>
    </w:r>
    <w:r>
      <w:rPr>
        <w:rFonts w:ascii="Palatino Linotype" w:eastAsia="Palatino Linotype" w:hAnsi="Palatino Linotype" w:cs="Palatino Linotype"/>
        <w:color w:val="000000"/>
        <w:sz w:val="24"/>
        <w:szCs w:val="24"/>
      </w:rPr>
      <w:instrText>NUMPAGES</w:instrText>
    </w:r>
    <w:r>
      <w:rPr>
        <w:rFonts w:ascii="Palatino Linotype" w:eastAsia="Palatino Linotype" w:hAnsi="Palatino Linotype" w:cs="Palatino Linotype"/>
        <w:color w:val="000000"/>
        <w:sz w:val="24"/>
        <w:szCs w:val="24"/>
      </w:rPr>
      <w:fldChar w:fldCharType="separate"/>
    </w:r>
    <w:r w:rsidR="00B60E57">
      <w:rPr>
        <w:rFonts w:ascii="Palatino Linotype" w:eastAsia="Palatino Linotype" w:hAnsi="Palatino Linotype" w:cs="Palatino Linotype"/>
        <w:noProof/>
        <w:color w:val="000000"/>
        <w:sz w:val="24"/>
        <w:szCs w:val="24"/>
      </w:rPr>
      <w:t>49</w:t>
    </w:r>
    <w:r>
      <w:rPr>
        <w:rFonts w:ascii="Palatino Linotype" w:eastAsia="Palatino Linotype" w:hAnsi="Palatino Linotype" w:cs="Palatino Linotype"/>
        <w:color w:val="000000"/>
        <w:sz w:val="24"/>
        <w:szCs w:val="24"/>
      </w:rPr>
      <w:fldChar w:fldCharType="end"/>
    </w:r>
  </w:p>
  <w:p w14:paraId="53DE060F" w14:textId="77777777" w:rsidR="00250B6E" w:rsidRDefault="00250B6E">
    <w:pPr>
      <w:pBdr>
        <w:top w:val="nil"/>
        <w:left w:val="nil"/>
        <w:bottom w:val="nil"/>
        <w:right w:val="nil"/>
        <w:between w:val="nil"/>
      </w:pBdr>
      <w:tabs>
        <w:tab w:val="center" w:pos="4419"/>
        <w:tab w:val="right" w:pos="8838"/>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140B82" w14:textId="77777777" w:rsidR="00BB6482" w:rsidRDefault="00BB6482">
      <w:pPr>
        <w:spacing w:after="0" w:line="240" w:lineRule="auto"/>
      </w:pPr>
      <w:r>
        <w:separator/>
      </w:r>
    </w:p>
  </w:footnote>
  <w:footnote w:type="continuationSeparator" w:id="0">
    <w:p w14:paraId="6CDAFDC8" w14:textId="77777777" w:rsidR="00BB6482" w:rsidRDefault="00BB6482">
      <w:pPr>
        <w:spacing w:after="0" w:line="240" w:lineRule="auto"/>
      </w:pPr>
      <w:r>
        <w:continuationSeparator/>
      </w:r>
    </w:p>
  </w:footnote>
  <w:footnote w:id="1">
    <w:p w14:paraId="4BAE4D9C" w14:textId="77777777" w:rsidR="00250B6E" w:rsidRDefault="004143E5">
      <w:pPr>
        <w:pBdr>
          <w:top w:val="nil"/>
          <w:left w:val="nil"/>
          <w:bottom w:val="nil"/>
          <w:right w:val="nil"/>
          <w:between w:val="nil"/>
        </w:pBdr>
        <w:rPr>
          <w:color w:val="000000"/>
          <w:sz w:val="20"/>
          <w:szCs w:val="20"/>
        </w:rPr>
      </w:pPr>
      <w:r>
        <w:rPr>
          <w:vertAlign w:val="superscript"/>
        </w:rPr>
        <w:footnoteRef/>
      </w:r>
      <w:r>
        <w:rPr>
          <w:color w:val="000000"/>
          <w:sz w:val="20"/>
          <w:szCs w:val="20"/>
        </w:rPr>
        <w:t xml:space="preserve"> </w:t>
      </w:r>
      <w:r>
        <w:rPr>
          <w:rFonts w:ascii="Palatino Linotype" w:eastAsia="Palatino Linotype" w:hAnsi="Palatino Linotype" w:cs="Palatino Linotype"/>
          <w:color w:val="000000"/>
          <w:sz w:val="16"/>
          <w:szCs w:val="16"/>
        </w:rPr>
        <w:t>Artículo 92. Los sujetos obligados deberán poner a disposición del público de manera permanente y actualizada de forma sencilla, precisa y entendible, en los respectivos medios electrónicos, de acuerdo con sus facultades, atribuciones, funciones u objeto social, según corresponda, la información, por lo menos, de los temas, documentos y políticas que a continuación se señalan:</w:t>
      </w:r>
      <w:r>
        <w:rPr>
          <w:color w:val="000000"/>
          <w:sz w:val="20"/>
          <w:szCs w:val="20"/>
        </w:rPr>
        <w:t xml:space="preserve"> (…)</w:t>
      </w:r>
    </w:p>
  </w:footnote>
  <w:footnote w:id="2">
    <w:p w14:paraId="78E44724" w14:textId="77777777" w:rsidR="00250B6E" w:rsidRDefault="004143E5">
      <w:pPr>
        <w:pBdr>
          <w:top w:val="nil"/>
          <w:left w:val="nil"/>
          <w:bottom w:val="nil"/>
          <w:right w:val="nil"/>
          <w:between w:val="nil"/>
        </w:pBdr>
        <w:jc w:val="both"/>
        <w:rPr>
          <w:rFonts w:ascii="Palatino Linotype" w:eastAsia="Palatino Linotype" w:hAnsi="Palatino Linotype" w:cs="Palatino Linotype"/>
          <w:color w:val="000000"/>
          <w:sz w:val="16"/>
          <w:szCs w:val="16"/>
        </w:rPr>
      </w:pPr>
      <w:r>
        <w:rPr>
          <w:vertAlign w:val="superscript"/>
        </w:rPr>
        <w:footnoteRef/>
      </w:r>
      <w:r>
        <w:rPr>
          <w:rFonts w:ascii="Palatino Linotype" w:eastAsia="Palatino Linotype" w:hAnsi="Palatino Linotype" w:cs="Palatino Linotype"/>
          <w:color w:val="000000"/>
          <w:sz w:val="19"/>
          <w:szCs w:val="19"/>
        </w:rPr>
        <w:t xml:space="preserve"> </w:t>
      </w:r>
      <w:r>
        <w:rPr>
          <w:rFonts w:ascii="Palatino Linotype" w:eastAsia="Palatino Linotype" w:hAnsi="Palatino Linotype" w:cs="Palatino Linotype"/>
          <w:color w:val="000000"/>
          <w:sz w:val="16"/>
          <w:szCs w:val="16"/>
        </w:rPr>
        <w:t>“Artículo 3. Para los efectos de la presente Ley se entenderá por: (…) XXII. Información de interés público: Se refiere a la información que resulta relevante o beneficiosa para la sociedad y no simplemente de interés individual, cuya divulgación resulta útil para que el público comprenda las actividades que llevan a cabo los sujetos obligados…”</w:t>
      </w:r>
    </w:p>
  </w:footnote>
  <w:footnote w:id="3">
    <w:p w14:paraId="688A26C3" w14:textId="77777777" w:rsidR="00250B6E" w:rsidRDefault="004143E5">
      <w:pPr>
        <w:pBdr>
          <w:top w:val="nil"/>
          <w:left w:val="nil"/>
          <w:bottom w:val="nil"/>
          <w:right w:val="nil"/>
          <w:between w:val="nil"/>
        </w:pBdr>
        <w:jc w:val="both"/>
        <w:rPr>
          <w:rFonts w:ascii="Palatino Linotype" w:eastAsia="Palatino Linotype" w:hAnsi="Palatino Linotype" w:cs="Palatino Linotype"/>
          <w:i/>
          <w:color w:val="000000"/>
          <w:sz w:val="16"/>
          <w:szCs w:val="16"/>
        </w:rPr>
      </w:pPr>
      <w:r>
        <w:rPr>
          <w:vertAlign w:val="superscript"/>
        </w:rPr>
        <w:footnoteRef/>
      </w:r>
      <w:r>
        <w:rPr>
          <w:rFonts w:ascii="Palatino Linotype" w:eastAsia="Palatino Linotype" w:hAnsi="Palatino Linotype" w:cs="Palatino Linotype"/>
          <w:color w:val="000000"/>
          <w:sz w:val="16"/>
          <w:szCs w:val="16"/>
        </w:rPr>
        <w:t xml:space="preserve"> </w:t>
      </w:r>
      <w:r>
        <w:rPr>
          <w:rFonts w:ascii="Palatino Linotype" w:eastAsia="Palatino Linotype" w:hAnsi="Palatino Linotype" w:cs="Palatino Linotype"/>
          <w:i/>
          <w:color w:val="000000"/>
          <w:sz w:val="16"/>
          <w:szCs w:val="16"/>
        </w:rPr>
        <w:t>Artículo 164. El acceso se dará en la modalidad de entrega y, en su caso, de envío elegidos por el solicitante. Cuando la información no pueda entregarse o enviarse en la modalidad solicitada, el sujeto obligado deberá ofrecer otra u otras modalidades de entrega. En cualquier caso, se deberá fundar y motivar la necesidad de ofrecer otras modalidades.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A141C8" w14:textId="77777777" w:rsidR="00250B6E" w:rsidRDefault="00250B6E">
    <w:pPr>
      <w:widowControl w:val="0"/>
      <w:pBdr>
        <w:top w:val="nil"/>
        <w:left w:val="nil"/>
        <w:bottom w:val="nil"/>
        <w:right w:val="nil"/>
        <w:between w:val="nil"/>
      </w:pBdr>
      <w:spacing w:after="0" w:line="276" w:lineRule="auto"/>
      <w:rPr>
        <w:rFonts w:ascii="Palatino Linotype" w:eastAsia="Palatino Linotype" w:hAnsi="Palatino Linotype" w:cs="Palatino Linotype"/>
        <w:i/>
        <w:color w:val="000000"/>
        <w:sz w:val="16"/>
        <w:szCs w:val="16"/>
      </w:rPr>
    </w:pPr>
  </w:p>
  <w:tbl>
    <w:tblPr>
      <w:tblStyle w:val="a6"/>
      <w:tblW w:w="10538" w:type="dxa"/>
      <w:tblInd w:w="-1281" w:type="dxa"/>
      <w:tblLayout w:type="fixed"/>
      <w:tblLook w:val="0400" w:firstRow="0" w:lastRow="0" w:firstColumn="0" w:lastColumn="0" w:noHBand="0" w:noVBand="1"/>
    </w:tblPr>
    <w:tblGrid>
      <w:gridCol w:w="5660"/>
      <w:gridCol w:w="4878"/>
    </w:tblGrid>
    <w:tr w:rsidR="00250B6E" w14:paraId="1F807C68" w14:textId="77777777">
      <w:trPr>
        <w:trHeight w:val="260"/>
      </w:trPr>
      <w:tc>
        <w:tcPr>
          <w:tcW w:w="5660" w:type="dxa"/>
        </w:tcPr>
        <w:p w14:paraId="166559B2" w14:textId="77777777" w:rsidR="00250B6E" w:rsidRDefault="004143E5">
          <w:pPr>
            <w:spacing w:after="120"/>
            <w:ind w:right="204"/>
            <w:jc w:val="right"/>
            <w:rPr>
              <w:rFonts w:ascii="Palatino Linotype" w:eastAsia="Palatino Linotype" w:hAnsi="Palatino Linotype" w:cs="Palatino Linotype"/>
              <w:b/>
              <w:sz w:val="24"/>
              <w:szCs w:val="24"/>
            </w:rPr>
          </w:pPr>
          <w:r>
            <w:rPr>
              <w:rFonts w:ascii="Palatino Linotype" w:eastAsia="Palatino Linotype" w:hAnsi="Palatino Linotype" w:cs="Palatino Linotype"/>
              <w:b/>
              <w:sz w:val="24"/>
              <w:szCs w:val="24"/>
            </w:rPr>
            <w:t>Recurso de Revisión:</w:t>
          </w:r>
        </w:p>
      </w:tc>
      <w:tc>
        <w:tcPr>
          <w:tcW w:w="4878" w:type="dxa"/>
        </w:tcPr>
        <w:p w14:paraId="492EB271" w14:textId="77777777" w:rsidR="00250B6E" w:rsidRDefault="004143E5">
          <w:pPr>
            <w:spacing w:after="120"/>
            <w:ind w:left="-486" w:right="214" w:firstLine="1408"/>
            <w:jc w:val="right"/>
            <w:rPr>
              <w:rFonts w:ascii="Palatino Linotype" w:eastAsia="Palatino Linotype" w:hAnsi="Palatino Linotype" w:cs="Palatino Linotype"/>
              <w:sz w:val="24"/>
              <w:szCs w:val="24"/>
            </w:rPr>
          </w:pPr>
          <w:r>
            <w:rPr>
              <w:rFonts w:ascii="Palatino Linotype" w:eastAsia="Palatino Linotype" w:hAnsi="Palatino Linotype" w:cs="Palatino Linotype"/>
              <w:sz w:val="24"/>
              <w:szCs w:val="24"/>
            </w:rPr>
            <w:t>06614/INFOEM/IP/RR/2024.</w:t>
          </w:r>
        </w:p>
      </w:tc>
    </w:tr>
    <w:tr w:rsidR="00250B6E" w14:paraId="523963CE" w14:textId="77777777">
      <w:trPr>
        <w:trHeight w:val="224"/>
      </w:trPr>
      <w:tc>
        <w:tcPr>
          <w:tcW w:w="5660" w:type="dxa"/>
        </w:tcPr>
        <w:p w14:paraId="1F317614" w14:textId="77777777" w:rsidR="00250B6E" w:rsidRDefault="004143E5">
          <w:pPr>
            <w:spacing w:after="120"/>
            <w:ind w:right="204"/>
            <w:jc w:val="right"/>
            <w:rPr>
              <w:rFonts w:ascii="Palatino Linotype" w:eastAsia="Palatino Linotype" w:hAnsi="Palatino Linotype" w:cs="Palatino Linotype"/>
              <w:b/>
              <w:sz w:val="24"/>
              <w:szCs w:val="24"/>
            </w:rPr>
          </w:pPr>
          <w:r>
            <w:rPr>
              <w:rFonts w:ascii="Palatino Linotype" w:eastAsia="Palatino Linotype" w:hAnsi="Palatino Linotype" w:cs="Palatino Linotype"/>
              <w:b/>
              <w:sz w:val="24"/>
              <w:szCs w:val="24"/>
            </w:rPr>
            <w:t>Recurrente:</w:t>
          </w:r>
        </w:p>
      </w:tc>
      <w:tc>
        <w:tcPr>
          <w:tcW w:w="4878" w:type="dxa"/>
        </w:tcPr>
        <w:p w14:paraId="478B9E01" w14:textId="77777777" w:rsidR="00250B6E" w:rsidRDefault="00250B6E">
          <w:pPr>
            <w:pBdr>
              <w:top w:val="nil"/>
              <w:left w:val="nil"/>
              <w:bottom w:val="nil"/>
              <w:right w:val="nil"/>
              <w:between w:val="nil"/>
            </w:pBdr>
            <w:spacing w:after="120"/>
            <w:ind w:left="801" w:right="214"/>
            <w:jc w:val="right"/>
            <w:rPr>
              <w:rFonts w:ascii="Palatino Linotype" w:eastAsia="Palatino Linotype" w:hAnsi="Palatino Linotype" w:cs="Palatino Linotype"/>
              <w:color w:val="000000"/>
              <w:sz w:val="24"/>
              <w:szCs w:val="24"/>
            </w:rPr>
          </w:pPr>
        </w:p>
      </w:tc>
    </w:tr>
    <w:tr w:rsidR="00250B6E" w14:paraId="0C76D435" w14:textId="77777777">
      <w:trPr>
        <w:trHeight w:val="278"/>
      </w:trPr>
      <w:tc>
        <w:tcPr>
          <w:tcW w:w="5660" w:type="dxa"/>
        </w:tcPr>
        <w:p w14:paraId="7EB6AEB3" w14:textId="77777777" w:rsidR="00250B6E" w:rsidRDefault="004143E5">
          <w:pPr>
            <w:ind w:right="204"/>
            <w:jc w:val="right"/>
            <w:rPr>
              <w:rFonts w:ascii="Palatino Linotype" w:eastAsia="Palatino Linotype" w:hAnsi="Palatino Linotype" w:cs="Palatino Linotype"/>
              <w:b/>
              <w:sz w:val="24"/>
              <w:szCs w:val="24"/>
            </w:rPr>
          </w:pPr>
          <w:r>
            <w:rPr>
              <w:rFonts w:ascii="Palatino Linotype" w:eastAsia="Palatino Linotype" w:hAnsi="Palatino Linotype" w:cs="Palatino Linotype"/>
              <w:b/>
              <w:sz w:val="24"/>
              <w:szCs w:val="24"/>
            </w:rPr>
            <w:t>Sujeto Obligado:</w:t>
          </w:r>
        </w:p>
      </w:tc>
      <w:tc>
        <w:tcPr>
          <w:tcW w:w="4878" w:type="dxa"/>
        </w:tcPr>
        <w:p w14:paraId="4158F333" w14:textId="77777777" w:rsidR="00250B6E" w:rsidRDefault="004143E5">
          <w:pPr>
            <w:ind w:left="-495" w:right="214" w:firstLine="567"/>
            <w:jc w:val="right"/>
            <w:rPr>
              <w:rFonts w:ascii="Palatino Linotype" w:eastAsia="Palatino Linotype" w:hAnsi="Palatino Linotype" w:cs="Palatino Linotype"/>
              <w:sz w:val="24"/>
              <w:szCs w:val="24"/>
            </w:rPr>
          </w:pPr>
          <w:r>
            <w:rPr>
              <w:rFonts w:ascii="Palatino Linotype" w:eastAsia="Palatino Linotype" w:hAnsi="Palatino Linotype" w:cs="Palatino Linotype"/>
              <w:sz w:val="24"/>
              <w:szCs w:val="24"/>
            </w:rPr>
            <w:t>Ayuntamiento de Temamatla</w:t>
          </w:r>
          <w:r>
            <w:rPr>
              <w:rFonts w:ascii="Palatino Linotype" w:eastAsia="Palatino Linotype" w:hAnsi="Palatino Linotype" w:cs="Palatino Linotype"/>
            </w:rPr>
            <w:t>.</w:t>
          </w:r>
        </w:p>
      </w:tc>
    </w:tr>
    <w:tr w:rsidR="00250B6E" w14:paraId="00308E97" w14:textId="77777777">
      <w:trPr>
        <w:trHeight w:val="393"/>
      </w:trPr>
      <w:tc>
        <w:tcPr>
          <w:tcW w:w="5660" w:type="dxa"/>
        </w:tcPr>
        <w:p w14:paraId="45B79F37" w14:textId="77777777" w:rsidR="00250B6E" w:rsidRDefault="004143E5">
          <w:pPr>
            <w:tabs>
              <w:tab w:val="left" w:pos="4892"/>
            </w:tabs>
            <w:spacing w:after="120"/>
            <w:ind w:right="204"/>
            <w:jc w:val="right"/>
            <w:rPr>
              <w:rFonts w:ascii="Palatino Linotype" w:eastAsia="Palatino Linotype" w:hAnsi="Palatino Linotype" w:cs="Palatino Linotype"/>
              <w:b/>
              <w:sz w:val="24"/>
              <w:szCs w:val="24"/>
            </w:rPr>
          </w:pPr>
          <w:r>
            <w:rPr>
              <w:rFonts w:ascii="Palatino Linotype" w:eastAsia="Palatino Linotype" w:hAnsi="Palatino Linotype" w:cs="Palatino Linotype"/>
              <w:b/>
              <w:sz w:val="24"/>
              <w:szCs w:val="24"/>
            </w:rPr>
            <w:t>Comisionada Ponente:</w:t>
          </w:r>
        </w:p>
      </w:tc>
      <w:tc>
        <w:tcPr>
          <w:tcW w:w="4878" w:type="dxa"/>
        </w:tcPr>
        <w:p w14:paraId="3063D008" w14:textId="77777777" w:rsidR="00250B6E" w:rsidRDefault="004143E5">
          <w:pPr>
            <w:spacing w:after="120"/>
            <w:ind w:left="-486" w:right="214" w:firstLine="567"/>
            <w:jc w:val="right"/>
            <w:rPr>
              <w:rFonts w:ascii="Palatino Linotype" w:eastAsia="Palatino Linotype" w:hAnsi="Palatino Linotype" w:cs="Palatino Linotype"/>
              <w:sz w:val="24"/>
              <w:szCs w:val="24"/>
            </w:rPr>
          </w:pPr>
          <w:r>
            <w:rPr>
              <w:rFonts w:ascii="Palatino Linotype" w:eastAsia="Palatino Linotype" w:hAnsi="Palatino Linotype" w:cs="Palatino Linotype"/>
              <w:sz w:val="24"/>
              <w:szCs w:val="24"/>
            </w:rPr>
            <w:t>Guadalupe Ramírez Peña.</w:t>
          </w:r>
        </w:p>
      </w:tc>
    </w:tr>
  </w:tbl>
  <w:p w14:paraId="61DAD580" w14:textId="77777777" w:rsidR="00250B6E" w:rsidRDefault="004143E5">
    <w:pPr>
      <w:pBdr>
        <w:top w:val="nil"/>
        <w:left w:val="nil"/>
        <w:bottom w:val="nil"/>
        <w:right w:val="nil"/>
        <w:between w:val="nil"/>
      </w:pBdr>
      <w:tabs>
        <w:tab w:val="center" w:pos="4419"/>
        <w:tab w:val="right" w:pos="8838"/>
      </w:tabs>
      <w:spacing w:after="0" w:line="240" w:lineRule="auto"/>
      <w:rPr>
        <w:color w:val="000000"/>
      </w:rPr>
    </w:pPr>
    <w:r>
      <w:rPr>
        <w:noProof/>
      </w:rPr>
      <w:drawing>
        <wp:anchor distT="0" distB="0" distL="0" distR="0" simplePos="0" relativeHeight="251658240" behindDoc="1" locked="0" layoutInCell="1" hidden="0" allowOverlap="1" wp14:anchorId="62DAD674" wp14:editId="006206DF">
          <wp:simplePos x="0" y="0"/>
          <wp:positionH relativeFrom="column">
            <wp:posOffset>-633976</wp:posOffset>
          </wp:positionH>
          <wp:positionV relativeFrom="paragraph">
            <wp:posOffset>-1501370</wp:posOffset>
          </wp:positionV>
          <wp:extent cx="7086600" cy="9561830"/>
          <wp:effectExtent l="0" t="0" r="0" b="0"/>
          <wp:wrapNone/>
          <wp:docPr id="22" name="image3.jpg"/>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1"/>
                  <a:srcRect/>
                  <a:stretch>
                    <a:fillRect/>
                  </a:stretch>
                </pic:blipFill>
                <pic:spPr>
                  <a:xfrm>
                    <a:off x="0" y="0"/>
                    <a:ext cx="7086600" cy="9561830"/>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A63EA1"/>
    <w:multiLevelType w:val="multilevel"/>
    <w:tmpl w:val="CE4E36A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3F12506D"/>
    <w:multiLevelType w:val="multilevel"/>
    <w:tmpl w:val="33802E78"/>
    <w:lvl w:ilvl="0">
      <w:start w:val="2"/>
      <w:numFmt w:val="bullet"/>
      <w:lvlText w:val="-"/>
      <w:lvlJc w:val="left"/>
      <w:pPr>
        <w:ind w:left="720" w:hanging="360"/>
      </w:pPr>
      <w:rPr>
        <w:rFonts w:ascii="Palatino Linotype" w:eastAsia="Palatino Linotype" w:hAnsi="Palatino Linotype" w:cs="Palatino Linotype"/>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5C88082F"/>
    <w:multiLevelType w:val="multilevel"/>
    <w:tmpl w:val="6C1E19D4"/>
    <w:lvl w:ilvl="0">
      <w:start w:val="1"/>
      <w:numFmt w:val="lowerLetter"/>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0B6E"/>
    <w:rsid w:val="001472F4"/>
    <w:rsid w:val="00226FE9"/>
    <w:rsid w:val="00250B6E"/>
    <w:rsid w:val="004143E5"/>
    <w:rsid w:val="00B60E57"/>
    <w:rsid w:val="00BB6482"/>
    <w:rsid w:val="00FB0EF1"/>
    <w:rsid w:val="00FE041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14A341"/>
  <w15:docId w15:val="{E7B74EF6-9730-4A1A-94C6-320AF26182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MX"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5A43"/>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Encabezado">
    <w:name w:val="header"/>
    <w:basedOn w:val="Normal"/>
    <w:link w:val="EncabezadoCar"/>
    <w:uiPriority w:val="99"/>
    <w:unhideWhenUsed/>
    <w:rsid w:val="00A75A4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A75A43"/>
  </w:style>
  <w:style w:type="paragraph" w:styleId="Piedepgina">
    <w:name w:val="footer"/>
    <w:basedOn w:val="Normal"/>
    <w:link w:val="PiedepginaCar"/>
    <w:uiPriority w:val="99"/>
    <w:unhideWhenUsed/>
    <w:rsid w:val="00A75A4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A75A43"/>
  </w:style>
  <w:style w:type="table" w:styleId="Tablaconcuadrcula">
    <w:name w:val="Table Grid"/>
    <w:basedOn w:val="Tablanormal"/>
    <w:uiPriority w:val="39"/>
    <w:rsid w:val="00C33B25"/>
    <w:pPr>
      <w:spacing w:after="0" w:line="240" w:lineRule="auto"/>
    </w:pPr>
    <w:rPr>
      <w:kern w:val="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51369F"/>
    <w:pPr>
      <w:ind w:left="720"/>
      <w:contextualSpacing/>
    </w:p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CB4536"/>
    <w:rPr>
      <w:rFonts w:ascii="Calibri" w:eastAsia="Calibri" w:hAnsi="Calibri" w:cs="Calibri"/>
      <w:lang w:eastAsia="es-MX"/>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0"/>
    <w:pPr>
      <w:spacing w:after="0" w:line="240" w:lineRule="auto"/>
    </w:pPr>
    <w:tblPr>
      <w:tblStyleRowBandSize w:val="1"/>
      <w:tblStyleColBandSize w:val="1"/>
      <w:tblCellMar>
        <w:left w:w="108" w:type="dxa"/>
        <w:right w:w="108" w:type="dxa"/>
      </w:tblCellMar>
    </w:tblPr>
  </w:style>
  <w:style w:type="table" w:customStyle="1" w:styleId="a0">
    <w:basedOn w:val="TableNormal0"/>
    <w:tblPr>
      <w:tblStyleRowBandSize w:val="1"/>
      <w:tblStyleColBandSize w:val="1"/>
      <w:tblCellMar>
        <w:left w:w="115" w:type="dxa"/>
        <w:right w:w="115" w:type="dxa"/>
      </w:tblCellMar>
    </w:tblPr>
  </w:style>
  <w:style w:type="table" w:customStyle="1" w:styleId="a1">
    <w:basedOn w:val="TableNormal0"/>
    <w:tblPr>
      <w:tblStyleRowBandSize w:val="1"/>
      <w:tblStyleColBandSize w:val="1"/>
      <w:tblCellMar>
        <w:left w:w="115" w:type="dxa"/>
        <w:right w:w="115" w:type="dxa"/>
      </w:tblCellMar>
    </w:tblPr>
  </w:style>
  <w:style w:type="table" w:customStyle="1" w:styleId="a2">
    <w:basedOn w:val="TableNormal0"/>
    <w:tblPr>
      <w:tblStyleRowBandSize w:val="1"/>
      <w:tblStyleColBandSize w:val="1"/>
      <w:tblCellMar>
        <w:left w:w="115" w:type="dxa"/>
        <w:right w:w="115" w:type="dxa"/>
      </w:tblCellMar>
    </w:tblPr>
  </w:style>
  <w:style w:type="table" w:customStyle="1" w:styleId="a3">
    <w:basedOn w:val="TableNormal0"/>
    <w:pPr>
      <w:spacing w:after="0" w:line="240" w:lineRule="auto"/>
    </w:pPr>
    <w:tblPr>
      <w:tblStyleRowBandSize w:val="1"/>
      <w:tblStyleColBandSize w:val="1"/>
      <w:tblCellMar>
        <w:left w:w="115" w:type="dxa"/>
        <w:right w:w="115" w:type="dxa"/>
      </w:tblCellMar>
    </w:tblPr>
  </w:style>
  <w:style w:type="table" w:customStyle="1" w:styleId="a4">
    <w:basedOn w:val="TableNormal0"/>
    <w:pPr>
      <w:spacing w:after="0" w:line="240" w:lineRule="auto"/>
    </w:pPr>
    <w:tblPr>
      <w:tblStyleRowBandSize w:val="1"/>
      <w:tblStyleColBandSize w:val="1"/>
      <w:tblCellMar>
        <w:left w:w="115" w:type="dxa"/>
        <w:right w:w="115" w:type="dxa"/>
      </w:tblCellMar>
    </w:tblPr>
  </w:style>
  <w:style w:type="table" w:customStyle="1" w:styleId="a5">
    <w:basedOn w:val="TableNormal0"/>
    <w:pPr>
      <w:spacing w:after="0" w:line="240" w:lineRule="auto"/>
    </w:pPr>
    <w:tblPr>
      <w:tblStyleRowBandSize w:val="1"/>
      <w:tblStyleColBandSize w:val="1"/>
      <w:tblCellMar>
        <w:left w:w="115" w:type="dxa"/>
        <w:right w:w="115" w:type="dxa"/>
      </w:tblCellMar>
    </w:tblPr>
  </w:style>
  <w:style w:type="table" w:customStyle="1" w:styleId="a6">
    <w:basedOn w:val="TableNormal0"/>
    <w:pPr>
      <w:spacing w:after="0" w:line="240" w:lineRule="auto"/>
    </w:pPr>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5.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5H2LfDTgXq9HCdYDoOtIhcoQgHA==">CgMxLjAyDmguMjVhaWNsa2t2b3A2MgloLjFmb2I5dGUyCGguZ2pkZ3hzMgloLjMwajB6bGw4AHIhMVY4NllKZkI4UUpLT3VmMTlId2k0TEdRaE1NT2pPbXZl</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49</Pages>
  <Words>12060</Words>
  <Characters>66335</Characters>
  <Application>Microsoft Office Word</Application>
  <DocSecurity>0</DocSecurity>
  <Lines>552</Lines>
  <Paragraphs>156</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78239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INFOEM505</dc:creator>
  <cp:lastModifiedBy>Maricela Villagómez Martínez</cp:lastModifiedBy>
  <cp:revision>2</cp:revision>
  <cp:lastPrinted>2024-11-29T18:28:00Z</cp:lastPrinted>
  <dcterms:created xsi:type="dcterms:W3CDTF">2024-12-06T19:45:00Z</dcterms:created>
  <dcterms:modified xsi:type="dcterms:W3CDTF">2024-12-06T19:45:00Z</dcterms:modified>
</cp:coreProperties>
</file>