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AE4D5A2"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3C2571">
        <w:rPr>
          <w:rFonts w:eastAsia="Palatino Linotype" w:cs="Palatino Linotype"/>
          <w:color w:val="000000"/>
          <w:szCs w:val="24"/>
        </w:rPr>
        <w:t>veintiuno</w:t>
      </w:r>
      <w:r w:rsidR="003304CB">
        <w:rPr>
          <w:rFonts w:eastAsia="Palatino Linotype" w:cs="Palatino Linotype"/>
          <w:color w:val="000000"/>
          <w:szCs w:val="24"/>
        </w:rPr>
        <w:t xml:space="preserve"> de agosto</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0B1C4F72"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C52A07">
        <w:rPr>
          <w:rFonts w:eastAsia="Palatino Linotype" w:cs="Palatino Linotype"/>
          <w:b/>
          <w:bCs/>
          <w:color w:val="000000" w:themeColor="text1"/>
          <w:lang w:val="es-ES"/>
        </w:rPr>
        <w:t>042</w:t>
      </w:r>
      <w:r w:rsidR="005D1A96">
        <w:rPr>
          <w:rFonts w:eastAsia="Palatino Linotype" w:cs="Palatino Linotype"/>
          <w:b/>
          <w:bCs/>
          <w:color w:val="000000" w:themeColor="text1"/>
          <w:lang w:val="es-ES"/>
        </w:rPr>
        <w:t>60</w:t>
      </w:r>
      <w:r w:rsidR="00C52A07">
        <w:rPr>
          <w:rFonts w:eastAsia="Palatino Linotype" w:cs="Palatino Linotype"/>
          <w:b/>
          <w:bCs/>
          <w:color w:val="000000" w:themeColor="text1"/>
          <w:lang w:val="es-ES"/>
        </w:rPr>
        <w:t>/INFOEM/IP/RR/2024</w:t>
      </w:r>
      <w:r w:rsidRPr="70652167">
        <w:rPr>
          <w:rFonts w:eastAsia="Palatino Linotype" w:cs="Palatino Linotype"/>
          <w:color w:val="000000" w:themeColor="text1"/>
          <w:lang w:val="es-ES"/>
        </w:rPr>
        <w:t xml:space="preserve">, interpuesto por </w:t>
      </w:r>
      <w:r w:rsidR="0044029B">
        <w:rPr>
          <w:rFonts w:eastAsia="Palatino Linotype" w:cs="Palatino Linotype"/>
          <w:b/>
          <w:bCs/>
          <w:color w:val="000000" w:themeColor="text1"/>
          <w:lang w:val="es-ES"/>
        </w:rPr>
        <w:t>XXXXXXXXXXXXXX</w:t>
      </w:r>
      <w:r w:rsidRPr="70652167">
        <w:rPr>
          <w:rFonts w:eastAsia="Palatino Linotype" w:cs="Palatino Linotype"/>
          <w:color w:val="000000" w:themeColor="text1"/>
          <w:lang w:val="es-ES"/>
        </w:rPr>
        <w:t xml:space="preserve">, 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33360B" w:rsidRPr="0033360B">
        <w:rPr>
          <w:rFonts w:eastAsia="Palatino Linotype" w:cs="Palatino Linotype"/>
          <w:b/>
          <w:bCs/>
          <w:color w:val="000000" w:themeColor="text1"/>
          <w:lang w:val="es-ES"/>
        </w:rPr>
        <w:t>Organismo Público Descentralizado para la Prestación de los Servicios de Agua Potable Alcantarillado y Saneamiento del Municipio de la Paz México, OPDAPAS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5643086E"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EF6392">
        <w:rPr>
          <w:rFonts w:eastAsia="Palatino Linotype" w:cs="Palatino Linotype"/>
          <w:color w:val="000000"/>
          <w:szCs w:val="24"/>
        </w:rPr>
        <w:t>diecisiete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3C2571">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3C2571" w:rsidRPr="003C2571">
        <w:rPr>
          <w:rFonts w:eastAsia="Palatino Linotype" w:cs="Palatino Linotype"/>
          <w:b/>
          <w:bCs/>
          <w:color w:val="000000"/>
          <w:szCs w:val="24"/>
        </w:rPr>
        <w:t>00076/OASLAPAZ/IP/2024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9048717" w:rsidR="00A970D5" w:rsidRPr="006922F5" w:rsidRDefault="70652167" w:rsidP="006922F5">
      <w:pPr>
        <w:pStyle w:val="Fundamentos"/>
      </w:pPr>
      <w:r w:rsidRPr="70652167">
        <w:rPr>
          <w:lang w:val="es-ES"/>
        </w:rPr>
        <w:t>«</w:t>
      </w:r>
      <w:r w:rsidR="003C2571" w:rsidRPr="003C2571">
        <w:t>SOLICITO EL PRESUPUESTO DESIGNADO Y EJERCIDO PARA EL MANTENIMIENTO Y REPARACIÓN DE LOS POZOS DE AGUA</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71625753"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C2571">
        <w:rPr>
          <w:rFonts w:eastAsia="Palatino Linotype" w:cs="Palatino Linotype"/>
          <w:color w:val="000000"/>
          <w:szCs w:val="24"/>
        </w:rPr>
        <w:t>la</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FF06107"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Pr>
          <w:rFonts w:eastAsia="Palatino Linotype" w:cs="Palatino Linotype"/>
          <w:color w:val="000000"/>
          <w:szCs w:val="24"/>
        </w:rPr>
        <w:t>catorce de mayo de dos mil veinticuatro</w:t>
      </w:r>
      <w:r w:rsidRPr="00883102">
        <w:rPr>
          <w:rFonts w:eastAsia="Palatino Linotype" w:cs="Palatino Linotype"/>
          <w:color w:val="000000"/>
          <w:szCs w:val="24"/>
        </w:rPr>
        <w:t xml:space="preserve">,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3C2571" w:rsidRPr="003C2571">
        <w:rPr>
          <w:rFonts w:eastAsia="Palatino Linotype" w:cs="Palatino Linotype"/>
          <w:b/>
          <w:bCs/>
          <w:color w:val="000000"/>
          <w:szCs w:val="24"/>
        </w:rPr>
        <w:t>04260/INFOEM/IP/RR/2024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0F886A31" w:rsidR="00A970D5" w:rsidRPr="006922F5" w:rsidRDefault="5C35490E" w:rsidP="5C35490E">
      <w:pPr>
        <w:pStyle w:val="Fundamentos"/>
        <w:rPr>
          <w:b/>
          <w:bCs/>
          <w:lang w:val="es-ES"/>
        </w:rPr>
      </w:pPr>
      <w:r w:rsidRPr="5C35490E">
        <w:rPr>
          <w:lang w:val="es-ES"/>
        </w:rPr>
        <w:t>«</w:t>
      </w:r>
      <w:r w:rsidR="003C2571" w:rsidRPr="003C2571">
        <w:rPr>
          <w:rFonts w:ascii="Verdana" w:eastAsia="Calibri" w:hAnsi="Verdana" w:cs="Calibri"/>
          <w:i w:val="0"/>
          <w:sz w:val="14"/>
          <w:szCs w:val="14"/>
        </w:rPr>
        <w:t xml:space="preserve"> </w:t>
      </w:r>
      <w:r w:rsidR="003C2571" w:rsidRPr="003C2571">
        <w:t>LA NEGATIVA A LA ENTREGA DE INFORMACIÓN</w:t>
      </w:r>
      <w:r w:rsidR="003C2571" w:rsidRPr="003C2571">
        <w:rPr>
          <w:lang w:val="es-ES"/>
        </w:rPr>
        <w:t xml:space="preserve"> </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603E1BCF" w:rsidR="00300EA0" w:rsidRPr="006922F5" w:rsidRDefault="00300EA0" w:rsidP="00300EA0">
      <w:pPr>
        <w:pStyle w:val="Fundamentos"/>
        <w:rPr>
          <w:b/>
          <w:bCs/>
          <w:lang w:val="es-ES"/>
        </w:rPr>
      </w:pPr>
      <w:r w:rsidRPr="5C35490E">
        <w:rPr>
          <w:lang w:val="es-ES"/>
        </w:rPr>
        <w:t>«</w:t>
      </w:r>
      <w:r w:rsidR="003C2571" w:rsidRPr="003C2571">
        <w:rPr>
          <w:rFonts w:ascii="Verdana" w:eastAsia="Calibri" w:hAnsi="Verdana" w:cs="Calibri"/>
          <w:i w:val="0"/>
          <w:sz w:val="14"/>
          <w:szCs w:val="14"/>
        </w:rPr>
        <w:t xml:space="preserve"> </w:t>
      </w:r>
      <w:r w:rsidR="003C2571" w:rsidRPr="003C2571">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003C2571" w:rsidRPr="003C2571">
        <w:rPr>
          <w:lang w:val="es-ES"/>
        </w:rPr>
        <w:t xml:space="preserve"> </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lastRenderedPageBreak/>
        <w:t>CUAR</w:t>
      </w:r>
      <w:r w:rsidR="006E3088">
        <w:rPr>
          <w:rFonts w:eastAsia="Palatino Linotype"/>
        </w:rPr>
        <w:t>TO</w:t>
      </w:r>
      <w:r w:rsidR="00A970D5" w:rsidRPr="006922F5">
        <w:rPr>
          <w:rFonts w:eastAsia="Palatino Linotype"/>
        </w:rPr>
        <w:t>. Del turno y admisión del recurso de revisión.</w:t>
      </w:r>
    </w:p>
    <w:p w14:paraId="2459DEBA" w14:textId="189751E4"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3C2571">
        <w:rPr>
          <w:rFonts w:eastAsia="Palatino Linotype" w:cs="Palatino Linotype"/>
          <w:color w:val="000000" w:themeColor="text1"/>
          <w:lang w:val="es-ES"/>
        </w:rPr>
        <w:t>diecisiete</w:t>
      </w:r>
      <w:r w:rsidR="002438D6">
        <w:rPr>
          <w:rFonts w:eastAsia="Palatino Linotype" w:cs="Palatino Linotype"/>
          <w:color w:val="000000" w:themeColor="text1"/>
          <w:lang w:val="es-ES"/>
        </w:rPr>
        <w:t xml:space="preserve"> de julio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6949C1E6"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omitió rendir el Informe Justificado. </w:t>
      </w:r>
      <w:r w:rsidR="00CD2B43">
        <w:rPr>
          <w:rFonts w:eastAsia="Palatino Linotype" w:cs="Palatino Linotype"/>
          <w:color w:val="000000" w:themeColor="text1"/>
          <w:lang w:val="es-ES"/>
        </w:rPr>
        <w:t xml:space="preserve">Por su parte, </w:t>
      </w:r>
      <w:r w:rsidR="003C2571">
        <w:rPr>
          <w:rFonts w:eastAsia="Palatino Linotype" w:cs="Palatino Linotype"/>
          <w:color w:val="000000" w:themeColor="text1"/>
          <w:lang w:val="es-ES"/>
        </w:rPr>
        <w:t>la</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65CA6D1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3C2571">
        <w:rPr>
          <w:rFonts w:eastAsia="Palatino Linotype" w:cs="Palatino Linotype"/>
          <w:color w:val="000000"/>
          <w:szCs w:val="24"/>
        </w:rPr>
        <w:t>doce</w:t>
      </w:r>
      <w:r w:rsidR="00DF5B9C">
        <w:rPr>
          <w:rFonts w:eastAsia="Palatino Linotype" w:cs="Palatino Linotype"/>
          <w:color w:val="000000"/>
          <w:szCs w:val="24"/>
        </w:rPr>
        <w:t xml:space="preserve">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lastRenderedPageBreak/>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2D28E2B0" w14:textId="77777777" w:rsidR="007E5F2B" w:rsidRPr="007E5F2B" w:rsidRDefault="007E5F2B" w:rsidP="007E5F2B">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lastRenderedPageBreak/>
        <w:t>TERCERO. Cuestiones de previo y especial pronunciamiento.</w:t>
      </w:r>
    </w:p>
    <w:p w14:paraId="148D4F35"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0C2472DB" w14:textId="77777777" w:rsidR="007E5F2B" w:rsidRPr="007E5F2B" w:rsidRDefault="007E5F2B" w:rsidP="007E5F2B">
      <w:pPr>
        <w:contextualSpacing/>
        <w:rPr>
          <w:rFonts w:eastAsia="Palatino Linotype" w:cs="Palatino Linotype"/>
          <w:szCs w:val="24"/>
        </w:rPr>
      </w:pPr>
    </w:p>
    <w:p w14:paraId="6D5703C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E393A1E" w14:textId="77777777" w:rsidR="007E5F2B" w:rsidRPr="007E5F2B" w:rsidRDefault="007E5F2B" w:rsidP="007E5F2B">
      <w:pPr>
        <w:spacing w:line="240" w:lineRule="auto"/>
        <w:ind w:left="567" w:right="567"/>
        <w:contextualSpacing/>
        <w:rPr>
          <w:rFonts w:eastAsia="Palatino Linotype" w:cs="Palatino Linotype"/>
          <w:i/>
          <w:sz w:val="22"/>
        </w:rPr>
      </w:pPr>
    </w:p>
    <w:p w14:paraId="347773B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659F96D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366987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97291A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0B497248"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1BB1EEC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1421173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48550A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9751508" w14:textId="77777777" w:rsidR="007E5F2B" w:rsidRPr="007E5F2B" w:rsidRDefault="007E5F2B" w:rsidP="007E5F2B">
      <w:pPr>
        <w:spacing w:line="240" w:lineRule="auto"/>
        <w:ind w:left="567" w:right="567"/>
        <w:contextualSpacing/>
        <w:rPr>
          <w:rFonts w:eastAsia="Palatino Linotype" w:cs="Palatino Linotype"/>
          <w:i/>
          <w:sz w:val="22"/>
        </w:rPr>
      </w:pPr>
    </w:p>
    <w:p w14:paraId="3BB4840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17393219" w14:textId="77777777" w:rsidR="007E5F2B" w:rsidRPr="007E5F2B" w:rsidRDefault="007E5F2B" w:rsidP="007E5F2B">
      <w:pPr>
        <w:spacing w:line="240" w:lineRule="auto"/>
        <w:ind w:left="567" w:right="567"/>
        <w:contextualSpacing/>
        <w:rPr>
          <w:rFonts w:eastAsia="Palatino Linotype" w:cs="Palatino Linotype"/>
          <w:i/>
          <w:sz w:val="22"/>
        </w:rPr>
      </w:pPr>
    </w:p>
    <w:p w14:paraId="084395B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23D45764" w14:textId="77777777" w:rsidR="007E5F2B" w:rsidRPr="007E5F2B" w:rsidRDefault="007E5F2B" w:rsidP="007E5F2B">
      <w:pPr>
        <w:spacing w:line="240" w:lineRule="auto"/>
        <w:ind w:left="567" w:right="567"/>
        <w:contextualSpacing/>
        <w:rPr>
          <w:rFonts w:eastAsia="Palatino Linotype" w:cs="Palatino Linotype"/>
          <w:i/>
          <w:sz w:val="22"/>
        </w:rPr>
      </w:pPr>
    </w:p>
    <w:p w14:paraId="2429681A"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638B7FF1" w14:textId="77777777" w:rsidR="007E5F2B" w:rsidRPr="007E5F2B" w:rsidRDefault="007E5F2B" w:rsidP="007E5F2B">
      <w:pPr>
        <w:contextualSpacing/>
        <w:rPr>
          <w:rFonts w:eastAsia="Palatino Linotype" w:cs="Palatino Linotype"/>
          <w:b/>
          <w:i/>
          <w:szCs w:val="24"/>
        </w:rPr>
      </w:pPr>
    </w:p>
    <w:p w14:paraId="79B819DD" w14:textId="7B9251F4" w:rsidR="007E5F2B" w:rsidRPr="007E5F2B" w:rsidRDefault="007E5F2B" w:rsidP="007E5F2B">
      <w:pPr>
        <w:contextualSpacing/>
        <w:rPr>
          <w:rFonts w:eastAsia="Palatino Linotype" w:cs="Palatino Linotype"/>
          <w:szCs w:val="24"/>
        </w:rPr>
      </w:pPr>
      <w:r w:rsidRPr="007E5F2B">
        <w:rPr>
          <w:rFonts w:eastAsia="Palatino Linotype" w:cs="Palatino Linotype"/>
          <w:szCs w:val="24"/>
        </w:rPr>
        <w:t xml:space="preserve">Cabe señalar que </w:t>
      </w:r>
      <w:r w:rsidR="003C2571">
        <w:rPr>
          <w:rFonts w:eastAsia="Palatino Linotype" w:cs="Palatino Linotype"/>
          <w:szCs w:val="24"/>
        </w:rPr>
        <w:t>la</w:t>
      </w:r>
      <w:r w:rsidRPr="007E5F2B">
        <w:rPr>
          <w:rFonts w:eastAsia="Palatino Linotype" w:cs="Palatino Linotype"/>
          <w:szCs w:val="24"/>
        </w:rPr>
        <w:t xml:space="preserve"> hoy Recurrente </w:t>
      </w:r>
      <w:r w:rsidR="003C2571">
        <w:rPr>
          <w:rFonts w:eastAsia="Palatino Linotype" w:cs="Palatino Linotype"/>
          <w:szCs w:val="24"/>
        </w:rPr>
        <w:t>de identificó como “</w:t>
      </w:r>
      <w:r w:rsidR="0044029B">
        <w:rPr>
          <w:rFonts w:eastAsia="Palatino Linotype" w:cs="Palatino Linotype"/>
          <w:b/>
          <w:bCs/>
          <w:szCs w:val="24"/>
        </w:rPr>
        <w:t>XXXXXXXXXXXXXX</w:t>
      </w:r>
      <w:bookmarkStart w:id="0" w:name="_GoBack"/>
      <w:bookmarkEnd w:id="0"/>
      <w:r w:rsidR="003C2571">
        <w:rPr>
          <w:rFonts w:eastAsia="Palatino Linotype" w:cs="Palatino Linotype"/>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 xml:space="preserve">no obstante, proporcionar el nombre incompleto, seudónimo o realizar la solicitud de manera anónima, no es motivo para desechar las solicitudes de acceso a la información </w:t>
      </w:r>
      <w:r w:rsidRPr="007E5F2B">
        <w:rPr>
          <w:rFonts w:eastAsia="Palatino Linotype" w:cs="Palatino Linotype"/>
          <w:szCs w:val="24"/>
        </w:rPr>
        <w:lastRenderedPageBreak/>
        <w:t>pública conforme a lo previsto en el artículo 155, penúltimo párrafo de la Ley de Transparencia y Acceso a la Información Pública del Estado de México y Municipios que señala lo siguiente:</w:t>
      </w:r>
    </w:p>
    <w:p w14:paraId="26C520E8" w14:textId="77777777" w:rsidR="007E5F2B" w:rsidRPr="007E5F2B" w:rsidRDefault="007E5F2B" w:rsidP="007E5F2B">
      <w:pPr>
        <w:contextualSpacing/>
        <w:rPr>
          <w:rFonts w:eastAsia="Palatino Linotype" w:cs="Palatino Linotype"/>
          <w:szCs w:val="24"/>
        </w:rPr>
      </w:pPr>
    </w:p>
    <w:p w14:paraId="738C343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64BC8E01" w14:textId="77777777" w:rsidR="007E5F2B" w:rsidRPr="007E5F2B" w:rsidRDefault="007E5F2B" w:rsidP="007E5F2B">
      <w:pPr>
        <w:spacing w:line="240" w:lineRule="auto"/>
        <w:ind w:left="567" w:right="567"/>
        <w:contextualSpacing/>
        <w:rPr>
          <w:rFonts w:eastAsia="Palatino Linotype" w:cs="Palatino Linotype"/>
          <w:i/>
          <w:sz w:val="22"/>
        </w:rPr>
      </w:pPr>
    </w:p>
    <w:p w14:paraId="30A09CA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1CA64F71" w14:textId="77777777" w:rsidR="007E5F2B" w:rsidRPr="007E5F2B" w:rsidRDefault="007E5F2B" w:rsidP="007E5F2B">
      <w:pPr>
        <w:contextualSpacing/>
        <w:rPr>
          <w:rFonts w:eastAsia="Palatino Linotype" w:cs="Palatino Linotype"/>
          <w:szCs w:val="24"/>
        </w:rPr>
      </w:pPr>
    </w:p>
    <w:p w14:paraId="3342724D"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727BC0E" w14:textId="77777777" w:rsidR="007E5F2B" w:rsidRPr="007E5F2B" w:rsidRDefault="007E5F2B" w:rsidP="007E5F2B">
      <w:pPr>
        <w:contextualSpacing/>
        <w:rPr>
          <w:rFonts w:eastAsia="Palatino Linotype" w:cs="Palatino Linotype"/>
          <w:szCs w:val="24"/>
        </w:rPr>
      </w:pPr>
    </w:p>
    <w:p w14:paraId="6A6634E2"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E07AD19"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8809C"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ABAA32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35112D9D" w14:textId="77777777" w:rsidR="007E5F2B" w:rsidRPr="007E5F2B" w:rsidRDefault="007E5F2B" w:rsidP="007E5F2B">
      <w:pPr>
        <w:spacing w:line="240" w:lineRule="auto"/>
        <w:ind w:left="567" w:right="567"/>
        <w:contextualSpacing/>
        <w:rPr>
          <w:rFonts w:eastAsia="Palatino Linotype" w:cs="Palatino Linotype"/>
          <w:i/>
          <w:sz w:val="22"/>
        </w:rPr>
      </w:pPr>
    </w:p>
    <w:p w14:paraId="6F0FA6D7"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68078E5"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9AACD85"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89B497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IV. Se establecerán mecanismos de acceso a la información y procedimientos de revisión expeditos que se sustanciarán ante los organismos autónomos especializados e imparciales que establece esta Constitución.</w:t>
      </w:r>
    </w:p>
    <w:p w14:paraId="385E7ED9" w14:textId="77777777" w:rsidR="007E5F2B" w:rsidRPr="007E5F2B" w:rsidRDefault="007E5F2B" w:rsidP="007E5F2B">
      <w:pPr>
        <w:spacing w:line="240" w:lineRule="auto"/>
        <w:ind w:left="567" w:right="567"/>
        <w:contextualSpacing/>
        <w:rPr>
          <w:rFonts w:eastAsia="Palatino Linotype" w:cs="Palatino Linotype"/>
          <w:i/>
          <w:sz w:val="22"/>
        </w:rPr>
      </w:pPr>
    </w:p>
    <w:p w14:paraId="1C352725"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3E2B87E4"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08FA5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E77A9A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FB4364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6F93D8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5D82238" w14:textId="77777777" w:rsidR="007E5F2B" w:rsidRPr="007E5F2B" w:rsidRDefault="007E5F2B" w:rsidP="007E5F2B">
      <w:pPr>
        <w:spacing w:line="240" w:lineRule="auto"/>
        <w:ind w:left="567" w:right="567"/>
        <w:contextualSpacing/>
        <w:rPr>
          <w:rFonts w:eastAsia="Palatino Linotype" w:cs="Palatino Linotype"/>
          <w:i/>
          <w:sz w:val="22"/>
        </w:rPr>
      </w:pPr>
    </w:p>
    <w:p w14:paraId="1FA56DED"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76DDB0" w14:textId="77777777" w:rsidR="007E5F2B" w:rsidRPr="007E5F2B" w:rsidRDefault="007E5F2B" w:rsidP="007E5F2B">
      <w:pPr>
        <w:spacing w:line="240" w:lineRule="auto"/>
        <w:ind w:left="567" w:right="567"/>
        <w:contextualSpacing/>
        <w:rPr>
          <w:rFonts w:eastAsia="Palatino Linotype" w:cs="Palatino Linotype"/>
          <w:i/>
          <w:sz w:val="22"/>
        </w:rPr>
      </w:pPr>
    </w:p>
    <w:p w14:paraId="7323727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31EA3A2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1C5F9F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12F54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58BDB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C7348A2"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7E5F2B">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7DB6544D"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CD0BED" w14:textId="77777777" w:rsidR="007E5F2B" w:rsidRPr="007E5F2B" w:rsidRDefault="007E5F2B" w:rsidP="007E5F2B">
      <w:pPr>
        <w:ind w:left="567" w:right="567"/>
        <w:contextualSpacing/>
        <w:rPr>
          <w:rFonts w:eastAsia="Palatino Linotype" w:cs="Palatino Linotype"/>
          <w:szCs w:val="24"/>
        </w:rPr>
      </w:pPr>
    </w:p>
    <w:p w14:paraId="134F69FA" w14:textId="77777777" w:rsidR="007E5F2B" w:rsidRPr="007E5F2B" w:rsidRDefault="007E5F2B" w:rsidP="007E5F2B">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8A15E5B" w14:textId="77777777" w:rsidR="007E5F2B" w:rsidRPr="007E5F2B" w:rsidRDefault="007E5F2B" w:rsidP="007E5F2B">
      <w:pPr>
        <w:ind w:right="49"/>
        <w:contextualSpacing/>
        <w:rPr>
          <w:rFonts w:eastAsia="Palatino Linotype" w:cs="Palatino Linotype"/>
          <w:szCs w:val="24"/>
        </w:rPr>
      </w:pPr>
    </w:p>
    <w:p w14:paraId="11ADAE4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040F92" w14:textId="77777777" w:rsidR="007E5F2B" w:rsidRPr="007E5F2B" w:rsidRDefault="007E5F2B" w:rsidP="007E5F2B">
      <w:pPr>
        <w:spacing w:line="240" w:lineRule="auto"/>
        <w:ind w:left="567" w:right="567"/>
        <w:contextualSpacing/>
        <w:rPr>
          <w:rFonts w:eastAsia="Palatino Linotype" w:cs="Palatino Linotype"/>
          <w:i/>
          <w:sz w:val="22"/>
        </w:rPr>
      </w:pPr>
    </w:p>
    <w:p w14:paraId="69D620D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56B6B8E9" w14:textId="77777777" w:rsidR="007E5F2B" w:rsidRPr="007E5F2B" w:rsidRDefault="007E5F2B" w:rsidP="007E5F2B">
      <w:pPr>
        <w:spacing w:line="240" w:lineRule="auto"/>
        <w:ind w:left="567" w:right="567"/>
        <w:contextualSpacing/>
        <w:rPr>
          <w:rFonts w:eastAsia="Palatino Linotype" w:cs="Palatino Linotype"/>
          <w:i/>
          <w:sz w:val="22"/>
        </w:rPr>
      </w:pPr>
    </w:p>
    <w:p w14:paraId="3AE0B68F"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9C865B6" w14:textId="77777777" w:rsidR="007E5F2B" w:rsidRPr="007E5F2B" w:rsidRDefault="007E5F2B" w:rsidP="007E5F2B"/>
    <w:p w14:paraId="77F2E82E" w14:textId="77777777" w:rsidR="007E5F2B" w:rsidRPr="007E5F2B" w:rsidRDefault="007E5F2B" w:rsidP="007E5F2B">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CC23096" w14:textId="77777777" w:rsidR="007E5F2B" w:rsidRPr="007E5F2B" w:rsidRDefault="007E5F2B" w:rsidP="007E5F2B">
      <w:pPr>
        <w:rPr>
          <w:rFonts w:eastAsia="Palatino Linotype" w:cs="Palatino Linotype"/>
          <w:szCs w:val="24"/>
        </w:rPr>
      </w:pPr>
    </w:p>
    <w:p w14:paraId="00CEB859" w14:textId="77777777" w:rsidR="007E5F2B" w:rsidRPr="007E5F2B" w:rsidRDefault="007E5F2B" w:rsidP="007E5F2B">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44035312" w14:textId="77777777" w:rsidR="0066218F" w:rsidRDefault="0066218F" w:rsidP="006922F5"/>
    <w:p w14:paraId="4011745D" w14:textId="1395985E" w:rsidR="00454915" w:rsidRPr="006922F5" w:rsidRDefault="005237D3"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 xml:space="preserve">Asimismo, los motivos o razones de inconformidad expuestos por la parte Recurrente se adolece de la falta de respuesta a la solicitud de acceso a la información formulada, por </w:t>
      </w:r>
      <w:r w:rsidRPr="00B9494D">
        <w:rPr>
          <w:rFonts w:eastAsia="Palatino Linotype" w:cs="Palatino Linotype"/>
          <w:color w:val="000000"/>
          <w:szCs w:val="24"/>
          <w:lang w:val="es-ES"/>
        </w:rPr>
        <w:lastRenderedPageBreak/>
        <w:t>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lastRenderedPageBreak/>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40EB9A86"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3C2571" w:rsidRPr="003C2571">
        <w:rPr>
          <w:rFonts w:eastAsia="Palatino Linotype" w:cs="Palatino Linotype"/>
          <w:b/>
          <w:bCs/>
          <w:color w:val="000000"/>
          <w:szCs w:val="24"/>
        </w:rPr>
        <w:t xml:space="preserve">00076/OASLAPAZ/IP/2024 </w:t>
      </w:r>
      <w:r w:rsidRPr="002C04F1">
        <w:rPr>
          <w:rFonts w:eastAsia="Palatino Linotype" w:cs="Palatino Linotype"/>
          <w:color w:val="000000"/>
          <w:szCs w:val="24"/>
        </w:rPr>
        <w:t>que 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lastRenderedPageBreak/>
        <w:t>R E S U E L V E</w:t>
      </w:r>
    </w:p>
    <w:p w14:paraId="18DF476B" w14:textId="77777777" w:rsidR="006C1245" w:rsidRPr="002C04F1" w:rsidRDefault="006C1245" w:rsidP="000B1FB4"/>
    <w:p w14:paraId="3DF1A49D" w14:textId="3B453F9C"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F04A93">
        <w:rPr>
          <w:rFonts w:eastAsiaTheme="minorHAnsi" w:cstheme="minorHAnsi"/>
          <w:b/>
          <w:szCs w:val="24"/>
          <w:lang w:eastAsia="en-US"/>
        </w:rPr>
        <w:t>CUARTO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23474D35"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3C2571" w:rsidRPr="003C2571">
        <w:rPr>
          <w:rFonts w:eastAsia="Palatino Linotype" w:cs="Palatino Linotype"/>
          <w:b/>
          <w:bCs/>
          <w:color w:val="000000"/>
          <w:szCs w:val="24"/>
        </w:rPr>
        <w:t>00076/OASLAPAZ/IP/2024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FC0277">
        <w:rPr>
          <w:rFonts w:eastAsiaTheme="minorHAnsi" w:cstheme="minorBidi"/>
          <w:b/>
          <w:bCs/>
          <w:color w:val="222222"/>
          <w:szCs w:val="24"/>
        </w:rPr>
        <w:t>CUAR</w:t>
      </w:r>
      <w:r w:rsidRPr="0043529E">
        <w:rPr>
          <w:rFonts w:eastAsiaTheme="minorHAnsi" w:cstheme="minorBidi"/>
          <w:b/>
          <w:bCs/>
          <w:color w:val="222222"/>
          <w:szCs w:val="24"/>
        </w:rPr>
        <w:t xml:space="preserve">TO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36BDF0EA"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003C2571" w:rsidRPr="003C2571">
        <w:rPr>
          <w:rFonts w:eastAsiaTheme="minorHAnsi" w:cstheme="minorHAnsi"/>
          <w:szCs w:val="24"/>
          <w:lang w:eastAsia="en-US"/>
        </w:rPr>
        <w:t xml:space="preserve"> </w:t>
      </w:r>
      <w:r w:rsidR="003C2571">
        <w:rPr>
          <w:rFonts w:eastAsiaTheme="minorHAnsi" w:cstheme="minorHAnsi"/>
          <w:bCs/>
          <w:szCs w:val="24"/>
          <w:lang w:eastAsia="en-US"/>
        </w:rPr>
        <w:t>vía</w:t>
      </w:r>
      <w:r w:rsidR="003C2571" w:rsidRPr="003C2571">
        <w:rPr>
          <w:rFonts w:eastAsiaTheme="minorHAnsi" w:cstheme="minorHAnsi"/>
          <w:bCs/>
          <w:szCs w:val="24"/>
          <w:lang w:eastAsia="en-US"/>
        </w:rPr>
        <w:t xml:space="preserve"> el Sistema de Acceso a la Información Mexiquense (SAIMEX)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77777777"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w:t>
      </w:r>
      <w:r w:rsidRPr="0043529E">
        <w:rPr>
          <w:rFonts w:eastAsiaTheme="minorHAnsi" w:cstheme="minorHAnsi"/>
          <w:szCs w:val="24"/>
          <w:lang w:eastAsia="en-US"/>
        </w:rPr>
        <w:lastRenderedPageBreak/>
        <w:t>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309D9C67"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E1744D">
        <w:rPr>
          <w:rFonts w:eastAsia="Palatino Linotype" w:cs="Palatino Linotype"/>
          <w:b/>
          <w:color w:val="000000"/>
          <w:szCs w:val="24"/>
        </w:rPr>
        <w:t>CUAR</w:t>
      </w:r>
      <w:r w:rsidR="00E1744D" w:rsidRPr="0043529E">
        <w:rPr>
          <w:rFonts w:eastAsia="Palatino Linotype" w:cs="Palatino Linotype"/>
          <w:b/>
          <w:color w:val="000000"/>
          <w:szCs w:val="24"/>
        </w:rPr>
        <w:t xml:space="preserve">TO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0B4A2590"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115F0">
        <w:rPr>
          <w:rFonts w:eastAsia="Palatino Linotype" w:cs="Palatino Linotype"/>
          <w:color w:val="000000"/>
          <w:szCs w:val="24"/>
        </w:rPr>
        <w:t xml:space="preserve">VIGÉSIMA </w:t>
      </w:r>
      <w:r w:rsidR="003C2571">
        <w:rPr>
          <w:rFonts w:eastAsia="Palatino Linotype" w:cs="Palatino Linotype"/>
          <w:color w:val="000000"/>
          <w:szCs w:val="24"/>
        </w:rPr>
        <w:t>NOVENA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 xml:space="preserve">SESIÓN ORDINARIA CELEBRADA </w:t>
      </w:r>
      <w:r w:rsidR="00DC0061">
        <w:rPr>
          <w:rFonts w:eastAsia="Palatino Linotype" w:cs="Palatino Linotype"/>
          <w:color w:val="000000"/>
          <w:szCs w:val="24"/>
        </w:rPr>
        <w:t>EL VEINTIUNO</w:t>
      </w:r>
      <w:r w:rsidR="00F55604">
        <w:rPr>
          <w:rFonts w:eastAsia="Palatino Linotype" w:cs="Palatino Linotype"/>
          <w:color w:val="000000"/>
          <w:szCs w:val="24"/>
        </w:rPr>
        <w:t xml:space="preserve"> DE AGOSTO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 xml:space="preserve">DE DOS MIL </w:t>
      </w:r>
      <w:r w:rsidR="002475C3" w:rsidRPr="0011108B">
        <w:rPr>
          <w:rFonts w:eastAsia="Palatino Linotype" w:cs="Palatino Linotype"/>
          <w:color w:val="000000"/>
          <w:szCs w:val="24"/>
        </w:rPr>
        <w:lastRenderedPageBreak/>
        <w:t>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DC0061" w:rsidRPr="00DC0061">
        <w:rPr>
          <w:rFonts w:eastAsia="Palatino Linotype" w:cs="Palatino Linotype"/>
          <w:color w:val="000000"/>
          <w:szCs w:val="24"/>
        </w:rPr>
        <w:t xml:space="preserve"> </w:t>
      </w:r>
      <w:r w:rsidR="00DC0061">
        <w:rPr>
          <w:rFonts w:eastAsia="Palatino Linotype" w:cs="Palatino Linotype"/>
          <w:color w:val="000000"/>
          <w:szCs w:val="24"/>
        </w:rPr>
        <w:t>------------------------------------------------------------------------------------------------------------------------------------------------------------------------------------------------------------------------------------------------------------------------------------------------------------------------------------------------------------------------------------------------------------------------------------------------------------------------------------------------------------------------------------------------------------------------------------------------------------------------------------------------------------------------------------------------------------------------------------------------------------------------------------------------------------------------------------------------------------------------------------------------------------------------------------------------------------------------------------------------------------------------------------------------------------------------------------------------------------------------------------------------------------------------------------------------------------------------------------------------------------------------------------------------------------------------------------------------------------------------------------------------------------------------------------------------------------------------------------------------------------------------------------------------------------------------------------------------------------------------------------------------------------------------------------------------------------------------------------------------------------------------------------------------------------------------------------------------------------------------------------------------------------------------------------------------------------------------------------------------------------------------------------------------------------------------------------------------------------------------------------------------------------------------------------------------------------------------------------------------------------------------------------------------------------------------------------------------------------------------------------------------------------------------------------</w:t>
      </w:r>
    </w:p>
    <w:p w14:paraId="5FBC6CA4" w14:textId="5F806E51" w:rsidR="00A970D5" w:rsidRPr="003C2571" w:rsidRDefault="44E9108F" w:rsidP="003C2571">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3C2571">
        <w:rPr>
          <w:rFonts w:eastAsia="Palatino Linotype" w:cs="Palatino Linotype"/>
          <w:color w:val="000000" w:themeColor="text1"/>
          <w:sz w:val="20"/>
          <w:szCs w:val="20"/>
          <w:lang w:val="es-ES"/>
        </w:rPr>
        <w:t>EJDG</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A406C" w14:textId="77777777" w:rsidR="009A7AB6" w:rsidRDefault="009A7AB6" w:rsidP="00F2498E">
      <w:pPr>
        <w:spacing w:line="240" w:lineRule="auto"/>
      </w:pPr>
      <w:r>
        <w:separator/>
      </w:r>
    </w:p>
  </w:endnote>
  <w:endnote w:type="continuationSeparator" w:id="0">
    <w:p w14:paraId="75AC4262" w14:textId="77777777" w:rsidR="009A7AB6" w:rsidRDefault="009A7AB6" w:rsidP="00F2498E">
      <w:pPr>
        <w:spacing w:line="240" w:lineRule="auto"/>
      </w:pPr>
      <w:r>
        <w:continuationSeparator/>
      </w:r>
    </w:p>
  </w:endnote>
  <w:endnote w:type="continuationNotice" w:id="1">
    <w:p w14:paraId="5CB8A8C2" w14:textId="77777777" w:rsidR="009A7AB6" w:rsidRDefault="009A7A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4029B">
      <w:rPr>
        <w:rFonts w:ascii="Palatino Linotype" w:hAnsi="Palatino Linotype"/>
        <w:b/>
        <w:bCs/>
        <w:noProof/>
        <w:sz w:val="20"/>
      </w:rPr>
      <w:t>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4029B">
      <w:rPr>
        <w:rFonts w:ascii="Palatino Linotype" w:hAnsi="Palatino Linotype"/>
        <w:b/>
        <w:bCs/>
        <w:noProof/>
        <w:sz w:val="20"/>
      </w:rPr>
      <w:t>20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4029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4029B">
      <w:rPr>
        <w:rFonts w:ascii="Palatino Linotype" w:hAnsi="Palatino Linotype"/>
        <w:b/>
        <w:bCs/>
        <w:noProof/>
        <w:sz w:val="20"/>
      </w:rPr>
      <w:t>20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3D0B2" w14:textId="77777777" w:rsidR="009A7AB6" w:rsidRDefault="009A7AB6" w:rsidP="00F2498E">
      <w:pPr>
        <w:spacing w:line="240" w:lineRule="auto"/>
      </w:pPr>
      <w:r>
        <w:separator/>
      </w:r>
    </w:p>
  </w:footnote>
  <w:footnote w:type="continuationSeparator" w:id="0">
    <w:p w14:paraId="3A88C4C0" w14:textId="77777777" w:rsidR="009A7AB6" w:rsidRDefault="009A7AB6" w:rsidP="00F2498E">
      <w:pPr>
        <w:spacing w:line="240" w:lineRule="auto"/>
      </w:pPr>
      <w:r>
        <w:continuationSeparator/>
      </w:r>
    </w:p>
  </w:footnote>
  <w:footnote w:type="continuationNotice" w:id="1">
    <w:p w14:paraId="4E00FB69" w14:textId="77777777" w:rsidR="009A7AB6" w:rsidRDefault="009A7AB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44029B">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50D5578" w:rsidR="00581587" w:rsidRPr="00096248" w:rsidRDefault="003C2571" w:rsidP="00011C4D">
          <w:pPr>
            <w:spacing w:after="120" w:line="240" w:lineRule="auto"/>
            <w:ind w:right="71"/>
            <w:jc w:val="right"/>
            <w:rPr>
              <w:rFonts w:cs="Arial"/>
              <w:b/>
              <w:szCs w:val="24"/>
            </w:rPr>
          </w:pPr>
          <w:r w:rsidRPr="003C2571">
            <w:rPr>
              <w:rFonts w:cs="Arial"/>
              <w:b/>
              <w:bCs/>
              <w:szCs w:val="24"/>
            </w:rPr>
            <w:t>04260/INFOEM/IP/RR/2024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7626797" w:rsidR="00581587" w:rsidRPr="00096248" w:rsidRDefault="0033360B" w:rsidP="00011C4D">
          <w:pPr>
            <w:spacing w:after="120" w:line="240" w:lineRule="auto"/>
            <w:ind w:left="-81" w:right="71"/>
            <w:jc w:val="right"/>
            <w:rPr>
              <w:rFonts w:cs="Arial"/>
              <w:szCs w:val="24"/>
            </w:rPr>
          </w:pPr>
          <w:r w:rsidRPr="0033360B">
            <w:rPr>
              <w:rFonts w:cs="Arial"/>
              <w:szCs w:val="24"/>
            </w:rPr>
            <w:t>Organismo Público Descentralizado para la Prestación de los Servicios de Agua Potable Alcantarillado y Saneamiento del Municipio de la Paz México, OPDAPAS</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44029B">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C197596" w:rsidR="00581587" w:rsidRPr="00C81ECD" w:rsidRDefault="003C2571" w:rsidP="00011C4D">
          <w:pPr>
            <w:spacing w:after="120" w:line="240" w:lineRule="auto"/>
            <w:ind w:left="-486" w:right="68" w:firstLine="558"/>
            <w:jc w:val="right"/>
            <w:rPr>
              <w:rFonts w:cs="Arial"/>
              <w:b/>
              <w:szCs w:val="24"/>
            </w:rPr>
          </w:pPr>
          <w:r w:rsidRPr="003C2571">
            <w:rPr>
              <w:rFonts w:cs="Arial"/>
              <w:b/>
              <w:bCs/>
              <w:szCs w:val="24"/>
            </w:rPr>
            <w:t>04260/INFOEM/IP/RR/2024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45FB9D4" w:rsidR="00581587" w:rsidRPr="003C2571" w:rsidRDefault="0044029B" w:rsidP="70652167">
          <w:pPr>
            <w:spacing w:after="120" w:line="240" w:lineRule="auto"/>
            <w:ind w:right="68"/>
            <w:jc w:val="right"/>
            <w:rPr>
              <w:rFonts w:cs="Arial"/>
              <w:lang w:val="es-ES"/>
            </w:rPr>
          </w:pPr>
          <w:r>
            <w:rPr>
              <w:rFonts w:cs="Arial"/>
              <w:lang w:val="es-ES"/>
            </w:rPr>
            <w:t>XXXXXXXXXXXXXXX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D1364F6" w:rsidR="00581587" w:rsidRPr="00663A37" w:rsidRDefault="0033360B" w:rsidP="00011C4D">
          <w:pPr>
            <w:spacing w:after="120" w:line="240" w:lineRule="auto"/>
            <w:ind w:left="-70" w:right="68"/>
            <w:jc w:val="right"/>
            <w:rPr>
              <w:rFonts w:cs="Arial"/>
              <w:szCs w:val="24"/>
            </w:rPr>
          </w:pPr>
          <w:r w:rsidRPr="0033360B">
            <w:rPr>
              <w:rFonts w:cs="Arial"/>
              <w:szCs w:val="24"/>
            </w:rPr>
            <w:t xml:space="preserve">Organismo Público Descentralizado para la Prestación de </w:t>
          </w:r>
          <w:r>
            <w:rPr>
              <w:rFonts w:cs="Arial"/>
              <w:szCs w:val="24"/>
            </w:rPr>
            <w:t>l</w:t>
          </w:r>
          <w:r w:rsidRPr="0033360B">
            <w:rPr>
              <w:rFonts w:cs="Arial"/>
              <w:szCs w:val="24"/>
            </w:rPr>
            <w:t>os Servicios de Agua Potable Alcantarillado y Saneamiento del Municipio de la Paz México, OPDAPAS</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44029B">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571"/>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29B"/>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A96"/>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0CE"/>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AB6"/>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D6D"/>
    <w:rsid w:val="00DB1035"/>
    <w:rsid w:val="00DB1F84"/>
    <w:rsid w:val="00DB2950"/>
    <w:rsid w:val="00DB2F12"/>
    <w:rsid w:val="00DB447B"/>
    <w:rsid w:val="00DB44A1"/>
    <w:rsid w:val="00DB5CD7"/>
    <w:rsid w:val="00DB6647"/>
    <w:rsid w:val="00DC0061"/>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B8598-CA7F-4D22-9674-5857FE9F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4738</Words>
  <Characters>26065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2019-06-13T16:30:00Z</cp:lastPrinted>
  <dcterms:created xsi:type="dcterms:W3CDTF">2024-08-09T01:28:00Z</dcterms:created>
  <dcterms:modified xsi:type="dcterms:W3CDTF">2024-09-03T20:53:00Z</dcterms:modified>
</cp:coreProperties>
</file>