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808D6" w14:textId="10983DFA" w:rsidR="00E93FC1" w:rsidRPr="00D6114A" w:rsidRDefault="00E93FC1" w:rsidP="00730D0C">
      <w:pPr>
        <w:tabs>
          <w:tab w:val="left" w:pos="0"/>
        </w:tabs>
        <w:spacing w:before="240" w:after="240" w:line="360" w:lineRule="auto"/>
        <w:jc w:val="both"/>
        <w:rPr>
          <w:rFonts w:ascii="Palatino Linotype" w:hAnsi="Palatino Linotype"/>
        </w:rPr>
      </w:pPr>
      <w:r w:rsidRPr="00D6114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D6114A" w:rsidRPr="00D6114A">
        <w:rPr>
          <w:rFonts w:ascii="Palatino Linotype" w:hAnsi="Palatino Linotype"/>
        </w:rPr>
        <w:t xml:space="preserve">fecha </w:t>
      </w:r>
      <w:r w:rsidR="00063689" w:rsidRPr="00D6114A">
        <w:rPr>
          <w:rFonts w:ascii="Palatino Linotype" w:hAnsi="Palatino Linotype"/>
        </w:rPr>
        <w:t xml:space="preserve">veintiocho </w:t>
      </w:r>
      <w:r w:rsidR="00D6114A" w:rsidRPr="00D6114A">
        <w:rPr>
          <w:rFonts w:ascii="Palatino Linotype" w:hAnsi="Palatino Linotype"/>
        </w:rPr>
        <w:t xml:space="preserve">(28) </w:t>
      </w:r>
      <w:r w:rsidR="00063689" w:rsidRPr="00D6114A">
        <w:rPr>
          <w:rFonts w:ascii="Palatino Linotype" w:hAnsi="Palatino Linotype"/>
        </w:rPr>
        <w:t>de febrero de dos mil veinticuatro.</w:t>
      </w:r>
      <w:r w:rsidR="004F050E" w:rsidRPr="00D6114A">
        <w:rPr>
          <w:rFonts w:ascii="Palatino Linotype" w:hAnsi="Palatino Linotype"/>
        </w:rPr>
        <w:t xml:space="preserve"> </w:t>
      </w:r>
    </w:p>
    <w:p w14:paraId="2157DA54" w14:textId="601F78A9" w:rsidR="00E93FC1" w:rsidRPr="00D6114A" w:rsidRDefault="00E93FC1" w:rsidP="00730D0C">
      <w:pPr>
        <w:spacing w:before="240" w:after="240" w:line="360" w:lineRule="auto"/>
        <w:jc w:val="both"/>
        <w:rPr>
          <w:rFonts w:ascii="Palatino Linotype" w:hAnsi="Palatino Linotype"/>
        </w:rPr>
      </w:pPr>
      <w:r w:rsidRPr="00D6114A">
        <w:rPr>
          <w:rFonts w:ascii="Palatino Linotype" w:hAnsi="Palatino Linotype"/>
          <w:b/>
        </w:rPr>
        <w:t>VISTO</w:t>
      </w:r>
      <w:r w:rsidRPr="00D6114A">
        <w:rPr>
          <w:rFonts w:ascii="Palatino Linotype" w:hAnsi="Palatino Linotype"/>
        </w:rPr>
        <w:t xml:space="preserve"> </w:t>
      </w:r>
      <w:r w:rsidR="00686B08" w:rsidRPr="00D6114A">
        <w:rPr>
          <w:rFonts w:ascii="Palatino Linotype" w:hAnsi="Palatino Linotype"/>
        </w:rPr>
        <w:t>el</w:t>
      </w:r>
      <w:r w:rsidRPr="00D6114A">
        <w:rPr>
          <w:rFonts w:ascii="Palatino Linotype" w:hAnsi="Palatino Linotype"/>
        </w:rPr>
        <w:t xml:space="preserve"> expediente electrónico formado con motivo de</w:t>
      </w:r>
      <w:r w:rsidR="00686B08" w:rsidRPr="00D6114A">
        <w:rPr>
          <w:rFonts w:ascii="Palatino Linotype" w:hAnsi="Palatino Linotype"/>
        </w:rPr>
        <w:t>l</w:t>
      </w:r>
      <w:r w:rsidRPr="00D6114A">
        <w:rPr>
          <w:rFonts w:ascii="Palatino Linotype" w:hAnsi="Palatino Linotype"/>
        </w:rPr>
        <w:t xml:space="preserve"> recurso de revisión </w:t>
      </w:r>
      <w:r w:rsidR="00351317" w:rsidRPr="00D6114A">
        <w:rPr>
          <w:rFonts w:ascii="Palatino Linotype" w:hAnsi="Palatino Linotype" w:cs="Arial"/>
          <w:b/>
          <w:bCs/>
        </w:rPr>
        <w:t>17253</w:t>
      </w:r>
      <w:r w:rsidRPr="00D6114A">
        <w:rPr>
          <w:rFonts w:ascii="Palatino Linotype" w:hAnsi="Palatino Linotype" w:cs="Arial"/>
          <w:b/>
          <w:bCs/>
        </w:rPr>
        <w:t>/INFOEM/IP/RR/202</w:t>
      </w:r>
      <w:r w:rsidR="007821EF" w:rsidRPr="00D6114A">
        <w:rPr>
          <w:rFonts w:ascii="Palatino Linotype" w:hAnsi="Palatino Linotype" w:cs="Arial"/>
          <w:b/>
          <w:bCs/>
        </w:rPr>
        <w:t>2</w:t>
      </w:r>
      <w:r w:rsidR="00D6114A">
        <w:rPr>
          <w:rFonts w:ascii="Palatino Linotype" w:hAnsi="Palatino Linotype" w:cs="Arial"/>
          <w:b/>
          <w:bCs/>
        </w:rPr>
        <w:t>,</w:t>
      </w:r>
      <w:r w:rsidR="00686B08" w:rsidRPr="00D6114A">
        <w:rPr>
          <w:rFonts w:ascii="Palatino Linotype" w:hAnsi="Palatino Linotype" w:cs="Arial"/>
          <w:b/>
          <w:bCs/>
        </w:rPr>
        <w:t xml:space="preserve"> </w:t>
      </w:r>
      <w:r w:rsidRPr="00D6114A">
        <w:rPr>
          <w:rFonts w:ascii="Palatino Linotype" w:hAnsi="Palatino Linotype"/>
        </w:rPr>
        <w:t>promovido</w:t>
      </w:r>
      <w:r w:rsidR="00686B08" w:rsidRPr="00D6114A">
        <w:rPr>
          <w:rFonts w:ascii="Palatino Linotype" w:hAnsi="Palatino Linotype"/>
        </w:rPr>
        <w:t xml:space="preserve"> </w:t>
      </w:r>
      <w:r w:rsidR="00351317" w:rsidRPr="00D6114A">
        <w:rPr>
          <w:rFonts w:ascii="Palatino Linotype" w:hAnsi="Palatino Linotype"/>
        </w:rPr>
        <w:t xml:space="preserve">por </w:t>
      </w:r>
      <w:r w:rsidR="000E25D1">
        <w:rPr>
          <w:rFonts w:ascii="Palatino Linotype" w:hAnsi="Palatino Linotype"/>
          <w:b/>
          <w:bCs/>
        </w:rPr>
        <w:t>XXXXX</w:t>
      </w:r>
      <w:r w:rsidR="00351317" w:rsidRPr="00D6114A">
        <w:rPr>
          <w:rFonts w:ascii="Palatino Linotype" w:hAnsi="Palatino Linotype"/>
        </w:rPr>
        <w:t>, en lo sucesivo</w:t>
      </w:r>
      <w:r w:rsidR="00D6114A">
        <w:rPr>
          <w:rFonts w:ascii="Palatino Linotype" w:hAnsi="Palatino Linotype"/>
        </w:rPr>
        <w:t xml:space="preserve"> se denominará como </w:t>
      </w:r>
      <w:r w:rsidR="00351317" w:rsidRPr="00D6114A">
        <w:rPr>
          <w:rFonts w:ascii="Palatino Linotype" w:hAnsi="Palatino Linotype"/>
        </w:rPr>
        <w:t>el</w:t>
      </w:r>
      <w:r w:rsidR="00FB7BDC" w:rsidRPr="00D6114A">
        <w:rPr>
          <w:rFonts w:ascii="Palatino Linotype" w:hAnsi="Palatino Linotype"/>
        </w:rPr>
        <w:t xml:space="preserve"> </w:t>
      </w:r>
      <w:r w:rsidRPr="00D6114A">
        <w:rPr>
          <w:rFonts w:ascii="Palatino Linotype" w:hAnsi="Palatino Linotype"/>
          <w:b/>
        </w:rPr>
        <w:t>RECURRENTE</w:t>
      </w:r>
      <w:r w:rsidRPr="00D6114A">
        <w:rPr>
          <w:rFonts w:ascii="Palatino Linotype" w:hAnsi="Palatino Linotype"/>
        </w:rPr>
        <w:t>, en contra de</w:t>
      </w:r>
      <w:r w:rsidR="00686B08" w:rsidRPr="00D6114A">
        <w:rPr>
          <w:rFonts w:ascii="Palatino Linotype" w:hAnsi="Palatino Linotype"/>
        </w:rPr>
        <w:t xml:space="preserve"> la</w:t>
      </w:r>
      <w:r w:rsidRPr="00D6114A">
        <w:rPr>
          <w:rFonts w:ascii="Palatino Linotype" w:hAnsi="Palatino Linotype" w:cs="Arial"/>
        </w:rPr>
        <w:t xml:space="preserve"> respuesta de</w:t>
      </w:r>
      <w:r w:rsidR="00FB7BDC" w:rsidRPr="00D6114A">
        <w:rPr>
          <w:rFonts w:ascii="Palatino Linotype" w:hAnsi="Palatino Linotype" w:cs="Arial"/>
        </w:rPr>
        <w:t xml:space="preserve"> </w:t>
      </w:r>
      <w:r w:rsidR="009161C7" w:rsidRPr="00D6114A">
        <w:rPr>
          <w:rFonts w:ascii="Palatino Linotype" w:hAnsi="Palatino Linotype" w:cs="Arial"/>
        </w:rPr>
        <w:t>l</w:t>
      </w:r>
      <w:r w:rsidR="00FB7BDC" w:rsidRPr="00D6114A">
        <w:rPr>
          <w:rFonts w:ascii="Palatino Linotype" w:hAnsi="Palatino Linotype" w:cs="Arial"/>
        </w:rPr>
        <w:t>a</w:t>
      </w:r>
      <w:r w:rsidRPr="00D6114A">
        <w:rPr>
          <w:rFonts w:ascii="Palatino Linotype" w:hAnsi="Palatino Linotype" w:cs="Arial"/>
        </w:rPr>
        <w:t xml:space="preserve"> </w:t>
      </w:r>
      <w:r w:rsidR="00FB7BDC" w:rsidRPr="00D6114A">
        <w:rPr>
          <w:rFonts w:ascii="Palatino Linotype" w:hAnsi="Palatino Linotype" w:cs="Arial"/>
          <w:b/>
          <w:bCs/>
        </w:rPr>
        <w:t xml:space="preserve">Secretaría de </w:t>
      </w:r>
      <w:r w:rsidR="00351317" w:rsidRPr="00D6114A">
        <w:rPr>
          <w:rFonts w:ascii="Palatino Linotype" w:hAnsi="Palatino Linotype" w:cs="Arial"/>
          <w:b/>
          <w:bCs/>
        </w:rPr>
        <w:t>la Contraloría</w:t>
      </w:r>
      <w:r w:rsidRPr="00D6114A">
        <w:rPr>
          <w:rFonts w:ascii="Palatino Linotype" w:hAnsi="Palatino Linotype" w:cs="Arial"/>
          <w:b/>
        </w:rPr>
        <w:t xml:space="preserve">, </w:t>
      </w:r>
      <w:r w:rsidRPr="00D6114A">
        <w:rPr>
          <w:rFonts w:ascii="Palatino Linotype" w:hAnsi="Palatino Linotype"/>
        </w:rPr>
        <w:t xml:space="preserve">en </w:t>
      </w:r>
      <w:r w:rsidR="00D6114A">
        <w:rPr>
          <w:rFonts w:ascii="Palatino Linotype" w:hAnsi="Palatino Linotype"/>
        </w:rPr>
        <w:t>adelante</w:t>
      </w:r>
      <w:r w:rsidRPr="00D6114A">
        <w:rPr>
          <w:rFonts w:ascii="Palatino Linotype" w:hAnsi="Palatino Linotype"/>
        </w:rPr>
        <w:t xml:space="preserve"> el</w:t>
      </w:r>
      <w:r w:rsidRPr="00D6114A">
        <w:rPr>
          <w:rFonts w:ascii="Palatino Linotype" w:hAnsi="Palatino Linotype"/>
          <w:b/>
        </w:rPr>
        <w:t xml:space="preserve"> SUJETO OBLIGADO, </w:t>
      </w:r>
      <w:r w:rsidRPr="00D6114A">
        <w:rPr>
          <w:rFonts w:ascii="Palatino Linotype" w:hAnsi="Palatino Linotype"/>
        </w:rPr>
        <w:t>se procede a dictar la presente resolució</w:t>
      </w:r>
      <w:r w:rsidR="004F050E" w:rsidRPr="00D6114A">
        <w:rPr>
          <w:rFonts w:ascii="Palatino Linotype" w:hAnsi="Palatino Linotype"/>
        </w:rPr>
        <w:t xml:space="preserve">n, con base en los siguientes: </w:t>
      </w:r>
    </w:p>
    <w:p w14:paraId="425F8129" w14:textId="77777777" w:rsidR="00E93FC1" w:rsidRPr="00D6114A"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D6114A">
        <w:rPr>
          <w:rFonts w:ascii="Palatino Linotype" w:hAnsi="Palatino Linotype"/>
          <w:b/>
          <w:lang w:eastAsia="en-US"/>
        </w:rPr>
        <w:t>ANTECEDENTES</w:t>
      </w:r>
      <w:bookmarkEnd w:id="0"/>
      <w:bookmarkEnd w:id="1"/>
      <w:bookmarkEnd w:id="2"/>
      <w:bookmarkEnd w:id="3"/>
    </w:p>
    <w:p w14:paraId="64EAE805" w14:textId="0E7120A9" w:rsidR="00E93FC1" w:rsidRPr="00D6114A"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D6114A">
        <w:rPr>
          <w:rFonts w:ascii="Palatino Linotype" w:eastAsia="Calibri" w:hAnsi="Palatino Linotype" w:cs="Arial"/>
          <w:lang w:val="es-ES"/>
        </w:rPr>
        <w:t xml:space="preserve">El </w:t>
      </w:r>
      <w:r w:rsidR="00351317" w:rsidRPr="00D6114A">
        <w:rPr>
          <w:rFonts w:ascii="Palatino Linotype" w:eastAsia="Calibri" w:hAnsi="Palatino Linotype" w:cs="Arial"/>
          <w:lang w:val="es-ES"/>
        </w:rPr>
        <w:t>veintiocho de noviembre</w:t>
      </w:r>
      <w:r w:rsidR="00E93FC1" w:rsidRPr="00D6114A">
        <w:rPr>
          <w:rFonts w:ascii="Palatino Linotype" w:eastAsia="Calibri" w:hAnsi="Palatino Linotype" w:cs="Arial"/>
          <w:lang w:val="es-ES"/>
        </w:rPr>
        <w:t xml:space="preserve"> de dos mil veint</w:t>
      </w:r>
      <w:r w:rsidR="00052206" w:rsidRPr="00D6114A">
        <w:rPr>
          <w:rFonts w:ascii="Palatino Linotype" w:eastAsia="Calibri" w:hAnsi="Palatino Linotype" w:cs="Arial"/>
          <w:lang w:val="es-ES"/>
        </w:rPr>
        <w:t>i</w:t>
      </w:r>
      <w:r w:rsidR="00351317" w:rsidRPr="00D6114A">
        <w:rPr>
          <w:rFonts w:ascii="Palatino Linotype" w:eastAsia="Calibri" w:hAnsi="Palatino Linotype" w:cs="Arial"/>
          <w:lang w:val="es-ES"/>
        </w:rPr>
        <w:t>dós</w:t>
      </w:r>
      <w:r w:rsidR="00E93FC1" w:rsidRPr="00D6114A">
        <w:rPr>
          <w:rFonts w:ascii="Palatino Linotype" w:eastAsia="Calibri" w:hAnsi="Palatino Linotype" w:cs="Arial"/>
          <w:lang w:val="es-ES"/>
        </w:rPr>
        <w:t>,</w:t>
      </w:r>
      <w:r w:rsidR="00E93FC1" w:rsidRPr="00D6114A">
        <w:rPr>
          <w:rFonts w:ascii="Palatino Linotype" w:eastAsia="Calibri" w:hAnsi="Palatino Linotype"/>
          <w:lang w:val="es-ES"/>
        </w:rPr>
        <w:t xml:space="preserve"> </w:t>
      </w:r>
      <w:r w:rsidR="00E93FC1" w:rsidRPr="00D6114A">
        <w:rPr>
          <w:rFonts w:ascii="Palatino Linotype" w:hAnsi="Palatino Linotype"/>
        </w:rPr>
        <w:t>el</w:t>
      </w:r>
      <w:r w:rsidR="00E93FC1" w:rsidRPr="00D6114A">
        <w:rPr>
          <w:rFonts w:ascii="Palatino Linotype" w:hAnsi="Palatino Linotype"/>
          <w:b/>
        </w:rPr>
        <w:t xml:space="preserve"> </w:t>
      </w:r>
      <w:r w:rsidR="00D11F51" w:rsidRPr="00D6114A">
        <w:rPr>
          <w:rFonts w:ascii="Palatino Linotype" w:hAnsi="Palatino Linotype"/>
          <w:b/>
          <w:bCs/>
        </w:rPr>
        <w:t>RECURRENTE</w:t>
      </w:r>
      <w:r w:rsidR="00E93FC1" w:rsidRPr="00D6114A">
        <w:rPr>
          <w:rFonts w:ascii="Palatino Linotype" w:hAnsi="Palatino Linotype"/>
          <w:b/>
          <w:bCs/>
        </w:rPr>
        <w:t xml:space="preserve"> </w:t>
      </w:r>
      <w:r w:rsidR="00E93FC1" w:rsidRPr="00D6114A">
        <w:rPr>
          <w:rFonts w:ascii="Palatino Linotype" w:hAnsi="Palatino Linotype"/>
        </w:rPr>
        <w:t>presentó</w:t>
      </w:r>
      <w:r w:rsidR="00E93FC1" w:rsidRPr="00D6114A">
        <w:rPr>
          <w:rFonts w:ascii="Palatino Linotype" w:hAnsi="Palatino Linotype"/>
          <w:b/>
        </w:rPr>
        <w:t xml:space="preserve"> </w:t>
      </w:r>
      <w:r w:rsidR="00E93FC1" w:rsidRPr="00D6114A">
        <w:rPr>
          <w:rFonts w:ascii="Palatino Linotype" w:eastAsia="Calibri" w:hAnsi="Palatino Linotype" w:cs="Arial"/>
          <w:lang w:val="es-ES"/>
        </w:rPr>
        <w:t xml:space="preserve">ante el </w:t>
      </w:r>
      <w:r w:rsidR="00E93FC1" w:rsidRPr="00D6114A">
        <w:rPr>
          <w:rFonts w:ascii="Palatino Linotype" w:eastAsia="Calibri" w:hAnsi="Palatino Linotype" w:cs="Arial"/>
          <w:b/>
          <w:lang w:val="es-ES"/>
        </w:rPr>
        <w:t>SUJETO OBLIGADO,</w:t>
      </w:r>
      <w:r w:rsidR="00E93FC1" w:rsidRPr="00D6114A">
        <w:rPr>
          <w:rFonts w:ascii="Palatino Linotype" w:eastAsia="Calibri" w:hAnsi="Palatino Linotype" w:cs="Arial"/>
        </w:rPr>
        <w:t xml:space="preserve"> </w:t>
      </w:r>
      <w:r w:rsidRPr="00D6114A">
        <w:rPr>
          <w:rFonts w:ascii="Palatino Linotype" w:eastAsia="Calibri" w:hAnsi="Palatino Linotype" w:cs="Arial"/>
        </w:rPr>
        <w:t xml:space="preserve">a través de la </w:t>
      </w:r>
      <w:r w:rsidR="007A3D32" w:rsidRPr="00D6114A">
        <w:rPr>
          <w:rFonts w:ascii="Palatino Linotype" w:eastAsia="Calibri" w:hAnsi="Palatino Linotype" w:cs="Arial"/>
        </w:rPr>
        <w:t>Plataforma digital Sistema de Acceso a la Información Mexiquense (SAIMEX),</w:t>
      </w:r>
      <w:r w:rsidR="00E93FC1" w:rsidRPr="00D6114A">
        <w:rPr>
          <w:rFonts w:ascii="Palatino Linotype" w:eastAsia="Calibri" w:hAnsi="Palatino Linotype" w:cs="Arial"/>
          <w:lang w:val="es-ES"/>
        </w:rPr>
        <w:t xml:space="preserve"> la solicitud de información pública registrad</w:t>
      </w:r>
      <w:r w:rsidR="00686B08" w:rsidRPr="00D6114A">
        <w:rPr>
          <w:rFonts w:ascii="Palatino Linotype" w:eastAsia="Calibri" w:hAnsi="Palatino Linotype" w:cs="Arial"/>
          <w:lang w:val="es-ES"/>
        </w:rPr>
        <w:t>a</w:t>
      </w:r>
      <w:r w:rsidR="00E93FC1" w:rsidRPr="00D6114A">
        <w:rPr>
          <w:rFonts w:ascii="Palatino Linotype" w:eastAsia="Calibri" w:hAnsi="Palatino Linotype" w:cs="Arial"/>
          <w:lang w:val="es-ES"/>
        </w:rPr>
        <w:t xml:space="preserve"> con </w:t>
      </w:r>
      <w:r w:rsidR="00686B08" w:rsidRPr="00D6114A">
        <w:rPr>
          <w:rFonts w:ascii="Palatino Linotype" w:eastAsia="Calibri" w:hAnsi="Palatino Linotype" w:cs="Arial"/>
          <w:lang w:val="es-ES"/>
        </w:rPr>
        <w:t>el</w:t>
      </w:r>
      <w:r w:rsidR="00E93FC1" w:rsidRPr="00D6114A">
        <w:rPr>
          <w:rFonts w:ascii="Palatino Linotype" w:eastAsia="Calibri" w:hAnsi="Palatino Linotype" w:cs="Arial"/>
          <w:lang w:val="es-ES"/>
        </w:rPr>
        <w:t xml:space="preserve"> número </w:t>
      </w:r>
      <w:r w:rsidR="00731106" w:rsidRPr="00D6114A">
        <w:rPr>
          <w:rFonts w:ascii="Palatino Linotype" w:hAnsi="Palatino Linotype"/>
          <w:b/>
          <w:bCs/>
        </w:rPr>
        <w:t>0</w:t>
      </w:r>
      <w:r w:rsidR="00052206" w:rsidRPr="00D6114A">
        <w:rPr>
          <w:rFonts w:ascii="Palatino Linotype" w:hAnsi="Palatino Linotype"/>
          <w:b/>
          <w:bCs/>
        </w:rPr>
        <w:t>0</w:t>
      </w:r>
      <w:r w:rsidR="00351317" w:rsidRPr="00D6114A">
        <w:rPr>
          <w:rFonts w:ascii="Palatino Linotype" w:hAnsi="Palatino Linotype"/>
          <w:b/>
          <w:bCs/>
        </w:rPr>
        <w:t>298</w:t>
      </w:r>
      <w:r w:rsidR="001846CB" w:rsidRPr="00D6114A">
        <w:rPr>
          <w:rFonts w:ascii="Palatino Linotype" w:hAnsi="Palatino Linotype"/>
          <w:b/>
          <w:bCs/>
        </w:rPr>
        <w:t>/</w:t>
      </w:r>
      <w:r w:rsidR="00FB7BDC" w:rsidRPr="00D6114A">
        <w:rPr>
          <w:rFonts w:ascii="Palatino Linotype" w:hAnsi="Palatino Linotype"/>
          <w:b/>
          <w:bCs/>
        </w:rPr>
        <w:t>S</w:t>
      </w:r>
      <w:r w:rsidR="00351317" w:rsidRPr="00D6114A">
        <w:rPr>
          <w:rFonts w:ascii="Palatino Linotype" w:hAnsi="Palatino Linotype"/>
          <w:b/>
          <w:bCs/>
        </w:rPr>
        <w:t>ECOGEM</w:t>
      </w:r>
      <w:r w:rsidR="001846CB" w:rsidRPr="00D6114A">
        <w:rPr>
          <w:rFonts w:ascii="Palatino Linotype" w:hAnsi="Palatino Linotype"/>
          <w:b/>
          <w:bCs/>
        </w:rPr>
        <w:t>/IP/202</w:t>
      </w:r>
      <w:r w:rsidR="00351317" w:rsidRPr="00D6114A">
        <w:rPr>
          <w:rFonts w:ascii="Palatino Linotype" w:hAnsi="Palatino Linotype"/>
          <w:b/>
          <w:bCs/>
        </w:rPr>
        <w:t>2</w:t>
      </w:r>
      <w:r w:rsidR="00731106" w:rsidRPr="00D6114A">
        <w:rPr>
          <w:rFonts w:ascii="Palatino Linotype" w:hAnsi="Palatino Linotype"/>
          <w:b/>
          <w:bCs/>
        </w:rPr>
        <w:t>,</w:t>
      </w:r>
      <w:r w:rsidR="00686B08" w:rsidRPr="00D6114A">
        <w:rPr>
          <w:rFonts w:ascii="Palatino Linotype" w:eastAsia="Calibri" w:hAnsi="Palatino Linotype" w:cs="Arial"/>
          <w:lang w:val="es-ES"/>
        </w:rPr>
        <w:t xml:space="preserve"> </w:t>
      </w:r>
      <w:r w:rsidR="00E93FC1" w:rsidRPr="00D6114A">
        <w:rPr>
          <w:rFonts w:ascii="Palatino Linotype" w:eastAsia="Calibri" w:hAnsi="Palatino Linotype" w:cs="Arial"/>
          <w:lang w:val="es-ES"/>
        </w:rPr>
        <w:t>mediante la cual se solicitó:</w:t>
      </w:r>
    </w:p>
    <w:p w14:paraId="45234F90" w14:textId="77777777" w:rsidR="001846CB" w:rsidRPr="00D6114A" w:rsidRDefault="001846CB" w:rsidP="0047361F">
      <w:pPr>
        <w:ind w:right="539"/>
        <w:jc w:val="both"/>
        <w:rPr>
          <w:rFonts w:ascii="Palatino Linotype" w:eastAsia="Calibri" w:hAnsi="Palatino Linotype" w:cs="Arial"/>
        </w:rPr>
      </w:pPr>
    </w:p>
    <w:p w14:paraId="50328B31" w14:textId="545DCD2B" w:rsidR="000E3DDC" w:rsidRPr="00D6114A" w:rsidRDefault="00686B08" w:rsidP="00351317">
      <w:pPr>
        <w:ind w:left="567" w:right="539"/>
        <w:jc w:val="both"/>
        <w:rPr>
          <w:rFonts w:ascii="Palatino Linotype" w:hAnsi="Palatino Linotype"/>
          <w:i/>
          <w:iCs/>
          <w:color w:val="000000"/>
        </w:rPr>
      </w:pPr>
      <w:r w:rsidRPr="00D6114A">
        <w:rPr>
          <w:rFonts w:ascii="Palatino Linotype" w:hAnsi="Palatino Linotype"/>
          <w:i/>
          <w:iCs/>
          <w:color w:val="000000"/>
        </w:rPr>
        <w:t>“</w:t>
      </w:r>
      <w:r w:rsidR="00351317" w:rsidRPr="00D6114A">
        <w:rPr>
          <w:rFonts w:ascii="Palatino Linotype" w:hAnsi="Palatino Linotype"/>
          <w:i/>
          <w:iCs/>
          <w:color w:val="000000"/>
        </w:rPr>
        <w:t>1.- Solicito copia de todos los documentos, cédulas, reportes, etcétera, -incluyendo sus respectivas respuestas o seguimientos-, resultantes de auditorías, controles, verificaciones o vigilancia realizadas por la Secretaría de la Contraloría del Gobierno del Estado de México al programa denominado Salario Rosa, de forma general y en cada una de sus presentaciones o verticales. 2.- Indicar estatus actual de cada auditoría. El periodo por el que se solicita la información es la generada entre septiembre de 2017 y diciembre de 2020. Este Sujeto es competente de poseer y brindar dicha información tal como se establece en el numeral 17 del Acuerdo donde se emiten las reglas de operación del mismo programa.</w:t>
      </w:r>
      <w:r w:rsidRPr="00D6114A">
        <w:rPr>
          <w:rFonts w:ascii="Palatino Linotype" w:hAnsi="Palatino Linotype"/>
          <w:i/>
          <w:iCs/>
          <w:color w:val="000000"/>
        </w:rPr>
        <w:t>” (Sic)</w:t>
      </w:r>
    </w:p>
    <w:p w14:paraId="287A8F47" w14:textId="77777777" w:rsidR="000E3DDC" w:rsidRPr="00D6114A" w:rsidRDefault="000E3DDC" w:rsidP="00686B08">
      <w:pPr>
        <w:ind w:right="539"/>
        <w:jc w:val="both"/>
        <w:rPr>
          <w:rFonts w:ascii="Palatino Linotype" w:hAnsi="Palatino Linotype"/>
        </w:rPr>
      </w:pPr>
    </w:p>
    <w:p w14:paraId="65EEEE4E" w14:textId="776975DD" w:rsidR="00FB7BDC" w:rsidRPr="00D6114A" w:rsidRDefault="00E93FC1" w:rsidP="00351317">
      <w:pPr>
        <w:pStyle w:val="Prrafodelista"/>
        <w:numPr>
          <w:ilvl w:val="0"/>
          <w:numId w:val="1"/>
        </w:numPr>
        <w:spacing w:before="240" w:after="240" w:line="360" w:lineRule="auto"/>
        <w:ind w:left="0" w:firstLine="0"/>
        <w:jc w:val="both"/>
        <w:rPr>
          <w:rFonts w:ascii="Palatino Linotype" w:hAnsi="Palatino Linotype" w:cs="Arial"/>
          <w:i/>
          <w:sz w:val="24"/>
        </w:rPr>
      </w:pPr>
      <w:r w:rsidRPr="00D6114A">
        <w:rPr>
          <w:rFonts w:ascii="Palatino Linotype" w:hAnsi="Palatino Linotype" w:cs="Arial"/>
          <w:sz w:val="24"/>
        </w:rPr>
        <w:lastRenderedPageBreak/>
        <w:t xml:space="preserve">Se hace constar que se señaló como modalidad de entrega de la información a través </w:t>
      </w:r>
      <w:r w:rsidR="00E919FF" w:rsidRPr="00D6114A">
        <w:rPr>
          <w:rFonts w:ascii="Palatino Linotype" w:hAnsi="Palatino Linotype" w:cs="Arial"/>
          <w:sz w:val="24"/>
        </w:rPr>
        <w:t xml:space="preserve">del Sistema de Acceso a la Información Mexiquense </w:t>
      </w:r>
      <w:r w:rsidR="00E919FF" w:rsidRPr="00D6114A">
        <w:rPr>
          <w:rFonts w:ascii="Palatino Linotype" w:hAnsi="Palatino Linotype" w:cs="Arial"/>
          <w:b/>
          <w:bCs/>
          <w:sz w:val="24"/>
        </w:rPr>
        <w:t>(SAIMEX).</w:t>
      </w:r>
    </w:p>
    <w:p w14:paraId="4494F69E" w14:textId="77777777" w:rsidR="00FB7BDC" w:rsidRPr="00D6114A" w:rsidRDefault="00FB7BDC" w:rsidP="00FB7BDC">
      <w:pPr>
        <w:rPr>
          <w:rFonts w:ascii="Palatino Linotype" w:eastAsia="Calibri" w:hAnsi="Palatino Linotype" w:cs="Arial"/>
          <w:lang w:val="es-AR"/>
        </w:rPr>
      </w:pPr>
    </w:p>
    <w:p w14:paraId="2B0DFF38" w14:textId="5F8DD7EC" w:rsidR="00E93FC1" w:rsidRPr="00D6114A"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D6114A">
        <w:rPr>
          <w:rFonts w:ascii="Palatino Linotype" w:eastAsia="Calibri" w:hAnsi="Palatino Linotype" w:cs="Arial"/>
          <w:lang w:val="es-AR"/>
        </w:rPr>
        <w:t>El</w:t>
      </w:r>
      <w:r w:rsidR="00E50E5B" w:rsidRPr="00D6114A">
        <w:rPr>
          <w:rFonts w:ascii="Palatino Linotype" w:hAnsi="Palatino Linotype" w:cs="Arial"/>
          <w:lang w:val="es-ES"/>
        </w:rPr>
        <w:t xml:space="preserve"> </w:t>
      </w:r>
      <w:r w:rsidR="00351317" w:rsidRPr="00D6114A">
        <w:rPr>
          <w:rFonts w:ascii="Palatino Linotype" w:hAnsi="Palatino Linotype" w:cs="Arial"/>
          <w:lang w:val="es-ES"/>
        </w:rPr>
        <w:t>siete de diciembre de dos mil veintidós</w:t>
      </w:r>
      <w:r w:rsidRPr="00D6114A">
        <w:rPr>
          <w:rFonts w:ascii="Palatino Linotype" w:hAnsi="Palatino Linotype" w:cs="Arial"/>
          <w:lang w:val="es-ES"/>
        </w:rPr>
        <w:t xml:space="preserve">, el </w:t>
      </w:r>
      <w:r w:rsidRPr="00D6114A">
        <w:rPr>
          <w:rFonts w:ascii="Palatino Linotype" w:hAnsi="Palatino Linotype" w:cs="Arial"/>
          <w:b/>
          <w:lang w:val="es-ES"/>
        </w:rPr>
        <w:t xml:space="preserve">SUJETO OBLIGADO </w:t>
      </w:r>
      <w:bookmarkStart w:id="4" w:name="_Toc472500652"/>
      <w:bookmarkStart w:id="5" w:name="_Toc472427085"/>
      <w:bookmarkStart w:id="6" w:name="_Toc462307683"/>
      <w:r w:rsidRPr="00D6114A">
        <w:rPr>
          <w:rFonts w:ascii="Palatino Linotype" w:hAnsi="Palatino Linotype" w:cs="Arial"/>
          <w:lang w:val="es-ES"/>
        </w:rPr>
        <w:t>dio respuesta a la solicitud</w:t>
      </w:r>
      <w:r w:rsidR="00D11F51" w:rsidRPr="00D6114A">
        <w:rPr>
          <w:rFonts w:ascii="Palatino Linotype" w:hAnsi="Palatino Linotype" w:cs="Arial"/>
          <w:lang w:val="es-ES"/>
        </w:rPr>
        <w:t xml:space="preserve">, </w:t>
      </w:r>
      <w:r w:rsidRPr="00D6114A">
        <w:rPr>
          <w:rFonts w:ascii="Palatino Linotype" w:hAnsi="Palatino Linotype" w:cs="Arial"/>
          <w:lang w:val="es-ES"/>
        </w:rPr>
        <w:t>en l</w:t>
      </w:r>
      <w:r w:rsidR="00954B71" w:rsidRPr="00D6114A">
        <w:rPr>
          <w:rFonts w:ascii="Palatino Linotype" w:hAnsi="Palatino Linotype" w:cs="Arial"/>
          <w:lang w:val="es-ES"/>
        </w:rPr>
        <w:t>os</w:t>
      </w:r>
      <w:r w:rsidRPr="00D6114A">
        <w:rPr>
          <w:rFonts w:ascii="Palatino Linotype" w:hAnsi="Palatino Linotype" w:cs="Arial"/>
          <w:lang w:val="es-ES"/>
        </w:rPr>
        <w:t xml:space="preserve"> siguiente</w:t>
      </w:r>
      <w:r w:rsidR="00954B71" w:rsidRPr="00D6114A">
        <w:rPr>
          <w:rFonts w:ascii="Palatino Linotype" w:hAnsi="Palatino Linotype" w:cs="Arial"/>
          <w:lang w:val="es-ES"/>
        </w:rPr>
        <w:t>s términos</w:t>
      </w:r>
      <w:r w:rsidRPr="00D6114A">
        <w:rPr>
          <w:rFonts w:ascii="Palatino Linotype" w:hAnsi="Palatino Linotype" w:cs="Arial"/>
          <w:lang w:val="es-ES"/>
        </w:rPr>
        <w:t>:</w:t>
      </w:r>
    </w:p>
    <w:p w14:paraId="00A0DF01" w14:textId="404C1663" w:rsidR="00CB7E79" w:rsidRPr="00D6114A" w:rsidRDefault="00052206" w:rsidP="00351317">
      <w:pPr>
        <w:ind w:left="567" w:right="539"/>
        <w:jc w:val="both"/>
        <w:rPr>
          <w:rFonts w:ascii="Palatino Linotype" w:hAnsi="Palatino Linotype"/>
          <w:i/>
          <w:iCs/>
          <w:color w:val="000000"/>
          <w:sz w:val="22"/>
        </w:rPr>
      </w:pPr>
      <w:r w:rsidRPr="00D6114A">
        <w:rPr>
          <w:rFonts w:ascii="Palatino Linotype" w:hAnsi="Palatino Linotype"/>
          <w:i/>
          <w:iCs/>
          <w:color w:val="000000"/>
          <w:sz w:val="22"/>
        </w:rPr>
        <w:t>“</w:t>
      </w:r>
      <w:r w:rsidR="00D11F51" w:rsidRPr="00D6114A">
        <w:rPr>
          <w:rFonts w:ascii="Palatino Linotype" w:hAnsi="Palatino Linotype"/>
          <w:i/>
          <w:iCs/>
          <w:color w:val="000000"/>
          <w:sz w:val="22"/>
        </w:rPr>
        <w:t>…</w:t>
      </w:r>
      <w:r w:rsidR="00351317" w:rsidRPr="00D6114A">
        <w:rPr>
          <w:rFonts w:ascii="Palatino Linotype" w:hAnsi="Palatino Linotype"/>
          <w:i/>
          <w:iCs/>
          <w:color w:val="000000"/>
          <w:sz w:val="22"/>
        </w:rPr>
        <w:t>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w:t>
      </w:r>
      <w:proofErr w:type="gramStart"/>
      <w:r w:rsidR="00D11F51" w:rsidRPr="00D6114A">
        <w:rPr>
          <w:rFonts w:ascii="Palatino Linotype" w:hAnsi="Palatino Linotype"/>
          <w:i/>
          <w:iCs/>
          <w:color w:val="000000"/>
          <w:sz w:val="22"/>
        </w:rPr>
        <w:t>...</w:t>
      </w:r>
      <w:r w:rsidRPr="00D6114A">
        <w:rPr>
          <w:rFonts w:ascii="Palatino Linotype" w:hAnsi="Palatino Linotype"/>
          <w:i/>
          <w:iCs/>
          <w:color w:val="000000"/>
          <w:sz w:val="22"/>
        </w:rPr>
        <w:t xml:space="preserve"> </w:t>
      </w:r>
      <w:r w:rsidR="00686B08" w:rsidRPr="00D6114A">
        <w:rPr>
          <w:rFonts w:ascii="Palatino Linotype" w:hAnsi="Palatino Linotype"/>
          <w:i/>
          <w:iCs/>
          <w:color w:val="000000"/>
          <w:sz w:val="22"/>
        </w:rPr>
        <w:t>”</w:t>
      </w:r>
      <w:proofErr w:type="gramEnd"/>
      <w:r w:rsidR="00686B08" w:rsidRPr="00D6114A">
        <w:rPr>
          <w:rFonts w:ascii="Palatino Linotype" w:hAnsi="Palatino Linotype"/>
          <w:i/>
          <w:iCs/>
          <w:color w:val="000000"/>
          <w:sz w:val="22"/>
        </w:rPr>
        <w:t xml:space="preserve"> (Sic)</w:t>
      </w:r>
    </w:p>
    <w:p w14:paraId="4D8FED6E" w14:textId="77777777" w:rsidR="00686B08" w:rsidRPr="00D6114A" w:rsidRDefault="00686B08" w:rsidP="00052206">
      <w:pPr>
        <w:ind w:right="539"/>
        <w:jc w:val="both"/>
        <w:rPr>
          <w:rFonts w:ascii="Palatino Linotype" w:hAnsi="Palatino Linotype"/>
          <w:i/>
          <w:iCs/>
          <w:color w:val="000000"/>
          <w:sz w:val="22"/>
        </w:rPr>
      </w:pPr>
    </w:p>
    <w:p w14:paraId="4522F9B1" w14:textId="4203B080" w:rsidR="00FB7BDC" w:rsidRPr="00D6114A" w:rsidRDefault="00FB7BDC" w:rsidP="00D11F51">
      <w:pPr>
        <w:ind w:right="-28"/>
        <w:jc w:val="both"/>
        <w:rPr>
          <w:rFonts w:ascii="Palatino Linotype" w:hAnsi="Palatino Linotype"/>
          <w:color w:val="000000" w:themeColor="text1"/>
          <w:sz w:val="22"/>
        </w:rPr>
      </w:pPr>
      <w:proofErr w:type="spellStart"/>
      <w:r w:rsidRPr="00D6114A">
        <w:rPr>
          <w:rFonts w:ascii="Palatino Linotype" w:hAnsi="Palatino Linotype"/>
          <w:color w:val="000000" w:themeColor="text1"/>
          <w:sz w:val="22"/>
        </w:rPr>
        <w:t>Arvhivos</w:t>
      </w:r>
      <w:proofErr w:type="spellEnd"/>
      <w:r w:rsidRPr="00D6114A">
        <w:rPr>
          <w:rFonts w:ascii="Palatino Linotype" w:hAnsi="Palatino Linotype"/>
          <w:color w:val="000000" w:themeColor="text1"/>
          <w:sz w:val="22"/>
        </w:rPr>
        <w:t xml:space="preserve"> adjuntos:</w:t>
      </w:r>
    </w:p>
    <w:p w14:paraId="2AA83A86" w14:textId="12D9E612" w:rsidR="00FB7BDC" w:rsidRPr="00D6114A" w:rsidRDefault="00FB7BDC" w:rsidP="00FB7BDC">
      <w:pPr>
        <w:ind w:right="-28"/>
        <w:rPr>
          <w:rFonts w:ascii="Palatino Linotype" w:hAnsi="Palatino Linotype"/>
          <w:b/>
          <w:bCs/>
          <w:color w:val="000000" w:themeColor="text1"/>
          <w:sz w:val="22"/>
        </w:rPr>
      </w:pPr>
    </w:p>
    <w:p w14:paraId="53FE88B0" w14:textId="77777777" w:rsidR="00351317" w:rsidRPr="00D6114A" w:rsidRDefault="000E25D1" w:rsidP="00351317">
      <w:pPr>
        <w:ind w:left="567" w:right="616"/>
        <w:jc w:val="both"/>
        <w:rPr>
          <w:rFonts w:ascii="Palatino Linotype" w:hAnsi="Palatino Linotype"/>
          <w:sz w:val="22"/>
        </w:rPr>
      </w:pPr>
      <w:hyperlink r:id="rId8" w:tgtFrame="_blank" w:history="1">
        <w:r w:rsidR="00351317" w:rsidRPr="00D6114A">
          <w:rPr>
            <w:rStyle w:val="Hipervnculo"/>
            <w:rFonts w:ascii="Palatino Linotype" w:eastAsiaTheme="majorEastAsia" w:hAnsi="Palatino Linotype" w:cs="Arial"/>
            <w:b/>
            <w:bCs/>
            <w:color w:val="auto"/>
            <w:sz w:val="22"/>
            <w:u w:val="none"/>
          </w:rPr>
          <w:t>OFICIO DE RESPUESTA UT_1.PDF</w:t>
        </w:r>
      </w:hyperlink>
      <w:r w:rsidR="00351317" w:rsidRPr="00D6114A">
        <w:rPr>
          <w:rFonts w:ascii="Palatino Linotype" w:hAnsi="Palatino Linotype"/>
          <w:sz w:val="22"/>
        </w:rPr>
        <w:t xml:space="preserve">: Oficio suscrito por el </w:t>
      </w:r>
      <w:proofErr w:type="gramStart"/>
      <w:r w:rsidR="00351317" w:rsidRPr="00D6114A">
        <w:rPr>
          <w:rFonts w:ascii="Palatino Linotype" w:hAnsi="Palatino Linotype"/>
          <w:sz w:val="22"/>
        </w:rPr>
        <w:t>Jefe</w:t>
      </w:r>
      <w:proofErr w:type="gramEnd"/>
      <w:r w:rsidR="00351317" w:rsidRPr="00D6114A">
        <w:rPr>
          <w:rFonts w:ascii="Palatino Linotype" w:hAnsi="Palatino Linotype"/>
          <w:sz w:val="22"/>
        </w:rPr>
        <w:t xml:space="preserve"> de la Unidad de Ética y Prevención de la Corrupción y Responsable de la Unidad de Transparencia, por medio del cual, refirió hacer entrega del oficio de respuesta del servidor Público Habilitado que atendió el requerimiento del Particular.</w:t>
      </w:r>
    </w:p>
    <w:p w14:paraId="02EA6117" w14:textId="74331700" w:rsidR="008A1C98" w:rsidRDefault="00351317" w:rsidP="00351317">
      <w:pPr>
        <w:ind w:left="567" w:right="616"/>
        <w:jc w:val="both"/>
        <w:rPr>
          <w:rFonts w:ascii="Palatino Linotype" w:hAnsi="Palatino Linotype"/>
          <w:sz w:val="22"/>
        </w:rPr>
      </w:pPr>
      <w:r w:rsidRPr="00D6114A">
        <w:rPr>
          <w:rFonts w:ascii="Palatino Linotype" w:hAnsi="Palatino Linotype" w:cs="Arial"/>
          <w:b/>
          <w:bCs/>
          <w:sz w:val="22"/>
        </w:rPr>
        <w:br/>
      </w:r>
      <w:hyperlink r:id="rId9" w:tgtFrame="_blank" w:history="1">
        <w:r w:rsidRPr="00D6114A">
          <w:rPr>
            <w:rStyle w:val="Hipervnculo"/>
            <w:rFonts w:ascii="Palatino Linotype" w:eastAsiaTheme="majorEastAsia" w:hAnsi="Palatino Linotype" w:cs="Arial"/>
            <w:b/>
            <w:bCs/>
            <w:color w:val="auto"/>
            <w:sz w:val="22"/>
            <w:u w:val="none"/>
          </w:rPr>
          <w:t>OFICIO DE RESPUESTA SPH_1.PDF</w:t>
        </w:r>
      </w:hyperlink>
      <w:r w:rsidRPr="00D6114A">
        <w:rPr>
          <w:rFonts w:ascii="Palatino Linotype" w:hAnsi="Palatino Linotype"/>
          <w:sz w:val="22"/>
        </w:rPr>
        <w:t xml:space="preserve">: Oficio suscrito por el Subsecretario, por medio del cual, respecto al </w:t>
      </w:r>
      <w:r w:rsidRPr="00D6114A">
        <w:rPr>
          <w:rFonts w:ascii="Palatino Linotype" w:hAnsi="Palatino Linotype"/>
          <w:b/>
          <w:sz w:val="22"/>
          <w:u w:val="single"/>
        </w:rPr>
        <w:t>punto 1</w:t>
      </w:r>
      <w:r w:rsidRPr="00D6114A">
        <w:rPr>
          <w:rFonts w:ascii="Palatino Linotype" w:hAnsi="Palatino Linotype"/>
          <w:sz w:val="22"/>
        </w:rPr>
        <w:t xml:space="preserve"> de la solicitud de información, informó que, </w:t>
      </w:r>
      <w:r w:rsidRPr="00D6114A">
        <w:rPr>
          <w:rFonts w:ascii="Palatino Linotype" w:hAnsi="Palatino Linotype"/>
          <w:b/>
          <w:sz w:val="22"/>
        </w:rPr>
        <w:t>después de realizar una búsqueda exhaustiva en los archivos físicos y electrónicos de la Subsecretaría de Control y Evaluación y en las Direcciones Generales de Control y Evaluación y en las Direcciones Generales de Control y Evaluación “A”, “B” y “C”, no se cuenta con controles, verificaciones o vigilancias realizadas al Programa de Salario Rosa</w:t>
      </w:r>
      <w:r w:rsidRPr="00D6114A">
        <w:rPr>
          <w:rFonts w:ascii="Palatino Linotype" w:hAnsi="Palatino Linotype"/>
          <w:sz w:val="22"/>
        </w:rPr>
        <w:t xml:space="preserve">; sin embargo, se refirió que </w:t>
      </w:r>
      <w:r w:rsidRPr="00D6114A">
        <w:rPr>
          <w:rFonts w:ascii="Palatino Linotype" w:hAnsi="Palatino Linotype"/>
          <w:b/>
          <w:sz w:val="22"/>
        </w:rPr>
        <w:t>en el periodo de septiembre de 2017 a diciembre de 2020, el Órgano Interno de Control en la Secretaría de Educación realizó dos auditorías al Salario Rosa (Secretaría de Educación: auditoría 018-0002-2020 y auditoría 018-0004-2020)</w:t>
      </w:r>
      <w:r w:rsidRPr="00D6114A">
        <w:rPr>
          <w:rFonts w:ascii="Palatino Linotype" w:hAnsi="Palatino Linotype"/>
          <w:sz w:val="22"/>
        </w:rPr>
        <w:t xml:space="preserve">,asimismo, </w:t>
      </w:r>
      <w:r w:rsidRPr="00D6114A">
        <w:rPr>
          <w:rFonts w:ascii="Palatino Linotype" w:hAnsi="Palatino Linotype"/>
          <w:b/>
          <w:sz w:val="22"/>
        </w:rPr>
        <w:t xml:space="preserve">señaló que podían ser consultadas por medio dos links que insertó. </w:t>
      </w:r>
      <w:r w:rsidRPr="00D6114A">
        <w:rPr>
          <w:rStyle w:val="Hipervnculo"/>
          <w:rFonts w:ascii="Palatino Linotype" w:eastAsiaTheme="majorEastAsia" w:hAnsi="Palatino Linotype" w:cs="Arial"/>
          <w:bCs/>
          <w:color w:val="auto"/>
          <w:sz w:val="22"/>
          <w:u w:val="none"/>
        </w:rPr>
        <w:t xml:space="preserve">Por otra parte, informó que el entonces </w:t>
      </w:r>
      <w:r w:rsidRPr="00D6114A">
        <w:rPr>
          <w:rFonts w:ascii="Palatino Linotype" w:hAnsi="Palatino Linotype"/>
          <w:b/>
          <w:sz w:val="22"/>
        </w:rPr>
        <w:t xml:space="preserve">Órgano Interno de Control en el Consejo Estatal de la Mujer y Bienestar Social y los Órganos Internos de Central en la Secretaría de Desarrollo Agropecuario y el Sistema para el Desarrollo Integral de la Familia del Estado de México, realizaran cinco auditorias (Consejo Estatal de la Mujer y Bienestar Social: auditoría 0082-0001-2019 y auditoría 0082-0001-2020. Secretaría de Desarrollo Agropecuario: 027-0006-2020. Sistema para el Desarrollo Integral de la Familia del Estado de México: auditoría 040-0002-2020 y auditoría 040-0004-2020), e insertó cinco </w:t>
      </w:r>
      <w:proofErr w:type="gramStart"/>
      <w:r w:rsidRPr="00D6114A">
        <w:rPr>
          <w:rFonts w:ascii="Palatino Linotype" w:hAnsi="Palatino Linotype"/>
          <w:b/>
          <w:sz w:val="22"/>
        </w:rPr>
        <w:t>links</w:t>
      </w:r>
      <w:proofErr w:type="gramEnd"/>
      <w:r w:rsidRPr="00D6114A">
        <w:rPr>
          <w:rFonts w:ascii="Palatino Linotype" w:hAnsi="Palatino Linotype"/>
          <w:b/>
          <w:sz w:val="22"/>
        </w:rPr>
        <w:t xml:space="preserve"> en los </w:t>
      </w:r>
      <w:r w:rsidRPr="00D6114A">
        <w:rPr>
          <w:rFonts w:ascii="Palatino Linotype" w:hAnsi="Palatino Linotype"/>
          <w:b/>
          <w:sz w:val="22"/>
        </w:rPr>
        <w:lastRenderedPageBreak/>
        <w:t>cuales refirió que se podían consultar</w:t>
      </w:r>
      <w:r w:rsidRPr="00D6114A">
        <w:rPr>
          <w:rFonts w:ascii="Palatino Linotype" w:hAnsi="Palatino Linotype"/>
          <w:sz w:val="22"/>
        </w:rPr>
        <w:t xml:space="preserve">. Ahora bien, respecto al </w:t>
      </w:r>
      <w:r w:rsidRPr="00D6114A">
        <w:rPr>
          <w:rFonts w:ascii="Palatino Linotype" w:hAnsi="Palatino Linotype"/>
          <w:b/>
          <w:sz w:val="22"/>
          <w:u w:val="single"/>
        </w:rPr>
        <w:t>punto 2</w:t>
      </w:r>
      <w:r w:rsidRPr="00D6114A">
        <w:rPr>
          <w:rFonts w:ascii="Palatino Linotype" w:hAnsi="Palatino Linotype"/>
          <w:sz w:val="22"/>
        </w:rPr>
        <w:t xml:space="preserve"> de la solicitud de información, señaló que, </w:t>
      </w:r>
      <w:r w:rsidRPr="00D6114A">
        <w:rPr>
          <w:rFonts w:ascii="Palatino Linotype" w:hAnsi="Palatino Linotype"/>
          <w:b/>
          <w:sz w:val="22"/>
        </w:rPr>
        <w:t xml:space="preserve">el estatus de las auditorias mencionadas, podía ser consultado en los </w:t>
      </w:r>
      <w:proofErr w:type="gramStart"/>
      <w:r w:rsidRPr="00D6114A">
        <w:rPr>
          <w:rFonts w:ascii="Palatino Linotype" w:hAnsi="Palatino Linotype"/>
          <w:b/>
          <w:sz w:val="22"/>
        </w:rPr>
        <w:t>links</w:t>
      </w:r>
      <w:proofErr w:type="gramEnd"/>
      <w:r w:rsidRPr="00D6114A">
        <w:rPr>
          <w:rFonts w:ascii="Palatino Linotype" w:hAnsi="Palatino Linotype"/>
          <w:b/>
          <w:sz w:val="22"/>
        </w:rPr>
        <w:t xml:space="preserve"> proporcionados respectivamente</w:t>
      </w:r>
      <w:r w:rsidRPr="00D6114A">
        <w:rPr>
          <w:rFonts w:ascii="Palatino Linotype" w:hAnsi="Palatino Linotype"/>
          <w:sz w:val="22"/>
        </w:rPr>
        <w:t>.</w:t>
      </w:r>
    </w:p>
    <w:p w14:paraId="2F6B12B9" w14:textId="77777777" w:rsidR="00D6114A" w:rsidRPr="00D6114A" w:rsidRDefault="00D6114A" w:rsidP="00351317">
      <w:pPr>
        <w:ind w:left="567" w:right="616"/>
        <w:jc w:val="both"/>
        <w:rPr>
          <w:rFonts w:ascii="Palatino Linotype" w:hAnsi="Palatino Linotype"/>
          <w:sz w:val="22"/>
        </w:rPr>
      </w:pPr>
    </w:p>
    <w:p w14:paraId="61B6C78E" w14:textId="039FAA79" w:rsidR="00E93FC1" w:rsidRPr="00D6114A" w:rsidRDefault="00F476D7" w:rsidP="00686B0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D6114A">
        <w:rPr>
          <w:rFonts w:ascii="Palatino Linotype" w:hAnsi="Palatino Linotype" w:cs="Arial"/>
          <w:sz w:val="24"/>
          <w:lang w:val="es-ES"/>
        </w:rPr>
        <w:t>E</w:t>
      </w:r>
      <w:r w:rsidR="00D11F51" w:rsidRPr="00D6114A">
        <w:rPr>
          <w:rFonts w:ascii="Palatino Linotype" w:hAnsi="Palatino Linotype" w:cs="Arial"/>
          <w:sz w:val="24"/>
          <w:lang w:val="es-ES"/>
        </w:rPr>
        <w:t xml:space="preserve">l </w:t>
      </w:r>
      <w:r w:rsidR="00351317" w:rsidRPr="00D6114A">
        <w:rPr>
          <w:rFonts w:ascii="Palatino Linotype" w:hAnsi="Palatino Linotype" w:cs="Arial"/>
          <w:sz w:val="24"/>
          <w:lang w:val="es-ES"/>
        </w:rPr>
        <w:t>nueve de diciembre de dos mil veintidós</w:t>
      </w:r>
      <w:r w:rsidR="00E93FC1" w:rsidRPr="00D6114A">
        <w:rPr>
          <w:rFonts w:ascii="Palatino Linotype" w:hAnsi="Palatino Linotype" w:cs="Arial"/>
          <w:b/>
          <w:sz w:val="24"/>
          <w:lang w:val="es-ES"/>
        </w:rPr>
        <w:t>,</w:t>
      </w:r>
      <w:r w:rsidR="00E93FC1" w:rsidRPr="00D6114A">
        <w:rPr>
          <w:rFonts w:ascii="Palatino Linotype" w:hAnsi="Palatino Linotype" w:cs="Arial"/>
          <w:sz w:val="24"/>
          <w:lang w:val="es-ES"/>
        </w:rPr>
        <w:t xml:space="preserve"> el </w:t>
      </w:r>
      <w:r w:rsidR="003C3850" w:rsidRPr="00D6114A">
        <w:rPr>
          <w:rFonts w:ascii="Palatino Linotype" w:hAnsi="Palatino Linotype" w:cs="Arial"/>
          <w:b/>
          <w:bCs/>
          <w:sz w:val="24"/>
          <w:lang w:val="es-ES"/>
        </w:rPr>
        <w:t xml:space="preserve">RECURRENTE </w:t>
      </w:r>
      <w:r w:rsidR="00E93FC1" w:rsidRPr="00D6114A">
        <w:rPr>
          <w:rFonts w:ascii="Palatino Linotype" w:hAnsi="Palatino Linotype" w:cs="Arial"/>
          <w:sz w:val="24"/>
          <w:lang w:val="es-ES"/>
        </w:rPr>
        <w:t xml:space="preserve">interpuso </w:t>
      </w:r>
      <w:r w:rsidR="00686B08" w:rsidRPr="00D6114A">
        <w:rPr>
          <w:rFonts w:ascii="Palatino Linotype" w:hAnsi="Palatino Linotype" w:cs="Arial"/>
          <w:sz w:val="24"/>
          <w:lang w:val="es-ES"/>
        </w:rPr>
        <w:t xml:space="preserve">el </w:t>
      </w:r>
      <w:r w:rsidR="00E93FC1" w:rsidRPr="00D6114A">
        <w:rPr>
          <w:rFonts w:ascii="Palatino Linotype" w:hAnsi="Palatino Linotype" w:cs="Arial"/>
          <w:sz w:val="24"/>
          <w:lang w:val="es-ES"/>
        </w:rPr>
        <w:t>recurso de revisión, señalando como:</w:t>
      </w:r>
    </w:p>
    <w:bookmarkEnd w:id="4"/>
    <w:bookmarkEnd w:id="5"/>
    <w:bookmarkEnd w:id="6"/>
    <w:p w14:paraId="14C55AA6" w14:textId="01AD51B8" w:rsidR="00E93FC1" w:rsidRPr="00D6114A" w:rsidRDefault="00E93FC1" w:rsidP="00351317">
      <w:pPr>
        <w:ind w:left="567" w:right="616"/>
        <w:jc w:val="both"/>
        <w:rPr>
          <w:rFonts w:ascii="Palatino Linotype" w:hAnsi="Palatino Linotype"/>
          <w:b/>
          <w:sz w:val="22"/>
        </w:rPr>
      </w:pPr>
      <w:r w:rsidRPr="00D6114A">
        <w:rPr>
          <w:rFonts w:ascii="Palatino Linotype" w:eastAsia="Calibri" w:hAnsi="Palatino Linotype" w:cs="Arial"/>
          <w:b/>
          <w:sz w:val="22"/>
          <w:lang w:val="es-ES"/>
        </w:rPr>
        <w:t>Acto impugnado:</w:t>
      </w:r>
      <w:r w:rsidRPr="00D6114A">
        <w:rPr>
          <w:rFonts w:ascii="Palatino Linotype" w:eastAsia="Calibri" w:hAnsi="Palatino Linotype" w:cs="Arial"/>
          <w:i/>
          <w:sz w:val="22"/>
          <w:lang w:val="es-ES"/>
        </w:rPr>
        <w:t xml:space="preserve"> </w:t>
      </w:r>
      <w:r w:rsidR="00351317" w:rsidRPr="00D6114A">
        <w:rPr>
          <w:rFonts w:ascii="Palatino Linotype" w:hAnsi="Palatino Linotype"/>
          <w:i/>
          <w:color w:val="000000"/>
          <w:sz w:val="22"/>
        </w:rPr>
        <w:t>“Forma de entregar la información”</w:t>
      </w:r>
    </w:p>
    <w:p w14:paraId="6F27AF4B" w14:textId="77777777" w:rsidR="00A95951" w:rsidRPr="00D6114A" w:rsidRDefault="00A95951" w:rsidP="00351317">
      <w:pPr>
        <w:ind w:left="567" w:right="539"/>
        <w:jc w:val="both"/>
        <w:rPr>
          <w:rFonts w:ascii="Palatino Linotype" w:hAnsi="Palatino Linotype"/>
          <w:sz w:val="22"/>
        </w:rPr>
      </w:pPr>
    </w:p>
    <w:p w14:paraId="2CA779C5" w14:textId="141A0AA9" w:rsidR="005F1134" w:rsidRPr="00D6114A" w:rsidRDefault="00E93FC1" w:rsidP="00351317">
      <w:pPr>
        <w:ind w:left="567" w:right="539"/>
        <w:jc w:val="both"/>
        <w:rPr>
          <w:rFonts w:ascii="Palatino Linotype" w:hAnsi="Palatino Linotype"/>
          <w:sz w:val="22"/>
        </w:rPr>
      </w:pPr>
      <w:r w:rsidRPr="00D6114A">
        <w:rPr>
          <w:rFonts w:ascii="Palatino Linotype" w:eastAsia="MS Gothic" w:hAnsi="Palatino Linotype"/>
          <w:b/>
          <w:sz w:val="22"/>
          <w:lang w:val="es-ES"/>
        </w:rPr>
        <w:t>Razones o Motivos de inconformidad</w:t>
      </w:r>
      <w:r w:rsidRPr="00D6114A">
        <w:rPr>
          <w:rFonts w:ascii="Palatino Linotype" w:eastAsia="MS Mincho" w:hAnsi="Palatino Linotype"/>
          <w:i/>
          <w:sz w:val="22"/>
        </w:rPr>
        <w:t xml:space="preserve">: </w:t>
      </w:r>
      <w:r w:rsidR="00351317" w:rsidRPr="00D6114A">
        <w:rPr>
          <w:rFonts w:ascii="Palatino Linotype" w:hAnsi="Palatino Linotype"/>
          <w:i/>
          <w:color w:val="000000"/>
          <w:sz w:val="22"/>
        </w:rPr>
        <w:t xml:space="preserve">“Los </w:t>
      </w:r>
      <w:proofErr w:type="gramStart"/>
      <w:r w:rsidR="00351317" w:rsidRPr="00D6114A">
        <w:rPr>
          <w:rFonts w:ascii="Palatino Linotype" w:hAnsi="Palatino Linotype"/>
          <w:i/>
          <w:color w:val="000000"/>
          <w:sz w:val="22"/>
        </w:rPr>
        <w:t>links</w:t>
      </w:r>
      <w:proofErr w:type="gramEnd"/>
      <w:r w:rsidR="00351317" w:rsidRPr="00D6114A">
        <w:rPr>
          <w:rFonts w:ascii="Palatino Linotype" w:hAnsi="Palatino Linotype"/>
          <w:i/>
          <w:color w:val="000000"/>
          <w:sz w:val="22"/>
        </w:rPr>
        <w:t xml:space="preserve"> proporcionados no son visibles. Considero que el sujeto puede entregar los </w:t>
      </w:r>
      <w:proofErr w:type="gramStart"/>
      <w:r w:rsidR="00351317" w:rsidRPr="00D6114A">
        <w:rPr>
          <w:rFonts w:ascii="Palatino Linotype" w:hAnsi="Palatino Linotype"/>
          <w:i/>
          <w:color w:val="000000"/>
          <w:sz w:val="22"/>
        </w:rPr>
        <w:t>links</w:t>
      </w:r>
      <w:proofErr w:type="gramEnd"/>
      <w:r w:rsidR="00351317" w:rsidRPr="00D6114A">
        <w:rPr>
          <w:rFonts w:ascii="Palatino Linotype" w:hAnsi="Palatino Linotype"/>
          <w:i/>
          <w:color w:val="000000"/>
          <w:sz w:val="22"/>
        </w:rPr>
        <w:t xml:space="preserve"> de forma accesible para el ciudadano. Gracias.”</w:t>
      </w:r>
    </w:p>
    <w:p w14:paraId="4FC94033" w14:textId="77777777" w:rsidR="00734B74" w:rsidRPr="00D6114A" w:rsidRDefault="00734B74" w:rsidP="00734B74">
      <w:pPr>
        <w:spacing w:before="240" w:after="240" w:line="360" w:lineRule="auto"/>
        <w:contextualSpacing/>
        <w:jc w:val="both"/>
        <w:rPr>
          <w:rFonts w:ascii="Palatino Linotype" w:eastAsia="MS Mincho" w:hAnsi="Palatino Linotype"/>
          <w:iCs/>
          <w:color w:val="000000"/>
        </w:rPr>
      </w:pPr>
    </w:p>
    <w:p w14:paraId="2C882EF3" w14:textId="2E9F468C" w:rsidR="009747C6" w:rsidRPr="00D6114A"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D6114A">
        <w:rPr>
          <w:rFonts w:ascii="Palatino Linotype" w:eastAsia="MS Mincho" w:hAnsi="Palatino Linotype"/>
          <w:iCs/>
          <w:color w:val="000000"/>
        </w:rPr>
        <w:t xml:space="preserve">La </w:t>
      </w:r>
      <w:r w:rsidRPr="00D6114A">
        <w:rPr>
          <w:rFonts w:ascii="Palatino Linotype" w:eastAsia="Calibri" w:hAnsi="Palatino Linotype" w:cs="Arial"/>
          <w:iCs/>
          <w:lang w:val="es-ES"/>
        </w:rPr>
        <w:t>Comisionada</w:t>
      </w:r>
      <w:r w:rsidRPr="00D6114A">
        <w:rPr>
          <w:rFonts w:ascii="Palatino Linotype" w:eastAsia="Calibri" w:hAnsi="Palatino Linotype" w:cs="Arial"/>
          <w:lang w:val="es-ES"/>
        </w:rPr>
        <w:t xml:space="preserve"> Ponente, con fundamento en lo dispuesto por el artículo 185 fracción II de la ley de la materia, a través de</w:t>
      </w:r>
      <w:r w:rsidR="00686B08" w:rsidRPr="00D6114A">
        <w:rPr>
          <w:rFonts w:ascii="Palatino Linotype" w:eastAsia="Calibri" w:hAnsi="Palatino Linotype" w:cs="Arial"/>
          <w:lang w:val="es-ES"/>
        </w:rPr>
        <w:t>l</w:t>
      </w:r>
      <w:r w:rsidRPr="00D6114A">
        <w:rPr>
          <w:rFonts w:ascii="Palatino Linotype" w:eastAsia="Calibri" w:hAnsi="Palatino Linotype" w:cs="Arial"/>
          <w:lang w:val="es-ES"/>
        </w:rPr>
        <w:t xml:space="preserve"> acuerdo</w:t>
      </w:r>
      <w:r w:rsidR="00686B08" w:rsidRPr="00D6114A">
        <w:rPr>
          <w:rFonts w:ascii="Palatino Linotype" w:eastAsia="Calibri" w:hAnsi="Palatino Linotype" w:cs="Arial"/>
          <w:lang w:val="es-ES"/>
        </w:rPr>
        <w:t xml:space="preserve"> </w:t>
      </w:r>
      <w:r w:rsidRPr="00D6114A">
        <w:rPr>
          <w:rFonts w:ascii="Palatino Linotype" w:eastAsia="Calibri" w:hAnsi="Palatino Linotype" w:cs="Arial"/>
          <w:lang w:val="es-ES"/>
        </w:rPr>
        <w:t xml:space="preserve">de admisión del </w:t>
      </w:r>
      <w:r w:rsidR="00351317" w:rsidRPr="00D6114A">
        <w:rPr>
          <w:rFonts w:ascii="Palatino Linotype" w:eastAsia="Calibri" w:hAnsi="Palatino Linotype" w:cs="Arial"/>
          <w:lang w:val="es-ES"/>
        </w:rPr>
        <w:t>trece de diciembre de dos mil veintidós</w:t>
      </w:r>
      <w:r w:rsidRPr="00D6114A">
        <w:rPr>
          <w:rFonts w:ascii="Palatino Linotype" w:eastAsia="Calibri" w:hAnsi="Palatino Linotype" w:cs="Arial"/>
          <w:lang w:val="es-ES"/>
        </w:rPr>
        <w:t xml:space="preserve">, puso a disposición de las partes </w:t>
      </w:r>
      <w:r w:rsidR="00686B08" w:rsidRPr="00D6114A">
        <w:rPr>
          <w:rFonts w:ascii="Palatino Linotype" w:eastAsia="Calibri" w:hAnsi="Palatino Linotype" w:cs="Arial"/>
          <w:lang w:val="es-ES"/>
        </w:rPr>
        <w:t xml:space="preserve">el </w:t>
      </w:r>
      <w:r w:rsidRPr="00D6114A">
        <w:rPr>
          <w:rFonts w:ascii="Palatino Linotype" w:eastAsia="Calibri" w:hAnsi="Palatino Linotype" w:cs="Arial"/>
          <w:lang w:val="es-ES"/>
        </w:rPr>
        <w:t>expediente</w:t>
      </w:r>
      <w:r w:rsidR="00686B08" w:rsidRPr="00D6114A">
        <w:rPr>
          <w:rFonts w:ascii="Palatino Linotype" w:eastAsia="Calibri" w:hAnsi="Palatino Linotype" w:cs="Arial"/>
          <w:lang w:val="es-ES"/>
        </w:rPr>
        <w:t xml:space="preserve"> </w:t>
      </w:r>
      <w:r w:rsidRPr="00D6114A">
        <w:rPr>
          <w:rFonts w:ascii="Palatino Linotype" w:eastAsia="Calibri" w:hAnsi="Palatino Linotype" w:cs="Arial"/>
          <w:lang w:val="es-ES"/>
        </w:rPr>
        <w:t xml:space="preserve">electrónicos </w:t>
      </w:r>
      <w:r w:rsidRPr="00D6114A">
        <w:rPr>
          <w:rFonts w:ascii="Palatino Linotype" w:eastAsia="Calibri" w:hAnsi="Palatino Linotype" w:cs="Arial"/>
        </w:rPr>
        <w:t xml:space="preserve">vía </w:t>
      </w:r>
      <w:r w:rsidRPr="00D6114A">
        <w:rPr>
          <w:rFonts w:ascii="Palatino Linotype" w:eastAsia="Calibri" w:hAnsi="Palatino Linotype" w:cs="Arial"/>
          <w:lang w:val="es-ES"/>
        </w:rPr>
        <w:t xml:space="preserve">Sistema de Acceso a la Información Mexiquense </w:t>
      </w:r>
      <w:r w:rsidRPr="00D6114A">
        <w:rPr>
          <w:rFonts w:ascii="Palatino Linotype" w:eastAsia="Calibri" w:hAnsi="Palatino Linotype" w:cs="Arial"/>
          <w:b/>
          <w:lang w:val="es-ES"/>
        </w:rPr>
        <w:t xml:space="preserve">SAIMEX </w:t>
      </w:r>
      <w:r w:rsidRPr="00D6114A">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D6114A">
        <w:rPr>
          <w:rFonts w:ascii="Palatino Linotype" w:eastAsia="Calibri" w:hAnsi="Palatino Linotype" w:cs="Arial"/>
          <w:b/>
          <w:lang w:val="es-ES"/>
        </w:rPr>
        <w:t>SUJETO OBLIGADO</w:t>
      </w:r>
      <w:r w:rsidRPr="00D6114A">
        <w:rPr>
          <w:rFonts w:ascii="Palatino Linotype" w:eastAsia="Calibri" w:hAnsi="Palatino Linotype" w:cs="Arial"/>
          <w:lang w:val="es-ES"/>
        </w:rPr>
        <w:t xml:space="preserve"> presentara </w:t>
      </w:r>
      <w:r w:rsidR="00686B08" w:rsidRPr="00D6114A">
        <w:rPr>
          <w:rFonts w:ascii="Palatino Linotype" w:eastAsia="Calibri" w:hAnsi="Palatino Linotype" w:cs="Arial"/>
          <w:lang w:val="es-ES"/>
        </w:rPr>
        <w:t>el</w:t>
      </w:r>
      <w:r w:rsidRPr="00D6114A">
        <w:rPr>
          <w:rFonts w:ascii="Palatino Linotype" w:eastAsia="Calibri" w:hAnsi="Palatino Linotype" w:cs="Arial"/>
          <w:lang w:val="es-ES"/>
        </w:rPr>
        <w:t xml:space="preserve"> Informe Justificado</w:t>
      </w:r>
      <w:r w:rsidR="00686B08" w:rsidRPr="00D6114A">
        <w:rPr>
          <w:rFonts w:ascii="Palatino Linotype" w:eastAsia="Calibri" w:hAnsi="Palatino Linotype" w:cs="Arial"/>
          <w:lang w:val="es-ES"/>
        </w:rPr>
        <w:t xml:space="preserve"> </w:t>
      </w:r>
      <w:r w:rsidRPr="00D6114A">
        <w:rPr>
          <w:rFonts w:ascii="Palatino Linotype" w:eastAsia="Calibri" w:hAnsi="Palatino Linotype" w:cs="Arial"/>
          <w:lang w:val="es-ES"/>
        </w:rPr>
        <w:t>procedente</w:t>
      </w:r>
      <w:r w:rsidR="00686B08" w:rsidRPr="00D6114A">
        <w:rPr>
          <w:rFonts w:ascii="Palatino Linotype" w:eastAsia="Calibri" w:hAnsi="Palatino Linotype" w:cs="Arial"/>
          <w:lang w:val="es-ES"/>
        </w:rPr>
        <w:t>.</w:t>
      </w:r>
    </w:p>
    <w:p w14:paraId="29D611BB" w14:textId="77777777" w:rsidR="001532BF" w:rsidRPr="00D6114A" w:rsidRDefault="001532BF" w:rsidP="001532BF">
      <w:pPr>
        <w:spacing w:before="240" w:after="240" w:line="360" w:lineRule="auto"/>
        <w:contextualSpacing/>
        <w:jc w:val="both"/>
        <w:rPr>
          <w:rFonts w:ascii="Palatino Linotype" w:eastAsia="MS Mincho" w:hAnsi="Palatino Linotype"/>
          <w:i/>
          <w:color w:val="000000"/>
        </w:rPr>
      </w:pPr>
    </w:p>
    <w:p w14:paraId="3B0E874F" w14:textId="67A88D24" w:rsidR="00351317" w:rsidRPr="00D6114A" w:rsidRDefault="001532BF" w:rsidP="000F14F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MS Mincho" w:hAnsi="Palatino Linotype"/>
          <w:iCs/>
          <w:color w:val="000000"/>
        </w:rPr>
        <w:t>El</w:t>
      </w:r>
      <w:r w:rsidR="000E3DDC" w:rsidRPr="00D6114A">
        <w:rPr>
          <w:rFonts w:ascii="Palatino Linotype" w:eastAsia="MS Mincho" w:hAnsi="Palatino Linotype"/>
          <w:iCs/>
          <w:color w:val="000000"/>
        </w:rPr>
        <w:t xml:space="preserve"> </w:t>
      </w:r>
      <w:r w:rsidR="00351317" w:rsidRPr="00D6114A">
        <w:rPr>
          <w:rFonts w:ascii="Palatino Linotype" w:eastAsia="MS Mincho" w:hAnsi="Palatino Linotype"/>
          <w:iCs/>
          <w:color w:val="000000"/>
        </w:rPr>
        <w:t xml:space="preserve">quince de diciembre de dos mil veintidós, el </w:t>
      </w:r>
      <w:r w:rsidRPr="00D6114A">
        <w:rPr>
          <w:rFonts w:ascii="Palatino Linotype" w:eastAsiaTheme="minorEastAsia" w:hAnsi="Palatino Linotype"/>
          <w:b/>
          <w:bCs/>
          <w:iCs/>
          <w:lang w:val="es-ES_tradnl" w:eastAsia="es-ES"/>
        </w:rPr>
        <w:t>SUJETO OBLIGADO</w:t>
      </w:r>
      <w:r w:rsidR="00D11F51" w:rsidRPr="00D6114A">
        <w:rPr>
          <w:rFonts w:ascii="Palatino Linotype" w:eastAsiaTheme="minorEastAsia" w:hAnsi="Palatino Linotype"/>
          <w:iCs/>
          <w:lang w:val="es-ES_tradnl" w:eastAsia="es-ES"/>
        </w:rPr>
        <w:t xml:space="preserve"> </w:t>
      </w:r>
      <w:r w:rsidRPr="00D6114A">
        <w:rPr>
          <w:rFonts w:ascii="Palatino Linotype" w:eastAsiaTheme="minorEastAsia" w:hAnsi="Palatino Linotype"/>
          <w:iCs/>
          <w:lang w:val="es-ES_tradnl" w:eastAsia="es-ES"/>
        </w:rPr>
        <w:t xml:space="preserve">rindió </w:t>
      </w:r>
      <w:r w:rsidR="00C82FE5" w:rsidRPr="00D6114A">
        <w:rPr>
          <w:rFonts w:ascii="Palatino Linotype" w:eastAsiaTheme="minorEastAsia" w:hAnsi="Palatino Linotype"/>
          <w:iCs/>
          <w:lang w:val="es-ES_tradnl" w:eastAsia="es-ES"/>
        </w:rPr>
        <w:t>el</w:t>
      </w:r>
      <w:r w:rsidR="00D92924" w:rsidRPr="00D6114A">
        <w:rPr>
          <w:rFonts w:ascii="Palatino Linotype" w:eastAsiaTheme="minorEastAsia" w:hAnsi="Palatino Linotype"/>
          <w:iCs/>
          <w:lang w:val="es-ES_tradnl" w:eastAsia="es-ES"/>
        </w:rPr>
        <w:t xml:space="preserve"> </w:t>
      </w:r>
      <w:r w:rsidRPr="00D6114A">
        <w:rPr>
          <w:rFonts w:ascii="Palatino Linotype" w:eastAsiaTheme="minorEastAsia" w:hAnsi="Palatino Linotype"/>
          <w:iCs/>
          <w:lang w:val="es-ES_tradnl" w:eastAsia="es-ES"/>
        </w:rPr>
        <w:t>informe justificado</w:t>
      </w:r>
      <w:r w:rsidR="00C82FE5" w:rsidRPr="00D6114A">
        <w:rPr>
          <w:rFonts w:ascii="Palatino Linotype" w:eastAsiaTheme="minorEastAsia" w:hAnsi="Palatino Linotype"/>
          <w:iCs/>
          <w:lang w:val="es-ES_tradnl" w:eastAsia="es-ES"/>
        </w:rPr>
        <w:t xml:space="preserve"> </w:t>
      </w:r>
      <w:r w:rsidR="00D92924" w:rsidRPr="00D6114A">
        <w:rPr>
          <w:rFonts w:ascii="Palatino Linotype" w:eastAsiaTheme="minorEastAsia" w:hAnsi="Palatino Linotype"/>
          <w:iCs/>
          <w:lang w:val="es-ES_tradnl" w:eastAsia="es-ES"/>
        </w:rPr>
        <w:t>correspondiente</w:t>
      </w:r>
      <w:r w:rsidR="00C82FE5" w:rsidRPr="00D6114A">
        <w:rPr>
          <w:rFonts w:ascii="Palatino Linotype" w:eastAsiaTheme="minorEastAsia" w:hAnsi="Palatino Linotype"/>
          <w:iCs/>
          <w:lang w:val="es-ES_tradnl" w:eastAsia="es-ES"/>
        </w:rPr>
        <w:t xml:space="preserve"> </w:t>
      </w:r>
      <w:r w:rsidR="00351317" w:rsidRPr="00D6114A">
        <w:rPr>
          <w:rFonts w:ascii="Palatino Linotype" w:eastAsiaTheme="minorEastAsia" w:hAnsi="Palatino Linotype"/>
          <w:iCs/>
          <w:lang w:val="es-ES_tradnl" w:eastAsia="es-ES"/>
        </w:rPr>
        <w:t>por medio de los siguientes archivos electrónicos:</w:t>
      </w:r>
    </w:p>
    <w:p w14:paraId="17655BDC" w14:textId="68692DB8" w:rsidR="00351317" w:rsidRPr="00D6114A" w:rsidRDefault="000E25D1" w:rsidP="00030D04">
      <w:pPr>
        <w:ind w:left="567" w:right="616"/>
        <w:jc w:val="both"/>
        <w:rPr>
          <w:rFonts w:ascii="Palatino Linotype" w:hAnsi="Palatino Linotype" w:cs="Arial"/>
          <w:sz w:val="22"/>
        </w:rPr>
      </w:pPr>
      <w:hyperlink r:id="rId10" w:history="1">
        <w:r w:rsidR="00351317" w:rsidRPr="00D6114A">
          <w:rPr>
            <w:rFonts w:ascii="Palatino Linotype" w:hAnsi="Palatino Linotype" w:cs="Arial"/>
            <w:b/>
            <w:bCs/>
            <w:sz w:val="22"/>
          </w:rPr>
          <w:t>INFORME JUSTIFICADO 17253-INFOEM-IP-RR-2022_1.PDF</w:t>
        </w:r>
      </w:hyperlink>
      <w:r w:rsidR="00351317" w:rsidRPr="00D6114A">
        <w:rPr>
          <w:rFonts w:ascii="Palatino Linotype" w:hAnsi="Palatino Linotype" w:cs="Arial"/>
          <w:sz w:val="22"/>
        </w:rPr>
        <w:t>: Oficio suscrito por el Jefe de la Unidad de Ética y Prevención de la Corrupción y Responsable de la Unidad de Transparencia, por medio del cual, con el objetivo de que el Solicitante pueda consultar la información requerida, proporcionada por el Subsecretario de Control y Evaluación, insertó una tabla con las ligas electrónicas para que puedan ser copiadas y pegadas en el navegador de preferencia; asimismo, refirió adjuntar el presente informe justificado en formato Word.</w:t>
      </w:r>
    </w:p>
    <w:p w14:paraId="4A792D96" w14:textId="327788FA" w:rsidR="000F14F6" w:rsidRPr="00D6114A" w:rsidRDefault="00351317" w:rsidP="000F14F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Theme="minorEastAsia" w:hAnsi="Palatino Linotype"/>
          <w:iCs/>
          <w:lang w:val="es-ES_tradnl" w:eastAsia="es-ES"/>
        </w:rPr>
        <w:lastRenderedPageBreak/>
        <w:t>P</w:t>
      </w:r>
      <w:r w:rsidR="001532BF" w:rsidRPr="00D6114A">
        <w:rPr>
          <w:rFonts w:ascii="Palatino Linotype" w:eastAsiaTheme="minorEastAsia" w:hAnsi="Palatino Linotype"/>
          <w:iCs/>
          <w:lang w:val="es-ES_tradnl" w:eastAsia="es-ES"/>
        </w:rPr>
        <w:t>or su parte</w:t>
      </w:r>
      <w:r w:rsidR="00D11F51" w:rsidRPr="00D6114A">
        <w:rPr>
          <w:rFonts w:ascii="Palatino Linotype" w:eastAsiaTheme="minorEastAsia" w:hAnsi="Palatino Linotype"/>
          <w:iCs/>
          <w:lang w:val="es-ES_tradnl" w:eastAsia="es-ES"/>
        </w:rPr>
        <w:t>,</w:t>
      </w:r>
      <w:r w:rsidR="001532BF" w:rsidRPr="00D6114A">
        <w:rPr>
          <w:rFonts w:ascii="Palatino Linotype" w:eastAsiaTheme="minorEastAsia" w:hAnsi="Palatino Linotype"/>
          <w:iCs/>
          <w:lang w:val="es-ES_tradnl" w:eastAsia="es-ES"/>
        </w:rPr>
        <w:t xml:space="preserve"> </w:t>
      </w:r>
      <w:r w:rsidR="00D11F51" w:rsidRPr="00D6114A">
        <w:rPr>
          <w:rFonts w:ascii="Palatino Linotype" w:eastAsiaTheme="minorEastAsia" w:hAnsi="Palatino Linotype"/>
          <w:iCs/>
          <w:lang w:val="es-ES_tradnl" w:eastAsia="es-ES"/>
        </w:rPr>
        <w:t>el</w:t>
      </w:r>
      <w:r w:rsidR="001532BF" w:rsidRPr="00D6114A">
        <w:rPr>
          <w:rFonts w:ascii="Palatino Linotype" w:eastAsiaTheme="minorEastAsia" w:hAnsi="Palatino Linotype"/>
          <w:iCs/>
          <w:lang w:val="es-ES_tradnl" w:eastAsia="es-ES"/>
        </w:rPr>
        <w:t xml:space="preserve"> </w:t>
      </w:r>
      <w:r w:rsidR="001532BF" w:rsidRPr="00D6114A">
        <w:rPr>
          <w:rFonts w:ascii="Palatino Linotype" w:eastAsiaTheme="minorEastAsia" w:hAnsi="Palatino Linotype"/>
          <w:b/>
          <w:iCs/>
          <w:lang w:val="es-ES_tradnl" w:eastAsia="es-ES"/>
        </w:rPr>
        <w:t xml:space="preserve">RECURRENTE </w:t>
      </w:r>
      <w:r w:rsidR="001532BF" w:rsidRPr="00D6114A">
        <w:rPr>
          <w:rFonts w:ascii="Palatino Linotype" w:eastAsiaTheme="minorEastAsia" w:hAnsi="Palatino Linotype"/>
          <w:iCs/>
          <w:lang w:val="es-ES_tradnl" w:eastAsia="es-ES"/>
        </w:rPr>
        <w:t>no presentó alegatos ni ofreció medios de prueba</w:t>
      </w:r>
      <w:r w:rsidR="001532BF" w:rsidRPr="00D6114A">
        <w:rPr>
          <w:rFonts w:ascii="Palatino Linotype" w:eastAsiaTheme="minorEastAsia" w:hAnsi="Palatino Linotype"/>
          <w:lang w:val="es-ES_tradnl" w:eastAsia="es-ES"/>
        </w:rPr>
        <w:t xml:space="preserve">, según constancias del Sistema de Acceso a la Información Mexiquense </w:t>
      </w:r>
      <w:r w:rsidR="001532BF" w:rsidRPr="00D6114A">
        <w:rPr>
          <w:rFonts w:ascii="Palatino Linotype" w:eastAsiaTheme="minorEastAsia" w:hAnsi="Palatino Linotype"/>
          <w:b/>
          <w:lang w:val="es-ES_tradnl" w:eastAsia="es-ES"/>
        </w:rPr>
        <w:t>SAIMEX.</w:t>
      </w:r>
    </w:p>
    <w:p w14:paraId="06CBFC02" w14:textId="77777777" w:rsidR="003C3850" w:rsidRPr="00D6114A" w:rsidRDefault="003C3850" w:rsidP="000F14F6">
      <w:pPr>
        <w:spacing w:before="240" w:after="240" w:line="360" w:lineRule="auto"/>
        <w:contextualSpacing/>
        <w:jc w:val="both"/>
        <w:rPr>
          <w:rFonts w:ascii="Palatino Linotype" w:eastAsia="MS Mincho" w:hAnsi="Palatino Linotype"/>
          <w:b/>
        </w:rPr>
      </w:pPr>
    </w:p>
    <w:p w14:paraId="0FCBF8A3" w14:textId="4E08ADD4"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MS Mincho" w:hAnsi="Palatino Linotype"/>
          <w:bCs/>
        </w:rPr>
        <w:t>El diecisiete de marzo de</w:t>
      </w:r>
      <w:r w:rsidRPr="00D6114A">
        <w:rPr>
          <w:rFonts w:ascii="Palatino Linotype" w:eastAsia="MS Mincho" w:hAnsi="Palatino Linotype"/>
        </w:rPr>
        <w:t xml:space="preserve"> dos mil veintitrés, </w:t>
      </w:r>
      <w:r w:rsidRPr="00D6114A">
        <w:rPr>
          <w:rFonts w:ascii="Palatino Linotype" w:hAnsi="Palatino Linotype" w:cs="Arial"/>
          <w:color w:val="000000" w:themeColor="text1"/>
        </w:rPr>
        <w:t xml:space="preserve">se notificó el acuerdo de ampliación de plazo, </w:t>
      </w:r>
      <w:r w:rsidRPr="00D6114A">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D6114A">
        <w:rPr>
          <w:rFonts w:ascii="Palatino Linotype" w:hAnsi="Palatino Linotype" w:cs="Arial"/>
          <w:bCs/>
          <w:color w:val="000000" w:themeColor="text1"/>
          <w:lang w:val="es-ES"/>
        </w:rPr>
        <w:t>.</w:t>
      </w:r>
    </w:p>
    <w:p w14:paraId="1F0E4009" w14:textId="77777777" w:rsidR="00351317" w:rsidRPr="00D6114A" w:rsidRDefault="00351317" w:rsidP="00351317">
      <w:pPr>
        <w:rPr>
          <w:rFonts w:ascii="Palatino Linotype" w:eastAsia="Calibri" w:hAnsi="Palatino Linotype" w:cs="Arial"/>
          <w:color w:val="000000" w:themeColor="text1"/>
          <w:lang w:val="es-ES"/>
        </w:rPr>
      </w:pPr>
    </w:p>
    <w:p w14:paraId="00BB634E"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color w:val="000000" w:themeColor="text1"/>
          <w:lang w:val="es-ES"/>
        </w:rPr>
        <w:t xml:space="preserve">Este </w:t>
      </w:r>
      <w:r w:rsidRPr="00D6114A">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DD4622" w14:textId="77777777" w:rsidR="00351317" w:rsidRPr="00D6114A" w:rsidRDefault="00351317" w:rsidP="00351317">
      <w:pPr>
        <w:rPr>
          <w:rFonts w:ascii="Palatino Linotype" w:hAnsi="Palatino Linotype"/>
        </w:rPr>
      </w:pPr>
    </w:p>
    <w:p w14:paraId="56D852EE"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hAnsi="Palatino Linotype"/>
        </w:rPr>
        <w:t xml:space="preserve">Por ello, es menester precisar </w:t>
      </w:r>
      <w:proofErr w:type="gramStart"/>
      <w:r w:rsidRPr="00D6114A">
        <w:rPr>
          <w:rFonts w:ascii="Palatino Linotype" w:hAnsi="Palatino Linotype"/>
        </w:rPr>
        <w:t>que</w:t>
      </w:r>
      <w:proofErr w:type="gramEnd"/>
      <w:r w:rsidRPr="00D6114A">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F24BDD" w14:textId="77777777" w:rsidR="00351317" w:rsidRPr="00D6114A" w:rsidRDefault="00351317" w:rsidP="00351317">
      <w:pPr>
        <w:rPr>
          <w:rFonts w:ascii="Palatino Linotype" w:eastAsia="Calibri" w:hAnsi="Palatino Linotype" w:cs="Arial"/>
          <w:color w:val="000000" w:themeColor="text1"/>
        </w:rPr>
      </w:pPr>
    </w:p>
    <w:p w14:paraId="415545E3"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color w:val="000000" w:themeColor="text1"/>
        </w:rPr>
        <w:t xml:space="preserve">Así, </w:t>
      </w:r>
      <w:r w:rsidRPr="00D6114A">
        <w:rPr>
          <w:rFonts w:ascii="Palatino Linotype" w:hAnsi="Palatino Linotype"/>
        </w:rPr>
        <w:t xml:space="preserve">en términos de lo que establecen los artículos 8.1 y 25 de la Convención Americana sobre Derechos Humanos, los recursos deben ser sencillos y resolverse en </w:t>
      </w:r>
      <w:r w:rsidRPr="00D6114A">
        <w:rPr>
          <w:rFonts w:ascii="Palatino Linotype" w:hAnsi="Palatino Linotype"/>
        </w:rPr>
        <w:lastRenderedPageBreak/>
        <w:t>el menor tiempo posible, tomando en consideración la dilación total del procedimiento; esto es, en un plazo razonable.</w:t>
      </w:r>
    </w:p>
    <w:p w14:paraId="7F66DED1" w14:textId="77777777" w:rsidR="00351317" w:rsidRPr="00D6114A" w:rsidRDefault="00351317" w:rsidP="00351317">
      <w:pPr>
        <w:spacing w:before="240" w:after="240" w:line="360" w:lineRule="auto"/>
        <w:contextualSpacing/>
        <w:jc w:val="both"/>
        <w:rPr>
          <w:rFonts w:ascii="Palatino Linotype" w:eastAsiaTheme="minorEastAsia" w:hAnsi="Palatino Linotype"/>
          <w:iCs/>
          <w:lang w:eastAsia="es-ES"/>
        </w:rPr>
      </w:pPr>
    </w:p>
    <w:p w14:paraId="287EF176"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t xml:space="preserve">En </w:t>
      </w:r>
      <w:r w:rsidRPr="00D6114A">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020752" w14:textId="77777777" w:rsidR="00351317" w:rsidRPr="00D6114A" w:rsidRDefault="00351317" w:rsidP="00351317">
      <w:pPr>
        <w:spacing w:before="240" w:after="240" w:line="360" w:lineRule="auto"/>
        <w:contextualSpacing/>
        <w:jc w:val="both"/>
        <w:rPr>
          <w:rFonts w:ascii="Palatino Linotype" w:eastAsiaTheme="minorEastAsia" w:hAnsi="Palatino Linotype"/>
          <w:iCs/>
          <w:lang w:eastAsia="es-ES"/>
        </w:rPr>
      </w:pPr>
    </w:p>
    <w:p w14:paraId="4DDFAB41"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t xml:space="preserve">Por </w:t>
      </w:r>
      <w:r w:rsidRPr="00D6114A">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2B1FE935" w14:textId="77777777" w:rsidR="00351317" w:rsidRPr="00D6114A" w:rsidRDefault="00351317" w:rsidP="00351317">
      <w:pPr>
        <w:pStyle w:val="Prrafodelista"/>
        <w:numPr>
          <w:ilvl w:val="1"/>
          <w:numId w:val="34"/>
        </w:numPr>
        <w:tabs>
          <w:tab w:val="left" w:pos="426"/>
        </w:tabs>
        <w:ind w:left="567" w:right="539" w:hanging="142"/>
        <w:jc w:val="both"/>
        <w:rPr>
          <w:rFonts w:ascii="Palatino Linotype" w:eastAsia="Calibri" w:hAnsi="Palatino Linotype" w:cs="Arial"/>
        </w:rPr>
      </w:pPr>
      <w:r w:rsidRPr="00D6114A">
        <w:rPr>
          <w:rFonts w:ascii="Palatino Linotype" w:eastAsia="Calibri" w:hAnsi="Palatino Linotype" w:cs="Arial"/>
          <w:b/>
          <w:bCs/>
        </w:rPr>
        <w:t>Complejidad del Asunto:</w:t>
      </w:r>
      <w:r w:rsidRPr="00D6114A">
        <w:rPr>
          <w:rFonts w:ascii="Palatino Linotype" w:eastAsia="Calibri" w:hAnsi="Palatino Linotype" w:cs="Arial"/>
        </w:rPr>
        <w:t xml:space="preserve"> La complejidad de la prueba, la pluralidad de sujetos procesales, el tiempo transcurrido, las características y contexto del recurso.</w:t>
      </w:r>
    </w:p>
    <w:p w14:paraId="024253A0" w14:textId="77777777" w:rsidR="00351317" w:rsidRPr="00D6114A" w:rsidRDefault="00351317" w:rsidP="00351317">
      <w:pPr>
        <w:pStyle w:val="Prrafodelista"/>
        <w:numPr>
          <w:ilvl w:val="1"/>
          <w:numId w:val="34"/>
        </w:numPr>
        <w:tabs>
          <w:tab w:val="left" w:pos="426"/>
        </w:tabs>
        <w:ind w:left="567" w:right="539" w:hanging="142"/>
        <w:jc w:val="both"/>
        <w:rPr>
          <w:rFonts w:ascii="Palatino Linotype" w:eastAsia="Calibri" w:hAnsi="Palatino Linotype" w:cs="Arial"/>
        </w:rPr>
      </w:pPr>
      <w:r w:rsidRPr="00D6114A">
        <w:rPr>
          <w:rFonts w:ascii="Palatino Linotype" w:eastAsia="Calibri" w:hAnsi="Palatino Linotype" w:cs="Arial"/>
          <w:b/>
          <w:bCs/>
        </w:rPr>
        <w:t>Actividad Procesal del interesado:</w:t>
      </w:r>
      <w:r w:rsidRPr="00D6114A">
        <w:rPr>
          <w:rFonts w:ascii="Palatino Linotype" w:eastAsia="Calibri" w:hAnsi="Palatino Linotype" w:cs="Arial"/>
        </w:rPr>
        <w:t xml:space="preserve"> Acciones u omisiones del interesado.</w:t>
      </w:r>
    </w:p>
    <w:p w14:paraId="458ECB89" w14:textId="77777777" w:rsidR="00351317" w:rsidRPr="00D6114A" w:rsidRDefault="00351317" w:rsidP="00351317">
      <w:pPr>
        <w:pStyle w:val="Prrafodelista"/>
        <w:numPr>
          <w:ilvl w:val="1"/>
          <w:numId w:val="34"/>
        </w:numPr>
        <w:tabs>
          <w:tab w:val="left" w:pos="426"/>
        </w:tabs>
        <w:ind w:left="567" w:right="539" w:hanging="142"/>
        <w:jc w:val="both"/>
        <w:rPr>
          <w:rFonts w:ascii="Palatino Linotype" w:eastAsia="Calibri" w:hAnsi="Palatino Linotype" w:cs="Arial"/>
        </w:rPr>
      </w:pPr>
      <w:r w:rsidRPr="00D6114A">
        <w:rPr>
          <w:rFonts w:ascii="Palatino Linotype" w:eastAsia="Calibri" w:hAnsi="Palatino Linotype" w:cs="Arial"/>
          <w:b/>
          <w:bCs/>
        </w:rPr>
        <w:t>Conducta de la Autoridad:</w:t>
      </w:r>
      <w:r w:rsidRPr="00D6114A">
        <w:rPr>
          <w:rFonts w:ascii="Palatino Linotype" w:eastAsia="Calibri" w:hAnsi="Palatino Linotype" w:cs="Arial"/>
        </w:rPr>
        <w:t xml:space="preserve"> Las Acciones u omisiones realizadas en el procedimiento. Así como si la autoridad actuó con la debida diligencia.</w:t>
      </w:r>
    </w:p>
    <w:p w14:paraId="12231945" w14:textId="77777777" w:rsidR="00351317" w:rsidRPr="00D6114A" w:rsidRDefault="00351317" w:rsidP="00351317">
      <w:pPr>
        <w:pStyle w:val="Prrafodelista"/>
        <w:numPr>
          <w:ilvl w:val="1"/>
          <w:numId w:val="34"/>
        </w:numPr>
        <w:tabs>
          <w:tab w:val="left" w:pos="426"/>
        </w:tabs>
        <w:ind w:left="567" w:right="539" w:hanging="142"/>
        <w:jc w:val="both"/>
        <w:rPr>
          <w:rFonts w:ascii="Palatino Linotype" w:hAnsi="Palatino Linotype"/>
          <w:color w:val="000000" w:themeColor="text1"/>
        </w:rPr>
      </w:pPr>
      <w:r w:rsidRPr="00D6114A">
        <w:rPr>
          <w:rFonts w:ascii="Palatino Linotype" w:eastAsia="Calibri" w:hAnsi="Palatino Linotype" w:cs="Arial"/>
          <w:b/>
          <w:bCs/>
        </w:rPr>
        <w:t xml:space="preserve">La afectación generada en la situación jurídica de la persona involucrada en el proceso: </w:t>
      </w:r>
      <w:r w:rsidRPr="00D6114A">
        <w:rPr>
          <w:rFonts w:ascii="Palatino Linotype" w:eastAsia="Calibri" w:hAnsi="Palatino Linotype" w:cs="Arial"/>
        </w:rPr>
        <w:t>Violación a sus derechos humanos.</w:t>
      </w:r>
    </w:p>
    <w:p w14:paraId="678D3605" w14:textId="77777777" w:rsidR="00351317" w:rsidRPr="00D6114A" w:rsidRDefault="00351317" w:rsidP="00351317">
      <w:pPr>
        <w:rPr>
          <w:rFonts w:ascii="Palatino Linotype" w:eastAsia="Calibri" w:hAnsi="Palatino Linotype" w:cs="Arial"/>
          <w:color w:val="000000" w:themeColor="text1"/>
        </w:rPr>
      </w:pPr>
    </w:p>
    <w:p w14:paraId="2F5E425F"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color w:val="000000" w:themeColor="text1"/>
        </w:rPr>
        <w:t xml:space="preserve">De </w:t>
      </w:r>
      <w:r w:rsidRPr="00D6114A">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250735" w14:textId="77777777" w:rsidR="00351317" w:rsidRPr="00D6114A" w:rsidRDefault="00351317" w:rsidP="00351317">
      <w:pPr>
        <w:spacing w:before="240" w:after="240" w:line="360" w:lineRule="auto"/>
        <w:contextualSpacing/>
        <w:jc w:val="both"/>
        <w:rPr>
          <w:rFonts w:ascii="Palatino Linotype" w:eastAsiaTheme="minorEastAsia" w:hAnsi="Palatino Linotype"/>
          <w:iCs/>
          <w:lang w:eastAsia="es-ES"/>
        </w:rPr>
      </w:pPr>
    </w:p>
    <w:p w14:paraId="7D926E24"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lastRenderedPageBreak/>
        <w:t xml:space="preserve">Argumento </w:t>
      </w:r>
      <w:r w:rsidRPr="00D6114A">
        <w:rPr>
          <w:rFonts w:ascii="Palatino Linotype" w:hAnsi="Palatino Linotype"/>
        </w:rPr>
        <w:t xml:space="preserve">que encuentra sustento en la jurisprudencia P./J. 32/92 emitida por el Pleno de la Suprema Corte de Justicia de la Nación de rubro </w:t>
      </w:r>
      <w:r w:rsidRPr="00D6114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6114A">
        <w:rPr>
          <w:rStyle w:val="Refdenotaalpie"/>
          <w:rFonts w:ascii="Palatino Linotype" w:hAnsi="Palatino Linotype"/>
          <w:i/>
        </w:rPr>
        <w:footnoteReference w:id="1"/>
      </w:r>
      <w:r w:rsidRPr="00D6114A">
        <w:rPr>
          <w:rFonts w:ascii="Palatino Linotype" w:hAnsi="Palatino Linotype"/>
        </w:rPr>
        <w:t>, visible en la Gaceta del Seminario Judicial de la Federación con el registro digital 205635.</w:t>
      </w:r>
    </w:p>
    <w:p w14:paraId="75985EE0" w14:textId="77777777" w:rsidR="00351317" w:rsidRPr="00D6114A" w:rsidRDefault="00351317" w:rsidP="00351317">
      <w:pPr>
        <w:spacing w:before="240" w:after="240" w:line="360" w:lineRule="auto"/>
        <w:contextualSpacing/>
        <w:jc w:val="both"/>
        <w:rPr>
          <w:rFonts w:ascii="Palatino Linotype" w:eastAsiaTheme="minorEastAsia" w:hAnsi="Palatino Linotype"/>
          <w:iCs/>
          <w:lang w:eastAsia="es-ES"/>
        </w:rPr>
      </w:pPr>
    </w:p>
    <w:p w14:paraId="717CA4B1"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t xml:space="preserve">Razones </w:t>
      </w:r>
      <w:r w:rsidRPr="00D6114A">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6114A">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C71B1A" w14:textId="77777777" w:rsidR="00351317" w:rsidRPr="00D6114A" w:rsidRDefault="00351317" w:rsidP="00351317">
      <w:pPr>
        <w:rPr>
          <w:rFonts w:ascii="Palatino Linotype" w:eastAsia="Calibri" w:hAnsi="Palatino Linotype" w:cs="Arial"/>
        </w:rPr>
      </w:pPr>
    </w:p>
    <w:p w14:paraId="52679793"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t xml:space="preserve">Por </w:t>
      </w:r>
      <w:r w:rsidRPr="00D6114A">
        <w:rPr>
          <w:rFonts w:ascii="Palatino Linotype" w:hAnsi="Palatino Linotype"/>
        </w:rPr>
        <w:t xml:space="preserve">ello, este organismo garante comprometido con la tutela de los derechos humanos </w:t>
      </w:r>
      <w:proofErr w:type="gramStart"/>
      <w:r w:rsidRPr="00D6114A">
        <w:rPr>
          <w:rFonts w:ascii="Palatino Linotype" w:hAnsi="Palatino Linotype"/>
        </w:rPr>
        <w:t>confiados,</w:t>
      </w:r>
      <w:proofErr w:type="gramEnd"/>
      <w:r w:rsidRPr="00D6114A">
        <w:rPr>
          <w:rFonts w:ascii="Palatino Linotype" w:hAnsi="Palatino Linotype"/>
        </w:rPr>
        <w:t xml:space="preserve"> señala que este exceso del plazo legal para resolver el presente asunto, resulta de carácter excepcional.</w:t>
      </w:r>
    </w:p>
    <w:p w14:paraId="6B2EC827" w14:textId="77777777" w:rsidR="00351317" w:rsidRPr="00D6114A" w:rsidRDefault="00351317" w:rsidP="00351317">
      <w:pPr>
        <w:rPr>
          <w:rFonts w:ascii="Palatino Linotype" w:eastAsia="Calibri" w:hAnsi="Palatino Linotype" w:cs="Arial"/>
        </w:rPr>
      </w:pPr>
    </w:p>
    <w:p w14:paraId="7CC173A1" w14:textId="77777777" w:rsidR="00351317" w:rsidRPr="00D6114A" w:rsidRDefault="00351317" w:rsidP="00351317">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D6114A">
        <w:rPr>
          <w:rFonts w:ascii="Palatino Linotype" w:eastAsia="Calibri" w:hAnsi="Palatino Linotype" w:cs="Arial"/>
        </w:rPr>
        <w:t xml:space="preserve">Al </w:t>
      </w:r>
      <w:r w:rsidRPr="00D6114A">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47DE43F" w14:textId="77777777" w:rsidR="00351317" w:rsidRPr="00D6114A" w:rsidRDefault="00351317" w:rsidP="00351317">
      <w:pPr>
        <w:pStyle w:val="Prrafodelista"/>
        <w:ind w:left="567" w:right="567"/>
        <w:jc w:val="both"/>
        <w:rPr>
          <w:rFonts w:ascii="Palatino Linotype" w:hAnsi="Palatino Linotype"/>
          <w:i/>
        </w:rPr>
      </w:pPr>
      <w:r w:rsidRPr="00D6114A">
        <w:rPr>
          <w:rFonts w:ascii="Palatino Linotype" w:hAnsi="Palatino Linotype"/>
          <w:b/>
          <w:i/>
        </w:rPr>
        <w:t>PLAZO RAZONABLE PARA RESOLVER. DIMENSIÓN Y EFECTOS DE ESTE CONCEPTO CUANDO SE ADUCE EXCESIVA CARGA DE TRABAJO.</w:t>
      </w:r>
      <w:r w:rsidRPr="00D6114A">
        <w:rPr>
          <w:rFonts w:ascii="Palatino Linotype" w:hAnsi="Palatino Linotype"/>
          <w:i/>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w:t>
      </w:r>
      <w:r w:rsidRPr="00D6114A">
        <w:rPr>
          <w:rFonts w:ascii="Palatino Linotype" w:hAnsi="Palatino Linotype"/>
          <w:i/>
        </w:rPr>
        <w:lastRenderedPageBreak/>
        <w:t>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D6114A">
        <w:rPr>
          <w:rStyle w:val="Refdenotaalpie"/>
          <w:rFonts w:ascii="Palatino Linotype" w:hAnsi="Palatino Linotype"/>
          <w:i/>
        </w:rPr>
        <w:footnoteReference w:id="2"/>
      </w:r>
    </w:p>
    <w:p w14:paraId="0CAA0900" w14:textId="77777777" w:rsidR="00351317" w:rsidRPr="00D6114A" w:rsidRDefault="00351317" w:rsidP="00351317">
      <w:pPr>
        <w:pStyle w:val="Prrafodelista"/>
        <w:ind w:left="567" w:right="567"/>
        <w:jc w:val="both"/>
        <w:rPr>
          <w:rFonts w:ascii="Palatino Linotype" w:hAnsi="Palatino Linotype"/>
          <w:i/>
        </w:rPr>
      </w:pPr>
    </w:p>
    <w:p w14:paraId="7227FCBE" w14:textId="77777777" w:rsidR="00351317" w:rsidRPr="00D6114A" w:rsidRDefault="00351317" w:rsidP="00351317">
      <w:pPr>
        <w:pStyle w:val="Prrafodelista"/>
        <w:ind w:left="567" w:right="567"/>
        <w:jc w:val="both"/>
        <w:rPr>
          <w:rFonts w:ascii="Palatino Linotype" w:hAnsi="Palatino Linotype"/>
          <w:i/>
        </w:rPr>
      </w:pPr>
      <w:r w:rsidRPr="00D6114A">
        <w:rPr>
          <w:rFonts w:ascii="Palatino Linotype" w:hAnsi="Palatino Linotype"/>
          <w:b/>
          <w:i/>
        </w:rPr>
        <w:t>PLAZO RAZONABLE PARA RESOLVER. CONCEPTO Y ELEMENTOS QUE LO INTEGRAN A LA LUZ DEL DERECHO INTERNACIONAL DE LOS DERECHOS HUMANOS.</w:t>
      </w:r>
      <w:r w:rsidRPr="00D6114A">
        <w:rPr>
          <w:rFonts w:ascii="Palatino Linotype" w:hAnsi="Palatino Linotype"/>
          <w:i/>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w:t>
      </w:r>
      <w:proofErr w:type="gramStart"/>
      <w:r w:rsidRPr="00D6114A">
        <w:rPr>
          <w:rFonts w:ascii="Palatino Linotype" w:hAnsi="Palatino Linotype"/>
          <w:i/>
        </w:rPr>
        <w:t>de acuerdo a</w:t>
      </w:r>
      <w:proofErr w:type="gramEnd"/>
      <w:r w:rsidRPr="00D6114A">
        <w:rPr>
          <w:rFonts w:ascii="Palatino Linotype" w:hAnsi="Palatino Linotype"/>
          <w:i/>
        </w:rPr>
        <w:t xml:space="preserve">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w:t>
      </w:r>
      <w:r w:rsidRPr="00D6114A">
        <w:rPr>
          <w:rFonts w:ascii="Palatino Linotype" w:hAnsi="Palatino Linotype"/>
          <w:i/>
        </w:rPr>
        <w:lastRenderedPageBreak/>
        <w:t>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D6114A">
        <w:rPr>
          <w:rStyle w:val="Refdenotaalpie"/>
          <w:rFonts w:ascii="Palatino Linotype" w:hAnsi="Palatino Linotype"/>
          <w:i/>
        </w:rPr>
        <w:footnoteReference w:id="3"/>
      </w:r>
    </w:p>
    <w:p w14:paraId="03180AA0" w14:textId="77777777" w:rsidR="00351317" w:rsidRPr="00D6114A" w:rsidRDefault="00351317" w:rsidP="00351317">
      <w:pPr>
        <w:ind w:right="567"/>
        <w:jc w:val="both"/>
        <w:rPr>
          <w:rFonts w:ascii="Palatino Linotype" w:hAnsi="Palatino Linotype"/>
          <w:i/>
        </w:rPr>
      </w:pPr>
    </w:p>
    <w:p w14:paraId="7CC15DED" w14:textId="5BFBC357" w:rsidR="00351317" w:rsidRPr="00D6114A" w:rsidRDefault="00351317" w:rsidP="00351317">
      <w:pPr>
        <w:numPr>
          <w:ilvl w:val="0"/>
          <w:numId w:val="1"/>
        </w:numPr>
        <w:spacing w:before="240" w:after="240" w:line="360" w:lineRule="auto"/>
        <w:ind w:left="0" w:firstLine="0"/>
        <w:contextualSpacing/>
        <w:jc w:val="both"/>
        <w:rPr>
          <w:rFonts w:ascii="Palatino Linotype" w:eastAsia="MS Mincho" w:hAnsi="Palatino Linotype"/>
          <w:b/>
        </w:rPr>
      </w:pPr>
      <w:r w:rsidRPr="00D6114A">
        <w:rPr>
          <w:rFonts w:ascii="Palatino Linotype" w:eastAsia="Calibri" w:hAnsi="Palatino Linotype" w:cs="Arial"/>
          <w:color w:val="000000" w:themeColor="text1"/>
        </w:rPr>
        <w:t xml:space="preserve">Por </w:t>
      </w:r>
      <w:r w:rsidRPr="00D6114A">
        <w:rPr>
          <w:rFonts w:ascii="Palatino Linotype" w:hAnsi="Palatino Linotype"/>
        </w:rPr>
        <w:t xml:space="preserve">ello, este Organismo Garante, comprometido con la tutela de los derechos humanos confiados, señala que este exceso del plazo legal para resolver el presente </w:t>
      </w:r>
      <w:proofErr w:type="gramStart"/>
      <w:r w:rsidRPr="00D6114A">
        <w:rPr>
          <w:rFonts w:ascii="Palatino Linotype" w:hAnsi="Palatino Linotype"/>
        </w:rPr>
        <w:t>asunto,</w:t>
      </w:r>
      <w:proofErr w:type="gramEnd"/>
      <w:r w:rsidRPr="00D6114A">
        <w:rPr>
          <w:rFonts w:ascii="Palatino Linotype" w:hAnsi="Palatino Linotype"/>
        </w:rPr>
        <w:t xml:space="preserve"> resulta de carácter excepcional.</w:t>
      </w:r>
    </w:p>
    <w:p w14:paraId="20917F93" w14:textId="77777777" w:rsidR="00351317" w:rsidRPr="00D6114A" w:rsidRDefault="00351317" w:rsidP="00351317">
      <w:pPr>
        <w:rPr>
          <w:rFonts w:ascii="Palatino Linotype" w:eastAsia="MS Mincho" w:hAnsi="Palatino Linotype"/>
        </w:rPr>
      </w:pPr>
    </w:p>
    <w:p w14:paraId="1609E9A3" w14:textId="13D07EF0" w:rsidR="00351317" w:rsidRPr="00D6114A" w:rsidRDefault="00E93FC1" w:rsidP="00351317">
      <w:pPr>
        <w:numPr>
          <w:ilvl w:val="0"/>
          <w:numId w:val="1"/>
        </w:numPr>
        <w:spacing w:before="240" w:after="240" w:line="360" w:lineRule="auto"/>
        <w:ind w:left="0" w:firstLine="0"/>
        <w:contextualSpacing/>
        <w:jc w:val="both"/>
        <w:rPr>
          <w:rFonts w:ascii="Palatino Linotype" w:eastAsia="MS Gothic" w:hAnsi="Palatino Linotype"/>
          <w:b/>
          <w:lang w:eastAsia="en-US"/>
        </w:rPr>
      </w:pPr>
      <w:r w:rsidRPr="00D6114A">
        <w:rPr>
          <w:rFonts w:ascii="Palatino Linotype" w:eastAsia="MS Mincho" w:hAnsi="Palatino Linotype"/>
        </w:rPr>
        <w:t>La Comisionada Ponente decretó e</w:t>
      </w:r>
      <w:r w:rsidR="007B0BCA" w:rsidRPr="00D6114A">
        <w:rPr>
          <w:rFonts w:ascii="Palatino Linotype" w:eastAsia="MS Mincho" w:hAnsi="Palatino Linotype"/>
        </w:rPr>
        <w:t xml:space="preserve">l </w:t>
      </w:r>
      <w:r w:rsidRPr="00D6114A">
        <w:rPr>
          <w:rFonts w:ascii="Palatino Linotype" w:eastAsia="MS Mincho" w:hAnsi="Palatino Linotype"/>
        </w:rPr>
        <w:t>cierre de instrucción</w:t>
      </w:r>
      <w:r w:rsidRPr="00D6114A">
        <w:rPr>
          <w:rFonts w:ascii="Palatino Linotype" w:eastAsia="MS Mincho" w:hAnsi="Palatino Linotype" w:cs="Arial"/>
        </w:rPr>
        <w:t xml:space="preserve"> </w:t>
      </w:r>
      <w:r w:rsidRPr="00D6114A">
        <w:rPr>
          <w:rFonts w:ascii="Palatino Linotype" w:eastAsia="MS Mincho" w:hAnsi="Palatino Linotype"/>
        </w:rPr>
        <w:t xml:space="preserve">mediante acuerdo del </w:t>
      </w:r>
      <w:r w:rsidR="00351317" w:rsidRPr="00D6114A">
        <w:rPr>
          <w:rFonts w:ascii="Palatino Linotype" w:eastAsia="MS Mincho" w:hAnsi="Palatino Linotype"/>
        </w:rPr>
        <w:t>veintisiete de febrero de dos mil veinticuatro,</w:t>
      </w:r>
      <w:r w:rsidR="007353A8" w:rsidRPr="00D6114A">
        <w:rPr>
          <w:rFonts w:ascii="Palatino Linotype" w:eastAsia="MS Mincho" w:hAnsi="Palatino Linotype"/>
        </w:rPr>
        <w:t xml:space="preserve"> </w:t>
      </w:r>
      <w:r w:rsidR="00D92924" w:rsidRPr="00D6114A">
        <w:rPr>
          <w:rFonts w:ascii="Palatino Linotype" w:eastAsia="MS Mincho" w:hAnsi="Palatino Linotype"/>
        </w:rPr>
        <w:t xml:space="preserve">por lo que, ordenó turnar el </w:t>
      </w:r>
      <w:r w:rsidRPr="00D6114A">
        <w:rPr>
          <w:rFonts w:ascii="Palatino Linotype" w:eastAsia="MS Mincho" w:hAnsi="Palatino Linotype" w:cs="Arial"/>
        </w:rPr>
        <w:t>expediente a resolución, misma que a continuación se pronuncia</w:t>
      </w:r>
      <w:r w:rsidR="00351317" w:rsidRPr="00D6114A">
        <w:rPr>
          <w:rFonts w:ascii="Palatino Linotype" w:eastAsia="MS Mincho" w:hAnsi="Palatino Linotype" w:cs="Arial"/>
        </w:rPr>
        <w:t>; y----------------------------------------</w:t>
      </w:r>
    </w:p>
    <w:p w14:paraId="1554C638" w14:textId="404067B0" w:rsidR="00351317" w:rsidRPr="00D6114A" w:rsidRDefault="00351317" w:rsidP="00351317">
      <w:pPr>
        <w:rPr>
          <w:rFonts w:ascii="Palatino Linotype" w:eastAsia="Calibri" w:hAnsi="Palatino Linotype"/>
          <w:lang w:val="es-ES"/>
        </w:rPr>
      </w:pPr>
    </w:p>
    <w:p w14:paraId="152FC0DA" w14:textId="40A27396" w:rsidR="00351317" w:rsidRPr="00D6114A" w:rsidRDefault="00351317" w:rsidP="00351317">
      <w:pPr>
        <w:spacing w:before="240" w:after="240" w:line="360" w:lineRule="auto"/>
        <w:contextualSpacing/>
        <w:jc w:val="center"/>
        <w:rPr>
          <w:rFonts w:ascii="Palatino Linotype" w:eastAsia="MS Gothic" w:hAnsi="Palatino Linotype"/>
          <w:b/>
          <w:lang w:eastAsia="en-US"/>
        </w:rPr>
      </w:pPr>
      <w:bookmarkStart w:id="7" w:name="_Toc491791302"/>
      <w:bookmarkStart w:id="8" w:name="_Toc528153788"/>
      <w:bookmarkStart w:id="9" w:name="_Toc94119611"/>
      <w:r w:rsidRPr="00D6114A">
        <w:rPr>
          <w:rFonts w:ascii="Palatino Linotype" w:eastAsia="MS Gothic" w:hAnsi="Palatino Linotype"/>
          <w:b/>
          <w:lang w:eastAsia="en-US"/>
        </w:rPr>
        <w:t>CONSIDERANDO</w:t>
      </w:r>
      <w:bookmarkEnd w:id="7"/>
      <w:bookmarkEnd w:id="8"/>
      <w:bookmarkEnd w:id="9"/>
    </w:p>
    <w:p w14:paraId="33391663" w14:textId="77777777" w:rsidR="00351317" w:rsidRPr="00D6114A" w:rsidRDefault="00351317" w:rsidP="00351317">
      <w:pPr>
        <w:spacing w:before="240" w:after="240" w:line="360" w:lineRule="auto"/>
        <w:contextualSpacing/>
        <w:rPr>
          <w:rFonts w:ascii="Palatino Linotype" w:eastAsia="MS Mincho" w:hAnsi="Palatino Linotype"/>
          <w:b/>
        </w:rPr>
      </w:pPr>
    </w:p>
    <w:p w14:paraId="188DDBA3" w14:textId="1E4F7172" w:rsidR="00351317" w:rsidRPr="00D6114A" w:rsidRDefault="00351317" w:rsidP="00351317">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D6114A">
        <w:rPr>
          <w:rFonts w:ascii="Palatino Linotype" w:eastAsia="MS Gothic" w:hAnsi="Palatino Linotype"/>
          <w:b/>
          <w:lang w:eastAsia="en-US"/>
        </w:rPr>
        <w:t>PRIMERO. De la competencia</w:t>
      </w:r>
      <w:bookmarkEnd w:id="10"/>
      <w:bookmarkEnd w:id="11"/>
      <w:bookmarkEnd w:id="12"/>
      <w:r w:rsidRPr="00D6114A">
        <w:rPr>
          <w:rFonts w:ascii="Palatino Linotype" w:eastAsia="MS Gothic" w:hAnsi="Palatino Linotype"/>
          <w:b/>
          <w:lang w:eastAsia="en-US"/>
        </w:rPr>
        <w:t>.</w:t>
      </w:r>
    </w:p>
    <w:p w14:paraId="5F01A3EC" w14:textId="37B56EDF" w:rsidR="003630BC" w:rsidRPr="00D6114A" w:rsidRDefault="00E93FC1" w:rsidP="00351317">
      <w:pPr>
        <w:numPr>
          <w:ilvl w:val="0"/>
          <w:numId w:val="1"/>
        </w:numPr>
        <w:spacing w:before="240" w:after="240" w:line="360" w:lineRule="auto"/>
        <w:ind w:left="0" w:firstLine="0"/>
        <w:contextualSpacing/>
        <w:jc w:val="both"/>
        <w:rPr>
          <w:rFonts w:ascii="Palatino Linotype" w:eastAsia="MS Gothic" w:hAnsi="Palatino Linotype"/>
          <w:b/>
          <w:lang w:eastAsia="en-US"/>
        </w:rPr>
      </w:pPr>
      <w:r w:rsidRPr="00D6114A">
        <w:rPr>
          <w:rFonts w:ascii="Palatino Linotype" w:eastAsia="Calibri" w:hAnsi="Palatino Linotype"/>
          <w:lang w:val="es-ES"/>
        </w:rPr>
        <w:t xml:space="preserve">Este </w:t>
      </w:r>
      <w:bookmarkStart w:id="13" w:name="_Toc491791304"/>
      <w:bookmarkStart w:id="14" w:name="_Toc528153790"/>
      <w:bookmarkStart w:id="15" w:name="_Toc94119613"/>
      <w:r w:rsidR="003630BC" w:rsidRPr="00D6114A">
        <w:rPr>
          <w:rFonts w:ascii="Palatino Linotype" w:hAnsi="Palatino Linotype" w:cs="Arial"/>
          <w:color w:val="222222"/>
          <w:shd w:val="clear" w:color="auto" w:fill="FFFFFF"/>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w:t>
      </w:r>
      <w:r w:rsidR="003630BC" w:rsidRPr="00D6114A">
        <w:rPr>
          <w:rFonts w:ascii="Palatino Linotype" w:hAnsi="Palatino Linotype" w:cs="Arial"/>
          <w:color w:val="222222"/>
          <w:shd w:val="clear" w:color="auto" w:fill="FFFFFF"/>
        </w:rPr>
        <w:lastRenderedPageBreak/>
        <w:t>Información Pública y Protección de Datos Personales del Estado de México y Municipios.</w:t>
      </w:r>
    </w:p>
    <w:p w14:paraId="466B395A" w14:textId="77777777" w:rsidR="00351317" w:rsidRPr="00D6114A" w:rsidRDefault="00351317" w:rsidP="00351317">
      <w:pPr>
        <w:spacing w:before="240" w:after="240" w:line="360" w:lineRule="auto"/>
        <w:contextualSpacing/>
        <w:jc w:val="both"/>
        <w:rPr>
          <w:rFonts w:ascii="Palatino Linotype" w:eastAsia="MS Gothic" w:hAnsi="Palatino Linotype"/>
          <w:b/>
          <w:lang w:eastAsia="en-US"/>
        </w:rPr>
      </w:pPr>
    </w:p>
    <w:p w14:paraId="6CCB6BDD" w14:textId="2530DFAD" w:rsidR="00E93FC1" w:rsidRPr="00D6114A" w:rsidRDefault="00E93FC1" w:rsidP="003630BC">
      <w:pPr>
        <w:keepNext/>
        <w:keepLines/>
        <w:spacing w:before="240" w:after="240" w:line="360" w:lineRule="auto"/>
        <w:jc w:val="both"/>
        <w:outlineLvl w:val="1"/>
        <w:rPr>
          <w:rFonts w:ascii="Palatino Linotype" w:eastAsia="MS Gothic" w:hAnsi="Palatino Linotype"/>
          <w:b/>
          <w:lang w:eastAsia="en-US"/>
        </w:rPr>
      </w:pPr>
      <w:r w:rsidRPr="00D6114A">
        <w:rPr>
          <w:rFonts w:ascii="Palatino Linotype" w:eastAsia="MS Gothic" w:hAnsi="Palatino Linotype"/>
          <w:b/>
          <w:lang w:eastAsia="en-US"/>
        </w:rPr>
        <w:t>SEGUNDO. De la oportunidad y procedencia.</w:t>
      </w:r>
      <w:bookmarkEnd w:id="13"/>
      <w:bookmarkEnd w:id="14"/>
      <w:bookmarkEnd w:id="15"/>
    </w:p>
    <w:p w14:paraId="62BFF3E2" w14:textId="201776B0" w:rsidR="00B73C19" w:rsidRPr="00D6114A" w:rsidRDefault="00E93FC1" w:rsidP="00052206">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D6114A">
        <w:rPr>
          <w:rFonts w:ascii="Palatino Linotype" w:eastAsia="Calibri" w:hAnsi="Palatino Linotype" w:cs="Arial"/>
          <w:lang w:val="es-ES_tradnl" w:eastAsia="es-ES"/>
        </w:rPr>
        <w:t xml:space="preserve">El medio de impugnación fue presentado a través del </w:t>
      </w:r>
      <w:r w:rsidRPr="00D6114A">
        <w:rPr>
          <w:rFonts w:ascii="Palatino Linotype" w:eastAsia="Calibri" w:hAnsi="Palatino Linotype" w:cs="Arial"/>
          <w:b/>
          <w:lang w:val="es-ES_tradnl" w:eastAsia="es-ES"/>
        </w:rPr>
        <w:t>SAIMEX,</w:t>
      </w:r>
      <w:r w:rsidRPr="00D6114A">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D6114A">
        <w:rPr>
          <w:rFonts w:ascii="Palatino Linotype" w:eastAsia="Calibri" w:hAnsi="Palatino Linotype" w:cs="Arial"/>
          <w:b/>
          <w:lang w:val="es-ES_tradnl" w:eastAsia="es-ES"/>
        </w:rPr>
        <w:t>SUJETO OBLIGADO</w:t>
      </w:r>
      <w:r w:rsidRPr="00D6114A">
        <w:rPr>
          <w:rFonts w:ascii="Palatino Linotype" w:eastAsia="Calibri" w:hAnsi="Palatino Linotype" w:cs="Arial"/>
          <w:lang w:val="es-ES_tradnl" w:eastAsia="es-ES"/>
        </w:rPr>
        <w:t xml:space="preserve"> entregó respuesta</w:t>
      </w:r>
      <w:r w:rsidR="00351317" w:rsidRPr="00D6114A">
        <w:rPr>
          <w:rFonts w:ascii="Palatino Linotype" w:eastAsia="Calibri" w:hAnsi="Palatino Linotype" w:cs="Arial"/>
          <w:lang w:val="es-ES_tradnl" w:eastAsia="es-ES"/>
        </w:rPr>
        <w:t xml:space="preserve"> </w:t>
      </w:r>
      <w:r w:rsidRPr="00D6114A">
        <w:rPr>
          <w:rFonts w:ascii="Palatino Linotype" w:eastAsia="Calibri" w:hAnsi="Palatino Linotype" w:cs="Arial"/>
          <w:lang w:val="es-ES_tradnl" w:eastAsia="es-ES"/>
        </w:rPr>
        <w:t xml:space="preserve">el </w:t>
      </w:r>
      <w:r w:rsidR="00351317" w:rsidRPr="00D6114A">
        <w:rPr>
          <w:rFonts w:ascii="Palatino Linotype" w:eastAsia="Calibri" w:hAnsi="Palatino Linotype" w:cs="Arial"/>
          <w:lang w:val="es-ES_tradnl" w:eastAsia="es-ES"/>
        </w:rPr>
        <w:t>siete de diciembre de dos mil veintidós</w:t>
      </w:r>
      <w:r w:rsidRPr="00D6114A">
        <w:rPr>
          <w:rFonts w:ascii="Palatino Linotype" w:eastAsia="Calibri" w:hAnsi="Palatino Linotype" w:cs="Arial"/>
          <w:lang w:val="es-ES_tradnl" w:eastAsia="es-ES"/>
        </w:rPr>
        <w:t xml:space="preserve">, </w:t>
      </w:r>
      <w:r w:rsidRPr="00D6114A">
        <w:rPr>
          <w:rFonts w:ascii="Palatino Linotype" w:eastAsiaTheme="minorEastAsia" w:hAnsi="Palatino Linotype" w:cs="Arial"/>
          <w:lang w:val="es-ES_tradnl" w:eastAsia="es-ES"/>
        </w:rPr>
        <w:t>de tal forma que el plazo para interponer el recurso transcurrió del</w:t>
      </w:r>
      <w:r w:rsidR="000F14F6" w:rsidRPr="00D6114A">
        <w:rPr>
          <w:rFonts w:ascii="Palatino Linotype" w:eastAsiaTheme="minorEastAsia" w:hAnsi="Palatino Linotype" w:cs="Arial"/>
          <w:lang w:val="es-ES_tradnl" w:eastAsia="es-ES"/>
        </w:rPr>
        <w:t xml:space="preserve"> </w:t>
      </w:r>
      <w:r w:rsidR="00351317" w:rsidRPr="00D6114A">
        <w:rPr>
          <w:rFonts w:ascii="Palatino Linotype" w:eastAsiaTheme="minorEastAsia" w:hAnsi="Palatino Linotype" w:cs="Arial"/>
          <w:lang w:val="es-ES_tradnl" w:eastAsia="es-ES"/>
        </w:rPr>
        <w:t>ocho de diciembre de dos mil veintidós</w:t>
      </w:r>
      <w:r w:rsidR="00E618B1" w:rsidRPr="00D6114A">
        <w:rPr>
          <w:rFonts w:ascii="Palatino Linotype" w:eastAsiaTheme="minorEastAsia" w:hAnsi="Palatino Linotype" w:cs="Arial"/>
          <w:lang w:val="es-ES_tradnl" w:eastAsia="es-ES"/>
        </w:rPr>
        <w:t xml:space="preserve"> </w:t>
      </w:r>
      <w:r w:rsidRPr="00D6114A">
        <w:rPr>
          <w:rFonts w:ascii="Palatino Linotype" w:eastAsiaTheme="minorEastAsia" w:hAnsi="Palatino Linotype" w:cs="Arial"/>
          <w:lang w:val="es-ES_tradnl" w:eastAsia="es-ES"/>
        </w:rPr>
        <w:t xml:space="preserve">al </w:t>
      </w:r>
      <w:r w:rsidR="00351317" w:rsidRPr="00D6114A">
        <w:rPr>
          <w:rFonts w:ascii="Palatino Linotype" w:eastAsiaTheme="minorEastAsia" w:hAnsi="Palatino Linotype" w:cs="Arial"/>
          <w:lang w:val="es-ES_tradnl" w:eastAsia="es-ES"/>
        </w:rPr>
        <w:t>diecisiete de enero</w:t>
      </w:r>
      <w:r w:rsidR="00FF5A72" w:rsidRPr="00D6114A">
        <w:rPr>
          <w:rFonts w:ascii="Palatino Linotype" w:eastAsiaTheme="minorEastAsia" w:hAnsi="Palatino Linotype" w:cs="Arial"/>
          <w:lang w:val="es-ES_tradnl" w:eastAsia="es-ES"/>
        </w:rPr>
        <w:t xml:space="preserve"> </w:t>
      </w:r>
      <w:r w:rsidR="002442EA" w:rsidRPr="00D6114A">
        <w:rPr>
          <w:rFonts w:ascii="Palatino Linotype" w:eastAsiaTheme="minorEastAsia" w:hAnsi="Palatino Linotype" w:cs="Arial"/>
          <w:lang w:val="es-ES_tradnl" w:eastAsia="es-ES"/>
        </w:rPr>
        <w:t>de dos mil veinti</w:t>
      </w:r>
      <w:r w:rsidR="00351317" w:rsidRPr="00D6114A">
        <w:rPr>
          <w:rFonts w:ascii="Palatino Linotype" w:eastAsiaTheme="minorEastAsia" w:hAnsi="Palatino Linotype" w:cs="Arial"/>
          <w:lang w:val="es-ES_tradnl" w:eastAsia="es-ES"/>
        </w:rPr>
        <w:t>cuatro</w:t>
      </w:r>
      <w:r w:rsidRPr="00D6114A">
        <w:rPr>
          <w:rFonts w:ascii="Palatino Linotype" w:eastAsiaTheme="minorEastAsia" w:hAnsi="Palatino Linotype" w:cs="Arial"/>
          <w:lang w:val="es-ES_tradnl" w:eastAsia="es-ES"/>
        </w:rPr>
        <w:t xml:space="preserve">; en consecuencia, si el </w:t>
      </w:r>
      <w:r w:rsidR="00D11F51" w:rsidRPr="00D6114A">
        <w:rPr>
          <w:rFonts w:ascii="Palatino Linotype" w:eastAsiaTheme="minorEastAsia" w:hAnsi="Palatino Linotype" w:cs="Arial"/>
          <w:b/>
          <w:bCs/>
          <w:lang w:val="es-ES_tradnl" w:eastAsia="es-ES"/>
        </w:rPr>
        <w:t>RECURRENTE</w:t>
      </w:r>
      <w:r w:rsidRPr="00D6114A">
        <w:rPr>
          <w:rFonts w:ascii="Palatino Linotype" w:eastAsiaTheme="minorEastAsia" w:hAnsi="Palatino Linotype" w:cs="Arial"/>
          <w:lang w:val="es-ES_tradnl" w:eastAsia="es-ES"/>
        </w:rPr>
        <w:t xml:space="preserve"> presentó su inconformidad el </w:t>
      </w:r>
      <w:r w:rsidR="00351317" w:rsidRPr="00D6114A">
        <w:rPr>
          <w:rFonts w:ascii="Palatino Linotype" w:eastAsiaTheme="minorEastAsia" w:hAnsi="Palatino Linotype" w:cs="Arial"/>
          <w:lang w:val="es-ES_tradnl" w:eastAsia="es-ES"/>
        </w:rPr>
        <w:t>nueve de diciembre de dos mil veintidós</w:t>
      </w:r>
      <w:r w:rsidRPr="00D6114A">
        <w:rPr>
          <w:rFonts w:ascii="Palatino Linotype" w:eastAsiaTheme="minorEastAsia" w:hAnsi="Palatino Linotype" w:cs="Arial"/>
          <w:lang w:val="es-ES_tradnl" w:eastAsia="es-ES"/>
        </w:rPr>
        <w:t xml:space="preserve">, se encuentra dentro de los márgenes temporales previstos en el artículo 178 de la </w:t>
      </w:r>
      <w:r w:rsidRPr="00D6114A">
        <w:rPr>
          <w:rFonts w:ascii="Palatino Linotype" w:eastAsiaTheme="minorEastAsia" w:hAnsi="Palatino Linotype" w:cs="Arial"/>
          <w:b/>
          <w:lang w:val="es-ES_tradnl" w:eastAsia="es-ES"/>
        </w:rPr>
        <w:t xml:space="preserve">Ley de Transparencia y Acceso a la Información Pública del Estado de México y Municipios </w:t>
      </w:r>
      <w:r w:rsidRPr="00D6114A">
        <w:rPr>
          <w:rFonts w:ascii="Palatino Linotype" w:eastAsiaTheme="minorEastAsia" w:hAnsi="Palatino Linotype" w:cs="Arial"/>
          <w:lang w:val="es-ES_tradnl" w:eastAsia="es-ES"/>
        </w:rPr>
        <w:t xml:space="preserve">vigente. </w:t>
      </w:r>
    </w:p>
    <w:p w14:paraId="19131B48" w14:textId="77777777" w:rsidR="00080A89" w:rsidRPr="00D6114A" w:rsidRDefault="00080A89" w:rsidP="00080A89">
      <w:pPr>
        <w:spacing w:before="240" w:after="240" w:line="360" w:lineRule="auto"/>
        <w:ind w:right="49"/>
        <w:contextualSpacing/>
        <w:jc w:val="both"/>
        <w:rPr>
          <w:rFonts w:ascii="Palatino Linotype" w:eastAsia="Calibri" w:hAnsi="Palatino Linotype" w:cs="Arial"/>
          <w:b/>
        </w:rPr>
      </w:pPr>
    </w:p>
    <w:p w14:paraId="35B02788" w14:textId="25D28A5F" w:rsidR="00E93FC1" w:rsidRPr="00D6114A" w:rsidRDefault="00E93FC1"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D6114A">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D6114A"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D6114A"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D6114A">
        <w:rPr>
          <w:rFonts w:ascii="Palatino Linotype" w:eastAsia="MS Mincho" w:hAnsi="Palatino Linotype" w:cstheme="majorBidi"/>
          <w:b/>
          <w:lang w:val="es-ES_tradnl" w:eastAsia="es-ES"/>
        </w:rPr>
        <w:t>TERCERO. Planteamiento de la Litis</w:t>
      </w:r>
      <w:r w:rsidRPr="00D6114A">
        <w:rPr>
          <w:rFonts w:ascii="Palatino Linotype" w:eastAsia="MS Gothic" w:hAnsi="Palatino Linotype"/>
          <w:b/>
        </w:rPr>
        <w:t>.</w:t>
      </w:r>
      <w:bookmarkEnd w:id="16"/>
      <w:bookmarkEnd w:id="17"/>
    </w:p>
    <w:p w14:paraId="767E0155" w14:textId="3A002443" w:rsidR="003630BC" w:rsidRPr="00D6114A" w:rsidRDefault="009C09D4" w:rsidP="003630BC">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D6114A">
        <w:rPr>
          <w:rFonts w:ascii="Palatino Linotype" w:hAnsi="Palatino Linotype" w:cs="Arial"/>
          <w:color w:val="000000" w:themeColor="text1"/>
          <w:sz w:val="24"/>
        </w:rPr>
        <w:t xml:space="preserve">El </w:t>
      </w:r>
      <w:r w:rsidR="00D11F51" w:rsidRPr="00D6114A">
        <w:rPr>
          <w:rFonts w:ascii="Palatino Linotype" w:hAnsi="Palatino Linotype" w:cs="Arial"/>
          <w:b/>
          <w:bCs/>
          <w:color w:val="000000" w:themeColor="text1"/>
          <w:sz w:val="24"/>
        </w:rPr>
        <w:t>RECURRENTE</w:t>
      </w:r>
      <w:r w:rsidRPr="00D6114A">
        <w:rPr>
          <w:rFonts w:ascii="Palatino Linotype" w:hAnsi="Palatino Linotype" w:cs="Arial"/>
          <w:color w:val="000000" w:themeColor="text1"/>
          <w:sz w:val="24"/>
        </w:rPr>
        <w:t xml:space="preserve"> solicitó</w:t>
      </w:r>
      <w:r w:rsidR="00351317" w:rsidRPr="00D6114A">
        <w:rPr>
          <w:rFonts w:ascii="Palatino Linotype" w:hAnsi="Palatino Linotype"/>
          <w:color w:val="000000"/>
          <w:sz w:val="24"/>
        </w:rPr>
        <w:t>, lo siguiente:</w:t>
      </w:r>
    </w:p>
    <w:p w14:paraId="327BE8F8" w14:textId="56A548A3" w:rsidR="00351317" w:rsidRPr="00D6114A" w:rsidRDefault="00351317" w:rsidP="00351317">
      <w:pPr>
        <w:pStyle w:val="Prrafodelista"/>
        <w:spacing w:before="240" w:after="240" w:line="360" w:lineRule="auto"/>
        <w:ind w:left="0" w:right="48"/>
        <w:jc w:val="both"/>
        <w:rPr>
          <w:rFonts w:ascii="Palatino Linotype" w:hAnsi="Palatino Linotype" w:cs="Arial"/>
          <w:color w:val="000000" w:themeColor="text1"/>
          <w:sz w:val="24"/>
          <w:lang w:val="es-ES_tradnl"/>
        </w:rPr>
      </w:pPr>
    </w:p>
    <w:p w14:paraId="4FBC7065" w14:textId="5BE55042" w:rsidR="00351317" w:rsidRPr="00D6114A" w:rsidRDefault="00351317" w:rsidP="00351317">
      <w:pPr>
        <w:ind w:left="567" w:right="539"/>
        <w:jc w:val="both"/>
        <w:rPr>
          <w:rFonts w:ascii="Palatino Linotype" w:hAnsi="Palatino Linotype"/>
          <w:b/>
          <w:bCs/>
          <w:i/>
          <w:sz w:val="22"/>
        </w:rPr>
      </w:pPr>
      <w:r w:rsidRPr="00D6114A">
        <w:rPr>
          <w:rFonts w:ascii="Palatino Linotype" w:eastAsia="MS Mincho" w:hAnsi="Palatino Linotype" w:cs="Arial"/>
          <w:b/>
          <w:bCs/>
          <w:i/>
          <w:sz w:val="22"/>
          <w:lang w:val="es-ES_tradnl" w:eastAsia="es-ES"/>
        </w:rPr>
        <w:lastRenderedPageBreak/>
        <w:t>“</w:t>
      </w:r>
      <w:r w:rsidRPr="00D6114A">
        <w:rPr>
          <w:rFonts w:ascii="Palatino Linotype" w:hAnsi="Palatino Linotype"/>
          <w:b/>
          <w:bCs/>
          <w:i/>
          <w:sz w:val="22"/>
        </w:rPr>
        <w:t>1.- Solicito copia de todos los documentos, cédulas, reportes, etcétera, -incluyendo sus respectivas respuestas o seguimientos-, resultantes de auditorías, controles, verificaciones o vigilancia realizadas por la Secretaría de la Contraloría del Gobierno del Estado de México al programa denominado Salario Rosa, de forma general y en cada una de sus presentaciones o verticales.</w:t>
      </w:r>
    </w:p>
    <w:p w14:paraId="46338EDD" w14:textId="77777777" w:rsidR="00351317" w:rsidRPr="00D6114A" w:rsidRDefault="00351317" w:rsidP="00351317">
      <w:pPr>
        <w:ind w:left="567" w:right="539"/>
        <w:jc w:val="both"/>
        <w:rPr>
          <w:rFonts w:ascii="Palatino Linotype" w:hAnsi="Palatino Linotype"/>
          <w:b/>
          <w:bCs/>
          <w:i/>
          <w:sz w:val="22"/>
        </w:rPr>
      </w:pPr>
    </w:p>
    <w:p w14:paraId="0B30AEA2" w14:textId="177E1B2D" w:rsidR="00351317" w:rsidRPr="00D6114A" w:rsidRDefault="00351317" w:rsidP="00351317">
      <w:pPr>
        <w:ind w:left="567" w:right="539"/>
        <w:jc w:val="both"/>
        <w:rPr>
          <w:rFonts w:ascii="Palatino Linotype" w:hAnsi="Palatino Linotype"/>
          <w:b/>
          <w:bCs/>
          <w:i/>
          <w:sz w:val="22"/>
        </w:rPr>
      </w:pPr>
      <w:r w:rsidRPr="00D6114A">
        <w:rPr>
          <w:rFonts w:ascii="Palatino Linotype" w:hAnsi="Palatino Linotype"/>
          <w:b/>
          <w:bCs/>
          <w:i/>
          <w:sz w:val="22"/>
        </w:rPr>
        <w:t>2.- Indicar estatus actual de cada auditoría. El periodo por el que se solicita la información es la generada entre septiembre de 2017 y diciembre de 2020. Este Sujeto es competente de poseer y brindar dicha información tal como se establece en el numeral 17 del Acuerdo donde se emiten las reglas de operación del mismo programa.” (Sic)</w:t>
      </w:r>
    </w:p>
    <w:p w14:paraId="72322A35" w14:textId="77777777" w:rsidR="00D12AD2" w:rsidRPr="00D6114A" w:rsidRDefault="00D12AD2" w:rsidP="00D12AD2">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646B67C1" w14:textId="329AE76E" w:rsidR="00351317" w:rsidRPr="00D6114A" w:rsidRDefault="00E93FC1" w:rsidP="00351317">
      <w:pPr>
        <w:pStyle w:val="Prrafodelista"/>
        <w:numPr>
          <w:ilvl w:val="0"/>
          <w:numId w:val="1"/>
        </w:numPr>
        <w:spacing w:before="240" w:after="240" w:line="360" w:lineRule="auto"/>
        <w:ind w:left="0" w:right="48" w:firstLine="0"/>
        <w:jc w:val="both"/>
        <w:rPr>
          <w:rFonts w:ascii="Palatino Linotype" w:eastAsia="MS Mincho" w:hAnsi="Palatino Linotype" w:cs="Arial"/>
          <w:b/>
          <w:bCs/>
          <w:iCs/>
          <w:sz w:val="24"/>
          <w:lang w:val="es-ES_tradnl" w:eastAsia="es-ES"/>
        </w:rPr>
      </w:pPr>
      <w:r w:rsidRPr="00D6114A">
        <w:rPr>
          <w:rFonts w:ascii="Palatino Linotype" w:hAnsi="Palatino Linotype"/>
          <w:iCs/>
          <w:color w:val="000000"/>
          <w:sz w:val="24"/>
        </w:rPr>
        <w:t>En respuest</w:t>
      </w:r>
      <w:r w:rsidR="00655E90" w:rsidRPr="00D6114A">
        <w:rPr>
          <w:rFonts w:ascii="Palatino Linotype" w:hAnsi="Palatino Linotype"/>
          <w:iCs/>
          <w:color w:val="000000"/>
          <w:sz w:val="24"/>
        </w:rPr>
        <w:t xml:space="preserve">a, el </w:t>
      </w:r>
      <w:r w:rsidR="00655E90" w:rsidRPr="00D6114A">
        <w:rPr>
          <w:rFonts w:ascii="Palatino Linotype" w:hAnsi="Palatino Linotype"/>
          <w:b/>
          <w:bCs/>
          <w:iCs/>
          <w:color w:val="000000"/>
          <w:sz w:val="24"/>
        </w:rPr>
        <w:t>SUJETO OBLIGADO</w:t>
      </w:r>
      <w:r w:rsidR="00655E90" w:rsidRPr="00D6114A">
        <w:rPr>
          <w:rFonts w:ascii="Palatino Linotype" w:hAnsi="Palatino Linotype"/>
          <w:iCs/>
          <w:color w:val="000000"/>
          <w:sz w:val="24"/>
        </w:rPr>
        <w:t xml:space="preserve"> </w:t>
      </w:r>
      <w:r w:rsidR="00495062" w:rsidRPr="00D6114A">
        <w:rPr>
          <w:rFonts w:ascii="Palatino Linotype" w:hAnsi="Palatino Linotype"/>
          <w:iCs/>
          <w:color w:val="000000"/>
          <w:sz w:val="24"/>
        </w:rPr>
        <w:t xml:space="preserve">por medio </w:t>
      </w:r>
      <w:r w:rsidR="003630BC" w:rsidRPr="00D6114A">
        <w:rPr>
          <w:rFonts w:ascii="Palatino Linotype" w:eastAsia="MS Mincho" w:hAnsi="Palatino Linotype" w:cs="Arial"/>
          <w:iCs/>
          <w:sz w:val="24"/>
          <w:lang w:eastAsia="es-ES"/>
        </w:rPr>
        <w:t>d</w:t>
      </w:r>
      <w:r w:rsidR="003630BC" w:rsidRPr="00D6114A">
        <w:rPr>
          <w:rFonts w:ascii="Palatino Linotype" w:hAnsi="Palatino Linotype"/>
          <w:color w:val="000000" w:themeColor="text1"/>
          <w:sz w:val="24"/>
        </w:rPr>
        <w:t>el</w:t>
      </w:r>
      <w:r w:rsidR="00351317" w:rsidRPr="00D6114A">
        <w:rPr>
          <w:rFonts w:ascii="Palatino Linotype" w:hAnsi="Palatino Linotype"/>
          <w:color w:val="000000" w:themeColor="text1"/>
          <w:sz w:val="24"/>
        </w:rPr>
        <w:t xml:space="preserve"> Subsecretario, informó respecto al </w:t>
      </w:r>
      <w:r w:rsidR="00351317" w:rsidRPr="00D6114A">
        <w:rPr>
          <w:rFonts w:ascii="Palatino Linotype" w:hAnsi="Palatino Linotype"/>
          <w:b/>
          <w:bCs/>
          <w:color w:val="000000" w:themeColor="text1"/>
          <w:sz w:val="24"/>
          <w:u w:val="single"/>
        </w:rPr>
        <w:t>punto 1</w:t>
      </w:r>
      <w:r w:rsidR="00351317" w:rsidRPr="00D6114A">
        <w:rPr>
          <w:rFonts w:ascii="Palatino Linotype" w:hAnsi="Palatino Linotype"/>
          <w:color w:val="000000" w:themeColor="text1"/>
          <w:sz w:val="24"/>
        </w:rPr>
        <w:t xml:space="preserve"> de la solicitud, que </w:t>
      </w:r>
      <w:r w:rsidR="00351317" w:rsidRPr="00D6114A">
        <w:rPr>
          <w:rFonts w:ascii="Palatino Linotype" w:hAnsi="Palatino Linotype"/>
          <w:sz w:val="24"/>
        </w:rPr>
        <w:t xml:space="preserve">después de realizar una búsqueda exhaustiva en los archivos físicos y electrónicos de la Subsecretaría de Control y Evaluación y en las Direcciones Generales de Control y Evaluación y en las Direcciones Generales de Control y Evaluación “A”, “B” y “C”, no se cuenta con controles, verificaciones o vigilancias realizadas al Programa de Salario Rosa; sin embargo, </w:t>
      </w:r>
      <w:r w:rsidR="00351317" w:rsidRPr="00D6114A">
        <w:rPr>
          <w:rFonts w:ascii="Palatino Linotype" w:hAnsi="Palatino Linotype"/>
          <w:b/>
          <w:bCs/>
          <w:sz w:val="24"/>
        </w:rPr>
        <w:t>se refirió que en el periodo de septiembre de 2017 a diciembre de 2020, el Órgano Interno de Control en la Secretaría de Educación realizó dos auditorías al Salario Rosa (Secretaría de Educación: auditoría 018-0002-2020 y auditoría 018-0004-2020), e insertó dos links en los cueles refirió que se podían consultar</w:t>
      </w:r>
      <w:r w:rsidR="00351317" w:rsidRPr="00D6114A">
        <w:rPr>
          <w:rFonts w:ascii="Palatino Linotype" w:hAnsi="Palatino Linotype"/>
          <w:sz w:val="24"/>
        </w:rPr>
        <w:t xml:space="preserve">. </w:t>
      </w:r>
      <w:r w:rsidR="00351317" w:rsidRPr="00D6114A">
        <w:rPr>
          <w:rStyle w:val="Hipervnculo"/>
          <w:rFonts w:ascii="Palatino Linotype" w:eastAsiaTheme="majorEastAsia" w:hAnsi="Palatino Linotype" w:cs="Arial"/>
          <w:color w:val="auto"/>
          <w:sz w:val="24"/>
          <w:u w:val="none"/>
        </w:rPr>
        <w:t xml:space="preserve">Asimismo, informó que el entonces </w:t>
      </w:r>
      <w:r w:rsidR="00351317" w:rsidRPr="00D6114A">
        <w:rPr>
          <w:rFonts w:ascii="Palatino Linotype" w:hAnsi="Palatino Linotype"/>
          <w:sz w:val="24"/>
        </w:rPr>
        <w:t xml:space="preserve">Órgano Interno de Control en el Consejo Estatal de la Mujer y Bienestar Social y los Órganos Internos de Central en la Secretaría de Desarrollo Agropecuario y el Sistema para el Desarrollo Integral de la Familia del Estado de México, </w:t>
      </w:r>
      <w:r w:rsidR="00351317" w:rsidRPr="00D6114A">
        <w:rPr>
          <w:rFonts w:ascii="Palatino Linotype" w:hAnsi="Palatino Linotype"/>
          <w:b/>
          <w:bCs/>
          <w:sz w:val="24"/>
        </w:rPr>
        <w:t xml:space="preserve">realizaron cinco auditorias (Consejo Estatal de la Mujer y Bienestar Social: auditoría 0082-0001-2019 y auditoría 0082-0001-2020. Secretaría de Desarrollo Agropecuario: 027-0006-2020. Sistema para el Desarrollo Integral de la Familia del Estado de México: auditoría </w:t>
      </w:r>
      <w:r w:rsidR="00351317" w:rsidRPr="00D6114A">
        <w:rPr>
          <w:rFonts w:ascii="Palatino Linotype" w:hAnsi="Palatino Linotype"/>
          <w:b/>
          <w:bCs/>
          <w:sz w:val="24"/>
        </w:rPr>
        <w:lastRenderedPageBreak/>
        <w:t xml:space="preserve">040-0002-2020 y auditoría 040-0004-2020), e insertó cinco </w:t>
      </w:r>
      <w:proofErr w:type="gramStart"/>
      <w:r w:rsidR="00351317" w:rsidRPr="00D6114A">
        <w:rPr>
          <w:rFonts w:ascii="Palatino Linotype" w:hAnsi="Palatino Linotype"/>
          <w:b/>
          <w:bCs/>
          <w:sz w:val="24"/>
        </w:rPr>
        <w:t>links</w:t>
      </w:r>
      <w:proofErr w:type="gramEnd"/>
      <w:r w:rsidR="00351317" w:rsidRPr="00D6114A">
        <w:rPr>
          <w:rFonts w:ascii="Palatino Linotype" w:hAnsi="Palatino Linotype"/>
          <w:b/>
          <w:bCs/>
          <w:sz w:val="24"/>
        </w:rPr>
        <w:t xml:space="preserve"> en los cuales refirió que se podían consultar.</w:t>
      </w:r>
      <w:r w:rsidR="00351317" w:rsidRPr="00D6114A">
        <w:rPr>
          <w:rFonts w:ascii="Palatino Linotype" w:hAnsi="Palatino Linotype"/>
          <w:sz w:val="24"/>
        </w:rPr>
        <w:t xml:space="preserve"> Ahora bien, respecto al </w:t>
      </w:r>
      <w:r w:rsidR="00351317" w:rsidRPr="00D6114A">
        <w:rPr>
          <w:rFonts w:ascii="Palatino Linotype" w:hAnsi="Palatino Linotype"/>
          <w:b/>
          <w:bCs/>
          <w:sz w:val="24"/>
          <w:u w:val="single"/>
        </w:rPr>
        <w:t>punto 2</w:t>
      </w:r>
      <w:r w:rsidR="00351317" w:rsidRPr="00D6114A">
        <w:rPr>
          <w:rFonts w:ascii="Palatino Linotype" w:hAnsi="Palatino Linotype"/>
          <w:sz w:val="24"/>
        </w:rPr>
        <w:t xml:space="preserve"> de la solicitud de información, señaló que, </w:t>
      </w:r>
      <w:r w:rsidR="00351317" w:rsidRPr="00D6114A">
        <w:rPr>
          <w:rFonts w:ascii="Palatino Linotype" w:hAnsi="Palatino Linotype"/>
          <w:b/>
          <w:bCs/>
          <w:sz w:val="24"/>
        </w:rPr>
        <w:t xml:space="preserve">el estatus de las auditorias mencionadas, podía ser consultado en los </w:t>
      </w:r>
      <w:proofErr w:type="gramStart"/>
      <w:r w:rsidR="00351317" w:rsidRPr="00D6114A">
        <w:rPr>
          <w:rFonts w:ascii="Palatino Linotype" w:hAnsi="Palatino Linotype"/>
          <w:b/>
          <w:bCs/>
          <w:sz w:val="24"/>
        </w:rPr>
        <w:t>links</w:t>
      </w:r>
      <w:proofErr w:type="gramEnd"/>
      <w:r w:rsidR="00351317" w:rsidRPr="00D6114A">
        <w:rPr>
          <w:rFonts w:ascii="Palatino Linotype" w:hAnsi="Palatino Linotype"/>
          <w:b/>
          <w:bCs/>
          <w:sz w:val="24"/>
        </w:rPr>
        <w:t xml:space="preserve"> proporcionados respectivamente.</w:t>
      </w:r>
    </w:p>
    <w:p w14:paraId="11AF201A" w14:textId="77777777" w:rsidR="008866EB" w:rsidRPr="00D6114A" w:rsidRDefault="008866EB" w:rsidP="008866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049DA066" w14:textId="21398C12" w:rsidR="00351317" w:rsidRPr="00D6114A" w:rsidRDefault="00E93FC1" w:rsidP="00351317">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D6114A">
        <w:rPr>
          <w:rFonts w:ascii="Palatino Linotype" w:hAnsi="Palatino Linotype"/>
          <w:sz w:val="24"/>
        </w:rPr>
        <w:t xml:space="preserve">En consecuencia, el </w:t>
      </w:r>
      <w:r w:rsidR="00D11F51" w:rsidRPr="00D6114A">
        <w:rPr>
          <w:rFonts w:ascii="Palatino Linotype" w:hAnsi="Palatino Linotype"/>
          <w:b/>
          <w:bCs/>
          <w:sz w:val="24"/>
        </w:rPr>
        <w:t xml:space="preserve">RECURRENTE </w:t>
      </w:r>
      <w:r w:rsidRPr="00D6114A">
        <w:rPr>
          <w:rFonts w:ascii="Palatino Linotype" w:hAnsi="Palatino Linotype"/>
          <w:sz w:val="24"/>
        </w:rPr>
        <w:t>interpuso recurso de revisión</w:t>
      </w:r>
      <w:r w:rsidR="00D5736F" w:rsidRPr="00D6114A">
        <w:rPr>
          <w:rFonts w:ascii="Palatino Linotype" w:hAnsi="Palatino Linotype"/>
          <w:sz w:val="24"/>
        </w:rPr>
        <w:t xml:space="preserve"> mediante el cua</w:t>
      </w:r>
      <w:r w:rsidR="00F91816" w:rsidRPr="00D6114A">
        <w:rPr>
          <w:rFonts w:ascii="Palatino Linotype" w:hAnsi="Palatino Linotype"/>
          <w:sz w:val="24"/>
        </w:rPr>
        <w:t>l</w:t>
      </w:r>
      <w:r w:rsidRPr="00D6114A">
        <w:rPr>
          <w:rFonts w:ascii="Palatino Linotype" w:hAnsi="Palatino Linotype"/>
          <w:sz w:val="24"/>
        </w:rPr>
        <w:t xml:space="preserve"> </w:t>
      </w:r>
      <w:r w:rsidR="00D12AD2" w:rsidRPr="00D6114A">
        <w:rPr>
          <w:rFonts w:ascii="Palatino Linotype" w:hAnsi="Palatino Linotype"/>
          <w:sz w:val="24"/>
        </w:rPr>
        <w:t>manifestó como</w:t>
      </w:r>
      <w:r w:rsidRPr="00D6114A">
        <w:rPr>
          <w:rFonts w:ascii="Palatino Linotype" w:hAnsi="Palatino Linotype"/>
          <w:sz w:val="24"/>
        </w:rPr>
        <w:t xml:space="preserve"> motivos de inconformidad</w:t>
      </w:r>
      <w:r w:rsidR="00F91816" w:rsidRPr="00D6114A">
        <w:rPr>
          <w:rFonts w:ascii="Palatino Linotype" w:hAnsi="Palatino Linotype"/>
          <w:sz w:val="24"/>
        </w:rPr>
        <w:t xml:space="preserve"> </w:t>
      </w:r>
      <w:r w:rsidR="006437FA" w:rsidRPr="00D6114A">
        <w:rPr>
          <w:rFonts w:ascii="Palatino Linotype" w:hAnsi="Palatino Linotype"/>
          <w:sz w:val="24"/>
        </w:rPr>
        <w:t>que</w:t>
      </w:r>
      <w:r w:rsidR="00D11F51" w:rsidRPr="00D6114A">
        <w:rPr>
          <w:rFonts w:ascii="Palatino Linotype" w:hAnsi="Palatino Linotype"/>
          <w:sz w:val="24"/>
        </w:rPr>
        <w:t xml:space="preserve"> </w:t>
      </w:r>
      <w:r w:rsidR="003630BC" w:rsidRPr="00D6114A">
        <w:rPr>
          <w:rFonts w:ascii="Palatino Linotype" w:hAnsi="Palatino Linotype"/>
          <w:b/>
          <w:bCs/>
          <w:sz w:val="24"/>
        </w:rPr>
        <w:t xml:space="preserve">los </w:t>
      </w:r>
      <w:proofErr w:type="gramStart"/>
      <w:r w:rsidR="00351317" w:rsidRPr="00D6114A">
        <w:rPr>
          <w:rFonts w:ascii="Palatino Linotype" w:hAnsi="Palatino Linotype"/>
          <w:b/>
          <w:bCs/>
          <w:sz w:val="24"/>
        </w:rPr>
        <w:t>links</w:t>
      </w:r>
      <w:proofErr w:type="gramEnd"/>
      <w:r w:rsidR="00351317" w:rsidRPr="00D6114A">
        <w:rPr>
          <w:rFonts w:ascii="Palatino Linotype" w:hAnsi="Palatino Linotype"/>
          <w:b/>
          <w:bCs/>
          <w:sz w:val="24"/>
        </w:rPr>
        <w:t xml:space="preserve"> proporcionados no son visibles, considerando que el sujeto obligado puede entregar los links de forma accesible.</w:t>
      </w:r>
    </w:p>
    <w:p w14:paraId="6CB378E3" w14:textId="77777777" w:rsidR="00A567BA" w:rsidRPr="00D6114A" w:rsidRDefault="00A567BA" w:rsidP="00351317">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77E50BAE" w14:textId="6B36E2C8" w:rsidR="00CB62F7" w:rsidRPr="00D6114A" w:rsidRDefault="00E93FC1" w:rsidP="009B161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En consecuencia, la Litis a resolver en este recurso, se circunscribe a determinar </w:t>
      </w:r>
      <w:r w:rsidR="009678C8" w:rsidRPr="00D6114A">
        <w:rPr>
          <w:rFonts w:ascii="Palatino Linotype" w:eastAsia="MS Gothic" w:hAnsi="Palatino Linotype"/>
          <w:sz w:val="24"/>
        </w:rPr>
        <w:t xml:space="preserve">si la respuesta colma con lo solicitado o </w:t>
      </w:r>
      <w:r w:rsidRPr="00D6114A">
        <w:rPr>
          <w:rFonts w:ascii="Palatino Linotype" w:eastAsia="MS Gothic" w:hAnsi="Palatino Linotype"/>
          <w:sz w:val="24"/>
        </w:rPr>
        <w:t xml:space="preserve">si se actualizan las causales de procedencia previstas </w:t>
      </w:r>
      <w:r w:rsidRPr="00D6114A">
        <w:rPr>
          <w:rFonts w:ascii="Palatino Linotype" w:hAnsi="Palatino Linotype"/>
          <w:sz w:val="24"/>
        </w:rPr>
        <w:t>e</w:t>
      </w:r>
      <w:r w:rsidR="009678C8" w:rsidRPr="00D6114A">
        <w:rPr>
          <w:rFonts w:ascii="Palatino Linotype" w:hAnsi="Palatino Linotype"/>
          <w:sz w:val="24"/>
        </w:rPr>
        <w:t>n</w:t>
      </w:r>
      <w:r w:rsidR="009C09D4" w:rsidRPr="00D6114A">
        <w:rPr>
          <w:rFonts w:ascii="Palatino Linotype" w:hAnsi="Palatino Linotype"/>
          <w:sz w:val="24"/>
        </w:rPr>
        <w:t xml:space="preserve"> el artículo 179, fracción </w:t>
      </w:r>
      <w:r w:rsidR="00C82FE5" w:rsidRPr="00D6114A">
        <w:rPr>
          <w:rFonts w:ascii="Palatino Linotype" w:hAnsi="Palatino Linotype"/>
          <w:sz w:val="24"/>
        </w:rPr>
        <w:t xml:space="preserve">I </w:t>
      </w:r>
      <w:r w:rsidRPr="00D6114A">
        <w:rPr>
          <w:rFonts w:ascii="Palatino Linotype" w:hAnsi="Palatino Linotype"/>
          <w:sz w:val="24"/>
        </w:rPr>
        <w:t xml:space="preserve">de la Ley de Transparencia y Acceso a la Información Pública del Estado de México y Municipios; </w:t>
      </w:r>
      <w:r w:rsidR="009678C8" w:rsidRPr="00D6114A">
        <w:rPr>
          <w:rFonts w:ascii="Palatino Linotype" w:hAnsi="Palatino Linotype"/>
          <w:sz w:val="24"/>
        </w:rPr>
        <w:t>que establece la negati</w:t>
      </w:r>
      <w:r w:rsidR="009C09D4" w:rsidRPr="00D6114A">
        <w:rPr>
          <w:rFonts w:ascii="Palatino Linotype" w:hAnsi="Palatino Linotype"/>
          <w:sz w:val="24"/>
        </w:rPr>
        <w:t>va de la información</w:t>
      </w:r>
      <w:r w:rsidR="00DC73DA" w:rsidRPr="00D6114A">
        <w:rPr>
          <w:rFonts w:ascii="Palatino Linotype" w:hAnsi="Palatino Linotype"/>
          <w:sz w:val="24"/>
        </w:rPr>
        <w:t xml:space="preserve"> solicitada</w:t>
      </w:r>
      <w:r w:rsidR="008866EB" w:rsidRPr="00D6114A">
        <w:rPr>
          <w:rFonts w:ascii="Palatino Linotype" w:hAnsi="Palatino Linotype"/>
          <w:sz w:val="24"/>
        </w:rPr>
        <w:t>.</w:t>
      </w:r>
    </w:p>
    <w:p w14:paraId="348E93FA" w14:textId="77777777" w:rsidR="0065765B" w:rsidRPr="00D6114A" w:rsidRDefault="0065765B" w:rsidP="0065765B">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D6114A"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D6114A">
        <w:rPr>
          <w:rFonts w:ascii="Palatino Linotype" w:eastAsia="MS Gothic" w:hAnsi="Palatino Linotype"/>
          <w:b/>
          <w:color w:val="auto"/>
          <w:sz w:val="24"/>
          <w:szCs w:val="24"/>
          <w:lang w:val="es-ES_tradnl"/>
        </w:rPr>
        <w:t>CUARTO. Del estudio y resolución del recurso de revisión.</w:t>
      </w:r>
      <w:bookmarkEnd w:id="18"/>
      <w:bookmarkEnd w:id="19"/>
    </w:p>
    <w:p w14:paraId="52D1BE73" w14:textId="4AA70526" w:rsidR="006437FA" w:rsidRPr="00D6114A" w:rsidRDefault="00E93FC1" w:rsidP="006437FA">
      <w:pPr>
        <w:pStyle w:val="Ttulo1"/>
        <w:numPr>
          <w:ilvl w:val="0"/>
          <w:numId w:val="31"/>
        </w:numPr>
        <w:spacing w:before="0" w:after="240" w:line="360" w:lineRule="auto"/>
        <w:rPr>
          <w:rFonts w:ascii="Palatino Linotype" w:eastAsia="MS Gothic" w:hAnsi="Palatino Linotype"/>
          <w:b/>
          <w:color w:val="auto"/>
          <w:sz w:val="24"/>
          <w:szCs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D6114A">
        <w:rPr>
          <w:rFonts w:ascii="Palatino Linotype" w:eastAsia="MS Gothic" w:hAnsi="Palatino Linotype"/>
          <w:b/>
          <w:color w:val="auto"/>
          <w:sz w:val="24"/>
          <w:szCs w:val="24"/>
          <w:lang w:val="es-ES_tradnl" w:eastAsia="es-ES"/>
        </w:rPr>
        <w:t>De</w:t>
      </w:r>
      <w:bookmarkEnd w:id="20"/>
      <w:r w:rsidRPr="00D6114A">
        <w:rPr>
          <w:rFonts w:ascii="Palatino Linotype" w:eastAsia="MS Gothic" w:hAnsi="Palatino Linotype"/>
          <w:b/>
          <w:color w:val="auto"/>
          <w:sz w:val="24"/>
          <w:szCs w:val="24"/>
          <w:lang w:val="es-ES_tradnl" w:eastAsia="es-ES"/>
        </w:rPr>
        <w:t>l derecho de acceso a la información.</w:t>
      </w:r>
      <w:bookmarkEnd w:id="21"/>
      <w:bookmarkEnd w:id="22"/>
      <w:bookmarkEnd w:id="23"/>
      <w:bookmarkEnd w:id="24"/>
      <w:bookmarkEnd w:id="25"/>
    </w:p>
    <w:p w14:paraId="096B995C" w14:textId="33615F56" w:rsidR="006437FA" w:rsidRPr="00D6114A" w:rsidRDefault="00E93FC1" w:rsidP="006437F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Theme="minorEastAsia" w:hAnsi="Palatino Linotype"/>
          <w:sz w:val="24"/>
          <w:lang w:val="es-ES_tradnl" w:eastAsia="es-ES"/>
        </w:rPr>
        <w:t>E</w:t>
      </w:r>
      <w:r w:rsidRPr="00D6114A">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D6114A">
        <w:rPr>
          <w:rFonts w:ascii="Palatino Linotype" w:hAnsi="Palatino Linotype" w:cs="Arial"/>
          <w:color w:val="000000"/>
          <w:sz w:val="24"/>
          <w:lang w:val="es-ES_tradnl" w:eastAsia="es-ES"/>
        </w:rPr>
        <w:t xml:space="preserve">. </w:t>
      </w:r>
    </w:p>
    <w:p w14:paraId="448A67FE" w14:textId="77777777" w:rsidR="00E93FC1" w:rsidRPr="00D6114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hAnsi="Palatino Linotype"/>
          <w:lang w:val="es-ES_tradnl" w:eastAsia="es-ES"/>
        </w:rPr>
        <w:lastRenderedPageBreak/>
        <w:t xml:space="preserve">Definiendo el Derecho de Acceso a la Información Pública como: </w:t>
      </w:r>
      <w:r w:rsidRPr="00D6114A">
        <w:rPr>
          <w:rFonts w:ascii="Palatino Linotype" w:eastAsiaTheme="minorEastAsia" w:hAnsi="Palatino Linotype"/>
          <w:i/>
          <w:color w:val="000000"/>
          <w:lang w:val="es-ES_tradnl" w:eastAsia="es-ES"/>
        </w:rPr>
        <w:t>La igualdad de oportunidades para recibir, buscar e impartir información</w:t>
      </w:r>
      <w:r w:rsidRPr="00D6114A">
        <w:rPr>
          <w:rFonts w:ascii="Palatino Linotype" w:eastAsiaTheme="minorEastAsia" w:hAnsi="Palatino Linotype"/>
          <w:i/>
          <w:vertAlign w:val="superscript"/>
          <w:lang w:val="es-ES_tradnl" w:eastAsia="es-ES"/>
        </w:rPr>
        <w:footnoteReference w:id="4"/>
      </w:r>
      <w:r w:rsidRPr="00D6114A">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114A">
        <w:rPr>
          <w:rFonts w:ascii="Palatino Linotype" w:eastAsiaTheme="minorEastAsia" w:hAnsi="Palatino Linotype"/>
          <w:i/>
          <w:vertAlign w:val="superscript"/>
          <w:lang w:val="es-ES_tradnl" w:eastAsia="es-ES"/>
        </w:rPr>
        <w:footnoteReference w:id="5"/>
      </w:r>
      <w:r w:rsidRPr="00D6114A">
        <w:rPr>
          <w:rFonts w:ascii="Palatino Linotype" w:eastAsiaTheme="minorEastAsia" w:hAnsi="Palatino Linotype"/>
          <w:color w:val="000000"/>
          <w:lang w:val="es-ES_tradnl" w:eastAsia="es-ES"/>
        </w:rPr>
        <w:t>que se constituye como una herramienta fundamental para ejercer</w:t>
      </w:r>
      <w:r w:rsidRPr="00D6114A">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D6114A">
        <w:rPr>
          <w:rFonts w:ascii="Palatino Linotype" w:eastAsiaTheme="minorEastAsia" w:hAnsi="Palatino Linotype"/>
          <w:i/>
          <w:vertAlign w:val="superscript"/>
          <w:lang w:val="es-ES_tradnl" w:eastAsia="es-ES"/>
        </w:rPr>
        <w:footnoteReference w:id="6"/>
      </w:r>
      <w:r w:rsidRPr="00D6114A">
        <w:rPr>
          <w:rFonts w:ascii="Palatino Linotype" w:eastAsiaTheme="minorEastAsia" w:hAnsi="Palatino Linotype"/>
          <w:color w:val="000000"/>
          <w:lang w:val="es-ES_tradnl" w:eastAsia="es-ES"/>
        </w:rPr>
        <w:t>fomentando</w:t>
      </w:r>
      <w:r w:rsidRPr="00D6114A">
        <w:rPr>
          <w:rFonts w:ascii="Palatino Linotype" w:eastAsiaTheme="minorEastAsia" w:hAnsi="Palatino Linotype"/>
          <w:i/>
          <w:color w:val="000000"/>
          <w:lang w:val="es-ES_tradnl" w:eastAsia="es-ES"/>
        </w:rPr>
        <w:t xml:space="preserve"> la transparencia de las actividades estatales y </w:t>
      </w:r>
      <w:r w:rsidRPr="00D6114A">
        <w:rPr>
          <w:rFonts w:ascii="Palatino Linotype" w:eastAsiaTheme="minorEastAsia" w:hAnsi="Palatino Linotype"/>
          <w:color w:val="000000"/>
          <w:lang w:val="es-ES_tradnl" w:eastAsia="es-ES"/>
        </w:rPr>
        <w:t>promoviendo</w:t>
      </w:r>
      <w:r w:rsidRPr="00D6114A">
        <w:rPr>
          <w:rFonts w:ascii="Palatino Linotype" w:eastAsiaTheme="minorEastAsia" w:hAnsi="Palatino Linotype"/>
          <w:i/>
          <w:color w:val="000000"/>
          <w:lang w:val="es-ES_tradnl" w:eastAsia="es-ES"/>
        </w:rPr>
        <w:t xml:space="preserve"> la responsabilidad de los funcionarios sobre su gestión pública,</w:t>
      </w:r>
      <w:r w:rsidRPr="00D6114A">
        <w:rPr>
          <w:rFonts w:ascii="Palatino Linotype" w:eastAsiaTheme="minorEastAsia" w:hAnsi="Palatino Linotype"/>
          <w:i/>
          <w:vertAlign w:val="superscript"/>
          <w:lang w:val="es-ES_tradnl" w:eastAsia="es-ES"/>
        </w:rPr>
        <w:footnoteReference w:id="7"/>
      </w:r>
      <w:r w:rsidRPr="00D6114A">
        <w:rPr>
          <w:rFonts w:ascii="Palatino Linotype" w:eastAsiaTheme="minorEastAsia" w:hAnsi="Palatino Linotype"/>
          <w:color w:val="000000"/>
          <w:lang w:val="es-ES_tradnl" w:eastAsia="es-ES"/>
        </w:rPr>
        <w:t>que permite</w:t>
      </w:r>
      <w:r w:rsidRPr="00D6114A">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D6114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D6114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D6114A">
        <w:rPr>
          <w:rFonts w:ascii="Palatino Linotype" w:hAnsi="Palatino Linotype"/>
          <w:lang w:val="es-ES_tradnl" w:eastAsia="es-ES"/>
        </w:rPr>
        <w:t>Mexicanos</w:t>
      </w:r>
      <w:r w:rsidRPr="00D6114A">
        <w:rPr>
          <w:rFonts w:ascii="Palatino Linotype" w:hAnsi="Palatino Linotype"/>
          <w:lang w:val="es-ES_tradnl" w:eastAsia="es-ES"/>
        </w:rPr>
        <w:t xml:space="preserve"> dispone lo siguiente:</w:t>
      </w:r>
    </w:p>
    <w:p w14:paraId="3A79C182" w14:textId="77777777" w:rsidR="00E93FC1" w:rsidRPr="00D6114A" w:rsidRDefault="00E93FC1" w:rsidP="00A87430">
      <w:pPr>
        <w:spacing w:before="240" w:after="240"/>
        <w:ind w:left="567" w:right="567"/>
        <w:contextualSpacing/>
        <w:jc w:val="both"/>
        <w:rPr>
          <w:rFonts w:ascii="Palatino Linotype" w:hAnsi="Palatino Linotype"/>
          <w:i/>
          <w:sz w:val="22"/>
          <w:lang w:val="es-ES_tradnl" w:eastAsia="es-ES"/>
        </w:rPr>
      </w:pPr>
      <w:r w:rsidRPr="00D6114A">
        <w:rPr>
          <w:rFonts w:ascii="Palatino Linotype" w:hAnsi="Palatino Linotype"/>
          <w:i/>
          <w:sz w:val="22"/>
          <w:lang w:val="es-ES_tradnl" w:eastAsia="es-ES"/>
        </w:rPr>
        <w:t>“</w:t>
      </w:r>
      <w:r w:rsidRPr="00D6114A">
        <w:rPr>
          <w:rFonts w:ascii="Palatino Linotype" w:hAnsi="Palatino Linotype"/>
          <w:b/>
          <w:i/>
          <w:sz w:val="22"/>
          <w:lang w:val="es-ES_tradnl" w:eastAsia="es-ES"/>
        </w:rPr>
        <w:t>Artículo 1.-</w:t>
      </w:r>
      <w:r w:rsidRPr="00D6114A">
        <w:rPr>
          <w:rFonts w:ascii="Palatino Linotype" w:hAnsi="Palatino Linotype"/>
          <w:i/>
          <w:sz w:val="22"/>
          <w:lang w:val="es-ES_tradnl" w:eastAsia="es-ES"/>
        </w:rPr>
        <w:t xml:space="preserve"> </w:t>
      </w:r>
    </w:p>
    <w:p w14:paraId="6C017403" w14:textId="77777777" w:rsidR="00E93FC1" w:rsidRPr="00D6114A" w:rsidRDefault="00E93FC1" w:rsidP="00A87430">
      <w:pPr>
        <w:spacing w:before="240" w:after="240"/>
        <w:ind w:left="567" w:right="567"/>
        <w:contextualSpacing/>
        <w:jc w:val="both"/>
        <w:rPr>
          <w:rFonts w:ascii="Palatino Linotype" w:hAnsi="Palatino Linotype"/>
          <w:i/>
          <w:sz w:val="22"/>
          <w:lang w:val="es-ES_tradnl" w:eastAsia="es-ES"/>
        </w:rPr>
      </w:pPr>
      <w:r w:rsidRPr="00D6114A">
        <w:rPr>
          <w:rFonts w:ascii="Palatino Linotype" w:hAnsi="Palatino Linotype"/>
          <w:i/>
          <w:sz w:val="22"/>
          <w:lang w:val="es-ES_tradnl" w:eastAsia="es-ES"/>
        </w:rPr>
        <w:t>(…)</w:t>
      </w:r>
    </w:p>
    <w:p w14:paraId="0ECC847D" w14:textId="77777777" w:rsidR="00E93FC1" w:rsidRPr="00D6114A" w:rsidRDefault="00E93FC1" w:rsidP="00A87430">
      <w:pPr>
        <w:spacing w:before="240" w:after="240"/>
        <w:ind w:left="567" w:right="567"/>
        <w:contextualSpacing/>
        <w:jc w:val="both"/>
        <w:rPr>
          <w:rFonts w:ascii="Palatino Linotype" w:hAnsi="Palatino Linotype"/>
          <w:i/>
          <w:sz w:val="22"/>
        </w:rPr>
      </w:pPr>
      <w:r w:rsidRPr="00D6114A">
        <w:rPr>
          <w:rFonts w:ascii="Palatino Linotype" w:hAnsi="Palatino Linotype"/>
          <w:i/>
          <w:sz w:val="22"/>
          <w:lang w:val="es-ES_tradnl" w:eastAsia="es-ES"/>
        </w:rPr>
        <w:t>Todas las</w:t>
      </w:r>
      <w:r w:rsidRPr="00D6114A">
        <w:rPr>
          <w:rFonts w:ascii="Palatino Linotype" w:hAnsi="Palatino Linotype"/>
          <w:sz w:val="22"/>
          <w:lang w:val="es-ES_tradnl" w:eastAsia="es-ES"/>
        </w:rPr>
        <w:t xml:space="preserve"> </w:t>
      </w:r>
      <w:r w:rsidRPr="00D6114A">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34ADE26C" w:rsidR="00A567BA" w:rsidRPr="00D6114A" w:rsidRDefault="00E93FC1" w:rsidP="006255C9">
      <w:pPr>
        <w:spacing w:before="240" w:after="240"/>
        <w:ind w:left="567" w:right="567"/>
        <w:contextualSpacing/>
        <w:jc w:val="both"/>
        <w:rPr>
          <w:rFonts w:ascii="Palatino Linotype" w:hAnsi="Palatino Linotype"/>
          <w:sz w:val="22"/>
          <w:lang w:val="es-ES_tradnl" w:eastAsia="es-ES"/>
        </w:rPr>
      </w:pPr>
      <w:r w:rsidRPr="00D6114A">
        <w:rPr>
          <w:rFonts w:ascii="Palatino Linotype" w:hAnsi="Palatino Linotype"/>
          <w:i/>
          <w:sz w:val="22"/>
        </w:rPr>
        <w:t>(…)</w:t>
      </w:r>
      <w:r w:rsidRPr="00D6114A">
        <w:rPr>
          <w:rFonts w:ascii="Palatino Linotype" w:hAnsi="Palatino Linotype"/>
          <w:sz w:val="22"/>
          <w:lang w:val="es-ES_tradnl" w:eastAsia="es-ES"/>
        </w:rPr>
        <w:t>”.</w:t>
      </w:r>
    </w:p>
    <w:p w14:paraId="71AB0FA9" w14:textId="77777777" w:rsidR="008866EB" w:rsidRPr="00D6114A" w:rsidRDefault="008866EB" w:rsidP="008866EB">
      <w:pPr>
        <w:spacing w:before="240" w:after="240"/>
        <w:ind w:right="567"/>
        <w:contextualSpacing/>
        <w:jc w:val="both"/>
        <w:rPr>
          <w:rFonts w:ascii="Palatino Linotype" w:hAnsi="Palatino Linotype"/>
          <w:b/>
          <w:sz w:val="22"/>
          <w:lang w:val="es-ES_tradnl" w:eastAsia="es-ES"/>
        </w:rPr>
      </w:pPr>
    </w:p>
    <w:p w14:paraId="33957FEC" w14:textId="5FDAA523" w:rsidR="00E93FC1" w:rsidRPr="00D6114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D6114A">
        <w:rPr>
          <w:rFonts w:ascii="Palatino Linotype" w:hAnsi="Palatino Linotype"/>
          <w:lang w:val="es-ES_tradnl" w:eastAsia="es-ES"/>
        </w:rPr>
        <w:t>l</w:t>
      </w:r>
      <w:r w:rsidRPr="00D6114A">
        <w:rPr>
          <w:rFonts w:ascii="Palatino Linotype" w:hAnsi="Palatino Linotype"/>
          <w:lang w:val="es-ES_tradnl" w:eastAsia="es-ES"/>
        </w:rPr>
        <w:t xml:space="preserve"> mismo artículo.</w:t>
      </w:r>
    </w:p>
    <w:p w14:paraId="61FE1C0F" w14:textId="77777777" w:rsidR="00063689" w:rsidRPr="00D6114A" w:rsidRDefault="00063689" w:rsidP="00063689">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D6114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eastAsiaTheme="minorEastAsia" w:hAnsi="Palatino Linotype"/>
          <w:lang w:val="es-ES_tradnl" w:eastAsia="es-ES"/>
        </w:rPr>
        <w:t xml:space="preserve">Así, conforme a la Constitución Política de las Estado Unidos Mexicanos </w:t>
      </w:r>
      <w:r w:rsidRPr="00D6114A">
        <w:rPr>
          <w:rFonts w:ascii="Palatino Linotype" w:eastAsia="Calibri" w:hAnsi="Palatino Linotype"/>
          <w:lang w:val="es-ES_tradnl" w:eastAsia="es-ES"/>
        </w:rPr>
        <w:t>y la Constitución Política del Estado Libre y Soberano de México respectivamente</w:t>
      </w:r>
      <w:r w:rsidRPr="00D6114A">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75AE357" w14:textId="77777777" w:rsidR="00E93FC1" w:rsidRPr="00D6114A"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D6114A">
        <w:rPr>
          <w:rFonts w:ascii="Palatino Linotype" w:eastAsiaTheme="minorEastAsia" w:hAnsi="Palatino Linotype" w:cs="Arial"/>
          <w:b/>
          <w:bCs/>
          <w:i/>
          <w:sz w:val="22"/>
          <w:lang w:val="es-ES_tradnl" w:eastAsia="es-ES"/>
        </w:rPr>
        <w:t>Constitución Política de los Estados Unidos Mexicanos</w:t>
      </w:r>
    </w:p>
    <w:p w14:paraId="64D040F8" w14:textId="027F7F27" w:rsidR="00E93FC1" w:rsidRPr="00D6114A"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D6114A">
        <w:rPr>
          <w:rFonts w:ascii="Palatino Linotype" w:eastAsiaTheme="minorEastAsia" w:hAnsi="Palatino Linotype" w:cs="Arial"/>
          <w:b/>
          <w:bCs/>
          <w:i/>
          <w:sz w:val="22"/>
          <w:lang w:val="es-ES_tradnl" w:eastAsia="es-ES"/>
        </w:rPr>
        <w:t>“Artículo 6.</w:t>
      </w:r>
    </w:p>
    <w:p w14:paraId="2459450F" w14:textId="4C95FC0D" w:rsidR="00E93FC1" w:rsidRPr="00D6114A"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Cs/>
          <w:i/>
          <w:sz w:val="22"/>
          <w:lang w:val="es-ES_tradnl" w:eastAsia="es-ES"/>
        </w:rPr>
        <w:t>(</w:t>
      </w:r>
      <w:r w:rsidR="00E93FC1" w:rsidRPr="00D6114A">
        <w:rPr>
          <w:rFonts w:ascii="Palatino Linotype" w:eastAsiaTheme="minorEastAsia" w:hAnsi="Palatino Linotype" w:cs="Arial"/>
          <w:bCs/>
          <w:i/>
          <w:sz w:val="22"/>
          <w:lang w:val="es-ES_tradnl" w:eastAsia="es-ES"/>
        </w:rPr>
        <w:t>…</w:t>
      </w:r>
      <w:r w:rsidRPr="00D6114A">
        <w:rPr>
          <w:rFonts w:ascii="Palatino Linotype" w:eastAsiaTheme="minorEastAsia" w:hAnsi="Palatino Linotype" w:cs="Arial"/>
          <w:bCs/>
          <w:i/>
          <w:sz w:val="22"/>
          <w:lang w:val="es-ES_tradnl" w:eastAsia="es-ES"/>
        </w:rPr>
        <w:t>)</w:t>
      </w:r>
    </w:p>
    <w:p w14:paraId="0FBB178F"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D6114A"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D6114A">
        <w:rPr>
          <w:rFonts w:ascii="Palatino Linotype" w:eastAsiaTheme="minorEastAsia" w:hAnsi="Palatino Linotype" w:cs="Arial"/>
          <w:b/>
          <w:bCs/>
          <w:i/>
          <w:sz w:val="22"/>
          <w:lang w:val="es-ES_tradnl" w:eastAsia="es-ES"/>
        </w:rPr>
        <w:t>A</w:t>
      </w:r>
      <w:r w:rsidRPr="00D6114A">
        <w:rPr>
          <w:rFonts w:ascii="Palatino Linotype" w:eastAsiaTheme="minorEastAsia" w:hAnsi="Palatino Linotype" w:cs="Arial"/>
          <w:bCs/>
          <w:i/>
          <w:sz w:val="22"/>
          <w:lang w:val="es-ES_tradnl" w:eastAsia="es-ES"/>
        </w:rPr>
        <w:t xml:space="preserve">. </w:t>
      </w:r>
      <w:r w:rsidRPr="00D6114A">
        <w:rPr>
          <w:rFonts w:ascii="Palatino Linotype" w:eastAsiaTheme="minorEastAsia" w:hAnsi="Palatino Linotype" w:cs="Arial"/>
          <w:b/>
          <w:bCs/>
          <w:i/>
          <w:sz w:val="22"/>
          <w:lang w:val="es-ES_tradnl" w:eastAsia="es-ES"/>
        </w:rPr>
        <w:t>Para el ejercicio del derecho de acceso a la información</w:t>
      </w:r>
      <w:r w:rsidRPr="00D6114A">
        <w:rPr>
          <w:rFonts w:ascii="Palatino Linotype" w:eastAsiaTheme="minorEastAsia" w:hAnsi="Palatino Linotype" w:cs="Arial"/>
          <w:bCs/>
          <w:i/>
          <w:sz w:val="22"/>
          <w:lang w:val="es-ES_tradnl" w:eastAsia="es-ES"/>
        </w:rPr>
        <w:t xml:space="preserve">, la Federación y </w:t>
      </w:r>
      <w:r w:rsidRPr="00D6114A">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
          <w:bCs/>
          <w:i/>
          <w:sz w:val="22"/>
          <w:lang w:val="es-ES_tradnl" w:eastAsia="es-ES"/>
        </w:rPr>
        <w:t xml:space="preserve">I. </w:t>
      </w:r>
      <w:r w:rsidRPr="00D6114A">
        <w:rPr>
          <w:rFonts w:ascii="Palatino Linotype" w:eastAsiaTheme="minorEastAsia" w:hAnsi="Palatino Linotype" w:cs="Arial"/>
          <w:b/>
          <w:bCs/>
          <w:i/>
          <w:sz w:val="22"/>
          <w:lang w:val="es-ES_tradnl" w:eastAsia="es-ES"/>
        </w:rPr>
        <w:tab/>
        <w:t>Toda la información en posesión de cualquier</w:t>
      </w:r>
      <w:r w:rsidRPr="00D6114A">
        <w:rPr>
          <w:rFonts w:ascii="Palatino Linotype" w:eastAsiaTheme="minorEastAsia" w:hAnsi="Palatino Linotype" w:cs="Arial"/>
          <w:bCs/>
          <w:i/>
          <w:sz w:val="22"/>
          <w:lang w:val="es-ES_tradnl" w:eastAsia="es-ES"/>
        </w:rPr>
        <w:t xml:space="preserve"> </w:t>
      </w:r>
      <w:r w:rsidRPr="00D6114A">
        <w:rPr>
          <w:rFonts w:ascii="Palatino Linotype" w:eastAsiaTheme="minorEastAsia" w:hAnsi="Palatino Linotype" w:cs="Arial"/>
          <w:b/>
          <w:bCs/>
          <w:i/>
          <w:sz w:val="22"/>
          <w:lang w:val="es-ES_tradnl" w:eastAsia="es-ES"/>
        </w:rPr>
        <w:t>autoridad</w:t>
      </w:r>
      <w:r w:rsidRPr="00D6114A">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6114A">
        <w:rPr>
          <w:rFonts w:ascii="Palatino Linotype" w:eastAsiaTheme="minorEastAsia" w:hAnsi="Palatino Linotype" w:cs="Arial"/>
          <w:b/>
          <w:bCs/>
          <w:i/>
          <w:sz w:val="22"/>
          <w:lang w:val="es-ES_tradnl" w:eastAsia="es-ES"/>
        </w:rPr>
        <w:t>municipal</w:t>
      </w:r>
      <w:r w:rsidRPr="00D6114A">
        <w:rPr>
          <w:rFonts w:ascii="Palatino Linotype" w:eastAsiaTheme="minorEastAsia" w:hAnsi="Palatino Linotype" w:cs="Arial"/>
          <w:bCs/>
          <w:i/>
          <w:sz w:val="22"/>
          <w:lang w:val="es-ES_tradnl" w:eastAsia="es-ES"/>
        </w:rPr>
        <w:t xml:space="preserve">, </w:t>
      </w:r>
      <w:r w:rsidRPr="00D6114A">
        <w:rPr>
          <w:rFonts w:ascii="Palatino Linotype" w:eastAsiaTheme="minorEastAsia" w:hAnsi="Palatino Linotype" w:cs="Arial"/>
          <w:b/>
          <w:bCs/>
          <w:i/>
          <w:sz w:val="22"/>
          <w:lang w:val="es-ES_tradnl" w:eastAsia="es-ES"/>
        </w:rPr>
        <w:t>es pública</w:t>
      </w:r>
      <w:r w:rsidRPr="00D6114A">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D6114A">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D6114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351F1CFA" w14:textId="77777777" w:rsidR="00E93FC1" w:rsidRPr="00D6114A" w:rsidRDefault="00E93FC1" w:rsidP="008866EB">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D6114A"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D6114A">
        <w:rPr>
          <w:rFonts w:ascii="Palatino Linotype" w:eastAsiaTheme="minorEastAsia" w:hAnsi="Palatino Linotype" w:cs="Arial"/>
          <w:b/>
          <w:bCs/>
          <w:i/>
          <w:sz w:val="22"/>
          <w:lang w:val="es-ES_tradnl" w:eastAsia="es-ES"/>
        </w:rPr>
        <w:t>Constitución Política del Estado Libre y Soberano de México</w:t>
      </w:r>
    </w:p>
    <w:p w14:paraId="064F0698" w14:textId="703DACEB"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
          <w:bCs/>
          <w:i/>
          <w:sz w:val="22"/>
          <w:lang w:val="es-ES_tradnl" w:eastAsia="es-ES"/>
        </w:rPr>
        <w:t>“Artículo 5</w:t>
      </w:r>
      <w:r w:rsidRPr="00D6114A">
        <w:rPr>
          <w:rFonts w:ascii="Palatino Linotype" w:eastAsiaTheme="minorEastAsia" w:hAnsi="Palatino Linotype" w:cs="Arial"/>
          <w:bCs/>
          <w:i/>
          <w:sz w:val="22"/>
          <w:lang w:val="es-ES_tradnl" w:eastAsia="es-ES"/>
        </w:rPr>
        <w:t xml:space="preserve">.- </w:t>
      </w:r>
    </w:p>
    <w:p w14:paraId="20BCB3B6" w14:textId="1DFA10F2" w:rsidR="00E93FC1" w:rsidRPr="00D6114A"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Cs/>
          <w:i/>
          <w:sz w:val="22"/>
          <w:lang w:val="es-ES_tradnl" w:eastAsia="es-ES"/>
        </w:rPr>
        <w:t>(</w:t>
      </w:r>
      <w:r w:rsidR="00E93FC1" w:rsidRPr="00D6114A">
        <w:rPr>
          <w:rFonts w:ascii="Palatino Linotype" w:eastAsiaTheme="minorEastAsia" w:hAnsi="Palatino Linotype" w:cs="Arial"/>
          <w:bCs/>
          <w:i/>
          <w:sz w:val="22"/>
          <w:lang w:val="es-ES_tradnl" w:eastAsia="es-ES"/>
        </w:rPr>
        <w:t>…</w:t>
      </w:r>
      <w:r w:rsidRPr="00D6114A">
        <w:rPr>
          <w:rFonts w:ascii="Palatino Linotype" w:eastAsiaTheme="minorEastAsia" w:hAnsi="Palatino Linotype" w:cs="Arial"/>
          <w:bCs/>
          <w:i/>
          <w:sz w:val="22"/>
          <w:lang w:val="es-ES_tradnl" w:eastAsia="es-ES"/>
        </w:rPr>
        <w:t>)</w:t>
      </w:r>
    </w:p>
    <w:p w14:paraId="02471354"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D6114A">
        <w:rPr>
          <w:rFonts w:ascii="Palatino Linotype" w:eastAsiaTheme="minorEastAsia" w:hAnsi="Palatino Linotype" w:cs="Arial"/>
          <w:bCs/>
          <w:i/>
          <w:sz w:val="22"/>
          <w:lang w:val="es-ES_tradnl" w:eastAsia="es-ES"/>
        </w:rPr>
        <w:t>.</w:t>
      </w:r>
    </w:p>
    <w:p w14:paraId="7BBD388E"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
          <w:bCs/>
          <w:i/>
          <w:sz w:val="22"/>
          <w:lang w:val="es-ES_tradnl" w:eastAsia="es-ES"/>
        </w:rPr>
        <w:t>Este derecho se regirá por los principios y bases siguientes</w:t>
      </w:r>
      <w:r w:rsidRPr="00D6114A">
        <w:rPr>
          <w:rFonts w:ascii="Palatino Linotype" w:eastAsiaTheme="minorEastAsia" w:hAnsi="Palatino Linotype" w:cs="Arial"/>
          <w:bCs/>
          <w:i/>
          <w:sz w:val="22"/>
          <w:lang w:val="es-ES_tradnl" w:eastAsia="es-ES"/>
        </w:rPr>
        <w:t>:</w:t>
      </w:r>
    </w:p>
    <w:p w14:paraId="2FD56844" w14:textId="77777777" w:rsidR="00E93FC1" w:rsidRPr="00D6114A"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D6114A">
        <w:rPr>
          <w:rFonts w:ascii="Palatino Linotype" w:eastAsiaTheme="minorEastAsia" w:hAnsi="Palatino Linotype" w:cs="Arial"/>
          <w:b/>
          <w:bCs/>
          <w:i/>
          <w:sz w:val="22"/>
          <w:lang w:val="es-ES_tradnl" w:eastAsia="es-ES"/>
        </w:rPr>
        <w:t>I. Toda la información en posesión de cualquier autoridad, entidad, órgano y organismos de los</w:t>
      </w:r>
      <w:r w:rsidRPr="00D6114A">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D6114A">
        <w:rPr>
          <w:rFonts w:ascii="Palatino Linotype" w:eastAsiaTheme="minorEastAsia" w:hAnsi="Palatino Linotype" w:cs="Arial"/>
          <w:b/>
          <w:bCs/>
          <w:i/>
          <w:sz w:val="22"/>
          <w:lang w:val="es-ES_tradnl" w:eastAsia="es-ES"/>
        </w:rPr>
        <w:t>municipales</w:t>
      </w:r>
      <w:r w:rsidRPr="00D6114A">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6114A">
        <w:rPr>
          <w:rFonts w:ascii="Palatino Linotype" w:eastAsiaTheme="minorEastAsia" w:hAnsi="Palatino Linotype" w:cs="Arial"/>
          <w:b/>
          <w:bCs/>
          <w:i/>
          <w:sz w:val="22"/>
          <w:lang w:val="es-ES_tradnl" w:eastAsia="es-ES"/>
        </w:rPr>
        <w:t>es pública</w:t>
      </w:r>
      <w:r w:rsidRPr="00D6114A">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D6114A">
        <w:rPr>
          <w:rFonts w:ascii="Palatino Linotype" w:eastAsiaTheme="minorEastAsia" w:hAnsi="Palatino Linotype" w:cs="Arial"/>
          <w:b/>
          <w:bCs/>
          <w:i/>
          <w:sz w:val="22"/>
          <w:lang w:val="es-ES_tradnl" w:eastAsia="es-ES"/>
        </w:rPr>
        <w:t>En la interpretación de este derecho deberá prevalecer el principio de máxima publicidad</w:t>
      </w:r>
      <w:r w:rsidRPr="00D6114A">
        <w:rPr>
          <w:rFonts w:ascii="Palatino Linotype" w:eastAsiaTheme="minorEastAsia" w:hAnsi="Palatino Linotype" w:cs="Arial"/>
          <w:bCs/>
          <w:i/>
          <w:sz w:val="22"/>
          <w:lang w:val="es-ES_tradnl" w:eastAsia="es-ES"/>
        </w:rPr>
        <w:t xml:space="preserve">. </w:t>
      </w:r>
      <w:r w:rsidRPr="00D6114A">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D6114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D54392" w14:textId="77777777" w:rsidR="008866EB" w:rsidRPr="00D6114A" w:rsidRDefault="008866EB" w:rsidP="008866EB">
      <w:pPr>
        <w:tabs>
          <w:tab w:val="left" w:pos="567"/>
        </w:tabs>
        <w:spacing w:before="240" w:after="240"/>
        <w:ind w:right="567"/>
        <w:jc w:val="both"/>
        <w:rPr>
          <w:rFonts w:ascii="Palatino Linotype" w:hAnsi="Palatino Linotype" w:cs="Arial"/>
          <w:b/>
          <w:bCs/>
          <w:i/>
        </w:rPr>
      </w:pPr>
    </w:p>
    <w:p w14:paraId="0F2574C5" w14:textId="77777777" w:rsidR="00E93FC1" w:rsidRPr="00D6114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D6114A">
        <w:rPr>
          <w:rFonts w:ascii="Palatino Linotype" w:eastAsiaTheme="minorEastAsia" w:hAnsi="Palatino Linotype" w:cs="Arial"/>
          <w:i/>
          <w:lang w:val="es-ES_tradnl" w:eastAsia="es-ES"/>
        </w:rPr>
        <w:t>por los principios de simplicidad, rapidez gratuidad del procedimiento, auxilio y orientación a los particulares</w:t>
      </w:r>
      <w:r w:rsidRPr="00D6114A">
        <w:rPr>
          <w:rFonts w:ascii="Palatino Linotype" w:eastAsiaTheme="minorEastAsia" w:hAnsi="Palatino Linotype" w:cs="Arial"/>
          <w:lang w:val="es-ES_tradnl" w:eastAsia="es-ES"/>
        </w:rPr>
        <w:t>, contemplando el derecho de las personas con discapacidad y hablantes de lengua indígena.</w:t>
      </w:r>
    </w:p>
    <w:p w14:paraId="5255809B" w14:textId="7FE7217B" w:rsidR="002F7D51" w:rsidRPr="00D6114A" w:rsidRDefault="00E93FC1" w:rsidP="002F7D5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D6114A">
        <w:rPr>
          <w:rFonts w:ascii="Palatino Linotype" w:eastAsiaTheme="minorEastAsia" w:hAnsi="Palatino Linotype" w:cs="Arial"/>
          <w:i/>
          <w:lang w:val="es-ES_tradnl" w:eastAsia="es-ES"/>
        </w:rPr>
        <w:t>solicitudes de acceso a la información</w:t>
      </w:r>
      <w:r w:rsidRPr="00D6114A">
        <w:rPr>
          <w:rFonts w:ascii="Palatino Linotype" w:eastAsiaTheme="minorEastAsia" w:hAnsi="Palatino Linotype" w:cs="Arial"/>
          <w:lang w:val="es-ES_tradnl" w:eastAsia="es-ES"/>
        </w:rPr>
        <w:t>.</w:t>
      </w:r>
    </w:p>
    <w:p w14:paraId="60FC5B53" w14:textId="77777777" w:rsidR="006437FA" w:rsidRPr="00D6114A" w:rsidRDefault="006437FA" w:rsidP="006437FA">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D6114A"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6114A">
        <w:rPr>
          <w:rFonts w:ascii="Palatino Linotype" w:eastAsiaTheme="minorEastAsia" w:hAnsi="Palatino Linotype" w:cs="Arial"/>
          <w:lang w:val="es-ES_tradnl" w:eastAsia="es-ES"/>
        </w:rPr>
        <w:t xml:space="preserve">Así entonces, se procede analizar, en primer lugar, si el </w:t>
      </w:r>
      <w:r w:rsidRPr="00D6114A">
        <w:rPr>
          <w:rFonts w:ascii="Palatino Linotype" w:eastAsiaTheme="minorEastAsia" w:hAnsi="Palatino Linotype" w:cs="Arial"/>
          <w:b/>
          <w:bCs/>
          <w:lang w:val="es-ES_tradnl" w:eastAsia="es-ES"/>
        </w:rPr>
        <w:t>SUJETO OBLIGADO</w:t>
      </w:r>
      <w:r w:rsidRPr="00D6114A">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D6114A">
        <w:rPr>
          <w:rFonts w:ascii="Palatino Linotype" w:eastAsiaTheme="minorEastAsia" w:hAnsi="Palatino Linotype" w:cs="Arial"/>
          <w:lang w:val="es-ES_tradnl" w:eastAsia="es-ES"/>
        </w:rPr>
        <w:t xml:space="preserve">zar el derecho, entregando </w:t>
      </w:r>
      <w:r w:rsidRPr="00D6114A">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D6114A"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D6114A"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D6114A">
        <w:rPr>
          <w:rFonts w:ascii="Palatino Linotype" w:hAnsi="Palatino Linotype"/>
          <w:b/>
          <w:color w:val="auto"/>
          <w:sz w:val="24"/>
          <w:szCs w:val="24"/>
        </w:rPr>
        <w:t>II. De la información solicitada</w:t>
      </w:r>
      <w:bookmarkEnd w:id="26"/>
      <w:bookmarkEnd w:id="27"/>
      <w:r w:rsidRPr="00D6114A">
        <w:rPr>
          <w:rFonts w:ascii="Palatino Linotype" w:hAnsi="Palatino Linotype"/>
          <w:b/>
          <w:color w:val="auto"/>
          <w:sz w:val="24"/>
          <w:szCs w:val="24"/>
        </w:rPr>
        <w:t xml:space="preserve"> y la respuesta del </w:t>
      </w:r>
      <w:r w:rsidR="00AE026F" w:rsidRPr="00D6114A">
        <w:rPr>
          <w:rFonts w:ascii="Palatino Linotype" w:hAnsi="Palatino Linotype"/>
          <w:b/>
          <w:color w:val="auto"/>
          <w:sz w:val="24"/>
          <w:szCs w:val="24"/>
        </w:rPr>
        <w:t>SUJETO OBLIGADO</w:t>
      </w:r>
      <w:bookmarkEnd w:id="28"/>
    </w:p>
    <w:p w14:paraId="4099E990" w14:textId="21A9E171" w:rsidR="00AE026F" w:rsidRPr="00D6114A" w:rsidRDefault="00E93FC1"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D6114A">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0D3A8020" w14:textId="77777777" w:rsidR="00D66A39" w:rsidRPr="00D6114A" w:rsidRDefault="00D66A39" w:rsidP="00D66A39">
      <w:pPr>
        <w:pStyle w:val="Prrafodelista"/>
        <w:spacing w:before="240" w:after="240" w:line="360" w:lineRule="auto"/>
        <w:ind w:left="0"/>
        <w:jc w:val="both"/>
        <w:rPr>
          <w:rFonts w:ascii="Palatino Linotype" w:eastAsia="Calibri" w:hAnsi="Palatino Linotype" w:cs="Arial"/>
          <w:sz w:val="24"/>
        </w:rPr>
      </w:pPr>
    </w:p>
    <w:p w14:paraId="70CC3EED" w14:textId="37F661B8" w:rsidR="006437FA" w:rsidRPr="00D6114A" w:rsidRDefault="00F34AC5" w:rsidP="00F34AC5">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D6114A">
        <w:rPr>
          <w:rFonts w:ascii="Palatino Linotype" w:eastAsia="Calibri" w:hAnsi="Palatino Linotype" w:cs="Arial"/>
          <w:sz w:val="24"/>
        </w:rPr>
        <w:t xml:space="preserve">Así, </w:t>
      </w:r>
      <w:r w:rsidR="00EE743E" w:rsidRPr="00D6114A">
        <w:rPr>
          <w:rFonts w:ascii="Palatino Linotype" w:eastAsia="Calibri" w:hAnsi="Palatino Linotype" w:cs="Arial"/>
          <w:sz w:val="24"/>
        </w:rPr>
        <w:t xml:space="preserve">debemos recapitular que el </w:t>
      </w:r>
      <w:r w:rsidR="00D11F51" w:rsidRPr="00D6114A">
        <w:rPr>
          <w:rFonts w:ascii="Palatino Linotype" w:eastAsia="Calibri" w:hAnsi="Palatino Linotype" w:cs="Arial"/>
          <w:b/>
          <w:bCs/>
          <w:sz w:val="24"/>
        </w:rPr>
        <w:t>RECURRENTE</w:t>
      </w:r>
      <w:r w:rsidR="00EE743E" w:rsidRPr="00D6114A">
        <w:rPr>
          <w:rFonts w:ascii="Palatino Linotype" w:eastAsia="Calibri" w:hAnsi="Palatino Linotype" w:cs="Arial"/>
          <w:sz w:val="24"/>
        </w:rPr>
        <w:t xml:space="preserve"> </w:t>
      </w:r>
      <w:r w:rsidR="002F44D2" w:rsidRPr="00D6114A">
        <w:rPr>
          <w:rFonts w:ascii="Palatino Linotype" w:eastAsia="Calibri" w:hAnsi="Palatino Linotype" w:cs="Arial"/>
          <w:sz w:val="24"/>
        </w:rPr>
        <w:t>requirió</w:t>
      </w:r>
      <w:r w:rsidR="000C75B6" w:rsidRPr="00D6114A">
        <w:rPr>
          <w:rFonts w:ascii="Palatino Linotype" w:eastAsia="Calibri" w:hAnsi="Palatino Linotype" w:cs="Arial"/>
          <w:sz w:val="24"/>
        </w:rPr>
        <w:t>, lo siguiente:</w:t>
      </w:r>
    </w:p>
    <w:p w14:paraId="2750D76D" w14:textId="77777777" w:rsidR="000C75B6" w:rsidRPr="00D6114A" w:rsidRDefault="000C75B6" w:rsidP="000C75B6">
      <w:pPr>
        <w:ind w:left="567" w:right="539"/>
        <w:jc w:val="both"/>
        <w:rPr>
          <w:rFonts w:ascii="Palatino Linotype" w:hAnsi="Palatino Linotype"/>
          <w:b/>
          <w:bCs/>
          <w:sz w:val="22"/>
        </w:rPr>
      </w:pPr>
      <w:r w:rsidRPr="00D6114A">
        <w:rPr>
          <w:rFonts w:ascii="Palatino Linotype" w:eastAsia="MS Mincho" w:hAnsi="Palatino Linotype" w:cs="Arial"/>
          <w:b/>
          <w:bCs/>
          <w:sz w:val="22"/>
          <w:lang w:val="es-ES_tradnl" w:eastAsia="es-ES"/>
        </w:rPr>
        <w:t>“</w:t>
      </w:r>
      <w:r w:rsidRPr="00D6114A">
        <w:rPr>
          <w:rFonts w:ascii="Palatino Linotype" w:hAnsi="Palatino Linotype"/>
          <w:b/>
          <w:bCs/>
          <w:sz w:val="22"/>
        </w:rPr>
        <w:t>1.- Solicito copia de todos los documentos, cédulas, reportes, etcétera, -incluyendo sus respectivas respuestas o seguimientos-, resultantes de auditorías, controles, verificaciones o vigilancia realizadas por la Secretaría de la Contraloría del Gobierno del Estado de México al programa denominado Salario Rosa, de forma general y en cada una de sus presentaciones o verticales.</w:t>
      </w:r>
    </w:p>
    <w:p w14:paraId="63652EF0" w14:textId="77777777" w:rsidR="000C75B6" w:rsidRPr="00D6114A" w:rsidRDefault="000C75B6" w:rsidP="000C75B6">
      <w:pPr>
        <w:ind w:left="567" w:right="539"/>
        <w:jc w:val="both"/>
        <w:rPr>
          <w:rFonts w:ascii="Palatino Linotype" w:hAnsi="Palatino Linotype"/>
          <w:b/>
          <w:bCs/>
          <w:sz w:val="22"/>
        </w:rPr>
      </w:pPr>
    </w:p>
    <w:p w14:paraId="020F9CA6" w14:textId="4CA81D20" w:rsidR="000C75B6" w:rsidRPr="00D6114A" w:rsidRDefault="000C75B6" w:rsidP="000C75B6">
      <w:pPr>
        <w:ind w:left="567" w:right="539"/>
        <w:jc w:val="both"/>
        <w:rPr>
          <w:rFonts w:ascii="Palatino Linotype" w:hAnsi="Palatino Linotype"/>
          <w:b/>
          <w:bCs/>
          <w:sz w:val="22"/>
        </w:rPr>
      </w:pPr>
      <w:r w:rsidRPr="00D6114A">
        <w:rPr>
          <w:rFonts w:ascii="Palatino Linotype" w:hAnsi="Palatino Linotype"/>
          <w:b/>
          <w:bCs/>
          <w:sz w:val="22"/>
        </w:rPr>
        <w:lastRenderedPageBreak/>
        <w:t>2.- Indicar estatus actual de cada auditoría. El periodo por el que se solicita la información es la generada entre septiembre de 2017 y diciembre de 2020. Este Sujeto es competente de poseer y brindar dicha información tal como se establece en el numeral 17 del Acuerdo donde se emiten las reglas de operación del mismo programa.” (Sic)</w:t>
      </w:r>
    </w:p>
    <w:p w14:paraId="4B2EB893" w14:textId="77777777" w:rsidR="002F44D2" w:rsidRPr="00D6114A" w:rsidRDefault="002F44D2" w:rsidP="006437FA">
      <w:pPr>
        <w:pStyle w:val="Prrafodelista"/>
        <w:spacing w:before="240" w:after="240" w:line="360" w:lineRule="auto"/>
        <w:ind w:left="0"/>
        <w:jc w:val="both"/>
        <w:rPr>
          <w:rFonts w:ascii="Palatino Linotype" w:eastAsia="Calibri" w:hAnsi="Palatino Linotype" w:cs="Arial"/>
          <w:sz w:val="24"/>
          <w:lang w:val="es-ES_tradnl"/>
        </w:rPr>
      </w:pPr>
    </w:p>
    <w:p w14:paraId="59FD02A7" w14:textId="3F135799" w:rsidR="00F83172" w:rsidRPr="00D6114A" w:rsidRDefault="009C4F8B" w:rsidP="004069CB">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D6114A">
        <w:rPr>
          <w:rFonts w:ascii="Palatino Linotype" w:hAnsi="Palatino Linotype"/>
          <w:iCs/>
          <w:color w:val="000000"/>
          <w:sz w:val="24"/>
        </w:rPr>
        <w:t xml:space="preserve">En </w:t>
      </w:r>
      <w:r w:rsidR="00981445" w:rsidRPr="00D6114A">
        <w:rPr>
          <w:rFonts w:ascii="Palatino Linotype" w:hAnsi="Palatino Linotype"/>
          <w:iCs/>
          <w:color w:val="000000"/>
          <w:sz w:val="24"/>
        </w:rPr>
        <w:t xml:space="preserve">respuesta, el </w:t>
      </w:r>
      <w:r w:rsidR="00981445" w:rsidRPr="00D6114A">
        <w:rPr>
          <w:rFonts w:ascii="Palatino Linotype" w:hAnsi="Palatino Linotype"/>
          <w:b/>
          <w:bCs/>
          <w:iCs/>
          <w:color w:val="000000"/>
          <w:sz w:val="24"/>
        </w:rPr>
        <w:t>SUJETO OBLIGADO</w:t>
      </w:r>
      <w:r w:rsidR="00981445" w:rsidRPr="00D6114A">
        <w:rPr>
          <w:rFonts w:ascii="Palatino Linotype" w:hAnsi="Palatino Linotype"/>
          <w:iCs/>
          <w:color w:val="000000"/>
          <w:sz w:val="24"/>
        </w:rPr>
        <w:t xml:space="preserve"> </w:t>
      </w:r>
      <w:r w:rsidR="000C75B6" w:rsidRPr="00D6114A">
        <w:rPr>
          <w:rFonts w:ascii="Palatino Linotype" w:hAnsi="Palatino Linotype"/>
          <w:iCs/>
          <w:color w:val="000000"/>
          <w:sz w:val="24"/>
        </w:rPr>
        <w:t xml:space="preserve">por medio </w:t>
      </w:r>
      <w:r w:rsidR="000C75B6" w:rsidRPr="00D6114A">
        <w:rPr>
          <w:rFonts w:ascii="Palatino Linotype" w:eastAsia="MS Mincho" w:hAnsi="Palatino Linotype" w:cs="Arial"/>
          <w:iCs/>
          <w:sz w:val="24"/>
          <w:lang w:eastAsia="es-ES"/>
        </w:rPr>
        <w:t>d</w:t>
      </w:r>
      <w:r w:rsidR="000C75B6" w:rsidRPr="00D6114A">
        <w:rPr>
          <w:rFonts w:ascii="Palatino Linotype" w:hAnsi="Palatino Linotype"/>
          <w:color w:val="000000" w:themeColor="text1"/>
          <w:sz w:val="24"/>
        </w:rPr>
        <w:t xml:space="preserve">el Subsecretario, informó respecto al </w:t>
      </w:r>
      <w:r w:rsidR="000C75B6" w:rsidRPr="00D6114A">
        <w:rPr>
          <w:rFonts w:ascii="Palatino Linotype" w:hAnsi="Palatino Linotype"/>
          <w:b/>
          <w:bCs/>
          <w:color w:val="000000" w:themeColor="text1"/>
          <w:sz w:val="24"/>
          <w:u w:val="single"/>
        </w:rPr>
        <w:t>punto 1</w:t>
      </w:r>
      <w:r w:rsidR="000C75B6" w:rsidRPr="00D6114A">
        <w:rPr>
          <w:rFonts w:ascii="Palatino Linotype" w:hAnsi="Palatino Linotype"/>
          <w:color w:val="000000" w:themeColor="text1"/>
          <w:sz w:val="24"/>
        </w:rPr>
        <w:t xml:space="preserve"> de la solicitud, que </w:t>
      </w:r>
      <w:r w:rsidR="000C75B6" w:rsidRPr="00D6114A">
        <w:rPr>
          <w:rFonts w:ascii="Palatino Linotype" w:hAnsi="Palatino Linotype"/>
          <w:sz w:val="24"/>
        </w:rPr>
        <w:t xml:space="preserve">después de realizar una búsqueda exhaustiva en los archivos físicos y electrónicos de la Subsecretaría de Control y Evaluación y en las Direcciones Generales de Control y Evaluación y en las Direcciones Generales de Control y Evaluación “A”, “B” y “C”, no se cuenta con controles, verificaciones o vigilancias realizadas al Programa de Salario Rosa; sin embargo, </w:t>
      </w:r>
      <w:r w:rsidR="000C75B6" w:rsidRPr="00D6114A">
        <w:rPr>
          <w:rFonts w:ascii="Palatino Linotype" w:hAnsi="Palatino Linotype"/>
          <w:b/>
          <w:bCs/>
          <w:sz w:val="24"/>
        </w:rPr>
        <w:t>se refirió que en el periodo de septiembre de 2017 a diciembre de 2020, el Órgano Interno de Control en la Secretaría de Educación realizó dos auditorías al Salario Rosa (Secretaría de Educación: auditoría 018-0002-2020 y auditoría 018-0004-2020), e insertó dos links en los cueles refirió que se podían consultar</w:t>
      </w:r>
      <w:r w:rsidR="000C75B6" w:rsidRPr="00D6114A">
        <w:rPr>
          <w:rFonts w:ascii="Palatino Linotype" w:hAnsi="Palatino Linotype"/>
          <w:sz w:val="24"/>
        </w:rPr>
        <w:t xml:space="preserve">. </w:t>
      </w:r>
      <w:r w:rsidR="000C75B6" w:rsidRPr="00D6114A">
        <w:rPr>
          <w:rStyle w:val="Hipervnculo"/>
          <w:rFonts w:ascii="Palatino Linotype" w:eastAsiaTheme="majorEastAsia" w:hAnsi="Palatino Linotype" w:cs="Arial"/>
          <w:color w:val="auto"/>
          <w:sz w:val="24"/>
        </w:rPr>
        <w:t xml:space="preserve">Asimismo, informó que el entonces </w:t>
      </w:r>
      <w:r w:rsidR="000C75B6" w:rsidRPr="00D6114A">
        <w:rPr>
          <w:rFonts w:ascii="Palatino Linotype" w:hAnsi="Palatino Linotype"/>
          <w:sz w:val="24"/>
        </w:rPr>
        <w:t xml:space="preserve">Órgano Interno de Control en el Consejo Estatal de la Mujer y Bienestar Social y los Órganos Internos de Central en la Secretaría de Desarrollo Agropecuario y el Sistema para el Desarrollo Integral de la Familia del Estado de México, </w:t>
      </w:r>
      <w:r w:rsidR="000C75B6" w:rsidRPr="00D6114A">
        <w:rPr>
          <w:rFonts w:ascii="Palatino Linotype" w:hAnsi="Palatino Linotype"/>
          <w:b/>
          <w:bCs/>
          <w:sz w:val="24"/>
        </w:rPr>
        <w:t xml:space="preserve">realizaron cinco auditorias (Consejo Estatal de la Mujer y Bienestar Social: auditoría 0082-0001-2019 y auditoría 0082-0001-2020. Secretaría de Desarrollo Agropecuario: 027-0006-2020. Sistema para el Desarrollo Integral de la Familia del Estado de México: auditoría 040-0002-2020 y auditoría 040-0004-2020), e insertó cinco </w:t>
      </w:r>
      <w:proofErr w:type="gramStart"/>
      <w:r w:rsidR="000C75B6" w:rsidRPr="00D6114A">
        <w:rPr>
          <w:rFonts w:ascii="Palatino Linotype" w:hAnsi="Palatino Linotype"/>
          <w:b/>
          <w:bCs/>
          <w:sz w:val="24"/>
        </w:rPr>
        <w:t>links</w:t>
      </w:r>
      <w:proofErr w:type="gramEnd"/>
      <w:r w:rsidR="000C75B6" w:rsidRPr="00D6114A">
        <w:rPr>
          <w:rFonts w:ascii="Palatino Linotype" w:hAnsi="Palatino Linotype"/>
          <w:b/>
          <w:bCs/>
          <w:sz w:val="24"/>
        </w:rPr>
        <w:t xml:space="preserve"> en los cuales refirió que se podían consultar.</w:t>
      </w:r>
      <w:r w:rsidR="000C75B6" w:rsidRPr="00D6114A">
        <w:rPr>
          <w:rFonts w:ascii="Palatino Linotype" w:hAnsi="Palatino Linotype"/>
          <w:sz w:val="24"/>
        </w:rPr>
        <w:t xml:space="preserve"> Ahora bien, respecto al </w:t>
      </w:r>
      <w:r w:rsidR="000C75B6" w:rsidRPr="00D6114A">
        <w:rPr>
          <w:rFonts w:ascii="Palatino Linotype" w:hAnsi="Palatino Linotype"/>
          <w:b/>
          <w:bCs/>
          <w:sz w:val="24"/>
          <w:u w:val="single"/>
        </w:rPr>
        <w:t>punto 2</w:t>
      </w:r>
      <w:r w:rsidR="000C75B6" w:rsidRPr="00D6114A">
        <w:rPr>
          <w:rFonts w:ascii="Palatino Linotype" w:hAnsi="Palatino Linotype"/>
          <w:sz w:val="24"/>
        </w:rPr>
        <w:t xml:space="preserve"> de la solicitud de información, señaló que, </w:t>
      </w:r>
      <w:r w:rsidR="000C75B6" w:rsidRPr="00D6114A">
        <w:rPr>
          <w:rFonts w:ascii="Palatino Linotype" w:hAnsi="Palatino Linotype"/>
          <w:b/>
          <w:bCs/>
          <w:sz w:val="24"/>
        </w:rPr>
        <w:t xml:space="preserve">el estatus de las auditorias mencionadas, podía ser consultado en los </w:t>
      </w:r>
      <w:proofErr w:type="gramStart"/>
      <w:r w:rsidR="000C75B6" w:rsidRPr="00D6114A">
        <w:rPr>
          <w:rFonts w:ascii="Palatino Linotype" w:hAnsi="Palatino Linotype"/>
          <w:b/>
          <w:bCs/>
          <w:sz w:val="24"/>
        </w:rPr>
        <w:t>links</w:t>
      </w:r>
      <w:proofErr w:type="gramEnd"/>
      <w:r w:rsidR="000C75B6" w:rsidRPr="00D6114A">
        <w:rPr>
          <w:rFonts w:ascii="Palatino Linotype" w:hAnsi="Palatino Linotype"/>
          <w:b/>
          <w:bCs/>
          <w:sz w:val="24"/>
        </w:rPr>
        <w:t xml:space="preserve"> proporcionados respectivamente</w:t>
      </w:r>
      <w:r w:rsidR="000C75B6" w:rsidRPr="00D6114A">
        <w:rPr>
          <w:rFonts w:ascii="Palatino Linotype" w:hAnsi="Palatino Linotype"/>
          <w:color w:val="000000" w:themeColor="text1"/>
          <w:sz w:val="24"/>
        </w:rPr>
        <w:t>. C</w:t>
      </w:r>
      <w:r w:rsidR="00F34AC5" w:rsidRPr="00D6114A">
        <w:rPr>
          <w:rFonts w:ascii="Palatino Linotype" w:hAnsi="Palatino Linotype"/>
          <w:color w:val="000000" w:themeColor="text1"/>
          <w:sz w:val="24"/>
        </w:rPr>
        <w:t>omo se observa:</w:t>
      </w:r>
    </w:p>
    <w:p w14:paraId="088B708D" w14:textId="77777777" w:rsidR="000C75B6" w:rsidRPr="00D6114A" w:rsidRDefault="000C75B6" w:rsidP="000C75B6">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38B80386" w14:textId="3C0589CE" w:rsidR="00F34AC5"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D6114A">
        <w:rPr>
          <w:rFonts w:ascii="Palatino Linotype" w:eastAsia="MS Mincho" w:hAnsi="Palatino Linotype" w:cs="Arial"/>
          <w:iCs/>
          <w:noProof/>
          <w:sz w:val="24"/>
        </w:rPr>
        <w:drawing>
          <wp:inline distT="0" distB="0" distL="0" distR="0" wp14:anchorId="3B848731" wp14:editId="1E323E44">
            <wp:extent cx="5742940" cy="5020958"/>
            <wp:effectExtent l="19050" t="19050" r="1016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242"/>
                    <a:stretch/>
                  </pic:blipFill>
                  <pic:spPr bwMode="auto">
                    <a:xfrm>
                      <a:off x="0" y="0"/>
                      <a:ext cx="5742940" cy="50209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A2C68C" w14:textId="77777777"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5FA7DA86" w14:textId="77777777"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45773593" w14:textId="197A8661"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D6114A">
        <w:rPr>
          <w:rFonts w:ascii="Palatino Linotype" w:eastAsia="MS Mincho" w:hAnsi="Palatino Linotype" w:cs="Arial"/>
          <w:iCs/>
          <w:noProof/>
          <w:sz w:val="24"/>
        </w:rPr>
        <w:lastRenderedPageBreak/>
        <w:drawing>
          <wp:inline distT="0" distB="0" distL="0" distR="0" wp14:anchorId="0C81FE20" wp14:editId="6A32BAA3">
            <wp:extent cx="5742940" cy="6265545"/>
            <wp:effectExtent l="19050" t="19050" r="1016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6265545"/>
                    </a:xfrm>
                    <a:prstGeom prst="rect">
                      <a:avLst/>
                    </a:prstGeom>
                    <a:ln>
                      <a:solidFill>
                        <a:schemeClr val="tx1"/>
                      </a:solidFill>
                    </a:ln>
                  </pic:spPr>
                </pic:pic>
              </a:graphicData>
            </a:graphic>
          </wp:inline>
        </w:drawing>
      </w:r>
    </w:p>
    <w:p w14:paraId="18D85558" w14:textId="77777777"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1FA925E7" w14:textId="77777777"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371FD74D" w14:textId="77777777" w:rsidR="000C75B6"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410CBA50" w14:textId="301ADFBC" w:rsidR="00F34AC5" w:rsidRPr="00D6114A" w:rsidRDefault="000C75B6"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D6114A">
        <w:rPr>
          <w:rFonts w:ascii="Palatino Linotype" w:eastAsia="MS Mincho" w:hAnsi="Palatino Linotype" w:cs="Arial"/>
          <w:iCs/>
          <w:noProof/>
          <w:sz w:val="24"/>
        </w:rPr>
        <w:lastRenderedPageBreak/>
        <w:drawing>
          <wp:inline distT="0" distB="0" distL="0" distR="0" wp14:anchorId="64644FDD" wp14:editId="7B563971">
            <wp:extent cx="5742940" cy="2879090"/>
            <wp:effectExtent l="19050" t="19050" r="1016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2879090"/>
                    </a:xfrm>
                    <a:prstGeom prst="rect">
                      <a:avLst/>
                    </a:prstGeom>
                    <a:ln>
                      <a:solidFill>
                        <a:schemeClr val="tx1"/>
                      </a:solidFill>
                    </a:ln>
                  </pic:spPr>
                </pic:pic>
              </a:graphicData>
            </a:graphic>
          </wp:inline>
        </w:drawing>
      </w:r>
    </w:p>
    <w:p w14:paraId="3C419B76" w14:textId="77777777" w:rsidR="00F34AC5" w:rsidRPr="00D6114A" w:rsidRDefault="00F34AC5"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62C91572" w14:textId="77777777" w:rsidR="00F34AC5" w:rsidRPr="00D6114A" w:rsidRDefault="009C4F8B" w:rsidP="00F34AC5">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D6114A">
        <w:rPr>
          <w:rFonts w:ascii="Palatino Linotype" w:hAnsi="Palatino Linotype"/>
          <w:sz w:val="24"/>
        </w:rPr>
        <w:t>En consecuencia, el</w:t>
      </w:r>
      <w:r w:rsidRPr="00D6114A">
        <w:rPr>
          <w:rFonts w:ascii="Palatino Linotype" w:hAnsi="Palatino Linotype"/>
          <w:b/>
          <w:bCs/>
          <w:sz w:val="24"/>
        </w:rPr>
        <w:t xml:space="preserve"> </w:t>
      </w:r>
      <w:r w:rsidR="00D11F51" w:rsidRPr="00D6114A">
        <w:rPr>
          <w:rFonts w:ascii="Palatino Linotype" w:hAnsi="Palatino Linotype"/>
          <w:b/>
          <w:bCs/>
          <w:sz w:val="24"/>
        </w:rPr>
        <w:t>RECURRENTE</w:t>
      </w:r>
      <w:r w:rsidRPr="00D6114A">
        <w:rPr>
          <w:rFonts w:ascii="Palatino Linotype" w:hAnsi="Palatino Linotype"/>
          <w:sz w:val="24"/>
        </w:rPr>
        <w:t xml:space="preserve"> interpuso recurso de revisión </w:t>
      </w:r>
      <w:bookmarkStart w:id="29" w:name="_Toc70625058"/>
      <w:bookmarkStart w:id="30" w:name="_Toc94119618"/>
      <w:r w:rsidR="00981445" w:rsidRPr="00D6114A">
        <w:rPr>
          <w:rFonts w:ascii="Palatino Linotype" w:hAnsi="Palatino Linotype"/>
          <w:sz w:val="24"/>
        </w:rPr>
        <w:t xml:space="preserve">mediante el cual manifestó como motivos de inconformidad </w:t>
      </w:r>
      <w:r w:rsidR="00F34AC5" w:rsidRPr="00D6114A">
        <w:rPr>
          <w:rFonts w:ascii="Palatino Linotype" w:hAnsi="Palatino Linotype"/>
          <w:b/>
          <w:bCs/>
          <w:sz w:val="24"/>
        </w:rPr>
        <w:t>que los enlaces electrónicos proporcionados son inaccesibles, motivo por el cual, no se puede consultar la información solicitada.</w:t>
      </w:r>
    </w:p>
    <w:p w14:paraId="1515B7E9" w14:textId="77777777" w:rsidR="00981445" w:rsidRPr="00D6114A" w:rsidRDefault="00981445" w:rsidP="00F34AC5">
      <w:pPr>
        <w:pStyle w:val="Prrafodelista"/>
        <w:spacing w:before="240" w:after="240" w:line="360" w:lineRule="auto"/>
        <w:ind w:left="0" w:right="48"/>
        <w:jc w:val="both"/>
        <w:rPr>
          <w:rFonts w:ascii="Palatino Linotype" w:eastAsia="MS Gothic" w:hAnsi="Palatino Linotype"/>
          <w:sz w:val="24"/>
        </w:rPr>
      </w:pPr>
    </w:p>
    <w:p w14:paraId="1D3A9A80" w14:textId="31647462" w:rsidR="00F34AC5" w:rsidRPr="00D6114A" w:rsidRDefault="00F34AC5" w:rsidP="00063689">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En </w:t>
      </w:r>
      <w:r w:rsidRPr="00D6114A">
        <w:rPr>
          <w:rFonts w:ascii="Palatino Linotype" w:hAnsi="Palatino Linotype" w:cs="Arial"/>
          <w:sz w:val="24"/>
        </w:rPr>
        <w:t xml:space="preserve">este </w:t>
      </w:r>
      <w:r w:rsidRPr="00D6114A">
        <w:rPr>
          <w:rFonts w:ascii="Palatino Linotype" w:eastAsia="MS Gothic" w:hAnsi="Palatino Linotype" w:cstheme="majorBidi"/>
          <w:sz w:val="24"/>
        </w:rPr>
        <w:t xml:space="preserve">caso, se advierte que el </w:t>
      </w:r>
      <w:r w:rsidRPr="00D6114A">
        <w:rPr>
          <w:rFonts w:ascii="Palatino Linotype" w:eastAsia="MS Gothic" w:hAnsi="Palatino Linotype" w:cstheme="majorBidi"/>
          <w:b/>
          <w:sz w:val="24"/>
        </w:rPr>
        <w:t>RECURRENTE</w:t>
      </w:r>
      <w:r w:rsidRPr="00D6114A">
        <w:rPr>
          <w:rFonts w:ascii="Palatino Linotype" w:eastAsia="MS Gothic" w:hAnsi="Palatino Linotype" w:cstheme="majorBidi"/>
          <w:sz w:val="24"/>
        </w:rPr>
        <w:t xml:space="preserve"> no se inconformó por la totalidad de la respuesta. Bajo ese tenor, se tiene que la parte de la respuesta que no fue impugnada debe declararse como consentida, toda vez que, </w:t>
      </w:r>
      <w:r w:rsidRPr="00D6114A">
        <w:rPr>
          <w:rFonts w:ascii="Palatino Linotype" w:eastAsia="Palatino Linotype" w:hAnsi="Palatino Linotype" w:cs="Palatino Linotype"/>
          <w:color w:val="000000"/>
          <w:sz w:val="24"/>
        </w:rPr>
        <w:t xml:space="preserve">al no haber realizado manifestaciones de inconformidad al respecto, se infiere que la información proporcionada por el </w:t>
      </w:r>
      <w:r w:rsidRPr="00D6114A">
        <w:rPr>
          <w:rFonts w:ascii="Palatino Linotype" w:eastAsia="Palatino Linotype" w:hAnsi="Palatino Linotype" w:cs="Palatino Linotype"/>
          <w:b/>
          <w:color w:val="000000"/>
          <w:sz w:val="24"/>
        </w:rPr>
        <w:t>SUJETO OBLIGADO</w:t>
      </w:r>
      <w:r w:rsidRPr="00D6114A">
        <w:rPr>
          <w:rFonts w:ascii="Palatino Linotype" w:eastAsia="Palatino Linotype" w:hAnsi="Palatino Linotype" w:cs="Palatino Linotype"/>
          <w:color w:val="000000"/>
          <w:sz w:val="24"/>
        </w:rPr>
        <w:t xml:space="preserve"> satisface este punto de la solicitud presentada.</w:t>
      </w:r>
    </w:p>
    <w:p w14:paraId="75D194B6" w14:textId="77777777" w:rsidR="00063689" w:rsidRPr="00D6114A" w:rsidRDefault="00063689" w:rsidP="00063689">
      <w:pPr>
        <w:pStyle w:val="Prrafodelista"/>
        <w:spacing w:before="240" w:after="240" w:line="360" w:lineRule="auto"/>
        <w:ind w:left="0" w:right="48"/>
        <w:jc w:val="both"/>
        <w:rPr>
          <w:rFonts w:ascii="Palatino Linotype" w:eastAsia="MS Gothic" w:hAnsi="Palatino Linotype"/>
          <w:sz w:val="24"/>
        </w:rPr>
      </w:pPr>
    </w:p>
    <w:p w14:paraId="4925C6F0" w14:textId="0E54B14B" w:rsidR="00F34AC5" w:rsidRPr="00D6114A" w:rsidRDefault="00F34AC5" w:rsidP="00F34AC5">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Lo </w:t>
      </w:r>
      <w:r w:rsidRPr="00D6114A">
        <w:rPr>
          <w:rFonts w:ascii="Palatino Linotype" w:eastAsia="Palatino Linotype" w:hAnsi="Palatino Linotype" w:cs="Palatino Linotype"/>
          <w:color w:val="000000"/>
          <w:sz w:val="24"/>
        </w:rPr>
        <w:t xml:space="preserve">anterior es así, debido a que cuando un Recurrente impugna la respuesta del </w:t>
      </w:r>
      <w:r w:rsidRPr="00D6114A">
        <w:rPr>
          <w:rFonts w:ascii="Palatino Linotype" w:eastAsia="Palatino Linotype" w:hAnsi="Palatino Linotype" w:cs="Palatino Linotype"/>
          <w:b/>
          <w:color w:val="000000"/>
          <w:sz w:val="24"/>
        </w:rPr>
        <w:t>SUJETO OBLIGADO</w:t>
      </w:r>
      <w:r w:rsidRPr="00D6114A">
        <w:rPr>
          <w:rFonts w:ascii="Palatino Linotype" w:eastAsia="Palatino Linotype" w:hAnsi="Palatino Linotype" w:cs="Palatino Linotype"/>
          <w:color w:val="000000"/>
          <w:sz w:val="24"/>
        </w:rPr>
        <w:t xml:space="preserve">, y éste no expresa Razón o Motivo de Inconformidad en </w:t>
      </w:r>
      <w:r w:rsidRPr="00D6114A">
        <w:rPr>
          <w:rFonts w:ascii="Palatino Linotype" w:eastAsia="Palatino Linotype" w:hAnsi="Palatino Linotype" w:cs="Palatino Linotype"/>
          <w:color w:val="000000"/>
          <w:sz w:val="24"/>
        </w:rPr>
        <w:lastRenderedPageBreak/>
        <w:t xml:space="preserve">contra de todos los rubros solicitados, dichos rubros deben declararse atendidos, pues se entiende que el </w:t>
      </w:r>
      <w:r w:rsidRPr="00D6114A">
        <w:rPr>
          <w:rFonts w:ascii="Palatino Linotype" w:eastAsia="Palatino Linotype" w:hAnsi="Palatino Linotype" w:cs="Palatino Linotype"/>
          <w:b/>
          <w:color w:val="000000"/>
          <w:sz w:val="24"/>
        </w:rPr>
        <w:t xml:space="preserve">RECURRENTE </w:t>
      </w:r>
      <w:r w:rsidRPr="00D6114A">
        <w:rPr>
          <w:rFonts w:ascii="Palatino Linotype" w:eastAsia="Palatino Linotype" w:hAnsi="Palatino Linotype" w:cs="Palatino Linotype"/>
          <w:color w:val="000000"/>
          <w:sz w:val="24"/>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89C90C7" w14:textId="0BB6EEFD" w:rsidR="00F34AC5" w:rsidRPr="00D6114A" w:rsidRDefault="00F34AC5" w:rsidP="00F34AC5">
      <w:pPr>
        <w:pStyle w:val="Prrafodelista"/>
        <w:tabs>
          <w:tab w:val="left" w:pos="567"/>
        </w:tabs>
        <w:ind w:left="567" w:right="539"/>
        <w:jc w:val="both"/>
        <w:rPr>
          <w:rFonts w:ascii="Palatino Linotype" w:hAnsi="Palatino Linotype" w:cs="Arial"/>
        </w:rPr>
      </w:pPr>
      <w:r w:rsidRPr="00D6114A">
        <w:rPr>
          <w:rFonts w:ascii="Palatino Linotype" w:eastAsia="Palatino Linotype" w:hAnsi="Palatino Linotype" w:cs="Palatino Linotype"/>
          <w:b/>
          <w:i/>
          <w:color w:val="000000"/>
        </w:rPr>
        <w:t xml:space="preserve">“REVISIÓN EN AMPARO. LOS RESOLUTIVOS NO COMBATIDOS DEBEN DECLARARSE FIRMES. </w:t>
      </w:r>
      <w:r w:rsidRPr="00D6114A">
        <w:rPr>
          <w:rFonts w:ascii="Palatino Linotype" w:eastAsia="Palatino Linotype" w:hAnsi="Palatino Linotype" w:cs="Palatino Linotype"/>
          <w:i/>
          <w:color w:val="000000"/>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2224D9B" w14:textId="77777777" w:rsidR="00F34AC5" w:rsidRPr="00D6114A" w:rsidRDefault="00F34AC5" w:rsidP="00F34AC5">
      <w:pPr>
        <w:pStyle w:val="Prrafodelista"/>
        <w:spacing w:before="240" w:after="240" w:line="360" w:lineRule="auto"/>
        <w:ind w:left="0" w:right="48"/>
        <w:jc w:val="both"/>
        <w:rPr>
          <w:rFonts w:ascii="Palatino Linotype" w:eastAsia="MS Gothic" w:hAnsi="Palatino Linotype"/>
          <w:sz w:val="24"/>
        </w:rPr>
      </w:pPr>
    </w:p>
    <w:p w14:paraId="61CA7DB5" w14:textId="77777777" w:rsidR="00F34AC5" w:rsidRPr="00D6114A" w:rsidRDefault="00F34AC5" w:rsidP="00F34AC5">
      <w:pPr>
        <w:pStyle w:val="Prrafodelista"/>
        <w:numPr>
          <w:ilvl w:val="0"/>
          <w:numId w:val="1"/>
        </w:numPr>
        <w:tabs>
          <w:tab w:val="left" w:pos="567"/>
        </w:tabs>
        <w:spacing w:line="360" w:lineRule="auto"/>
        <w:ind w:left="0" w:firstLine="0"/>
        <w:jc w:val="both"/>
        <w:rPr>
          <w:rFonts w:ascii="Palatino Linotype" w:hAnsi="Palatino Linotype" w:cs="Arial"/>
          <w:sz w:val="24"/>
        </w:rPr>
      </w:pPr>
      <w:r w:rsidRPr="00D6114A">
        <w:rPr>
          <w:rFonts w:ascii="Palatino Linotype" w:hAnsi="Palatino Linotype" w:cs="Arial"/>
          <w:sz w:val="24"/>
        </w:rPr>
        <w:t xml:space="preserve">Consecuentemente, </w:t>
      </w:r>
      <w:r w:rsidRPr="00D6114A">
        <w:rPr>
          <w:rFonts w:ascii="Palatino Linotype" w:eastAsia="Palatino Linotype" w:hAnsi="Palatino Linotype" w:cs="Palatino Linotype"/>
          <w:color w:val="000000"/>
          <w:sz w:val="24"/>
        </w:rPr>
        <w:t>se reitera que la parte de la solicitud que no fue impugnada debe declararse consentida por el</w:t>
      </w:r>
      <w:r w:rsidRPr="00D6114A">
        <w:rPr>
          <w:rFonts w:ascii="Palatino Linotype" w:eastAsia="Palatino Linotype" w:hAnsi="Palatino Linotype" w:cs="Palatino Linotype"/>
          <w:b/>
          <w:color w:val="000000"/>
          <w:sz w:val="24"/>
        </w:rPr>
        <w:t xml:space="preserve"> RECURRENTE</w:t>
      </w:r>
      <w:r w:rsidRPr="00D6114A">
        <w:rPr>
          <w:rFonts w:ascii="Palatino Linotype" w:eastAsia="Palatino Linotype" w:hAnsi="Palatino Linotype" w:cs="Palatino Linotype"/>
          <w:color w:val="000000"/>
          <w:sz w:val="24"/>
        </w:rPr>
        <w:t xml:space="preserve">, </w:t>
      </w:r>
      <w:proofErr w:type="gramStart"/>
      <w:r w:rsidRPr="00D6114A">
        <w:rPr>
          <w:rFonts w:ascii="Palatino Linotype" w:eastAsia="Palatino Linotype" w:hAnsi="Palatino Linotype" w:cs="Palatino Linotype"/>
          <w:color w:val="000000"/>
          <w:sz w:val="24"/>
        </w:rPr>
        <w:t>en razón de</w:t>
      </w:r>
      <w:proofErr w:type="gramEnd"/>
      <w:r w:rsidRPr="00D6114A">
        <w:rPr>
          <w:rFonts w:ascii="Palatino Linotype" w:eastAsia="Palatino Linotype" w:hAnsi="Palatino Linotype" w:cs="Palatino Linotype"/>
          <w:color w:val="000000"/>
          <w:sz w:val="24"/>
        </w:rPr>
        <w:t xml:space="preserve"> que no se realizaron manifestaciones de inconformidad, por lo que no pueden producirse efectos jurídicos tendentes a revocar, confirmar o modificar el acto reclamado ya que se infiere un consentimiento del </w:t>
      </w:r>
      <w:r w:rsidRPr="00D6114A">
        <w:rPr>
          <w:rFonts w:ascii="Palatino Linotype" w:eastAsia="Palatino Linotype" w:hAnsi="Palatino Linotype" w:cs="Palatino Linotype"/>
          <w:b/>
          <w:color w:val="000000"/>
          <w:sz w:val="24"/>
        </w:rPr>
        <w:t xml:space="preserve">RECURRENTE </w:t>
      </w:r>
      <w:r w:rsidRPr="00D6114A">
        <w:rPr>
          <w:rFonts w:ascii="Palatino Linotype" w:eastAsia="Palatino Linotype" w:hAnsi="Palatino Linotype" w:cs="Palatino Linotype"/>
          <w:color w:val="000000"/>
          <w:sz w:val="24"/>
        </w:rPr>
        <w:t>ante la falta de impugnación eficaz.</w:t>
      </w:r>
    </w:p>
    <w:p w14:paraId="74FA54C0" w14:textId="77777777" w:rsidR="00F34AC5" w:rsidRPr="00D6114A" w:rsidRDefault="00F34AC5" w:rsidP="00F34AC5">
      <w:pPr>
        <w:pStyle w:val="Prrafodelista"/>
        <w:spacing w:before="240" w:after="240" w:line="360" w:lineRule="auto"/>
        <w:ind w:left="0" w:right="48"/>
        <w:jc w:val="both"/>
        <w:rPr>
          <w:rFonts w:ascii="Palatino Linotype" w:eastAsia="MS Gothic" w:hAnsi="Palatino Linotype"/>
          <w:sz w:val="24"/>
        </w:rPr>
      </w:pPr>
    </w:p>
    <w:p w14:paraId="3DA08DB6" w14:textId="77777777" w:rsidR="00CA3BB7" w:rsidRPr="00D6114A" w:rsidRDefault="00CA3BB7" w:rsidP="00CA3BB7">
      <w:pPr>
        <w:pStyle w:val="Prrafodelista"/>
        <w:numPr>
          <w:ilvl w:val="0"/>
          <w:numId w:val="1"/>
        </w:numPr>
        <w:tabs>
          <w:tab w:val="left" w:pos="567"/>
        </w:tabs>
        <w:spacing w:line="360" w:lineRule="auto"/>
        <w:ind w:left="0" w:firstLine="0"/>
        <w:jc w:val="both"/>
        <w:rPr>
          <w:rFonts w:ascii="Palatino Linotype" w:hAnsi="Palatino Linotype" w:cs="Arial"/>
          <w:sz w:val="24"/>
        </w:rPr>
      </w:pPr>
      <w:r w:rsidRPr="00D6114A">
        <w:rPr>
          <w:rFonts w:ascii="Palatino Linotype" w:hAnsi="Palatino Linotype" w:cs="Arial"/>
          <w:sz w:val="24"/>
        </w:rPr>
        <w:t xml:space="preserve">Sirve </w:t>
      </w:r>
      <w:r w:rsidRPr="00D6114A">
        <w:rPr>
          <w:rFonts w:ascii="Palatino Linotype" w:eastAsia="Palatino Linotype" w:hAnsi="Palatino Linotype" w:cs="Palatino Linotype"/>
          <w:color w:val="000000"/>
          <w:sz w:val="24"/>
        </w:rPr>
        <w:t>de sustento a lo anterior por analogía la tesis jurisprudencial número VI.3o.C. J/60, publicada en el Semanario Judicial de la Federación y su Gaceta bajo el número de registro 176,608 que a la letra dice:</w:t>
      </w:r>
    </w:p>
    <w:p w14:paraId="1D06C6D4" w14:textId="394585DB" w:rsidR="00CA3BB7" w:rsidRPr="00D6114A" w:rsidRDefault="00CA3BB7" w:rsidP="00CA3BB7">
      <w:pPr>
        <w:pStyle w:val="Prrafodelista"/>
        <w:spacing w:before="240" w:after="240"/>
        <w:ind w:left="567" w:right="539"/>
        <w:jc w:val="both"/>
        <w:rPr>
          <w:rFonts w:ascii="Palatino Linotype" w:eastAsia="MS Gothic" w:hAnsi="Palatino Linotype"/>
        </w:rPr>
      </w:pPr>
      <w:r w:rsidRPr="00D6114A">
        <w:rPr>
          <w:rFonts w:ascii="Palatino Linotype" w:eastAsia="Palatino Linotype" w:hAnsi="Palatino Linotype" w:cs="Palatino Linotype"/>
          <w:b/>
          <w:i/>
          <w:smallCaps/>
          <w:color w:val="000000"/>
        </w:rPr>
        <w:t xml:space="preserve">“ACTOS CONSENTIDOS. SON LOS QUE NO SE IMPUGNAN MEDIANTE EL RECURSO IDÓNEO. </w:t>
      </w:r>
      <w:r w:rsidRPr="00D6114A">
        <w:rPr>
          <w:rFonts w:ascii="Palatino Linotype" w:eastAsia="Palatino Linotype" w:hAnsi="Palatino Linotype" w:cs="Palatino Linotype"/>
          <w:i/>
          <w:color w:val="000000"/>
        </w:rPr>
        <w:t xml:space="preserve">Debe reputarse como consentido el acto que no se impugnó por el medio establecido por la ley, </w:t>
      </w:r>
      <w:proofErr w:type="gramStart"/>
      <w:r w:rsidRPr="00D6114A">
        <w:rPr>
          <w:rFonts w:ascii="Palatino Linotype" w:eastAsia="Palatino Linotype" w:hAnsi="Palatino Linotype" w:cs="Palatino Linotype"/>
          <w:i/>
          <w:color w:val="000000"/>
        </w:rPr>
        <w:t>ya que</w:t>
      </w:r>
      <w:proofErr w:type="gramEnd"/>
      <w:r w:rsidRPr="00D6114A">
        <w:rPr>
          <w:rFonts w:ascii="Palatino Linotype" w:eastAsia="Palatino Linotype" w:hAnsi="Palatino Linotype" w:cs="Palatino Linotype"/>
          <w:i/>
          <w:color w:val="000000"/>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A036A3" w14:textId="77777777" w:rsidR="00CA3BB7" w:rsidRPr="00D6114A" w:rsidRDefault="00CA3BB7" w:rsidP="00CA3BB7">
      <w:pPr>
        <w:pStyle w:val="Prrafodelista"/>
        <w:spacing w:before="240" w:after="240" w:line="360" w:lineRule="auto"/>
        <w:ind w:left="0" w:right="48"/>
        <w:jc w:val="both"/>
        <w:rPr>
          <w:rFonts w:ascii="Palatino Linotype" w:eastAsia="MS Gothic" w:hAnsi="Palatino Linotype"/>
          <w:sz w:val="24"/>
        </w:rPr>
      </w:pPr>
    </w:p>
    <w:p w14:paraId="618BD2AE" w14:textId="3E407302" w:rsidR="00E03619" w:rsidRPr="00D6114A" w:rsidRDefault="00E03619" w:rsidP="00E03619">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lastRenderedPageBreak/>
        <w:t xml:space="preserve">De lo anteriormente referido, y a efecto de garantizar el efectivo ejercicio del derecho de acceso a la información pública que asiste al </w:t>
      </w:r>
      <w:r w:rsidRPr="00D6114A">
        <w:rPr>
          <w:rFonts w:ascii="Palatino Linotype" w:eastAsia="MS Gothic" w:hAnsi="Palatino Linotype"/>
          <w:b/>
          <w:sz w:val="24"/>
        </w:rPr>
        <w:t>RECURRENTE,</w:t>
      </w:r>
      <w:r w:rsidRPr="00D6114A">
        <w:rPr>
          <w:rFonts w:ascii="Palatino Linotype" w:eastAsia="MS Gothic" w:hAnsi="Palatino Linotype"/>
          <w:sz w:val="24"/>
        </w:rPr>
        <w:t xml:space="preserve"> resulta conveniente precisar que el presente análisis versará únicamente sobre: </w:t>
      </w:r>
      <w:r w:rsidRPr="00D6114A">
        <w:rPr>
          <w:rFonts w:ascii="Palatino Linotype" w:eastAsia="MS Mincho" w:hAnsi="Palatino Linotype" w:cs="Arial"/>
          <w:b/>
          <w:iCs/>
          <w:sz w:val="24"/>
          <w:lang w:val="es-ES_tradnl" w:eastAsia="es-ES"/>
        </w:rPr>
        <w:t xml:space="preserve">Los documentos, cédulas y reportes de las </w:t>
      </w:r>
      <w:r w:rsidRPr="00D6114A">
        <w:rPr>
          <w:rFonts w:ascii="Palatino Linotype" w:eastAsia="MS Mincho" w:hAnsi="Palatino Linotype" w:cs="Arial"/>
          <w:b/>
          <w:iCs/>
          <w:sz w:val="24"/>
          <w:u w:val="single"/>
          <w:lang w:val="es-ES_tradnl" w:eastAsia="es-ES"/>
        </w:rPr>
        <w:t>auditorías</w:t>
      </w:r>
      <w:r w:rsidRPr="00D6114A">
        <w:rPr>
          <w:rFonts w:ascii="Palatino Linotype" w:eastAsia="MS Mincho" w:hAnsi="Palatino Linotype" w:cs="Arial"/>
          <w:b/>
          <w:iCs/>
          <w:sz w:val="24"/>
          <w:lang w:val="es-ES_tradnl" w:eastAsia="es-ES"/>
        </w:rPr>
        <w:t xml:space="preserve"> realizadas por la Secretaría de la Contraloría </w:t>
      </w:r>
      <w:r w:rsidRPr="00D6114A">
        <w:rPr>
          <w:rFonts w:ascii="Palatino Linotype" w:hAnsi="Palatino Linotype"/>
          <w:b/>
          <w:sz w:val="24"/>
        </w:rPr>
        <w:t xml:space="preserve">del Gobierno del Estado de México al Programa denominado Salario Rosa, así como, el </w:t>
      </w:r>
      <w:r w:rsidRPr="00D6114A">
        <w:rPr>
          <w:rFonts w:ascii="Palatino Linotype" w:hAnsi="Palatino Linotype"/>
          <w:b/>
          <w:sz w:val="24"/>
          <w:u w:val="single"/>
        </w:rPr>
        <w:t>estatus</w:t>
      </w:r>
      <w:r w:rsidRPr="00D6114A">
        <w:rPr>
          <w:rFonts w:ascii="Palatino Linotype" w:hAnsi="Palatino Linotype"/>
          <w:b/>
          <w:sz w:val="24"/>
        </w:rPr>
        <w:t xml:space="preserve"> de las mismas; de septiembre de dos mil diecisiete a diciembre de dos mil veinte.</w:t>
      </w:r>
    </w:p>
    <w:p w14:paraId="035B5300" w14:textId="77777777" w:rsidR="00E03619" w:rsidRPr="00D6114A" w:rsidRDefault="00E03619" w:rsidP="00E03619">
      <w:pPr>
        <w:pStyle w:val="Prrafodelista"/>
        <w:spacing w:before="240" w:after="240" w:line="360" w:lineRule="auto"/>
        <w:ind w:left="0" w:right="48"/>
        <w:jc w:val="both"/>
        <w:rPr>
          <w:rFonts w:ascii="Palatino Linotype" w:eastAsia="MS Gothic" w:hAnsi="Palatino Linotype"/>
          <w:sz w:val="24"/>
        </w:rPr>
      </w:pPr>
    </w:p>
    <w:p w14:paraId="4B30A4EE" w14:textId="058A7F0C" w:rsidR="00D11F51" w:rsidRPr="00D6114A" w:rsidRDefault="00E03619" w:rsidP="00E03619">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Ahora bien</w:t>
      </w:r>
      <w:r w:rsidR="00D11F51" w:rsidRPr="00D6114A">
        <w:rPr>
          <w:rFonts w:ascii="Palatino Linotype" w:eastAsia="MS Gothic" w:hAnsi="Palatino Linotype"/>
          <w:sz w:val="24"/>
        </w:rPr>
        <w:t xml:space="preserve">, se obvia el análisis de la competencia por parte del </w:t>
      </w:r>
      <w:r w:rsidR="00D11F51" w:rsidRPr="00D6114A">
        <w:rPr>
          <w:rFonts w:ascii="Palatino Linotype" w:eastAsia="MS Gothic" w:hAnsi="Palatino Linotype"/>
          <w:b/>
          <w:sz w:val="24"/>
        </w:rPr>
        <w:t>SUJETO OBLIGADO</w:t>
      </w:r>
      <w:r w:rsidR="00D11F51" w:rsidRPr="00D6114A">
        <w:rPr>
          <w:rFonts w:ascii="Palatino Linotype" w:eastAsia="MS Gothic" w:hAnsi="Palatino Linotype"/>
          <w:sz w:val="24"/>
        </w:rPr>
        <w:t>, para generar, administrar o poseer la información solicitada, dado que éste ha asumido la misma razón por la cual, al haberse pronunciado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1B2672FC" w14:textId="77777777" w:rsidR="00D11F51" w:rsidRPr="00D6114A" w:rsidRDefault="00D11F51" w:rsidP="00D11F51">
      <w:pPr>
        <w:pStyle w:val="Prrafodelista"/>
        <w:spacing w:before="240" w:after="240" w:line="360" w:lineRule="auto"/>
        <w:ind w:left="0" w:right="48"/>
        <w:jc w:val="both"/>
        <w:rPr>
          <w:rFonts w:ascii="Palatino Linotype" w:eastAsia="MS Gothic" w:hAnsi="Palatino Linotype"/>
          <w:sz w:val="24"/>
        </w:rPr>
      </w:pPr>
    </w:p>
    <w:p w14:paraId="5B36B52C" w14:textId="717766A6" w:rsidR="00CC1397" w:rsidRDefault="00D11F51" w:rsidP="008826F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Por lo que, el estudio de la naturaleza jurídica de la información pública </w:t>
      </w:r>
      <w:proofErr w:type="gramStart"/>
      <w:r w:rsidRPr="00D6114A">
        <w:rPr>
          <w:rFonts w:ascii="Palatino Linotype" w:eastAsia="MS Gothic" w:hAnsi="Palatino Linotype"/>
          <w:sz w:val="24"/>
        </w:rPr>
        <w:t>solicitada,</w:t>
      </w:r>
      <w:proofErr w:type="gramEnd"/>
      <w:r w:rsidRPr="00D6114A">
        <w:rPr>
          <w:rFonts w:ascii="Palatino Linotype" w:eastAsia="MS Gothic" w:hAnsi="Palatino Linotype"/>
          <w:sz w:val="24"/>
        </w:rPr>
        <w:t xml:space="preserve"> tiene por objeto determinar si ésta la genera, posee o administra el </w:t>
      </w:r>
      <w:r w:rsidRPr="00D6114A">
        <w:rPr>
          <w:rFonts w:ascii="Palatino Linotype" w:eastAsia="MS Gothic" w:hAnsi="Palatino Linotype"/>
          <w:b/>
          <w:sz w:val="24"/>
        </w:rPr>
        <w:t>SUJETO OBLIGADO</w:t>
      </w:r>
      <w:r w:rsidRPr="00D6114A">
        <w:rPr>
          <w:rFonts w:ascii="Palatino Linotype" w:eastAsia="MS Gothic" w:hAnsi="Palatino Linotype"/>
          <w:sz w:val="24"/>
        </w:rPr>
        <w:t xml:space="preserve">; sin embargo, en aquellos casos en que éste la asume, implica que cuenta con la misma; por consiguiente, a nada práctico nos conduciría su estudio, ya que se insiste la información pública solicitada, fue asumida por el </w:t>
      </w:r>
      <w:r w:rsidRPr="00D6114A">
        <w:rPr>
          <w:rFonts w:ascii="Palatino Linotype" w:eastAsia="MS Gothic" w:hAnsi="Palatino Linotype"/>
          <w:b/>
          <w:sz w:val="24"/>
        </w:rPr>
        <w:t>SUJETO OBLIGADO</w:t>
      </w:r>
      <w:r w:rsidRPr="00D6114A">
        <w:rPr>
          <w:rFonts w:ascii="Palatino Linotype" w:eastAsia="MS Gothic" w:hAnsi="Palatino Linotype"/>
          <w:sz w:val="24"/>
        </w:rPr>
        <w:t>.</w:t>
      </w:r>
    </w:p>
    <w:p w14:paraId="32F0B2EE" w14:textId="77777777" w:rsidR="00D6114A" w:rsidRPr="00D6114A" w:rsidRDefault="00D6114A" w:rsidP="00D6114A">
      <w:pPr>
        <w:pStyle w:val="Prrafodelista"/>
        <w:rPr>
          <w:rFonts w:ascii="Palatino Linotype" w:eastAsia="MS Gothic" w:hAnsi="Palatino Linotype"/>
          <w:sz w:val="24"/>
        </w:rPr>
      </w:pPr>
    </w:p>
    <w:p w14:paraId="5FA1CE8E" w14:textId="2D5006D4" w:rsidR="009B161B" w:rsidRPr="00D6114A" w:rsidRDefault="00CC1397" w:rsidP="009B161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Ahora bien, derivado de la inconformidad, se tiene que, mediante un acto jurídico posterior como lo es el informe justificado, </w:t>
      </w:r>
      <w:r w:rsidR="009B161B" w:rsidRPr="00D6114A">
        <w:rPr>
          <w:rFonts w:ascii="Palatino Linotype" w:eastAsia="MS Gothic" w:hAnsi="Palatino Linotype"/>
          <w:sz w:val="24"/>
        </w:rPr>
        <w:t xml:space="preserve">el </w:t>
      </w:r>
      <w:r w:rsidR="009B161B" w:rsidRPr="00D6114A">
        <w:rPr>
          <w:rFonts w:ascii="Palatino Linotype" w:eastAsia="MS Gothic" w:hAnsi="Palatino Linotype"/>
          <w:b/>
          <w:sz w:val="24"/>
        </w:rPr>
        <w:t>SUJETO OBLIGADO</w:t>
      </w:r>
      <w:r w:rsidR="009B161B" w:rsidRPr="00D6114A">
        <w:rPr>
          <w:rFonts w:ascii="Palatino Linotype" w:eastAsia="MS Gothic" w:hAnsi="Palatino Linotype"/>
          <w:sz w:val="24"/>
        </w:rPr>
        <w:t xml:space="preserve"> por medio del </w:t>
      </w:r>
      <w:proofErr w:type="gramStart"/>
      <w:r w:rsidR="009B161B" w:rsidRPr="00D6114A">
        <w:rPr>
          <w:rFonts w:ascii="Palatino Linotype" w:hAnsi="Palatino Linotype" w:cs="Arial"/>
          <w:sz w:val="24"/>
        </w:rPr>
        <w:t>Jefe</w:t>
      </w:r>
      <w:proofErr w:type="gramEnd"/>
      <w:r w:rsidR="009B161B" w:rsidRPr="00D6114A">
        <w:rPr>
          <w:rFonts w:ascii="Palatino Linotype" w:hAnsi="Palatino Linotype" w:cs="Arial"/>
          <w:sz w:val="24"/>
        </w:rPr>
        <w:t xml:space="preserve"> de la Unidad de Ética y Prevención de la Corrupción y Responsable de </w:t>
      </w:r>
      <w:r w:rsidR="009B161B" w:rsidRPr="00D6114A">
        <w:rPr>
          <w:rFonts w:ascii="Palatino Linotype" w:hAnsi="Palatino Linotype" w:cs="Arial"/>
          <w:sz w:val="24"/>
        </w:rPr>
        <w:lastRenderedPageBreak/>
        <w:t xml:space="preserve">la Unidad de Transparencia, insertó una tabla con las ligas electrónicas </w:t>
      </w:r>
      <w:r w:rsidR="00D76A34" w:rsidRPr="00D6114A">
        <w:rPr>
          <w:rFonts w:ascii="Palatino Linotype" w:hAnsi="Palatino Linotype" w:cs="Arial"/>
          <w:sz w:val="24"/>
        </w:rPr>
        <w:t>e informó que estas podían</w:t>
      </w:r>
      <w:r w:rsidR="009B161B" w:rsidRPr="00D6114A">
        <w:rPr>
          <w:rFonts w:ascii="Palatino Linotype" w:hAnsi="Palatino Linotype" w:cs="Arial"/>
          <w:sz w:val="24"/>
        </w:rPr>
        <w:t xml:space="preserve"> ser copiadas y pegadas en el navegador de preferencia; asimismo, señaló haber entregado el presente informe justificado en formato Word.</w:t>
      </w:r>
      <w:r w:rsidR="00D76A34" w:rsidRPr="00D6114A">
        <w:rPr>
          <w:rFonts w:ascii="Palatino Linotype" w:hAnsi="Palatino Linotype" w:cs="Arial"/>
          <w:sz w:val="24"/>
        </w:rPr>
        <w:t xml:space="preserve"> Como se observa:</w:t>
      </w:r>
    </w:p>
    <w:p w14:paraId="398A5CB8" w14:textId="77777777" w:rsidR="00D76A34" w:rsidRPr="00D6114A" w:rsidRDefault="00D76A34" w:rsidP="00D76A34">
      <w:pPr>
        <w:pStyle w:val="Prrafodelista"/>
        <w:rPr>
          <w:rFonts w:ascii="Palatino Linotype" w:eastAsia="MS Gothic" w:hAnsi="Palatino Linotype"/>
          <w:sz w:val="24"/>
        </w:rPr>
      </w:pPr>
    </w:p>
    <w:p w14:paraId="7222BBC5" w14:textId="42140DB8" w:rsidR="00D76A34" w:rsidRPr="00D6114A" w:rsidRDefault="00D76A34" w:rsidP="00D76A34">
      <w:pPr>
        <w:pStyle w:val="Prrafodelista"/>
        <w:spacing w:before="240" w:after="240" w:line="360" w:lineRule="auto"/>
        <w:ind w:left="0" w:right="48"/>
        <w:jc w:val="both"/>
        <w:rPr>
          <w:rFonts w:ascii="Palatino Linotype" w:eastAsia="MS Gothic" w:hAnsi="Palatino Linotype"/>
          <w:sz w:val="24"/>
        </w:rPr>
      </w:pPr>
      <w:r w:rsidRPr="00D6114A">
        <w:rPr>
          <w:rFonts w:ascii="Palatino Linotype" w:eastAsia="MS Gothic" w:hAnsi="Palatino Linotype"/>
          <w:noProof/>
          <w:sz w:val="24"/>
        </w:rPr>
        <mc:AlternateContent>
          <mc:Choice Requires="wps">
            <w:drawing>
              <wp:anchor distT="0" distB="0" distL="114300" distR="114300" simplePos="0" relativeHeight="251659264" behindDoc="0" locked="0" layoutInCell="1" allowOverlap="1" wp14:anchorId="165F2AA2" wp14:editId="493EF501">
                <wp:simplePos x="0" y="0"/>
                <wp:positionH relativeFrom="column">
                  <wp:posOffset>2114199</wp:posOffset>
                </wp:positionH>
                <wp:positionV relativeFrom="paragraph">
                  <wp:posOffset>1475754</wp:posOffset>
                </wp:positionV>
                <wp:extent cx="3871608" cy="2276272"/>
                <wp:effectExtent l="19050" t="19050" r="14605" b="10160"/>
                <wp:wrapNone/>
                <wp:docPr id="7" name="Rectángulo 7"/>
                <wp:cNvGraphicFramePr/>
                <a:graphic xmlns:a="http://schemas.openxmlformats.org/drawingml/2006/main">
                  <a:graphicData uri="http://schemas.microsoft.com/office/word/2010/wordprocessingShape">
                    <wps:wsp>
                      <wps:cNvSpPr/>
                      <wps:spPr>
                        <a:xfrm>
                          <a:off x="0" y="0"/>
                          <a:ext cx="3871608" cy="22762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D7DF8" id="Rectángulo 7" o:spid="_x0000_s1026" style="position:absolute;margin-left:166.45pt;margin-top:116.2pt;width:304.85pt;height:17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" filled="f" strokecolor="#c00000" strokeweight="2.25pt"/>
            </w:pict>
          </mc:Fallback>
        </mc:AlternateContent>
      </w:r>
      <w:r w:rsidRPr="00D6114A">
        <w:rPr>
          <w:rFonts w:ascii="Palatino Linotype" w:eastAsia="MS Gothic" w:hAnsi="Palatino Linotype"/>
          <w:noProof/>
          <w:sz w:val="24"/>
        </w:rPr>
        <w:drawing>
          <wp:inline distT="0" distB="0" distL="0" distR="0" wp14:anchorId="010BD4B2" wp14:editId="07C49556">
            <wp:extent cx="5742940" cy="4735195"/>
            <wp:effectExtent l="19050" t="19050" r="1016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4735195"/>
                    </a:xfrm>
                    <a:prstGeom prst="rect">
                      <a:avLst/>
                    </a:prstGeom>
                    <a:ln>
                      <a:solidFill>
                        <a:schemeClr val="tx1"/>
                      </a:solidFill>
                    </a:ln>
                  </pic:spPr>
                </pic:pic>
              </a:graphicData>
            </a:graphic>
          </wp:inline>
        </w:drawing>
      </w:r>
    </w:p>
    <w:p w14:paraId="268F7443" w14:textId="0538B19D" w:rsidR="009B161B" w:rsidRPr="00D6114A" w:rsidRDefault="00D76A34" w:rsidP="008826F1">
      <w:pPr>
        <w:pStyle w:val="Prrafodelista"/>
        <w:spacing w:before="240" w:after="240" w:line="360" w:lineRule="auto"/>
        <w:ind w:left="0" w:right="48"/>
        <w:jc w:val="center"/>
        <w:rPr>
          <w:rFonts w:ascii="Palatino Linotype" w:eastAsia="MS Gothic" w:hAnsi="Palatino Linotype"/>
          <w:b/>
          <w:sz w:val="24"/>
        </w:rPr>
      </w:pPr>
      <w:r w:rsidRPr="00D6114A">
        <w:rPr>
          <w:rFonts w:ascii="Palatino Linotype" w:eastAsia="MS Gothic" w:hAnsi="Palatino Linotype"/>
          <w:b/>
          <w:sz w:val="24"/>
        </w:rPr>
        <w:t>(…)</w:t>
      </w:r>
    </w:p>
    <w:p w14:paraId="7AB5ABDF" w14:textId="36EEE896" w:rsidR="009B161B" w:rsidRPr="00D6114A" w:rsidRDefault="00D76A34" w:rsidP="009B161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No obstante</w:t>
      </w:r>
      <w:r w:rsidR="009B161B" w:rsidRPr="00D6114A">
        <w:rPr>
          <w:rFonts w:ascii="Palatino Linotype" w:eastAsia="MS Gothic" w:hAnsi="Palatino Linotype"/>
          <w:sz w:val="24"/>
        </w:rPr>
        <w:t xml:space="preserve">, se advierte que el informe justificado fue presentado en formato PDF y no en formato Word como </w:t>
      </w:r>
      <w:r w:rsidRPr="00D6114A">
        <w:rPr>
          <w:rFonts w:ascii="Palatino Linotype" w:eastAsia="MS Gothic" w:hAnsi="Palatino Linotype"/>
          <w:sz w:val="24"/>
        </w:rPr>
        <w:t>se refirió</w:t>
      </w:r>
      <w:r w:rsidR="009B161B" w:rsidRPr="00D6114A">
        <w:rPr>
          <w:rFonts w:ascii="Palatino Linotype" w:eastAsia="MS Gothic" w:hAnsi="Palatino Linotype"/>
          <w:sz w:val="24"/>
        </w:rPr>
        <w:t>, aunado a lo anterior, al copiar las ligas electrónicas proporcionadas</w:t>
      </w:r>
      <w:r w:rsidRPr="00D6114A">
        <w:rPr>
          <w:rFonts w:ascii="Palatino Linotype" w:eastAsia="MS Gothic" w:hAnsi="Palatino Linotype"/>
          <w:sz w:val="24"/>
        </w:rPr>
        <w:t xml:space="preserve"> no se pueden capturar todos los caracteres, en </w:t>
      </w:r>
      <w:r w:rsidRPr="00D6114A">
        <w:rPr>
          <w:rFonts w:ascii="Palatino Linotype" w:eastAsia="MS Gothic" w:hAnsi="Palatino Linotype"/>
          <w:sz w:val="24"/>
        </w:rPr>
        <w:lastRenderedPageBreak/>
        <w:t>consecuencia, al</w:t>
      </w:r>
      <w:r w:rsidR="009B161B" w:rsidRPr="00D6114A">
        <w:rPr>
          <w:rFonts w:ascii="Palatino Linotype" w:eastAsia="MS Gothic" w:hAnsi="Palatino Linotype"/>
          <w:sz w:val="24"/>
        </w:rPr>
        <w:t xml:space="preserve"> pegarlas en el na</w:t>
      </w:r>
      <w:r w:rsidRPr="00D6114A">
        <w:rPr>
          <w:rFonts w:ascii="Palatino Linotype" w:eastAsia="MS Gothic" w:hAnsi="Palatino Linotype"/>
          <w:sz w:val="24"/>
        </w:rPr>
        <w:t xml:space="preserve">vegador </w:t>
      </w:r>
      <w:r w:rsidR="009B161B" w:rsidRPr="00D6114A">
        <w:rPr>
          <w:rFonts w:ascii="Palatino Linotype" w:eastAsia="MS Gothic" w:hAnsi="Palatino Linotype"/>
          <w:b/>
          <w:sz w:val="24"/>
        </w:rPr>
        <w:t>no se puede acceder a ningún sitio</w:t>
      </w:r>
      <w:r w:rsidRPr="00D6114A">
        <w:rPr>
          <w:rFonts w:ascii="Palatino Linotype" w:eastAsia="MS Gothic" w:hAnsi="Palatino Linotype"/>
          <w:sz w:val="24"/>
        </w:rPr>
        <w:t>. Como se observa en las siguientes capturas de pantalla, a manera de ejemplo:</w:t>
      </w:r>
    </w:p>
    <w:p w14:paraId="1B970C07" w14:textId="77777777" w:rsidR="009B161B" w:rsidRPr="00D6114A" w:rsidRDefault="009B161B" w:rsidP="009B161B">
      <w:pPr>
        <w:pStyle w:val="Prrafodelista"/>
        <w:spacing w:before="240" w:after="240" w:line="360" w:lineRule="auto"/>
        <w:ind w:left="0" w:right="48"/>
        <w:jc w:val="both"/>
        <w:rPr>
          <w:rFonts w:ascii="Palatino Linotype" w:eastAsia="MS Gothic" w:hAnsi="Palatino Linotype"/>
          <w:sz w:val="24"/>
        </w:rPr>
      </w:pPr>
    </w:p>
    <w:p w14:paraId="4B1D91CB" w14:textId="1F45E476" w:rsidR="00D76A34" w:rsidRPr="00D6114A" w:rsidRDefault="00D76A34" w:rsidP="00D76A34">
      <w:pPr>
        <w:pStyle w:val="Prrafodelista"/>
        <w:spacing w:before="240" w:after="240" w:line="360" w:lineRule="auto"/>
        <w:ind w:left="0" w:right="48"/>
        <w:jc w:val="center"/>
        <w:rPr>
          <w:rFonts w:ascii="Palatino Linotype" w:eastAsia="MS Gothic" w:hAnsi="Palatino Linotype"/>
          <w:sz w:val="24"/>
        </w:rPr>
      </w:pPr>
      <w:r w:rsidRPr="00D6114A">
        <w:rPr>
          <w:rFonts w:ascii="Palatino Linotype" w:eastAsia="MS Gothic" w:hAnsi="Palatino Linotype"/>
          <w:noProof/>
          <w:sz w:val="24"/>
        </w:rPr>
        <w:drawing>
          <wp:inline distT="0" distB="0" distL="0" distR="0" wp14:anchorId="64FC21B9" wp14:editId="3A70A4D0">
            <wp:extent cx="5914174" cy="3813012"/>
            <wp:effectExtent l="19050" t="19050" r="1079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10" t="1231" r="6818" b="-1231"/>
                    <a:stretch/>
                  </pic:blipFill>
                  <pic:spPr bwMode="auto">
                    <a:xfrm>
                      <a:off x="0" y="0"/>
                      <a:ext cx="5944128" cy="38323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7E9637" w14:textId="04C5BD4B" w:rsidR="00D76A34" w:rsidRPr="00D6114A" w:rsidRDefault="00D76A34" w:rsidP="00D76A34">
      <w:pPr>
        <w:pStyle w:val="Prrafodelista"/>
        <w:spacing w:before="240" w:after="240" w:line="360" w:lineRule="auto"/>
        <w:ind w:left="0" w:right="48"/>
        <w:jc w:val="center"/>
        <w:rPr>
          <w:rFonts w:ascii="Palatino Linotype" w:eastAsia="MS Gothic" w:hAnsi="Palatino Linotype"/>
          <w:sz w:val="24"/>
        </w:rPr>
      </w:pPr>
    </w:p>
    <w:p w14:paraId="3F483DDE" w14:textId="7BF8B6D6" w:rsidR="009B161B" w:rsidRPr="00D6114A" w:rsidRDefault="009B161B" w:rsidP="00D76A34">
      <w:pPr>
        <w:pStyle w:val="Prrafodelista"/>
        <w:spacing w:before="240" w:after="240" w:line="360" w:lineRule="auto"/>
        <w:ind w:left="0" w:right="48"/>
        <w:jc w:val="center"/>
        <w:rPr>
          <w:rFonts w:ascii="Palatino Linotype" w:eastAsia="MS Gothic" w:hAnsi="Palatino Linotype"/>
          <w:sz w:val="24"/>
        </w:rPr>
      </w:pPr>
      <w:r w:rsidRPr="00D6114A">
        <w:rPr>
          <w:rFonts w:ascii="Palatino Linotype" w:eastAsia="MS Gothic" w:hAnsi="Palatino Linotype"/>
          <w:noProof/>
          <w:sz w:val="24"/>
        </w:rPr>
        <w:lastRenderedPageBreak/>
        <w:drawing>
          <wp:inline distT="0" distB="0" distL="0" distR="0" wp14:anchorId="0F8B2C80" wp14:editId="5C26830E">
            <wp:extent cx="4883286" cy="3275965"/>
            <wp:effectExtent l="19050" t="19050" r="1270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9083" cy="3286563"/>
                    </a:xfrm>
                    <a:prstGeom prst="rect">
                      <a:avLst/>
                    </a:prstGeom>
                    <a:ln>
                      <a:solidFill>
                        <a:schemeClr val="tx1"/>
                      </a:solidFill>
                    </a:ln>
                  </pic:spPr>
                </pic:pic>
              </a:graphicData>
            </a:graphic>
          </wp:inline>
        </w:drawing>
      </w:r>
    </w:p>
    <w:p w14:paraId="1F79A5E2" w14:textId="77777777" w:rsidR="00CC1397" w:rsidRPr="00D6114A" w:rsidRDefault="00CC1397" w:rsidP="00CC1397">
      <w:pPr>
        <w:pStyle w:val="Prrafodelista"/>
        <w:spacing w:before="240" w:after="240" w:line="360" w:lineRule="auto"/>
        <w:ind w:left="0" w:right="48"/>
        <w:jc w:val="both"/>
        <w:rPr>
          <w:rFonts w:ascii="Palatino Linotype" w:eastAsia="MS Gothic" w:hAnsi="Palatino Linotype"/>
          <w:sz w:val="24"/>
        </w:rPr>
      </w:pPr>
    </w:p>
    <w:p w14:paraId="4EDCC168" w14:textId="4A763836" w:rsidR="00CC1397" w:rsidRPr="00D6114A" w:rsidRDefault="000C75B6" w:rsidP="00CC1397">
      <w:pPr>
        <w:pStyle w:val="Prrafodelista"/>
        <w:numPr>
          <w:ilvl w:val="0"/>
          <w:numId w:val="1"/>
        </w:numPr>
        <w:spacing w:before="240" w:after="240" w:line="360" w:lineRule="auto"/>
        <w:ind w:left="0" w:right="48" w:firstLine="0"/>
        <w:jc w:val="both"/>
        <w:rPr>
          <w:rFonts w:ascii="Palatino Linotype" w:eastAsia="MS Gothic" w:hAnsi="Palatino Linotype"/>
          <w:b/>
          <w:sz w:val="24"/>
        </w:rPr>
      </w:pPr>
      <w:r w:rsidRPr="00D6114A">
        <w:rPr>
          <w:rFonts w:ascii="Palatino Linotype" w:eastAsia="MS Gothic" w:hAnsi="Palatino Linotype"/>
          <w:sz w:val="24"/>
        </w:rPr>
        <w:t xml:space="preserve">Precisado lo anterior, </w:t>
      </w:r>
      <w:r w:rsidR="00CC1397" w:rsidRPr="00D6114A">
        <w:rPr>
          <w:rFonts w:ascii="Palatino Linotype" w:eastAsia="Calibri" w:hAnsi="Palatino Linotype" w:cs="Tahoma"/>
          <w:b/>
          <w:bCs/>
          <w:sz w:val="24"/>
        </w:rPr>
        <w:t>no se advierte</w:t>
      </w:r>
      <w:r w:rsidR="00CC1397" w:rsidRPr="00D6114A">
        <w:rPr>
          <w:rFonts w:ascii="Palatino Linotype" w:eastAsia="Calibri" w:hAnsi="Palatino Linotype" w:cs="Tahoma"/>
          <w:bCs/>
          <w:sz w:val="24"/>
        </w:rPr>
        <w:t xml:space="preserve"> que la información remitida tanto en respuesta como en informe justificado sirva para atender a la solicitud de información. Toda vez que, el </w:t>
      </w:r>
      <w:r w:rsidR="00CC1397" w:rsidRPr="00D6114A">
        <w:rPr>
          <w:rFonts w:ascii="Palatino Linotype" w:eastAsia="Calibri" w:hAnsi="Palatino Linotype" w:cs="Tahoma"/>
          <w:b/>
          <w:bCs/>
          <w:sz w:val="24"/>
        </w:rPr>
        <w:t>SUJETO OBLIGADO</w:t>
      </w:r>
      <w:r w:rsidR="00CC1397" w:rsidRPr="00D6114A">
        <w:rPr>
          <w:rFonts w:ascii="Palatino Linotype" w:eastAsia="Calibri" w:hAnsi="Palatino Linotype" w:cs="Tahoma"/>
          <w:bCs/>
          <w:sz w:val="24"/>
        </w:rPr>
        <w:t xml:space="preserve"> remitió las ligas de acceso directo </w:t>
      </w:r>
      <w:r w:rsidR="00CC1397" w:rsidRPr="00D6114A">
        <w:rPr>
          <w:rFonts w:ascii="Palatino Linotype" w:eastAsia="Calibri" w:hAnsi="Palatino Linotype" w:cs="Tahoma"/>
          <w:b/>
          <w:bCs/>
          <w:sz w:val="24"/>
        </w:rPr>
        <w:t>en formato cerrado</w:t>
      </w:r>
      <w:r w:rsidR="00CC1397" w:rsidRPr="00D6114A">
        <w:rPr>
          <w:rFonts w:ascii="Palatino Linotype" w:eastAsia="Calibri" w:hAnsi="Palatino Linotype" w:cs="Tahoma"/>
          <w:bCs/>
          <w:sz w:val="24"/>
        </w:rPr>
        <w:t xml:space="preserve">, en este sentido, para su reproducción </w:t>
      </w:r>
      <w:r w:rsidR="00D76A34" w:rsidRPr="00D6114A">
        <w:rPr>
          <w:rFonts w:ascii="Palatino Linotype" w:eastAsia="Calibri" w:hAnsi="Palatino Linotype" w:cs="Tahoma"/>
          <w:bCs/>
          <w:sz w:val="24"/>
        </w:rPr>
        <w:t>sería</w:t>
      </w:r>
      <w:r w:rsidR="00CC1397" w:rsidRPr="00D6114A">
        <w:rPr>
          <w:rFonts w:ascii="Palatino Linotype" w:eastAsia="Calibri" w:hAnsi="Palatino Linotype" w:cs="Tahoma"/>
          <w:bCs/>
          <w:sz w:val="24"/>
        </w:rPr>
        <w:t xml:space="preserve">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00CC1397" w:rsidRPr="00D6114A">
        <w:rPr>
          <w:rFonts w:ascii="Palatino Linotype" w:eastAsia="Calibri" w:hAnsi="Palatino Linotype" w:cs="Tahoma"/>
          <w:b/>
          <w:bCs/>
          <w:sz w:val="24"/>
        </w:rPr>
        <w:t>en formatos abiertos, con los efectos de facilitar la reutilización de la información.</w:t>
      </w:r>
    </w:p>
    <w:p w14:paraId="32864673" w14:textId="77777777" w:rsidR="00D76A34" w:rsidRPr="00D6114A" w:rsidRDefault="00D76A34" w:rsidP="00D76A34">
      <w:pPr>
        <w:pStyle w:val="Prrafodelista"/>
        <w:spacing w:before="240" w:after="240" w:line="360" w:lineRule="auto"/>
        <w:ind w:left="0" w:right="48"/>
        <w:jc w:val="both"/>
        <w:rPr>
          <w:rFonts w:ascii="Palatino Linotype" w:eastAsia="MS Gothic" w:hAnsi="Palatino Linotype"/>
          <w:b/>
          <w:sz w:val="24"/>
        </w:rPr>
      </w:pPr>
    </w:p>
    <w:p w14:paraId="34575F09" w14:textId="2AA4C11C" w:rsidR="00D76A34" w:rsidRPr="00D6114A" w:rsidRDefault="00D76A34" w:rsidP="00CC139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Calibri" w:hAnsi="Palatino Linotype" w:cs="Tahoma"/>
          <w:bCs/>
          <w:sz w:val="24"/>
        </w:rPr>
        <w:t xml:space="preserve">Es así </w:t>
      </w:r>
      <w:proofErr w:type="gramStart"/>
      <w:r w:rsidRPr="00D6114A">
        <w:rPr>
          <w:rFonts w:ascii="Palatino Linotype" w:eastAsia="Calibri" w:hAnsi="Palatino Linotype" w:cs="Tahoma"/>
          <w:bCs/>
          <w:sz w:val="24"/>
        </w:rPr>
        <w:t>que</w:t>
      </w:r>
      <w:proofErr w:type="gramEnd"/>
      <w:r w:rsidRPr="00D6114A">
        <w:rPr>
          <w:rFonts w:ascii="Palatino Linotype" w:eastAsia="Calibri" w:hAnsi="Palatino Linotype" w:cs="Tahoma"/>
          <w:bCs/>
          <w:sz w:val="24"/>
        </w:rPr>
        <w:t xml:space="preserve">, se </w:t>
      </w:r>
      <w:r w:rsidR="00920EEC" w:rsidRPr="00D6114A">
        <w:rPr>
          <w:rFonts w:ascii="Palatino Linotype" w:eastAsia="Calibri" w:hAnsi="Palatino Linotype" w:cs="Tahoma"/>
          <w:bCs/>
          <w:sz w:val="24"/>
        </w:rPr>
        <w:t>informa</w:t>
      </w:r>
      <w:r w:rsidRPr="00D6114A">
        <w:rPr>
          <w:rFonts w:ascii="Palatino Linotype" w:eastAsia="Calibri" w:hAnsi="Palatino Linotype" w:cs="Tahoma"/>
          <w:bCs/>
          <w:sz w:val="24"/>
        </w:rPr>
        <w:t xml:space="preserve"> al </w:t>
      </w:r>
      <w:r w:rsidRPr="00D6114A">
        <w:rPr>
          <w:rFonts w:ascii="Palatino Linotype" w:eastAsia="Calibri" w:hAnsi="Palatino Linotype" w:cs="Tahoma"/>
          <w:b/>
          <w:bCs/>
          <w:sz w:val="24"/>
        </w:rPr>
        <w:t>SUJETO OBLIGADO</w:t>
      </w:r>
      <w:r w:rsidRPr="00D6114A">
        <w:rPr>
          <w:rFonts w:ascii="Palatino Linotype" w:eastAsia="Calibri" w:hAnsi="Palatino Linotype" w:cs="Tahoma"/>
          <w:bCs/>
          <w:sz w:val="24"/>
        </w:rPr>
        <w:t xml:space="preserve">, que, cuando realice la entrega de la información a través de </w:t>
      </w:r>
      <w:r w:rsidR="00920EEC" w:rsidRPr="00D6114A">
        <w:rPr>
          <w:rFonts w:ascii="Palatino Linotype" w:eastAsia="Calibri" w:hAnsi="Palatino Linotype" w:cs="Tahoma"/>
          <w:bCs/>
          <w:sz w:val="24"/>
        </w:rPr>
        <w:t xml:space="preserve">links o enlaces electrónicos, estos </w:t>
      </w:r>
      <w:r w:rsidRPr="00D6114A">
        <w:rPr>
          <w:rFonts w:ascii="Palatino Linotype" w:eastAsia="Calibri" w:hAnsi="Palatino Linotype" w:cs="Tahoma"/>
          <w:bCs/>
          <w:sz w:val="24"/>
        </w:rPr>
        <w:t xml:space="preserve">permitan el acceso </w:t>
      </w:r>
      <w:r w:rsidRPr="00D6114A">
        <w:rPr>
          <w:rFonts w:ascii="Palatino Linotype" w:eastAsia="Calibri" w:hAnsi="Palatino Linotype" w:cs="Tahoma"/>
          <w:bCs/>
          <w:sz w:val="24"/>
        </w:rPr>
        <w:lastRenderedPageBreak/>
        <w:t>directo y no medie la digitación, que permita al usuario a cometer un error humano en la</w:t>
      </w:r>
      <w:r w:rsidR="00920EEC" w:rsidRPr="00D6114A">
        <w:rPr>
          <w:rFonts w:ascii="Palatino Linotype" w:eastAsia="Calibri" w:hAnsi="Palatino Linotype" w:cs="Tahoma"/>
          <w:bCs/>
          <w:sz w:val="24"/>
        </w:rPr>
        <w:t xml:space="preserve"> misma</w:t>
      </w:r>
      <w:r w:rsidRPr="00D6114A">
        <w:rPr>
          <w:rFonts w:ascii="Palatino Linotype" w:eastAsia="Calibri" w:hAnsi="Palatino Linotype" w:cs="Tahoma"/>
          <w:bCs/>
          <w:sz w:val="24"/>
        </w:rPr>
        <w:t xml:space="preserve"> digitación de la información</w:t>
      </w:r>
      <w:r w:rsidR="00920EEC" w:rsidRPr="00D6114A">
        <w:rPr>
          <w:rFonts w:ascii="Palatino Linotype" w:eastAsia="Calibri" w:hAnsi="Palatino Linotype" w:cs="Tahoma"/>
          <w:bCs/>
          <w:sz w:val="24"/>
        </w:rPr>
        <w:t>.</w:t>
      </w:r>
    </w:p>
    <w:p w14:paraId="7C71A94A" w14:textId="77777777" w:rsidR="00CC1397" w:rsidRPr="00D6114A" w:rsidRDefault="00CC1397" w:rsidP="00CC1397">
      <w:pPr>
        <w:pStyle w:val="Prrafodelista"/>
        <w:spacing w:before="240" w:after="240" w:line="360" w:lineRule="auto"/>
        <w:ind w:left="0" w:right="48"/>
        <w:jc w:val="both"/>
        <w:rPr>
          <w:rFonts w:ascii="Palatino Linotype" w:eastAsia="MS Gothic" w:hAnsi="Palatino Linotype"/>
          <w:sz w:val="24"/>
          <w:highlight w:val="cyan"/>
        </w:rPr>
      </w:pPr>
    </w:p>
    <w:p w14:paraId="450DC6B4" w14:textId="310475CB" w:rsidR="008A5501" w:rsidRPr="00D6114A" w:rsidRDefault="00920EEC"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Ahora bien</w:t>
      </w:r>
      <w:r w:rsidR="003D0D6A" w:rsidRPr="00D6114A">
        <w:rPr>
          <w:rFonts w:ascii="Palatino Linotype" w:eastAsia="MS Gothic" w:hAnsi="Palatino Linotype"/>
          <w:sz w:val="24"/>
        </w:rPr>
        <w:t xml:space="preserve">, resulta conveniente referir lo establecido en el artículo </w:t>
      </w:r>
      <w:r w:rsidR="003D0D6A" w:rsidRPr="00D6114A">
        <w:rPr>
          <w:rFonts w:ascii="Palatino Linotype" w:hAnsi="Palatino Linotype"/>
          <w:sz w:val="24"/>
          <w:lang w:val="es-ES"/>
        </w:rPr>
        <w:t>161 de la citada Ley de Transparencia Local, mismo que se transcribe a continuación:</w:t>
      </w:r>
    </w:p>
    <w:p w14:paraId="7C90809D" w14:textId="626FAEE3" w:rsidR="008A5501" w:rsidRPr="00D6114A" w:rsidRDefault="003D0D6A" w:rsidP="003D0D6A">
      <w:pPr>
        <w:pStyle w:val="Prrafodelista"/>
        <w:spacing w:before="240" w:after="240"/>
        <w:ind w:left="567" w:right="539"/>
        <w:jc w:val="both"/>
        <w:rPr>
          <w:rFonts w:ascii="Palatino Linotype" w:hAnsi="Palatino Linotype" w:cs="Bookman Old Style"/>
          <w:i/>
        </w:rPr>
      </w:pPr>
      <w:r w:rsidRPr="00D6114A">
        <w:rPr>
          <w:rFonts w:ascii="Palatino Linotype" w:hAnsi="Palatino Linotype" w:cs="Bookman Old Style,Bold"/>
          <w:b/>
          <w:bCs/>
          <w:i/>
        </w:rPr>
        <w:t xml:space="preserve">Artículo 161. </w:t>
      </w:r>
      <w:r w:rsidRPr="00D6114A">
        <w:rPr>
          <w:rFonts w:ascii="Palatino Linotype" w:hAnsi="Palatino Linotype" w:cs="Bookman Old Style"/>
          <w:b/>
          <w:i/>
        </w:rPr>
        <w:t>Cuando la información requerida por el solicitante ya esté disponible</w:t>
      </w:r>
      <w:r w:rsidRPr="00D6114A">
        <w:rPr>
          <w:rFonts w:ascii="Palatino Linotype" w:hAnsi="Palatino Linotype" w:cs="Bookman Old Style"/>
          <w:i/>
        </w:rPr>
        <w:t xml:space="preserve"> al público en medios impresos, tales como libros, compendios, trípticos, registros públicos, </w:t>
      </w:r>
      <w:r w:rsidRPr="00D6114A">
        <w:rPr>
          <w:rFonts w:ascii="Palatino Linotype" w:hAnsi="Palatino Linotype" w:cs="Bookman Old Style"/>
          <w:b/>
          <w:i/>
        </w:rPr>
        <w:t xml:space="preserve">en formatos electrónicos disponibles en Internet </w:t>
      </w:r>
      <w:r w:rsidRPr="00D6114A">
        <w:rPr>
          <w:rFonts w:ascii="Palatino Linotype" w:hAnsi="Palatino Linotype" w:cs="Bookman Old Style"/>
          <w:i/>
        </w:rPr>
        <w:t xml:space="preserve">o en cualquier otro medio, se le hará saber por el medio requerido por el solicitante la fuente, el lugar y la forma en que puede consultar, reproducir o adquirir dicha información </w:t>
      </w:r>
      <w:r w:rsidRPr="00D6114A">
        <w:rPr>
          <w:rFonts w:ascii="Palatino Linotype" w:hAnsi="Palatino Linotype" w:cs="Bookman Old Style"/>
          <w:b/>
          <w:i/>
        </w:rPr>
        <w:t>en un plazo no mayor a cinco días hábiles</w:t>
      </w:r>
      <w:r w:rsidRPr="00D6114A">
        <w:rPr>
          <w:rFonts w:ascii="Palatino Linotype" w:hAnsi="Palatino Linotype" w:cs="Bookman Old Style"/>
          <w:i/>
        </w:rPr>
        <w:t xml:space="preserve">. </w:t>
      </w:r>
      <w:r w:rsidRPr="00D6114A">
        <w:rPr>
          <w:rFonts w:ascii="Palatino Linotype" w:hAnsi="Palatino Linotype" w:cs="Bookman Old Style"/>
          <w:b/>
          <w:i/>
        </w:rPr>
        <w:t>La fuente deberá ser precisa y concreta y no debe implicar que el solicitante realice una búsqueda en toda la información que se encuentre disponible</w:t>
      </w:r>
      <w:r w:rsidRPr="00D6114A">
        <w:rPr>
          <w:rFonts w:ascii="Palatino Linotype" w:hAnsi="Palatino Linotype" w:cs="Bookman Old Style"/>
          <w:i/>
        </w:rPr>
        <w:t>.</w:t>
      </w:r>
    </w:p>
    <w:p w14:paraId="71952B3B" w14:textId="77777777" w:rsidR="003D0D6A" w:rsidRPr="00D6114A" w:rsidRDefault="003D0D6A" w:rsidP="003D0D6A">
      <w:pPr>
        <w:pStyle w:val="Prrafodelista"/>
        <w:spacing w:before="240" w:after="240" w:line="360" w:lineRule="auto"/>
        <w:ind w:left="0" w:right="48"/>
        <w:jc w:val="both"/>
        <w:rPr>
          <w:rFonts w:ascii="Palatino Linotype" w:eastAsia="MS Gothic" w:hAnsi="Palatino Linotype"/>
          <w:sz w:val="24"/>
        </w:rPr>
      </w:pPr>
    </w:p>
    <w:p w14:paraId="4B7FFD59" w14:textId="093685AB" w:rsidR="003D0D6A" w:rsidRPr="00D6114A" w:rsidRDefault="00920EEC" w:rsidP="003D0D6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En este sentido,</w:t>
      </w:r>
      <w:r w:rsidR="003D0D6A" w:rsidRPr="00D6114A">
        <w:rPr>
          <w:rFonts w:ascii="Palatino Linotype" w:eastAsia="MS Gothic" w:hAnsi="Palatino Linotype"/>
          <w:sz w:val="24"/>
        </w:rPr>
        <w:t xml:space="preserve"> </w:t>
      </w:r>
      <w:r w:rsidR="003D0D6A" w:rsidRPr="00D6114A">
        <w:rPr>
          <w:rFonts w:ascii="Palatino Linotype" w:hAnsi="Palatino Linotype"/>
          <w:sz w:val="24"/>
          <w:lang w:val="es-ES"/>
        </w:rPr>
        <w:t>toda aquella informa</w:t>
      </w:r>
      <w:r w:rsidRPr="00D6114A">
        <w:rPr>
          <w:rFonts w:ascii="Palatino Linotype" w:hAnsi="Palatino Linotype"/>
          <w:sz w:val="24"/>
          <w:lang w:val="es-ES"/>
        </w:rPr>
        <w:t>ción que sea requerida por los P</w:t>
      </w:r>
      <w:r w:rsidR="003D0D6A" w:rsidRPr="00D6114A">
        <w:rPr>
          <w:rFonts w:ascii="Palatino Linotype" w:hAnsi="Palatino Linotype"/>
          <w:sz w:val="24"/>
          <w:lang w:val="es-ES"/>
        </w:rPr>
        <w:t xml:space="preserve">articulares pero que, previamente se encuentre disponible en sitios electrónicos, como puede ser de manera enunciativa más no limitativa, el sitio oficial del </w:t>
      </w:r>
      <w:r w:rsidR="003D0D6A" w:rsidRPr="00D6114A">
        <w:rPr>
          <w:rFonts w:ascii="Palatino Linotype" w:hAnsi="Palatino Linotype"/>
          <w:b/>
          <w:bCs/>
          <w:sz w:val="24"/>
          <w:lang w:val="es-ES"/>
        </w:rPr>
        <w:t>SUJETO OBLIGADO</w:t>
      </w:r>
      <w:r w:rsidR="003D0D6A" w:rsidRPr="00D6114A">
        <w:rPr>
          <w:rFonts w:ascii="Palatino Linotype" w:hAnsi="Palatino Linotype"/>
          <w:sz w:val="24"/>
          <w:lang w:val="es-ES"/>
        </w:rPr>
        <w:t xml:space="preserve"> o el portal IPOMEX o </w:t>
      </w:r>
      <w:r w:rsidR="003D0D6A" w:rsidRPr="00D6114A">
        <w:rPr>
          <w:rFonts w:ascii="Palatino Linotype" w:hAnsi="Palatino Linotype"/>
          <w:bCs/>
          <w:sz w:val="24"/>
          <w:lang w:val="es-ES"/>
        </w:rPr>
        <w:t>las páginas institucionales</w:t>
      </w:r>
      <w:r w:rsidR="003D0D6A" w:rsidRPr="00D6114A">
        <w:rPr>
          <w:rFonts w:ascii="Palatino Linotype" w:hAnsi="Palatino Linotype"/>
          <w:sz w:val="24"/>
          <w:lang w:val="es-ES"/>
        </w:rPr>
        <w:t>. Los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5D79701D" w14:textId="77777777" w:rsidR="003D0D6A" w:rsidRPr="00D6114A" w:rsidRDefault="003D0D6A" w:rsidP="003D0D6A">
      <w:pPr>
        <w:pStyle w:val="Prrafodelista"/>
        <w:spacing w:before="240" w:after="240" w:line="360" w:lineRule="auto"/>
        <w:ind w:left="0" w:right="48"/>
        <w:jc w:val="both"/>
        <w:rPr>
          <w:rFonts w:ascii="Palatino Linotype" w:eastAsia="MS Gothic" w:hAnsi="Palatino Linotype"/>
          <w:sz w:val="24"/>
        </w:rPr>
      </w:pPr>
    </w:p>
    <w:p w14:paraId="1CA0CE17" w14:textId="521A6AA8" w:rsidR="003D0D6A" w:rsidRPr="00D6114A" w:rsidRDefault="003D0D6A" w:rsidP="003D0D6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t xml:space="preserve">En este sentido, </w:t>
      </w:r>
      <w:r w:rsidRPr="00D6114A">
        <w:rPr>
          <w:rFonts w:ascii="Palatino Linotype" w:hAnsi="Palatino Linotype"/>
          <w:b/>
          <w:sz w:val="24"/>
          <w:lang w:val="es-ES"/>
        </w:rPr>
        <w:t>la orientación</w:t>
      </w:r>
      <w:r w:rsidRPr="00D6114A">
        <w:rPr>
          <w:rFonts w:ascii="Palatino Linotype" w:hAnsi="Palatino Linotype"/>
          <w:sz w:val="24"/>
          <w:lang w:val="es-ES"/>
        </w:rPr>
        <w:t xml:space="preserve"> que realicen los Sujetos Obligados a los sitios electrónicos para la consulta de la información </w:t>
      </w:r>
      <w:r w:rsidRPr="00D6114A">
        <w:rPr>
          <w:rFonts w:ascii="Palatino Linotype" w:hAnsi="Palatino Linotype"/>
          <w:b/>
          <w:sz w:val="24"/>
          <w:lang w:val="es-ES"/>
        </w:rPr>
        <w:t>debe cumplir con las características de tiempo y forma.</w:t>
      </w:r>
    </w:p>
    <w:p w14:paraId="103BA6AA" w14:textId="48C1B316" w:rsidR="003D0D6A" w:rsidRPr="00D6114A" w:rsidRDefault="003D0D6A"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D6114A">
        <w:rPr>
          <w:rFonts w:ascii="Palatino Linotype" w:eastAsia="MS Gothic" w:hAnsi="Palatino Linotype"/>
          <w:sz w:val="24"/>
        </w:rPr>
        <w:lastRenderedPageBreak/>
        <w:t xml:space="preserve">Y, para </w:t>
      </w:r>
      <w:r w:rsidRPr="00D6114A">
        <w:rPr>
          <w:rFonts w:ascii="Palatino Linotype" w:hAnsi="Palatino Linotype"/>
          <w:sz w:val="24"/>
          <w:lang w:val="es-ES"/>
        </w:rPr>
        <w:t xml:space="preserve">que la orientación se encuentre en tiempo, debe realizarse en un plazo no mayor a cinco días hábiles. En este caso, el </w:t>
      </w:r>
      <w:r w:rsidRPr="00D6114A">
        <w:rPr>
          <w:rFonts w:ascii="Palatino Linotype" w:hAnsi="Palatino Linotype"/>
          <w:b/>
          <w:bCs/>
          <w:sz w:val="24"/>
          <w:lang w:val="es-ES"/>
        </w:rPr>
        <w:t>RECURRENTE</w:t>
      </w:r>
      <w:r w:rsidRPr="00D6114A">
        <w:rPr>
          <w:rFonts w:ascii="Palatino Linotype" w:hAnsi="Palatino Linotype"/>
          <w:sz w:val="24"/>
          <w:lang w:val="es-ES"/>
        </w:rPr>
        <w:t xml:space="preserve"> presentó su solicitud el </w:t>
      </w:r>
      <w:r w:rsidR="00920EEC" w:rsidRPr="00D6114A">
        <w:rPr>
          <w:rFonts w:ascii="Palatino Linotype" w:hAnsi="Palatino Linotype"/>
          <w:sz w:val="24"/>
          <w:lang w:val="es-ES"/>
        </w:rPr>
        <w:t>veintiocho de noviembre de dos mil veintidós</w:t>
      </w:r>
      <w:r w:rsidRPr="00D6114A">
        <w:rPr>
          <w:rFonts w:ascii="Palatino Linotype" w:hAnsi="Palatino Linotype"/>
          <w:sz w:val="24"/>
          <w:lang w:val="es-ES"/>
        </w:rPr>
        <w:t xml:space="preserve">, por lo que, el plazo de cinco días hábiles para señalar los sitios electrónicos en donde obra la información transcurrió del </w:t>
      </w:r>
      <w:r w:rsidR="00920EEC" w:rsidRPr="00D6114A">
        <w:rPr>
          <w:rFonts w:ascii="Palatino Linotype" w:hAnsi="Palatino Linotype"/>
          <w:sz w:val="24"/>
          <w:lang w:val="es-ES"/>
        </w:rPr>
        <w:t>veintinueve de noviembre</w:t>
      </w:r>
      <w:r w:rsidRPr="00D6114A">
        <w:rPr>
          <w:rFonts w:ascii="Palatino Linotype" w:hAnsi="Palatino Linotype"/>
          <w:sz w:val="24"/>
          <w:lang w:val="es-ES"/>
        </w:rPr>
        <w:t xml:space="preserve"> al </w:t>
      </w:r>
      <w:r w:rsidR="00920EEC" w:rsidRPr="00D6114A">
        <w:rPr>
          <w:rFonts w:ascii="Palatino Linotype" w:hAnsi="Palatino Linotype"/>
          <w:sz w:val="24"/>
          <w:lang w:val="es-ES"/>
        </w:rPr>
        <w:t>cinco de diciembre de dos mil veintidós</w:t>
      </w:r>
      <w:r w:rsidRPr="00D6114A">
        <w:rPr>
          <w:rFonts w:ascii="Palatino Linotype" w:hAnsi="Palatino Linotype"/>
          <w:sz w:val="24"/>
          <w:lang w:val="es-ES"/>
        </w:rPr>
        <w:t xml:space="preserve">, en relación al calendario oficial emitido por el Instituto de Transparencia, Protección de Datos y Acceso a la Información Pública del Estado de México y Municipios; en este caso, el </w:t>
      </w:r>
      <w:r w:rsidR="00920EEC" w:rsidRPr="00D6114A">
        <w:rPr>
          <w:rFonts w:ascii="Palatino Linotype" w:hAnsi="Palatino Linotype"/>
          <w:b/>
          <w:sz w:val="24"/>
          <w:lang w:val="es-ES"/>
        </w:rPr>
        <w:t>SUJETO OBLIGADO</w:t>
      </w:r>
      <w:r w:rsidR="00920EEC" w:rsidRPr="00D6114A">
        <w:rPr>
          <w:rFonts w:ascii="Palatino Linotype" w:hAnsi="Palatino Linotype"/>
          <w:sz w:val="24"/>
          <w:lang w:val="es-ES"/>
        </w:rPr>
        <w:t xml:space="preserve"> </w:t>
      </w:r>
      <w:r w:rsidRPr="00D6114A">
        <w:rPr>
          <w:rFonts w:ascii="Palatino Linotype" w:hAnsi="Palatino Linotype"/>
          <w:sz w:val="24"/>
          <w:lang w:val="es-ES"/>
        </w:rPr>
        <w:t xml:space="preserve">dio respuesta el </w:t>
      </w:r>
      <w:r w:rsidR="00920EEC" w:rsidRPr="00D6114A">
        <w:rPr>
          <w:rFonts w:ascii="Palatino Linotype" w:hAnsi="Palatino Linotype"/>
          <w:sz w:val="24"/>
          <w:lang w:val="es-ES"/>
        </w:rPr>
        <w:t>siete de diciembre de dos mil veintidós</w:t>
      </w:r>
      <w:r w:rsidRPr="00D6114A">
        <w:rPr>
          <w:rFonts w:ascii="Palatino Linotype" w:hAnsi="Palatino Linotype"/>
          <w:sz w:val="24"/>
          <w:lang w:val="es-ES"/>
        </w:rPr>
        <w:t xml:space="preserve">, por lo que evidentemente </w:t>
      </w:r>
      <w:r w:rsidRPr="00D6114A">
        <w:rPr>
          <w:rFonts w:ascii="Palatino Linotype" w:hAnsi="Palatino Linotype"/>
          <w:b/>
          <w:sz w:val="24"/>
          <w:lang w:val="es-ES"/>
        </w:rPr>
        <w:t>se encuentra fuera del plazo que señala la normatividad en materia</w:t>
      </w:r>
      <w:r w:rsidRPr="00D6114A">
        <w:rPr>
          <w:rFonts w:ascii="Palatino Linotype" w:hAnsi="Palatino Linotype"/>
          <w:sz w:val="24"/>
          <w:lang w:val="es-ES"/>
        </w:rPr>
        <w:t xml:space="preserve">, lo que trae como consecuencia que </w:t>
      </w:r>
      <w:r w:rsidRPr="00D6114A">
        <w:rPr>
          <w:rFonts w:ascii="Palatino Linotype" w:hAnsi="Palatino Linotype"/>
          <w:b/>
          <w:sz w:val="24"/>
          <w:lang w:val="es-ES"/>
        </w:rPr>
        <w:t>la orientación no se encuentre en tiempo</w:t>
      </w:r>
      <w:r w:rsidRPr="00D6114A">
        <w:rPr>
          <w:rFonts w:ascii="Palatino Linotype" w:hAnsi="Palatino Linotype"/>
          <w:sz w:val="24"/>
          <w:lang w:val="es-ES"/>
        </w:rPr>
        <w:t>.</w:t>
      </w:r>
    </w:p>
    <w:p w14:paraId="4336CA4B" w14:textId="77777777" w:rsidR="003D0D6A" w:rsidRPr="00D6114A" w:rsidRDefault="003D0D6A" w:rsidP="003D0D6A">
      <w:pPr>
        <w:pStyle w:val="Prrafodelista"/>
        <w:spacing w:before="240" w:after="240" w:line="360" w:lineRule="auto"/>
        <w:ind w:left="0" w:right="48"/>
        <w:jc w:val="both"/>
        <w:rPr>
          <w:rFonts w:ascii="Palatino Linotype" w:eastAsia="MS Gothic" w:hAnsi="Palatino Linotype"/>
          <w:sz w:val="24"/>
        </w:rPr>
      </w:pPr>
    </w:p>
    <w:p w14:paraId="4500C9DF" w14:textId="5AB636BA" w:rsidR="003D0D6A" w:rsidRPr="00D6114A" w:rsidRDefault="003D0D6A" w:rsidP="003D0D6A">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D6114A">
        <w:rPr>
          <w:rFonts w:ascii="Palatino Linotype" w:hAnsi="Palatino Linotype"/>
          <w:sz w:val="24"/>
          <w:lang w:val="es-ES"/>
        </w:rPr>
        <w:t xml:space="preserve">Asimismo, el </w:t>
      </w:r>
      <w:r w:rsidRPr="00D6114A">
        <w:rPr>
          <w:rFonts w:ascii="Palatino Linotype" w:hAnsi="Palatino Linotype"/>
          <w:b/>
          <w:bCs/>
          <w:sz w:val="24"/>
          <w:lang w:val="es-ES"/>
        </w:rPr>
        <w:t>SUJETO OBLIGADO</w:t>
      </w:r>
      <w:r w:rsidRPr="00D6114A">
        <w:rPr>
          <w:rFonts w:ascii="Palatino Linotype" w:hAnsi="Palatino Linotype"/>
          <w:sz w:val="24"/>
          <w:lang w:val="es-ES"/>
        </w:rPr>
        <w:t xml:space="preserve"> </w:t>
      </w:r>
      <w:r w:rsidRPr="00D6114A">
        <w:rPr>
          <w:rFonts w:ascii="Palatino Linotype" w:hAnsi="Palatino Linotype"/>
          <w:b/>
          <w:sz w:val="24"/>
          <w:lang w:val="es-ES"/>
        </w:rPr>
        <w:t xml:space="preserve">no refirió el procedimiento para acceder a la información, </w:t>
      </w:r>
      <w:r w:rsidRPr="00D6114A">
        <w:rPr>
          <w:rFonts w:ascii="Palatino Linotype" w:hAnsi="Palatino Linotype"/>
          <w:sz w:val="24"/>
          <w:lang w:val="es-ES"/>
        </w:rPr>
        <w:t xml:space="preserve">por lo tanto, </w:t>
      </w:r>
      <w:r w:rsidRPr="00D6114A">
        <w:rPr>
          <w:rFonts w:ascii="Palatino Linotype" w:hAnsi="Palatino Linotype"/>
          <w:b/>
          <w:sz w:val="24"/>
          <w:lang w:val="es-ES"/>
        </w:rPr>
        <w:t xml:space="preserve">no se cumple el requisito de forma establecido por la Ley en la materia. </w:t>
      </w:r>
      <w:r w:rsidRPr="00D6114A">
        <w:rPr>
          <w:rFonts w:ascii="Palatino Linotype" w:hAnsi="Palatino Linotype"/>
          <w:sz w:val="24"/>
          <w:lang w:val="es-ES"/>
        </w:rPr>
        <w:t xml:space="preserve">Por tal motivo, las razones y motivos de inconformidad vertidos por el </w:t>
      </w:r>
      <w:r w:rsidRPr="00D6114A">
        <w:rPr>
          <w:rFonts w:ascii="Palatino Linotype" w:hAnsi="Palatino Linotype"/>
          <w:b/>
          <w:bCs/>
          <w:sz w:val="24"/>
          <w:lang w:val="es-ES"/>
        </w:rPr>
        <w:t xml:space="preserve">RECURRENTE </w:t>
      </w:r>
      <w:r w:rsidRPr="00D6114A">
        <w:rPr>
          <w:rFonts w:ascii="Palatino Linotype" w:hAnsi="Palatino Linotype"/>
          <w:sz w:val="24"/>
          <w:lang w:val="es-ES"/>
        </w:rPr>
        <w:t>en el presente re</w:t>
      </w:r>
      <w:r w:rsidR="00920EEC" w:rsidRPr="00D6114A">
        <w:rPr>
          <w:rFonts w:ascii="Palatino Linotype" w:hAnsi="Palatino Linotype"/>
          <w:sz w:val="24"/>
          <w:lang w:val="es-ES"/>
        </w:rPr>
        <w:t>curso de revisión resultan funda</w:t>
      </w:r>
      <w:r w:rsidRPr="00D6114A">
        <w:rPr>
          <w:rFonts w:ascii="Palatino Linotype" w:hAnsi="Palatino Linotype"/>
          <w:sz w:val="24"/>
          <w:lang w:val="es-ES"/>
        </w:rPr>
        <w:t xml:space="preserve">dos. </w:t>
      </w:r>
    </w:p>
    <w:p w14:paraId="01275EC5" w14:textId="77777777" w:rsidR="0008252C" w:rsidRPr="00D6114A" w:rsidRDefault="0008252C" w:rsidP="00D11F51">
      <w:pPr>
        <w:pStyle w:val="Prrafodelista"/>
        <w:spacing w:before="240" w:after="240" w:line="360" w:lineRule="auto"/>
        <w:ind w:left="0" w:right="48"/>
        <w:jc w:val="both"/>
        <w:rPr>
          <w:rFonts w:ascii="Palatino Linotype" w:eastAsia="MS Gothic" w:hAnsi="Palatino Linotype"/>
          <w:sz w:val="24"/>
        </w:rPr>
      </w:pPr>
    </w:p>
    <w:p w14:paraId="306CA466" w14:textId="01DA19B4" w:rsidR="00920EEC" w:rsidRPr="00D6114A" w:rsidRDefault="00D11F51" w:rsidP="00E03619">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D6114A">
        <w:rPr>
          <w:rFonts w:ascii="Palatino Linotype" w:eastAsia="MS Gothic" w:hAnsi="Palatino Linotype"/>
          <w:sz w:val="24"/>
        </w:rPr>
        <w:t xml:space="preserve">En consecuencia, </w:t>
      </w:r>
      <w:r w:rsidRPr="00D6114A">
        <w:rPr>
          <w:rFonts w:ascii="Palatino Linotype" w:hAnsi="Palatino Linotype" w:cs="Tahoma"/>
          <w:sz w:val="24"/>
          <w:lang w:val="es-ES"/>
        </w:rPr>
        <w:t>no es posible tener por atendido el requerimiento con la entrega de la</w:t>
      </w:r>
      <w:r w:rsidR="003D0D6A" w:rsidRPr="00D6114A">
        <w:rPr>
          <w:rFonts w:ascii="Palatino Linotype" w:hAnsi="Palatino Linotype" w:cs="Tahoma"/>
          <w:sz w:val="24"/>
          <w:lang w:val="es-ES"/>
        </w:rPr>
        <w:t>s</w:t>
      </w:r>
      <w:r w:rsidRPr="00D6114A">
        <w:rPr>
          <w:rFonts w:ascii="Palatino Linotype" w:hAnsi="Palatino Linotype" w:cs="Tahoma"/>
          <w:sz w:val="24"/>
          <w:lang w:val="es-ES"/>
        </w:rPr>
        <w:t xml:space="preserve"> liga</w:t>
      </w:r>
      <w:r w:rsidR="003D0D6A" w:rsidRPr="00D6114A">
        <w:rPr>
          <w:rFonts w:ascii="Palatino Linotype" w:hAnsi="Palatino Linotype" w:cs="Tahoma"/>
          <w:sz w:val="24"/>
          <w:lang w:val="es-ES"/>
        </w:rPr>
        <w:t>s</w:t>
      </w:r>
      <w:r w:rsidRPr="00D6114A">
        <w:rPr>
          <w:rFonts w:ascii="Palatino Linotype" w:hAnsi="Palatino Linotype" w:cs="Tahoma"/>
          <w:sz w:val="24"/>
          <w:lang w:val="es-ES"/>
        </w:rPr>
        <w:t xml:space="preserve"> electrónica</w:t>
      </w:r>
      <w:r w:rsidR="003D0D6A" w:rsidRPr="00D6114A">
        <w:rPr>
          <w:rFonts w:ascii="Palatino Linotype" w:hAnsi="Palatino Linotype" w:cs="Tahoma"/>
          <w:sz w:val="24"/>
          <w:lang w:val="es-ES"/>
        </w:rPr>
        <w:t>s</w:t>
      </w:r>
      <w:r w:rsidRPr="00D6114A">
        <w:rPr>
          <w:rFonts w:ascii="Palatino Linotype" w:hAnsi="Palatino Linotype" w:cs="Tahoma"/>
          <w:sz w:val="24"/>
          <w:lang w:val="es-ES"/>
        </w:rPr>
        <w:t xml:space="preserve">, pues </w:t>
      </w:r>
      <w:r w:rsidR="003D0D6A" w:rsidRPr="00D6114A">
        <w:rPr>
          <w:rFonts w:ascii="Palatino Linotype" w:hAnsi="Palatino Linotype" w:cs="Tahoma"/>
          <w:sz w:val="24"/>
          <w:lang w:val="es-ES"/>
        </w:rPr>
        <w:t xml:space="preserve">los enlaces </w:t>
      </w:r>
      <w:r w:rsidRPr="00D6114A">
        <w:rPr>
          <w:rFonts w:ascii="Palatino Linotype" w:hAnsi="Palatino Linotype" w:cs="Tahoma"/>
          <w:sz w:val="24"/>
          <w:lang w:val="es-ES"/>
        </w:rPr>
        <w:t xml:space="preserve">no </w:t>
      </w:r>
      <w:r w:rsidR="003D0D6A" w:rsidRPr="00D6114A">
        <w:rPr>
          <w:rFonts w:ascii="Palatino Linotype" w:hAnsi="Palatino Linotype" w:cs="Tahoma"/>
          <w:sz w:val="24"/>
          <w:lang w:val="es-ES"/>
        </w:rPr>
        <w:t>permiten acceder</w:t>
      </w:r>
      <w:r w:rsidRPr="00D6114A">
        <w:rPr>
          <w:rFonts w:ascii="Palatino Linotype" w:hAnsi="Palatino Linotype" w:cs="Tahoma"/>
          <w:sz w:val="24"/>
          <w:lang w:val="es-ES"/>
        </w:rPr>
        <w:t xml:space="preserve"> a la información solicitada; razón por la cual, será necesario que el </w:t>
      </w:r>
      <w:r w:rsidRPr="00D6114A">
        <w:rPr>
          <w:rFonts w:ascii="Palatino Linotype" w:hAnsi="Palatino Linotype" w:cs="Tahoma"/>
          <w:b/>
          <w:bCs/>
          <w:sz w:val="24"/>
          <w:lang w:val="es-ES"/>
        </w:rPr>
        <w:t>SUJETO OBLIGADO</w:t>
      </w:r>
      <w:r w:rsidRPr="00D6114A">
        <w:rPr>
          <w:rFonts w:ascii="Palatino Linotype" w:hAnsi="Palatino Linotype" w:cs="Tahoma"/>
          <w:sz w:val="24"/>
          <w:lang w:val="es-ES"/>
        </w:rPr>
        <w:t xml:space="preserve"> realice la búsqueda de la información y entregue de ser procedente en versión pública:</w:t>
      </w:r>
      <w:bookmarkStart w:id="31" w:name="_Toc89350464"/>
      <w:bookmarkStart w:id="32" w:name="_Toc94119619"/>
      <w:bookmarkEnd w:id="29"/>
      <w:bookmarkEnd w:id="30"/>
      <w:r w:rsidR="006F0638" w:rsidRPr="00D6114A">
        <w:rPr>
          <w:rFonts w:ascii="Palatino Linotype" w:hAnsi="Palatino Linotype" w:cs="Tahoma"/>
          <w:sz w:val="24"/>
          <w:lang w:val="es-ES"/>
        </w:rPr>
        <w:t xml:space="preserve"> </w:t>
      </w:r>
      <w:r w:rsidR="00E03619" w:rsidRPr="00D6114A">
        <w:rPr>
          <w:rFonts w:ascii="Palatino Linotype" w:eastAsia="MS Mincho" w:hAnsi="Palatino Linotype" w:cs="Arial"/>
          <w:b/>
          <w:iCs/>
          <w:sz w:val="24"/>
          <w:lang w:val="es-ES_tradnl" w:eastAsia="es-ES"/>
        </w:rPr>
        <w:t xml:space="preserve">Los documentos, cédulas y reportes de las auditorías realizadas por la Secretaría de la Contraloría </w:t>
      </w:r>
      <w:r w:rsidR="00E03619" w:rsidRPr="00D6114A">
        <w:rPr>
          <w:rFonts w:ascii="Palatino Linotype" w:hAnsi="Palatino Linotype"/>
          <w:b/>
          <w:sz w:val="24"/>
        </w:rPr>
        <w:t>del Gobierno del Estado de México al Programa denominado Salario Rosa, así como, el</w:t>
      </w:r>
      <w:r w:rsidR="0044709B" w:rsidRPr="00D6114A">
        <w:rPr>
          <w:rFonts w:ascii="Palatino Linotype" w:hAnsi="Palatino Linotype"/>
          <w:b/>
          <w:sz w:val="24"/>
        </w:rPr>
        <w:t xml:space="preserve"> documento donde conste el</w:t>
      </w:r>
      <w:r w:rsidR="00E03619" w:rsidRPr="00D6114A">
        <w:rPr>
          <w:rFonts w:ascii="Palatino Linotype" w:hAnsi="Palatino Linotype"/>
          <w:b/>
          <w:sz w:val="24"/>
        </w:rPr>
        <w:t xml:space="preserve"> estatus de las mismas; de septiembre de dos mil diecisiete a diciembre de dos mil veinte.</w:t>
      </w:r>
    </w:p>
    <w:p w14:paraId="418B4992" w14:textId="7A258209" w:rsidR="003F2E3B" w:rsidRPr="00D6114A" w:rsidRDefault="003F2E3B" w:rsidP="007D537F">
      <w:pPr>
        <w:spacing w:before="240" w:after="240" w:line="360" w:lineRule="auto"/>
        <w:contextualSpacing/>
        <w:jc w:val="both"/>
        <w:rPr>
          <w:rFonts w:ascii="Palatino Linotype" w:eastAsia="Calibri" w:hAnsi="Palatino Linotype" w:cs="Arial"/>
        </w:rPr>
      </w:pPr>
      <w:r w:rsidRPr="00D6114A">
        <w:rPr>
          <w:rFonts w:ascii="Palatino Linotype" w:hAnsi="Palatino Linotype"/>
          <w:b/>
          <w:bCs/>
          <w:color w:val="000000" w:themeColor="text1"/>
        </w:rPr>
        <w:lastRenderedPageBreak/>
        <w:t>QUINTO. De la versión pública.</w:t>
      </w:r>
      <w:bookmarkEnd w:id="31"/>
      <w:bookmarkEnd w:id="32"/>
    </w:p>
    <w:p w14:paraId="5FF18312" w14:textId="223DD1ED" w:rsidR="003F2E3B" w:rsidRPr="00D6114A"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D6114A">
        <w:rPr>
          <w:rFonts w:ascii="Palatino Linotype" w:hAnsi="Palatino Linotype"/>
          <w:color w:val="000000" w:themeColor="text1"/>
          <w:sz w:val="24"/>
        </w:rPr>
        <w:t>Debe destacarse que, debido a la naturaleza de la información solicitada</w:t>
      </w:r>
      <w:r w:rsidRPr="00D6114A">
        <w:rPr>
          <w:rFonts w:ascii="Palatino Linotype" w:hAnsi="Palatino Linotype"/>
          <w:b/>
          <w:color w:val="000000" w:themeColor="text1"/>
          <w:sz w:val="24"/>
        </w:rPr>
        <w:t xml:space="preserve"> </w:t>
      </w:r>
      <w:r w:rsidRPr="00D6114A">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8AB31B0" w14:textId="77777777" w:rsidR="006F0638" w:rsidRPr="00D6114A" w:rsidRDefault="006F0638" w:rsidP="006F063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F3E3FB3" w14:textId="77777777" w:rsidR="003F2E3B" w:rsidRPr="00D6114A"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D6114A">
        <w:rPr>
          <w:rFonts w:ascii="Palatino Linotype" w:hAnsi="Palatino Linotype"/>
          <w:color w:val="000000" w:themeColor="text1"/>
          <w:sz w:val="24"/>
        </w:rPr>
        <w:t xml:space="preserve">La </w:t>
      </w:r>
      <w:r w:rsidRPr="00D6114A">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D6114A">
        <w:rPr>
          <w:rFonts w:ascii="Palatino Linotype" w:hAnsi="Palatino Linotype" w:cs="Arial"/>
          <w:color w:val="000000"/>
          <w:sz w:val="24"/>
        </w:rPr>
        <w:t xml:space="preserve">Actualmente, el grave problema que enfrentamos son los Acuerdos de Clasificación de la Información que emiten los </w:t>
      </w:r>
      <w:r w:rsidRPr="00D6114A">
        <w:rPr>
          <w:rFonts w:ascii="Palatino Linotype" w:hAnsi="Palatino Linotype" w:cs="Arial"/>
          <w:b/>
          <w:color w:val="000000"/>
          <w:sz w:val="24"/>
        </w:rPr>
        <w:t>SUJETOS OBLIGADOS</w:t>
      </w:r>
      <w:r w:rsidRPr="00D6114A">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concuadrcula6concolores"/>
        <w:tblW w:w="0" w:type="auto"/>
        <w:tblLook w:val="04A0" w:firstRow="1" w:lastRow="0" w:firstColumn="1" w:lastColumn="0" w:noHBand="0" w:noVBand="1"/>
      </w:tblPr>
      <w:tblGrid>
        <w:gridCol w:w="1838"/>
        <w:gridCol w:w="6990"/>
      </w:tblGrid>
      <w:tr w:rsidR="003F2E3B" w:rsidRPr="00D6114A"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D6114A" w:rsidRDefault="003F2E3B" w:rsidP="0060605C">
            <w:pPr>
              <w:spacing w:before="240" w:after="240" w:line="360" w:lineRule="auto"/>
              <w:rPr>
                <w:rFonts w:ascii="Palatino Linotype" w:hAnsi="Palatino Linotype"/>
                <w:sz w:val="20"/>
              </w:rPr>
            </w:pPr>
            <w:r w:rsidRPr="00D6114A">
              <w:rPr>
                <w:rFonts w:ascii="Palatino Linotype" w:hAnsi="Palatino Linotype" w:cstheme="majorBidi"/>
                <w:b w:val="0"/>
                <w:sz w:val="20"/>
              </w:rPr>
              <w:t>a) Requisitos previos.</w:t>
            </w:r>
          </w:p>
        </w:tc>
        <w:tc>
          <w:tcPr>
            <w:tcW w:w="6990" w:type="dxa"/>
          </w:tcPr>
          <w:p w14:paraId="01A92125" w14:textId="77777777" w:rsidR="003F2E3B" w:rsidRPr="00D6114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Los artículos 100 y 122 de la Ley Estatal y de la Ley General, respectivamente, señalan </w:t>
            </w:r>
            <w:proofErr w:type="gramStart"/>
            <w:r w:rsidRPr="00D6114A">
              <w:rPr>
                <w:rFonts w:ascii="Palatino Linotype" w:hAnsi="Palatino Linotype" w:cs="Arial"/>
                <w:color w:val="000000"/>
                <w:sz w:val="20"/>
              </w:rPr>
              <w:t>que</w:t>
            </w:r>
            <w:proofErr w:type="gramEnd"/>
            <w:r w:rsidRPr="00D6114A">
              <w:rPr>
                <w:rFonts w:ascii="Palatino Linotype" w:hAnsi="Palatino Linotype" w:cs="Arial"/>
                <w:color w:val="000000"/>
                <w:sz w:val="20"/>
              </w:rPr>
              <w:t xml:space="preserve"> si los </w:t>
            </w:r>
            <w:r w:rsidRPr="00D6114A">
              <w:rPr>
                <w:rFonts w:ascii="Palatino Linotype" w:hAnsi="Palatino Linotype" w:cs="Arial"/>
                <w:b w:val="0"/>
                <w:color w:val="000000"/>
                <w:sz w:val="20"/>
              </w:rPr>
              <w:t>Sujetos Obligados</w:t>
            </w:r>
            <w:r w:rsidRPr="00D6114A">
              <w:rPr>
                <w:rFonts w:ascii="Palatino Linotype" w:hAnsi="Palatino Linotype" w:cs="Arial"/>
                <w:color w:val="000000"/>
                <w:sz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D6114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Al hacerlo tienen que precisar de qué información se trata, señalando el supuesto de clasificación (confidencialidad o reserva).</w:t>
            </w:r>
          </w:p>
          <w:p w14:paraId="6FCABC70" w14:textId="77777777" w:rsidR="003F2E3B" w:rsidRPr="00D6114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Además, se debe señalar el procedimiento, de los tres que establecen los artículos 132 y 106 de la Ley Estatal y General, respectivamente.</w:t>
            </w:r>
          </w:p>
          <w:p w14:paraId="4FAC1291" w14:textId="77777777" w:rsidR="003F2E3B" w:rsidRPr="00D6114A"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6114A">
              <w:rPr>
                <w:rFonts w:ascii="Palatino Linotype" w:hAnsi="Palatino Linotype" w:cs="Arial"/>
                <w:color w:val="000000"/>
                <w:sz w:val="20"/>
              </w:rPr>
              <w:lastRenderedPageBreak/>
              <w:t xml:space="preserve">El último de estos requisitos previos consiste en que no se pueden emitir acuerdos de carácter general ni particular, esto es, </w:t>
            </w:r>
            <w:r w:rsidRPr="00D6114A">
              <w:rPr>
                <w:rFonts w:ascii="Palatino Linotype" w:hAnsi="Palatino Linotype" w:cs="Arial"/>
                <w:b w:val="0"/>
                <w:color w:val="000000"/>
                <w:sz w:val="20"/>
                <w:u w:val="single"/>
              </w:rPr>
              <w:t xml:space="preserve">no se puede hacer un acuerdo para clasificar de manera general todos los documentos de un expediente o </w:t>
            </w:r>
            <w:proofErr w:type="gramStart"/>
            <w:r w:rsidRPr="00D6114A">
              <w:rPr>
                <w:rFonts w:ascii="Palatino Linotype" w:hAnsi="Palatino Linotype" w:cs="Arial"/>
                <w:b w:val="0"/>
                <w:color w:val="000000"/>
                <w:sz w:val="20"/>
                <w:u w:val="single"/>
              </w:rPr>
              <w:t xml:space="preserve">área,  </w:t>
            </w:r>
            <w:r w:rsidRPr="00D6114A">
              <w:rPr>
                <w:rFonts w:ascii="Palatino Linotype" w:hAnsi="Palatino Linotype" w:cs="Arial"/>
                <w:color w:val="000000"/>
                <w:sz w:val="20"/>
              </w:rPr>
              <w:t>sin</w:t>
            </w:r>
            <w:proofErr w:type="gramEnd"/>
            <w:r w:rsidRPr="00D6114A">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F2E3B" w:rsidRPr="00D6114A"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D6114A" w:rsidRDefault="003F2E3B" w:rsidP="0060605C">
            <w:pPr>
              <w:spacing w:before="240" w:after="240" w:line="360" w:lineRule="auto"/>
              <w:rPr>
                <w:rFonts w:ascii="Palatino Linotype" w:hAnsi="Palatino Linotype"/>
                <w:sz w:val="20"/>
              </w:rPr>
            </w:pPr>
            <w:r w:rsidRPr="00D6114A">
              <w:rPr>
                <w:rFonts w:ascii="Palatino Linotype" w:hAnsi="Palatino Linotype" w:cstheme="majorBidi"/>
                <w:b w:val="0"/>
                <w:sz w:val="20"/>
              </w:rPr>
              <w:lastRenderedPageBreak/>
              <w:t>b) Supuestos de clasificación.</w:t>
            </w:r>
          </w:p>
        </w:tc>
        <w:tc>
          <w:tcPr>
            <w:tcW w:w="6990" w:type="dxa"/>
          </w:tcPr>
          <w:p w14:paraId="568A0DC4"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93F0467"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D6114A"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6114A">
              <w:rPr>
                <w:rFonts w:ascii="Palatino Linotype" w:hAnsi="Palatino Linotype" w:cs="Arial"/>
                <w:color w:val="000000"/>
                <w:sz w:val="20"/>
              </w:rPr>
              <w:t xml:space="preserve">El </w:t>
            </w:r>
            <w:r w:rsidRPr="00D6114A">
              <w:rPr>
                <w:rFonts w:ascii="Palatino Linotype" w:hAnsi="Palatino Linotype" w:cs="Arial"/>
                <w:b/>
                <w:color w:val="000000"/>
                <w:sz w:val="20"/>
              </w:rPr>
              <w:t>SUJETO OBLIGADO</w:t>
            </w:r>
            <w:r w:rsidRPr="00D6114A">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B" w:rsidRPr="00D6114A"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D6114A" w:rsidRDefault="003F2E3B" w:rsidP="0060605C">
            <w:pPr>
              <w:spacing w:before="240" w:after="240" w:line="360" w:lineRule="auto"/>
              <w:rPr>
                <w:rFonts w:ascii="Palatino Linotype" w:hAnsi="Palatino Linotype"/>
                <w:sz w:val="20"/>
              </w:rPr>
            </w:pPr>
            <w:r w:rsidRPr="00D6114A">
              <w:rPr>
                <w:rFonts w:ascii="Palatino Linotype" w:hAnsi="Palatino Linotype" w:cstheme="majorBidi"/>
                <w:b w:val="0"/>
                <w:sz w:val="20"/>
              </w:rPr>
              <w:t>c) Formalidades para emitir el acuerdo de clasificación.</w:t>
            </w:r>
          </w:p>
        </w:tc>
        <w:tc>
          <w:tcPr>
            <w:tcW w:w="6990" w:type="dxa"/>
          </w:tcPr>
          <w:p w14:paraId="26E87416" w14:textId="77777777" w:rsidR="003F2E3B" w:rsidRPr="00D6114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D6114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Es necesario que </w:t>
            </w:r>
            <w:r w:rsidRPr="00D6114A">
              <w:rPr>
                <w:rFonts w:ascii="Palatino Linotype" w:hAnsi="Palatino Linotype" w:cs="Arial"/>
                <w:b/>
                <w:color w:val="000000"/>
                <w:sz w:val="20"/>
                <w:u w:val="single"/>
              </w:rPr>
              <w:t>el acto reúna con los requisitos elementales</w:t>
            </w:r>
            <w:r w:rsidRPr="00D6114A">
              <w:rPr>
                <w:rFonts w:ascii="Palatino Linotype" w:hAnsi="Palatino Linotype" w:cs="Arial"/>
                <w:color w:val="000000"/>
                <w:sz w:val="20"/>
              </w:rPr>
              <w:t>, entre ellos, que la autoridad que va a emitir el acto de autoridad sea la legalmente facultada para ello.</w:t>
            </w:r>
          </w:p>
          <w:p w14:paraId="0634812A" w14:textId="77777777" w:rsidR="003F2E3B" w:rsidRPr="00D6114A"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6114A">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D6114A"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D6114A" w:rsidRDefault="003F2E3B" w:rsidP="0060605C">
            <w:pPr>
              <w:spacing w:before="240" w:after="240" w:line="360" w:lineRule="auto"/>
              <w:rPr>
                <w:rFonts w:ascii="Palatino Linotype" w:hAnsi="Palatino Linotype"/>
                <w:b w:val="0"/>
                <w:sz w:val="20"/>
              </w:rPr>
            </w:pPr>
          </w:p>
          <w:p w14:paraId="44A4BC86" w14:textId="77777777" w:rsidR="003F2E3B" w:rsidRPr="00D6114A" w:rsidRDefault="003F2E3B" w:rsidP="0060605C">
            <w:pPr>
              <w:spacing w:before="240" w:after="240" w:line="360" w:lineRule="auto"/>
              <w:jc w:val="both"/>
              <w:rPr>
                <w:rFonts w:ascii="Palatino Linotype" w:hAnsi="Palatino Linotype"/>
                <w:b w:val="0"/>
                <w:sz w:val="20"/>
              </w:rPr>
            </w:pPr>
            <w:r w:rsidRPr="00D6114A">
              <w:rPr>
                <w:rFonts w:ascii="Palatino Linotype" w:hAnsi="Palatino Linotype" w:cs="Arial"/>
                <w:b w:val="0"/>
                <w:color w:val="000000"/>
                <w:sz w:val="20"/>
              </w:rPr>
              <w:t xml:space="preserve">d) Requisitos de fondo del acuerdo de clasificación. </w:t>
            </w:r>
          </w:p>
        </w:tc>
        <w:tc>
          <w:tcPr>
            <w:tcW w:w="6990" w:type="dxa"/>
          </w:tcPr>
          <w:p w14:paraId="7EE130D9"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6114A">
              <w:rPr>
                <w:rFonts w:ascii="Palatino Linotype" w:hAnsi="Palatino Linotype" w:cs="Arial"/>
                <w:b/>
                <w:color w:val="000000"/>
                <w:sz w:val="20"/>
              </w:rPr>
              <w:t>Sujetos Obligados</w:t>
            </w:r>
            <w:r w:rsidRPr="00D6114A">
              <w:rPr>
                <w:rFonts w:ascii="Palatino Linotype" w:hAnsi="Palatino Linotype" w:cs="Arial"/>
                <w:color w:val="000000"/>
                <w:sz w:val="20"/>
              </w:rPr>
              <w:t xml:space="preserve">, por lo que deberán fundar y motivar debidamente la clasificación. </w:t>
            </w:r>
          </w:p>
          <w:p w14:paraId="201C02AC"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De lo anterior, se desprende </w:t>
            </w:r>
            <w:proofErr w:type="gramStart"/>
            <w:r w:rsidRPr="00D6114A">
              <w:rPr>
                <w:rFonts w:ascii="Palatino Linotype" w:hAnsi="Palatino Linotype" w:cs="Arial"/>
                <w:color w:val="000000"/>
                <w:sz w:val="20"/>
              </w:rPr>
              <w:t>que</w:t>
            </w:r>
            <w:proofErr w:type="gramEnd"/>
            <w:r w:rsidRPr="00D6114A">
              <w:rPr>
                <w:rFonts w:ascii="Palatino Linotype" w:hAnsi="Palatino Linotype" w:cs="Arial"/>
                <w:color w:val="000000"/>
                <w:sz w:val="20"/>
              </w:rPr>
              <w:t xml:space="preserve"> para una correcta </w:t>
            </w:r>
            <w:r w:rsidRPr="00D6114A">
              <w:rPr>
                <w:rFonts w:ascii="Palatino Linotype" w:hAnsi="Palatino Linotype" w:cs="Arial"/>
                <w:b/>
                <w:color w:val="000000"/>
                <w:sz w:val="20"/>
              </w:rPr>
              <w:t>clasificación total o parcial</w:t>
            </w:r>
            <w:r w:rsidRPr="00D6114A">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D6114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lastRenderedPageBreak/>
              <w:t xml:space="preserve">Ahora bien, </w:t>
            </w:r>
            <w:r w:rsidRPr="00D6114A">
              <w:rPr>
                <w:rFonts w:ascii="Palatino Linotype" w:hAnsi="Palatino Linotype" w:cs="Arial"/>
                <w:b/>
                <w:color w:val="000000"/>
                <w:sz w:val="20"/>
                <w:u w:val="single"/>
              </w:rPr>
              <w:t>para cada caso además de fundar y motivar</w:t>
            </w:r>
            <w:r w:rsidRPr="00D6114A">
              <w:rPr>
                <w:rFonts w:ascii="Palatino Linotype" w:hAnsi="Palatino Linotype" w:cs="Arial"/>
                <w:color w:val="000000"/>
                <w:sz w:val="20"/>
              </w:rPr>
              <w:t xml:space="preserve">, se debe identificar con claridad que datos contenidos en las documentales que son susceptibles de suprimirse, por ejemplo; </w:t>
            </w:r>
            <w:r w:rsidRPr="00D6114A">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D6114A"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D6114A" w:rsidRDefault="003F2E3B" w:rsidP="0060605C">
            <w:pPr>
              <w:spacing w:before="240" w:after="240" w:line="360" w:lineRule="auto"/>
              <w:ind w:right="49"/>
              <w:jc w:val="both"/>
              <w:rPr>
                <w:rFonts w:ascii="Palatino Linotype" w:hAnsi="Palatino Linotype" w:cs="Arial"/>
                <w:color w:val="000000"/>
                <w:sz w:val="20"/>
              </w:rPr>
            </w:pPr>
            <w:r w:rsidRPr="00D6114A">
              <w:rPr>
                <w:rFonts w:ascii="Palatino Linotype" w:eastAsia="MS Gothic" w:hAnsi="Palatino Linotype"/>
                <w:b w:val="0"/>
                <w:sz w:val="20"/>
              </w:rPr>
              <w:lastRenderedPageBreak/>
              <w:t xml:space="preserve">e) Condiciones especiales de la clasificación de la información como confidencial. </w:t>
            </w:r>
          </w:p>
          <w:p w14:paraId="487EE4E2" w14:textId="77777777" w:rsidR="003F2E3B" w:rsidRPr="00D6114A" w:rsidRDefault="003F2E3B" w:rsidP="0060605C">
            <w:pPr>
              <w:spacing w:before="240" w:after="240" w:line="360" w:lineRule="auto"/>
              <w:rPr>
                <w:rFonts w:ascii="Palatino Linotype" w:hAnsi="Palatino Linotype"/>
                <w:sz w:val="20"/>
              </w:rPr>
            </w:pPr>
          </w:p>
        </w:tc>
        <w:tc>
          <w:tcPr>
            <w:tcW w:w="6990" w:type="dxa"/>
          </w:tcPr>
          <w:p w14:paraId="471F923C" w14:textId="77777777" w:rsidR="003F2E3B" w:rsidRPr="00D6114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Los artículos 148 y 120 de la Ley Estatal y de la Ley General, respectivamente, establecen </w:t>
            </w:r>
            <w:proofErr w:type="gramStart"/>
            <w:r w:rsidRPr="00D6114A">
              <w:rPr>
                <w:rFonts w:ascii="Palatino Linotype" w:hAnsi="Palatino Linotype" w:cs="Arial"/>
                <w:color w:val="000000"/>
                <w:sz w:val="20"/>
              </w:rPr>
              <w:t>que</w:t>
            </w:r>
            <w:proofErr w:type="gramEnd"/>
            <w:r w:rsidRPr="00D6114A">
              <w:rPr>
                <w:rFonts w:ascii="Palatino Linotype" w:hAnsi="Palatino Linotype" w:cs="Arial"/>
                <w:color w:val="000000"/>
                <w:sz w:val="20"/>
              </w:rPr>
              <w:t xml:space="preserve"> aun tratándose de datos personales, se podrán proporcionar, incluso sin solicitar el consentimiento de su titular. </w:t>
            </w:r>
          </w:p>
          <w:p w14:paraId="2139E35D" w14:textId="77777777" w:rsidR="003F2E3B" w:rsidRPr="00D6114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114A">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D6114A"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6114A">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D6114A">
              <w:rPr>
                <w:rFonts w:ascii="Palatino Linotype" w:hAnsi="Palatino Linotype" w:cs="Arial"/>
                <w:color w:val="000000"/>
                <w:sz w:val="20"/>
              </w:rPr>
              <w:t>consulta,</w:t>
            </w:r>
            <w:proofErr w:type="gramEnd"/>
            <w:r w:rsidRPr="00D6114A">
              <w:rPr>
                <w:rFonts w:ascii="Palatino Linotype" w:hAnsi="Palatino Linotype" w:cs="Arial"/>
                <w:color w:val="000000"/>
                <w:sz w:val="20"/>
              </w:rPr>
              <w:t xml:space="preserve"> procede, fundando y motivando, la clasificación.</w:t>
            </w:r>
          </w:p>
        </w:tc>
      </w:tr>
    </w:tbl>
    <w:p w14:paraId="0E8F044A" w14:textId="77777777" w:rsidR="00ED44F5" w:rsidRPr="00D6114A" w:rsidRDefault="00ED44F5" w:rsidP="00C635EF">
      <w:pPr>
        <w:tabs>
          <w:tab w:val="left" w:pos="426"/>
        </w:tabs>
        <w:spacing w:before="240" w:after="240"/>
        <w:ind w:right="539"/>
        <w:jc w:val="both"/>
        <w:rPr>
          <w:rFonts w:ascii="Palatino Linotype" w:hAnsi="Palatino Linotype"/>
          <w:color w:val="000000" w:themeColor="text1"/>
        </w:rPr>
      </w:pPr>
    </w:p>
    <w:p w14:paraId="1E5AC4CB" w14:textId="05FDE4BC" w:rsidR="00FF5D4E" w:rsidRPr="00D6114A" w:rsidRDefault="002105D0" w:rsidP="009B16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D6114A">
        <w:rPr>
          <w:rFonts w:ascii="Palatino Linotype" w:eastAsia="MS Mincho" w:hAnsi="Palatino Linotype" w:cstheme="majorBidi"/>
          <w:sz w:val="24"/>
        </w:rPr>
        <w:t>E</w:t>
      </w:r>
      <w:r w:rsidR="003F2E3B" w:rsidRPr="00D6114A">
        <w:rPr>
          <w:rFonts w:ascii="Palatino Linotype" w:eastAsia="MS Mincho" w:hAnsi="Palatino Linotype" w:cstheme="majorBidi"/>
          <w:sz w:val="24"/>
          <w:lang w:val="es-ES"/>
        </w:rPr>
        <w:t xml:space="preserve">n consecuencia y en mérito de lo expuesto en líneas anteriores, resultan fundadas las razones o motivos de inconformidad hechos valer por el </w:t>
      </w:r>
      <w:r w:rsidR="003F2E3B" w:rsidRPr="00D6114A">
        <w:rPr>
          <w:rFonts w:ascii="Palatino Linotype" w:eastAsia="MS Mincho" w:hAnsi="Palatino Linotype" w:cstheme="majorBidi"/>
          <w:b/>
          <w:sz w:val="24"/>
          <w:lang w:val="es-ES"/>
        </w:rPr>
        <w:t>RECURRENTE</w:t>
      </w:r>
      <w:r w:rsidR="003F2E3B" w:rsidRPr="00D6114A">
        <w:rPr>
          <w:rFonts w:ascii="Palatino Linotype" w:eastAsia="MS Mincho" w:hAnsi="Palatino Linotype" w:cstheme="majorBidi"/>
          <w:sz w:val="24"/>
          <w:lang w:val="es-ES"/>
        </w:rPr>
        <w:t xml:space="preserve"> dentro de</w:t>
      </w:r>
      <w:r w:rsidR="00D67CCD" w:rsidRPr="00D6114A">
        <w:rPr>
          <w:rFonts w:ascii="Palatino Linotype" w:eastAsia="MS Mincho" w:hAnsi="Palatino Linotype" w:cstheme="majorBidi"/>
          <w:sz w:val="24"/>
          <w:lang w:val="es-ES"/>
        </w:rPr>
        <w:t>l</w:t>
      </w:r>
      <w:r w:rsidR="003F2E3B" w:rsidRPr="00D6114A">
        <w:rPr>
          <w:rFonts w:ascii="Palatino Linotype" w:eastAsia="MS Mincho" w:hAnsi="Palatino Linotype" w:cstheme="majorBidi"/>
          <w:sz w:val="24"/>
          <w:lang w:val="es-ES"/>
        </w:rPr>
        <w:t xml:space="preserve"> recurso de revisión </w:t>
      </w:r>
      <w:r w:rsidR="00E03619" w:rsidRPr="00D6114A">
        <w:rPr>
          <w:rFonts w:ascii="Palatino Linotype" w:eastAsia="MS Mincho" w:hAnsi="Palatino Linotype" w:cstheme="majorBidi"/>
          <w:b/>
          <w:bCs/>
          <w:sz w:val="24"/>
          <w:lang w:val="es-ES"/>
        </w:rPr>
        <w:t>17253</w:t>
      </w:r>
      <w:r w:rsidR="00FF5D4E" w:rsidRPr="00D6114A">
        <w:rPr>
          <w:rFonts w:ascii="Palatino Linotype" w:eastAsia="MS Mincho" w:hAnsi="Palatino Linotype" w:cstheme="majorBidi"/>
          <w:b/>
          <w:bCs/>
          <w:sz w:val="24"/>
          <w:lang w:val="es-ES"/>
        </w:rPr>
        <w:t>/INFOEM/IP/RR/202</w:t>
      </w:r>
      <w:r w:rsidR="00E03619" w:rsidRPr="00D6114A">
        <w:rPr>
          <w:rFonts w:ascii="Palatino Linotype" w:eastAsia="MS Mincho" w:hAnsi="Palatino Linotype" w:cstheme="majorBidi"/>
          <w:b/>
          <w:bCs/>
          <w:sz w:val="24"/>
          <w:lang w:val="es-ES"/>
        </w:rPr>
        <w:t>2</w:t>
      </w:r>
      <w:r w:rsidR="003F2E3B" w:rsidRPr="00D6114A">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E00438" w:rsidRPr="00D6114A">
        <w:rPr>
          <w:rFonts w:ascii="Palatino Linotype" w:eastAsia="MS Mincho" w:hAnsi="Palatino Linotype" w:cstheme="majorBidi"/>
          <w:b/>
          <w:sz w:val="24"/>
          <w:lang w:val="es-ES"/>
        </w:rPr>
        <w:t>MODIFICA</w:t>
      </w:r>
      <w:r w:rsidR="003F2E3B" w:rsidRPr="00D6114A">
        <w:rPr>
          <w:rFonts w:ascii="Palatino Linotype" w:eastAsia="MS Mincho" w:hAnsi="Palatino Linotype" w:cstheme="majorBidi"/>
          <w:sz w:val="24"/>
          <w:lang w:val="es-ES"/>
        </w:rPr>
        <w:t xml:space="preserve"> la respuesta </w:t>
      </w:r>
      <w:r w:rsidR="005B4960" w:rsidRPr="00D6114A">
        <w:rPr>
          <w:rFonts w:ascii="Palatino Linotype" w:eastAsia="MS Mincho" w:hAnsi="Palatino Linotype" w:cstheme="majorBidi"/>
          <w:sz w:val="24"/>
          <w:lang w:val="es-ES"/>
        </w:rPr>
        <w:t xml:space="preserve">del </w:t>
      </w:r>
      <w:r w:rsidR="00EC61FB" w:rsidRPr="00D6114A">
        <w:rPr>
          <w:rFonts w:ascii="Palatino Linotype" w:eastAsia="MS Mincho" w:hAnsi="Palatino Linotype" w:cstheme="majorBidi"/>
          <w:b/>
          <w:bCs/>
          <w:sz w:val="24"/>
          <w:lang w:val="es-ES"/>
        </w:rPr>
        <w:t>SUJETO OBLIGADO</w:t>
      </w:r>
      <w:r w:rsidR="00EC61FB" w:rsidRPr="00D6114A">
        <w:rPr>
          <w:rFonts w:ascii="Palatino Linotype" w:eastAsia="MS Mincho" w:hAnsi="Palatino Linotype" w:cstheme="majorBidi"/>
          <w:sz w:val="24"/>
          <w:lang w:val="es-ES"/>
        </w:rPr>
        <w:t xml:space="preserve"> </w:t>
      </w:r>
      <w:r w:rsidR="005B4960" w:rsidRPr="00D6114A">
        <w:rPr>
          <w:rFonts w:ascii="Palatino Linotype" w:eastAsia="MS Mincho" w:hAnsi="Palatino Linotype" w:cstheme="majorBidi"/>
          <w:sz w:val="24"/>
          <w:lang w:val="es-ES"/>
        </w:rPr>
        <w:t>y se ordena la entrega en versión pública</w:t>
      </w:r>
      <w:r w:rsidR="00D7503A" w:rsidRPr="00D6114A">
        <w:rPr>
          <w:rFonts w:ascii="Palatino Linotype" w:eastAsia="MS Mincho" w:hAnsi="Palatino Linotype" w:cstheme="majorBidi"/>
          <w:sz w:val="24"/>
          <w:lang w:val="es-ES"/>
        </w:rPr>
        <w:t xml:space="preserve"> </w:t>
      </w:r>
      <w:r w:rsidR="00534479" w:rsidRPr="00D6114A">
        <w:rPr>
          <w:rFonts w:ascii="Palatino Linotype" w:eastAsia="MS Mincho" w:hAnsi="Palatino Linotype" w:cstheme="majorBidi"/>
          <w:sz w:val="24"/>
          <w:lang w:val="es-ES"/>
        </w:rPr>
        <w:t>de ser procedente.</w:t>
      </w:r>
    </w:p>
    <w:p w14:paraId="3E5C0963" w14:textId="12ACE0DE" w:rsidR="006F0638" w:rsidRPr="00D6114A" w:rsidRDefault="00E93FC1" w:rsidP="006F0638">
      <w:pPr>
        <w:pStyle w:val="Prrafodelista"/>
        <w:numPr>
          <w:ilvl w:val="0"/>
          <w:numId w:val="1"/>
        </w:numPr>
        <w:spacing w:line="360" w:lineRule="auto"/>
        <w:ind w:left="0" w:firstLine="0"/>
        <w:jc w:val="both"/>
        <w:rPr>
          <w:rFonts w:ascii="Palatino Linotype" w:hAnsi="Palatino Linotype" w:cs="Arial"/>
          <w:sz w:val="24"/>
        </w:rPr>
      </w:pPr>
      <w:r w:rsidRPr="00D6114A">
        <w:rPr>
          <w:rFonts w:ascii="Palatino Linotype" w:hAnsi="Palatino Linotype"/>
          <w:sz w:val="24"/>
          <w:lang w:val="es-ES"/>
        </w:rPr>
        <w:lastRenderedPageBreak/>
        <w:t xml:space="preserve">Por lo anteriormente expuesto y fundado, este </w:t>
      </w:r>
      <w:r w:rsidRPr="00D6114A">
        <w:rPr>
          <w:rFonts w:ascii="Palatino Linotype" w:hAnsi="Palatino Linotype"/>
          <w:b/>
          <w:bCs/>
          <w:sz w:val="24"/>
          <w:lang w:val="es-ES"/>
        </w:rPr>
        <w:t>ÓRGANO GARANTE</w:t>
      </w:r>
      <w:r w:rsidRPr="00D6114A">
        <w:rPr>
          <w:rFonts w:ascii="Palatino Linotype" w:hAnsi="Palatino Linotype"/>
          <w:sz w:val="24"/>
          <w:lang w:val="es-ES"/>
        </w:rPr>
        <w:t xml:space="preserve"> emite los siguientes:</w:t>
      </w:r>
    </w:p>
    <w:p w14:paraId="38A6F867" w14:textId="77777777" w:rsidR="00E93FC1" w:rsidRPr="00D6114A"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D6114A">
        <w:rPr>
          <w:rFonts w:ascii="Palatino Linotype" w:eastAsiaTheme="majorEastAsia" w:hAnsi="Palatino Linotype" w:cstheme="majorBidi"/>
          <w:b/>
          <w:color w:val="000000" w:themeColor="text1"/>
          <w:lang w:eastAsia="en-US"/>
        </w:rPr>
        <w:t>R E S O L U T I V O S</w:t>
      </w:r>
      <w:bookmarkEnd w:id="33"/>
      <w:bookmarkEnd w:id="34"/>
    </w:p>
    <w:p w14:paraId="1FF638C4" w14:textId="4F791B32" w:rsidR="00D67CCD" w:rsidRPr="00D6114A" w:rsidRDefault="00E93FC1" w:rsidP="00730D0C">
      <w:pPr>
        <w:spacing w:before="240" w:after="240" w:line="360" w:lineRule="auto"/>
        <w:ind w:right="48"/>
        <w:jc w:val="both"/>
        <w:rPr>
          <w:rFonts w:ascii="Palatino Linotype" w:hAnsi="Palatino Linotype" w:cs="Arial"/>
          <w:bCs/>
          <w:lang w:eastAsia="es-ES"/>
        </w:rPr>
      </w:pPr>
      <w:r w:rsidRPr="00D6114A">
        <w:rPr>
          <w:rFonts w:ascii="Palatino Linotype" w:hAnsi="Palatino Linotype" w:cs="Arial"/>
          <w:b/>
          <w:lang w:eastAsia="es-ES"/>
        </w:rPr>
        <w:t xml:space="preserve">PRIMERO. </w:t>
      </w:r>
      <w:r w:rsidRPr="00D6114A">
        <w:rPr>
          <w:rFonts w:ascii="Palatino Linotype" w:hAnsi="Palatino Linotype" w:cs="Arial"/>
          <w:lang w:eastAsia="es-ES"/>
        </w:rPr>
        <w:t>Resultan fundadas las</w:t>
      </w:r>
      <w:r w:rsidRPr="00D6114A">
        <w:rPr>
          <w:rFonts w:ascii="Palatino Linotype" w:hAnsi="Palatino Linotype" w:cs="Arial"/>
          <w:b/>
          <w:lang w:eastAsia="es-ES"/>
        </w:rPr>
        <w:t xml:space="preserve"> </w:t>
      </w:r>
      <w:r w:rsidRPr="00D6114A">
        <w:rPr>
          <w:rFonts w:ascii="Palatino Linotype" w:hAnsi="Palatino Linotype" w:cs="Arial"/>
          <w:lang w:val="es-ES" w:eastAsia="es-ES"/>
        </w:rPr>
        <w:t xml:space="preserve">razones o motivos de inconformidad hechos valer </w:t>
      </w:r>
      <w:r w:rsidR="00CD7112" w:rsidRPr="00D6114A">
        <w:rPr>
          <w:rFonts w:ascii="Palatino Linotype" w:eastAsia="Calibri" w:hAnsi="Palatino Linotype" w:cs="Arial"/>
          <w:lang w:val="es-ES" w:eastAsia="es-ES"/>
        </w:rPr>
        <w:t xml:space="preserve">en </w:t>
      </w:r>
      <w:r w:rsidR="00D67CCD" w:rsidRPr="00D6114A">
        <w:rPr>
          <w:rFonts w:ascii="Palatino Linotype" w:eastAsia="Calibri" w:hAnsi="Palatino Linotype" w:cs="Arial"/>
          <w:lang w:val="es-ES" w:eastAsia="es-ES"/>
        </w:rPr>
        <w:t>el</w:t>
      </w:r>
      <w:r w:rsidRPr="00D6114A">
        <w:rPr>
          <w:rFonts w:ascii="Palatino Linotype" w:eastAsia="Calibri" w:hAnsi="Palatino Linotype" w:cs="Arial"/>
          <w:lang w:val="es-ES" w:eastAsia="es-ES"/>
        </w:rPr>
        <w:t xml:space="preserve"> recurso de revisión </w:t>
      </w:r>
      <w:r w:rsidR="00E03619" w:rsidRPr="00D6114A">
        <w:rPr>
          <w:rFonts w:ascii="Palatino Linotype" w:eastAsia="MS Mincho" w:hAnsi="Palatino Linotype" w:cstheme="majorBidi"/>
          <w:b/>
          <w:bCs/>
          <w:lang w:val="es-ES"/>
        </w:rPr>
        <w:t>17253</w:t>
      </w:r>
      <w:r w:rsidR="00534479" w:rsidRPr="00D6114A">
        <w:rPr>
          <w:rFonts w:ascii="Palatino Linotype" w:eastAsia="MS Mincho" w:hAnsi="Palatino Linotype" w:cstheme="majorBidi"/>
          <w:b/>
          <w:bCs/>
          <w:lang w:val="es-ES"/>
        </w:rPr>
        <w:t>/INFOEM/IP/RR/202</w:t>
      </w:r>
      <w:r w:rsidR="00063689" w:rsidRPr="00D6114A">
        <w:rPr>
          <w:rFonts w:ascii="Palatino Linotype" w:eastAsia="MS Mincho" w:hAnsi="Palatino Linotype" w:cstheme="majorBidi"/>
          <w:b/>
          <w:bCs/>
          <w:lang w:val="es-ES"/>
        </w:rPr>
        <w:t>2</w:t>
      </w:r>
      <w:r w:rsidRPr="00D6114A">
        <w:rPr>
          <w:rFonts w:ascii="Palatino Linotype" w:hAnsi="Palatino Linotype" w:cs="Arial"/>
          <w:b/>
          <w:bCs/>
          <w:lang w:eastAsia="es-ES"/>
        </w:rPr>
        <w:t xml:space="preserve">, </w:t>
      </w:r>
      <w:r w:rsidRPr="00D6114A">
        <w:rPr>
          <w:rFonts w:ascii="Palatino Linotype" w:hAnsi="Palatino Linotype" w:cs="Arial"/>
          <w:bCs/>
          <w:lang w:eastAsia="es-ES"/>
        </w:rPr>
        <w:t>en términos de</w:t>
      </w:r>
      <w:r w:rsidR="00D6114A">
        <w:rPr>
          <w:rFonts w:ascii="Palatino Linotype" w:hAnsi="Palatino Linotype" w:cs="Arial"/>
          <w:bCs/>
          <w:lang w:eastAsia="es-ES"/>
        </w:rPr>
        <w:t xml:space="preserve"> </w:t>
      </w:r>
      <w:r w:rsidRPr="00D6114A">
        <w:rPr>
          <w:rFonts w:ascii="Palatino Linotype" w:hAnsi="Palatino Linotype" w:cs="Arial"/>
          <w:bCs/>
          <w:lang w:eastAsia="es-ES"/>
        </w:rPr>
        <w:t>l</w:t>
      </w:r>
      <w:r w:rsidR="00D6114A">
        <w:rPr>
          <w:rFonts w:ascii="Palatino Linotype" w:hAnsi="Palatino Linotype" w:cs="Arial"/>
          <w:bCs/>
          <w:lang w:eastAsia="es-ES"/>
        </w:rPr>
        <w:t>os</w:t>
      </w:r>
      <w:r w:rsidRPr="00D6114A">
        <w:rPr>
          <w:rFonts w:ascii="Palatino Linotype" w:hAnsi="Palatino Linotype" w:cs="Arial"/>
          <w:bCs/>
          <w:lang w:eastAsia="es-ES"/>
        </w:rPr>
        <w:t xml:space="preserve"> </w:t>
      </w:r>
      <w:r w:rsidR="00D6114A">
        <w:rPr>
          <w:rFonts w:ascii="Palatino Linotype" w:hAnsi="Palatino Linotype" w:cs="Arial"/>
          <w:bCs/>
          <w:lang w:eastAsia="es-ES"/>
        </w:rPr>
        <w:t>c</w:t>
      </w:r>
      <w:r w:rsidRPr="00D6114A">
        <w:rPr>
          <w:rFonts w:ascii="Palatino Linotype" w:hAnsi="Palatino Linotype" w:cs="Arial"/>
          <w:b/>
          <w:bCs/>
          <w:lang w:eastAsia="es-ES"/>
        </w:rPr>
        <w:t>onsiderando</w:t>
      </w:r>
      <w:r w:rsidR="00D6114A">
        <w:rPr>
          <w:rFonts w:ascii="Palatino Linotype" w:hAnsi="Palatino Linotype" w:cs="Arial"/>
          <w:b/>
          <w:bCs/>
          <w:lang w:eastAsia="es-ES"/>
        </w:rPr>
        <w:t>s</w:t>
      </w:r>
      <w:r w:rsidRPr="00D6114A">
        <w:rPr>
          <w:rFonts w:ascii="Palatino Linotype" w:hAnsi="Palatino Linotype" w:cs="Arial"/>
          <w:bCs/>
          <w:lang w:eastAsia="es-ES"/>
        </w:rPr>
        <w:t xml:space="preserve"> </w:t>
      </w:r>
      <w:r w:rsidRPr="00D6114A">
        <w:rPr>
          <w:rFonts w:ascii="Palatino Linotype" w:hAnsi="Palatino Linotype" w:cs="Arial"/>
          <w:b/>
          <w:bCs/>
          <w:lang w:eastAsia="es-ES"/>
        </w:rPr>
        <w:t xml:space="preserve">CUARTO </w:t>
      </w:r>
      <w:r w:rsidR="006E1937" w:rsidRPr="00D6114A">
        <w:rPr>
          <w:rFonts w:ascii="Palatino Linotype" w:hAnsi="Palatino Linotype" w:cs="Arial"/>
          <w:b/>
          <w:bCs/>
          <w:lang w:eastAsia="es-ES"/>
        </w:rPr>
        <w:t>y QUINTO</w:t>
      </w:r>
      <w:r w:rsidRPr="00D6114A">
        <w:rPr>
          <w:rFonts w:ascii="Palatino Linotype" w:hAnsi="Palatino Linotype" w:cs="Arial"/>
          <w:b/>
          <w:bCs/>
          <w:lang w:eastAsia="es-ES"/>
        </w:rPr>
        <w:t xml:space="preserve"> </w:t>
      </w:r>
      <w:r w:rsidR="00E420D7" w:rsidRPr="00D6114A">
        <w:rPr>
          <w:rFonts w:ascii="Palatino Linotype" w:hAnsi="Palatino Linotype" w:cs="Arial"/>
          <w:bCs/>
          <w:lang w:eastAsia="es-ES"/>
        </w:rPr>
        <w:t>de la presente resolución.</w:t>
      </w:r>
    </w:p>
    <w:p w14:paraId="636997E3" w14:textId="176FDE05" w:rsidR="006F0638" w:rsidRPr="00D6114A" w:rsidRDefault="00E93FC1" w:rsidP="00E03619">
      <w:pPr>
        <w:spacing w:before="240" w:after="240" w:line="360" w:lineRule="auto"/>
        <w:ind w:right="48"/>
        <w:jc w:val="both"/>
        <w:rPr>
          <w:rFonts w:ascii="Palatino Linotype" w:hAnsi="Palatino Linotype" w:cs="Arial"/>
          <w:lang w:val="es-ES"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D6114A">
        <w:rPr>
          <w:rFonts w:ascii="Palatino Linotype" w:hAnsi="Palatino Linotype"/>
          <w:b/>
          <w:lang w:eastAsia="es-ES"/>
        </w:rPr>
        <w:t>SEGUNDO.</w:t>
      </w:r>
      <w:r w:rsidRPr="00D6114A">
        <w:rPr>
          <w:rFonts w:ascii="Palatino Linotype" w:eastAsia="DengXian Light" w:hAnsi="Palatino Linotype"/>
          <w:color w:val="2F5496"/>
          <w:lang w:eastAsia="es-ES"/>
        </w:rPr>
        <w:t xml:space="preserve"> </w:t>
      </w:r>
      <w:bookmarkEnd w:id="35"/>
      <w:bookmarkEnd w:id="36"/>
      <w:bookmarkEnd w:id="37"/>
      <w:bookmarkEnd w:id="38"/>
      <w:bookmarkEnd w:id="39"/>
      <w:bookmarkEnd w:id="40"/>
      <w:bookmarkEnd w:id="41"/>
      <w:r w:rsidRPr="00D6114A">
        <w:rPr>
          <w:rFonts w:ascii="Palatino Linotype" w:eastAsia="Calibri" w:hAnsi="Palatino Linotype" w:cs="Arial"/>
          <w:lang w:val="es-ES" w:eastAsia="es-ES"/>
        </w:rPr>
        <w:t>Se</w:t>
      </w:r>
      <w:r w:rsidRPr="00D6114A">
        <w:rPr>
          <w:rFonts w:ascii="Palatino Linotype" w:eastAsia="Calibri" w:hAnsi="Palatino Linotype" w:cs="Arial"/>
          <w:b/>
          <w:lang w:val="es-ES" w:eastAsia="es-ES"/>
        </w:rPr>
        <w:t xml:space="preserve"> </w:t>
      </w:r>
      <w:r w:rsidR="00E03619" w:rsidRPr="00D6114A">
        <w:rPr>
          <w:rFonts w:ascii="Palatino Linotype" w:eastAsia="Calibri" w:hAnsi="Palatino Linotype" w:cs="Arial"/>
          <w:b/>
          <w:lang w:val="es-ES" w:eastAsia="es-ES"/>
        </w:rPr>
        <w:t>MODIFICA</w:t>
      </w:r>
      <w:r w:rsidRPr="00D6114A">
        <w:rPr>
          <w:rFonts w:ascii="Palatino Linotype" w:eastAsia="Calibri" w:hAnsi="Palatino Linotype" w:cs="Arial"/>
          <w:b/>
          <w:lang w:val="es-ES" w:eastAsia="es-ES"/>
        </w:rPr>
        <w:t xml:space="preserve"> </w:t>
      </w:r>
      <w:r w:rsidR="00CD7112" w:rsidRPr="00D6114A">
        <w:rPr>
          <w:rFonts w:ascii="Palatino Linotype" w:eastAsia="Calibri" w:hAnsi="Palatino Linotype" w:cs="Arial"/>
          <w:lang w:val="es-ES" w:eastAsia="es-ES"/>
        </w:rPr>
        <w:t>la respuesta emitida</w:t>
      </w:r>
      <w:r w:rsidR="00FF5D4E" w:rsidRPr="00D6114A">
        <w:rPr>
          <w:rFonts w:ascii="Palatino Linotype" w:eastAsia="Calibri" w:hAnsi="Palatino Linotype" w:cs="Arial"/>
          <w:lang w:val="es-ES" w:eastAsia="es-ES"/>
        </w:rPr>
        <w:t xml:space="preserve"> por </w:t>
      </w:r>
      <w:r w:rsidR="006F0638" w:rsidRPr="00D6114A">
        <w:rPr>
          <w:rFonts w:ascii="Palatino Linotype" w:eastAsia="Calibri" w:hAnsi="Palatino Linotype" w:cs="Arial"/>
          <w:lang w:val="es-ES" w:eastAsia="es-ES"/>
        </w:rPr>
        <w:t>la</w:t>
      </w:r>
      <w:r w:rsidRPr="00D6114A">
        <w:rPr>
          <w:rFonts w:ascii="Palatino Linotype" w:eastAsia="Calibri" w:hAnsi="Palatino Linotype" w:cs="Arial"/>
          <w:lang w:val="es-ES" w:eastAsia="es-ES"/>
        </w:rPr>
        <w:t xml:space="preserve"> </w:t>
      </w:r>
      <w:r w:rsidR="006F0638" w:rsidRPr="00D6114A">
        <w:rPr>
          <w:rFonts w:ascii="Palatino Linotype" w:eastAsia="Calibri" w:hAnsi="Palatino Linotype" w:cs="Tahoma"/>
          <w:b/>
          <w:bCs/>
          <w:lang w:eastAsia="en-US"/>
        </w:rPr>
        <w:t xml:space="preserve">Secretaría de </w:t>
      </w:r>
      <w:r w:rsidR="00063689" w:rsidRPr="00D6114A">
        <w:rPr>
          <w:rFonts w:ascii="Palatino Linotype" w:eastAsia="Calibri" w:hAnsi="Palatino Linotype" w:cs="Tahoma"/>
          <w:b/>
          <w:bCs/>
          <w:lang w:eastAsia="en-US"/>
        </w:rPr>
        <w:t>la Contraloría</w:t>
      </w:r>
      <w:r w:rsidR="00D11F51" w:rsidRPr="00D6114A">
        <w:rPr>
          <w:rFonts w:ascii="Palatino Linotype" w:eastAsia="Calibri" w:hAnsi="Palatino Linotype" w:cs="Tahoma"/>
          <w:b/>
          <w:bCs/>
          <w:lang w:eastAsia="en-US"/>
        </w:rPr>
        <w:t xml:space="preserve"> </w:t>
      </w:r>
      <w:r w:rsidRPr="00D6114A">
        <w:rPr>
          <w:rFonts w:ascii="Palatino Linotype" w:eastAsia="Calibri" w:hAnsi="Palatino Linotype" w:cs="Arial"/>
          <w:lang w:val="es-ES" w:eastAsia="es-ES"/>
        </w:rPr>
        <w:t>y se</w:t>
      </w:r>
      <w:r w:rsidRPr="00D6114A">
        <w:rPr>
          <w:rFonts w:ascii="Palatino Linotype" w:eastAsia="Calibri" w:hAnsi="Palatino Linotype" w:cs="Arial"/>
          <w:b/>
          <w:lang w:val="es-ES" w:eastAsia="es-ES"/>
        </w:rPr>
        <w:t xml:space="preserve"> ORDENA </w:t>
      </w:r>
      <w:r w:rsidRPr="00D6114A">
        <w:rPr>
          <w:rFonts w:ascii="Palatino Linotype" w:hAnsi="Palatino Linotype" w:cs="Arial"/>
          <w:lang w:val="es-ES" w:eastAsia="es-ES"/>
        </w:rPr>
        <w:t xml:space="preserve">entregar vía Sistema de Accesos a la Información Mexiquense </w:t>
      </w:r>
      <w:r w:rsidRPr="00D6114A">
        <w:rPr>
          <w:rFonts w:ascii="Palatino Linotype" w:hAnsi="Palatino Linotype" w:cs="Arial"/>
          <w:b/>
          <w:bCs/>
          <w:lang w:val="es-ES" w:eastAsia="es-ES"/>
        </w:rPr>
        <w:t>(SAIMEX)</w:t>
      </w:r>
      <w:r w:rsidR="001D3551" w:rsidRPr="00D6114A">
        <w:rPr>
          <w:rFonts w:ascii="Palatino Linotype" w:hAnsi="Palatino Linotype" w:cs="Arial"/>
          <w:lang w:val="es-ES" w:eastAsia="es-ES"/>
        </w:rPr>
        <w:t xml:space="preserve">, de ser procedente en versión pública, </w:t>
      </w:r>
      <w:r w:rsidR="00E03619" w:rsidRPr="00D6114A">
        <w:rPr>
          <w:rFonts w:ascii="Palatino Linotype" w:hAnsi="Palatino Linotype" w:cs="Arial"/>
          <w:lang w:val="es-ES" w:eastAsia="es-ES"/>
        </w:rPr>
        <w:t>lo siguiente:</w:t>
      </w:r>
    </w:p>
    <w:p w14:paraId="27502727" w14:textId="2575FF71" w:rsidR="0044709B" w:rsidRPr="00D6114A" w:rsidRDefault="00E03619" w:rsidP="0044709B">
      <w:pPr>
        <w:pStyle w:val="Prrafodelista"/>
        <w:numPr>
          <w:ilvl w:val="0"/>
          <w:numId w:val="35"/>
        </w:numPr>
        <w:spacing w:before="240" w:after="240" w:line="360" w:lineRule="auto"/>
        <w:ind w:left="567" w:right="539" w:hanging="141"/>
        <w:jc w:val="both"/>
        <w:rPr>
          <w:rFonts w:ascii="Palatino Linotype" w:hAnsi="Palatino Linotype"/>
          <w:b/>
          <w:bCs/>
          <w:color w:val="000000"/>
          <w:sz w:val="24"/>
        </w:rPr>
      </w:pPr>
      <w:r w:rsidRPr="00D6114A">
        <w:rPr>
          <w:rFonts w:ascii="Palatino Linotype" w:eastAsia="MS Mincho" w:hAnsi="Palatino Linotype" w:cs="Arial"/>
          <w:b/>
          <w:iCs/>
          <w:sz w:val="24"/>
          <w:lang w:val="es-ES_tradnl" w:eastAsia="es-ES"/>
        </w:rPr>
        <w:t xml:space="preserve">Los documentos, cédulas y reportes de las auditorías realizadas por la Secretaría de la Contraloría </w:t>
      </w:r>
      <w:r w:rsidRPr="00D6114A">
        <w:rPr>
          <w:rFonts w:ascii="Palatino Linotype" w:hAnsi="Palatino Linotype"/>
          <w:b/>
          <w:sz w:val="24"/>
        </w:rPr>
        <w:t xml:space="preserve">del Gobierno del Estado de México al Programa denominado Salario Rosa, </w:t>
      </w:r>
      <w:r w:rsidR="0044709B" w:rsidRPr="00D6114A">
        <w:rPr>
          <w:rFonts w:ascii="Palatino Linotype" w:hAnsi="Palatino Linotype"/>
          <w:b/>
          <w:sz w:val="24"/>
        </w:rPr>
        <w:t>del 01 de septiembre de dos mil diecisiete al 31 de diciembre de dos mil veinte.</w:t>
      </w:r>
    </w:p>
    <w:p w14:paraId="1EF560ED" w14:textId="77777777" w:rsidR="0044709B" w:rsidRPr="00D6114A" w:rsidRDefault="0044709B" w:rsidP="0044709B">
      <w:pPr>
        <w:pStyle w:val="Prrafodelista"/>
        <w:spacing w:before="240" w:after="240" w:line="360" w:lineRule="auto"/>
        <w:ind w:left="567" w:right="539"/>
        <w:jc w:val="both"/>
        <w:rPr>
          <w:rFonts w:ascii="Palatino Linotype" w:hAnsi="Palatino Linotype"/>
          <w:b/>
          <w:bCs/>
          <w:color w:val="000000"/>
          <w:sz w:val="24"/>
        </w:rPr>
      </w:pPr>
    </w:p>
    <w:p w14:paraId="5870E49D" w14:textId="05891044" w:rsidR="00E03619" w:rsidRPr="00D6114A" w:rsidRDefault="0044709B" w:rsidP="0044709B">
      <w:pPr>
        <w:pStyle w:val="Prrafodelista"/>
        <w:numPr>
          <w:ilvl w:val="0"/>
          <w:numId w:val="35"/>
        </w:numPr>
        <w:spacing w:before="240" w:after="240" w:line="360" w:lineRule="auto"/>
        <w:ind w:left="567" w:right="539" w:hanging="141"/>
        <w:jc w:val="both"/>
        <w:rPr>
          <w:rFonts w:ascii="Palatino Linotype" w:hAnsi="Palatino Linotype"/>
          <w:b/>
          <w:bCs/>
          <w:color w:val="000000"/>
          <w:sz w:val="24"/>
          <w:highlight w:val="yellow"/>
        </w:rPr>
      </w:pPr>
      <w:r w:rsidRPr="00D6114A">
        <w:rPr>
          <w:rFonts w:ascii="Palatino Linotype" w:hAnsi="Palatino Linotype"/>
          <w:b/>
          <w:sz w:val="24"/>
          <w:highlight w:val="yellow"/>
        </w:rPr>
        <w:t>E</w:t>
      </w:r>
      <w:r w:rsidR="00E03619" w:rsidRPr="00D6114A">
        <w:rPr>
          <w:rFonts w:ascii="Palatino Linotype" w:hAnsi="Palatino Linotype"/>
          <w:b/>
          <w:sz w:val="24"/>
          <w:highlight w:val="yellow"/>
        </w:rPr>
        <w:t xml:space="preserve">l </w:t>
      </w:r>
      <w:r w:rsidRPr="00D6114A">
        <w:rPr>
          <w:rFonts w:ascii="Palatino Linotype" w:hAnsi="Palatino Linotype"/>
          <w:b/>
          <w:sz w:val="24"/>
          <w:highlight w:val="yellow"/>
        </w:rPr>
        <w:t xml:space="preserve">documento donde conste el </w:t>
      </w:r>
      <w:r w:rsidR="00E03619" w:rsidRPr="00D6114A">
        <w:rPr>
          <w:rFonts w:ascii="Palatino Linotype" w:hAnsi="Palatino Linotype"/>
          <w:b/>
          <w:sz w:val="24"/>
          <w:highlight w:val="yellow"/>
        </w:rPr>
        <w:t>estatus</w:t>
      </w:r>
      <w:r w:rsidRPr="00D6114A">
        <w:rPr>
          <w:rFonts w:ascii="Palatino Linotype" w:hAnsi="Palatino Linotype"/>
          <w:b/>
          <w:sz w:val="24"/>
          <w:highlight w:val="yellow"/>
        </w:rPr>
        <w:t xml:space="preserve"> </w:t>
      </w:r>
      <w:r w:rsidRPr="00291197">
        <w:rPr>
          <w:rFonts w:ascii="Palatino Linotype" w:hAnsi="Palatino Linotype"/>
          <w:b/>
          <w:sz w:val="24"/>
        </w:rPr>
        <w:t>de</w:t>
      </w:r>
      <w:r w:rsidR="00E03619" w:rsidRPr="00291197">
        <w:rPr>
          <w:rFonts w:ascii="Palatino Linotype" w:hAnsi="Palatino Linotype"/>
          <w:b/>
          <w:sz w:val="24"/>
        </w:rPr>
        <w:t xml:space="preserve"> </w:t>
      </w:r>
      <w:r w:rsidRPr="00291197">
        <w:rPr>
          <w:rFonts w:ascii="Palatino Linotype" w:eastAsia="MS Mincho" w:hAnsi="Palatino Linotype" w:cs="Arial"/>
          <w:b/>
          <w:iCs/>
          <w:sz w:val="24"/>
          <w:lang w:val="es-ES_tradnl" w:eastAsia="es-ES"/>
        </w:rPr>
        <w:t xml:space="preserve">las auditorías realizadas por la Secretaría de la Contraloría </w:t>
      </w:r>
      <w:r w:rsidRPr="00291197">
        <w:rPr>
          <w:rFonts w:ascii="Palatino Linotype" w:hAnsi="Palatino Linotype"/>
          <w:b/>
          <w:sz w:val="24"/>
        </w:rPr>
        <w:t>del Gobierno del Estado de México al Programa denominado Salario Rosa,</w:t>
      </w:r>
      <w:r w:rsidR="00E03619" w:rsidRPr="00291197">
        <w:rPr>
          <w:rFonts w:ascii="Palatino Linotype" w:hAnsi="Palatino Linotype"/>
          <w:b/>
          <w:sz w:val="24"/>
        </w:rPr>
        <w:t xml:space="preserve"> de</w:t>
      </w:r>
      <w:r w:rsidR="003C79E3" w:rsidRPr="00291197">
        <w:rPr>
          <w:rFonts w:ascii="Palatino Linotype" w:hAnsi="Palatino Linotype"/>
          <w:b/>
          <w:sz w:val="24"/>
        </w:rPr>
        <w:t>l 01 de</w:t>
      </w:r>
      <w:r w:rsidR="00E03619" w:rsidRPr="00291197">
        <w:rPr>
          <w:rFonts w:ascii="Palatino Linotype" w:hAnsi="Palatino Linotype"/>
          <w:b/>
          <w:sz w:val="24"/>
        </w:rPr>
        <w:t xml:space="preserve"> septiembre de dos mil diecisiete a</w:t>
      </w:r>
      <w:r w:rsidR="003C79E3" w:rsidRPr="00291197">
        <w:rPr>
          <w:rFonts w:ascii="Palatino Linotype" w:hAnsi="Palatino Linotype"/>
          <w:b/>
          <w:sz w:val="24"/>
        </w:rPr>
        <w:t xml:space="preserve">l 31 de </w:t>
      </w:r>
      <w:r w:rsidR="00E03619" w:rsidRPr="00291197">
        <w:rPr>
          <w:rFonts w:ascii="Palatino Linotype" w:hAnsi="Palatino Linotype"/>
          <w:b/>
          <w:sz w:val="24"/>
        </w:rPr>
        <w:t>diciembre de dos mil veinte.</w:t>
      </w:r>
    </w:p>
    <w:p w14:paraId="7A9A8366" w14:textId="0AB95519" w:rsidR="00E93FC1" w:rsidRPr="00D6114A" w:rsidRDefault="00E93FC1" w:rsidP="00730D0C">
      <w:pPr>
        <w:tabs>
          <w:tab w:val="left" w:pos="8080"/>
        </w:tabs>
        <w:spacing w:before="240" w:after="240" w:line="360" w:lineRule="auto"/>
        <w:ind w:right="48"/>
        <w:contextualSpacing/>
        <w:jc w:val="both"/>
        <w:rPr>
          <w:rFonts w:ascii="Palatino Linotype" w:hAnsi="Palatino Linotype"/>
          <w:b/>
        </w:rPr>
      </w:pPr>
      <w:r w:rsidRPr="00D6114A">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D6114A">
        <w:rPr>
          <w:rFonts w:ascii="Palatino Linotype" w:hAnsi="Palatino Linotype"/>
        </w:rPr>
        <w:lastRenderedPageBreak/>
        <w:t>dentro del soporte documental respectivo objeto de las versiones públicas que se formulen y se pongan a disposición de</w:t>
      </w:r>
      <w:r w:rsidR="00534479" w:rsidRPr="00D6114A">
        <w:rPr>
          <w:rFonts w:ascii="Palatino Linotype" w:hAnsi="Palatino Linotype"/>
        </w:rPr>
        <w:t>l</w:t>
      </w:r>
      <w:r w:rsidRPr="00D6114A">
        <w:rPr>
          <w:rFonts w:ascii="Palatino Linotype" w:hAnsi="Palatino Linotype"/>
          <w:b/>
        </w:rPr>
        <w:t xml:space="preserve"> RECURRENTE.</w:t>
      </w:r>
    </w:p>
    <w:p w14:paraId="03026612" w14:textId="77777777" w:rsidR="000637E2" w:rsidRPr="00D6114A" w:rsidRDefault="000637E2" w:rsidP="00730D0C">
      <w:pPr>
        <w:tabs>
          <w:tab w:val="left" w:pos="8080"/>
        </w:tabs>
        <w:spacing w:before="240" w:after="240" w:line="360" w:lineRule="auto"/>
        <w:ind w:right="48"/>
        <w:contextualSpacing/>
        <w:jc w:val="both"/>
        <w:rPr>
          <w:rFonts w:ascii="Palatino Linotype" w:hAnsi="Palatino Linotype"/>
          <w:b/>
        </w:rPr>
      </w:pPr>
    </w:p>
    <w:p w14:paraId="3ADEEE47" w14:textId="7294570C" w:rsidR="00E93FC1" w:rsidRPr="00D6114A"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D6114A">
        <w:rPr>
          <w:rFonts w:ascii="Palatino Linotype" w:eastAsia="Palatino Linotype" w:hAnsi="Palatino Linotype" w:cs="Palatino Linotype"/>
          <w:b/>
        </w:rPr>
        <w:t xml:space="preserve">TERCERO. </w:t>
      </w:r>
      <w:r w:rsidR="00D11F51" w:rsidRPr="00D6114A">
        <w:rPr>
          <w:rFonts w:ascii="Palatino Linotype" w:hAnsi="Palatino Linotype" w:cs="Arial"/>
          <w:b/>
          <w:color w:val="000000" w:themeColor="text1"/>
        </w:rPr>
        <w:t>Notifíquese</w:t>
      </w:r>
      <w:r w:rsidR="00D11F51" w:rsidRPr="00D6114A">
        <w:rPr>
          <w:rFonts w:ascii="Palatino Linotype" w:hAnsi="Palatino Linotype" w:cs="Arial"/>
          <w:b/>
          <w:bCs/>
          <w:color w:val="000000" w:themeColor="text1"/>
        </w:rPr>
        <w:t xml:space="preserve"> </w:t>
      </w:r>
      <w:r w:rsidR="00D11F51" w:rsidRPr="00D6114A">
        <w:rPr>
          <w:rFonts w:ascii="Palatino Linotype" w:hAnsi="Palatino Linotype" w:cs="AppleSystemUIFont"/>
        </w:rPr>
        <w:t xml:space="preserve">a presente resolución al Titular de la Unidad de Transparencia del </w:t>
      </w:r>
      <w:r w:rsidR="00D11F51" w:rsidRPr="00D6114A">
        <w:rPr>
          <w:rFonts w:ascii="Palatino Linotype" w:hAnsi="Palatino Linotype" w:cs="AppleSystemUIFont"/>
          <w:b/>
          <w:bCs/>
        </w:rPr>
        <w:t>SUJETO OBLIGADO</w:t>
      </w:r>
      <w:r w:rsidR="00D11F51" w:rsidRPr="00D6114A">
        <w:rPr>
          <w:rFonts w:ascii="Palatino Linotype" w:hAnsi="Palatino Linotype" w:cs="AppleSystemUIFont"/>
        </w:rPr>
        <w:t xml:space="preserve">, para que conforme al artículo 186 último párrafo, 189 segundo párrafo y 194 de la Ley de Transparencia y Acceso a la Información Pública del Estado de México y Municipios; </w:t>
      </w:r>
      <w:r w:rsidR="00D11F51" w:rsidRPr="00D6114A">
        <w:rPr>
          <w:rFonts w:ascii="Palatino Linotype" w:hAnsi="Palatino Linotype" w:cs="AppleSystemUIFont"/>
          <w:b/>
        </w:rPr>
        <w:t>dé cumplimiento a lo ordenado dentro del plazo de diez días hábiles,</w:t>
      </w:r>
      <w:r w:rsidR="00D11F51" w:rsidRPr="00D6114A">
        <w:rPr>
          <w:rFonts w:ascii="Palatino Linotype" w:hAnsi="Palatino Linotype" w:cs="AppleSystemUIFont"/>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96944B" w14:textId="77777777" w:rsidR="00AA1064" w:rsidRPr="00D6114A"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A007AA" w:rsidR="00AA1064" w:rsidRPr="00D6114A" w:rsidRDefault="00E93FC1" w:rsidP="00730D0C">
      <w:pPr>
        <w:shd w:val="clear" w:color="auto" w:fill="FFFFFF"/>
        <w:spacing w:before="240" w:after="240" w:line="360" w:lineRule="auto"/>
        <w:ind w:right="48"/>
        <w:jc w:val="both"/>
        <w:rPr>
          <w:rFonts w:ascii="Palatino Linotype" w:hAnsi="Palatino Linotype"/>
          <w:b/>
        </w:rPr>
      </w:pPr>
      <w:r w:rsidRPr="00D6114A">
        <w:rPr>
          <w:rFonts w:ascii="Palatino Linotype" w:hAnsi="Palatino Linotype" w:cs="Arial"/>
          <w:b/>
        </w:rPr>
        <w:t xml:space="preserve">CUARTO. </w:t>
      </w:r>
      <w:r w:rsidRPr="00D6114A">
        <w:rPr>
          <w:rFonts w:ascii="Palatino Linotype" w:hAnsi="Palatino Linotype"/>
          <w:b/>
          <w:bCs/>
          <w:lang w:val="es-ES"/>
        </w:rPr>
        <w:t>Notifíquese a</w:t>
      </w:r>
      <w:r w:rsidR="00534479" w:rsidRPr="00D6114A">
        <w:rPr>
          <w:rFonts w:ascii="Palatino Linotype" w:hAnsi="Palatino Linotype"/>
          <w:b/>
          <w:bCs/>
          <w:lang w:val="es-ES"/>
        </w:rPr>
        <w:t xml:space="preserve">l </w:t>
      </w:r>
      <w:r w:rsidRPr="00D6114A">
        <w:rPr>
          <w:rFonts w:ascii="Palatino Linotype" w:hAnsi="Palatino Linotype"/>
          <w:b/>
          <w:bCs/>
          <w:lang w:val="es-ES"/>
        </w:rPr>
        <w:t>RECURRENTE</w:t>
      </w:r>
      <w:r w:rsidRPr="00D6114A">
        <w:rPr>
          <w:rFonts w:ascii="Palatino Linotype" w:hAnsi="Palatino Linotype"/>
        </w:rPr>
        <w:t xml:space="preserve"> la presente resolución</w:t>
      </w:r>
      <w:r w:rsidR="006E1937" w:rsidRPr="00D6114A">
        <w:rPr>
          <w:rFonts w:ascii="Palatino Linotype" w:hAnsi="Palatino Linotype"/>
        </w:rPr>
        <w:t xml:space="preserve"> vía </w:t>
      </w:r>
      <w:r w:rsidR="006E1937" w:rsidRPr="00D6114A">
        <w:rPr>
          <w:rFonts w:ascii="Palatino Linotype" w:hAnsi="Palatino Linotype"/>
          <w:b/>
        </w:rPr>
        <w:t>SAIMEX</w:t>
      </w:r>
      <w:r w:rsidR="00A54073" w:rsidRPr="00D6114A">
        <w:rPr>
          <w:rFonts w:ascii="Palatino Linotype" w:hAnsi="Palatino Linotype"/>
          <w:b/>
        </w:rPr>
        <w:t>.</w:t>
      </w:r>
    </w:p>
    <w:p w14:paraId="4F340872" w14:textId="505AFE71" w:rsidR="00E93FC1" w:rsidRPr="00D6114A" w:rsidRDefault="00E93FC1" w:rsidP="00730D0C">
      <w:pPr>
        <w:spacing w:before="240" w:after="240" w:line="360" w:lineRule="auto"/>
        <w:ind w:right="48"/>
        <w:jc w:val="both"/>
        <w:rPr>
          <w:rFonts w:ascii="Palatino Linotype" w:eastAsia="MS Mincho" w:hAnsi="Palatino Linotype"/>
          <w:lang w:val="es-ES"/>
        </w:rPr>
      </w:pPr>
      <w:r w:rsidRPr="00D6114A">
        <w:rPr>
          <w:rFonts w:ascii="Palatino Linotype" w:eastAsia="MS Mincho" w:hAnsi="Palatino Linotype"/>
          <w:b/>
        </w:rPr>
        <w:t>QUINTO.</w:t>
      </w:r>
      <w:r w:rsidRPr="00D6114A">
        <w:rPr>
          <w:rFonts w:ascii="Palatino Linotype" w:eastAsia="MS Mincho" w:hAnsi="Palatino Linotype"/>
        </w:rPr>
        <w:t xml:space="preserve"> </w:t>
      </w:r>
      <w:r w:rsidRPr="00D6114A">
        <w:rPr>
          <w:rFonts w:ascii="Palatino Linotype" w:eastAsia="MS Mincho" w:hAnsi="Palatino Linotype"/>
          <w:lang w:val="es-ES"/>
        </w:rPr>
        <w:t>Se hace del conocimiento de</w:t>
      </w:r>
      <w:r w:rsidR="00534479" w:rsidRPr="00D6114A">
        <w:rPr>
          <w:rFonts w:ascii="Palatino Linotype" w:eastAsia="MS Mincho" w:hAnsi="Palatino Linotype"/>
          <w:lang w:val="es-ES"/>
        </w:rPr>
        <w:t>l</w:t>
      </w:r>
      <w:r w:rsidRPr="00D6114A">
        <w:rPr>
          <w:rFonts w:ascii="Palatino Linotype" w:eastAsia="MS Mincho" w:hAnsi="Palatino Linotype"/>
          <w:lang w:val="es-ES"/>
        </w:rPr>
        <w:t xml:space="preserve"> </w:t>
      </w:r>
      <w:r w:rsidRPr="00D6114A">
        <w:rPr>
          <w:rFonts w:ascii="Palatino Linotype" w:hAnsi="Palatino Linotype"/>
          <w:b/>
        </w:rPr>
        <w:t>RECURRENTE</w:t>
      </w:r>
      <w:r w:rsidRPr="00D6114A">
        <w:rPr>
          <w:rFonts w:ascii="Palatino Linotype" w:hAnsi="Palatino Linotype"/>
        </w:rPr>
        <w:t xml:space="preserve"> </w:t>
      </w:r>
      <w:r w:rsidRPr="00D6114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D6114A">
        <w:rPr>
          <w:rFonts w:ascii="Palatino Linotype" w:eastAsia="MS Mincho" w:hAnsi="Palatino Linotype"/>
          <w:lang w:val="es-ES"/>
        </w:rPr>
        <w:t xml:space="preserve"> </w:t>
      </w:r>
      <w:r w:rsidRPr="00D6114A">
        <w:rPr>
          <w:rFonts w:ascii="Palatino Linotype" w:eastAsia="MS Mincho" w:hAnsi="Palatino Linotype"/>
          <w:bCs/>
          <w:lang w:val="es-ES"/>
        </w:rPr>
        <w:t>vía juicio de amparo</w:t>
      </w:r>
      <w:r w:rsidR="00AA1064" w:rsidRPr="00D6114A">
        <w:rPr>
          <w:rFonts w:ascii="Palatino Linotype" w:eastAsia="MS Mincho" w:hAnsi="Palatino Linotype"/>
          <w:lang w:val="es-ES"/>
        </w:rPr>
        <w:t xml:space="preserve"> </w:t>
      </w:r>
      <w:r w:rsidRPr="00D6114A">
        <w:rPr>
          <w:rFonts w:ascii="Palatino Linotype" w:eastAsia="MS Mincho" w:hAnsi="Palatino Linotype"/>
          <w:lang w:val="es-ES"/>
        </w:rPr>
        <w:t>en los té</w:t>
      </w:r>
      <w:r w:rsidR="00E420D7" w:rsidRPr="00D6114A">
        <w:rPr>
          <w:rFonts w:ascii="Palatino Linotype" w:eastAsia="MS Mincho" w:hAnsi="Palatino Linotype"/>
          <w:lang w:val="es-ES"/>
        </w:rPr>
        <w:t>rminos de las leyes aplicables.</w:t>
      </w:r>
    </w:p>
    <w:p w14:paraId="1A34E69E" w14:textId="77777777" w:rsidR="00E93FC1" w:rsidRPr="00D6114A" w:rsidRDefault="00E93FC1" w:rsidP="00730D0C">
      <w:pPr>
        <w:spacing w:before="240" w:after="240" w:line="360" w:lineRule="auto"/>
        <w:ind w:right="48"/>
        <w:jc w:val="both"/>
        <w:rPr>
          <w:rFonts w:ascii="Palatino Linotype" w:eastAsia="Calibri" w:hAnsi="Palatino Linotype" w:cs="Arial"/>
          <w:bCs/>
        </w:rPr>
      </w:pPr>
      <w:r w:rsidRPr="00D6114A">
        <w:rPr>
          <w:rFonts w:ascii="Palatino Linotype" w:hAnsi="Palatino Linotype"/>
          <w:b/>
          <w:color w:val="000000"/>
          <w:shd w:val="clear" w:color="auto" w:fill="FFFFFF"/>
        </w:rPr>
        <w:t xml:space="preserve">SEXTO. </w:t>
      </w:r>
      <w:r w:rsidRPr="00D6114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D6114A">
        <w:rPr>
          <w:rFonts w:ascii="Palatino Linotype" w:eastAsia="Calibri" w:hAnsi="Palatino Linotype" w:cs="Arial"/>
          <w:bCs/>
        </w:rPr>
        <w:t>ento de la presente resolución.</w:t>
      </w:r>
    </w:p>
    <w:p w14:paraId="741538CC" w14:textId="77777777" w:rsidR="00D6114A" w:rsidRPr="009E648F" w:rsidRDefault="00D6114A" w:rsidP="00D6114A">
      <w:pPr>
        <w:spacing w:before="240" w:after="240" w:line="360" w:lineRule="auto"/>
        <w:ind w:firstLine="1"/>
        <w:jc w:val="both"/>
        <w:rPr>
          <w:rStyle w:val="Referenciasutil"/>
          <w:rFonts w:ascii="Palatino Linotype" w:eastAsiaTheme="majorEastAsia" w:hAnsi="Palatino Linotype"/>
          <w:color w:val="auto"/>
        </w:rPr>
      </w:pPr>
      <w:bookmarkStart w:id="42" w:name="_Hlk129792997"/>
      <w:r w:rsidRPr="009E648F">
        <w:rPr>
          <w:rStyle w:val="Referenciasutil"/>
          <w:rFonts w:ascii="Palatino Linotype" w:eastAsiaTheme="majorEastAsia"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w:t>
      </w:r>
      <w:r>
        <w:rPr>
          <w:rStyle w:val="Referenciasutil"/>
          <w:rFonts w:ascii="Palatino Linotype" w:eastAsiaTheme="majorEastAsia" w:hAnsi="Palatino Linotype"/>
          <w:color w:val="auto"/>
        </w:rPr>
        <w:t>DALUPE RAMÍREZ PEÑA; EN LA SÉPTIMA</w:t>
      </w:r>
      <w:r w:rsidRPr="009E648F">
        <w:rPr>
          <w:rStyle w:val="Referenciasutil"/>
          <w:rFonts w:ascii="Palatino Linotype" w:eastAsiaTheme="majorEastAsia" w:hAnsi="Palatino Linotype"/>
          <w:color w:val="auto"/>
        </w:rPr>
        <w:t xml:space="preserve"> SESIÓ</w:t>
      </w:r>
      <w:r>
        <w:rPr>
          <w:rStyle w:val="Referenciasutil"/>
          <w:rFonts w:ascii="Palatino Linotype" w:eastAsiaTheme="majorEastAsia" w:hAnsi="Palatino Linotype"/>
          <w:color w:val="auto"/>
        </w:rPr>
        <w:t>N ORDINARIA CELEBRADA EL VEINTIOCHO</w:t>
      </w:r>
      <w:r w:rsidRPr="009E648F">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28</w:t>
      </w:r>
      <w:r w:rsidRPr="009E648F">
        <w:rPr>
          <w:rStyle w:val="Referenciasutil"/>
          <w:rFonts w:ascii="Palatino Linotype" w:eastAsiaTheme="majorEastAsia" w:hAnsi="Palatino Linotype"/>
          <w:color w:val="auto"/>
        </w:rPr>
        <w:t xml:space="preserve">) DE FEBRERO DE DOS MIL VEINTICUATRO, ANTE EL SECRETARIO TÉCNICO DEL PLENO ALEXIS TAPIA RAMÍREZ. </w:t>
      </w:r>
      <w:bookmarkEnd w:id="42"/>
    </w:p>
    <w:p w14:paraId="13F95FC9" w14:textId="77777777" w:rsidR="00E93FC1" w:rsidRDefault="00E93FC1" w:rsidP="00730D0C">
      <w:pPr>
        <w:spacing w:before="240" w:after="240" w:line="360" w:lineRule="auto"/>
        <w:rPr>
          <w:rFonts w:ascii="Palatino Linotype" w:hAnsi="Palatino Linotype"/>
        </w:rPr>
      </w:pPr>
    </w:p>
    <w:p w14:paraId="6D30D45B" w14:textId="77777777" w:rsidR="00D6114A" w:rsidRDefault="00D6114A" w:rsidP="00730D0C">
      <w:pPr>
        <w:spacing w:before="240" w:after="240" w:line="360" w:lineRule="auto"/>
        <w:rPr>
          <w:rFonts w:ascii="Palatino Linotype" w:hAnsi="Palatino Linotype"/>
        </w:rPr>
      </w:pPr>
    </w:p>
    <w:p w14:paraId="054F96C8" w14:textId="77777777" w:rsidR="00D6114A" w:rsidRDefault="00D6114A" w:rsidP="00730D0C">
      <w:pPr>
        <w:spacing w:before="240" w:after="240" w:line="360" w:lineRule="auto"/>
        <w:rPr>
          <w:rFonts w:ascii="Palatino Linotype" w:hAnsi="Palatino Linotype"/>
        </w:rPr>
      </w:pPr>
    </w:p>
    <w:p w14:paraId="59582389" w14:textId="77777777" w:rsidR="00D6114A" w:rsidRDefault="00D6114A" w:rsidP="00730D0C">
      <w:pPr>
        <w:spacing w:before="240" w:after="240" w:line="360" w:lineRule="auto"/>
        <w:rPr>
          <w:rFonts w:ascii="Palatino Linotype" w:hAnsi="Palatino Linotype"/>
        </w:rPr>
      </w:pPr>
    </w:p>
    <w:p w14:paraId="25583768" w14:textId="77777777" w:rsidR="00D6114A" w:rsidRDefault="00D6114A" w:rsidP="00730D0C">
      <w:pPr>
        <w:spacing w:before="240" w:after="240" w:line="360" w:lineRule="auto"/>
        <w:rPr>
          <w:rFonts w:ascii="Palatino Linotype" w:hAnsi="Palatino Linotype"/>
        </w:rPr>
      </w:pPr>
    </w:p>
    <w:p w14:paraId="44525531" w14:textId="77777777" w:rsidR="00D6114A" w:rsidRDefault="00D6114A" w:rsidP="00730D0C">
      <w:pPr>
        <w:spacing w:before="240" w:after="240" w:line="360" w:lineRule="auto"/>
        <w:rPr>
          <w:rFonts w:ascii="Palatino Linotype" w:hAnsi="Palatino Linotype"/>
        </w:rPr>
      </w:pPr>
    </w:p>
    <w:p w14:paraId="259B0C6C" w14:textId="77777777" w:rsidR="00D6114A" w:rsidRDefault="00D6114A" w:rsidP="00730D0C">
      <w:pPr>
        <w:spacing w:before="240" w:after="240" w:line="360" w:lineRule="auto"/>
        <w:rPr>
          <w:rFonts w:ascii="Palatino Linotype" w:hAnsi="Palatino Linotype"/>
        </w:rPr>
      </w:pPr>
    </w:p>
    <w:p w14:paraId="483859FC" w14:textId="77777777" w:rsidR="00D6114A" w:rsidRDefault="00D6114A" w:rsidP="00730D0C">
      <w:pPr>
        <w:spacing w:before="240" w:after="240" w:line="360" w:lineRule="auto"/>
        <w:rPr>
          <w:rFonts w:ascii="Palatino Linotype" w:hAnsi="Palatino Linotype"/>
        </w:rPr>
      </w:pPr>
    </w:p>
    <w:p w14:paraId="34E0EEB7" w14:textId="77777777" w:rsidR="00D6114A" w:rsidRDefault="00D6114A" w:rsidP="00730D0C">
      <w:pPr>
        <w:spacing w:before="240" w:after="240" w:line="360" w:lineRule="auto"/>
        <w:rPr>
          <w:rFonts w:ascii="Palatino Linotype" w:hAnsi="Palatino Linotype"/>
        </w:rPr>
      </w:pPr>
    </w:p>
    <w:p w14:paraId="3432B7FA" w14:textId="77777777" w:rsidR="00D6114A" w:rsidRDefault="00D6114A" w:rsidP="00730D0C">
      <w:pPr>
        <w:spacing w:before="240" w:after="240" w:line="360" w:lineRule="auto"/>
        <w:rPr>
          <w:rFonts w:ascii="Palatino Linotype" w:hAnsi="Palatino Linotype"/>
        </w:rPr>
      </w:pPr>
    </w:p>
    <w:p w14:paraId="18C8AEF7" w14:textId="77777777" w:rsidR="00D6114A" w:rsidRDefault="00D6114A" w:rsidP="00730D0C">
      <w:pPr>
        <w:spacing w:before="240" w:after="240" w:line="360" w:lineRule="auto"/>
        <w:rPr>
          <w:rFonts w:ascii="Palatino Linotype" w:hAnsi="Palatino Linotype"/>
        </w:rPr>
      </w:pPr>
    </w:p>
    <w:p w14:paraId="65ECF599" w14:textId="77777777" w:rsidR="00D6114A" w:rsidRPr="00D6114A" w:rsidRDefault="00D6114A" w:rsidP="00730D0C">
      <w:pPr>
        <w:spacing w:before="240" w:after="240" w:line="360" w:lineRule="auto"/>
        <w:rPr>
          <w:rFonts w:ascii="Palatino Linotype" w:hAnsi="Palatino Linotype"/>
        </w:rPr>
      </w:pPr>
    </w:p>
    <w:p w14:paraId="60DC5DA9" w14:textId="2A25FE02" w:rsidR="00E93FC1" w:rsidRPr="00D6114A" w:rsidRDefault="00E93FC1" w:rsidP="00730D0C">
      <w:pPr>
        <w:spacing w:before="240" w:after="240" w:line="360" w:lineRule="auto"/>
        <w:rPr>
          <w:rFonts w:ascii="Palatino Linotype" w:hAnsi="Palatino Linotype"/>
        </w:rPr>
      </w:pPr>
    </w:p>
    <w:p w14:paraId="0E8E69CC" w14:textId="087D6D23" w:rsidR="008B49A6" w:rsidRPr="00D6114A" w:rsidRDefault="008B49A6" w:rsidP="00730D0C">
      <w:pPr>
        <w:spacing w:before="240" w:after="240" w:line="360" w:lineRule="auto"/>
        <w:rPr>
          <w:rFonts w:ascii="Palatino Linotype" w:hAnsi="Palatino Linotype"/>
        </w:rPr>
      </w:pPr>
    </w:p>
    <w:p w14:paraId="4ED089C4" w14:textId="31420AEE" w:rsidR="008B49A6" w:rsidRPr="00D6114A" w:rsidRDefault="008B49A6" w:rsidP="00730D0C">
      <w:pPr>
        <w:spacing w:before="240" w:after="240" w:line="360" w:lineRule="auto"/>
        <w:rPr>
          <w:rFonts w:ascii="Palatino Linotype" w:hAnsi="Palatino Linotype"/>
        </w:rPr>
      </w:pPr>
    </w:p>
    <w:p w14:paraId="4DAA276C" w14:textId="13B747B5" w:rsidR="008B49A6" w:rsidRPr="00D6114A" w:rsidRDefault="008B49A6" w:rsidP="00730D0C">
      <w:pPr>
        <w:spacing w:before="240" w:after="240" w:line="360" w:lineRule="auto"/>
        <w:rPr>
          <w:rFonts w:ascii="Palatino Linotype" w:hAnsi="Palatino Linotype"/>
        </w:rPr>
      </w:pPr>
    </w:p>
    <w:p w14:paraId="7946ACB0" w14:textId="275BD626" w:rsidR="008B49A6" w:rsidRPr="00D6114A" w:rsidRDefault="008B49A6" w:rsidP="00730D0C">
      <w:pPr>
        <w:spacing w:before="240" w:after="240" w:line="360" w:lineRule="auto"/>
        <w:rPr>
          <w:rFonts w:ascii="Palatino Linotype" w:hAnsi="Palatino Linotype"/>
        </w:rPr>
      </w:pPr>
    </w:p>
    <w:p w14:paraId="09332D2D" w14:textId="77777777" w:rsidR="008B49A6" w:rsidRPr="00D6114A" w:rsidRDefault="008B49A6" w:rsidP="00730D0C">
      <w:pPr>
        <w:spacing w:before="240" w:after="240" w:line="360" w:lineRule="auto"/>
        <w:rPr>
          <w:rFonts w:ascii="Palatino Linotype" w:hAnsi="Palatino Linotype"/>
        </w:rPr>
      </w:pPr>
    </w:p>
    <w:p w14:paraId="01020CB7" w14:textId="77777777" w:rsidR="00E93FC1" w:rsidRPr="00D6114A" w:rsidRDefault="00E93FC1" w:rsidP="00730D0C">
      <w:pPr>
        <w:spacing w:before="240" w:after="240" w:line="360" w:lineRule="auto"/>
        <w:rPr>
          <w:rFonts w:ascii="Palatino Linotype" w:hAnsi="Palatino Linotype"/>
        </w:rPr>
      </w:pPr>
    </w:p>
    <w:p w14:paraId="46AE86AC" w14:textId="77777777" w:rsidR="00E93FC1" w:rsidRPr="00D6114A" w:rsidRDefault="00E93FC1" w:rsidP="00730D0C">
      <w:pPr>
        <w:spacing w:before="240" w:after="240" w:line="360" w:lineRule="auto"/>
        <w:rPr>
          <w:rFonts w:ascii="Palatino Linotype" w:hAnsi="Palatino Linotype"/>
        </w:rPr>
      </w:pPr>
    </w:p>
    <w:sectPr w:rsidR="00E93FC1" w:rsidRPr="00D6114A" w:rsidSect="00E93FC1">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9D08B" w14:textId="77777777" w:rsidR="00CA4BBB" w:rsidRDefault="00CA4BBB" w:rsidP="00E93FC1">
      <w:r>
        <w:separator/>
      </w:r>
    </w:p>
  </w:endnote>
  <w:endnote w:type="continuationSeparator" w:id="0">
    <w:p w14:paraId="49C352C4" w14:textId="77777777" w:rsidR="00CA4BBB" w:rsidRDefault="00CA4BBB"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AppleSystemUIFont">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950C" w14:textId="77777777" w:rsidR="00E03619" w:rsidRDefault="00E03619">
    <w:pPr>
      <w:pStyle w:val="Piedepgina"/>
      <w:jc w:val="right"/>
    </w:pPr>
    <w:r>
      <w:rPr>
        <w:lang w:val="es-ES"/>
      </w:rPr>
      <w:t xml:space="preserve">Página </w:t>
    </w:r>
    <w:r>
      <w:rPr>
        <w:b/>
        <w:bCs/>
      </w:rPr>
      <w:fldChar w:fldCharType="begin"/>
    </w:r>
    <w:r>
      <w:rPr>
        <w:b/>
        <w:bCs/>
      </w:rPr>
      <w:instrText>PAGE</w:instrText>
    </w:r>
    <w:r>
      <w:rPr>
        <w:b/>
        <w:bCs/>
      </w:rPr>
      <w:fldChar w:fldCharType="separate"/>
    </w:r>
    <w:r w:rsidR="00291197">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91197">
      <w:rPr>
        <w:b/>
        <w:bCs/>
        <w:noProof/>
      </w:rPr>
      <w:t>35</w:t>
    </w:r>
    <w:r>
      <w:rPr>
        <w:b/>
        <w:bCs/>
      </w:rPr>
      <w:fldChar w:fldCharType="end"/>
    </w:r>
  </w:p>
  <w:p w14:paraId="101ED849" w14:textId="77777777" w:rsidR="00E03619" w:rsidRDefault="00E036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1247" w14:textId="77777777" w:rsidR="00E03619" w:rsidRDefault="00E03619">
    <w:pPr>
      <w:pStyle w:val="Piedepgina"/>
      <w:jc w:val="right"/>
    </w:pPr>
    <w:r>
      <w:rPr>
        <w:lang w:val="es-ES"/>
      </w:rPr>
      <w:t xml:space="preserve">Página </w:t>
    </w:r>
    <w:r>
      <w:rPr>
        <w:b/>
        <w:bCs/>
      </w:rPr>
      <w:fldChar w:fldCharType="begin"/>
    </w:r>
    <w:r>
      <w:rPr>
        <w:b/>
        <w:bCs/>
      </w:rPr>
      <w:instrText>PAGE</w:instrText>
    </w:r>
    <w:r>
      <w:rPr>
        <w:b/>
        <w:bCs/>
      </w:rPr>
      <w:fldChar w:fldCharType="separate"/>
    </w:r>
    <w:r w:rsidR="0029119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91197">
      <w:rPr>
        <w:b/>
        <w:bCs/>
        <w:noProof/>
      </w:rPr>
      <w:t>35</w:t>
    </w:r>
    <w:r>
      <w:rPr>
        <w:b/>
        <w:bCs/>
      </w:rPr>
      <w:fldChar w:fldCharType="end"/>
    </w:r>
  </w:p>
  <w:p w14:paraId="52503304" w14:textId="77777777" w:rsidR="00E03619" w:rsidRDefault="00E036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CDAC" w14:textId="77777777" w:rsidR="00CA4BBB" w:rsidRDefault="00CA4BBB" w:rsidP="00E93FC1">
      <w:r>
        <w:separator/>
      </w:r>
    </w:p>
  </w:footnote>
  <w:footnote w:type="continuationSeparator" w:id="0">
    <w:p w14:paraId="79531681" w14:textId="77777777" w:rsidR="00CA4BBB" w:rsidRDefault="00CA4BBB" w:rsidP="00E93FC1">
      <w:r>
        <w:continuationSeparator/>
      </w:r>
    </w:p>
  </w:footnote>
  <w:footnote w:id="1">
    <w:p w14:paraId="0C45B53B" w14:textId="77777777" w:rsidR="00E03619" w:rsidRPr="00C7183E" w:rsidRDefault="00E03619" w:rsidP="00351317">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6946441D" w14:textId="77777777" w:rsidR="00E03619" w:rsidRDefault="00E03619" w:rsidP="00351317">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7B008C4" w14:textId="77777777" w:rsidR="00E03619" w:rsidRDefault="00E03619" w:rsidP="00351317">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02D8ECA6" w14:textId="77777777" w:rsidR="00E03619" w:rsidRDefault="00E03619" w:rsidP="00E93FC1">
      <w:pPr>
        <w:pStyle w:val="Textonotapie"/>
      </w:pPr>
      <w:r>
        <w:rPr>
          <w:rStyle w:val="Refdenotaalpie"/>
        </w:rPr>
        <w:footnoteRef/>
      </w:r>
      <w:r>
        <w:t xml:space="preserve"> Convención Americana sobre Derechos Humanos. Artículo 13.</w:t>
      </w:r>
    </w:p>
  </w:footnote>
  <w:footnote w:id="5">
    <w:p w14:paraId="56FB40B8" w14:textId="77777777" w:rsidR="00E03619" w:rsidRDefault="00E03619" w:rsidP="00E93FC1">
      <w:pPr>
        <w:pStyle w:val="Textonotapie"/>
      </w:pPr>
      <w:r>
        <w:rPr>
          <w:rStyle w:val="Refdenotaalpie"/>
        </w:rPr>
        <w:footnoteRef/>
      </w:r>
      <w:r>
        <w:t xml:space="preserve"> Constitución Política de los Estados Unidos Mexicanos. Artículo sexto, sección A, fracción I.</w:t>
      </w:r>
    </w:p>
  </w:footnote>
  <w:footnote w:id="6">
    <w:p w14:paraId="7FEEB752" w14:textId="77777777" w:rsidR="00E03619" w:rsidRDefault="00E03619"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03FBCBE4" w14:textId="77777777" w:rsidR="00E03619" w:rsidRDefault="00E03619" w:rsidP="00E93FC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FDDE" w14:textId="77777777" w:rsidR="00E03619" w:rsidRDefault="000E25D1">
    <w:pPr>
      <w:pStyle w:val="Encabezado"/>
    </w:pPr>
    <w:r>
      <w:rPr>
        <w:noProof/>
      </w:rPr>
      <w:pict w14:anchorId="4EBF4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E03619" w:rsidRPr="005C106F" w14:paraId="3D9D5830" w14:textId="77777777" w:rsidTr="00E93FC1">
      <w:trPr>
        <w:trHeight w:val="1435"/>
      </w:trPr>
      <w:tc>
        <w:tcPr>
          <w:tcW w:w="2268" w:type="dxa"/>
          <w:shd w:val="clear" w:color="auto" w:fill="auto"/>
        </w:tcPr>
        <w:p w14:paraId="7C838A1D" w14:textId="77777777" w:rsidR="00E03619" w:rsidRPr="005C106F" w:rsidRDefault="00E03619" w:rsidP="00E93FC1">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1310" w:type="dxa"/>
            <w:tblLayout w:type="fixed"/>
            <w:tblLook w:val="0420" w:firstRow="1" w:lastRow="0" w:firstColumn="0" w:lastColumn="0" w:noHBand="0" w:noVBand="1"/>
          </w:tblPr>
          <w:tblGrid>
            <w:gridCol w:w="2551"/>
            <w:gridCol w:w="4111"/>
          </w:tblGrid>
          <w:tr w:rsidR="00E03619" w14:paraId="21345384" w14:textId="77777777" w:rsidTr="00D6114A">
            <w:trPr>
              <w:trHeight w:val="150"/>
            </w:trPr>
            <w:tc>
              <w:tcPr>
                <w:tcW w:w="2551" w:type="dxa"/>
                <w:shd w:val="clear" w:color="auto" w:fill="auto"/>
              </w:tcPr>
              <w:p w14:paraId="5628DF04" w14:textId="77777777" w:rsidR="00E03619" w:rsidRPr="00020E73" w:rsidRDefault="00E03619"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76423CEA" w:rsidR="00E03619" w:rsidRPr="00020E73" w:rsidRDefault="00E03619"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17253/INFOEM/IP/RR/2022</w:t>
                </w:r>
              </w:p>
            </w:tc>
          </w:tr>
          <w:tr w:rsidR="00E03619" w14:paraId="2C689127" w14:textId="77777777" w:rsidTr="00D6114A">
            <w:trPr>
              <w:trHeight w:val="295"/>
            </w:trPr>
            <w:tc>
              <w:tcPr>
                <w:tcW w:w="2551" w:type="dxa"/>
                <w:shd w:val="clear" w:color="auto" w:fill="auto"/>
              </w:tcPr>
              <w:p w14:paraId="6F74B469" w14:textId="77777777" w:rsidR="00E03619" w:rsidRPr="00020E73" w:rsidRDefault="00E03619"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542CD01B" w:rsidR="00E03619" w:rsidRPr="00020E73" w:rsidRDefault="00E03619" w:rsidP="0073110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la Contraloría</w:t>
                </w:r>
              </w:p>
            </w:tc>
          </w:tr>
          <w:tr w:rsidR="00E03619" w14:paraId="51586913" w14:textId="77777777" w:rsidTr="00D6114A">
            <w:trPr>
              <w:trHeight w:val="295"/>
            </w:trPr>
            <w:tc>
              <w:tcPr>
                <w:tcW w:w="2551" w:type="dxa"/>
                <w:shd w:val="clear" w:color="auto" w:fill="auto"/>
              </w:tcPr>
              <w:p w14:paraId="4295483B" w14:textId="77777777" w:rsidR="00E03619" w:rsidRPr="00020E73" w:rsidRDefault="00E03619"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E03619" w:rsidRPr="00020E73" w:rsidRDefault="00E03619"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E03619" w:rsidRPr="00020E73" w:rsidRDefault="00E03619"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E03619" w:rsidRPr="005C106F" w:rsidRDefault="00E03619" w:rsidP="00E93FC1">
          <w:pPr>
            <w:tabs>
              <w:tab w:val="right" w:pos="8838"/>
            </w:tabs>
            <w:ind w:left="-28"/>
            <w:jc w:val="both"/>
            <w:rPr>
              <w:rFonts w:ascii="Arial" w:eastAsia="Calibri" w:hAnsi="Arial" w:cs="Arial"/>
              <w:b/>
              <w:sz w:val="22"/>
              <w:szCs w:val="22"/>
              <w:lang w:eastAsia="en-US"/>
            </w:rPr>
          </w:pPr>
        </w:p>
      </w:tc>
    </w:tr>
  </w:tbl>
  <w:p w14:paraId="584D10B0" w14:textId="77777777" w:rsidR="00E03619" w:rsidRPr="00443C6B" w:rsidRDefault="000E25D1" w:rsidP="00E93FC1">
    <w:pPr>
      <w:pStyle w:val="Encabezado"/>
      <w:rPr>
        <w:sz w:val="14"/>
      </w:rPr>
    </w:pPr>
    <w:r>
      <w:rPr>
        <w:noProof/>
        <w:sz w:val="14"/>
      </w:rPr>
      <w:pict w14:anchorId="6689D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E03619" w:rsidRPr="00330DA7" w14:paraId="02FF7FE9" w14:textId="77777777" w:rsidTr="00E93FC1">
      <w:trPr>
        <w:trHeight w:val="1435"/>
      </w:trPr>
      <w:tc>
        <w:tcPr>
          <w:tcW w:w="2268" w:type="dxa"/>
          <w:shd w:val="clear" w:color="auto" w:fill="auto"/>
        </w:tcPr>
        <w:p w14:paraId="0BD5C9DD" w14:textId="77777777" w:rsidR="00E03619" w:rsidRPr="00330DA7" w:rsidRDefault="00E03619" w:rsidP="00E93FC1">
          <w:pPr>
            <w:tabs>
              <w:tab w:val="right" w:pos="4273"/>
            </w:tabs>
            <w:rPr>
              <w:rFonts w:ascii="Garamond" w:eastAsia="Calibri" w:hAnsi="Garamond"/>
              <w:sz w:val="22"/>
              <w:szCs w:val="22"/>
              <w:lang w:eastAsia="en-US"/>
            </w:rPr>
          </w:pPr>
        </w:p>
      </w:tc>
      <w:tc>
        <w:tcPr>
          <w:tcW w:w="6804" w:type="dxa"/>
          <w:shd w:val="clear" w:color="auto" w:fill="auto"/>
        </w:tcPr>
        <w:tbl>
          <w:tblPr>
            <w:tblW w:w="5948" w:type="dxa"/>
            <w:tblInd w:w="1032" w:type="dxa"/>
            <w:tblLayout w:type="fixed"/>
            <w:tblLook w:val="0420" w:firstRow="1" w:lastRow="0" w:firstColumn="0" w:lastColumn="0" w:noHBand="0" w:noVBand="1"/>
          </w:tblPr>
          <w:tblGrid>
            <w:gridCol w:w="2444"/>
            <w:gridCol w:w="3504"/>
          </w:tblGrid>
          <w:tr w:rsidR="00E03619" w:rsidRPr="00330DA7" w14:paraId="3D824142" w14:textId="77777777" w:rsidTr="00D6114A">
            <w:trPr>
              <w:trHeight w:val="144"/>
            </w:trPr>
            <w:tc>
              <w:tcPr>
                <w:tcW w:w="2444" w:type="dxa"/>
                <w:shd w:val="clear" w:color="auto" w:fill="auto"/>
              </w:tcPr>
              <w:p w14:paraId="23ADCFB8" w14:textId="77777777" w:rsidR="00E03619" w:rsidRPr="00020E73" w:rsidRDefault="00E03619" w:rsidP="00D6114A">
                <w:pPr>
                  <w:tabs>
                    <w:tab w:val="right" w:pos="8838"/>
                  </w:tabs>
                  <w:ind w:left="-11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504" w:type="dxa"/>
                <w:shd w:val="clear" w:color="auto" w:fill="auto"/>
              </w:tcPr>
              <w:p w14:paraId="5E0694AB" w14:textId="76D8F0E8" w:rsidR="00E03619" w:rsidRPr="00020E73" w:rsidRDefault="00E03619" w:rsidP="00D6114A">
                <w:pPr>
                  <w:tabs>
                    <w:tab w:val="right" w:pos="8838"/>
                  </w:tabs>
                  <w:ind w:left="-74" w:right="-105"/>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17253/INFOEM/IP/RR/</w:t>
                </w:r>
                <w:r w:rsidRPr="00CC0C20">
                  <w:rPr>
                    <w:rFonts w:ascii="Palatino Linotype" w:eastAsia="Calibri" w:hAnsi="Palatino Linotype" w:cs="Tahoma"/>
                    <w:sz w:val="22"/>
                    <w:szCs w:val="22"/>
                    <w:lang w:eastAsia="en-US"/>
                  </w:rPr>
                  <w:t>202</w:t>
                </w:r>
                <w:r>
                  <w:rPr>
                    <w:rFonts w:ascii="Palatino Linotype" w:eastAsia="Calibri" w:hAnsi="Palatino Linotype" w:cs="Tahoma"/>
                    <w:sz w:val="22"/>
                    <w:szCs w:val="22"/>
                    <w:lang w:eastAsia="en-US"/>
                  </w:rPr>
                  <w:t>2</w:t>
                </w:r>
              </w:p>
            </w:tc>
          </w:tr>
          <w:tr w:rsidR="00E03619" w:rsidRPr="00330DA7" w14:paraId="75006A53" w14:textId="77777777" w:rsidTr="00D6114A">
            <w:trPr>
              <w:trHeight w:val="144"/>
            </w:trPr>
            <w:tc>
              <w:tcPr>
                <w:tcW w:w="2444" w:type="dxa"/>
                <w:shd w:val="clear" w:color="auto" w:fill="auto"/>
              </w:tcPr>
              <w:p w14:paraId="490E5259" w14:textId="77777777" w:rsidR="00E03619" w:rsidRPr="00020E73" w:rsidRDefault="00E03619"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3504" w:type="dxa"/>
                <w:shd w:val="clear" w:color="auto" w:fill="auto"/>
              </w:tcPr>
              <w:p w14:paraId="457A0436" w14:textId="215FC9C2" w:rsidR="00E03619" w:rsidRPr="00020E73" w:rsidRDefault="000E25D1" w:rsidP="00D6114A">
                <w:pPr>
                  <w:tabs>
                    <w:tab w:val="left" w:pos="3122"/>
                    <w:tab w:val="right" w:pos="8838"/>
                  </w:tabs>
                  <w:ind w:left="-74" w:right="-105"/>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w:t>
                </w:r>
              </w:p>
            </w:tc>
          </w:tr>
          <w:tr w:rsidR="00E03619" w:rsidRPr="00330DA7" w14:paraId="6044DBEF" w14:textId="77777777" w:rsidTr="00D6114A">
            <w:trPr>
              <w:trHeight w:val="283"/>
            </w:trPr>
            <w:tc>
              <w:tcPr>
                <w:tcW w:w="2444" w:type="dxa"/>
                <w:shd w:val="clear" w:color="auto" w:fill="auto"/>
              </w:tcPr>
              <w:p w14:paraId="2BFBE2C5" w14:textId="77777777" w:rsidR="00E03619" w:rsidRPr="00020E73" w:rsidRDefault="00E03619"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504" w:type="dxa"/>
                <w:shd w:val="clear" w:color="auto" w:fill="auto"/>
              </w:tcPr>
              <w:p w14:paraId="793779B4" w14:textId="3D9CA113" w:rsidR="00E03619" w:rsidRPr="009E7B0A" w:rsidRDefault="00E03619" w:rsidP="00D6114A">
                <w:pPr>
                  <w:tabs>
                    <w:tab w:val="left" w:pos="2834"/>
                    <w:tab w:val="right" w:pos="8838"/>
                  </w:tabs>
                  <w:ind w:left="-74" w:right="-105"/>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la Contraloría</w:t>
                </w:r>
              </w:p>
            </w:tc>
          </w:tr>
          <w:tr w:rsidR="00E03619" w:rsidRPr="00330DA7" w14:paraId="67C16651" w14:textId="77777777" w:rsidTr="00D6114A">
            <w:trPr>
              <w:trHeight w:val="283"/>
            </w:trPr>
            <w:tc>
              <w:tcPr>
                <w:tcW w:w="2444" w:type="dxa"/>
                <w:shd w:val="clear" w:color="auto" w:fill="auto"/>
              </w:tcPr>
              <w:p w14:paraId="4CB64F3E" w14:textId="77777777" w:rsidR="00E03619" w:rsidRPr="00020E73" w:rsidRDefault="00E03619"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504" w:type="dxa"/>
                <w:shd w:val="clear" w:color="auto" w:fill="auto"/>
              </w:tcPr>
              <w:p w14:paraId="090ADB30" w14:textId="77777777" w:rsidR="00E03619" w:rsidRPr="00020E73" w:rsidRDefault="00E03619" w:rsidP="00D6114A">
                <w:pPr>
                  <w:tabs>
                    <w:tab w:val="right" w:pos="8838"/>
                  </w:tabs>
                  <w:ind w:left="-74" w:right="-105"/>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E03619" w:rsidRPr="00020E73" w:rsidRDefault="00E03619" w:rsidP="00D6114A">
                <w:pPr>
                  <w:tabs>
                    <w:tab w:val="right" w:pos="8838"/>
                  </w:tabs>
                  <w:ind w:left="-74" w:right="-105"/>
                  <w:rPr>
                    <w:rFonts w:ascii="Palatino Linotype" w:eastAsia="Calibri" w:hAnsi="Palatino Linotype" w:cs="Tahoma"/>
                    <w:b/>
                    <w:sz w:val="22"/>
                    <w:szCs w:val="22"/>
                    <w:lang w:val="es-ES" w:eastAsia="en-US"/>
                  </w:rPr>
                </w:pPr>
              </w:p>
            </w:tc>
          </w:tr>
        </w:tbl>
        <w:p w14:paraId="017F12C3" w14:textId="77777777" w:rsidR="00E03619" w:rsidRPr="00330DA7" w:rsidRDefault="00E03619" w:rsidP="00E93FC1">
          <w:pPr>
            <w:tabs>
              <w:tab w:val="right" w:pos="8838"/>
            </w:tabs>
            <w:ind w:left="-28"/>
            <w:jc w:val="both"/>
            <w:rPr>
              <w:rFonts w:ascii="Arial" w:eastAsia="Calibri" w:hAnsi="Arial" w:cs="Arial"/>
              <w:b/>
              <w:sz w:val="22"/>
              <w:szCs w:val="22"/>
              <w:lang w:eastAsia="en-US"/>
            </w:rPr>
          </w:pPr>
        </w:p>
      </w:tc>
    </w:tr>
  </w:tbl>
  <w:p w14:paraId="1EDAC28C" w14:textId="77777777" w:rsidR="00E03619" w:rsidRPr="00827FA0" w:rsidRDefault="000E25D1" w:rsidP="00E93FC1">
    <w:pPr>
      <w:pStyle w:val="Encabezado"/>
      <w:rPr>
        <w:sz w:val="2"/>
        <w:szCs w:val="22"/>
      </w:rPr>
    </w:pPr>
    <w:r>
      <w:rPr>
        <w:noProof/>
        <w:sz w:val="2"/>
        <w:szCs w:val="22"/>
      </w:rPr>
      <w:pict w14:anchorId="76D61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3608C"/>
    <w:multiLevelType w:val="hybridMultilevel"/>
    <w:tmpl w:val="E7868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0008D2"/>
    <w:multiLevelType w:val="hybridMultilevel"/>
    <w:tmpl w:val="3D1005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D61AE"/>
    <w:multiLevelType w:val="hybridMultilevel"/>
    <w:tmpl w:val="E2427F1A"/>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2242B"/>
    <w:multiLevelType w:val="hybridMultilevel"/>
    <w:tmpl w:val="81F639E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AF5E5232">
      <w:start w:val="1"/>
      <w:numFmt w:val="upperRoman"/>
      <w:lvlText w:val="%4."/>
      <w:lvlJc w:val="left"/>
      <w:pPr>
        <w:ind w:left="3240" w:hanging="72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BF543D"/>
    <w:multiLevelType w:val="hybridMultilevel"/>
    <w:tmpl w:val="E626D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196EB1"/>
    <w:multiLevelType w:val="hybridMultilevel"/>
    <w:tmpl w:val="953811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84090651">
    <w:abstractNumId w:val="26"/>
  </w:num>
  <w:num w:numId="2" w16cid:durableId="1474060650">
    <w:abstractNumId w:val="27"/>
  </w:num>
  <w:num w:numId="3" w16cid:durableId="453409844">
    <w:abstractNumId w:val="20"/>
  </w:num>
  <w:num w:numId="4" w16cid:durableId="1931422706">
    <w:abstractNumId w:val="3"/>
  </w:num>
  <w:num w:numId="5" w16cid:durableId="458648388">
    <w:abstractNumId w:val="12"/>
  </w:num>
  <w:num w:numId="6" w16cid:durableId="16738195">
    <w:abstractNumId w:val="19"/>
  </w:num>
  <w:num w:numId="7" w16cid:durableId="1822965743">
    <w:abstractNumId w:val="16"/>
  </w:num>
  <w:num w:numId="8" w16cid:durableId="984629005">
    <w:abstractNumId w:val="7"/>
  </w:num>
  <w:num w:numId="9" w16cid:durableId="877280075">
    <w:abstractNumId w:val="6"/>
  </w:num>
  <w:num w:numId="10" w16cid:durableId="571702157">
    <w:abstractNumId w:val="30"/>
  </w:num>
  <w:num w:numId="11" w16cid:durableId="70271845">
    <w:abstractNumId w:val="34"/>
  </w:num>
  <w:num w:numId="12" w16cid:durableId="1661738869">
    <w:abstractNumId w:val="14"/>
  </w:num>
  <w:num w:numId="13" w16cid:durableId="1238445580">
    <w:abstractNumId w:val="28"/>
  </w:num>
  <w:num w:numId="14" w16cid:durableId="827481152">
    <w:abstractNumId w:val="11"/>
  </w:num>
  <w:num w:numId="15" w16cid:durableId="1868639835">
    <w:abstractNumId w:val="32"/>
  </w:num>
  <w:num w:numId="16" w16cid:durableId="1219166796">
    <w:abstractNumId w:val="24"/>
  </w:num>
  <w:num w:numId="17" w16cid:durableId="725639689">
    <w:abstractNumId w:val="10"/>
  </w:num>
  <w:num w:numId="18" w16cid:durableId="789400932">
    <w:abstractNumId w:val="15"/>
  </w:num>
  <w:num w:numId="19" w16cid:durableId="189925764">
    <w:abstractNumId w:val="21"/>
  </w:num>
  <w:num w:numId="20" w16cid:durableId="123230906">
    <w:abstractNumId w:val="23"/>
  </w:num>
  <w:num w:numId="21" w16cid:durableId="734207465">
    <w:abstractNumId w:val="31"/>
  </w:num>
  <w:num w:numId="22" w16cid:durableId="218909137">
    <w:abstractNumId w:val="4"/>
  </w:num>
  <w:num w:numId="23" w16cid:durableId="1263345491">
    <w:abstractNumId w:val="33"/>
  </w:num>
  <w:num w:numId="24" w16cid:durableId="1037316198">
    <w:abstractNumId w:val="25"/>
  </w:num>
  <w:num w:numId="25" w16cid:durableId="1632665531">
    <w:abstractNumId w:val="22"/>
  </w:num>
  <w:num w:numId="26" w16cid:durableId="575212440">
    <w:abstractNumId w:val="29"/>
  </w:num>
  <w:num w:numId="27" w16cid:durableId="960308133">
    <w:abstractNumId w:val="18"/>
  </w:num>
  <w:num w:numId="28" w16cid:durableId="510754085">
    <w:abstractNumId w:val="8"/>
  </w:num>
  <w:num w:numId="29" w16cid:durableId="1075200920">
    <w:abstractNumId w:val="1"/>
  </w:num>
  <w:num w:numId="30" w16cid:durableId="71978053">
    <w:abstractNumId w:val="0"/>
  </w:num>
  <w:num w:numId="31" w16cid:durableId="1054356973">
    <w:abstractNumId w:val="2"/>
  </w:num>
  <w:num w:numId="32" w16cid:durableId="67575468">
    <w:abstractNumId w:val="13"/>
  </w:num>
  <w:num w:numId="33" w16cid:durableId="244144948">
    <w:abstractNumId w:val="5"/>
  </w:num>
  <w:num w:numId="34" w16cid:durableId="1009528617">
    <w:abstractNumId w:val="9"/>
  </w:num>
  <w:num w:numId="35" w16cid:durableId="3001553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FC1"/>
    <w:rsid w:val="00004DA0"/>
    <w:rsid w:val="00007A3C"/>
    <w:rsid w:val="00030D04"/>
    <w:rsid w:val="0004169F"/>
    <w:rsid w:val="00050A7E"/>
    <w:rsid w:val="00052206"/>
    <w:rsid w:val="0005455E"/>
    <w:rsid w:val="00063689"/>
    <w:rsid w:val="000637E2"/>
    <w:rsid w:val="00071489"/>
    <w:rsid w:val="00073F20"/>
    <w:rsid w:val="00080A89"/>
    <w:rsid w:val="0008252C"/>
    <w:rsid w:val="00093EB1"/>
    <w:rsid w:val="000A4088"/>
    <w:rsid w:val="000A68FE"/>
    <w:rsid w:val="000A77D0"/>
    <w:rsid w:val="000C4EE6"/>
    <w:rsid w:val="000C75B6"/>
    <w:rsid w:val="000D79D7"/>
    <w:rsid w:val="000E25D1"/>
    <w:rsid w:val="000E3DDC"/>
    <w:rsid w:val="000F14F6"/>
    <w:rsid w:val="000F71F3"/>
    <w:rsid w:val="00102DEE"/>
    <w:rsid w:val="00105E8D"/>
    <w:rsid w:val="00132989"/>
    <w:rsid w:val="00133794"/>
    <w:rsid w:val="00135ABF"/>
    <w:rsid w:val="0013797D"/>
    <w:rsid w:val="00145FA3"/>
    <w:rsid w:val="001532BF"/>
    <w:rsid w:val="00157557"/>
    <w:rsid w:val="0016749F"/>
    <w:rsid w:val="00171A1F"/>
    <w:rsid w:val="00174C1C"/>
    <w:rsid w:val="00183438"/>
    <w:rsid w:val="001846CB"/>
    <w:rsid w:val="0019424D"/>
    <w:rsid w:val="00196156"/>
    <w:rsid w:val="001A6191"/>
    <w:rsid w:val="001A6FE8"/>
    <w:rsid w:val="001A7BE8"/>
    <w:rsid w:val="001C45E4"/>
    <w:rsid w:val="001D1BE5"/>
    <w:rsid w:val="001D3551"/>
    <w:rsid w:val="001D497D"/>
    <w:rsid w:val="001D67DC"/>
    <w:rsid w:val="001F499E"/>
    <w:rsid w:val="001F4FD9"/>
    <w:rsid w:val="002032DD"/>
    <w:rsid w:val="002105D0"/>
    <w:rsid w:val="00212244"/>
    <w:rsid w:val="00214EBE"/>
    <w:rsid w:val="00225AFF"/>
    <w:rsid w:val="00236611"/>
    <w:rsid w:val="00242FE5"/>
    <w:rsid w:val="002442EA"/>
    <w:rsid w:val="0025591C"/>
    <w:rsid w:val="002569C0"/>
    <w:rsid w:val="0026064D"/>
    <w:rsid w:val="00264EC3"/>
    <w:rsid w:val="00266686"/>
    <w:rsid w:val="00277C9B"/>
    <w:rsid w:val="00280FA3"/>
    <w:rsid w:val="00285561"/>
    <w:rsid w:val="00291197"/>
    <w:rsid w:val="002A433E"/>
    <w:rsid w:val="002B0FFD"/>
    <w:rsid w:val="002D0C60"/>
    <w:rsid w:val="002D5507"/>
    <w:rsid w:val="002D793B"/>
    <w:rsid w:val="002E2F2E"/>
    <w:rsid w:val="002F44D2"/>
    <w:rsid w:val="002F7D51"/>
    <w:rsid w:val="0030122B"/>
    <w:rsid w:val="00311503"/>
    <w:rsid w:val="00315443"/>
    <w:rsid w:val="00330DF2"/>
    <w:rsid w:val="00333D2A"/>
    <w:rsid w:val="00351095"/>
    <w:rsid w:val="00351317"/>
    <w:rsid w:val="00360EB7"/>
    <w:rsid w:val="00361B7A"/>
    <w:rsid w:val="003630BC"/>
    <w:rsid w:val="00382517"/>
    <w:rsid w:val="003A14CB"/>
    <w:rsid w:val="003A25EC"/>
    <w:rsid w:val="003B2EE3"/>
    <w:rsid w:val="003B3A2B"/>
    <w:rsid w:val="003C2CE3"/>
    <w:rsid w:val="003C3850"/>
    <w:rsid w:val="003C4F22"/>
    <w:rsid w:val="003C79E3"/>
    <w:rsid w:val="003D0510"/>
    <w:rsid w:val="003D0D6A"/>
    <w:rsid w:val="003D3274"/>
    <w:rsid w:val="003D473B"/>
    <w:rsid w:val="003D5085"/>
    <w:rsid w:val="003D572E"/>
    <w:rsid w:val="003F2E3B"/>
    <w:rsid w:val="003F312C"/>
    <w:rsid w:val="003F681A"/>
    <w:rsid w:val="003F7BD4"/>
    <w:rsid w:val="00402467"/>
    <w:rsid w:val="004069CB"/>
    <w:rsid w:val="00412181"/>
    <w:rsid w:val="004127ED"/>
    <w:rsid w:val="00417DC5"/>
    <w:rsid w:val="00424043"/>
    <w:rsid w:val="00426749"/>
    <w:rsid w:val="004454D5"/>
    <w:rsid w:val="0044709B"/>
    <w:rsid w:val="0045302C"/>
    <w:rsid w:val="00465E0E"/>
    <w:rsid w:val="004733AF"/>
    <w:rsid w:val="0047361F"/>
    <w:rsid w:val="00495062"/>
    <w:rsid w:val="00496DC3"/>
    <w:rsid w:val="004A2ECD"/>
    <w:rsid w:val="004A4A48"/>
    <w:rsid w:val="004A599B"/>
    <w:rsid w:val="004C372B"/>
    <w:rsid w:val="004D6B27"/>
    <w:rsid w:val="004F050E"/>
    <w:rsid w:val="004F2B9D"/>
    <w:rsid w:val="004F334F"/>
    <w:rsid w:val="004F340A"/>
    <w:rsid w:val="004F64B9"/>
    <w:rsid w:val="00501EA1"/>
    <w:rsid w:val="00534479"/>
    <w:rsid w:val="0055631C"/>
    <w:rsid w:val="00556ABA"/>
    <w:rsid w:val="00564644"/>
    <w:rsid w:val="00564720"/>
    <w:rsid w:val="00580A0F"/>
    <w:rsid w:val="005B21EF"/>
    <w:rsid w:val="005B4960"/>
    <w:rsid w:val="005C049D"/>
    <w:rsid w:val="005E614C"/>
    <w:rsid w:val="005F1134"/>
    <w:rsid w:val="005F2A25"/>
    <w:rsid w:val="005F48AF"/>
    <w:rsid w:val="00605C31"/>
    <w:rsid w:val="0060605C"/>
    <w:rsid w:val="006118C5"/>
    <w:rsid w:val="00623CCB"/>
    <w:rsid w:val="006248A0"/>
    <w:rsid w:val="006255C9"/>
    <w:rsid w:val="00626F20"/>
    <w:rsid w:val="00635262"/>
    <w:rsid w:val="00641C4F"/>
    <w:rsid w:val="006437FA"/>
    <w:rsid w:val="0065064E"/>
    <w:rsid w:val="00652405"/>
    <w:rsid w:val="00655E90"/>
    <w:rsid w:val="00657493"/>
    <w:rsid w:val="0065765B"/>
    <w:rsid w:val="0066736C"/>
    <w:rsid w:val="0067200B"/>
    <w:rsid w:val="00672D87"/>
    <w:rsid w:val="00681B03"/>
    <w:rsid w:val="00686B08"/>
    <w:rsid w:val="006A192D"/>
    <w:rsid w:val="006B79D4"/>
    <w:rsid w:val="006E1937"/>
    <w:rsid w:val="006F0638"/>
    <w:rsid w:val="00707A05"/>
    <w:rsid w:val="00726ABE"/>
    <w:rsid w:val="00730D0C"/>
    <w:rsid w:val="00731106"/>
    <w:rsid w:val="00734B74"/>
    <w:rsid w:val="007353A8"/>
    <w:rsid w:val="0074360B"/>
    <w:rsid w:val="0075374F"/>
    <w:rsid w:val="0076643E"/>
    <w:rsid w:val="00767D1D"/>
    <w:rsid w:val="007711B6"/>
    <w:rsid w:val="007762EF"/>
    <w:rsid w:val="007821EF"/>
    <w:rsid w:val="0078361B"/>
    <w:rsid w:val="00786AD1"/>
    <w:rsid w:val="007872B8"/>
    <w:rsid w:val="00787C2A"/>
    <w:rsid w:val="00791991"/>
    <w:rsid w:val="007A3D32"/>
    <w:rsid w:val="007B0BCA"/>
    <w:rsid w:val="007B3EBB"/>
    <w:rsid w:val="007C37A0"/>
    <w:rsid w:val="007D537F"/>
    <w:rsid w:val="007D567D"/>
    <w:rsid w:val="007E0C10"/>
    <w:rsid w:val="007E2E6C"/>
    <w:rsid w:val="007E45DE"/>
    <w:rsid w:val="007E7F10"/>
    <w:rsid w:val="007F1AB7"/>
    <w:rsid w:val="007F7189"/>
    <w:rsid w:val="00805F5B"/>
    <w:rsid w:val="0080644C"/>
    <w:rsid w:val="00817386"/>
    <w:rsid w:val="008306DA"/>
    <w:rsid w:val="00832761"/>
    <w:rsid w:val="00834BCD"/>
    <w:rsid w:val="00843CA1"/>
    <w:rsid w:val="00847ABF"/>
    <w:rsid w:val="00861C66"/>
    <w:rsid w:val="008644FC"/>
    <w:rsid w:val="0087756D"/>
    <w:rsid w:val="008826F1"/>
    <w:rsid w:val="008866EB"/>
    <w:rsid w:val="008922B1"/>
    <w:rsid w:val="00897584"/>
    <w:rsid w:val="008A1C98"/>
    <w:rsid w:val="008A5501"/>
    <w:rsid w:val="008A6846"/>
    <w:rsid w:val="008B49A6"/>
    <w:rsid w:val="008C574D"/>
    <w:rsid w:val="008D6504"/>
    <w:rsid w:val="008E0A5F"/>
    <w:rsid w:val="008E5D90"/>
    <w:rsid w:val="008E79B9"/>
    <w:rsid w:val="008F4FA9"/>
    <w:rsid w:val="0090514D"/>
    <w:rsid w:val="00907EAA"/>
    <w:rsid w:val="009161C7"/>
    <w:rsid w:val="0092049E"/>
    <w:rsid w:val="00920EEC"/>
    <w:rsid w:val="00926425"/>
    <w:rsid w:val="00931640"/>
    <w:rsid w:val="00931A24"/>
    <w:rsid w:val="009361B0"/>
    <w:rsid w:val="0094321C"/>
    <w:rsid w:val="00946B3B"/>
    <w:rsid w:val="0095434F"/>
    <w:rsid w:val="009543D9"/>
    <w:rsid w:val="00954B71"/>
    <w:rsid w:val="009678C8"/>
    <w:rsid w:val="00970EE3"/>
    <w:rsid w:val="009747C6"/>
    <w:rsid w:val="00976CF4"/>
    <w:rsid w:val="009770FF"/>
    <w:rsid w:val="00981445"/>
    <w:rsid w:val="00983EB5"/>
    <w:rsid w:val="00996153"/>
    <w:rsid w:val="009A66E4"/>
    <w:rsid w:val="009B161B"/>
    <w:rsid w:val="009C09D4"/>
    <w:rsid w:val="009C4F8B"/>
    <w:rsid w:val="009C53EB"/>
    <w:rsid w:val="009F0099"/>
    <w:rsid w:val="00A17D87"/>
    <w:rsid w:val="00A3271E"/>
    <w:rsid w:val="00A331FD"/>
    <w:rsid w:val="00A379F0"/>
    <w:rsid w:val="00A4435D"/>
    <w:rsid w:val="00A4775A"/>
    <w:rsid w:val="00A54073"/>
    <w:rsid w:val="00A567BA"/>
    <w:rsid w:val="00A7471C"/>
    <w:rsid w:val="00A87430"/>
    <w:rsid w:val="00A95951"/>
    <w:rsid w:val="00A9724D"/>
    <w:rsid w:val="00AA1064"/>
    <w:rsid w:val="00AC0561"/>
    <w:rsid w:val="00AC574B"/>
    <w:rsid w:val="00AE026F"/>
    <w:rsid w:val="00AE4FB5"/>
    <w:rsid w:val="00AE563E"/>
    <w:rsid w:val="00AE7FC3"/>
    <w:rsid w:val="00AF0429"/>
    <w:rsid w:val="00B73C19"/>
    <w:rsid w:val="00B81DCB"/>
    <w:rsid w:val="00B864DD"/>
    <w:rsid w:val="00B910C0"/>
    <w:rsid w:val="00BB2437"/>
    <w:rsid w:val="00BC4D8E"/>
    <w:rsid w:val="00BC6690"/>
    <w:rsid w:val="00BD380E"/>
    <w:rsid w:val="00BD738A"/>
    <w:rsid w:val="00BE0AEC"/>
    <w:rsid w:val="00BE2309"/>
    <w:rsid w:val="00BE7406"/>
    <w:rsid w:val="00BF37C5"/>
    <w:rsid w:val="00BF49D7"/>
    <w:rsid w:val="00BF4D16"/>
    <w:rsid w:val="00C2564D"/>
    <w:rsid w:val="00C41761"/>
    <w:rsid w:val="00C51590"/>
    <w:rsid w:val="00C5684D"/>
    <w:rsid w:val="00C635EF"/>
    <w:rsid w:val="00C82D41"/>
    <w:rsid w:val="00C82FE5"/>
    <w:rsid w:val="00C8485D"/>
    <w:rsid w:val="00CA2E6C"/>
    <w:rsid w:val="00CA3BB7"/>
    <w:rsid w:val="00CA4BBB"/>
    <w:rsid w:val="00CA55BA"/>
    <w:rsid w:val="00CB62F7"/>
    <w:rsid w:val="00CB7E79"/>
    <w:rsid w:val="00CC064D"/>
    <w:rsid w:val="00CC0C20"/>
    <w:rsid w:val="00CC1397"/>
    <w:rsid w:val="00CD0D2C"/>
    <w:rsid w:val="00CD7112"/>
    <w:rsid w:val="00CF2C45"/>
    <w:rsid w:val="00D11F51"/>
    <w:rsid w:val="00D12AD2"/>
    <w:rsid w:val="00D15142"/>
    <w:rsid w:val="00D16F2C"/>
    <w:rsid w:val="00D21854"/>
    <w:rsid w:val="00D26AC6"/>
    <w:rsid w:val="00D3376B"/>
    <w:rsid w:val="00D33D19"/>
    <w:rsid w:val="00D37593"/>
    <w:rsid w:val="00D5736F"/>
    <w:rsid w:val="00D6114A"/>
    <w:rsid w:val="00D6639F"/>
    <w:rsid w:val="00D666D8"/>
    <w:rsid w:val="00D66A39"/>
    <w:rsid w:val="00D67CCD"/>
    <w:rsid w:val="00D73E5B"/>
    <w:rsid w:val="00D7503A"/>
    <w:rsid w:val="00D75718"/>
    <w:rsid w:val="00D76A34"/>
    <w:rsid w:val="00D91C3A"/>
    <w:rsid w:val="00D91E06"/>
    <w:rsid w:val="00D92924"/>
    <w:rsid w:val="00DA17F6"/>
    <w:rsid w:val="00DA6D69"/>
    <w:rsid w:val="00DB7B2C"/>
    <w:rsid w:val="00DC63C8"/>
    <w:rsid w:val="00DC73DA"/>
    <w:rsid w:val="00DD7CEF"/>
    <w:rsid w:val="00DF5791"/>
    <w:rsid w:val="00E00438"/>
    <w:rsid w:val="00E03619"/>
    <w:rsid w:val="00E142F5"/>
    <w:rsid w:val="00E22B88"/>
    <w:rsid w:val="00E3522C"/>
    <w:rsid w:val="00E400B2"/>
    <w:rsid w:val="00E420D7"/>
    <w:rsid w:val="00E42703"/>
    <w:rsid w:val="00E4479F"/>
    <w:rsid w:val="00E44E07"/>
    <w:rsid w:val="00E45420"/>
    <w:rsid w:val="00E454D1"/>
    <w:rsid w:val="00E50E5B"/>
    <w:rsid w:val="00E618B1"/>
    <w:rsid w:val="00E82F4B"/>
    <w:rsid w:val="00E83211"/>
    <w:rsid w:val="00E919FF"/>
    <w:rsid w:val="00E93FC1"/>
    <w:rsid w:val="00E95B3E"/>
    <w:rsid w:val="00EA0C88"/>
    <w:rsid w:val="00EA692A"/>
    <w:rsid w:val="00EB2E50"/>
    <w:rsid w:val="00EB70AD"/>
    <w:rsid w:val="00EC61FB"/>
    <w:rsid w:val="00EC6CAA"/>
    <w:rsid w:val="00ED44F5"/>
    <w:rsid w:val="00ED5AAE"/>
    <w:rsid w:val="00EE4D83"/>
    <w:rsid w:val="00EE743E"/>
    <w:rsid w:val="00EF4A66"/>
    <w:rsid w:val="00F1752F"/>
    <w:rsid w:val="00F26DE8"/>
    <w:rsid w:val="00F3013B"/>
    <w:rsid w:val="00F33AC0"/>
    <w:rsid w:val="00F34AC5"/>
    <w:rsid w:val="00F476D7"/>
    <w:rsid w:val="00F61CD3"/>
    <w:rsid w:val="00F63E66"/>
    <w:rsid w:val="00F67C84"/>
    <w:rsid w:val="00F80211"/>
    <w:rsid w:val="00F8287E"/>
    <w:rsid w:val="00F83172"/>
    <w:rsid w:val="00F90D37"/>
    <w:rsid w:val="00F91816"/>
    <w:rsid w:val="00FA2E49"/>
    <w:rsid w:val="00FA6752"/>
    <w:rsid w:val="00FB7BDC"/>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71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character" w:styleId="Referenciasutil">
    <w:name w:val="Subtle Reference"/>
    <w:basedOn w:val="Fuentedeprrafopredeter"/>
    <w:uiPriority w:val="31"/>
    <w:qFormat/>
    <w:rsid w:val="00D6114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42153068">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57825.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saimex.org.mx/saimex/solicitud/downloadAttach/1667441.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657826.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13254-407D-40A1-8047-7C340652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7958</Words>
  <Characters>43772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Thaylis Suarez</cp:lastModifiedBy>
  <cp:revision>5</cp:revision>
  <dcterms:created xsi:type="dcterms:W3CDTF">2024-02-27T17:35:00Z</dcterms:created>
  <dcterms:modified xsi:type="dcterms:W3CDTF">2024-03-13T01:46:00Z</dcterms:modified>
</cp:coreProperties>
</file>