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7F940" w14:textId="6AEA7BCA" w:rsidR="00662C69" w:rsidRDefault="009B11D6" w:rsidP="00A9634A">
      <w:pPr>
        <w:tabs>
          <w:tab w:val="left" w:pos="3465"/>
        </w:tabs>
        <w:spacing w:line="360" w:lineRule="auto"/>
        <w:jc w:val="both"/>
        <w:rPr>
          <w:rFonts w:ascii="Palatino Linotype" w:hAnsi="Palatino Linotype"/>
          <w:color w:val="000000" w:themeColor="text1"/>
        </w:rPr>
      </w:pPr>
      <w:r w:rsidRPr="00EB04A2">
        <w:rPr>
          <w:rFonts w:ascii="Palatino Linotype" w:hAnsi="Palatino Linotype"/>
          <w:color w:val="000000" w:themeColor="text1"/>
        </w:rPr>
        <w:t>R</w:t>
      </w:r>
      <w:r w:rsidR="00662C69" w:rsidRPr="00EB04A2">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EB04A2">
        <w:rPr>
          <w:rFonts w:ascii="Palatino Linotype" w:hAnsi="Palatino Linotype"/>
          <w:color w:val="000000" w:themeColor="text1"/>
        </w:rPr>
        <w:t>icipios, con</w:t>
      </w:r>
      <w:r w:rsidR="00662C69" w:rsidRPr="00EB04A2">
        <w:rPr>
          <w:rFonts w:ascii="Palatino Linotype" w:hAnsi="Palatino Linotype"/>
          <w:color w:val="000000" w:themeColor="text1"/>
        </w:rPr>
        <w:t xml:space="preserve"> </w:t>
      </w:r>
      <w:r w:rsidR="00485DB6" w:rsidRPr="00EB04A2">
        <w:rPr>
          <w:rFonts w:ascii="Palatino Linotype" w:hAnsi="Palatino Linotype"/>
          <w:color w:val="000000" w:themeColor="text1"/>
        </w:rPr>
        <w:t xml:space="preserve">domicilio </w:t>
      </w:r>
      <w:r w:rsidR="00662C69" w:rsidRPr="00EB04A2">
        <w:rPr>
          <w:rFonts w:ascii="Palatino Linotype" w:hAnsi="Palatino Linotype"/>
          <w:color w:val="000000" w:themeColor="text1"/>
        </w:rPr>
        <w:t xml:space="preserve">en Metepec, Estado de México; de </w:t>
      </w:r>
      <w:r w:rsidR="007453E6">
        <w:rPr>
          <w:rFonts w:ascii="Palatino Linotype" w:hAnsi="Palatino Linotype"/>
          <w:color w:val="000000" w:themeColor="text1"/>
        </w:rPr>
        <w:t>catorce (14) de agosto</w:t>
      </w:r>
      <w:r w:rsidR="00BC5C78">
        <w:rPr>
          <w:rFonts w:ascii="Palatino Linotype" w:hAnsi="Palatino Linotype"/>
          <w:color w:val="000000" w:themeColor="text1"/>
        </w:rPr>
        <w:t xml:space="preserve"> </w:t>
      </w:r>
      <w:r w:rsidR="00A3196D" w:rsidRPr="00EB04A2">
        <w:rPr>
          <w:rFonts w:ascii="Palatino Linotype" w:hAnsi="Palatino Linotype"/>
          <w:color w:val="000000" w:themeColor="text1"/>
        </w:rPr>
        <w:t>de dos mil veinticuatro</w:t>
      </w:r>
      <w:r w:rsidR="00662C69" w:rsidRPr="00EB04A2">
        <w:rPr>
          <w:rFonts w:ascii="Palatino Linotype" w:hAnsi="Palatino Linotype"/>
          <w:color w:val="000000" w:themeColor="text1"/>
        </w:rPr>
        <w:t>.</w:t>
      </w:r>
    </w:p>
    <w:p w14:paraId="1181C59D" w14:textId="77777777" w:rsidR="00B31E90" w:rsidRPr="00A85CB7" w:rsidRDefault="00B31E90" w:rsidP="00A9634A">
      <w:pPr>
        <w:tabs>
          <w:tab w:val="left" w:pos="3465"/>
        </w:tabs>
        <w:spacing w:line="360" w:lineRule="auto"/>
        <w:jc w:val="both"/>
        <w:rPr>
          <w:rFonts w:ascii="Palatino Linotype" w:hAnsi="Palatino Linotype"/>
          <w:color w:val="000000" w:themeColor="text1"/>
        </w:rPr>
      </w:pPr>
    </w:p>
    <w:p w14:paraId="04F87235" w14:textId="23C926D2" w:rsidR="005F0007" w:rsidRDefault="00662C69" w:rsidP="00A9634A">
      <w:pPr>
        <w:spacing w:line="360" w:lineRule="auto"/>
        <w:jc w:val="both"/>
        <w:rPr>
          <w:rFonts w:ascii="Palatino Linotype" w:eastAsia="Times New Roman" w:hAnsi="Palatino Linotype" w:cs="Times New Roman"/>
          <w:color w:val="000000" w:themeColor="text1"/>
        </w:rPr>
      </w:pPr>
      <w:r w:rsidRPr="00A85CB7">
        <w:rPr>
          <w:rFonts w:ascii="Palatino Linotype" w:hAnsi="Palatino Linotype"/>
          <w:b/>
          <w:color w:val="000000" w:themeColor="text1"/>
        </w:rPr>
        <w:t>VISTO</w:t>
      </w:r>
      <w:r w:rsidRPr="00A85CB7">
        <w:rPr>
          <w:rFonts w:ascii="Palatino Linotype" w:hAnsi="Palatino Linotype"/>
          <w:color w:val="000000" w:themeColor="text1"/>
        </w:rPr>
        <w:t xml:space="preserve"> </w:t>
      </w:r>
      <w:r w:rsidR="00F25B61">
        <w:rPr>
          <w:rFonts w:ascii="Palatino Linotype" w:hAnsi="Palatino Linotype"/>
          <w:color w:val="000000" w:themeColor="text1"/>
        </w:rPr>
        <w:t>el</w:t>
      </w:r>
      <w:r w:rsidRPr="00A85CB7">
        <w:rPr>
          <w:rFonts w:ascii="Palatino Linotype" w:hAnsi="Palatino Linotype"/>
          <w:color w:val="000000" w:themeColor="text1"/>
        </w:rPr>
        <w:t xml:space="preserve"> expediente electrónico</w:t>
      </w:r>
      <w:r w:rsidR="00817C58">
        <w:rPr>
          <w:rFonts w:ascii="Palatino Linotype" w:hAnsi="Palatino Linotype"/>
          <w:color w:val="000000" w:themeColor="text1"/>
        </w:rPr>
        <w:t xml:space="preserve"> </w:t>
      </w:r>
      <w:r w:rsidRPr="00A85CB7">
        <w:rPr>
          <w:rFonts w:ascii="Palatino Linotype" w:hAnsi="Palatino Linotype"/>
          <w:color w:val="000000" w:themeColor="text1"/>
        </w:rPr>
        <w:t>for</w:t>
      </w:r>
      <w:r w:rsidR="00D37494" w:rsidRPr="00A85CB7">
        <w:rPr>
          <w:rFonts w:ascii="Palatino Linotype" w:hAnsi="Palatino Linotype"/>
          <w:color w:val="000000" w:themeColor="text1"/>
        </w:rPr>
        <w:t>mado con motivo del</w:t>
      </w:r>
      <w:r w:rsidRPr="00A85CB7">
        <w:rPr>
          <w:rFonts w:ascii="Palatino Linotype" w:hAnsi="Palatino Linotype"/>
          <w:color w:val="000000" w:themeColor="text1"/>
        </w:rPr>
        <w:t xml:space="preserve"> recurso de revisión </w:t>
      </w:r>
      <w:r w:rsidR="007453E6">
        <w:rPr>
          <w:rFonts w:ascii="Palatino Linotype" w:hAnsi="Palatino Linotype"/>
          <w:b/>
          <w:bCs/>
          <w:color w:val="000000" w:themeColor="text1"/>
        </w:rPr>
        <w:t>04518/INFOEM/IP/RR/2023</w:t>
      </w:r>
      <w:r w:rsidR="005F1362" w:rsidRPr="00A85CB7">
        <w:rPr>
          <w:rFonts w:ascii="Palatino Linotype" w:eastAsia="Times New Roman" w:hAnsi="Palatino Linotype" w:cs="Arial"/>
          <w:bCs/>
          <w:color w:val="000000" w:themeColor="text1"/>
        </w:rPr>
        <w:t xml:space="preserve">, </w:t>
      </w:r>
      <w:r w:rsidR="006B31E7" w:rsidRPr="006B31E7">
        <w:rPr>
          <w:rFonts w:ascii="Palatino Linotype" w:eastAsia="Times New Roman" w:hAnsi="Palatino Linotype" w:cs="Times New Roman"/>
          <w:color w:val="000000" w:themeColor="text1"/>
        </w:rPr>
        <w:t>interpuesto por</w:t>
      </w:r>
      <w:r w:rsidR="00FC5730">
        <w:rPr>
          <w:rFonts w:ascii="Palatino Linotype" w:eastAsia="Times New Roman" w:hAnsi="Palatino Linotype" w:cs="Times New Roman"/>
          <w:color w:val="000000" w:themeColor="text1"/>
        </w:rPr>
        <w:t xml:space="preserve"> </w:t>
      </w:r>
      <w:r w:rsidR="00CE5DDF">
        <w:rPr>
          <w:rFonts w:ascii="Palatino Linotype" w:eastAsia="Times New Roman" w:hAnsi="Palatino Linotype" w:cs="Times New Roman"/>
          <w:b/>
          <w:color w:val="000000" w:themeColor="text1"/>
        </w:rPr>
        <w:t xml:space="preserve">XXX </w:t>
      </w:r>
      <w:proofErr w:type="spellStart"/>
      <w:r w:rsidR="00CE5DDF">
        <w:rPr>
          <w:rFonts w:ascii="Palatino Linotype" w:eastAsia="Times New Roman" w:hAnsi="Palatino Linotype" w:cs="Times New Roman"/>
          <w:b/>
          <w:color w:val="000000" w:themeColor="text1"/>
        </w:rPr>
        <w:t>XXX</w:t>
      </w:r>
      <w:proofErr w:type="spellEnd"/>
      <w:r w:rsidR="00FC5730">
        <w:rPr>
          <w:rFonts w:ascii="Palatino Linotype" w:eastAsia="Times New Roman" w:hAnsi="Palatino Linotype" w:cs="Times New Roman"/>
          <w:color w:val="000000" w:themeColor="text1"/>
        </w:rPr>
        <w:t xml:space="preserve">, en lo sucesivo, </w:t>
      </w:r>
      <w:r w:rsidR="0083477A">
        <w:rPr>
          <w:rFonts w:ascii="Palatino Linotype" w:eastAsia="Times New Roman" w:hAnsi="Palatino Linotype" w:cs="Times New Roman"/>
          <w:color w:val="000000" w:themeColor="text1"/>
        </w:rPr>
        <w:t>el</w:t>
      </w:r>
      <w:r w:rsidR="00FD27EA">
        <w:rPr>
          <w:rFonts w:ascii="Palatino Linotype" w:eastAsia="Times New Roman" w:hAnsi="Palatino Linotype" w:cs="Times New Roman"/>
          <w:color w:val="000000" w:themeColor="text1"/>
        </w:rPr>
        <w:t xml:space="preserve"> </w:t>
      </w:r>
      <w:r w:rsidR="006B31E7" w:rsidRPr="006B31E7">
        <w:rPr>
          <w:rFonts w:ascii="Palatino Linotype" w:eastAsia="Times New Roman" w:hAnsi="Palatino Linotype" w:cs="Times New Roman"/>
          <w:b/>
          <w:bCs/>
          <w:color w:val="000000" w:themeColor="text1"/>
        </w:rPr>
        <w:t>RECURRENTE</w:t>
      </w:r>
      <w:r w:rsidR="00E647FF">
        <w:rPr>
          <w:rFonts w:ascii="Palatino Linotype" w:eastAsia="Times New Roman" w:hAnsi="Palatino Linotype" w:cs="Arial"/>
          <w:color w:val="000000" w:themeColor="text1"/>
        </w:rPr>
        <w:t>;</w:t>
      </w:r>
      <w:r w:rsidR="005F1362" w:rsidRPr="00A85CB7">
        <w:rPr>
          <w:rFonts w:ascii="Palatino Linotype" w:eastAsia="Times New Roman" w:hAnsi="Palatino Linotype" w:cs="Arial"/>
          <w:color w:val="000000" w:themeColor="text1"/>
        </w:rPr>
        <w:t xml:space="preserve"> en contra de la respuesta del</w:t>
      </w:r>
      <w:r w:rsidR="002C1007" w:rsidRPr="00A85CB7">
        <w:rPr>
          <w:rFonts w:ascii="Palatino Linotype" w:eastAsia="Times New Roman" w:hAnsi="Palatino Linotype" w:cs="Arial"/>
          <w:color w:val="000000" w:themeColor="text1"/>
        </w:rPr>
        <w:t xml:space="preserve"> </w:t>
      </w:r>
      <w:r w:rsidR="00BC5C78">
        <w:rPr>
          <w:rFonts w:ascii="Palatino Linotype" w:eastAsia="Times New Roman" w:hAnsi="Palatino Linotype" w:cs="Arial"/>
          <w:b/>
          <w:color w:val="000000" w:themeColor="text1"/>
        </w:rPr>
        <w:t>Colegio de Estudios Científicos y Tecnológicos del Estado de México</w:t>
      </w:r>
      <w:r w:rsidR="009572EE" w:rsidRPr="00A85CB7">
        <w:rPr>
          <w:rFonts w:ascii="Palatino Linotype" w:eastAsia="Calibri" w:hAnsi="Palatino Linotype" w:cs="Arial"/>
          <w:color w:val="000000" w:themeColor="text1"/>
          <w:lang w:val="es-ES"/>
        </w:rPr>
        <w:t>,</w:t>
      </w:r>
      <w:r w:rsidR="005F1362" w:rsidRPr="00A85CB7">
        <w:rPr>
          <w:rFonts w:ascii="Palatino Linotype" w:eastAsia="Calibri" w:hAnsi="Palatino Linotype" w:cs="Arial"/>
          <w:color w:val="000000" w:themeColor="text1"/>
          <w:lang w:val="es-ES"/>
        </w:rPr>
        <w:t xml:space="preserve"> </w:t>
      </w:r>
      <w:r w:rsidR="00F17EFA">
        <w:rPr>
          <w:rFonts w:ascii="Palatino Linotype" w:eastAsia="Calibri" w:hAnsi="Palatino Linotype" w:cs="Arial"/>
          <w:color w:val="000000" w:themeColor="text1"/>
          <w:lang w:val="es-ES"/>
        </w:rPr>
        <w:t>en adelante,</w:t>
      </w:r>
      <w:r w:rsidR="00F17EFA">
        <w:rPr>
          <w:rFonts w:ascii="Palatino Linotype" w:eastAsia="Times New Roman" w:hAnsi="Palatino Linotype" w:cs="Times New Roman"/>
          <w:color w:val="000000" w:themeColor="text1"/>
        </w:rPr>
        <w:t xml:space="preserve"> </w:t>
      </w:r>
      <w:r w:rsidR="005F1362" w:rsidRPr="00A85CB7">
        <w:rPr>
          <w:rFonts w:ascii="Palatino Linotype" w:eastAsia="Times New Roman" w:hAnsi="Palatino Linotype" w:cs="Times New Roman"/>
          <w:color w:val="000000" w:themeColor="text1"/>
        </w:rPr>
        <w:t>el</w:t>
      </w:r>
      <w:r w:rsidR="005F1362" w:rsidRPr="00A85CB7">
        <w:rPr>
          <w:rFonts w:ascii="Palatino Linotype" w:eastAsia="Times New Roman" w:hAnsi="Palatino Linotype" w:cs="Times New Roman"/>
          <w:b/>
          <w:color w:val="000000" w:themeColor="text1"/>
        </w:rPr>
        <w:t xml:space="preserve"> SUJETO OBLIGADO</w:t>
      </w:r>
      <w:r w:rsidR="005F1362" w:rsidRPr="00B67B60">
        <w:rPr>
          <w:rFonts w:ascii="Palatino Linotype" w:eastAsia="Times New Roman" w:hAnsi="Palatino Linotype" w:cs="Times New Roman"/>
          <w:color w:val="000000" w:themeColor="text1"/>
        </w:rPr>
        <w:t>,</w:t>
      </w:r>
      <w:r w:rsidR="005F1362" w:rsidRPr="00A85CB7">
        <w:rPr>
          <w:rFonts w:ascii="Palatino Linotype" w:eastAsia="Times New Roman" w:hAnsi="Palatino Linotype" w:cs="Times New Roman"/>
          <w:b/>
          <w:color w:val="000000" w:themeColor="text1"/>
        </w:rPr>
        <w:t xml:space="preserve"> </w:t>
      </w:r>
      <w:r w:rsidR="005F1362" w:rsidRPr="00A85CB7">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A85CB7" w:rsidRDefault="009A593A" w:rsidP="00A9634A">
      <w:pPr>
        <w:spacing w:line="360" w:lineRule="auto"/>
        <w:jc w:val="both"/>
        <w:rPr>
          <w:rFonts w:ascii="Palatino Linotype" w:hAnsi="Palatino Linotype"/>
          <w:b/>
          <w:color w:val="000000" w:themeColor="text1"/>
        </w:rPr>
      </w:pPr>
    </w:p>
    <w:p w14:paraId="769E1410" w14:textId="25BC9F6E" w:rsidR="00587366" w:rsidRPr="00A85CB7" w:rsidRDefault="00662C69" w:rsidP="00A9634A">
      <w:pPr>
        <w:pStyle w:val="Ttulo1"/>
        <w:spacing w:before="0" w:line="360" w:lineRule="auto"/>
        <w:jc w:val="center"/>
        <w:rPr>
          <w:b/>
          <w:color w:val="000000" w:themeColor="text1"/>
        </w:rPr>
      </w:pPr>
      <w:bookmarkStart w:id="0" w:name="_Toc461555884"/>
      <w:bookmarkStart w:id="1" w:name="_Toc466371847"/>
      <w:bookmarkStart w:id="2" w:name="_Toc88071776"/>
      <w:r w:rsidRPr="00A85CB7">
        <w:rPr>
          <w:b/>
          <w:color w:val="000000" w:themeColor="text1"/>
        </w:rPr>
        <w:t>A</w:t>
      </w:r>
      <w:r w:rsidR="00E3239F">
        <w:rPr>
          <w:b/>
          <w:color w:val="000000" w:themeColor="text1"/>
        </w:rPr>
        <w:t xml:space="preserve"> </w:t>
      </w:r>
      <w:r w:rsidRPr="00A85CB7">
        <w:rPr>
          <w:b/>
          <w:color w:val="000000" w:themeColor="text1"/>
        </w:rPr>
        <w:t>N</w:t>
      </w:r>
      <w:r w:rsidR="00E3239F">
        <w:rPr>
          <w:b/>
          <w:color w:val="000000" w:themeColor="text1"/>
        </w:rPr>
        <w:t xml:space="preserve"> </w:t>
      </w:r>
      <w:r w:rsidRPr="00A85CB7">
        <w:rPr>
          <w:b/>
          <w:color w:val="000000" w:themeColor="text1"/>
        </w:rPr>
        <w:t>T</w:t>
      </w:r>
      <w:r w:rsidR="00E3239F">
        <w:rPr>
          <w:b/>
          <w:color w:val="000000" w:themeColor="text1"/>
        </w:rPr>
        <w:t xml:space="preserve"> </w:t>
      </w:r>
      <w:r w:rsidRPr="00A85CB7">
        <w:rPr>
          <w:b/>
          <w:color w:val="000000" w:themeColor="text1"/>
        </w:rPr>
        <w:t>E</w:t>
      </w:r>
      <w:r w:rsidR="00E3239F">
        <w:rPr>
          <w:b/>
          <w:color w:val="000000" w:themeColor="text1"/>
        </w:rPr>
        <w:t xml:space="preserve"> </w:t>
      </w:r>
      <w:r w:rsidRPr="00A85CB7">
        <w:rPr>
          <w:b/>
          <w:color w:val="000000" w:themeColor="text1"/>
        </w:rPr>
        <w:t>C</w:t>
      </w:r>
      <w:r w:rsidR="00E3239F">
        <w:rPr>
          <w:b/>
          <w:color w:val="000000" w:themeColor="text1"/>
        </w:rPr>
        <w:t xml:space="preserve"> </w:t>
      </w:r>
      <w:r w:rsidRPr="00A85CB7">
        <w:rPr>
          <w:b/>
          <w:color w:val="000000" w:themeColor="text1"/>
        </w:rPr>
        <w:t>E</w:t>
      </w:r>
      <w:r w:rsidR="00E3239F">
        <w:rPr>
          <w:b/>
          <w:color w:val="000000" w:themeColor="text1"/>
        </w:rPr>
        <w:t xml:space="preserve"> </w:t>
      </w:r>
      <w:r w:rsidRPr="00A85CB7">
        <w:rPr>
          <w:b/>
          <w:color w:val="000000" w:themeColor="text1"/>
        </w:rPr>
        <w:t>D</w:t>
      </w:r>
      <w:r w:rsidR="00E3239F">
        <w:rPr>
          <w:b/>
          <w:color w:val="000000" w:themeColor="text1"/>
        </w:rPr>
        <w:t xml:space="preserve"> </w:t>
      </w:r>
      <w:r w:rsidRPr="00A85CB7">
        <w:rPr>
          <w:b/>
          <w:color w:val="000000" w:themeColor="text1"/>
        </w:rPr>
        <w:t>E</w:t>
      </w:r>
      <w:r w:rsidR="00E3239F">
        <w:rPr>
          <w:b/>
          <w:color w:val="000000" w:themeColor="text1"/>
        </w:rPr>
        <w:t xml:space="preserve"> </w:t>
      </w:r>
      <w:r w:rsidRPr="00A85CB7">
        <w:rPr>
          <w:b/>
          <w:color w:val="000000" w:themeColor="text1"/>
        </w:rPr>
        <w:t>N</w:t>
      </w:r>
      <w:r w:rsidR="00E3239F">
        <w:rPr>
          <w:b/>
          <w:color w:val="000000" w:themeColor="text1"/>
        </w:rPr>
        <w:t xml:space="preserve"> </w:t>
      </w:r>
      <w:r w:rsidRPr="00A85CB7">
        <w:rPr>
          <w:b/>
          <w:color w:val="000000" w:themeColor="text1"/>
        </w:rPr>
        <w:t>T</w:t>
      </w:r>
      <w:r w:rsidR="00E3239F">
        <w:rPr>
          <w:b/>
          <w:color w:val="000000" w:themeColor="text1"/>
        </w:rPr>
        <w:t xml:space="preserve"> </w:t>
      </w:r>
      <w:r w:rsidRPr="00A85CB7">
        <w:rPr>
          <w:b/>
          <w:color w:val="000000" w:themeColor="text1"/>
        </w:rPr>
        <w:t>E</w:t>
      </w:r>
      <w:r w:rsidR="00E3239F">
        <w:rPr>
          <w:b/>
          <w:color w:val="000000" w:themeColor="text1"/>
        </w:rPr>
        <w:t xml:space="preserve"> </w:t>
      </w:r>
      <w:r w:rsidRPr="00A85CB7">
        <w:rPr>
          <w:b/>
          <w:color w:val="000000" w:themeColor="text1"/>
        </w:rPr>
        <w:t>S</w:t>
      </w:r>
      <w:bookmarkEnd w:id="0"/>
      <w:bookmarkEnd w:id="1"/>
      <w:bookmarkEnd w:id="2"/>
    </w:p>
    <w:p w14:paraId="5672105D" w14:textId="77777777" w:rsidR="00B31E90" w:rsidRDefault="00B31E90" w:rsidP="00A9634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5C7D9B57" w:rsidR="00D9392E" w:rsidRPr="00520AC1" w:rsidRDefault="005F0007" w:rsidP="00A9634A">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A85CB7">
        <w:rPr>
          <w:rFonts w:ascii="Palatino Linotype" w:eastAsia="Calibri" w:hAnsi="Palatino Linotype" w:cs="Arial"/>
          <w:color w:val="000000" w:themeColor="text1"/>
          <w:lang w:val="es-ES"/>
        </w:rPr>
        <w:t>El</w:t>
      </w:r>
      <w:r w:rsidR="00D9392E" w:rsidRPr="00A85CB7">
        <w:rPr>
          <w:rFonts w:ascii="Palatino Linotype" w:eastAsia="Calibri" w:hAnsi="Palatino Linotype" w:cs="Arial"/>
          <w:color w:val="000000" w:themeColor="text1"/>
          <w:lang w:val="es-ES"/>
        </w:rPr>
        <w:t xml:space="preserve"> </w:t>
      </w:r>
      <w:r w:rsidR="00F64699">
        <w:rPr>
          <w:rFonts w:ascii="Palatino Linotype" w:eastAsia="Calibri" w:hAnsi="Palatino Linotype" w:cs="Arial"/>
          <w:b/>
          <w:color w:val="000000" w:themeColor="text1"/>
          <w:lang w:val="es-ES"/>
        </w:rPr>
        <w:t>catorce (14) de julio de dos mil veintitrés</w:t>
      </w:r>
      <w:r w:rsidR="005F1362" w:rsidRPr="00520AC1">
        <w:rPr>
          <w:rFonts w:ascii="Palatino Linotype" w:eastAsia="Calibri" w:hAnsi="Palatino Linotype" w:cs="Arial"/>
          <w:color w:val="000000" w:themeColor="text1"/>
          <w:lang w:val="es-ES"/>
        </w:rPr>
        <w:t xml:space="preserve">, </w:t>
      </w:r>
      <w:r w:rsidR="0083477A">
        <w:rPr>
          <w:rFonts w:ascii="Palatino Linotype" w:eastAsia="Calibri" w:hAnsi="Palatino Linotype" w:cs="Arial"/>
          <w:color w:val="000000" w:themeColor="text1"/>
          <w:lang w:val="es-ES"/>
        </w:rPr>
        <w:t>el</w:t>
      </w:r>
      <w:r w:rsidR="00FE159E" w:rsidRPr="00520AC1">
        <w:rPr>
          <w:rFonts w:ascii="Palatino Linotype" w:eastAsia="Calibri" w:hAnsi="Palatino Linotype" w:cs="Arial"/>
          <w:color w:val="000000" w:themeColor="text1"/>
          <w:lang w:val="es-ES"/>
        </w:rPr>
        <w:t xml:space="preserve"> particular</w:t>
      </w:r>
      <w:r w:rsidR="005F1362" w:rsidRPr="00520AC1">
        <w:rPr>
          <w:rFonts w:ascii="Palatino Linotype" w:hAnsi="Palatino Linotype"/>
          <w:color w:val="000000" w:themeColor="text1"/>
        </w:rPr>
        <w:t xml:space="preserve"> presentó</w:t>
      </w:r>
      <w:r w:rsidR="005F1362" w:rsidRPr="00520AC1">
        <w:rPr>
          <w:rFonts w:ascii="Palatino Linotype" w:hAnsi="Palatino Linotype"/>
          <w:b/>
          <w:color w:val="000000" w:themeColor="text1"/>
        </w:rPr>
        <w:t xml:space="preserve"> </w:t>
      </w:r>
      <w:r w:rsidR="00127E68" w:rsidRPr="00520AC1">
        <w:rPr>
          <w:rFonts w:ascii="Palatino Linotype" w:hAnsi="Palatino Linotype"/>
          <w:bCs/>
          <w:color w:val="000000" w:themeColor="text1"/>
        </w:rPr>
        <w:t xml:space="preserve">a través </w:t>
      </w:r>
      <w:r w:rsidR="00F64699">
        <w:rPr>
          <w:rFonts w:ascii="Palatino Linotype" w:hAnsi="Palatino Linotype"/>
          <w:bCs/>
          <w:color w:val="000000" w:themeColor="text1"/>
        </w:rPr>
        <w:t>del</w:t>
      </w:r>
      <w:r w:rsidR="004B76A3">
        <w:rPr>
          <w:rFonts w:ascii="Palatino Linotype" w:hAnsi="Palatino Linotype"/>
          <w:bCs/>
          <w:color w:val="000000" w:themeColor="text1"/>
        </w:rPr>
        <w:t xml:space="preserve"> </w:t>
      </w:r>
      <w:r w:rsidR="0083477A">
        <w:rPr>
          <w:rFonts w:ascii="Palatino Linotype" w:hAnsi="Palatino Linotype"/>
          <w:bCs/>
          <w:color w:val="000000" w:themeColor="text1"/>
        </w:rPr>
        <w:t>Sistema</w:t>
      </w:r>
      <w:r w:rsidR="00FC5730">
        <w:rPr>
          <w:rFonts w:ascii="Palatino Linotype" w:hAnsi="Palatino Linotype"/>
          <w:bCs/>
          <w:color w:val="000000" w:themeColor="text1"/>
        </w:rPr>
        <w:t xml:space="preserve"> de Acceso a la Información Mexiquense (SAIMEX)</w:t>
      </w:r>
      <w:r w:rsidR="005F1362" w:rsidRPr="00520AC1">
        <w:rPr>
          <w:rFonts w:ascii="Palatino Linotype" w:eastAsia="Calibri" w:hAnsi="Palatino Linotype" w:cs="Arial"/>
          <w:color w:val="000000" w:themeColor="text1"/>
          <w:lang w:val="es-ES"/>
        </w:rPr>
        <w:t>, la solicitud de información pública registrada</w:t>
      </w:r>
      <w:r w:rsidR="00772245" w:rsidRPr="00520AC1">
        <w:rPr>
          <w:rFonts w:ascii="Palatino Linotype" w:eastAsia="Calibri" w:hAnsi="Palatino Linotype" w:cs="Arial"/>
          <w:color w:val="000000" w:themeColor="text1"/>
          <w:lang w:val="es-ES"/>
        </w:rPr>
        <w:t xml:space="preserve"> con </w:t>
      </w:r>
      <w:r w:rsidR="00F25B61" w:rsidRPr="00520AC1">
        <w:rPr>
          <w:rFonts w:ascii="Palatino Linotype" w:eastAsia="Calibri" w:hAnsi="Palatino Linotype" w:cs="Arial"/>
          <w:color w:val="000000" w:themeColor="text1"/>
          <w:lang w:val="es-ES"/>
        </w:rPr>
        <w:t>el</w:t>
      </w:r>
      <w:r w:rsidR="005F1362" w:rsidRPr="00520AC1">
        <w:rPr>
          <w:rFonts w:ascii="Palatino Linotype" w:eastAsia="Calibri" w:hAnsi="Palatino Linotype" w:cs="Arial"/>
          <w:color w:val="000000" w:themeColor="text1"/>
          <w:lang w:val="es-ES"/>
        </w:rPr>
        <w:t xml:space="preserve"> número</w:t>
      </w:r>
      <w:r w:rsidR="00772245" w:rsidRPr="00520AC1">
        <w:rPr>
          <w:rFonts w:ascii="Palatino Linotype" w:eastAsia="Calibri" w:hAnsi="Palatino Linotype" w:cs="Arial"/>
          <w:color w:val="000000" w:themeColor="text1"/>
          <w:lang w:val="es-ES"/>
        </w:rPr>
        <w:t xml:space="preserve"> </w:t>
      </w:r>
      <w:r w:rsidR="007453E6">
        <w:rPr>
          <w:rFonts w:ascii="Palatino Linotype" w:eastAsia="Calibri" w:hAnsi="Palatino Linotype" w:cs="Arial"/>
          <w:b/>
          <w:color w:val="000000" w:themeColor="text1"/>
          <w:lang w:val="es-ES"/>
        </w:rPr>
        <w:t>00043/</w:t>
      </w:r>
      <w:proofErr w:type="spellStart"/>
      <w:r w:rsidR="007453E6">
        <w:rPr>
          <w:rFonts w:ascii="Palatino Linotype" w:eastAsia="Calibri" w:hAnsi="Palatino Linotype" w:cs="Arial"/>
          <w:b/>
          <w:color w:val="000000" w:themeColor="text1"/>
          <w:lang w:val="es-ES"/>
        </w:rPr>
        <w:t>CECyTEM</w:t>
      </w:r>
      <w:proofErr w:type="spellEnd"/>
      <w:r w:rsidR="007453E6">
        <w:rPr>
          <w:rFonts w:ascii="Palatino Linotype" w:eastAsia="Calibri" w:hAnsi="Palatino Linotype" w:cs="Arial"/>
          <w:b/>
          <w:color w:val="000000" w:themeColor="text1"/>
          <w:lang w:val="es-ES"/>
        </w:rPr>
        <w:t>/IP/2023</w:t>
      </w:r>
      <w:r w:rsidR="005F1362" w:rsidRPr="00520AC1">
        <w:rPr>
          <w:rFonts w:ascii="Palatino Linotype" w:hAnsi="Palatino Linotype"/>
          <w:b/>
          <w:bCs/>
          <w:color w:val="000000" w:themeColor="text1"/>
        </w:rPr>
        <w:t>,</w:t>
      </w:r>
      <w:r w:rsidR="00F25B61" w:rsidRPr="00520AC1">
        <w:rPr>
          <w:rFonts w:ascii="Palatino Linotype" w:eastAsia="Calibri" w:hAnsi="Palatino Linotype" w:cs="Arial"/>
          <w:color w:val="000000" w:themeColor="text1"/>
          <w:lang w:val="es-ES"/>
        </w:rPr>
        <w:t xml:space="preserve"> mediante la</w:t>
      </w:r>
      <w:r w:rsidR="00772245" w:rsidRPr="00520AC1">
        <w:rPr>
          <w:rFonts w:ascii="Palatino Linotype" w:eastAsia="Calibri" w:hAnsi="Palatino Linotype" w:cs="Arial"/>
          <w:color w:val="000000" w:themeColor="text1"/>
          <w:lang w:val="es-ES"/>
        </w:rPr>
        <w:t xml:space="preserve"> que </w:t>
      </w:r>
      <w:r w:rsidR="005F1362" w:rsidRPr="00520AC1">
        <w:rPr>
          <w:rFonts w:ascii="Palatino Linotype" w:eastAsia="Calibri" w:hAnsi="Palatino Linotype" w:cs="Arial"/>
          <w:color w:val="000000" w:themeColor="text1"/>
          <w:lang w:val="es-ES"/>
        </w:rPr>
        <w:t>requirió</w:t>
      </w:r>
      <w:r w:rsidR="00022D89" w:rsidRPr="00520AC1">
        <w:rPr>
          <w:rFonts w:ascii="Palatino Linotype" w:eastAsia="Calibri" w:hAnsi="Palatino Linotype" w:cs="Arial"/>
          <w:color w:val="000000" w:themeColor="text1"/>
          <w:lang w:val="es-ES"/>
        </w:rPr>
        <w:t xml:space="preserve"> lo siguiente</w:t>
      </w:r>
      <w:r w:rsidR="005F1362" w:rsidRPr="00520AC1">
        <w:rPr>
          <w:rFonts w:ascii="Palatino Linotype" w:eastAsia="Calibri" w:hAnsi="Palatino Linotype" w:cs="Arial"/>
          <w:color w:val="000000" w:themeColor="text1"/>
          <w:lang w:val="es-ES"/>
        </w:rPr>
        <w:t>:</w:t>
      </w:r>
    </w:p>
    <w:p w14:paraId="76EB7490" w14:textId="77777777" w:rsidR="00B31E90" w:rsidRDefault="00B31E90" w:rsidP="00A9634A">
      <w:pPr>
        <w:pStyle w:val="Prrafodelista"/>
        <w:spacing w:line="360" w:lineRule="auto"/>
        <w:ind w:left="567" w:right="567"/>
        <w:jc w:val="both"/>
        <w:rPr>
          <w:rFonts w:ascii="Palatino Linotype" w:hAnsi="Palatino Linotype"/>
          <w:i/>
          <w:color w:val="000000" w:themeColor="text1"/>
          <w:sz w:val="22"/>
          <w:szCs w:val="22"/>
        </w:rPr>
      </w:pPr>
    </w:p>
    <w:p w14:paraId="605C5067" w14:textId="3947C3AB" w:rsidR="0097210F" w:rsidRDefault="00F25B61" w:rsidP="00A9634A">
      <w:pPr>
        <w:pStyle w:val="Prrafodelista"/>
        <w:spacing w:line="276" w:lineRule="auto"/>
        <w:ind w:left="567" w:right="567"/>
        <w:jc w:val="both"/>
        <w:rPr>
          <w:rFonts w:ascii="Palatino Linotype" w:hAnsi="Palatino Linotype"/>
          <w:color w:val="000000" w:themeColor="text1"/>
          <w:sz w:val="22"/>
          <w:szCs w:val="22"/>
        </w:rPr>
      </w:pPr>
      <w:r w:rsidRPr="00A85CB7">
        <w:rPr>
          <w:rFonts w:ascii="Palatino Linotype" w:hAnsi="Palatino Linotype"/>
          <w:i/>
          <w:color w:val="000000" w:themeColor="text1"/>
          <w:sz w:val="22"/>
          <w:szCs w:val="22"/>
        </w:rPr>
        <w:t xml:space="preserve"> </w:t>
      </w:r>
      <w:proofErr w:type="gramStart"/>
      <w:r w:rsidR="005F1362" w:rsidRPr="00A85CB7">
        <w:rPr>
          <w:rFonts w:ascii="Palatino Linotype" w:hAnsi="Palatino Linotype"/>
          <w:i/>
          <w:color w:val="000000" w:themeColor="text1"/>
          <w:sz w:val="22"/>
          <w:szCs w:val="22"/>
        </w:rPr>
        <w:t>“</w:t>
      </w:r>
      <w:r w:rsidR="00F64699" w:rsidRPr="00F64699">
        <w:rPr>
          <w:rFonts w:ascii="Palatino Linotype" w:hAnsi="Palatino Linotype"/>
          <w:i/>
          <w:color w:val="000000" w:themeColor="text1"/>
          <w:sz w:val="22"/>
          <w:szCs w:val="22"/>
        </w:rPr>
        <w:t>¡ BUENOS</w:t>
      </w:r>
      <w:proofErr w:type="gramEnd"/>
      <w:r w:rsidR="00F64699" w:rsidRPr="00F64699">
        <w:rPr>
          <w:rFonts w:ascii="Palatino Linotype" w:hAnsi="Palatino Linotype"/>
          <w:i/>
          <w:color w:val="000000" w:themeColor="text1"/>
          <w:sz w:val="22"/>
          <w:szCs w:val="22"/>
        </w:rPr>
        <w:t xml:space="preserve"> DÍAS¡ DESEO SABER ALGO MUY SIMPLE Y QUE SE ME CONTESTE DE FORMA MUY CLARA Y SIN RODEOS ¿PARA QUE SIRVE LA CLAVE 5542 SIST. CAP. IN 1.4% QUE EN MI CASO EQUIVALE POR QUINCENA A UN DESCUENTO POR $162.45? ES </w:t>
      </w:r>
      <w:proofErr w:type="gramStart"/>
      <w:r w:rsidR="00F64699" w:rsidRPr="00F64699">
        <w:rPr>
          <w:rFonts w:ascii="Palatino Linotype" w:hAnsi="Palatino Linotype"/>
          <w:i/>
          <w:color w:val="000000" w:themeColor="text1"/>
          <w:sz w:val="22"/>
          <w:szCs w:val="22"/>
        </w:rPr>
        <w:t>DECIR</w:t>
      </w:r>
      <w:proofErr w:type="gramEnd"/>
      <w:r w:rsidR="00F64699" w:rsidRPr="00F64699">
        <w:rPr>
          <w:rFonts w:ascii="Palatino Linotype" w:hAnsi="Palatino Linotype"/>
          <w:i/>
          <w:color w:val="000000" w:themeColor="text1"/>
          <w:sz w:val="22"/>
          <w:szCs w:val="22"/>
        </w:rPr>
        <w:t xml:space="preserve"> ES UN FONDO DE AHORRO, O QUE ES PARA QUE SE DESTINA??? Y PORQUE ALGUNAS PERSONAS SE LES DESCUENTA Y A OTRAS NO ¿CÚAL ES EL CRITERIO PARA APLICAR ESA RETENCIÓN Y PARA QUE O PARA QUIEN o que SE EMPLEA dicho RECURSO? EN CASO DE QUE SEA UN AHORRO OSIMILAR ¿CUAL ES EL PROCESO A SEGUIR PARA RETIRAR DICHO FONDO? </w:t>
      </w:r>
      <w:proofErr w:type="gramStart"/>
      <w:r w:rsidR="00F64699" w:rsidRPr="00F64699">
        <w:rPr>
          <w:rFonts w:ascii="Palatino Linotype" w:hAnsi="Palatino Linotype"/>
          <w:i/>
          <w:color w:val="000000" w:themeColor="text1"/>
          <w:sz w:val="22"/>
          <w:szCs w:val="22"/>
        </w:rPr>
        <w:lastRenderedPageBreak/>
        <w:t>FINALMENTE</w:t>
      </w:r>
      <w:proofErr w:type="gramEnd"/>
      <w:r w:rsidR="00F64699" w:rsidRPr="00F64699">
        <w:rPr>
          <w:rFonts w:ascii="Palatino Linotype" w:hAnsi="Palatino Linotype"/>
          <w:i/>
          <w:color w:val="000000" w:themeColor="text1"/>
          <w:sz w:val="22"/>
          <w:szCs w:val="22"/>
        </w:rPr>
        <w:t xml:space="preserve"> TAMBIEN QUIERO QUE PASO A PASO SE ME EXPLIQUE ¿COMO ES QUE CALCULAN EL DESCUENTO ISR CON CLAVE 5408 PARA EL CASO DE COORDINADOR ACADEMICO? ES </w:t>
      </w:r>
      <w:proofErr w:type="gramStart"/>
      <w:r w:rsidR="00F64699" w:rsidRPr="00F64699">
        <w:rPr>
          <w:rFonts w:ascii="Palatino Linotype" w:hAnsi="Palatino Linotype"/>
          <w:i/>
          <w:color w:val="000000" w:themeColor="text1"/>
          <w:sz w:val="22"/>
          <w:szCs w:val="22"/>
        </w:rPr>
        <w:t>DECIR</w:t>
      </w:r>
      <w:proofErr w:type="gramEnd"/>
      <w:r w:rsidR="00F64699" w:rsidRPr="00F64699">
        <w:rPr>
          <w:rFonts w:ascii="Palatino Linotype" w:hAnsi="Palatino Linotype"/>
          <w:i/>
          <w:color w:val="000000" w:themeColor="text1"/>
          <w:sz w:val="22"/>
          <w:szCs w:val="22"/>
        </w:rPr>
        <w:t xml:space="preserve"> COMO ES QUE LOGRAN GENERAR EL IMPORTE POR $1644.48 YA QUE CONSULTÁNDOLO CON DIVERSAS FUENTES SE ME ESTÁ GRAVANDO UN MONTO INCORRECTO (MÁS GRANDE) AL QUE DEBERIA CALCULARSE, GRACIAS.</w:t>
      </w:r>
      <w:r w:rsidR="005F1362" w:rsidRPr="00A85CB7">
        <w:rPr>
          <w:rFonts w:ascii="Palatino Linotype" w:hAnsi="Palatino Linotype"/>
          <w:i/>
          <w:color w:val="000000" w:themeColor="text1"/>
          <w:sz w:val="22"/>
          <w:szCs w:val="22"/>
        </w:rPr>
        <w:t xml:space="preserve">” </w:t>
      </w:r>
      <w:r w:rsidR="005F1362" w:rsidRPr="00A85CB7">
        <w:rPr>
          <w:rFonts w:ascii="Palatino Linotype" w:hAnsi="Palatino Linotype"/>
          <w:color w:val="000000" w:themeColor="text1"/>
          <w:sz w:val="22"/>
          <w:szCs w:val="22"/>
        </w:rPr>
        <w:t>(Sic).</w:t>
      </w:r>
    </w:p>
    <w:p w14:paraId="65A03C8D" w14:textId="77777777" w:rsidR="005F1362" w:rsidRPr="00A85CB7" w:rsidRDefault="005F1362" w:rsidP="00A9634A">
      <w:pPr>
        <w:spacing w:line="360" w:lineRule="auto"/>
        <w:ind w:right="333"/>
        <w:jc w:val="both"/>
        <w:rPr>
          <w:rFonts w:ascii="Palatino Linotype" w:hAnsi="Palatino Linotype"/>
          <w:color w:val="000000" w:themeColor="text1"/>
        </w:rPr>
      </w:pPr>
    </w:p>
    <w:p w14:paraId="35BA18A9" w14:textId="5025A9D3" w:rsidR="0039142B" w:rsidRPr="0027463A" w:rsidRDefault="007509C9" w:rsidP="00A9634A">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eastAsia="Times New Roman" w:hAnsi="Palatino Linotype" w:cs="Arial"/>
          <w:color w:val="000000" w:themeColor="text1"/>
          <w:lang w:val="es-ES"/>
        </w:rPr>
        <w:t>Se hace constar</w:t>
      </w:r>
      <w:r w:rsidR="00E9022C">
        <w:rPr>
          <w:rFonts w:ascii="Palatino Linotype" w:eastAsia="Times New Roman" w:hAnsi="Palatino Linotype" w:cs="Arial"/>
          <w:color w:val="000000" w:themeColor="text1"/>
          <w:lang w:val="es-ES"/>
        </w:rPr>
        <w:t xml:space="preserve"> que </w:t>
      </w:r>
      <w:r w:rsidR="0083477A">
        <w:rPr>
          <w:rFonts w:ascii="Palatino Linotype" w:eastAsia="Times New Roman" w:hAnsi="Palatino Linotype" w:cs="Arial"/>
          <w:color w:val="000000" w:themeColor="text1"/>
          <w:lang w:val="es-ES"/>
        </w:rPr>
        <w:t>el</w:t>
      </w:r>
      <w:r w:rsidR="00E9022C">
        <w:rPr>
          <w:rFonts w:ascii="Palatino Linotype" w:eastAsia="Times New Roman" w:hAnsi="Palatino Linotype" w:cs="Arial"/>
          <w:color w:val="000000" w:themeColor="text1"/>
          <w:lang w:val="es-ES"/>
        </w:rPr>
        <w:t xml:space="preserve"> particular </w:t>
      </w:r>
      <w:r w:rsidR="005F1362" w:rsidRPr="00A85CB7">
        <w:rPr>
          <w:rFonts w:ascii="Palatino Linotype" w:eastAsia="Times New Roman" w:hAnsi="Palatino Linotype" w:cs="Arial"/>
          <w:color w:val="000000" w:themeColor="text1"/>
          <w:lang w:val="es-ES"/>
        </w:rPr>
        <w:t>señaló como modalidad de entrega de la información</w:t>
      </w:r>
      <w:r w:rsidR="005F1362" w:rsidRPr="00514592">
        <w:rPr>
          <w:rFonts w:ascii="Palatino Linotype" w:eastAsia="Times New Roman" w:hAnsi="Palatino Linotype" w:cs="Arial"/>
          <w:bCs/>
          <w:color w:val="000000" w:themeColor="text1"/>
          <w:lang w:val="es-ES"/>
        </w:rPr>
        <w:t>:</w:t>
      </w:r>
      <w:r w:rsidR="001E4152">
        <w:rPr>
          <w:rFonts w:ascii="Palatino Linotype" w:eastAsia="Times New Roman" w:hAnsi="Palatino Linotype" w:cs="Arial"/>
          <w:b/>
          <w:color w:val="000000" w:themeColor="text1"/>
          <w:lang w:val="es-ES"/>
        </w:rPr>
        <w:t xml:space="preserve"> </w:t>
      </w:r>
      <w:r w:rsidR="00BC5C78">
        <w:rPr>
          <w:rFonts w:ascii="Palatino Linotype" w:eastAsia="Times New Roman" w:hAnsi="Palatino Linotype" w:cs="Arial"/>
          <w:b/>
          <w:i/>
          <w:iCs/>
          <w:color w:val="000000" w:themeColor="text1"/>
          <w:lang w:val="es-ES"/>
        </w:rPr>
        <w:t>A través del SAIMEX</w:t>
      </w:r>
      <w:r w:rsidR="005B4B08">
        <w:rPr>
          <w:rFonts w:ascii="Palatino Linotype" w:eastAsia="Calibri" w:hAnsi="Palatino Linotype" w:cs="Arial"/>
          <w:color w:val="000000" w:themeColor="text1"/>
          <w:lang w:val="es-ES"/>
        </w:rPr>
        <w:t>.</w:t>
      </w:r>
    </w:p>
    <w:p w14:paraId="7C0BE992" w14:textId="77777777" w:rsidR="0027463A" w:rsidRPr="0027463A" w:rsidRDefault="0027463A" w:rsidP="00A9634A">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1758190A" w:rsidR="0022448D" w:rsidRPr="00022D89" w:rsidRDefault="00FC5730" w:rsidP="00A9634A">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Pr>
          <w:rFonts w:ascii="Palatino Linotype" w:eastAsia="MS Mincho" w:hAnsi="Palatino Linotype" w:cs="Times New Roman"/>
          <w:color w:val="000000" w:themeColor="text1"/>
        </w:rPr>
        <w:t>E</w:t>
      </w:r>
      <w:r w:rsidR="00B31E90" w:rsidRPr="00022D89">
        <w:rPr>
          <w:rFonts w:ascii="Palatino Linotype" w:eastAsia="MS Mincho" w:hAnsi="Palatino Linotype" w:cs="Times New Roman"/>
          <w:color w:val="000000" w:themeColor="text1"/>
        </w:rPr>
        <w:t xml:space="preserve">l </w:t>
      </w:r>
      <w:r w:rsidR="00F64699">
        <w:rPr>
          <w:rFonts w:ascii="Palatino Linotype" w:eastAsia="MS Mincho" w:hAnsi="Palatino Linotype" w:cs="Times New Roman"/>
          <w:b/>
          <w:color w:val="000000" w:themeColor="text1"/>
        </w:rPr>
        <w:t>ocho (08) de agosto</w:t>
      </w:r>
      <w:r w:rsidR="00BC5C78" w:rsidRPr="00F64699">
        <w:rPr>
          <w:rFonts w:ascii="Palatino Linotype" w:eastAsia="MS Mincho" w:hAnsi="Palatino Linotype" w:cs="Times New Roman"/>
          <w:b/>
          <w:color w:val="000000" w:themeColor="text1"/>
        </w:rPr>
        <w:t xml:space="preserve"> </w:t>
      </w:r>
      <w:r w:rsidR="004B76A3" w:rsidRPr="00F64699">
        <w:rPr>
          <w:rFonts w:ascii="Palatino Linotype" w:eastAsia="MS Mincho" w:hAnsi="Palatino Linotype" w:cs="Times New Roman"/>
          <w:b/>
          <w:color w:val="000000" w:themeColor="text1"/>
        </w:rPr>
        <w:t>de dos m</w:t>
      </w:r>
      <w:r w:rsidR="00EB04A2" w:rsidRPr="00F64699">
        <w:rPr>
          <w:rFonts w:ascii="Palatino Linotype" w:eastAsia="MS Mincho" w:hAnsi="Palatino Linotype" w:cs="Times New Roman"/>
          <w:b/>
          <w:color w:val="000000" w:themeColor="text1"/>
        </w:rPr>
        <w:t>i</w:t>
      </w:r>
      <w:r w:rsidR="004B76A3" w:rsidRPr="00F64699">
        <w:rPr>
          <w:rFonts w:ascii="Palatino Linotype" w:eastAsia="MS Mincho" w:hAnsi="Palatino Linotype" w:cs="Times New Roman"/>
          <w:b/>
          <w:color w:val="000000" w:themeColor="text1"/>
        </w:rPr>
        <w:t>l veintitrés</w:t>
      </w:r>
      <w:r w:rsidR="000411E2" w:rsidRPr="00022D89">
        <w:rPr>
          <w:rFonts w:ascii="Palatino Linotype" w:eastAsia="MS Mincho" w:hAnsi="Palatino Linotype" w:cs="Times New Roman"/>
          <w:color w:val="000000" w:themeColor="text1"/>
        </w:rPr>
        <w:t xml:space="preserve">, </w:t>
      </w:r>
      <w:r w:rsidR="000411E2" w:rsidRPr="00022D89">
        <w:rPr>
          <w:rFonts w:ascii="Palatino Linotype" w:hAnsi="Palatino Linotype"/>
          <w:color w:val="000000" w:themeColor="text1"/>
          <w:szCs w:val="14"/>
        </w:rPr>
        <w:t xml:space="preserve">el </w:t>
      </w:r>
      <w:r w:rsidR="000411E2" w:rsidRPr="00022D89">
        <w:rPr>
          <w:rFonts w:ascii="Palatino Linotype" w:hAnsi="Palatino Linotype"/>
          <w:b/>
          <w:color w:val="000000" w:themeColor="text1"/>
          <w:szCs w:val="14"/>
        </w:rPr>
        <w:t>SUJETO OBLIGADO</w:t>
      </w:r>
      <w:r w:rsidR="000411E2" w:rsidRPr="00022D89">
        <w:rPr>
          <w:rFonts w:ascii="Palatino Linotype" w:hAnsi="Palatino Linotype"/>
          <w:color w:val="000000" w:themeColor="text1"/>
          <w:szCs w:val="14"/>
        </w:rPr>
        <w:t xml:space="preserve"> dio respuesta a la solicitud de información en los siguientes términos:</w:t>
      </w:r>
    </w:p>
    <w:p w14:paraId="0E759FD5" w14:textId="77777777" w:rsidR="009A593A" w:rsidRDefault="009A593A" w:rsidP="00A9634A">
      <w:pPr>
        <w:pStyle w:val="Sinespaciado"/>
        <w:spacing w:line="360" w:lineRule="auto"/>
        <w:ind w:left="567" w:right="567"/>
        <w:jc w:val="right"/>
        <w:rPr>
          <w:rFonts w:ascii="Palatino Linotype" w:hAnsi="Palatino Linotype"/>
          <w:i/>
          <w:noProof/>
          <w:color w:val="000000" w:themeColor="text1"/>
          <w:lang w:eastAsia="es-MX"/>
        </w:rPr>
      </w:pPr>
    </w:p>
    <w:p w14:paraId="28BFE83C" w14:textId="77777777" w:rsidR="00F64699" w:rsidRDefault="00F25B61" w:rsidP="00A9634A">
      <w:pPr>
        <w:pStyle w:val="Sinespaciado"/>
        <w:spacing w:line="276" w:lineRule="auto"/>
        <w:ind w:left="567" w:right="567"/>
        <w:jc w:val="both"/>
        <w:rPr>
          <w:rFonts w:ascii="Palatino Linotype" w:hAnsi="Palatino Linotype"/>
          <w:i/>
          <w:noProof/>
          <w:color w:val="000000" w:themeColor="text1"/>
          <w:sz w:val="22"/>
          <w:szCs w:val="22"/>
          <w:lang w:val="es-MX" w:eastAsia="es-MX"/>
        </w:rPr>
      </w:pPr>
      <w:r w:rsidRPr="009A593A">
        <w:rPr>
          <w:rFonts w:ascii="Palatino Linotype" w:hAnsi="Palatino Linotype"/>
          <w:i/>
          <w:noProof/>
          <w:color w:val="000000" w:themeColor="text1"/>
          <w:sz w:val="22"/>
          <w:szCs w:val="22"/>
          <w:lang w:val="es-MX" w:eastAsia="es-MX"/>
        </w:rPr>
        <w:t xml:space="preserve"> </w:t>
      </w:r>
      <w:r w:rsidR="005F1362" w:rsidRPr="009A593A">
        <w:rPr>
          <w:rFonts w:ascii="Palatino Linotype" w:hAnsi="Palatino Linotype"/>
          <w:i/>
          <w:noProof/>
          <w:color w:val="000000" w:themeColor="text1"/>
          <w:sz w:val="22"/>
          <w:szCs w:val="22"/>
          <w:lang w:val="es-MX" w:eastAsia="es-MX"/>
        </w:rPr>
        <w:t>“</w:t>
      </w:r>
      <w:r w:rsidR="00F64699" w:rsidRPr="00F64699">
        <w:rPr>
          <w:rFonts w:ascii="Palatino Linotype" w:hAnsi="Palatino Linotype"/>
          <w:i/>
          <w:noProof/>
          <w:color w:val="000000" w:themeColor="text1"/>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4D6C32D" w14:textId="77777777" w:rsidR="00F64699" w:rsidRPr="00F64699" w:rsidRDefault="00F64699" w:rsidP="00A9634A">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35A36DE0" w14:textId="653D1EE2" w:rsidR="0039142B" w:rsidRDefault="00F64699" w:rsidP="00A9634A">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F64699">
        <w:rPr>
          <w:rFonts w:ascii="Palatino Linotype" w:hAnsi="Palatino Linotype"/>
          <w:i/>
          <w:noProof/>
          <w:color w:val="000000" w:themeColor="text1"/>
          <w:sz w:val="22"/>
          <w:szCs w:val="22"/>
          <w:lang w:val="es-MX" w:eastAsia="es-MX"/>
        </w:rPr>
        <w:t>Se envía la respuesta correspondiente a través del oficio No. 210C0401050000L/916/2023 signado por la Dirección de Administración y Finanzas del Colegio.</w:t>
      </w:r>
      <w:r w:rsidR="005F1362" w:rsidRPr="009A593A">
        <w:rPr>
          <w:rFonts w:ascii="Palatino Linotype" w:hAnsi="Palatino Linotype"/>
          <w:i/>
          <w:noProof/>
          <w:color w:val="000000" w:themeColor="text1"/>
          <w:sz w:val="22"/>
          <w:szCs w:val="22"/>
          <w:lang w:val="es-MX" w:eastAsia="es-MX"/>
        </w:rPr>
        <w:t>”</w:t>
      </w:r>
      <w:r w:rsidR="00EB3DF7" w:rsidRPr="009A593A">
        <w:rPr>
          <w:rFonts w:ascii="Palatino Linotype" w:hAnsi="Palatino Linotype"/>
          <w:noProof/>
          <w:color w:val="000000" w:themeColor="text1"/>
          <w:sz w:val="22"/>
          <w:szCs w:val="22"/>
          <w:lang w:val="es-MX" w:eastAsia="es-MX"/>
        </w:rPr>
        <w:t xml:space="preserve"> (Sic.)</w:t>
      </w:r>
    </w:p>
    <w:p w14:paraId="18538835" w14:textId="5FCCBB34" w:rsidR="00FE159E" w:rsidRPr="00B67B60" w:rsidRDefault="0082040B" w:rsidP="00A9634A">
      <w:pPr>
        <w:pStyle w:val="Prrafodelista"/>
        <w:tabs>
          <w:tab w:val="left" w:pos="284"/>
          <w:tab w:val="left" w:pos="426"/>
        </w:tabs>
        <w:spacing w:line="360" w:lineRule="auto"/>
        <w:ind w:left="0"/>
        <w:jc w:val="both"/>
        <w:rPr>
          <w:rFonts w:ascii="Palatino Linotype" w:hAnsi="Palatino Linotype" w:cs="Arial"/>
        </w:rPr>
      </w:pPr>
      <w:r w:rsidRPr="00B67B60">
        <w:rPr>
          <w:rFonts w:ascii="Palatino Linotype" w:hAnsi="Palatino Linotype" w:cs="Arial"/>
        </w:rPr>
        <w:t xml:space="preserve"> </w:t>
      </w:r>
    </w:p>
    <w:p w14:paraId="5D4453A5" w14:textId="43B76F4F" w:rsidR="00E3239F" w:rsidRPr="00E3239F" w:rsidRDefault="00E3239F" w:rsidP="00A9634A">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Pr>
          <w:rFonts w:ascii="Palatino Linotype" w:eastAsia="Times New Roman" w:hAnsi="Palatino Linotype" w:cs="Arial"/>
          <w:color w:val="000000" w:themeColor="text1"/>
          <w:lang w:val="es-ES"/>
        </w:rPr>
        <w:t xml:space="preserve">Se hace constar que el </w:t>
      </w:r>
      <w:r>
        <w:rPr>
          <w:rFonts w:ascii="Palatino Linotype" w:eastAsia="Times New Roman" w:hAnsi="Palatino Linotype" w:cs="Arial"/>
          <w:b/>
          <w:color w:val="000000" w:themeColor="text1"/>
          <w:lang w:val="es-ES"/>
        </w:rPr>
        <w:t>SUJETO OBLIGADO</w:t>
      </w:r>
      <w:r>
        <w:rPr>
          <w:rFonts w:ascii="Palatino Linotype" w:eastAsia="Times New Roman" w:hAnsi="Palatino Linotype" w:cs="Arial"/>
          <w:color w:val="000000" w:themeColor="text1"/>
          <w:lang w:val="es-ES"/>
        </w:rPr>
        <w:t xml:space="preserve"> acompañó a su acuse de respuesta con </w:t>
      </w:r>
      <w:r w:rsidR="00EB04A2">
        <w:rPr>
          <w:rFonts w:ascii="Palatino Linotype" w:eastAsia="Times New Roman" w:hAnsi="Palatino Linotype" w:cs="Arial"/>
          <w:color w:val="000000" w:themeColor="text1"/>
          <w:lang w:val="es-ES"/>
        </w:rPr>
        <w:t>el</w:t>
      </w:r>
      <w:r>
        <w:rPr>
          <w:rFonts w:ascii="Palatino Linotype" w:eastAsia="Times New Roman" w:hAnsi="Palatino Linotype" w:cs="Arial"/>
          <w:color w:val="000000" w:themeColor="text1"/>
          <w:lang w:val="es-ES"/>
        </w:rPr>
        <w:t xml:space="preserve"> archivo electrónico cuyo título y contenido se describe a continuación:</w:t>
      </w:r>
    </w:p>
    <w:p w14:paraId="778C0204" w14:textId="7C6E67F2" w:rsidR="00E3239F" w:rsidRPr="00BC5C78" w:rsidRDefault="00E3239F" w:rsidP="00A9634A">
      <w:pPr>
        <w:pStyle w:val="Prrafodelista"/>
        <w:numPr>
          <w:ilvl w:val="1"/>
          <w:numId w:val="1"/>
        </w:numPr>
        <w:tabs>
          <w:tab w:val="left" w:pos="284"/>
          <w:tab w:val="left" w:pos="426"/>
        </w:tabs>
        <w:spacing w:line="360" w:lineRule="auto"/>
        <w:ind w:left="1134"/>
        <w:jc w:val="both"/>
        <w:rPr>
          <w:rFonts w:ascii="Palatino Linotype" w:hAnsi="Palatino Linotype"/>
          <w:color w:val="000000" w:themeColor="text1"/>
          <w:szCs w:val="22"/>
        </w:rPr>
      </w:pPr>
      <w:r w:rsidRPr="00E3239F">
        <w:rPr>
          <w:rFonts w:ascii="Palatino Linotype" w:eastAsia="Times New Roman" w:hAnsi="Palatino Linotype" w:cs="Arial"/>
          <w:b/>
          <w:i/>
          <w:color w:val="000000" w:themeColor="text1"/>
          <w:lang w:val="es-ES"/>
        </w:rPr>
        <w:t>“</w:t>
      </w:r>
      <w:r w:rsidR="00F64699">
        <w:rPr>
          <w:rFonts w:ascii="Palatino Linotype" w:eastAsia="Times New Roman" w:hAnsi="Palatino Linotype" w:cs="Arial"/>
          <w:b/>
          <w:i/>
          <w:color w:val="000000" w:themeColor="text1"/>
          <w:lang w:val="es-ES"/>
        </w:rPr>
        <w:t>OFICIO 916_2023 43</w:t>
      </w:r>
      <w:r w:rsidRPr="00E3239F">
        <w:rPr>
          <w:rFonts w:ascii="Palatino Linotype" w:eastAsia="Times New Roman" w:hAnsi="Palatino Linotype" w:cs="Arial"/>
          <w:b/>
          <w:i/>
          <w:color w:val="000000" w:themeColor="text1"/>
          <w:lang w:val="es-ES"/>
        </w:rPr>
        <w:t>.pdf”</w:t>
      </w:r>
      <w:r>
        <w:rPr>
          <w:rFonts w:ascii="Palatino Linotype" w:eastAsia="Times New Roman" w:hAnsi="Palatino Linotype" w:cs="Arial"/>
          <w:color w:val="000000" w:themeColor="text1"/>
          <w:lang w:val="es-ES"/>
        </w:rPr>
        <w:t xml:space="preserve">: Documento </w:t>
      </w:r>
      <w:r w:rsidR="0083477A">
        <w:rPr>
          <w:rFonts w:ascii="Palatino Linotype" w:eastAsia="Times New Roman" w:hAnsi="Palatino Linotype" w:cs="Arial"/>
          <w:color w:val="000000" w:themeColor="text1"/>
          <w:lang w:val="es-ES"/>
        </w:rPr>
        <w:t xml:space="preserve">de </w:t>
      </w:r>
      <w:r w:rsidR="00BC5C78">
        <w:rPr>
          <w:rFonts w:ascii="Palatino Linotype" w:eastAsia="Times New Roman" w:hAnsi="Palatino Linotype" w:cs="Arial"/>
          <w:color w:val="000000" w:themeColor="text1"/>
          <w:lang w:val="es-ES"/>
        </w:rPr>
        <w:t xml:space="preserve">dos fojas </w:t>
      </w:r>
      <w:r w:rsidR="00F64699">
        <w:rPr>
          <w:rFonts w:ascii="Palatino Linotype" w:eastAsia="Times New Roman" w:hAnsi="Palatino Linotype" w:cs="Arial"/>
          <w:color w:val="000000" w:themeColor="text1"/>
          <w:lang w:val="es-ES"/>
        </w:rPr>
        <w:t xml:space="preserve">consistente en el oficio número 210C0401050000L/916/2023, de tres (03) de agosto de dos mil veintitrés, emitido por el Director de Administración y Finanzas, dirigido a la Titular de la Unidad de Transparencia, por el que informa sobre el concepto de la clave 5542 y su fundamento legal. Por otro lado, </w:t>
      </w:r>
      <w:r w:rsidR="00F64699">
        <w:rPr>
          <w:rFonts w:ascii="Palatino Linotype" w:eastAsia="Times New Roman" w:hAnsi="Palatino Linotype" w:cs="Arial"/>
          <w:color w:val="000000" w:themeColor="text1"/>
          <w:lang w:val="es-ES"/>
        </w:rPr>
        <w:lastRenderedPageBreak/>
        <w:t>desestima el requerimiento relativo al cálculo del ISR por tratarse de una consulta.</w:t>
      </w:r>
    </w:p>
    <w:p w14:paraId="574F0804" w14:textId="77777777" w:rsidR="00E3239F" w:rsidRPr="00E3239F" w:rsidRDefault="00E3239F" w:rsidP="00A9634A">
      <w:pPr>
        <w:pStyle w:val="Prrafodelista"/>
        <w:tabs>
          <w:tab w:val="left" w:pos="284"/>
          <w:tab w:val="left" w:pos="426"/>
        </w:tabs>
        <w:spacing w:line="360" w:lineRule="auto"/>
        <w:ind w:left="0"/>
        <w:jc w:val="both"/>
        <w:rPr>
          <w:rFonts w:ascii="Palatino Linotype" w:hAnsi="Palatino Linotype"/>
          <w:color w:val="000000" w:themeColor="text1"/>
          <w:szCs w:val="22"/>
        </w:rPr>
      </w:pPr>
    </w:p>
    <w:p w14:paraId="272B63B3" w14:textId="254CC23A" w:rsidR="000D5A1D" w:rsidRPr="00A85CB7" w:rsidRDefault="00E3239F" w:rsidP="00A9634A">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Pr>
          <w:rFonts w:ascii="Palatino Linotype" w:eastAsia="Times New Roman" w:hAnsi="Palatino Linotype" w:cs="Arial"/>
          <w:color w:val="000000" w:themeColor="text1"/>
          <w:lang w:val="es-ES"/>
        </w:rPr>
        <w:t>D</w:t>
      </w:r>
      <w:r w:rsidR="00561ED1" w:rsidRPr="00A85CB7">
        <w:rPr>
          <w:rFonts w:ascii="Palatino Linotype" w:eastAsia="Times New Roman" w:hAnsi="Palatino Linotype" w:cs="Arial"/>
          <w:color w:val="000000" w:themeColor="text1"/>
          <w:lang w:val="es-ES"/>
        </w:rPr>
        <w:t xml:space="preserve">erivado de la respuesta emitida por el </w:t>
      </w:r>
      <w:r w:rsidR="00561ED1" w:rsidRPr="00A85CB7">
        <w:rPr>
          <w:rFonts w:ascii="Palatino Linotype" w:eastAsia="Times New Roman" w:hAnsi="Palatino Linotype" w:cs="Arial"/>
          <w:b/>
          <w:color w:val="000000" w:themeColor="text1"/>
          <w:lang w:val="es-ES"/>
        </w:rPr>
        <w:t>SUJETO OBLIGADO</w:t>
      </w:r>
      <w:r w:rsidR="00561ED1" w:rsidRPr="00A85CB7">
        <w:rPr>
          <w:rFonts w:ascii="Palatino Linotype" w:eastAsia="Times New Roman" w:hAnsi="Palatino Linotype" w:cs="Arial"/>
          <w:color w:val="000000" w:themeColor="text1"/>
          <w:lang w:val="es-ES"/>
        </w:rPr>
        <w:t>, e</w:t>
      </w:r>
      <w:r w:rsidR="00DB4BEF" w:rsidRPr="00A85CB7">
        <w:rPr>
          <w:rFonts w:ascii="Palatino Linotype" w:eastAsia="Times New Roman" w:hAnsi="Palatino Linotype" w:cs="Arial"/>
          <w:color w:val="000000" w:themeColor="text1"/>
          <w:lang w:val="es-ES"/>
        </w:rPr>
        <w:t xml:space="preserve">l </w:t>
      </w:r>
      <w:r w:rsidR="00F64699">
        <w:rPr>
          <w:rFonts w:ascii="Palatino Linotype" w:eastAsia="Times New Roman" w:hAnsi="Palatino Linotype" w:cs="Arial"/>
          <w:b/>
          <w:color w:val="000000" w:themeColor="text1"/>
          <w:lang w:val="es-ES"/>
        </w:rPr>
        <w:t>catorce (14</w:t>
      </w:r>
      <w:r w:rsidR="00BC5C78" w:rsidRPr="00F64699">
        <w:rPr>
          <w:rFonts w:ascii="Palatino Linotype" w:eastAsia="Times New Roman" w:hAnsi="Palatino Linotype" w:cs="Arial"/>
          <w:b/>
          <w:color w:val="000000" w:themeColor="text1"/>
          <w:lang w:val="es-ES"/>
        </w:rPr>
        <w:t>) de agosto</w:t>
      </w:r>
      <w:r w:rsidR="00EB4E28" w:rsidRPr="00F64699">
        <w:rPr>
          <w:rFonts w:ascii="Palatino Linotype" w:eastAsia="Times New Roman" w:hAnsi="Palatino Linotype" w:cs="Arial"/>
          <w:b/>
          <w:color w:val="000000" w:themeColor="text1"/>
          <w:lang w:val="es-ES"/>
        </w:rPr>
        <w:t xml:space="preserve"> </w:t>
      </w:r>
      <w:r w:rsidR="005B40D3" w:rsidRPr="00F64699">
        <w:rPr>
          <w:rFonts w:ascii="Palatino Linotype" w:eastAsia="Times New Roman" w:hAnsi="Palatino Linotype" w:cs="Arial"/>
          <w:b/>
          <w:color w:val="000000" w:themeColor="text1"/>
          <w:lang w:val="es-ES"/>
        </w:rPr>
        <w:t>de dos mil veintitrés</w:t>
      </w:r>
      <w:r w:rsidR="00FE49E3" w:rsidRPr="00A85CB7">
        <w:rPr>
          <w:rFonts w:ascii="Palatino Linotype" w:eastAsia="Times New Roman" w:hAnsi="Palatino Linotype" w:cs="Arial"/>
          <w:color w:val="000000" w:themeColor="text1"/>
          <w:lang w:val="es-ES"/>
        </w:rPr>
        <w:t xml:space="preserve">, </w:t>
      </w:r>
      <w:r w:rsidR="00EB4E28">
        <w:rPr>
          <w:rFonts w:ascii="Palatino Linotype" w:eastAsia="Times New Roman" w:hAnsi="Palatino Linotype" w:cs="Arial"/>
          <w:color w:val="000000" w:themeColor="text1"/>
          <w:lang w:val="es-ES"/>
        </w:rPr>
        <w:t>el</w:t>
      </w:r>
      <w:r w:rsidR="005F1362" w:rsidRPr="00A85CB7">
        <w:rPr>
          <w:rFonts w:ascii="Palatino Linotype" w:eastAsia="Times New Roman" w:hAnsi="Palatino Linotype" w:cs="Arial"/>
          <w:color w:val="000000" w:themeColor="text1"/>
          <w:lang w:val="es-ES"/>
        </w:rPr>
        <w:t xml:space="preserve"> particular</w:t>
      </w:r>
      <w:r w:rsidR="00DB4BEF" w:rsidRPr="00A85CB7">
        <w:rPr>
          <w:rFonts w:ascii="Palatino Linotype" w:eastAsia="Times New Roman" w:hAnsi="Palatino Linotype" w:cs="Arial"/>
          <w:color w:val="000000" w:themeColor="text1"/>
          <w:lang w:val="es-ES"/>
        </w:rPr>
        <w:t xml:space="preserve"> interpuso</w:t>
      </w:r>
      <w:r w:rsidR="009316E9" w:rsidRPr="00A85CB7">
        <w:rPr>
          <w:rFonts w:ascii="Palatino Linotype" w:eastAsia="Times New Roman" w:hAnsi="Palatino Linotype" w:cs="Arial"/>
          <w:color w:val="000000" w:themeColor="text1"/>
          <w:lang w:val="es-ES"/>
        </w:rPr>
        <w:t xml:space="preserve"> </w:t>
      </w:r>
      <w:r w:rsidR="00F25B61">
        <w:rPr>
          <w:rFonts w:ascii="Palatino Linotype" w:eastAsia="Times New Roman" w:hAnsi="Palatino Linotype" w:cs="Arial"/>
          <w:color w:val="000000" w:themeColor="text1"/>
          <w:lang w:val="es-ES"/>
        </w:rPr>
        <w:t>el</w:t>
      </w:r>
      <w:r w:rsidR="004D68F8" w:rsidRPr="00A85CB7">
        <w:rPr>
          <w:rFonts w:ascii="Palatino Linotype" w:eastAsia="Times New Roman" w:hAnsi="Palatino Linotype" w:cs="Arial"/>
          <w:color w:val="000000" w:themeColor="text1"/>
          <w:lang w:val="es-ES"/>
        </w:rPr>
        <w:t xml:space="preserve"> recurso de revisión </w:t>
      </w:r>
      <w:r w:rsidR="007453E6">
        <w:rPr>
          <w:rFonts w:ascii="Palatino Linotype" w:eastAsia="Calibri" w:hAnsi="Palatino Linotype" w:cs="Arial"/>
          <w:b/>
          <w:color w:val="000000" w:themeColor="text1"/>
          <w:lang w:val="es-ES"/>
        </w:rPr>
        <w:t>04518/INFOEM/IP/RR/2023</w:t>
      </w:r>
      <w:r w:rsidR="009A0461" w:rsidRPr="000E096F">
        <w:rPr>
          <w:rFonts w:ascii="Palatino Linotype" w:eastAsia="Calibri" w:hAnsi="Palatino Linotype" w:cs="Arial"/>
          <w:color w:val="000000" w:themeColor="text1"/>
          <w:lang w:val="es-ES"/>
        </w:rPr>
        <w:t>;</w:t>
      </w:r>
      <w:r w:rsidR="00102D65" w:rsidRPr="000E096F">
        <w:rPr>
          <w:rFonts w:ascii="Palatino Linotype" w:eastAsia="Times New Roman" w:hAnsi="Palatino Linotype" w:cs="Arial"/>
          <w:color w:val="000000" w:themeColor="text1"/>
          <w:lang w:val="es-ES"/>
        </w:rPr>
        <w:t xml:space="preserve"> </w:t>
      </w:r>
      <w:r w:rsidR="00F25B61">
        <w:rPr>
          <w:rFonts w:ascii="Palatino Linotype" w:eastAsia="Times New Roman" w:hAnsi="Palatino Linotype" w:cs="Arial"/>
          <w:color w:val="000000" w:themeColor="text1"/>
          <w:lang w:val="es-ES"/>
        </w:rPr>
        <w:t>impugnación</w:t>
      </w:r>
      <w:r w:rsidR="004D68F8" w:rsidRPr="00A85CB7">
        <w:rPr>
          <w:rFonts w:ascii="Palatino Linotype" w:eastAsia="Times New Roman" w:hAnsi="Palatino Linotype" w:cs="Arial"/>
          <w:color w:val="000000" w:themeColor="text1"/>
          <w:lang w:val="es-ES"/>
        </w:rPr>
        <w:t xml:space="preserve"> </w:t>
      </w:r>
      <w:r w:rsidR="00A45546" w:rsidRPr="00A85CB7">
        <w:rPr>
          <w:rFonts w:ascii="Palatino Linotype" w:eastAsia="Times New Roman" w:hAnsi="Palatino Linotype" w:cs="Arial"/>
          <w:color w:val="000000" w:themeColor="text1"/>
          <w:lang w:val="es-ES"/>
        </w:rPr>
        <w:t xml:space="preserve">en </w:t>
      </w:r>
      <w:r w:rsidR="00977D37" w:rsidRPr="00A85CB7">
        <w:rPr>
          <w:rFonts w:ascii="Palatino Linotype" w:eastAsia="Times New Roman" w:hAnsi="Palatino Linotype" w:cs="Arial"/>
          <w:color w:val="000000" w:themeColor="text1"/>
          <w:lang w:val="es-ES"/>
        </w:rPr>
        <w:t>la</w:t>
      </w:r>
      <w:r w:rsidR="00A45546" w:rsidRPr="00A85CB7">
        <w:rPr>
          <w:rFonts w:ascii="Palatino Linotype" w:eastAsia="Times New Roman" w:hAnsi="Palatino Linotype" w:cs="Arial"/>
          <w:color w:val="000000" w:themeColor="text1"/>
          <w:lang w:val="es-ES"/>
        </w:rPr>
        <w:t xml:space="preserve"> que refirió </w:t>
      </w:r>
      <w:r w:rsidR="004D68F8" w:rsidRPr="00A85CB7">
        <w:rPr>
          <w:rFonts w:ascii="Palatino Linotype" w:eastAsia="Times New Roman" w:hAnsi="Palatino Linotype" w:cs="Arial"/>
          <w:color w:val="000000" w:themeColor="text1"/>
          <w:lang w:val="es-ES"/>
        </w:rPr>
        <w:t>lo siguiente:</w:t>
      </w:r>
    </w:p>
    <w:p w14:paraId="054906C6" w14:textId="77777777" w:rsidR="00E34622" w:rsidRPr="001E4152" w:rsidRDefault="00E34622" w:rsidP="00A9634A">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328249C9" w:rsidR="00E34622" w:rsidRDefault="00E34622" w:rsidP="00A9634A">
      <w:pPr>
        <w:pStyle w:val="Prrafodelista"/>
        <w:numPr>
          <w:ilvl w:val="0"/>
          <w:numId w:val="3"/>
        </w:numPr>
        <w:spacing w:line="276" w:lineRule="auto"/>
        <w:ind w:right="567"/>
        <w:jc w:val="both"/>
        <w:rPr>
          <w:rFonts w:ascii="Palatino Linotype" w:eastAsia="Times New Roman" w:hAnsi="Palatino Linotype" w:cs="Arial"/>
          <w:color w:val="000000" w:themeColor="text1"/>
          <w:sz w:val="22"/>
          <w:lang w:val="es-ES"/>
        </w:rPr>
      </w:pPr>
      <w:r w:rsidRPr="000E096F">
        <w:rPr>
          <w:rFonts w:ascii="Palatino Linotype" w:eastAsia="Times New Roman" w:hAnsi="Palatino Linotype" w:cs="Arial"/>
          <w:b/>
          <w:color w:val="000000" w:themeColor="text1"/>
          <w:sz w:val="22"/>
          <w:lang w:val="es-ES"/>
        </w:rPr>
        <w:t>Acto impugnado:</w:t>
      </w:r>
      <w:r w:rsidRPr="000E096F">
        <w:rPr>
          <w:rFonts w:ascii="Palatino Linotype" w:eastAsia="Times New Roman" w:hAnsi="Palatino Linotype" w:cs="Arial"/>
          <w:color w:val="000000" w:themeColor="text1"/>
          <w:sz w:val="22"/>
          <w:lang w:val="es-ES"/>
        </w:rPr>
        <w:t xml:space="preserve"> “</w:t>
      </w:r>
      <w:r w:rsidR="00F64699" w:rsidRPr="00F64699">
        <w:rPr>
          <w:rFonts w:ascii="Palatino Linotype" w:eastAsia="Times New Roman" w:hAnsi="Palatino Linotype" w:cs="Arial"/>
          <w:i/>
          <w:iCs/>
          <w:color w:val="000000" w:themeColor="text1"/>
          <w:sz w:val="22"/>
        </w:rPr>
        <w:t>FALTA DE PROFESIONALIDAD PARA ATENDER SOLICITUDES DE ACCESO</w:t>
      </w:r>
      <w:r w:rsidRPr="002E3C57">
        <w:rPr>
          <w:rFonts w:ascii="Palatino Linotype" w:eastAsia="Times New Roman" w:hAnsi="Palatino Linotype" w:cs="Arial"/>
          <w:i/>
          <w:iCs/>
          <w:color w:val="000000" w:themeColor="text1"/>
          <w:sz w:val="22"/>
          <w:lang w:val="es-ES"/>
        </w:rPr>
        <w:t>”</w:t>
      </w:r>
      <w:r w:rsidRPr="000E096F">
        <w:rPr>
          <w:rFonts w:ascii="Palatino Linotype" w:eastAsia="Times New Roman" w:hAnsi="Palatino Linotype" w:cs="Arial"/>
          <w:color w:val="000000" w:themeColor="text1"/>
          <w:sz w:val="22"/>
          <w:lang w:val="es-ES"/>
        </w:rPr>
        <w:t xml:space="preserve"> (Sic).</w:t>
      </w:r>
    </w:p>
    <w:p w14:paraId="25E44FB6" w14:textId="77777777" w:rsidR="00F25B61" w:rsidRPr="000E096F" w:rsidRDefault="00F25B61" w:rsidP="00A9634A">
      <w:pPr>
        <w:pStyle w:val="Prrafodelista"/>
        <w:spacing w:line="276" w:lineRule="auto"/>
        <w:ind w:left="993" w:right="567"/>
        <w:jc w:val="both"/>
        <w:rPr>
          <w:rFonts w:ascii="Palatino Linotype" w:eastAsia="Times New Roman" w:hAnsi="Palatino Linotype" w:cs="Arial"/>
          <w:color w:val="000000" w:themeColor="text1"/>
          <w:sz w:val="22"/>
          <w:lang w:val="es-ES"/>
        </w:rPr>
      </w:pPr>
    </w:p>
    <w:p w14:paraId="7DB0260F" w14:textId="63A6C08A" w:rsidR="000E096F" w:rsidRDefault="00E34622" w:rsidP="00A9634A">
      <w:pPr>
        <w:pStyle w:val="Prrafodelista"/>
        <w:numPr>
          <w:ilvl w:val="0"/>
          <w:numId w:val="3"/>
        </w:numPr>
        <w:spacing w:line="276" w:lineRule="auto"/>
        <w:ind w:right="567"/>
        <w:jc w:val="both"/>
        <w:rPr>
          <w:rFonts w:ascii="Palatino Linotype" w:eastAsia="Times New Roman" w:hAnsi="Palatino Linotype" w:cs="Arial"/>
          <w:color w:val="000000" w:themeColor="text1"/>
          <w:sz w:val="22"/>
          <w:lang w:val="es-ES"/>
        </w:rPr>
      </w:pPr>
      <w:r w:rsidRPr="000E096F">
        <w:rPr>
          <w:rFonts w:ascii="Palatino Linotype" w:eastAsia="Times New Roman" w:hAnsi="Palatino Linotype" w:cs="Arial"/>
          <w:b/>
          <w:color w:val="000000" w:themeColor="text1"/>
          <w:sz w:val="22"/>
          <w:lang w:val="es-ES"/>
        </w:rPr>
        <w:t>Razones o motivos de inconformidad:</w:t>
      </w:r>
      <w:r w:rsidRPr="000E096F">
        <w:rPr>
          <w:rFonts w:ascii="Palatino Linotype" w:eastAsia="Times New Roman" w:hAnsi="Palatino Linotype" w:cs="Arial"/>
          <w:color w:val="000000" w:themeColor="text1"/>
          <w:sz w:val="22"/>
          <w:lang w:val="es-ES"/>
        </w:rPr>
        <w:t xml:space="preserve"> </w:t>
      </w:r>
      <w:r w:rsidR="00F64699">
        <w:rPr>
          <w:rFonts w:ascii="Palatino Linotype" w:eastAsia="Times New Roman" w:hAnsi="Palatino Linotype" w:cs="Arial"/>
          <w:i/>
          <w:color w:val="000000" w:themeColor="text1"/>
          <w:sz w:val="22"/>
          <w:lang w:val="es-ES"/>
        </w:rPr>
        <w:t>“</w:t>
      </w:r>
      <w:r w:rsidR="00F64699" w:rsidRPr="00F64699">
        <w:rPr>
          <w:rFonts w:ascii="Palatino Linotype" w:eastAsia="Times New Roman" w:hAnsi="Palatino Linotype" w:cs="Arial"/>
          <w:i/>
          <w:color w:val="000000" w:themeColor="text1"/>
          <w:sz w:val="22"/>
          <w:lang w:val="es-ES"/>
        </w:rPr>
        <w:t>DESEO EL INFOEM VELE POR MIS DERECHOS YA QUE EN PRIMERA INSTANCIA EL SUJETO OBLIGADO EMITE RESPUESTAS MUY EVASIVAS Y HACE REFERENCIA A ANOMIAS DE LEY, ES DECIR APLICA ARTICULOS DONDE NO DEBERIA DE APLICARLOS PARA DESLINDARSE DE SUS RESPONSABILIDADES, NO ME EXPLICA DE FORMACLARA PÁRA QUE SE DESTINA LA CLAVE 5542, TAMPOCO ME DICE SI ES UN AHORRO Y DE SER EL CASO CUAL ES EL PROCESO PARA RETIRARLO, QUIERO QUE PRIMERAMENTE SE ME EXPLIQUE ESO DE FORMA CLARA Y ¿CUAL ES EL PROCESO PARA DISPONER DE ESE RECURSO?. EN UN SEGUNDO TERMINO QUIERO QUE ME DIGA COMO ES QUE LLEVAN A CABO SUS CALCULOS FISCALES YA QUE SON RECURSOS PÚBLICOS LOS QUE SE ESTÁN DISPONIENDO Y NO LOS ESTAN APLICANDO DE FORMA ADECUADA ¿CUAL ES SU FORMULA PARA DICHO CALCULO Y QUE HACE CON ELSOBRANTE DEL $$? GRACIAS.</w:t>
      </w:r>
      <w:r w:rsidR="00F64699">
        <w:rPr>
          <w:rFonts w:ascii="Palatino Linotype" w:eastAsia="Times New Roman" w:hAnsi="Palatino Linotype" w:cs="Arial"/>
          <w:i/>
          <w:color w:val="000000" w:themeColor="text1"/>
          <w:sz w:val="22"/>
          <w:lang w:val="es-ES"/>
        </w:rPr>
        <w:t>”</w:t>
      </w:r>
      <w:r w:rsidR="00F64699">
        <w:rPr>
          <w:rFonts w:ascii="Palatino Linotype" w:eastAsia="Times New Roman" w:hAnsi="Palatino Linotype" w:cs="Arial"/>
          <w:color w:val="000000" w:themeColor="text1"/>
          <w:sz w:val="22"/>
          <w:lang w:val="es-ES"/>
        </w:rPr>
        <w:t xml:space="preserve"> (Sic.)</w:t>
      </w:r>
    </w:p>
    <w:p w14:paraId="4D16C3B0" w14:textId="77777777" w:rsidR="00E34622" w:rsidRPr="00E85FF3" w:rsidRDefault="00E34622" w:rsidP="00A9634A">
      <w:pPr>
        <w:tabs>
          <w:tab w:val="left" w:pos="426"/>
        </w:tabs>
        <w:spacing w:line="360" w:lineRule="auto"/>
        <w:jc w:val="both"/>
        <w:rPr>
          <w:rFonts w:ascii="Palatino Linotype" w:hAnsi="Palatino Linotype"/>
          <w:color w:val="000000" w:themeColor="text1"/>
          <w:szCs w:val="22"/>
        </w:rPr>
      </w:pPr>
    </w:p>
    <w:p w14:paraId="3F0AFD31" w14:textId="32F7BFB4" w:rsidR="005C7898" w:rsidRDefault="00BC5C78" w:rsidP="00A9634A">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Pr>
          <w:rFonts w:ascii="Palatino Linotype" w:eastAsia="Calibri" w:hAnsi="Palatino Linotype" w:cs="Arial"/>
          <w:color w:val="000000" w:themeColor="text1"/>
          <w:lang w:val="es-ES"/>
        </w:rPr>
        <w:t>S</w:t>
      </w:r>
      <w:r w:rsidR="005C7898">
        <w:rPr>
          <w:rFonts w:ascii="Palatino Linotype" w:eastAsia="Calibri" w:hAnsi="Palatino Linotype" w:cs="Arial"/>
          <w:color w:val="000000" w:themeColor="text1"/>
          <w:lang w:val="es-ES"/>
        </w:rPr>
        <w:t xml:space="preserve">e </w:t>
      </w:r>
      <w:r w:rsidR="00F25B61">
        <w:rPr>
          <w:rFonts w:ascii="Palatino Linotype" w:eastAsia="Times New Roman" w:hAnsi="Palatino Linotype" w:cs="Arial"/>
          <w:color w:val="000000" w:themeColor="text1"/>
          <w:lang w:val="es-ES"/>
        </w:rPr>
        <w:t>registró</w:t>
      </w:r>
      <w:r w:rsidR="005C7898">
        <w:rPr>
          <w:rFonts w:ascii="Palatino Linotype" w:eastAsia="Times New Roman" w:hAnsi="Palatino Linotype" w:cs="Arial"/>
          <w:color w:val="000000" w:themeColor="text1"/>
          <w:lang w:val="es-ES"/>
        </w:rPr>
        <w:t xml:space="preserve"> </w:t>
      </w:r>
      <w:r w:rsidR="00F25B61">
        <w:rPr>
          <w:rFonts w:ascii="Palatino Linotype" w:eastAsia="Times New Roman" w:hAnsi="Palatino Linotype" w:cs="Arial"/>
          <w:color w:val="000000" w:themeColor="text1"/>
          <w:lang w:val="es-ES"/>
        </w:rPr>
        <w:t>el</w:t>
      </w:r>
      <w:r w:rsidR="005C7898" w:rsidRPr="00A85CB7">
        <w:rPr>
          <w:rFonts w:ascii="Palatino Linotype" w:eastAsia="Times New Roman" w:hAnsi="Palatino Linotype" w:cs="Arial"/>
          <w:color w:val="000000" w:themeColor="text1"/>
          <w:lang w:val="es-ES"/>
        </w:rPr>
        <w:t xml:space="preserve"> recurso de revisión bajo </w:t>
      </w:r>
      <w:r w:rsidR="00F25B61">
        <w:rPr>
          <w:rFonts w:ascii="Palatino Linotype" w:eastAsia="Times New Roman" w:hAnsi="Palatino Linotype" w:cs="Arial"/>
          <w:color w:val="000000" w:themeColor="text1"/>
          <w:lang w:val="es-ES"/>
        </w:rPr>
        <w:t>el</w:t>
      </w:r>
      <w:r w:rsidR="005C7898" w:rsidRPr="00A85CB7">
        <w:rPr>
          <w:rFonts w:ascii="Palatino Linotype" w:eastAsia="Times New Roman" w:hAnsi="Palatino Linotype" w:cs="Arial"/>
          <w:color w:val="000000" w:themeColor="text1"/>
          <w:lang w:val="es-ES"/>
        </w:rPr>
        <w:t xml:space="preserve"> número de expediente</w:t>
      </w:r>
      <w:r w:rsidR="005C7898">
        <w:rPr>
          <w:rFonts w:ascii="Palatino Linotype" w:eastAsia="Times New Roman" w:hAnsi="Palatino Linotype" w:cs="Arial"/>
          <w:color w:val="000000" w:themeColor="text1"/>
          <w:lang w:val="es-ES"/>
        </w:rPr>
        <w:t xml:space="preserve"> </w:t>
      </w:r>
      <w:r w:rsidR="007453E6">
        <w:rPr>
          <w:rFonts w:ascii="Palatino Linotype" w:eastAsia="Times New Roman" w:hAnsi="Palatino Linotype" w:cs="Arial"/>
          <w:b/>
          <w:color w:val="000000" w:themeColor="text1"/>
          <w:lang w:val="es-ES"/>
        </w:rPr>
        <w:t>04518/INFOEM/IP/RR/2023</w:t>
      </w:r>
      <w:r w:rsidR="005C7898">
        <w:rPr>
          <w:rFonts w:ascii="Palatino Linotype" w:hAnsi="Palatino Linotype" w:cs="Arial"/>
          <w:bCs/>
          <w:color w:val="000000" w:themeColor="text1"/>
        </w:rPr>
        <w:t>;</w:t>
      </w:r>
      <w:r w:rsidR="005C7898" w:rsidRPr="00A85CB7">
        <w:rPr>
          <w:rFonts w:ascii="Palatino Linotype" w:hAnsi="Palatino Linotype" w:cs="Arial"/>
          <w:bCs/>
          <w:color w:val="000000" w:themeColor="text1"/>
        </w:rPr>
        <w:t xml:space="preserve"> asimismo, con </w:t>
      </w:r>
      <w:r w:rsidR="005C7898" w:rsidRPr="000A45FD">
        <w:rPr>
          <w:rFonts w:ascii="Palatino Linotype" w:hAnsi="Palatino Linotype" w:cs="Arial"/>
          <w:bCs/>
          <w:color w:val="000000" w:themeColor="text1"/>
        </w:rPr>
        <w:t xml:space="preserve">fundamento en lo dispuesto por el </w:t>
      </w:r>
      <w:r w:rsidR="005C7898" w:rsidRPr="000A45FD">
        <w:rPr>
          <w:rFonts w:ascii="Palatino Linotype" w:eastAsia="Calibri" w:hAnsi="Palatino Linotype" w:cs="Arial"/>
          <w:bCs/>
          <w:color w:val="000000" w:themeColor="text1"/>
          <w:lang w:val="es-ES"/>
        </w:rPr>
        <w:t>artículo 185</w:t>
      </w:r>
      <w:r w:rsidR="00AE1CCB">
        <w:rPr>
          <w:rFonts w:ascii="Palatino Linotype" w:eastAsia="Calibri" w:hAnsi="Palatino Linotype" w:cs="Arial"/>
          <w:bCs/>
          <w:color w:val="000000" w:themeColor="text1"/>
          <w:lang w:val="es-ES"/>
        </w:rPr>
        <w:t>,</w:t>
      </w:r>
      <w:r w:rsidR="005C7898" w:rsidRPr="000A45FD">
        <w:rPr>
          <w:rFonts w:ascii="Palatino Linotype" w:eastAsia="Calibri" w:hAnsi="Palatino Linotype" w:cs="Arial"/>
          <w:bCs/>
          <w:color w:val="000000" w:themeColor="text1"/>
          <w:lang w:val="es-ES"/>
        </w:rPr>
        <w:t xml:space="preserve"> fracción I</w:t>
      </w:r>
      <w:r w:rsidR="00AE1CCB">
        <w:rPr>
          <w:rFonts w:ascii="Palatino Linotype" w:eastAsia="Calibri" w:hAnsi="Palatino Linotype" w:cs="Arial"/>
          <w:bCs/>
          <w:color w:val="000000" w:themeColor="text1"/>
          <w:lang w:val="es-ES"/>
        </w:rPr>
        <w:t>,</w:t>
      </w:r>
      <w:r w:rsidR="005C7898" w:rsidRPr="000A45FD">
        <w:rPr>
          <w:rFonts w:ascii="Palatino Linotype" w:eastAsia="Calibri" w:hAnsi="Palatino Linotype" w:cs="Arial"/>
          <w:bCs/>
          <w:color w:val="000000" w:themeColor="text1"/>
          <w:lang w:val="es-ES"/>
        </w:rPr>
        <w:t xml:space="preserve"> de la Ley de Transparencia y Acceso a la Información Pública </w:t>
      </w:r>
      <w:r w:rsidR="005C7898" w:rsidRPr="000A45FD">
        <w:rPr>
          <w:rFonts w:ascii="Palatino Linotype" w:eastAsia="Calibri" w:hAnsi="Palatino Linotype" w:cs="Arial"/>
          <w:bCs/>
          <w:color w:val="000000" w:themeColor="text1"/>
          <w:lang w:val="es-ES"/>
        </w:rPr>
        <w:lastRenderedPageBreak/>
        <w:t xml:space="preserve">del Estado de México y Municipios </w:t>
      </w:r>
      <w:r w:rsidR="005C7898">
        <w:rPr>
          <w:rFonts w:ascii="Palatino Linotype" w:eastAsia="Times New Roman" w:hAnsi="Palatino Linotype" w:cs="Arial"/>
          <w:bCs/>
          <w:color w:val="000000" w:themeColor="text1"/>
          <w:lang w:val="es-ES"/>
        </w:rPr>
        <w:t xml:space="preserve">se </w:t>
      </w:r>
      <w:r w:rsidR="00F25B61">
        <w:rPr>
          <w:rFonts w:ascii="Palatino Linotype" w:eastAsia="Times New Roman" w:hAnsi="Palatino Linotype" w:cs="Arial"/>
          <w:bCs/>
          <w:color w:val="000000" w:themeColor="text1"/>
          <w:lang w:val="es-ES"/>
        </w:rPr>
        <w:t>turnó</w:t>
      </w:r>
      <w:r w:rsidR="005C7898" w:rsidRPr="000A45FD">
        <w:rPr>
          <w:rFonts w:ascii="Palatino Linotype" w:eastAsia="Times New Roman" w:hAnsi="Palatino Linotype" w:cs="Arial"/>
          <w:bCs/>
          <w:color w:val="000000" w:themeColor="text1"/>
          <w:lang w:val="es-ES"/>
        </w:rPr>
        <w:t xml:space="preserve"> </w:t>
      </w:r>
      <w:r w:rsidR="005C7898">
        <w:rPr>
          <w:rFonts w:ascii="Palatino Linotype" w:eastAsia="Times New Roman" w:hAnsi="Palatino Linotype" w:cs="Arial"/>
          <w:bCs/>
          <w:color w:val="000000" w:themeColor="text1"/>
          <w:lang w:val="es-ES"/>
        </w:rPr>
        <w:t>a l</w:t>
      </w:r>
      <w:r w:rsidR="00F25B61">
        <w:rPr>
          <w:rFonts w:ascii="Palatino Linotype" w:eastAsia="Times New Roman" w:hAnsi="Palatino Linotype" w:cs="Arial"/>
          <w:bCs/>
          <w:color w:val="000000" w:themeColor="text1"/>
          <w:lang w:val="es-ES"/>
        </w:rPr>
        <w:t>a</w:t>
      </w:r>
      <w:r w:rsidR="005C7898">
        <w:rPr>
          <w:rFonts w:ascii="Palatino Linotype" w:eastAsia="Times New Roman" w:hAnsi="Palatino Linotype" w:cs="Arial"/>
          <w:bCs/>
          <w:color w:val="000000" w:themeColor="text1"/>
          <w:lang w:val="es-ES"/>
        </w:rPr>
        <w:t xml:space="preserve"> </w:t>
      </w:r>
      <w:r w:rsidR="005C7898" w:rsidRPr="005C7898">
        <w:rPr>
          <w:rFonts w:ascii="Palatino Linotype" w:eastAsia="Times New Roman" w:hAnsi="Palatino Linotype" w:cs="Arial"/>
          <w:b/>
          <w:bCs/>
          <w:color w:val="000000" w:themeColor="text1"/>
          <w:lang w:val="es-ES"/>
        </w:rPr>
        <w:t>Comisionad</w:t>
      </w:r>
      <w:r w:rsidR="00F25B61">
        <w:rPr>
          <w:rFonts w:ascii="Palatino Linotype" w:eastAsia="Times New Roman" w:hAnsi="Palatino Linotype" w:cs="Arial"/>
          <w:b/>
          <w:bCs/>
          <w:color w:val="000000" w:themeColor="text1"/>
          <w:lang w:val="es-ES"/>
        </w:rPr>
        <w:t>a</w:t>
      </w:r>
      <w:r w:rsidR="005C7898" w:rsidRPr="005C7898">
        <w:rPr>
          <w:rFonts w:ascii="Palatino Linotype" w:eastAsia="Times New Roman" w:hAnsi="Palatino Linotype" w:cs="Arial"/>
          <w:b/>
          <w:bCs/>
          <w:color w:val="000000" w:themeColor="text1"/>
          <w:lang w:val="es-ES"/>
        </w:rPr>
        <w:t xml:space="preserve"> María del Rosario Mejía Ayala</w:t>
      </w:r>
      <w:r w:rsidR="00F25B61" w:rsidRPr="00F25B61">
        <w:rPr>
          <w:rFonts w:ascii="Palatino Linotype" w:eastAsia="Times New Roman" w:hAnsi="Palatino Linotype" w:cs="Arial"/>
          <w:bCs/>
          <w:color w:val="000000" w:themeColor="text1"/>
          <w:lang w:val="es-ES"/>
        </w:rPr>
        <w:t>,</w:t>
      </w:r>
      <w:r w:rsidR="005C7898" w:rsidRPr="000A45FD">
        <w:rPr>
          <w:rFonts w:ascii="Palatino Linotype" w:eastAsia="Times New Roman" w:hAnsi="Palatino Linotype" w:cs="Arial"/>
          <w:bCs/>
          <w:color w:val="000000" w:themeColor="text1"/>
          <w:lang w:val="es-ES"/>
        </w:rPr>
        <w:t xml:space="preserve"> con el objeto de </w:t>
      </w:r>
      <w:r w:rsidR="005C7898" w:rsidRPr="000A45FD">
        <w:rPr>
          <w:rFonts w:ascii="Palatino Linotype" w:eastAsia="Times New Roman" w:hAnsi="Palatino Linotype" w:cs="Arial"/>
          <w:bCs/>
          <w:color w:val="000000" w:themeColor="text1"/>
        </w:rPr>
        <w:t>su análisis.</w:t>
      </w:r>
    </w:p>
    <w:p w14:paraId="23A01433" w14:textId="77777777" w:rsidR="005C7898" w:rsidRPr="005C7898" w:rsidRDefault="005C7898" w:rsidP="00A9634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C365867" w14:textId="13EAE9B9" w:rsidR="00473F11" w:rsidRDefault="00F25B61" w:rsidP="00A9634A">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bookmarkStart w:id="3" w:name="_Hlk74251533"/>
      <w:r>
        <w:rPr>
          <w:rFonts w:ascii="Palatino Linotype" w:eastAsia="Times New Roman" w:hAnsi="Palatino Linotype" w:cs="Arial"/>
          <w:color w:val="000000" w:themeColor="text1"/>
          <w:lang w:val="es-ES"/>
        </w:rPr>
        <w:t>La Comisionada Ponente</w:t>
      </w:r>
      <w:r w:rsidR="00473F11" w:rsidRPr="001D52C3">
        <w:rPr>
          <w:rFonts w:ascii="Palatino Linotype" w:eastAsia="Calibri" w:hAnsi="Palatino Linotype" w:cs="Arial"/>
          <w:color w:val="000000" w:themeColor="text1"/>
          <w:lang w:val="es-ES"/>
        </w:rPr>
        <w:t>, con fundamento en lo dispuesto por el artículo 185</w:t>
      </w:r>
      <w:r w:rsidR="00F638B9">
        <w:rPr>
          <w:rFonts w:ascii="Palatino Linotype" w:eastAsia="Calibri" w:hAnsi="Palatino Linotype" w:cs="Arial"/>
          <w:color w:val="000000" w:themeColor="text1"/>
          <w:lang w:val="es-ES"/>
        </w:rPr>
        <w:t>,</w:t>
      </w:r>
      <w:r w:rsidR="00473F11" w:rsidRPr="001D52C3">
        <w:rPr>
          <w:rFonts w:ascii="Palatino Linotype" w:eastAsia="Calibri" w:hAnsi="Palatino Linotype" w:cs="Arial"/>
          <w:color w:val="000000" w:themeColor="text1"/>
          <w:lang w:val="es-ES"/>
        </w:rPr>
        <w:t xml:space="preserve"> fracción II</w:t>
      </w:r>
      <w:r w:rsidR="00F638B9">
        <w:rPr>
          <w:rFonts w:ascii="Palatino Linotype" w:eastAsia="Calibri" w:hAnsi="Palatino Linotype" w:cs="Arial"/>
          <w:color w:val="000000" w:themeColor="text1"/>
          <w:lang w:val="es-ES"/>
        </w:rPr>
        <w:t>,</w:t>
      </w:r>
      <w:r w:rsidR="00473F11" w:rsidRPr="001D52C3">
        <w:rPr>
          <w:rFonts w:ascii="Palatino Linotype" w:eastAsia="Calibri" w:hAnsi="Palatino Linotype" w:cs="Arial"/>
          <w:color w:val="000000" w:themeColor="text1"/>
          <w:lang w:val="es-ES"/>
        </w:rPr>
        <w:t xml:space="preserve"> de la </w:t>
      </w:r>
      <w:r w:rsidRPr="001D52C3">
        <w:rPr>
          <w:rFonts w:ascii="Palatino Linotype" w:eastAsia="Calibri" w:hAnsi="Palatino Linotype" w:cs="Arial"/>
          <w:color w:val="000000" w:themeColor="text1"/>
          <w:lang w:val="es-ES"/>
        </w:rPr>
        <w:t xml:space="preserve">Ley </w:t>
      </w:r>
      <w:r w:rsidR="00473F11" w:rsidRPr="001D52C3">
        <w:rPr>
          <w:rFonts w:ascii="Palatino Linotype" w:eastAsia="Calibri" w:hAnsi="Palatino Linotype" w:cs="Arial"/>
          <w:color w:val="000000" w:themeColor="text1"/>
          <w:lang w:val="es-ES"/>
        </w:rPr>
        <w:t>de la materia, a través del acuerdo de admisión de</w:t>
      </w:r>
      <w:r w:rsidR="007E5A30">
        <w:rPr>
          <w:rFonts w:ascii="Palatino Linotype" w:eastAsia="Calibri" w:hAnsi="Palatino Linotype" w:cs="Arial"/>
          <w:color w:val="000000" w:themeColor="text1"/>
          <w:lang w:val="es-ES"/>
        </w:rPr>
        <w:t xml:space="preserve"> </w:t>
      </w:r>
      <w:r w:rsidR="00F64699">
        <w:rPr>
          <w:rFonts w:ascii="Palatino Linotype" w:eastAsia="Calibri" w:hAnsi="Palatino Linotype" w:cs="Arial"/>
          <w:b/>
          <w:color w:val="000000" w:themeColor="text1"/>
          <w:lang w:val="es-ES"/>
        </w:rPr>
        <w:t>quince (15</w:t>
      </w:r>
      <w:r w:rsidR="00BC5C78">
        <w:rPr>
          <w:rFonts w:ascii="Palatino Linotype" w:eastAsia="Calibri" w:hAnsi="Palatino Linotype" w:cs="Arial"/>
          <w:b/>
          <w:color w:val="000000" w:themeColor="text1"/>
          <w:lang w:val="es-ES"/>
        </w:rPr>
        <w:t xml:space="preserve">) de agosto </w:t>
      </w:r>
      <w:r w:rsidR="00976B10" w:rsidRPr="00DF75BC">
        <w:rPr>
          <w:rFonts w:ascii="Palatino Linotype" w:eastAsia="Calibri" w:hAnsi="Palatino Linotype" w:cs="Arial"/>
          <w:b/>
          <w:color w:val="000000" w:themeColor="text1"/>
          <w:lang w:val="es-ES"/>
        </w:rPr>
        <w:t>de dos mil veintitrés</w:t>
      </w:r>
      <w:r w:rsidR="00473F11" w:rsidRPr="001D52C3">
        <w:rPr>
          <w:rFonts w:ascii="Palatino Linotype" w:eastAsia="Calibri" w:hAnsi="Palatino Linotype" w:cs="Arial"/>
          <w:color w:val="000000" w:themeColor="text1"/>
          <w:lang w:val="es-ES"/>
        </w:rPr>
        <w:t xml:space="preserve">, </w:t>
      </w:r>
      <w:r>
        <w:rPr>
          <w:rFonts w:ascii="Palatino Linotype" w:eastAsia="Calibri" w:hAnsi="Palatino Linotype" w:cs="Arial"/>
          <w:color w:val="000000" w:themeColor="text1"/>
          <w:lang w:val="es-ES"/>
        </w:rPr>
        <w:t>puso</w:t>
      </w:r>
      <w:r w:rsidR="00473F11" w:rsidRPr="001D52C3">
        <w:rPr>
          <w:rFonts w:ascii="Palatino Linotype" w:eastAsia="Calibri" w:hAnsi="Palatino Linotype" w:cs="Arial"/>
          <w:color w:val="000000" w:themeColor="text1"/>
          <w:lang w:val="es-ES"/>
        </w:rPr>
        <w:t xml:space="preserve"> a disposición de las partes </w:t>
      </w:r>
      <w:r>
        <w:rPr>
          <w:rFonts w:ascii="Palatino Linotype" w:eastAsia="Calibri" w:hAnsi="Palatino Linotype" w:cs="Arial"/>
          <w:color w:val="000000" w:themeColor="text1"/>
          <w:lang w:val="es-ES"/>
        </w:rPr>
        <w:t>el expediente electrónico</w:t>
      </w:r>
      <w:r w:rsidR="00473F11" w:rsidRPr="001D52C3">
        <w:rPr>
          <w:rFonts w:ascii="Palatino Linotype" w:eastAsia="Calibri" w:hAnsi="Palatino Linotype" w:cs="Arial"/>
          <w:color w:val="000000" w:themeColor="text1"/>
          <w:lang w:val="es-ES"/>
        </w:rPr>
        <w:t xml:space="preserve"> </w:t>
      </w:r>
      <w:r w:rsidR="00473F11" w:rsidRPr="001D52C3">
        <w:rPr>
          <w:rFonts w:ascii="Palatino Linotype" w:eastAsia="Calibri" w:hAnsi="Palatino Linotype" w:cs="Arial"/>
          <w:color w:val="000000" w:themeColor="text1"/>
        </w:rPr>
        <w:t xml:space="preserve">vía </w:t>
      </w:r>
      <w:r w:rsidR="00E85FF3">
        <w:rPr>
          <w:rFonts w:ascii="Palatino Linotype" w:eastAsia="Calibri" w:hAnsi="Palatino Linotype" w:cs="Arial"/>
          <w:color w:val="000000" w:themeColor="text1"/>
          <w:lang w:val="es-ES"/>
        </w:rPr>
        <w:t xml:space="preserve">SAIMEX, </w:t>
      </w:r>
      <w:r w:rsidR="00473F11" w:rsidRPr="001D52C3">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 los casos concretos, de esta forma para que el </w:t>
      </w:r>
      <w:r w:rsidR="00473F11" w:rsidRPr="001D52C3">
        <w:rPr>
          <w:rFonts w:ascii="Palatino Linotype" w:eastAsia="Calibri" w:hAnsi="Palatino Linotype" w:cs="Arial"/>
          <w:b/>
          <w:color w:val="000000" w:themeColor="text1"/>
          <w:lang w:val="es-ES"/>
        </w:rPr>
        <w:t>SUJETO OBLIGADO</w:t>
      </w:r>
      <w:r w:rsidR="00473F11" w:rsidRPr="001D52C3">
        <w:rPr>
          <w:rFonts w:ascii="Palatino Linotype" w:eastAsia="Calibri" w:hAnsi="Palatino Linotype" w:cs="Arial"/>
          <w:color w:val="000000" w:themeColor="text1"/>
          <w:lang w:val="es-ES"/>
        </w:rPr>
        <w:t xml:space="preserve"> presentara </w:t>
      </w:r>
      <w:r w:rsidR="005541C0">
        <w:rPr>
          <w:rFonts w:ascii="Palatino Linotype" w:eastAsia="Calibri" w:hAnsi="Palatino Linotype" w:cs="Arial"/>
          <w:color w:val="000000" w:themeColor="text1"/>
          <w:lang w:val="es-ES"/>
        </w:rPr>
        <w:t>su Informe</w:t>
      </w:r>
      <w:r w:rsidR="00473F11" w:rsidRPr="001D52C3">
        <w:rPr>
          <w:rFonts w:ascii="Palatino Linotype" w:eastAsia="Calibri" w:hAnsi="Palatino Linotype" w:cs="Arial"/>
          <w:color w:val="000000" w:themeColor="text1"/>
          <w:lang w:val="es-ES"/>
        </w:rPr>
        <w:t xml:space="preserve"> Justificado</w:t>
      </w:r>
      <w:bookmarkEnd w:id="3"/>
      <w:r w:rsidR="005541C0">
        <w:rPr>
          <w:rFonts w:ascii="Palatino Linotype" w:eastAsia="Calibri" w:hAnsi="Palatino Linotype" w:cs="Arial"/>
          <w:color w:val="000000" w:themeColor="text1"/>
          <w:lang w:val="es-ES"/>
        </w:rPr>
        <w:t xml:space="preserve"> respectivo.</w:t>
      </w:r>
    </w:p>
    <w:p w14:paraId="12EBC051" w14:textId="77777777" w:rsidR="00CF15AD" w:rsidRDefault="00CF15AD" w:rsidP="00A9634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3BAC1D8C" w14:textId="414BADB3" w:rsidR="009A47BD" w:rsidRPr="000B58BB" w:rsidRDefault="000B58BB" w:rsidP="00A9634A">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Calibri" w:hAnsi="Palatino Linotype" w:cs="Arial"/>
          <w:color w:val="000000" w:themeColor="text1"/>
          <w:lang w:val="es-ES"/>
        </w:rPr>
        <w:t xml:space="preserve">El </w:t>
      </w:r>
      <w:r w:rsidR="00F64699">
        <w:rPr>
          <w:rFonts w:ascii="Palatino Linotype" w:eastAsia="Calibri" w:hAnsi="Palatino Linotype" w:cs="Arial"/>
          <w:b/>
          <w:color w:val="000000" w:themeColor="text1"/>
          <w:lang w:val="es-ES"/>
        </w:rPr>
        <w:t>veintitrés (23) de agosto</w:t>
      </w:r>
      <w:r w:rsidR="00BC5C78">
        <w:rPr>
          <w:rFonts w:ascii="Palatino Linotype" w:eastAsia="Calibri" w:hAnsi="Palatino Linotype" w:cs="Arial"/>
          <w:b/>
          <w:color w:val="000000" w:themeColor="text1"/>
          <w:lang w:val="es-ES"/>
        </w:rPr>
        <w:t xml:space="preserve"> </w:t>
      </w:r>
      <w:r w:rsidRPr="00DF75BC">
        <w:rPr>
          <w:rFonts w:ascii="Palatino Linotype" w:eastAsia="Calibri" w:hAnsi="Palatino Linotype" w:cs="Arial"/>
          <w:b/>
          <w:color w:val="000000" w:themeColor="text1"/>
          <w:lang w:val="es-ES"/>
        </w:rPr>
        <w:t>de dos mil veintitrés</w:t>
      </w:r>
      <w:r>
        <w:rPr>
          <w:rFonts w:ascii="Palatino Linotype" w:eastAsia="Calibri" w:hAnsi="Palatino Linotype" w:cs="Arial"/>
          <w:color w:val="000000" w:themeColor="text1"/>
          <w:lang w:val="es-ES"/>
        </w:rPr>
        <w:t xml:space="preserve">, el </w:t>
      </w:r>
      <w:r>
        <w:rPr>
          <w:rFonts w:ascii="Palatino Linotype" w:eastAsia="Calibri" w:hAnsi="Palatino Linotype" w:cs="Arial"/>
          <w:b/>
          <w:color w:val="000000" w:themeColor="text1"/>
          <w:lang w:val="es-ES"/>
        </w:rPr>
        <w:t>SUJETO OBLIGADO</w:t>
      </w:r>
      <w:r>
        <w:rPr>
          <w:rFonts w:ascii="Palatino Linotype" w:eastAsia="Calibri" w:hAnsi="Palatino Linotype" w:cs="Arial"/>
          <w:color w:val="000000" w:themeColor="text1"/>
          <w:lang w:val="es-ES"/>
        </w:rPr>
        <w:t xml:space="preserve"> presentó, en </w:t>
      </w:r>
      <w:r w:rsidR="00EB4E28">
        <w:rPr>
          <w:rFonts w:ascii="Palatino Linotype" w:eastAsia="Calibri" w:hAnsi="Palatino Linotype" w:cs="Arial"/>
          <w:color w:val="000000" w:themeColor="text1"/>
          <w:lang w:val="es-ES"/>
        </w:rPr>
        <w:t>vía</w:t>
      </w:r>
      <w:r>
        <w:rPr>
          <w:rFonts w:ascii="Palatino Linotype" w:eastAsia="Calibri" w:hAnsi="Palatino Linotype" w:cs="Arial"/>
          <w:color w:val="000000" w:themeColor="text1"/>
          <w:lang w:val="es-ES"/>
        </w:rPr>
        <w:t xml:space="preserve"> de informe justificado, </w:t>
      </w:r>
      <w:r w:rsidR="00EB4E28">
        <w:rPr>
          <w:rFonts w:ascii="Palatino Linotype" w:eastAsia="Calibri" w:hAnsi="Palatino Linotype" w:cs="Arial"/>
          <w:color w:val="000000" w:themeColor="text1"/>
          <w:lang w:val="es-ES"/>
        </w:rPr>
        <w:t>el archivo electrónico cuyo título y contenido se señala a continuación</w:t>
      </w:r>
      <w:r>
        <w:rPr>
          <w:rFonts w:ascii="Palatino Linotype" w:eastAsia="Calibri" w:hAnsi="Palatino Linotype" w:cs="Arial"/>
          <w:color w:val="000000" w:themeColor="text1"/>
          <w:lang w:val="es-ES"/>
        </w:rPr>
        <w:t>:</w:t>
      </w:r>
    </w:p>
    <w:p w14:paraId="791DECC2" w14:textId="73C0D834" w:rsidR="000B58BB" w:rsidRPr="00F64699" w:rsidRDefault="000B58BB" w:rsidP="00A9634A">
      <w:pPr>
        <w:pStyle w:val="Prrafodelista"/>
        <w:numPr>
          <w:ilvl w:val="1"/>
          <w:numId w:val="1"/>
        </w:numPr>
        <w:tabs>
          <w:tab w:val="left" w:pos="426"/>
        </w:tabs>
        <w:spacing w:line="360" w:lineRule="auto"/>
        <w:ind w:left="1134"/>
        <w:jc w:val="both"/>
        <w:rPr>
          <w:rFonts w:ascii="Palatino Linotype" w:hAnsi="Palatino Linotype"/>
          <w:color w:val="000000" w:themeColor="text1"/>
        </w:rPr>
      </w:pPr>
      <w:r w:rsidRPr="000B58BB">
        <w:rPr>
          <w:rFonts w:ascii="Palatino Linotype" w:eastAsia="Calibri" w:hAnsi="Palatino Linotype" w:cs="Arial"/>
          <w:b/>
          <w:i/>
          <w:color w:val="000000" w:themeColor="text1"/>
          <w:lang w:val="es-ES"/>
        </w:rPr>
        <w:t>“</w:t>
      </w:r>
      <w:r w:rsidR="00F64699">
        <w:rPr>
          <w:rFonts w:ascii="Palatino Linotype" w:eastAsia="Calibri" w:hAnsi="Palatino Linotype" w:cs="Arial"/>
          <w:b/>
          <w:i/>
          <w:color w:val="000000" w:themeColor="text1"/>
          <w:lang w:val="es-ES"/>
        </w:rPr>
        <w:t>OFICIO Y ANEXOS OF_971_2023</w:t>
      </w:r>
      <w:r w:rsidRPr="000B58BB">
        <w:rPr>
          <w:rFonts w:ascii="Palatino Linotype" w:eastAsia="Calibri" w:hAnsi="Palatino Linotype" w:cs="Arial"/>
          <w:b/>
          <w:i/>
          <w:color w:val="000000" w:themeColor="text1"/>
          <w:lang w:val="es-ES"/>
        </w:rPr>
        <w:t>.pdf”</w:t>
      </w:r>
      <w:r>
        <w:rPr>
          <w:rFonts w:ascii="Palatino Linotype" w:eastAsia="Calibri" w:hAnsi="Palatino Linotype" w:cs="Arial"/>
          <w:color w:val="000000" w:themeColor="text1"/>
          <w:lang w:val="es-ES"/>
        </w:rPr>
        <w:t xml:space="preserve">: Documento </w:t>
      </w:r>
      <w:r w:rsidR="00DF75BC">
        <w:rPr>
          <w:rFonts w:ascii="Palatino Linotype" w:eastAsia="Calibri" w:hAnsi="Palatino Linotype" w:cs="Arial"/>
          <w:color w:val="000000" w:themeColor="text1"/>
          <w:lang w:val="es-ES"/>
        </w:rPr>
        <w:t xml:space="preserve">de </w:t>
      </w:r>
      <w:r w:rsidR="00F64699">
        <w:rPr>
          <w:rFonts w:ascii="Palatino Linotype" w:eastAsia="Calibri" w:hAnsi="Palatino Linotype" w:cs="Arial"/>
          <w:color w:val="000000" w:themeColor="text1"/>
          <w:lang w:val="es-ES"/>
        </w:rPr>
        <w:t>46 fojas consistente en los siguientes instrumentos:</w:t>
      </w:r>
    </w:p>
    <w:p w14:paraId="4833263F" w14:textId="03B1DA9E" w:rsidR="00F64699" w:rsidRPr="00F64699" w:rsidRDefault="00F64699" w:rsidP="00A9634A">
      <w:pPr>
        <w:pStyle w:val="Prrafodelista"/>
        <w:numPr>
          <w:ilvl w:val="2"/>
          <w:numId w:val="22"/>
        </w:numPr>
        <w:tabs>
          <w:tab w:val="left" w:pos="426"/>
        </w:tabs>
        <w:spacing w:line="360" w:lineRule="auto"/>
        <w:ind w:left="1701"/>
        <w:jc w:val="both"/>
        <w:rPr>
          <w:rFonts w:ascii="Palatino Linotype" w:hAnsi="Palatino Linotype"/>
          <w:color w:val="000000" w:themeColor="text1"/>
        </w:rPr>
      </w:pPr>
      <w:r>
        <w:rPr>
          <w:rFonts w:ascii="Palatino Linotype" w:eastAsia="Calibri" w:hAnsi="Palatino Linotype" w:cs="Arial"/>
          <w:color w:val="000000" w:themeColor="text1"/>
          <w:lang w:val="es-ES"/>
        </w:rPr>
        <w:t xml:space="preserve">Oficio número 210C0401050000L/971/2023, de veintidós (22) de agosto de dos mil veintitrés, emitido por el Director de Administración y Finanzas, dirigido al Titular de la Unidad de Transparencia, por el que ratifica su respuesta inicial; y, refiere que la información relativa al Sistema de Capitalización Individual puede consultarse a través de la página </w:t>
      </w:r>
      <w:r>
        <w:rPr>
          <w:rFonts w:ascii="Palatino Linotype" w:eastAsia="Calibri" w:hAnsi="Palatino Linotype" w:cs="Arial"/>
          <w:i/>
          <w:color w:val="000000" w:themeColor="text1"/>
          <w:lang w:val="es-ES"/>
        </w:rPr>
        <w:t>web</w:t>
      </w:r>
      <w:r>
        <w:rPr>
          <w:rFonts w:ascii="Palatino Linotype" w:eastAsia="Calibri" w:hAnsi="Palatino Linotype" w:cs="Arial"/>
          <w:color w:val="000000" w:themeColor="text1"/>
          <w:lang w:val="es-ES"/>
        </w:rPr>
        <w:t xml:space="preserve"> oficial del Instituto de Seguridad Social del Estado de México y Municipios.</w:t>
      </w:r>
    </w:p>
    <w:p w14:paraId="591C9AAA" w14:textId="692E7EC4" w:rsidR="00F64699" w:rsidRPr="00A9634A" w:rsidRDefault="00F64699" w:rsidP="00A9634A">
      <w:pPr>
        <w:pStyle w:val="Prrafodelista"/>
        <w:numPr>
          <w:ilvl w:val="2"/>
          <w:numId w:val="22"/>
        </w:numPr>
        <w:tabs>
          <w:tab w:val="left" w:pos="426"/>
        </w:tabs>
        <w:spacing w:line="360" w:lineRule="auto"/>
        <w:ind w:left="1701"/>
        <w:jc w:val="both"/>
        <w:rPr>
          <w:rFonts w:ascii="Palatino Linotype" w:hAnsi="Palatino Linotype"/>
          <w:color w:val="000000" w:themeColor="text1"/>
        </w:rPr>
      </w:pPr>
      <w:r>
        <w:rPr>
          <w:rFonts w:ascii="Palatino Linotype" w:eastAsia="Calibri" w:hAnsi="Palatino Linotype" w:cs="Arial"/>
          <w:color w:val="000000" w:themeColor="text1"/>
          <w:lang w:val="es-ES"/>
        </w:rPr>
        <w:lastRenderedPageBreak/>
        <w:t xml:space="preserve">Documento de cuatro fojas consistente en la impresión de pantalla del portal </w:t>
      </w:r>
      <w:r>
        <w:rPr>
          <w:rFonts w:ascii="Palatino Linotype" w:eastAsia="Calibri" w:hAnsi="Palatino Linotype" w:cs="Arial"/>
          <w:i/>
          <w:color w:val="000000" w:themeColor="text1"/>
          <w:lang w:val="es-ES"/>
        </w:rPr>
        <w:t>web</w:t>
      </w:r>
      <w:r>
        <w:rPr>
          <w:rFonts w:ascii="Palatino Linotype" w:eastAsia="Calibri" w:hAnsi="Palatino Linotype" w:cs="Arial"/>
          <w:color w:val="000000" w:themeColor="text1"/>
          <w:lang w:val="es-ES"/>
        </w:rPr>
        <w:t xml:space="preserve"> del Instituto de Seguridad Social del Estado de México y Municipios, específicamente en su apartado </w:t>
      </w:r>
      <w:r w:rsidR="00A9634A">
        <w:rPr>
          <w:rFonts w:ascii="Palatino Linotype" w:eastAsia="Calibri" w:hAnsi="Palatino Linotype" w:cs="Arial"/>
          <w:color w:val="000000" w:themeColor="text1"/>
          <w:lang w:val="es-ES"/>
        </w:rPr>
        <w:t>relativo al Sistema de Capitalización Individual.</w:t>
      </w:r>
    </w:p>
    <w:p w14:paraId="37C21AEB" w14:textId="23149F4C" w:rsidR="00A9634A" w:rsidRPr="00A9634A" w:rsidRDefault="00A9634A" w:rsidP="00A9634A">
      <w:pPr>
        <w:pStyle w:val="Prrafodelista"/>
        <w:numPr>
          <w:ilvl w:val="2"/>
          <w:numId w:val="22"/>
        </w:numPr>
        <w:tabs>
          <w:tab w:val="left" w:pos="426"/>
        </w:tabs>
        <w:spacing w:line="360" w:lineRule="auto"/>
        <w:ind w:left="1701"/>
        <w:jc w:val="both"/>
        <w:rPr>
          <w:rFonts w:ascii="Palatino Linotype" w:hAnsi="Palatino Linotype"/>
          <w:color w:val="000000" w:themeColor="text1"/>
        </w:rPr>
      </w:pPr>
      <w:r>
        <w:rPr>
          <w:rFonts w:ascii="Palatino Linotype" w:eastAsia="Calibri" w:hAnsi="Palatino Linotype" w:cs="Arial"/>
          <w:color w:val="000000" w:themeColor="text1"/>
          <w:lang w:val="es-ES"/>
        </w:rPr>
        <w:t>Fragmento de la Ley del Impuesto Sobre la Renta donde se advierten los artículos 96 y 96-Bis.</w:t>
      </w:r>
    </w:p>
    <w:p w14:paraId="692FFE33" w14:textId="20D6106D" w:rsidR="00A9634A" w:rsidRPr="00DF75BC" w:rsidRDefault="00A9634A" w:rsidP="00A9634A">
      <w:pPr>
        <w:pStyle w:val="Prrafodelista"/>
        <w:numPr>
          <w:ilvl w:val="2"/>
          <w:numId w:val="22"/>
        </w:numPr>
        <w:tabs>
          <w:tab w:val="left" w:pos="426"/>
        </w:tabs>
        <w:spacing w:line="360" w:lineRule="auto"/>
        <w:ind w:left="1701"/>
        <w:jc w:val="both"/>
        <w:rPr>
          <w:rFonts w:ascii="Palatino Linotype" w:hAnsi="Palatino Linotype"/>
          <w:color w:val="000000" w:themeColor="text1"/>
        </w:rPr>
      </w:pPr>
      <w:r>
        <w:rPr>
          <w:rFonts w:ascii="Palatino Linotype" w:eastAsia="Calibri" w:hAnsi="Palatino Linotype" w:cs="Arial"/>
          <w:color w:val="000000" w:themeColor="text1"/>
          <w:lang w:val="es-ES"/>
        </w:rPr>
        <w:t xml:space="preserve">Ley de Seguridad Social para los Servidores Públicos del Estado de México y </w:t>
      </w:r>
      <w:proofErr w:type="spellStart"/>
      <w:r>
        <w:rPr>
          <w:rFonts w:ascii="Palatino Linotype" w:eastAsia="Calibri" w:hAnsi="Palatino Linotype" w:cs="Arial"/>
          <w:color w:val="000000" w:themeColor="text1"/>
          <w:lang w:val="es-ES"/>
        </w:rPr>
        <w:t>Municpios</w:t>
      </w:r>
      <w:proofErr w:type="spellEnd"/>
      <w:r>
        <w:rPr>
          <w:rFonts w:ascii="Palatino Linotype" w:eastAsia="Calibri" w:hAnsi="Palatino Linotype" w:cs="Arial"/>
          <w:color w:val="000000" w:themeColor="text1"/>
          <w:lang w:val="es-ES"/>
        </w:rPr>
        <w:t>.</w:t>
      </w:r>
    </w:p>
    <w:p w14:paraId="23A1D002" w14:textId="77777777" w:rsidR="009A238F" w:rsidRPr="009A238F" w:rsidRDefault="009A238F" w:rsidP="00A9634A">
      <w:pPr>
        <w:pStyle w:val="Prrafodelista"/>
        <w:tabs>
          <w:tab w:val="left" w:pos="426"/>
        </w:tabs>
        <w:spacing w:line="360" w:lineRule="auto"/>
        <w:ind w:left="0"/>
        <w:jc w:val="both"/>
        <w:rPr>
          <w:rFonts w:ascii="Palatino Linotype" w:hAnsi="Palatino Linotype"/>
          <w:color w:val="000000" w:themeColor="text1"/>
        </w:rPr>
      </w:pPr>
    </w:p>
    <w:p w14:paraId="29D72652" w14:textId="7F5D3DC0" w:rsidR="000B58BB" w:rsidRPr="00DF75BC" w:rsidRDefault="000B58BB" w:rsidP="00A9634A">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Times New Roman" w:hAnsi="Palatino Linotype" w:cs="Arial"/>
          <w:color w:val="000000" w:themeColor="text1"/>
        </w:rPr>
        <w:t xml:space="preserve">El </w:t>
      </w:r>
      <w:r w:rsidR="00A9634A">
        <w:rPr>
          <w:rFonts w:ascii="Palatino Linotype" w:eastAsia="Times New Roman" w:hAnsi="Palatino Linotype" w:cs="Arial"/>
          <w:b/>
          <w:color w:val="000000" w:themeColor="text1"/>
        </w:rPr>
        <w:t>treinta (30) de agosto de dos mil veintitrés</w:t>
      </w:r>
      <w:r>
        <w:rPr>
          <w:rFonts w:ascii="Palatino Linotype" w:eastAsia="Times New Roman" w:hAnsi="Palatino Linotype" w:cs="Arial"/>
          <w:color w:val="000000" w:themeColor="text1"/>
        </w:rPr>
        <w:t xml:space="preserve">, </w:t>
      </w:r>
      <w:r w:rsidR="00CC411A">
        <w:rPr>
          <w:rFonts w:ascii="Palatino Linotype" w:eastAsia="Times New Roman" w:hAnsi="Palatino Linotype" w:cs="Arial"/>
          <w:color w:val="000000" w:themeColor="text1"/>
        </w:rPr>
        <w:t>el archivo electrónico</w:t>
      </w:r>
      <w:r w:rsidR="00EB4E28">
        <w:rPr>
          <w:rFonts w:ascii="Palatino Linotype" w:eastAsia="Times New Roman" w:hAnsi="Palatino Linotype" w:cs="Arial"/>
          <w:color w:val="000000" w:themeColor="text1"/>
        </w:rPr>
        <w:t xml:space="preserve"> presentado</w:t>
      </w:r>
      <w:r>
        <w:rPr>
          <w:rFonts w:ascii="Palatino Linotype" w:eastAsia="Times New Roman" w:hAnsi="Palatino Linotype" w:cs="Arial"/>
          <w:color w:val="000000" w:themeColor="text1"/>
        </w:rPr>
        <w:t xml:space="preserve"> por el </w:t>
      </w:r>
      <w:r>
        <w:rPr>
          <w:rFonts w:ascii="Palatino Linotype" w:eastAsia="Times New Roman" w:hAnsi="Palatino Linotype" w:cs="Arial"/>
          <w:b/>
          <w:color w:val="000000" w:themeColor="text1"/>
        </w:rPr>
        <w:t>SUJETO OBLIGADO</w:t>
      </w:r>
      <w:r w:rsidR="00DF75BC">
        <w:rPr>
          <w:rFonts w:ascii="Palatino Linotype" w:eastAsia="Times New Roman" w:hAnsi="Palatino Linotype" w:cs="Arial"/>
          <w:color w:val="000000" w:themeColor="text1"/>
        </w:rPr>
        <w:t>,</w:t>
      </w:r>
      <w:r>
        <w:rPr>
          <w:rFonts w:ascii="Palatino Linotype" w:eastAsia="Times New Roman" w:hAnsi="Palatino Linotype" w:cs="Arial"/>
          <w:color w:val="000000" w:themeColor="text1"/>
        </w:rPr>
        <w:t xml:space="preserve"> en vía de informe justificado</w:t>
      </w:r>
      <w:r w:rsidR="00DF75BC">
        <w:rPr>
          <w:rFonts w:ascii="Palatino Linotype" w:eastAsia="Times New Roman" w:hAnsi="Palatino Linotype" w:cs="Arial"/>
          <w:color w:val="000000" w:themeColor="text1"/>
        </w:rPr>
        <w:t>,</w:t>
      </w:r>
      <w:r w:rsidR="00CC411A">
        <w:rPr>
          <w:rFonts w:ascii="Palatino Linotype" w:eastAsia="Times New Roman" w:hAnsi="Palatino Linotype" w:cs="Arial"/>
          <w:color w:val="000000" w:themeColor="text1"/>
        </w:rPr>
        <w:t xml:space="preserve"> fue puesto </w:t>
      </w:r>
      <w:r w:rsidR="00CE14EF">
        <w:rPr>
          <w:rFonts w:ascii="Palatino Linotype" w:eastAsia="Times New Roman" w:hAnsi="Palatino Linotype" w:cs="Arial"/>
          <w:color w:val="000000" w:themeColor="text1"/>
        </w:rPr>
        <w:t xml:space="preserve">a la vista del </w:t>
      </w:r>
      <w:r w:rsidR="00CE14EF">
        <w:rPr>
          <w:rFonts w:ascii="Palatino Linotype" w:eastAsia="Times New Roman" w:hAnsi="Palatino Linotype" w:cs="Arial"/>
          <w:b/>
          <w:color w:val="000000" w:themeColor="text1"/>
        </w:rPr>
        <w:t>RECURRENTE</w:t>
      </w:r>
      <w:r w:rsidR="00CE14EF">
        <w:rPr>
          <w:rFonts w:ascii="Palatino Linotype" w:eastAsia="Times New Roman" w:hAnsi="Palatino Linotype" w:cs="Arial"/>
          <w:color w:val="000000" w:themeColor="text1"/>
        </w:rPr>
        <w:t xml:space="preserve">, concediéndole un plazo de tres días hábiles a fin de que manifestara lo que a su interés conviniera. Empero, de las constancias que obran dentro del expediente digital formado en el SAIMEX, se aprecia que </w:t>
      </w:r>
      <w:r w:rsidR="00EB4E28">
        <w:rPr>
          <w:rFonts w:ascii="Palatino Linotype" w:eastAsia="Times New Roman" w:hAnsi="Palatino Linotype" w:cs="Arial"/>
          <w:color w:val="000000" w:themeColor="text1"/>
        </w:rPr>
        <w:t>el</w:t>
      </w:r>
      <w:r w:rsidR="00CE14EF">
        <w:rPr>
          <w:rFonts w:ascii="Palatino Linotype" w:eastAsia="Times New Roman" w:hAnsi="Palatino Linotype" w:cs="Arial"/>
          <w:color w:val="000000" w:themeColor="text1"/>
        </w:rPr>
        <w:t xml:space="preserve"> particular no hizo uso de su derecho de réplica sobre los nuevos contenidos.</w:t>
      </w:r>
    </w:p>
    <w:p w14:paraId="24D2855F" w14:textId="77777777" w:rsidR="00DF75BC" w:rsidRPr="00DF75BC" w:rsidRDefault="00DF75BC" w:rsidP="00A9634A">
      <w:pPr>
        <w:pStyle w:val="Prrafodelista"/>
        <w:tabs>
          <w:tab w:val="left" w:pos="426"/>
        </w:tabs>
        <w:spacing w:line="360" w:lineRule="auto"/>
        <w:ind w:left="0"/>
        <w:jc w:val="both"/>
        <w:rPr>
          <w:rFonts w:ascii="Palatino Linotype" w:hAnsi="Palatino Linotype"/>
          <w:color w:val="000000" w:themeColor="text1"/>
        </w:rPr>
      </w:pPr>
    </w:p>
    <w:p w14:paraId="005D1BE0" w14:textId="6E45A294" w:rsidR="00DF75BC" w:rsidRPr="00CC411A" w:rsidRDefault="00DF75BC" w:rsidP="00A9634A">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cs="Arial"/>
          <w:color w:val="000000" w:themeColor="text1"/>
        </w:rPr>
        <w:t xml:space="preserve">El </w:t>
      </w:r>
      <w:r w:rsidR="00A9634A">
        <w:rPr>
          <w:rFonts w:ascii="Palatino Linotype" w:hAnsi="Palatino Linotype" w:cs="Arial"/>
          <w:b/>
          <w:color w:val="000000" w:themeColor="text1"/>
        </w:rPr>
        <w:t>catorce (14) de noviembre de dos mil veintitrés</w:t>
      </w:r>
      <w:r w:rsidRPr="00DF75BC">
        <w:rPr>
          <w:rFonts w:ascii="Palatino Linotype" w:hAnsi="Palatino Linotype" w:cs="Arial"/>
          <w:color w:val="000000" w:themeColor="text1"/>
        </w:rPr>
        <w:t>, se notificó en el SAIMEX la ampliación del plazo para resolver el recurso de revisión, con base en lo establecido en el tercer párrafo del artículo 181 de la Ley de Transparencia y Acceso a la Información Pública del Estado de México y Municipios</w:t>
      </w:r>
      <w:r w:rsidRPr="00DF75BC">
        <w:rPr>
          <w:rStyle w:val="Refdenotaalpie"/>
          <w:rFonts w:ascii="Palatino Linotype" w:hAnsi="Palatino Linotype" w:cs="Arial"/>
          <w:color w:val="000000" w:themeColor="text1"/>
        </w:rPr>
        <w:footnoteReference w:id="2"/>
      </w:r>
      <w:r>
        <w:rPr>
          <w:rFonts w:ascii="Palatino Linotype" w:hAnsi="Palatino Linotype" w:cs="Arial"/>
          <w:color w:val="000000" w:themeColor="text1"/>
        </w:rPr>
        <w:t>.</w:t>
      </w:r>
    </w:p>
    <w:p w14:paraId="781D7609" w14:textId="77777777" w:rsidR="00CC411A" w:rsidRPr="00CC411A" w:rsidRDefault="00CC411A" w:rsidP="00A9634A">
      <w:pPr>
        <w:pStyle w:val="Prrafodelista"/>
        <w:tabs>
          <w:tab w:val="left" w:pos="426"/>
        </w:tabs>
        <w:spacing w:line="360" w:lineRule="auto"/>
        <w:ind w:left="0"/>
        <w:jc w:val="both"/>
        <w:rPr>
          <w:rFonts w:ascii="Palatino Linotype" w:hAnsi="Palatino Linotype"/>
          <w:color w:val="000000" w:themeColor="text1"/>
        </w:rPr>
      </w:pPr>
    </w:p>
    <w:p w14:paraId="76D3A7EF" w14:textId="47E31F35" w:rsidR="00CC411A" w:rsidRPr="00F86EA3" w:rsidRDefault="00CC411A" w:rsidP="00A9634A">
      <w:pPr>
        <w:pStyle w:val="Prrafodelista"/>
        <w:numPr>
          <w:ilvl w:val="0"/>
          <w:numId w:val="1"/>
        </w:numPr>
        <w:tabs>
          <w:tab w:val="left" w:pos="426"/>
        </w:tabs>
        <w:spacing w:line="360" w:lineRule="auto"/>
        <w:jc w:val="both"/>
        <w:rPr>
          <w:rFonts w:ascii="Palatino Linotype" w:hAnsi="Palatino Linotype"/>
        </w:rPr>
      </w:pPr>
      <w:r>
        <w:rPr>
          <w:rFonts w:ascii="Palatino Linotype" w:hAnsi="Palatino Linotype" w:cs="Arial"/>
          <w:color w:val="000000" w:themeColor="text1"/>
        </w:rPr>
        <w:lastRenderedPageBreak/>
        <w:t xml:space="preserve">Este </w:t>
      </w:r>
      <w:r w:rsidR="00A9634A" w:rsidRPr="00793855">
        <w:rPr>
          <w:rFonts w:ascii="Palatino Linotype" w:eastAsia="Calibri" w:hAnsi="Palatino Linotype" w:cs="Arial"/>
        </w:rPr>
        <w:t>Organismo Garante no pasa por alto explicar que, la dilación en la resolución del presente asunto encuentra justificación en que el alto número de recursos de revisión recibidos ha incrementado el número de medios de impugnación que deben resolverse por este Instituto, circunstancia atípica que ha rebasado las capacidades técnicas y humanas del personal encargado de la proyección de las resoluciones a dichos medios de impugnación</w:t>
      </w:r>
      <w:r w:rsidRPr="00F86EA3">
        <w:rPr>
          <w:rFonts w:ascii="Palatino Linotype" w:eastAsia="Calibri" w:hAnsi="Palatino Linotype" w:cs="Arial"/>
        </w:rPr>
        <w:t>.</w:t>
      </w:r>
    </w:p>
    <w:p w14:paraId="30DE6C38" w14:textId="77777777" w:rsidR="00CC411A" w:rsidRPr="00F86EA3" w:rsidRDefault="00CC411A" w:rsidP="00A9634A">
      <w:pPr>
        <w:pStyle w:val="Prrafodelista"/>
        <w:tabs>
          <w:tab w:val="left" w:pos="426"/>
        </w:tabs>
        <w:spacing w:line="360" w:lineRule="auto"/>
        <w:ind w:left="0"/>
        <w:jc w:val="both"/>
        <w:rPr>
          <w:rFonts w:ascii="Palatino Linotype" w:hAnsi="Palatino Linotype"/>
        </w:rPr>
      </w:pPr>
    </w:p>
    <w:p w14:paraId="5FEA6580" w14:textId="77777777" w:rsidR="00CC411A" w:rsidRPr="00F86EA3" w:rsidRDefault="00CC411A" w:rsidP="00A9634A">
      <w:pPr>
        <w:pStyle w:val="Prrafodelista"/>
        <w:numPr>
          <w:ilvl w:val="0"/>
          <w:numId w:val="1"/>
        </w:numPr>
        <w:tabs>
          <w:tab w:val="left" w:pos="426"/>
        </w:tabs>
        <w:spacing w:line="360" w:lineRule="auto"/>
        <w:jc w:val="both"/>
        <w:rPr>
          <w:rFonts w:ascii="Palatino Linotype" w:hAnsi="Palatino Linotype"/>
          <w:color w:val="000000" w:themeColor="text1"/>
        </w:rPr>
      </w:pPr>
      <w:r w:rsidRPr="00F86EA3">
        <w:rPr>
          <w:rFonts w:ascii="Palatino Linotype" w:hAnsi="Palatino Linotype"/>
        </w:rPr>
        <w:t xml:space="preserve">Por ello, es menester precisar </w:t>
      </w:r>
      <w:proofErr w:type="gramStart"/>
      <w:r w:rsidRPr="00F86EA3">
        <w:rPr>
          <w:rFonts w:ascii="Palatino Linotype" w:hAnsi="Palatino Linotype"/>
        </w:rPr>
        <w:t>que</w:t>
      </w:r>
      <w:proofErr w:type="gramEnd"/>
      <w:r w:rsidRPr="00F86EA3">
        <w:rPr>
          <w:rFonts w:ascii="Palatino Linotype" w:hAnsi="Palatino Linotype"/>
        </w:rPr>
        <w:t xml:space="preserv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E44D271" w14:textId="77777777" w:rsidR="00CC411A" w:rsidRPr="00F86EA3" w:rsidRDefault="00CC411A" w:rsidP="00A9634A">
      <w:pPr>
        <w:pStyle w:val="Prrafodelista"/>
        <w:tabs>
          <w:tab w:val="left" w:pos="426"/>
        </w:tabs>
        <w:spacing w:line="360" w:lineRule="auto"/>
        <w:ind w:left="0"/>
        <w:jc w:val="both"/>
        <w:rPr>
          <w:rFonts w:ascii="Palatino Linotype" w:hAnsi="Palatino Linotype"/>
          <w:color w:val="000000" w:themeColor="text1"/>
        </w:rPr>
      </w:pPr>
    </w:p>
    <w:p w14:paraId="714A04F3" w14:textId="77777777" w:rsidR="00CC411A" w:rsidRPr="00F86EA3" w:rsidRDefault="00CC411A" w:rsidP="00A9634A">
      <w:pPr>
        <w:pStyle w:val="Prrafodelista"/>
        <w:numPr>
          <w:ilvl w:val="0"/>
          <w:numId w:val="1"/>
        </w:numPr>
        <w:tabs>
          <w:tab w:val="left" w:pos="426"/>
        </w:tabs>
        <w:spacing w:line="360" w:lineRule="auto"/>
        <w:jc w:val="both"/>
        <w:rPr>
          <w:rFonts w:ascii="Palatino Linotype" w:hAnsi="Palatino Linotype"/>
        </w:rPr>
      </w:pPr>
      <w:r w:rsidRPr="00F86EA3">
        <w:rPr>
          <w:rFonts w:ascii="Palatino Linotype" w:hAnsi="Palatino Linotype"/>
          <w:color w:val="000000" w:themeColor="text1"/>
        </w:rPr>
        <w:t xml:space="preserve">Así, </w:t>
      </w:r>
      <w:r w:rsidRPr="00F86EA3">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FACDE8E" w14:textId="77777777" w:rsidR="00CC411A" w:rsidRPr="00F86EA3" w:rsidRDefault="00CC411A" w:rsidP="00A9634A">
      <w:pPr>
        <w:pStyle w:val="Prrafodelista"/>
        <w:tabs>
          <w:tab w:val="left" w:pos="426"/>
        </w:tabs>
        <w:spacing w:line="360" w:lineRule="auto"/>
        <w:ind w:left="0"/>
        <w:jc w:val="both"/>
        <w:rPr>
          <w:rFonts w:ascii="Palatino Linotype" w:hAnsi="Palatino Linotype"/>
        </w:rPr>
      </w:pPr>
    </w:p>
    <w:p w14:paraId="65E2C639" w14:textId="77777777" w:rsidR="00CC411A" w:rsidRPr="00F86EA3" w:rsidRDefault="00CC411A" w:rsidP="00A9634A">
      <w:pPr>
        <w:pStyle w:val="Prrafodelista"/>
        <w:numPr>
          <w:ilvl w:val="0"/>
          <w:numId w:val="1"/>
        </w:numPr>
        <w:tabs>
          <w:tab w:val="left" w:pos="426"/>
        </w:tabs>
        <w:spacing w:line="360" w:lineRule="auto"/>
        <w:jc w:val="both"/>
        <w:rPr>
          <w:rFonts w:ascii="Palatino Linotype" w:hAnsi="Palatino Linotype"/>
        </w:rPr>
      </w:pPr>
      <w:r w:rsidRPr="00F86EA3">
        <w:rPr>
          <w:rFonts w:ascii="Palatino Linotype" w:eastAsia="Calibri" w:hAnsi="Palatino Linotype" w:cs="Arial"/>
        </w:rPr>
        <w:t xml:space="preserve">En </w:t>
      </w:r>
      <w:r w:rsidRPr="00F86EA3">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7DB7457" w14:textId="77777777" w:rsidR="00CC411A" w:rsidRPr="00F86EA3" w:rsidRDefault="00CC411A" w:rsidP="00A9634A">
      <w:pPr>
        <w:pStyle w:val="Prrafodelista"/>
        <w:tabs>
          <w:tab w:val="left" w:pos="426"/>
        </w:tabs>
        <w:spacing w:line="360" w:lineRule="auto"/>
        <w:ind w:left="0"/>
        <w:jc w:val="both"/>
        <w:rPr>
          <w:rFonts w:ascii="Palatino Linotype" w:hAnsi="Palatino Linotype"/>
        </w:rPr>
      </w:pPr>
    </w:p>
    <w:p w14:paraId="490AFC34" w14:textId="77777777" w:rsidR="00CC411A" w:rsidRPr="00F86EA3" w:rsidRDefault="00CC411A" w:rsidP="00A9634A">
      <w:pPr>
        <w:pStyle w:val="Prrafodelista"/>
        <w:numPr>
          <w:ilvl w:val="0"/>
          <w:numId w:val="1"/>
        </w:numPr>
        <w:tabs>
          <w:tab w:val="left" w:pos="426"/>
        </w:tabs>
        <w:spacing w:line="360" w:lineRule="auto"/>
        <w:jc w:val="both"/>
        <w:rPr>
          <w:rFonts w:ascii="Palatino Linotype" w:hAnsi="Palatino Linotype"/>
          <w:color w:val="000000" w:themeColor="text1"/>
        </w:rPr>
      </w:pPr>
      <w:r w:rsidRPr="00F86EA3">
        <w:rPr>
          <w:rFonts w:ascii="Palatino Linotype" w:eastAsia="Calibri" w:hAnsi="Palatino Linotype" w:cs="Arial"/>
        </w:rPr>
        <w:lastRenderedPageBreak/>
        <w:t xml:space="preserve">Por </w:t>
      </w:r>
      <w:r w:rsidRPr="00F86EA3">
        <w:rPr>
          <w:rFonts w:ascii="Palatino Linotype" w:hAnsi="Palatino Linotype"/>
        </w:rPr>
        <w:t>ello, excepcionalmente, si un asunto es resuelto con posterioridad a los plazos señalados por la norma debe analizarse la razonabilidad de dicha dilación atendiendo a los siguientes criterios:</w:t>
      </w:r>
    </w:p>
    <w:p w14:paraId="457A457C" w14:textId="77777777" w:rsidR="00CC411A" w:rsidRPr="00F86EA3" w:rsidRDefault="00CC411A" w:rsidP="00A9634A">
      <w:pPr>
        <w:pStyle w:val="Prrafodelista"/>
        <w:numPr>
          <w:ilvl w:val="1"/>
          <w:numId w:val="7"/>
        </w:numPr>
        <w:tabs>
          <w:tab w:val="left" w:pos="426"/>
        </w:tabs>
        <w:spacing w:line="360" w:lineRule="auto"/>
        <w:ind w:left="1134"/>
        <w:jc w:val="both"/>
        <w:rPr>
          <w:rFonts w:ascii="Palatino Linotype" w:eastAsia="Calibri" w:hAnsi="Palatino Linotype" w:cs="Arial"/>
        </w:rPr>
      </w:pPr>
      <w:r w:rsidRPr="00F86EA3">
        <w:rPr>
          <w:rFonts w:ascii="Palatino Linotype" w:eastAsia="Calibri" w:hAnsi="Palatino Linotype" w:cs="Arial"/>
          <w:b/>
          <w:bCs/>
        </w:rPr>
        <w:t>Complejidad del Asunto:</w:t>
      </w:r>
      <w:r w:rsidRPr="00F86EA3">
        <w:rPr>
          <w:rFonts w:ascii="Palatino Linotype" w:eastAsia="Calibri" w:hAnsi="Palatino Linotype" w:cs="Arial"/>
        </w:rPr>
        <w:t xml:space="preserve"> La complejidad de la prueba, la pluralidad de sujetos procesales, el tiempo transcurrido, las características y contexto del recurso.</w:t>
      </w:r>
    </w:p>
    <w:p w14:paraId="7EC883C7" w14:textId="77777777" w:rsidR="00CC411A" w:rsidRPr="00F86EA3" w:rsidRDefault="00CC411A" w:rsidP="00A9634A">
      <w:pPr>
        <w:pStyle w:val="Prrafodelista"/>
        <w:numPr>
          <w:ilvl w:val="1"/>
          <w:numId w:val="7"/>
        </w:numPr>
        <w:tabs>
          <w:tab w:val="left" w:pos="426"/>
        </w:tabs>
        <w:spacing w:line="360" w:lineRule="auto"/>
        <w:ind w:left="1134"/>
        <w:jc w:val="both"/>
        <w:rPr>
          <w:rFonts w:ascii="Palatino Linotype" w:eastAsia="Calibri" w:hAnsi="Palatino Linotype" w:cs="Arial"/>
        </w:rPr>
      </w:pPr>
      <w:r w:rsidRPr="00F86EA3">
        <w:rPr>
          <w:rFonts w:ascii="Palatino Linotype" w:eastAsia="Calibri" w:hAnsi="Palatino Linotype" w:cs="Arial"/>
          <w:b/>
          <w:bCs/>
        </w:rPr>
        <w:t>Actividad Procesal del interesado:</w:t>
      </w:r>
      <w:r w:rsidRPr="00F86EA3">
        <w:rPr>
          <w:rFonts w:ascii="Palatino Linotype" w:eastAsia="Calibri" w:hAnsi="Palatino Linotype" w:cs="Arial"/>
        </w:rPr>
        <w:t xml:space="preserve"> Acciones u omisiones del interesado.</w:t>
      </w:r>
    </w:p>
    <w:p w14:paraId="6D747269" w14:textId="77777777" w:rsidR="00CC411A" w:rsidRPr="00F86EA3" w:rsidRDefault="00CC411A" w:rsidP="00A9634A">
      <w:pPr>
        <w:pStyle w:val="Prrafodelista"/>
        <w:numPr>
          <w:ilvl w:val="1"/>
          <w:numId w:val="7"/>
        </w:numPr>
        <w:tabs>
          <w:tab w:val="left" w:pos="426"/>
        </w:tabs>
        <w:spacing w:line="360" w:lineRule="auto"/>
        <w:ind w:left="1134"/>
        <w:jc w:val="both"/>
        <w:rPr>
          <w:rFonts w:ascii="Palatino Linotype" w:eastAsia="Calibri" w:hAnsi="Palatino Linotype" w:cs="Arial"/>
        </w:rPr>
      </w:pPr>
      <w:r w:rsidRPr="00F86EA3">
        <w:rPr>
          <w:rFonts w:ascii="Palatino Linotype" w:eastAsia="Calibri" w:hAnsi="Palatino Linotype" w:cs="Arial"/>
          <w:b/>
          <w:bCs/>
        </w:rPr>
        <w:t>Conducta de la Autoridad:</w:t>
      </w:r>
      <w:r w:rsidRPr="00F86EA3">
        <w:rPr>
          <w:rFonts w:ascii="Palatino Linotype" w:eastAsia="Calibri" w:hAnsi="Palatino Linotype" w:cs="Arial"/>
        </w:rPr>
        <w:t xml:space="preserve"> Las Acciones u omisiones realizadas en el procedimiento. Así como si la autoridad actuó con la debida diligencia.</w:t>
      </w:r>
    </w:p>
    <w:p w14:paraId="27560F92" w14:textId="77777777" w:rsidR="00CC411A" w:rsidRPr="00F86EA3" w:rsidRDefault="00CC411A" w:rsidP="00A9634A">
      <w:pPr>
        <w:pStyle w:val="Prrafodelista"/>
        <w:numPr>
          <w:ilvl w:val="1"/>
          <w:numId w:val="7"/>
        </w:numPr>
        <w:tabs>
          <w:tab w:val="left" w:pos="426"/>
        </w:tabs>
        <w:spacing w:line="360" w:lineRule="auto"/>
        <w:ind w:left="1134"/>
        <w:jc w:val="both"/>
        <w:rPr>
          <w:rFonts w:ascii="Palatino Linotype" w:hAnsi="Palatino Linotype"/>
          <w:color w:val="000000" w:themeColor="text1"/>
        </w:rPr>
      </w:pPr>
      <w:r w:rsidRPr="00F86EA3">
        <w:rPr>
          <w:rFonts w:ascii="Palatino Linotype" w:eastAsia="Calibri" w:hAnsi="Palatino Linotype" w:cs="Arial"/>
          <w:b/>
          <w:bCs/>
        </w:rPr>
        <w:t xml:space="preserve">La afectación generada en la situación jurídica de la persona involucrada en el proceso: </w:t>
      </w:r>
      <w:r w:rsidRPr="00F86EA3">
        <w:rPr>
          <w:rFonts w:ascii="Palatino Linotype" w:eastAsia="Calibri" w:hAnsi="Palatino Linotype" w:cs="Arial"/>
        </w:rPr>
        <w:t>Violación a sus derechos humanos.</w:t>
      </w:r>
    </w:p>
    <w:p w14:paraId="2BA01D65" w14:textId="77777777" w:rsidR="00CC411A" w:rsidRPr="00F86EA3" w:rsidRDefault="00CC411A" w:rsidP="00A9634A">
      <w:pPr>
        <w:pStyle w:val="Prrafodelista"/>
        <w:tabs>
          <w:tab w:val="left" w:pos="426"/>
        </w:tabs>
        <w:spacing w:line="360" w:lineRule="auto"/>
        <w:ind w:left="0"/>
        <w:jc w:val="both"/>
        <w:rPr>
          <w:rFonts w:ascii="Palatino Linotype" w:hAnsi="Palatino Linotype"/>
          <w:color w:val="000000" w:themeColor="text1"/>
        </w:rPr>
      </w:pPr>
    </w:p>
    <w:p w14:paraId="38947EDD" w14:textId="77777777" w:rsidR="00CC411A" w:rsidRPr="00F86EA3" w:rsidRDefault="00CC411A" w:rsidP="00A9634A">
      <w:pPr>
        <w:pStyle w:val="Prrafodelista"/>
        <w:numPr>
          <w:ilvl w:val="0"/>
          <w:numId w:val="1"/>
        </w:numPr>
        <w:tabs>
          <w:tab w:val="left" w:pos="426"/>
        </w:tabs>
        <w:spacing w:line="360" w:lineRule="auto"/>
        <w:jc w:val="both"/>
        <w:rPr>
          <w:rFonts w:ascii="Palatino Linotype" w:hAnsi="Palatino Linotype"/>
        </w:rPr>
      </w:pPr>
      <w:r w:rsidRPr="00F86EA3">
        <w:rPr>
          <w:rFonts w:ascii="Palatino Linotype" w:eastAsia="Calibri" w:hAnsi="Palatino Linotype" w:cs="Arial"/>
          <w:color w:val="000000" w:themeColor="text1"/>
        </w:rPr>
        <w:t xml:space="preserve">De </w:t>
      </w:r>
      <w:r w:rsidRPr="00F86EA3">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3D3AF97" w14:textId="77777777" w:rsidR="00CC411A" w:rsidRPr="00F86EA3" w:rsidRDefault="00CC411A" w:rsidP="00A9634A">
      <w:pPr>
        <w:pStyle w:val="Prrafodelista"/>
        <w:tabs>
          <w:tab w:val="left" w:pos="426"/>
        </w:tabs>
        <w:spacing w:line="360" w:lineRule="auto"/>
        <w:ind w:left="0"/>
        <w:jc w:val="both"/>
        <w:rPr>
          <w:rFonts w:ascii="Palatino Linotype" w:hAnsi="Palatino Linotype"/>
        </w:rPr>
      </w:pPr>
    </w:p>
    <w:p w14:paraId="5B03FC62" w14:textId="77777777" w:rsidR="00CC411A" w:rsidRPr="00F86EA3" w:rsidRDefault="00CC411A" w:rsidP="00A9634A">
      <w:pPr>
        <w:pStyle w:val="Prrafodelista"/>
        <w:numPr>
          <w:ilvl w:val="0"/>
          <w:numId w:val="1"/>
        </w:numPr>
        <w:tabs>
          <w:tab w:val="left" w:pos="426"/>
        </w:tabs>
        <w:spacing w:line="360" w:lineRule="auto"/>
        <w:jc w:val="both"/>
        <w:rPr>
          <w:rFonts w:ascii="Palatino Linotype" w:hAnsi="Palatino Linotype"/>
        </w:rPr>
      </w:pPr>
      <w:r w:rsidRPr="00F86EA3">
        <w:rPr>
          <w:rFonts w:ascii="Palatino Linotype" w:eastAsia="Calibri" w:hAnsi="Palatino Linotype" w:cs="Arial"/>
        </w:rPr>
        <w:t xml:space="preserve">Argumento </w:t>
      </w:r>
      <w:r w:rsidRPr="00F86EA3">
        <w:rPr>
          <w:rFonts w:ascii="Palatino Linotype" w:hAnsi="Palatino Linotype"/>
        </w:rPr>
        <w:t xml:space="preserve">que encuentra sustento en la jurisprudencia P./J. 32/92 emitida por el Pleno de la Suprema Corte de Justicia de la Nación de rubro </w:t>
      </w:r>
      <w:r w:rsidRPr="00F86EA3">
        <w:rPr>
          <w:rFonts w:ascii="Palatino Linotype" w:hAnsi="Palatino Linotype"/>
          <w:i/>
        </w:rPr>
        <w:t xml:space="preserve">“TÉRMINOS PROCESALES. PARA DETERMINAR SI UN FUNCIONARIO JUDICIAL ACTUÓ INDEBIDAMENTE POR NO RESPETARLOS SE DEBE ATENDER AL PRESUPUESTO QUE CONSIDERÓ EL LEGISLADOR AL FIJARLOS Y LAS </w:t>
      </w:r>
      <w:r w:rsidRPr="00F86EA3">
        <w:rPr>
          <w:rFonts w:ascii="Palatino Linotype" w:hAnsi="Palatino Linotype"/>
          <w:i/>
        </w:rPr>
        <w:lastRenderedPageBreak/>
        <w:t>CARACTERÍSTICAS DEL CASO.”</w:t>
      </w:r>
      <w:r w:rsidRPr="00F86EA3">
        <w:rPr>
          <w:rStyle w:val="Refdenotaalpie"/>
          <w:rFonts w:ascii="Palatino Linotype" w:hAnsi="Palatino Linotype"/>
          <w:i/>
        </w:rPr>
        <w:footnoteReference w:id="3"/>
      </w:r>
      <w:r w:rsidRPr="00F86EA3">
        <w:rPr>
          <w:rFonts w:ascii="Palatino Linotype" w:hAnsi="Palatino Linotype"/>
        </w:rPr>
        <w:t>, visible en la Gaceta del Seminario Judicial de la Federación con el registro digital 205635.</w:t>
      </w:r>
    </w:p>
    <w:p w14:paraId="42F63536" w14:textId="77777777" w:rsidR="00CC411A" w:rsidRPr="00F86EA3" w:rsidRDefault="00CC411A" w:rsidP="00A9634A">
      <w:pPr>
        <w:pStyle w:val="Prrafodelista"/>
        <w:tabs>
          <w:tab w:val="left" w:pos="426"/>
        </w:tabs>
        <w:spacing w:line="360" w:lineRule="auto"/>
        <w:ind w:left="0"/>
        <w:jc w:val="both"/>
        <w:rPr>
          <w:rFonts w:ascii="Palatino Linotype" w:hAnsi="Palatino Linotype"/>
        </w:rPr>
      </w:pPr>
    </w:p>
    <w:p w14:paraId="7A642AE3" w14:textId="77777777" w:rsidR="00CC411A" w:rsidRPr="00F86EA3" w:rsidRDefault="00CC411A" w:rsidP="00A9634A">
      <w:pPr>
        <w:pStyle w:val="Prrafodelista"/>
        <w:numPr>
          <w:ilvl w:val="0"/>
          <w:numId w:val="1"/>
        </w:numPr>
        <w:tabs>
          <w:tab w:val="left" w:pos="426"/>
        </w:tabs>
        <w:spacing w:line="360" w:lineRule="auto"/>
        <w:jc w:val="both"/>
        <w:rPr>
          <w:rFonts w:ascii="Palatino Linotype" w:hAnsi="Palatino Linotype"/>
        </w:rPr>
      </w:pPr>
      <w:r w:rsidRPr="00F86EA3">
        <w:rPr>
          <w:rFonts w:ascii="Palatino Linotype" w:eastAsia="Calibri" w:hAnsi="Palatino Linotype" w:cs="Arial"/>
        </w:rPr>
        <w:t xml:space="preserve">Razones </w:t>
      </w:r>
      <w:r w:rsidRPr="00F86EA3">
        <w:rPr>
          <w:rFonts w:ascii="Palatino Linotype" w:hAnsi="Palatino Linotype"/>
        </w:rPr>
        <w:t xml:space="preserve">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F86EA3">
        <w:rPr>
          <w:rFonts w:ascii="Palatino Linotype" w:hAnsi="Palatino Linotype"/>
        </w:rPr>
        <w:lastRenderedPageBreak/>
        <w:t>los términos legales previamente establecidos por la Ley, por tratarse de causas de fuerza mayor.</w:t>
      </w:r>
    </w:p>
    <w:p w14:paraId="6FCE313C" w14:textId="77777777" w:rsidR="00CC411A" w:rsidRPr="00F86EA3" w:rsidRDefault="00CC411A" w:rsidP="00A9634A">
      <w:pPr>
        <w:pStyle w:val="Prrafodelista"/>
        <w:tabs>
          <w:tab w:val="left" w:pos="426"/>
        </w:tabs>
        <w:spacing w:line="360" w:lineRule="auto"/>
        <w:ind w:left="0"/>
        <w:jc w:val="both"/>
        <w:rPr>
          <w:rFonts w:ascii="Palatino Linotype" w:hAnsi="Palatino Linotype"/>
        </w:rPr>
      </w:pPr>
    </w:p>
    <w:p w14:paraId="5443C4DB" w14:textId="77777777" w:rsidR="00CC411A" w:rsidRPr="00F86EA3" w:rsidRDefault="00CC411A" w:rsidP="00A9634A">
      <w:pPr>
        <w:pStyle w:val="Prrafodelista"/>
        <w:numPr>
          <w:ilvl w:val="0"/>
          <w:numId w:val="1"/>
        </w:numPr>
        <w:tabs>
          <w:tab w:val="left" w:pos="426"/>
        </w:tabs>
        <w:spacing w:line="360" w:lineRule="auto"/>
        <w:jc w:val="both"/>
        <w:rPr>
          <w:rFonts w:ascii="Palatino Linotype" w:hAnsi="Palatino Linotype"/>
          <w:color w:val="000000" w:themeColor="text1"/>
        </w:rPr>
      </w:pPr>
      <w:r w:rsidRPr="00F86EA3">
        <w:rPr>
          <w:rFonts w:ascii="Palatino Linotype" w:eastAsia="Calibri" w:hAnsi="Palatino Linotype" w:cs="Arial"/>
        </w:rPr>
        <w:t xml:space="preserve">Al </w:t>
      </w:r>
      <w:r w:rsidRPr="00F86EA3">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46E3DB5A" w14:textId="77777777" w:rsidR="00CC411A" w:rsidRPr="00F86EA3" w:rsidRDefault="00CC411A" w:rsidP="00A9634A">
      <w:pPr>
        <w:pStyle w:val="Prrafodelista"/>
        <w:tabs>
          <w:tab w:val="left" w:pos="426"/>
        </w:tabs>
        <w:spacing w:line="360" w:lineRule="auto"/>
        <w:ind w:left="0"/>
        <w:jc w:val="both"/>
        <w:rPr>
          <w:rFonts w:ascii="Palatino Linotype" w:hAnsi="Palatino Linotype"/>
          <w:color w:val="000000" w:themeColor="text1"/>
        </w:rPr>
      </w:pPr>
    </w:p>
    <w:p w14:paraId="2E62E4B6" w14:textId="77777777" w:rsidR="00CC411A" w:rsidRPr="00F86EA3" w:rsidRDefault="00CC411A" w:rsidP="00A9634A">
      <w:pPr>
        <w:pStyle w:val="Prrafodelista"/>
        <w:spacing w:line="276" w:lineRule="auto"/>
        <w:ind w:left="567" w:right="567"/>
        <w:jc w:val="both"/>
        <w:rPr>
          <w:rFonts w:ascii="Palatino Linotype" w:hAnsi="Palatino Linotype"/>
          <w:i/>
          <w:sz w:val="22"/>
        </w:rPr>
      </w:pPr>
      <w:r w:rsidRPr="00F86EA3">
        <w:rPr>
          <w:rFonts w:ascii="Palatino Linotype" w:hAnsi="Palatino Linotype"/>
          <w:b/>
          <w:i/>
          <w:sz w:val="22"/>
        </w:rPr>
        <w:t>PLAZO RAZONABLE PARA RESOLVER. DIMENSIÓN Y EFECTOS DE ESTE CONCEPTO CUANDO SE ADUCE EXCESIVA CARGA DE TRABAJO.</w:t>
      </w:r>
      <w:r w:rsidRPr="00F86EA3">
        <w:rPr>
          <w:rFonts w:ascii="Palatino Linotype" w:hAnsi="Palatino Linotype"/>
          <w:i/>
          <w:sz w:val="22"/>
        </w:rPr>
        <w:t xml:space="preserve"> “A partir de la vigencia de la Convención Americana sobre Derechos Humanos y otros ordenamientos internacionales, el Estado Mexicano cuenta con un catálogo de derechos y garantías que vinculan normativamente, y permite salvar situaciones que diversas leyes plantean, partiendo de la dimensión objetiva que esos derechos ejercen sobre todo el orden jurídico, tomando en cuenta que el plazo previsto en las leyes para resolver un asunto pudiera no corresponder a la realidad, siendo factible acudir, en tal supuesto, a los ordenamientos internacionales a fin de establecer el contenido del concepto de "plazo razonable" conforme a las particularidades del caso; más aún, un criterio de razonabilidad y justificación de eventuales demoras, aplicando directamente los artículos 8 y 25 de la aludida convención, permiten configurar un proceso justo o una tutela judicial efectiva. Así, el concepto de "plazo razonable" es aplicable a la solución jurisdiccional de una controversia, pero también a procedimientos análogos, lo que a su vez implica que haya razonabilidad en el trámite y en la conclusión de las diversas etapas del procedimiento que llevarán al dictado de sentencias definitivas o proveídos, así como de diligencias en la ejecución de los fallos judiciales, lo que se relaciona con el comportamiento de las autoridades competentes a fin de justificar el exceso de la duración de las causas, que generalmente aducen sobrecarga de trabajo, reflexionando que, una de las atenuantes para tal cuestión, consiste en que dichas autoridades demuestren haber adoptado las medidas pertinentes a fin de aminorar sus efectos; sin embargo, cuando esa sobrecarga ha dejado de tener el carácter de excepcional y adquiere el de estructural, entonces las dilaciones en el procedimiento carecen de justificación alguna, aspecto sobre el cual la Corte Interamericana ha sostenido que el exceso de trabajo no puede justificar la inobservancia del plazo razonable, que no es una ecuación racional entre volumen de </w:t>
      </w:r>
      <w:r w:rsidRPr="00F86EA3">
        <w:rPr>
          <w:rFonts w:ascii="Palatino Linotype" w:hAnsi="Palatino Linotype"/>
          <w:i/>
          <w:sz w:val="22"/>
        </w:rPr>
        <w:lastRenderedPageBreak/>
        <w:t>litigios y número de tribunales, sino una referencia individual para el caso concreto, por lo que tales cuestiones, si bien se reconocen, ello no implica que deban gravitar sobre los derechos del gobernado, razonamientos que son extensivos no sólo a las autoridades jurisdiccionales, sino también a todas aquellas que tienen injerencia en trámites análogos.”</w:t>
      </w:r>
      <w:r w:rsidRPr="00F86EA3">
        <w:rPr>
          <w:rStyle w:val="Refdenotaalpie"/>
          <w:rFonts w:ascii="Palatino Linotype" w:hAnsi="Palatino Linotype"/>
          <w:i/>
          <w:sz w:val="22"/>
        </w:rPr>
        <w:footnoteReference w:id="4"/>
      </w:r>
    </w:p>
    <w:p w14:paraId="22ECEBDE" w14:textId="77777777" w:rsidR="00CC411A" w:rsidRPr="00F86EA3" w:rsidRDefault="00CC411A" w:rsidP="00A9634A">
      <w:pPr>
        <w:pStyle w:val="Prrafodelista"/>
        <w:spacing w:line="276" w:lineRule="auto"/>
        <w:ind w:left="567" w:right="567"/>
        <w:jc w:val="both"/>
        <w:rPr>
          <w:rFonts w:ascii="Palatino Linotype" w:hAnsi="Palatino Linotype"/>
          <w:i/>
          <w:sz w:val="22"/>
        </w:rPr>
      </w:pPr>
    </w:p>
    <w:p w14:paraId="76215DA4" w14:textId="77777777" w:rsidR="00CC411A" w:rsidRPr="00F86EA3" w:rsidRDefault="00CC411A" w:rsidP="00A9634A">
      <w:pPr>
        <w:pStyle w:val="Prrafodelista"/>
        <w:spacing w:line="276" w:lineRule="auto"/>
        <w:ind w:left="567" w:right="567"/>
        <w:jc w:val="both"/>
        <w:rPr>
          <w:rFonts w:ascii="Palatino Linotype" w:hAnsi="Palatino Linotype"/>
          <w:i/>
          <w:sz w:val="22"/>
        </w:rPr>
      </w:pPr>
      <w:r w:rsidRPr="00F86EA3">
        <w:rPr>
          <w:rFonts w:ascii="Palatino Linotype" w:hAnsi="Palatino Linotype"/>
          <w:b/>
          <w:i/>
          <w:sz w:val="22"/>
        </w:rPr>
        <w:t>PLAZO RAZONABLE PARA RESOLVER. CONCEPTO Y ELEMENTOS QUE LO INTEGRAN A LA LUZ DEL DERECHO INTERNACIONAL DE LOS DERECHOS HUMANOS.</w:t>
      </w:r>
      <w:r w:rsidRPr="00F86EA3">
        <w:rPr>
          <w:rFonts w:ascii="Palatino Linotype" w:hAnsi="Palatino Linotype"/>
          <w:i/>
          <w:sz w:val="22"/>
        </w:rPr>
        <w:t xml:space="preserve"> “En relación con el concepto de demora o dilación injustificada en la resolución de los asuntos, el artículo 8, numeral 1, de la Convención Americana sobre Derechos Humanos, coincidente en lo sustancial con el artículo 6 del Convenio Europeo para la Protección de los Derechos Humanos y de las Libertades Fundamentales, establece que los tribunales deben resolver los asuntos sometidos a su conocimiento dentro de un plazo razonable, como uno de los elementos del debido proceso; aspecto sobre el cual la Corte Interamericana de Derechos Humanos, considerando lo expuesto por el Tribunal Europeo de Derechos Humanos, ha establecido cuatro elementos o parámetros para medir la razonabilidad del plazo en que se desarrolla un proceso: a) la complejidad del asunto; b) la actividad procesal del interesado; c) la conducta de las autoridades judiciales; y, d) la afectación generada en la situación jurídica de la persona involucrada en el proceso. Además de los elementos descritos, el último de los tribunales internacionales mencionados también ha empleado para determinar la razonabilidad del plazo, el conjunto de actos relativos a su trámite, lo que ha denominado como el "análisis global del procedimiento", y consiste en analizar el caso sometido a litigio de acuerdo a las particularidades que representa, para determinar si un transcurso excesivo de tiempo resulta justificado o no. Por tanto, para precisar el "plazo razonable" en la resolución de los asuntos, debe atenderse al caso particular y ponderar los elementos descritos, conforme a criterios de normalidad, razonabilidad, proporcionalidad y necesidad, para emitir un juicio sobre si en el caso concreto se ha incurrido en una dilación o retardo injustificado, ya que una demora prolongada, sin justificación, puede constituir, por sí misma, una violación a las garantías judiciales contenidas tanto en los aludidos artículos como en el numeral 17 de la Constitución Política de los Estados Unidos Mexicanos, por lo que el concepto de "plazo razonable" debe concebirse como uno de los derechos mínimos de los justiciables y, correlativamente, </w:t>
      </w:r>
      <w:r w:rsidRPr="00F86EA3">
        <w:rPr>
          <w:rFonts w:ascii="Palatino Linotype" w:hAnsi="Palatino Linotype"/>
          <w:i/>
          <w:sz w:val="22"/>
        </w:rPr>
        <w:lastRenderedPageBreak/>
        <w:t>como uno de los deberes más intensos del juzgador, y no se vincula a una cuestión meramente cuantitativa, sino fundamentalmente cualitativa, de modo que el método para determinar el cumplimiento o no por parte del Estado del deber de resolver el conflicto en su jurisdicción en un tiempo razonable, se traduce en un examen de sentido común y sensata apreciación en cada caso concreto.”</w:t>
      </w:r>
      <w:r w:rsidRPr="00F86EA3">
        <w:rPr>
          <w:rStyle w:val="Refdenotaalpie"/>
          <w:rFonts w:ascii="Palatino Linotype" w:hAnsi="Palatino Linotype"/>
          <w:i/>
          <w:sz w:val="22"/>
        </w:rPr>
        <w:footnoteReference w:id="5"/>
      </w:r>
    </w:p>
    <w:p w14:paraId="79124D0B" w14:textId="77777777" w:rsidR="00CC411A" w:rsidRPr="00F86EA3" w:rsidRDefault="00CC411A" w:rsidP="00A9634A">
      <w:pPr>
        <w:pStyle w:val="Prrafodelista"/>
        <w:tabs>
          <w:tab w:val="left" w:pos="426"/>
        </w:tabs>
        <w:spacing w:line="360" w:lineRule="auto"/>
        <w:ind w:left="0"/>
        <w:jc w:val="both"/>
        <w:rPr>
          <w:rFonts w:ascii="Palatino Linotype" w:hAnsi="Palatino Linotype"/>
          <w:color w:val="000000" w:themeColor="text1"/>
        </w:rPr>
      </w:pPr>
    </w:p>
    <w:p w14:paraId="0AA2C946" w14:textId="4E229190" w:rsidR="00CC411A" w:rsidRPr="00DF75BC" w:rsidRDefault="00CC411A" w:rsidP="00A9634A">
      <w:pPr>
        <w:pStyle w:val="Prrafodelista"/>
        <w:numPr>
          <w:ilvl w:val="0"/>
          <w:numId w:val="1"/>
        </w:numPr>
        <w:tabs>
          <w:tab w:val="left" w:pos="426"/>
        </w:tabs>
        <w:spacing w:line="360" w:lineRule="auto"/>
        <w:jc w:val="both"/>
        <w:rPr>
          <w:rFonts w:ascii="Palatino Linotype" w:hAnsi="Palatino Linotype"/>
          <w:color w:val="000000" w:themeColor="text1"/>
        </w:rPr>
      </w:pPr>
      <w:r w:rsidRPr="00F86EA3">
        <w:rPr>
          <w:rFonts w:ascii="Palatino Linotype" w:eastAsia="Calibri" w:hAnsi="Palatino Linotype" w:cs="Arial"/>
          <w:color w:val="000000" w:themeColor="text1"/>
        </w:rPr>
        <w:t xml:space="preserve">Por </w:t>
      </w:r>
      <w:r w:rsidRPr="00F86EA3">
        <w:rPr>
          <w:rFonts w:ascii="Palatino Linotype" w:hAnsi="Palatino Linotype"/>
        </w:rPr>
        <w:t>ello, este Organismo Garante, comprometido con la tutela de los derechos humanos confiados, señala que este exceso del plazo legal para resolver el presente asunto, resulta de carácter excepcional.</w:t>
      </w:r>
    </w:p>
    <w:p w14:paraId="2AE70B34" w14:textId="77777777" w:rsidR="000B58BB" w:rsidRPr="000B58BB" w:rsidRDefault="000B58BB" w:rsidP="00A9634A">
      <w:pPr>
        <w:pStyle w:val="Prrafodelista"/>
        <w:tabs>
          <w:tab w:val="left" w:pos="426"/>
        </w:tabs>
        <w:spacing w:line="360" w:lineRule="auto"/>
        <w:ind w:left="0"/>
        <w:jc w:val="both"/>
        <w:rPr>
          <w:rFonts w:ascii="Palatino Linotype" w:hAnsi="Palatino Linotype"/>
          <w:color w:val="000000" w:themeColor="text1"/>
        </w:rPr>
      </w:pPr>
    </w:p>
    <w:p w14:paraId="053C0F91" w14:textId="1B8F06CD" w:rsidR="00AD5769" w:rsidRPr="00AD5769" w:rsidRDefault="00DF75BC" w:rsidP="00A9634A">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eastAsia="Times New Roman" w:hAnsi="Palatino Linotype" w:cs="Arial"/>
          <w:color w:val="000000" w:themeColor="text1"/>
        </w:rPr>
        <w:t>Finalmente, el</w:t>
      </w:r>
      <w:r w:rsidR="009A7F61" w:rsidRPr="009A7F61">
        <w:rPr>
          <w:rFonts w:ascii="Palatino Linotype" w:eastAsia="Times New Roman" w:hAnsi="Palatino Linotype" w:cs="Arial"/>
          <w:color w:val="000000" w:themeColor="text1"/>
        </w:rPr>
        <w:t xml:space="preserve"> </w:t>
      </w:r>
      <w:r w:rsidR="00A9634A">
        <w:rPr>
          <w:rFonts w:ascii="Palatino Linotype" w:eastAsia="Times New Roman" w:hAnsi="Palatino Linotype" w:cs="Arial"/>
          <w:b/>
          <w:color w:val="000000" w:themeColor="text1"/>
        </w:rPr>
        <w:t>siete (07) de agosto</w:t>
      </w:r>
      <w:r w:rsidR="00CC411A">
        <w:rPr>
          <w:rFonts w:ascii="Palatino Linotype" w:eastAsia="Times New Roman" w:hAnsi="Palatino Linotype" w:cs="Arial"/>
          <w:b/>
          <w:color w:val="000000" w:themeColor="text1"/>
        </w:rPr>
        <w:t xml:space="preserve"> </w:t>
      </w:r>
      <w:r>
        <w:rPr>
          <w:rFonts w:ascii="Palatino Linotype" w:eastAsia="Times New Roman" w:hAnsi="Palatino Linotype" w:cs="Arial"/>
          <w:b/>
          <w:color w:val="000000" w:themeColor="text1"/>
        </w:rPr>
        <w:t>de dos mil veinticuatro</w:t>
      </w:r>
      <w:r w:rsidR="009A7F61" w:rsidRPr="009A7F61">
        <w:rPr>
          <w:rFonts w:ascii="Palatino Linotype" w:eastAsia="Times New Roman" w:hAnsi="Palatino Linotype" w:cs="Arial"/>
          <w:color w:val="000000" w:themeColor="text1"/>
        </w:rPr>
        <w:t xml:space="preserve">, </w:t>
      </w:r>
      <w:r w:rsidR="003D235D" w:rsidRPr="004D5BA4">
        <w:rPr>
          <w:rFonts w:ascii="Palatino Linotype" w:hAnsi="Palatino Linotype" w:cs="Arial"/>
          <w:color w:val="000000" w:themeColor="text1"/>
        </w:rPr>
        <w:t xml:space="preserve">la Comisionada Ponente decretó el cierre del periodo de instrucción, por lo que ordenó turnar </w:t>
      </w:r>
      <w:r w:rsidR="003D235D">
        <w:rPr>
          <w:rFonts w:ascii="Palatino Linotype" w:hAnsi="Palatino Linotype" w:cs="Arial"/>
          <w:color w:val="000000" w:themeColor="text1"/>
        </w:rPr>
        <w:t xml:space="preserve">el expediente </w:t>
      </w:r>
      <w:r w:rsidR="003D235D" w:rsidRPr="004D5BA4">
        <w:rPr>
          <w:rFonts w:ascii="Palatino Linotype" w:hAnsi="Palatino Linotype" w:cs="Arial"/>
          <w:color w:val="000000" w:themeColor="text1"/>
        </w:rPr>
        <w:t>para su resolució</w:t>
      </w:r>
      <w:r w:rsidR="003D235D">
        <w:rPr>
          <w:rFonts w:ascii="Palatino Linotype" w:hAnsi="Palatino Linotype" w:cs="Arial"/>
          <w:color w:val="000000" w:themeColor="text1"/>
        </w:rPr>
        <w:t>n</w:t>
      </w:r>
      <w:r w:rsidR="009A238F">
        <w:rPr>
          <w:rFonts w:ascii="Palatino Linotype" w:hAnsi="Palatino Linotype" w:cs="Arial"/>
          <w:color w:val="000000" w:themeColor="text1"/>
        </w:rPr>
        <w:t>, misma que ahora se pronuncia</w:t>
      </w:r>
      <w:r>
        <w:rPr>
          <w:rFonts w:ascii="Palatino Linotype" w:hAnsi="Palatino Linotype" w:cs="Arial"/>
          <w:color w:val="000000" w:themeColor="text1"/>
        </w:rPr>
        <w:t>; y ------------</w:t>
      </w:r>
      <w:r w:rsidR="00CC411A">
        <w:rPr>
          <w:rFonts w:ascii="Palatino Linotype" w:hAnsi="Palatino Linotype" w:cs="Arial"/>
          <w:color w:val="000000" w:themeColor="text1"/>
        </w:rPr>
        <w:t>------------</w:t>
      </w:r>
    </w:p>
    <w:p w14:paraId="60708366" w14:textId="77777777" w:rsidR="003D235D" w:rsidRDefault="003D235D" w:rsidP="00A9634A">
      <w:pPr>
        <w:pStyle w:val="Prrafodelista"/>
        <w:tabs>
          <w:tab w:val="left" w:pos="426"/>
        </w:tabs>
        <w:spacing w:line="360" w:lineRule="auto"/>
        <w:ind w:left="0"/>
        <w:jc w:val="both"/>
        <w:rPr>
          <w:rFonts w:ascii="Palatino Linotype" w:hAnsi="Palatino Linotype"/>
          <w:color w:val="000000" w:themeColor="text1"/>
        </w:rPr>
      </w:pPr>
      <w:bookmarkStart w:id="4" w:name="_Toc461555889"/>
      <w:bookmarkStart w:id="5" w:name="_Toc466371858"/>
    </w:p>
    <w:p w14:paraId="5CB47E4D" w14:textId="754BAF01" w:rsidR="00C33279" w:rsidRPr="00A85CB7" w:rsidRDefault="007C0013" w:rsidP="00A9634A">
      <w:pPr>
        <w:pStyle w:val="Ttulo1"/>
        <w:spacing w:before="0" w:line="360" w:lineRule="auto"/>
        <w:jc w:val="center"/>
        <w:rPr>
          <w:b/>
          <w:color w:val="000000" w:themeColor="text1"/>
        </w:rPr>
      </w:pPr>
      <w:bookmarkStart w:id="6" w:name="_Toc88071777"/>
      <w:r w:rsidRPr="00A85CB7">
        <w:rPr>
          <w:b/>
          <w:color w:val="000000" w:themeColor="text1"/>
        </w:rPr>
        <w:t>C</w:t>
      </w:r>
      <w:r w:rsidR="003D235D">
        <w:rPr>
          <w:b/>
          <w:color w:val="000000" w:themeColor="text1"/>
        </w:rPr>
        <w:t xml:space="preserve"> </w:t>
      </w:r>
      <w:r w:rsidRPr="00A85CB7">
        <w:rPr>
          <w:b/>
          <w:color w:val="000000" w:themeColor="text1"/>
        </w:rPr>
        <w:t>O</w:t>
      </w:r>
      <w:r w:rsidR="003D235D">
        <w:rPr>
          <w:b/>
          <w:color w:val="000000" w:themeColor="text1"/>
        </w:rPr>
        <w:t xml:space="preserve"> </w:t>
      </w:r>
      <w:r w:rsidRPr="00A85CB7">
        <w:rPr>
          <w:b/>
          <w:color w:val="000000" w:themeColor="text1"/>
        </w:rPr>
        <w:t>N</w:t>
      </w:r>
      <w:r w:rsidR="003D235D">
        <w:rPr>
          <w:b/>
          <w:color w:val="000000" w:themeColor="text1"/>
        </w:rPr>
        <w:t xml:space="preserve"> </w:t>
      </w:r>
      <w:r w:rsidRPr="00A85CB7">
        <w:rPr>
          <w:b/>
          <w:color w:val="000000" w:themeColor="text1"/>
        </w:rPr>
        <w:t>S</w:t>
      </w:r>
      <w:r w:rsidR="003D235D">
        <w:rPr>
          <w:b/>
          <w:color w:val="000000" w:themeColor="text1"/>
        </w:rPr>
        <w:t xml:space="preserve"> </w:t>
      </w:r>
      <w:r w:rsidRPr="00A85CB7">
        <w:rPr>
          <w:b/>
          <w:color w:val="000000" w:themeColor="text1"/>
        </w:rPr>
        <w:t>I</w:t>
      </w:r>
      <w:r w:rsidR="003D235D">
        <w:rPr>
          <w:b/>
          <w:color w:val="000000" w:themeColor="text1"/>
        </w:rPr>
        <w:t xml:space="preserve"> </w:t>
      </w:r>
      <w:r w:rsidRPr="00A85CB7">
        <w:rPr>
          <w:b/>
          <w:color w:val="000000" w:themeColor="text1"/>
        </w:rPr>
        <w:t>D</w:t>
      </w:r>
      <w:r w:rsidR="003D235D">
        <w:rPr>
          <w:b/>
          <w:color w:val="000000" w:themeColor="text1"/>
        </w:rPr>
        <w:t xml:space="preserve"> </w:t>
      </w:r>
      <w:r w:rsidRPr="00A85CB7">
        <w:rPr>
          <w:b/>
          <w:color w:val="000000" w:themeColor="text1"/>
        </w:rPr>
        <w:t>E</w:t>
      </w:r>
      <w:r w:rsidR="003D235D">
        <w:rPr>
          <w:b/>
          <w:color w:val="000000" w:themeColor="text1"/>
        </w:rPr>
        <w:t xml:space="preserve"> </w:t>
      </w:r>
      <w:r w:rsidRPr="00A85CB7">
        <w:rPr>
          <w:b/>
          <w:color w:val="000000" w:themeColor="text1"/>
        </w:rPr>
        <w:t>R</w:t>
      </w:r>
      <w:r w:rsidR="003D235D">
        <w:rPr>
          <w:b/>
          <w:color w:val="000000" w:themeColor="text1"/>
        </w:rPr>
        <w:t xml:space="preserve"> </w:t>
      </w:r>
      <w:r w:rsidRPr="00A85CB7">
        <w:rPr>
          <w:b/>
          <w:color w:val="000000" w:themeColor="text1"/>
        </w:rPr>
        <w:t>A</w:t>
      </w:r>
      <w:r w:rsidR="003D235D">
        <w:rPr>
          <w:b/>
          <w:color w:val="000000" w:themeColor="text1"/>
        </w:rPr>
        <w:t xml:space="preserve"> </w:t>
      </w:r>
      <w:r w:rsidRPr="00A85CB7">
        <w:rPr>
          <w:b/>
          <w:color w:val="000000" w:themeColor="text1"/>
        </w:rPr>
        <w:t>N</w:t>
      </w:r>
      <w:r w:rsidR="003D235D">
        <w:rPr>
          <w:b/>
          <w:color w:val="000000" w:themeColor="text1"/>
        </w:rPr>
        <w:t xml:space="preserve"> </w:t>
      </w:r>
      <w:r w:rsidRPr="00A85CB7">
        <w:rPr>
          <w:b/>
          <w:color w:val="000000" w:themeColor="text1"/>
        </w:rPr>
        <w:t>D</w:t>
      </w:r>
      <w:r w:rsidR="003D235D">
        <w:rPr>
          <w:b/>
          <w:color w:val="000000" w:themeColor="text1"/>
        </w:rPr>
        <w:t xml:space="preserve"> </w:t>
      </w:r>
      <w:r w:rsidRPr="00A85CB7">
        <w:rPr>
          <w:b/>
          <w:color w:val="000000" w:themeColor="text1"/>
        </w:rPr>
        <w:t>O</w:t>
      </w:r>
      <w:bookmarkEnd w:id="4"/>
      <w:bookmarkEnd w:id="5"/>
      <w:bookmarkEnd w:id="6"/>
    </w:p>
    <w:p w14:paraId="435CF9A4" w14:textId="77777777" w:rsidR="00FC1DA7" w:rsidRPr="00A85CB7" w:rsidRDefault="00FC1DA7" w:rsidP="00A9634A">
      <w:pPr>
        <w:spacing w:line="360" w:lineRule="auto"/>
        <w:rPr>
          <w:color w:val="000000" w:themeColor="text1"/>
          <w:lang w:eastAsia="en-US"/>
        </w:rPr>
      </w:pPr>
    </w:p>
    <w:p w14:paraId="629A5BE2" w14:textId="1FC05436" w:rsidR="007C0013" w:rsidRPr="00A85CB7" w:rsidRDefault="007C0013" w:rsidP="00A9634A">
      <w:pPr>
        <w:pStyle w:val="Ttulo2"/>
        <w:spacing w:before="0" w:line="360" w:lineRule="auto"/>
        <w:rPr>
          <w:rFonts w:ascii="Palatino Linotype" w:hAnsi="Palatino Linotype"/>
          <w:b/>
          <w:color w:val="000000" w:themeColor="text1"/>
          <w:sz w:val="24"/>
        </w:rPr>
      </w:pPr>
      <w:bookmarkStart w:id="7" w:name="_Toc461555890"/>
      <w:bookmarkStart w:id="8" w:name="_Toc466371859"/>
      <w:bookmarkStart w:id="9" w:name="_Toc88071778"/>
      <w:r w:rsidRPr="00A85CB7">
        <w:rPr>
          <w:rFonts w:ascii="Palatino Linotype" w:hAnsi="Palatino Linotype"/>
          <w:b/>
          <w:color w:val="000000" w:themeColor="text1"/>
          <w:sz w:val="24"/>
        </w:rPr>
        <w:t>PRIMERO. De la competencia</w:t>
      </w:r>
      <w:bookmarkEnd w:id="7"/>
      <w:bookmarkEnd w:id="8"/>
      <w:bookmarkEnd w:id="9"/>
    </w:p>
    <w:p w14:paraId="60FBD8C7" w14:textId="77777777" w:rsidR="00FC1DA7" w:rsidRPr="00826F38" w:rsidRDefault="00FC1DA7" w:rsidP="00A9634A">
      <w:pPr>
        <w:spacing w:line="360" w:lineRule="auto"/>
        <w:rPr>
          <w:rFonts w:ascii="Palatino Linotype" w:hAnsi="Palatino Linotype"/>
          <w:color w:val="000000" w:themeColor="text1"/>
          <w:lang w:eastAsia="en-US"/>
        </w:rPr>
      </w:pPr>
    </w:p>
    <w:p w14:paraId="0BF52B18" w14:textId="781E2CB3" w:rsidR="005A228F" w:rsidRPr="00751061" w:rsidRDefault="00A45546" w:rsidP="00A9634A">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A85CB7">
        <w:rPr>
          <w:rFonts w:ascii="Palatino Linotype" w:eastAsia="Calibri" w:hAnsi="Palatino Linotype" w:cs="Times New Roman"/>
          <w:color w:val="000000" w:themeColor="text1"/>
          <w:lang w:val="es-ES"/>
        </w:rPr>
        <w:t xml:space="preserve">Este </w:t>
      </w:r>
      <w:r w:rsidR="00CE14EF" w:rsidRPr="000E0AF9">
        <w:rPr>
          <w:rFonts w:ascii="Palatino Linotype" w:eastAsia="Calibri" w:hAnsi="Palatino Linotype"/>
          <w:color w:val="000000" w:themeColor="text1"/>
        </w:rPr>
        <w:t xml:space="preserve">Instituto de </w:t>
      </w:r>
      <w:r w:rsidR="00CE14EF" w:rsidRPr="00910E1B">
        <w:rPr>
          <w:rFonts w:ascii="Palatino Linotype" w:eastAsia="Calibri" w:hAnsi="Palatino Linotype"/>
          <w:color w:val="000000" w:themeColor="text1"/>
        </w:rPr>
        <w:t xml:space="preserve">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w:t>
      </w:r>
      <w:r w:rsidR="00CE14EF" w:rsidRPr="00910E1B">
        <w:rPr>
          <w:rFonts w:ascii="Palatino Linotype" w:eastAsia="Calibri" w:hAnsi="Palatino Linotype"/>
          <w:color w:val="000000" w:themeColor="text1"/>
        </w:rPr>
        <w:lastRenderedPageBreak/>
        <w:t>y Acceso a la Información Pública del Estado de México y Municipios; y 7, 9 fracciones I y XXIV, y 11 del Reglamento Interior del Instituto de Transparencia, Acceso a la Información Pública y Protección de Datos Personales del Estado de México y Municipio</w:t>
      </w:r>
      <w:r w:rsidR="00CE14EF">
        <w:rPr>
          <w:rFonts w:ascii="Palatino Linotype" w:eastAsia="Calibri" w:hAnsi="Palatino Linotype"/>
          <w:color w:val="000000" w:themeColor="text1"/>
        </w:rPr>
        <w:t>s</w:t>
      </w:r>
      <w:r w:rsidRPr="00A85CB7">
        <w:rPr>
          <w:rFonts w:ascii="Palatino Linotype" w:eastAsia="Calibri" w:hAnsi="Palatino Linotype" w:cs="Arial"/>
          <w:b/>
          <w:color w:val="000000" w:themeColor="text1"/>
          <w:lang w:val="es-ES"/>
        </w:rPr>
        <w:t>.</w:t>
      </w:r>
    </w:p>
    <w:p w14:paraId="1956B329" w14:textId="77777777" w:rsidR="00B76C73" w:rsidRPr="00751061" w:rsidRDefault="00B76C73" w:rsidP="00A9634A">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A85CB7" w:rsidRDefault="007C0013" w:rsidP="00A9634A">
      <w:pPr>
        <w:pStyle w:val="Ttulo2"/>
        <w:tabs>
          <w:tab w:val="left" w:pos="426"/>
        </w:tabs>
        <w:spacing w:before="0" w:line="360" w:lineRule="auto"/>
        <w:rPr>
          <w:rFonts w:ascii="Palatino Linotype" w:hAnsi="Palatino Linotype"/>
          <w:b/>
          <w:color w:val="000000" w:themeColor="text1"/>
          <w:sz w:val="24"/>
        </w:rPr>
      </w:pPr>
      <w:bookmarkStart w:id="10" w:name="_Toc461555891"/>
      <w:bookmarkStart w:id="11" w:name="_Toc466371860"/>
      <w:bookmarkStart w:id="12" w:name="_Toc88071779"/>
      <w:r w:rsidRPr="00A85CB7">
        <w:rPr>
          <w:rFonts w:ascii="Palatino Linotype" w:hAnsi="Palatino Linotype"/>
          <w:b/>
          <w:color w:val="000000" w:themeColor="text1"/>
          <w:sz w:val="24"/>
        </w:rPr>
        <w:t>SEGUNDO. De la oportunidad y proced</w:t>
      </w:r>
      <w:r w:rsidR="00F35C44" w:rsidRPr="00A85CB7">
        <w:rPr>
          <w:rFonts w:ascii="Palatino Linotype" w:hAnsi="Palatino Linotype"/>
          <w:b/>
          <w:color w:val="000000" w:themeColor="text1"/>
          <w:sz w:val="24"/>
        </w:rPr>
        <w:t>encia</w:t>
      </w:r>
      <w:r w:rsidRPr="00A85CB7">
        <w:rPr>
          <w:rFonts w:ascii="Palatino Linotype" w:hAnsi="Palatino Linotype"/>
          <w:b/>
          <w:color w:val="000000" w:themeColor="text1"/>
          <w:sz w:val="24"/>
        </w:rPr>
        <w:t>.</w:t>
      </w:r>
      <w:bookmarkEnd w:id="10"/>
      <w:bookmarkEnd w:id="11"/>
      <w:bookmarkEnd w:id="12"/>
    </w:p>
    <w:p w14:paraId="18E22450" w14:textId="77777777" w:rsidR="00C6440A" w:rsidRPr="00A85CB7" w:rsidRDefault="00C6440A" w:rsidP="00A9634A">
      <w:pPr>
        <w:spacing w:line="360" w:lineRule="auto"/>
        <w:rPr>
          <w:color w:val="000000" w:themeColor="text1"/>
          <w:lang w:eastAsia="en-US"/>
        </w:rPr>
      </w:pPr>
    </w:p>
    <w:p w14:paraId="1DAE4B2B" w14:textId="7B7BD7EB" w:rsidR="008A7F1F" w:rsidRPr="00192DFE" w:rsidRDefault="008A7F1F" w:rsidP="00A9634A">
      <w:pPr>
        <w:numPr>
          <w:ilvl w:val="0"/>
          <w:numId w:val="1"/>
        </w:numPr>
        <w:tabs>
          <w:tab w:val="left" w:pos="426"/>
        </w:tabs>
        <w:spacing w:line="360" w:lineRule="auto"/>
        <w:ind w:right="49"/>
        <w:contextualSpacing/>
        <w:jc w:val="both"/>
        <w:rPr>
          <w:rFonts w:ascii="Palatino Linotype" w:eastAsia="Times New Roman" w:hAnsi="Palatino Linotype" w:cs="Times New Roman"/>
          <w:lang w:val="es-ES_tradnl"/>
        </w:rPr>
      </w:pPr>
      <w:r>
        <w:rPr>
          <w:rFonts w:ascii="Palatino Linotype" w:eastAsia="Calibri" w:hAnsi="Palatino Linotype" w:cs="Arial"/>
          <w:color w:val="000000" w:themeColor="text1"/>
        </w:rPr>
        <w:t>El</w:t>
      </w:r>
      <w:r w:rsidR="003E6D0F" w:rsidRPr="00A85CB7">
        <w:rPr>
          <w:rFonts w:ascii="Palatino Linotype" w:eastAsia="Calibri" w:hAnsi="Palatino Linotype" w:cs="Arial"/>
          <w:color w:val="000000" w:themeColor="text1"/>
        </w:rPr>
        <w:t xml:space="preserve"> </w:t>
      </w:r>
      <w:r w:rsidRPr="00EA49FC">
        <w:rPr>
          <w:rFonts w:ascii="Palatino Linotype" w:eastAsia="Calibri" w:hAnsi="Palatino Linotype" w:cs="Arial"/>
          <w:lang w:val="es-ES_tradnl"/>
        </w:rPr>
        <w:t>medio de impugnación fue presentado a través del SAIMEX</w:t>
      </w:r>
      <w:r w:rsidRPr="00EA49FC">
        <w:rPr>
          <w:rFonts w:ascii="Palatino Linotype" w:eastAsia="Calibri" w:hAnsi="Palatino Linotype" w:cs="Arial"/>
          <w:b/>
          <w:lang w:val="es-ES_tradnl"/>
        </w:rPr>
        <w:t>,</w:t>
      </w:r>
      <w:r w:rsidRPr="00EA49FC">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EA49FC">
        <w:rPr>
          <w:rFonts w:ascii="Palatino Linotype" w:eastAsia="Calibri" w:hAnsi="Palatino Linotype" w:cs="Arial"/>
          <w:b/>
          <w:lang w:val="es-ES_tradnl"/>
        </w:rPr>
        <w:t>SUJETO OBLIGADO</w:t>
      </w:r>
      <w:r w:rsidRPr="00EA49FC">
        <w:rPr>
          <w:rFonts w:ascii="Palatino Linotype" w:eastAsia="Calibri" w:hAnsi="Palatino Linotype" w:cs="Arial"/>
          <w:lang w:val="es-ES_tradnl"/>
        </w:rPr>
        <w:t xml:space="preserve"> entregó respuesta el </w:t>
      </w:r>
      <w:r w:rsidR="00192DFE">
        <w:rPr>
          <w:rFonts w:ascii="Palatino Linotype" w:eastAsia="Calibri" w:hAnsi="Palatino Linotype" w:cs="Arial"/>
          <w:b/>
          <w:lang w:val="es-ES_tradnl"/>
        </w:rPr>
        <w:t>ocho (08</w:t>
      </w:r>
      <w:r w:rsidR="00CC411A" w:rsidRPr="00CC411A">
        <w:rPr>
          <w:rFonts w:ascii="Palatino Linotype" w:eastAsia="Calibri" w:hAnsi="Palatino Linotype" w:cs="Arial"/>
          <w:b/>
          <w:lang w:val="es-ES_tradnl"/>
        </w:rPr>
        <w:t xml:space="preserve">) de agosto </w:t>
      </w:r>
      <w:r w:rsidR="00EB4E28" w:rsidRPr="00CC411A">
        <w:rPr>
          <w:rFonts w:ascii="Palatino Linotype" w:eastAsia="Calibri" w:hAnsi="Palatino Linotype" w:cs="Arial"/>
          <w:b/>
          <w:lang w:val="es-ES_tradnl"/>
        </w:rPr>
        <w:t>de dos mil veintitrés</w:t>
      </w:r>
      <w:r w:rsidRPr="00EA49FC">
        <w:rPr>
          <w:rFonts w:ascii="Palatino Linotype" w:eastAsia="Calibri" w:hAnsi="Palatino Linotype" w:cs="Arial"/>
        </w:rPr>
        <w:t xml:space="preserve">, el plazo para interponer el recurso de revisión trascurrió del </w:t>
      </w:r>
      <w:r w:rsidR="00192DFE">
        <w:rPr>
          <w:rFonts w:ascii="Palatino Linotype" w:eastAsia="Calibri" w:hAnsi="Palatino Linotype" w:cs="Arial"/>
          <w:b/>
        </w:rPr>
        <w:t>nueve (09) al veintinueve (29) de agosto</w:t>
      </w:r>
      <w:r w:rsidR="00CC411A">
        <w:rPr>
          <w:rFonts w:ascii="Palatino Linotype" w:eastAsia="Calibri" w:hAnsi="Palatino Linotype" w:cs="Arial"/>
          <w:b/>
        </w:rPr>
        <w:t xml:space="preserve"> de dos mil veintitrés</w:t>
      </w:r>
      <w:r w:rsidRPr="00EA49FC">
        <w:rPr>
          <w:rFonts w:ascii="Palatino Linotype" w:eastAsia="Calibri" w:hAnsi="Palatino Linotype" w:cs="Arial"/>
        </w:rPr>
        <w:t xml:space="preserve">; sin contemplar en el cómputo los </w:t>
      </w:r>
      <w:r w:rsidR="007E72D5">
        <w:rPr>
          <w:rFonts w:ascii="Palatino Linotype" w:eastAsia="Calibri" w:hAnsi="Palatino Linotype" w:cs="Arial"/>
        </w:rPr>
        <w:t>sábado</w:t>
      </w:r>
      <w:r w:rsidR="00093A7F">
        <w:rPr>
          <w:rFonts w:ascii="Palatino Linotype" w:eastAsia="Calibri" w:hAnsi="Palatino Linotype" w:cs="Arial"/>
        </w:rPr>
        <w:t>s</w:t>
      </w:r>
      <w:r w:rsidR="00192DFE">
        <w:rPr>
          <w:rFonts w:ascii="Palatino Linotype" w:eastAsia="Calibri" w:hAnsi="Palatino Linotype" w:cs="Arial"/>
        </w:rPr>
        <w:t xml:space="preserve"> y</w:t>
      </w:r>
      <w:r w:rsidR="007E72D5">
        <w:rPr>
          <w:rFonts w:ascii="Palatino Linotype" w:eastAsia="Calibri" w:hAnsi="Palatino Linotype" w:cs="Arial"/>
        </w:rPr>
        <w:t xml:space="preserve"> domingos</w:t>
      </w:r>
      <w:r w:rsidR="003A2CF7">
        <w:rPr>
          <w:rFonts w:ascii="Palatino Linotype" w:eastAsia="Calibri" w:hAnsi="Palatino Linotype" w:cs="Arial"/>
        </w:rPr>
        <w:t>,</w:t>
      </w:r>
      <w:r w:rsidRPr="00EA49FC">
        <w:rPr>
          <w:rFonts w:ascii="Palatino Linotype" w:eastAsia="Calibri" w:hAnsi="Palatino Linotype" w:cs="Arial"/>
        </w:rPr>
        <w:t xml:space="preserve"> en términos del artículo 3, fracción X, de la Ley de Transparencia y Acceso a la Información Pública del Estado de México y Municipios.</w:t>
      </w:r>
    </w:p>
    <w:p w14:paraId="59174875" w14:textId="77777777" w:rsidR="00192DFE" w:rsidRPr="00EA49FC" w:rsidRDefault="00192DFE" w:rsidP="00192DFE">
      <w:pPr>
        <w:tabs>
          <w:tab w:val="left" w:pos="426"/>
        </w:tabs>
        <w:spacing w:line="360" w:lineRule="auto"/>
        <w:ind w:right="49"/>
        <w:contextualSpacing/>
        <w:jc w:val="both"/>
        <w:rPr>
          <w:rFonts w:ascii="Palatino Linotype" w:eastAsia="Times New Roman" w:hAnsi="Palatino Linotype" w:cs="Times New Roman"/>
          <w:lang w:val="es-ES_tradnl"/>
        </w:rPr>
      </w:pPr>
    </w:p>
    <w:p w14:paraId="5DF1A376" w14:textId="1A9DC454" w:rsidR="009A238F" w:rsidRPr="00CC411A" w:rsidRDefault="005541C0" w:rsidP="00A9634A">
      <w:pPr>
        <w:pStyle w:val="Prrafodelista"/>
        <w:numPr>
          <w:ilvl w:val="0"/>
          <w:numId w:val="1"/>
        </w:numPr>
        <w:tabs>
          <w:tab w:val="left" w:pos="284"/>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rPr>
        <w:t xml:space="preserve">Luego entonces, si </w:t>
      </w:r>
      <w:r w:rsidR="00EB4E28">
        <w:rPr>
          <w:rFonts w:ascii="Palatino Linotype" w:eastAsia="Calibri" w:hAnsi="Palatino Linotype" w:cs="Arial"/>
        </w:rPr>
        <w:t>el</w:t>
      </w:r>
      <w:r>
        <w:rPr>
          <w:rFonts w:ascii="Palatino Linotype" w:eastAsia="Calibri" w:hAnsi="Palatino Linotype" w:cs="Arial"/>
        </w:rPr>
        <w:t xml:space="preserve"> hoy </w:t>
      </w:r>
      <w:r>
        <w:rPr>
          <w:rFonts w:ascii="Palatino Linotype" w:eastAsia="Calibri" w:hAnsi="Palatino Linotype" w:cs="Arial"/>
          <w:b/>
        </w:rPr>
        <w:t>RECURRENTE</w:t>
      </w:r>
      <w:r>
        <w:rPr>
          <w:rFonts w:ascii="Palatino Linotype" w:eastAsia="Calibri" w:hAnsi="Palatino Linotype" w:cs="Arial"/>
        </w:rPr>
        <w:t xml:space="preserve"> presentó el recurso de revisión con número </w:t>
      </w:r>
      <w:r w:rsidR="007453E6">
        <w:rPr>
          <w:rFonts w:ascii="Palatino Linotype" w:eastAsia="Calibri" w:hAnsi="Palatino Linotype" w:cs="Arial"/>
          <w:b/>
        </w:rPr>
        <w:t>04518/INFOEM/IP/RR/2023</w:t>
      </w:r>
      <w:r>
        <w:rPr>
          <w:rFonts w:ascii="Palatino Linotype" w:eastAsia="Calibri" w:hAnsi="Palatino Linotype" w:cs="Arial"/>
        </w:rPr>
        <w:t xml:space="preserve"> el </w:t>
      </w:r>
      <w:r w:rsidR="00192DFE">
        <w:rPr>
          <w:rFonts w:ascii="Palatino Linotype" w:eastAsia="Calibri" w:hAnsi="Palatino Linotype" w:cs="Arial"/>
          <w:b/>
        </w:rPr>
        <w:t>catorce (14</w:t>
      </w:r>
      <w:r w:rsidR="00CC411A">
        <w:rPr>
          <w:rFonts w:ascii="Palatino Linotype" w:eastAsia="Calibri" w:hAnsi="Palatino Linotype" w:cs="Arial"/>
          <w:b/>
        </w:rPr>
        <w:t>) de agosto de dos mil veintitrés</w:t>
      </w:r>
      <w:r>
        <w:rPr>
          <w:rFonts w:ascii="Palatino Linotype" w:eastAsia="Calibri" w:hAnsi="Palatino Linotype" w:cs="Arial"/>
        </w:rPr>
        <w:t>, éste se encuentra dentro de los márgenes temporales previstos en la Ley de la materia.</w:t>
      </w:r>
    </w:p>
    <w:p w14:paraId="1216C7A6" w14:textId="77777777" w:rsidR="00CC411A" w:rsidRPr="00CC411A" w:rsidRDefault="00CC411A" w:rsidP="00A9634A">
      <w:pPr>
        <w:pStyle w:val="Prrafodelista"/>
        <w:tabs>
          <w:tab w:val="left" w:pos="284"/>
          <w:tab w:val="left" w:pos="426"/>
        </w:tabs>
        <w:spacing w:line="360" w:lineRule="auto"/>
        <w:ind w:left="0" w:right="49"/>
        <w:jc w:val="both"/>
        <w:rPr>
          <w:rFonts w:ascii="Palatino Linotype" w:eastAsia="Times New Roman" w:hAnsi="Palatino Linotype" w:cs="Arial"/>
          <w:bCs/>
          <w:color w:val="000000" w:themeColor="text1"/>
          <w:lang w:eastAsia="es-MX"/>
        </w:rPr>
      </w:pPr>
    </w:p>
    <w:p w14:paraId="6BF6C8B3" w14:textId="725EF4CC" w:rsidR="00CC411A" w:rsidRPr="00F86EA3" w:rsidRDefault="00CC411A" w:rsidP="00A9634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Pr>
          <w:rFonts w:ascii="Palatino Linotype" w:eastAsia="Calibri" w:hAnsi="Palatino Linotype" w:cs="Arial"/>
        </w:rPr>
        <w:t xml:space="preserve">Por </w:t>
      </w:r>
      <w:r w:rsidRPr="00F86EA3">
        <w:rPr>
          <w:rFonts w:ascii="Palatino Linotype" w:hAnsi="Palatino Linotype" w:cs="Arial"/>
          <w:color w:val="000000" w:themeColor="text1"/>
        </w:rPr>
        <w:t>otro lado, de la revisión al expediente electrónico contenido en el SAIMEX</w:t>
      </w:r>
      <w:r w:rsidRPr="00F86EA3">
        <w:rPr>
          <w:rFonts w:ascii="Palatino Linotype" w:hAnsi="Palatino Linotype" w:cs="Arial"/>
          <w:b/>
          <w:color w:val="000000" w:themeColor="text1"/>
        </w:rPr>
        <w:t>,</w:t>
      </w:r>
      <w:r w:rsidRPr="00F86EA3">
        <w:rPr>
          <w:rFonts w:ascii="Palatino Linotype" w:hAnsi="Palatino Linotype" w:cs="Arial"/>
          <w:color w:val="000000" w:themeColor="text1"/>
        </w:rPr>
        <w:t xml:space="preserve"> se desprende que la parte solicitante, en ejercicio de su derecho de acceso a la información pública en los expedientes que se revisan, tanto en las solicitudes de información como en los recursos de revisión, </w:t>
      </w:r>
      <w:r w:rsidRPr="00F86EA3">
        <w:rPr>
          <w:rFonts w:ascii="Palatino Linotype" w:hAnsi="Palatino Linotype" w:cs="Arial"/>
          <w:b/>
          <w:color w:val="000000" w:themeColor="text1"/>
        </w:rPr>
        <w:t>no señaló su nombre</w:t>
      </w:r>
      <w:r w:rsidR="00192DFE">
        <w:rPr>
          <w:rFonts w:ascii="Palatino Linotype" w:hAnsi="Palatino Linotype" w:cs="Arial"/>
          <w:b/>
          <w:color w:val="000000" w:themeColor="text1"/>
        </w:rPr>
        <w:t xml:space="preserve"> completo</w:t>
      </w:r>
      <w:r w:rsidRPr="00F86EA3">
        <w:rPr>
          <w:rFonts w:ascii="Palatino Linotype" w:hAnsi="Palatino Linotype" w:cs="Arial"/>
          <w:b/>
          <w:color w:val="000000" w:themeColor="text1"/>
        </w:rPr>
        <w:t xml:space="preserve">, ni </w:t>
      </w:r>
      <w:r w:rsidRPr="00F86EA3">
        <w:rPr>
          <w:rFonts w:ascii="Palatino Linotype" w:hAnsi="Palatino Linotype" w:cs="Arial"/>
          <w:b/>
          <w:color w:val="000000" w:themeColor="text1"/>
        </w:rPr>
        <w:lastRenderedPageBreak/>
        <w:t>se tiene certeza de su identidad</w:t>
      </w:r>
      <w:r w:rsidRPr="00F86EA3">
        <w:rPr>
          <w:rFonts w:ascii="Palatino Linotype" w:hAnsi="Palatino Linotype" w:cs="Arial"/>
          <w:color w:val="000000" w:themeColor="text1"/>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757E77C8" w14:textId="77777777" w:rsidR="00CC411A" w:rsidRPr="00F86EA3" w:rsidRDefault="00CC411A" w:rsidP="00A9634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0FC61E22" w14:textId="77777777" w:rsidR="00CC411A" w:rsidRPr="00F86EA3" w:rsidRDefault="00CC411A" w:rsidP="00A9634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F86EA3">
        <w:rPr>
          <w:rFonts w:ascii="Palatino Linotype" w:hAnsi="Palatino Linotype" w:cs="Arial"/>
          <w:color w:val="000000" w:themeColor="text1"/>
        </w:rPr>
        <w:t xml:space="preserve">Esto es así, ya que de conformidad con los artículos 6, apartado A, fracciones III y IV de la </w:t>
      </w:r>
      <w:r w:rsidRPr="00F86EA3">
        <w:rPr>
          <w:rFonts w:ascii="Palatino Linotype" w:hAnsi="Palatino Linotype" w:cs="Arial"/>
          <w:b/>
          <w:color w:val="000000" w:themeColor="text1"/>
        </w:rPr>
        <w:t>Constitución Política de los Estados Unidos Mexicanos</w:t>
      </w:r>
      <w:r w:rsidRPr="00F86EA3">
        <w:rPr>
          <w:rFonts w:ascii="Palatino Linotype" w:hAnsi="Palatino Linotype" w:cs="Arial"/>
          <w:color w:val="000000" w:themeColor="text1"/>
        </w:rPr>
        <w:t xml:space="preserve">; 5, párrafos vigésimo segundo, vigésimo tercero y vigésimo cuarto, fracciones III, IV y V, de la </w:t>
      </w:r>
      <w:r w:rsidRPr="00F86EA3">
        <w:rPr>
          <w:rFonts w:ascii="Palatino Linotype" w:hAnsi="Palatino Linotype" w:cs="Arial"/>
          <w:b/>
          <w:color w:val="000000" w:themeColor="text1"/>
        </w:rPr>
        <w:t>Constitución Política del Estado Libre y Soberano de México</w:t>
      </w:r>
      <w:r w:rsidRPr="00F86EA3">
        <w:rPr>
          <w:rFonts w:ascii="Palatino Linotype" w:hAnsi="Palatino Linotype" w:cs="Arial"/>
          <w:color w:val="000000" w:themeColor="text1"/>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3E7EB62C" w14:textId="77777777" w:rsidR="00CC411A" w:rsidRPr="00F86EA3" w:rsidRDefault="00CC411A" w:rsidP="00A9634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1E1F9C30" w14:textId="77777777" w:rsidR="00CC411A" w:rsidRPr="00F86EA3" w:rsidRDefault="00CC411A" w:rsidP="00A9634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F86EA3">
        <w:rPr>
          <w:rFonts w:ascii="Palatino Linotype" w:hAnsi="Palatino Linotype" w:cs="Arial"/>
          <w:color w:val="000000" w:themeColor="text1"/>
        </w:rPr>
        <w:t xml:space="preserve">Por </w:t>
      </w:r>
      <w:r w:rsidRPr="00F86EA3">
        <w:rPr>
          <w:rFonts w:ascii="Palatino Linotype" w:eastAsia="Times New Roman" w:hAnsi="Palatino Linotype" w:cs="Arial"/>
          <w:color w:val="000000" w:themeColor="text1"/>
          <w:lang w:eastAsia="es-MX"/>
        </w:rPr>
        <w:t xml:space="preserve">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w:t>
      </w:r>
      <w:r w:rsidRPr="00F86EA3">
        <w:rPr>
          <w:rFonts w:ascii="Palatino Linotype" w:eastAsia="Times New Roman" w:hAnsi="Palatino Linotype" w:cs="Arial"/>
          <w:color w:val="000000" w:themeColor="text1"/>
          <w:lang w:eastAsia="es-MX"/>
        </w:rPr>
        <w:lastRenderedPageBreak/>
        <w:t>pueda ser anónima o no contener un nombre que identifique al Solicitante o que permita tener certeza sobre su identidad.</w:t>
      </w:r>
    </w:p>
    <w:p w14:paraId="3DB7ADFC" w14:textId="77777777" w:rsidR="00CC411A" w:rsidRPr="00F86EA3" w:rsidRDefault="00CC411A" w:rsidP="00A9634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A9A8080" w14:textId="77777777" w:rsidR="00CC411A" w:rsidRPr="00F86EA3" w:rsidRDefault="00CC411A" w:rsidP="00A9634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F86EA3">
        <w:rPr>
          <w:rFonts w:ascii="Palatino Linotype" w:hAnsi="Palatino Linotype" w:cs="Arial"/>
          <w:color w:val="000000" w:themeColor="text1"/>
        </w:rPr>
        <w:t xml:space="preserve">Asimismo, </w:t>
      </w:r>
      <w:r w:rsidRPr="00F86EA3">
        <w:rPr>
          <w:rFonts w:ascii="Palatino Linotype" w:eastAsia="Calibri" w:hAnsi="Palatino Linotype" w:cs="Arial"/>
        </w:rPr>
        <w:t xml:space="preserve">como lo establece la Convención Americana en su artículo 13, el derecho de acceso a la información es un derecho humano universal </w:t>
      </w:r>
      <w:proofErr w:type="gramStart"/>
      <w:r w:rsidRPr="00F86EA3">
        <w:rPr>
          <w:rFonts w:ascii="Palatino Linotype" w:eastAsia="Calibri" w:hAnsi="Palatino Linotype" w:cs="Arial"/>
        </w:rPr>
        <w:t>y</w:t>
      </w:r>
      <w:proofErr w:type="gramEnd"/>
      <w:r w:rsidRPr="00F86EA3">
        <w:rPr>
          <w:rFonts w:ascii="Palatino Linotype" w:eastAsia="Calibri" w:hAnsi="Palatino Linotype" w:cs="Arial"/>
        </w:rPr>
        <w:t xml:space="preserve"> en consecuencia, toda persona tiene derecho a solicitar acceso a la información.</w:t>
      </w:r>
    </w:p>
    <w:p w14:paraId="2440942E" w14:textId="77777777" w:rsidR="00CC411A" w:rsidRPr="00F86EA3" w:rsidRDefault="00CC411A" w:rsidP="00A9634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C816ED8" w14:textId="77777777" w:rsidR="00CC411A" w:rsidRPr="00F86EA3" w:rsidRDefault="00CC411A" w:rsidP="00A9634A">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F86EA3">
        <w:rPr>
          <w:rFonts w:ascii="Palatino Linotype" w:hAnsi="Palatino Linotype" w:cs="Arial"/>
          <w:color w:val="000000" w:themeColor="text1"/>
        </w:rPr>
        <w:t xml:space="preserve">De </w:t>
      </w:r>
      <w:r w:rsidRPr="00F86EA3">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6C862EE8" w14:textId="77777777" w:rsidR="00CC411A" w:rsidRPr="00F86EA3" w:rsidRDefault="00CC411A" w:rsidP="00A9634A">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F303388" w14:textId="72C25D55" w:rsidR="00CC411A" w:rsidRPr="00CE14EF" w:rsidRDefault="00CC411A" w:rsidP="00A9634A">
      <w:pPr>
        <w:pStyle w:val="Prrafodelista"/>
        <w:numPr>
          <w:ilvl w:val="0"/>
          <w:numId w:val="1"/>
        </w:numPr>
        <w:tabs>
          <w:tab w:val="left" w:pos="284"/>
          <w:tab w:val="left" w:pos="426"/>
        </w:tabs>
        <w:spacing w:line="360" w:lineRule="auto"/>
        <w:ind w:right="49"/>
        <w:jc w:val="both"/>
        <w:rPr>
          <w:rFonts w:ascii="Palatino Linotype" w:eastAsia="Times New Roman" w:hAnsi="Palatino Linotype" w:cs="Arial"/>
          <w:bCs/>
          <w:color w:val="000000" w:themeColor="text1"/>
          <w:lang w:eastAsia="es-MX"/>
        </w:rPr>
      </w:pPr>
      <w:r w:rsidRPr="00F86EA3">
        <w:rPr>
          <w:rFonts w:ascii="Palatino Linotype" w:hAnsi="Palatino Linotype" w:cs="Arial"/>
          <w:color w:val="000000" w:themeColor="text1"/>
        </w:rPr>
        <w:t>Luego entonces</w:t>
      </w:r>
      <w:r w:rsidRPr="00F86EA3">
        <w:rPr>
          <w:rFonts w:ascii="Palatino Linotype" w:eastAsia="Calibri" w:hAnsi="Palatino Linotype" w:cs="Arial"/>
        </w:rPr>
        <w:t xml:space="preserve">, </w:t>
      </w:r>
      <w:r w:rsidRPr="00F86EA3">
        <w:rPr>
          <w:rFonts w:ascii="Palatino Linotype" w:eastAsia="Times New Roman" w:hAnsi="Palatino Linotype" w:cs="Arial"/>
          <w:color w:val="000000" w:themeColor="text1"/>
          <w:lang w:eastAsia="es-MX"/>
        </w:rPr>
        <w:t xml:space="preserve">el nombre del </w:t>
      </w:r>
      <w:r w:rsidRPr="00F86EA3">
        <w:rPr>
          <w:rFonts w:ascii="Palatino Linotype" w:eastAsia="Times New Roman" w:hAnsi="Palatino Linotype" w:cs="Arial"/>
          <w:b/>
          <w:color w:val="000000" w:themeColor="text1"/>
          <w:lang w:eastAsia="es-MX"/>
        </w:rPr>
        <w:t>SOLICITANTE</w:t>
      </w:r>
      <w:r w:rsidRPr="00F86EA3">
        <w:rPr>
          <w:rFonts w:ascii="Palatino Linotype" w:eastAsia="Times New Roman" w:hAnsi="Palatino Linotype" w:cs="Arial"/>
          <w:color w:val="000000" w:themeColor="text1"/>
          <w:lang w:eastAsia="es-MX"/>
        </w:rPr>
        <w:t xml:space="preserve"> y subsecuente </w:t>
      </w:r>
      <w:r w:rsidRPr="00F86EA3">
        <w:rPr>
          <w:rFonts w:ascii="Palatino Linotype" w:eastAsia="Times New Roman" w:hAnsi="Palatino Linotype" w:cs="Arial"/>
          <w:b/>
          <w:color w:val="000000" w:themeColor="text1"/>
          <w:lang w:eastAsia="es-MX"/>
        </w:rPr>
        <w:t>RECURRENTE</w:t>
      </w:r>
      <w:r w:rsidRPr="00F86EA3">
        <w:rPr>
          <w:rFonts w:ascii="Palatino Linotype" w:eastAsia="Times New Roman" w:hAnsi="Palatino Linotype" w:cs="Arial"/>
          <w:color w:val="000000" w:themeColor="text1"/>
          <w:lang w:eastAsia="es-MX"/>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Resolutor.</w:t>
      </w:r>
    </w:p>
    <w:p w14:paraId="7E0C1C55" w14:textId="77777777" w:rsidR="00CE14EF" w:rsidRPr="00CE14EF" w:rsidRDefault="00CE14EF" w:rsidP="00A9634A">
      <w:pPr>
        <w:pStyle w:val="Prrafodelista"/>
        <w:tabs>
          <w:tab w:val="left" w:pos="284"/>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6C85AAB8" w:rsidR="005F1362" w:rsidRPr="00710B50" w:rsidRDefault="00C6440A" w:rsidP="00A9634A">
      <w:pPr>
        <w:pStyle w:val="Prrafodelista"/>
        <w:numPr>
          <w:ilvl w:val="0"/>
          <w:numId w:val="1"/>
        </w:numPr>
        <w:tabs>
          <w:tab w:val="left" w:pos="426"/>
        </w:tabs>
        <w:spacing w:line="360" w:lineRule="auto"/>
        <w:jc w:val="both"/>
        <w:rPr>
          <w:rFonts w:ascii="Palatino Linotype" w:hAnsi="Palatino Linotype"/>
          <w:color w:val="000000" w:themeColor="text1"/>
        </w:rPr>
      </w:pPr>
      <w:r w:rsidRPr="00A85CB7">
        <w:rPr>
          <w:rFonts w:ascii="Palatino Linotype" w:eastAsia="Calibri" w:hAnsi="Palatino Linotype" w:cs="Arial"/>
          <w:color w:val="000000" w:themeColor="text1"/>
        </w:rPr>
        <w:t xml:space="preserve">Consecuencia de lo anterior, </w:t>
      </w:r>
      <w:r w:rsidR="00566BC5">
        <w:rPr>
          <w:rFonts w:ascii="Palatino Linotype" w:eastAsia="Calibri" w:hAnsi="Palatino Linotype" w:cs="Arial"/>
          <w:color w:val="000000" w:themeColor="text1"/>
        </w:rPr>
        <w:t>este Órgano Garante</w:t>
      </w:r>
      <w:r w:rsidRPr="00A85CB7">
        <w:rPr>
          <w:rFonts w:ascii="Palatino Linotype" w:eastAsia="Calibri" w:hAnsi="Palatino Linotype" w:cs="Arial"/>
          <w:color w:val="000000" w:themeColor="text1"/>
        </w:rPr>
        <w:t xml:space="preserve"> advierte que </w:t>
      </w:r>
      <w:r w:rsidR="00FB2EE1">
        <w:rPr>
          <w:rFonts w:ascii="Palatino Linotype" w:eastAsia="Calibri" w:hAnsi="Palatino Linotype" w:cs="Arial"/>
          <w:color w:val="000000" w:themeColor="text1"/>
        </w:rPr>
        <w:t>el</w:t>
      </w:r>
      <w:r w:rsidR="00540208" w:rsidRPr="00A85CB7">
        <w:rPr>
          <w:rFonts w:ascii="Palatino Linotype" w:eastAsia="Calibri" w:hAnsi="Palatino Linotype" w:cs="Arial"/>
          <w:color w:val="000000" w:themeColor="text1"/>
        </w:rPr>
        <w:t xml:space="preserve"> </w:t>
      </w:r>
      <w:r w:rsidR="00FB2EE1">
        <w:rPr>
          <w:rFonts w:ascii="Palatino Linotype" w:eastAsia="Calibri" w:hAnsi="Palatino Linotype" w:cs="Arial"/>
          <w:color w:val="000000" w:themeColor="text1"/>
        </w:rPr>
        <w:t xml:space="preserve">escrito </w:t>
      </w:r>
      <w:r w:rsidR="00540208" w:rsidRPr="00A85CB7">
        <w:rPr>
          <w:rFonts w:ascii="Palatino Linotype" w:eastAsia="Calibri" w:hAnsi="Palatino Linotype" w:cs="Arial"/>
          <w:color w:val="000000" w:themeColor="text1"/>
        </w:rPr>
        <w:t>contiene las formalidades previstas por el artículo 180</w:t>
      </w:r>
      <w:r w:rsidR="00FB2EE1">
        <w:rPr>
          <w:rFonts w:ascii="Palatino Linotype" w:eastAsia="Calibri" w:hAnsi="Palatino Linotype" w:cs="Arial"/>
          <w:color w:val="000000" w:themeColor="text1"/>
        </w:rPr>
        <w:t>,</w:t>
      </w:r>
      <w:r w:rsidR="00540208" w:rsidRPr="00A85CB7">
        <w:rPr>
          <w:rFonts w:ascii="Palatino Linotype" w:eastAsia="Calibri" w:hAnsi="Palatino Linotype" w:cs="Arial"/>
          <w:color w:val="000000" w:themeColor="text1"/>
        </w:rPr>
        <w:t xml:space="preserve"> último párrafo</w:t>
      </w:r>
      <w:r w:rsidR="00FB2EE1">
        <w:rPr>
          <w:rFonts w:ascii="Palatino Linotype" w:eastAsia="Calibri" w:hAnsi="Palatino Linotype" w:cs="Arial"/>
          <w:color w:val="000000" w:themeColor="text1"/>
        </w:rPr>
        <w:t>,</w:t>
      </w:r>
      <w:r w:rsidR="00540208" w:rsidRPr="00A85CB7">
        <w:rPr>
          <w:rFonts w:ascii="Palatino Linotype" w:eastAsia="Calibri" w:hAnsi="Palatino Linotype" w:cs="Arial"/>
          <w:color w:val="000000" w:themeColor="text1"/>
        </w:rPr>
        <w:t xml:space="preserve"> de la Ley </w:t>
      </w:r>
      <w:r w:rsidR="004911B6" w:rsidRPr="00A85CB7">
        <w:rPr>
          <w:rFonts w:ascii="Palatino Linotype" w:eastAsia="Calibri" w:hAnsi="Palatino Linotype" w:cs="Arial"/>
          <w:color w:val="000000" w:themeColor="text1"/>
        </w:rPr>
        <w:t>de Transparencia y Acceso a la Información Pública del Estado de México y Municipios</w:t>
      </w:r>
      <w:r w:rsidR="00540208" w:rsidRPr="00A85CB7">
        <w:rPr>
          <w:rFonts w:ascii="Palatino Linotype" w:eastAsia="Calibri" w:hAnsi="Palatino Linotype" w:cs="Arial"/>
          <w:color w:val="000000" w:themeColor="text1"/>
        </w:rPr>
        <w:t xml:space="preserve">, por lo que es procedente que </w:t>
      </w:r>
      <w:r w:rsidR="004911B6" w:rsidRPr="00A85CB7">
        <w:rPr>
          <w:rFonts w:ascii="Palatino Linotype" w:eastAsia="Calibri" w:hAnsi="Palatino Linotype" w:cs="Arial"/>
          <w:color w:val="000000" w:themeColor="text1"/>
        </w:rPr>
        <w:t>e</w:t>
      </w:r>
      <w:r w:rsidR="00540208" w:rsidRPr="00A85CB7">
        <w:rPr>
          <w:rFonts w:ascii="Palatino Linotype" w:eastAsia="Calibri" w:hAnsi="Palatino Linotype" w:cs="Arial"/>
          <w:color w:val="000000" w:themeColor="text1"/>
        </w:rPr>
        <w:t xml:space="preserve">ste Instituto de Transparencia, Acceso a la Información Pública y Protección de Datos Personales del Estado de México y </w:t>
      </w:r>
      <w:r w:rsidR="000B2BA0">
        <w:rPr>
          <w:rFonts w:ascii="Palatino Linotype" w:eastAsia="Calibri" w:hAnsi="Palatino Linotype" w:cs="Arial"/>
          <w:color w:val="000000" w:themeColor="text1"/>
        </w:rPr>
        <w:t xml:space="preserve">Municipios, conozca y resuelva </w:t>
      </w:r>
      <w:r w:rsidR="00FB2EE1">
        <w:rPr>
          <w:rFonts w:ascii="Palatino Linotype" w:eastAsia="Calibri" w:hAnsi="Palatino Linotype" w:cs="Arial"/>
          <w:color w:val="000000" w:themeColor="text1"/>
        </w:rPr>
        <w:t>el</w:t>
      </w:r>
      <w:r w:rsidR="00540208" w:rsidRPr="00A85CB7">
        <w:rPr>
          <w:rFonts w:ascii="Palatino Linotype" w:eastAsia="Calibri" w:hAnsi="Palatino Linotype" w:cs="Arial"/>
          <w:color w:val="000000" w:themeColor="text1"/>
        </w:rPr>
        <w:t xml:space="preserve"> presente recurso.</w:t>
      </w:r>
    </w:p>
    <w:p w14:paraId="316CB621" w14:textId="77777777" w:rsidR="00710B50" w:rsidRDefault="00710B50" w:rsidP="00A9634A">
      <w:pPr>
        <w:pStyle w:val="Prrafodelista"/>
        <w:tabs>
          <w:tab w:val="left" w:pos="426"/>
        </w:tabs>
        <w:spacing w:line="360" w:lineRule="auto"/>
        <w:ind w:left="0"/>
        <w:jc w:val="both"/>
        <w:rPr>
          <w:rFonts w:ascii="Palatino Linotype" w:hAnsi="Palatino Linotype"/>
          <w:color w:val="000000" w:themeColor="text1"/>
        </w:rPr>
      </w:pPr>
    </w:p>
    <w:p w14:paraId="11A9FB70" w14:textId="3967E3D8" w:rsidR="00710B50" w:rsidRPr="00710B50" w:rsidRDefault="00710B50" w:rsidP="00A9634A">
      <w:pPr>
        <w:pStyle w:val="Prrafodelista"/>
        <w:tabs>
          <w:tab w:val="left" w:pos="426"/>
        </w:tabs>
        <w:spacing w:line="360" w:lineRule="auto"/>
        <w:ind w:left="0"/>
        <w:jc w:val="both"/>
        <w:outlineLvl w:val="1"/>
        <w:rPr>
          <w:rFonts w:ascii="Palatino Linotype" w:hAnsi="Palatino Linotype"/>
          <w:b/>
          <w:color w:val="000000" w:themeColor="text1"/>
        </w:rPr>
      </w:pPr>
      <w:bookmarkStart w:id="13" w:name="_Toc88071780"/>
      <w:r>
        <w:rPr>
          <w:rFonts w:ascii="Palatino Linotype" w:hAnsi="Palatino Linotype"/>
          <w:b/>
          <w:color w:val="000000" w:themeColor="text1"/>
        </w:rPr>
        <w:t xml:space="preserve">TERCERO. </w:t>
      </w:r>
      <w:r w:rsidR="002600CE">
        <w:rPr>
          <w:rFonts w:ascii="Palatino Linotype" w:hAnsi="Palatino Linotype"/>
          <w:b/>
          <w:color w:val="000000" w:themeColor="text1"/>
        </w:rPr>
        <w:t>De las causales del sobreseimiento</w:t>
      </w:r>
      <w:r>
        <w:rPr>
          <w:rFonts w:ascii="Palatino Linotype" w:hAnsi="Palatino Linotype"/>
          <w:b/>
          <w:color w:val="000000" w:themeColor="text1"/>
        </w:rPr>
        <w:t>.</w:t>
      </w:r>
      <w:bookmarkEnd w:id="13"/>
    </w:p>
    <w:p w14:paraId="3D4A8F80" w14:textId="63624AA4" w:rsidR="00233601" w:rsidRPr="00233601" w:rsidRDefault="00233601" w:rsidP="00A9634A">
      <w:pPr>
        <w:pStyle w:val="Prrafodelista"/>
        <w:tabs>
          <w:tab w:val="left" w:pos="426"/>
        </w:tabs>
        <w:spacing w:line="360" w:lineRule="auto"/>
        <w:ind w:left="0" w:right="51"/>
        <w:jc w:val="both"/>
        <w:outlineLvl w:val="2"/>
        <w:rPr>
          <w:rFonts w:ascii="Palatino Linotype" w:hAnsi="Palatino Linotype"/>
          <w:b/>
          <w:color w:val="000000" w:themeColor="text1"/>
        </w:rPr>
      </w:pPr>
      <w:bookmarkStart w:id="14" w:name="_Toc466371865"/>
      <w:bookmarkStart w:id="15" w:name="_Toc466377653"/>
      <w:r w:rsidRPr="00233601">
        <w:rPr>
          <w:rFonts w:ascii="Palatino Linotype" w:hAnsi="Palatino Linotype"/>
          <w:b/>
          <w:color w:val="000000" w:themeColor="text1"/>
        </w:rPr>
        <w:t>I. De la atención a la solicitud de información.</w:t>
      </w:r>
    </w:p>
    <w:p w14:paraId="71716A9A" w14:textId="77777777" w:rsidR="00233601" w:rsidRPr="00233601" w:rsidRDefault="00233601" w:rsidP="00A9634A">
      <w:pPr>
        <w:pStyle w:val="Prrafodelista"/>
        <w:tabs>
          <w:tab w:val="left" w:pos="426"/>
        </w:tabs>
        <w:spacing w:line="360" w:lineRule="auto"/>
        <w:ind w:left="0" w:right="51"/>
        <w:jc w:val="both"/>
        <w:rPr>
          <w:rFonts w:ascii="Palatino Linotype" w:hAnsi="Palatino Linotype"/>
          <w:color w:val="000000" w:themeColor="text1"/>
        </w:rPr>
      </w:pPr>
    </w:p>
    <w:p w14:paraId="02370A21" w14:textId="136A55FC" w:rsidR="00233601" w:rsidRPr="001C30E7" w:rsidRDefault="00233601" w:rsidP="00A9634A">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rPr>
        <w:t xml:space="preserve">La </w:t>
      </w:r>
      <w:r w:rsidRPr="001C30E7">
        <w:rPr>
          <w:rFonts w:ascii="Palatino Linotype" w:hAnsi="Palatino Linotype"/>
        </w:rPr>
        <w:t>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148C42E5" w14:textId="77777777" w:rsidR="00233601" w:rsidRPr="000435A5" w:rsidRDefault="00233601" w:rsidP="00A9634A">
      <w:pPr>
        <w:pStyle w:val="Prrafodelista"/>
        <w:tabs>
          <w:tab w:val="left" w:pos="426"/>
        </w:tabs>
        <w:spacing w:line="360" w:lineRule="auto"/>
        <w:ind w:left="0" w:right="51"/>
        <w:jc w:val="both"/>
        <w:rPr>
          <w:rFonts w:ascii="Palatino Linotype" w:hAnsi="Palatino Linotype"/>
          <w:color w:val="000000" w:themeColor="text1"/>
        </w:rPr>
      </w:pPr>
    </w:p>
    <w:p w14:paraId="63EF19CB" w14:textId="77777777" w:rsidR="00233601" w:rsidRPr="000435A5" w:rsidRDefault="00233601" w:rsidP="00A9634A">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Para </w:t>
      </w:r>
      <w:r w:rsidRPr="000435A5">
        <w:rPr>
          <w:rFonts w:ascii="Palatino Linotype" w:hAnsi="Palatino Linotype"/>
          <w:color w:val="000000" w:themeColor="text1"/>
        </w:rPr>
        <w:t xml:space="preserve">atender las solicitudes de información, los Sujetos Obligados contarán con un área denominada </w:t>
      </w:r>
      <w:r w:rsidRPr="000435A5">
        <w:rPr>
          <w:rFonts w:ascii="Palatino Linotype" w:hAnsi="Palatino Linotype"/>
          <w:b/>
          <w:bCs/>
          <w:color w:val="000000" w:themeColor="text1"/>
        </w:rPr>
        <w:t>Unidad de Transparencia</w:t>
      </w:r>
      <w:r w:rsidRPr="000435A5">
        <w:rPr>
          <w:rFonts w:ascii="Palatino Linotype" w:hAnsi="Palatino Linotype"/>
          <w:color w:val="000000" w:themeColor="text1"/>
          <w:vertAlign w:val="superscript"/>
        </w:rPr>
        <w:footnoteReference w:id="6"/>
      </w:r>
      <w:r w:rsidRPr="000435A5">
        <w:rPr>
          <w:rFonts w:ascii="Palatino Linotype" w:hAnsi="Palatino Linotype"/>
          <w:color w:val="000000" w:themeColor="text1"/>
        </w:rPr>
        <w:t xml:space="preserve">, la cual será presidida por un Titular, quien fungirá como enlace entre éstos y los solicitantes. Dicha Unidad </w:t>
      </w:r>
      <w:r w:rsidRPr="000435A5">
        <w:rPr>
          <w:rFonts w:ascii="Palatino Linotype" w:hAnsi="Palatino Linotype"/>
          <w:b/>
          <w:bCs/>
          <w:color w:val="000000" w:themeColor="text1"/>
        </w:rPr>
        <w:t>será la encargada de tramitar internamente la solicitud de información</w:t>
      </w:r>
      <w:r w:rsidRPr="000435A5">
        <w:rPr>
          <w:rFonts w:ascii="Palatino Linotype" w:hAnsi="Palatino Linotype"/>
          <w:color w:val="000000" w:themeColor="text1"/>
        </w:rPr>
        <w:t xml:space="preserve"> y tendrá la alta responsabilidad de verificar, en cada caso, que la misma no sea confidencial o reservada. Asimismo, contará con las facultades internas necesarias para </w:t>
      </w:r>
      <w:r w:rsidRPr="000435A5">
        <w:rPr>
          <w:rFonts w:ascii="Palatino Linotype" w:hAnsi="Palatino Linotype"/>
          <w:b/>
          <w:bCs/>
          <w:color w:val="000000" w:themeColor="text1"/>
        </w:rPr>
        <w:t xml:space="preserve">gestionar la atención a las solicitudes de información </w:t>
      </w:r>
      <w:r w:rsidRPr="000435A5">
        <w:rPr>
          <w:rFonts w:ascii="Palatino Linotype" w:hAnsi="Palatino Linotype"/>
          <w:color w:val="000000" w:themeColor="text1"/>
        </w:rPr>
        <w:t>en los términos de la Ley General y la Ley de Transparencia y Acceso a la Información Pública del Estado de México y Municipios</w:t>
      </w:r>
      <w:r w:rsidRPr="000435A5">
        <w:rPr>
          <w:rFonts w:ascii="Palatino Linotype" w:hAnsi="Palatino Linotype"/>
          <w:color w:val="000000" w:themeColor="text1"/>
          <w:vertAlign w:val="superscript"/>
        </w:rPr>
        <w:footnoteReference w:id="7"/>
      </w:r>
      <w:r w:rsidRPr="000435A5">
        <w:rPr>
          <w:rFonts w:ascii="Palatino Linotype" w:hAnsi="Palatino Linotype"/>
          <w:color w:val="000000" w:themeColor="text1"/>
        </w:rPr>
        <w:t>.</w:t>
      </w:r>
    </w:p>
    <w:p w14:paraId="66BD5FFA" w14:textId="77777777" w:rsidR="00233601" w:rsidRPr="000435A5" w:rsidRDefault="00233601" w:rsidP="00A9634A">
      <w:pPr>
        <w:pStyle w:val="Prrafodelista"/>
        <w:tabs>
          <w:tab w:val="left" w:pos="426"/>
        </w:tabs>
        <w:spacing w:line="360" w:lineRule="auto"/>
        <w:ind w:left="0" w:right="51"/>
        <w:jc w:val="both"/>
        <w:rPr>
          <w:rFonts w:ascii="Palatino Linotype" w:hAnsi="Palatino Linotype"/>
          <w:color w:val="000000" w:themeColor="text1"/>
        </w:rPr>
      </w:pPr>
    </w:p>
    <w:p w14:paraId="0A17F4DB" w14:textId="77777777" w:rsidR="00233601" w:rsidRPr="000435A5" w:rsidRDefault="00233601" w:rsidP="00A9634A">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rPr>
        <w:lastRenderedPageBreak/>
        <w:t xml:space="preserve">De </w:t>
      </w:r>
      <w:r w:rsidRPr="00EA49FC">
        <w:rPr>
          <w:rFonts w:ascii="Palatino Linotype" w:eastAsia="MS Mincho" w:hAnsi="Palatino Linotype" w:cs="Times New Roman"/>
          <w:color w:val="000000"/>
        </w:rPr>
        <w:t>conformidad con lo dispuesto por el artículo 53 de la Ley de Transparencia y Acceso a la Información Pública del Estado de México y Municipios, las Unidades de Transparencia tendrán, entre sus atribuciones, las siguientes:</w:t>
      </w:r>
    </w:p>
    <w:p w14:paraId="541932C6" w14:textId="77777777" w:rsidR="00233601" w:rsidRPr="000435A5" w:rsidRDefault="00233601" w:rsidP="00A9634A">
      <w:pPr>
        <w:pStyle w:val="Prrafodelista"/>
        <w:numPr>
          <w:ilvl w:val="1"/>
          <w:numId w:val="4"/>
        </w:numPr>
        <w:tabs>
          <w:tab w:val="left" w:pos="426"/>
        </w:tabs>
        <w:spacing w:line="360" w:lineRule="auto"/>
        <w:ind w:left="1134" w:right="51"/>
        <w:jc w:val="both"/>
        <w:rPr>
          <w:rFonts w:ascii="Palatino Linotype" w:eastAsia="MS Mincho" w:hAnsi="Palatino Linotype" w:cs="Times New Roman"/>
          <w:color w:val="000000"/>
        </w:rPr>
      </w:pPr>
      <w:r>
        <w:rPr>
          <w:rFonts w:ascii="Palatino Linotype" w:eastAsia="MS Mincho" w:hAnsi="Palatino Linotype" w:cs="Times New Roman"/>
          <w:color w:val="000000"/>
        </w:rPr>
        <w:t xml:space="preserve">Recibir, </w:t>
      </w:r>
      <w:r w:rsidRPr="000435A5">
        <w:rPr>
          <w:rFonts w:ascii="Palatino Linotype" w:eastAsia="MS Mincho" w:hAnsi="Palatino Linotype" w:cs="Times New Roman"/>
          <w:color w:val="000000"/>
        </w:rPr>
        <w:t>tramitar y dar respuesta a las solicitudes de acceso a la información;</w:t>
      </w:r>
    </w:p>
    <w:p w14:paraId="65BDBF21" w14:textId="77777777" w:rsidR="00233601" w:rsidRPr="000435A5" w:rsidRDefault="00233601" w:rsidP="00A9634A">
      <w:pPr>
        <w:pStyle w:val="Prrafodelista"/>
        <w:numPr>
          <w:ilvl w:val="1"/>
          <w:numId w:val="4"/>
        </w:numPr>
        <w:tabs>
          <w:tab w:val="left" w:pos="426"/>
        </w:tabs>
        <w:spacing w:line="360" w:lineRule="auto"/>
        <w:ind w:left="1134" w:right="51"/>
        <w:jc w:val="both"/>
        <w:rPr>
          <w:rFonts w:ascii="Palatino Linotype" w:eastAsia="MS Mincho" w:hAnsi="Palatino Linotype" w:cs="Times New Roman"/>
          <w:color w:val="000000"/>
        </w:rPr>
      </w:pPr>
      <w:r w:rsidRPr="000435A5">
        <w:rPr>
          <w:rFonts w:ascii="Palatino Linotype" w:eastAsia="MS Mincho" w:hAnsi="Palatino Linotype" w:cs="Times New Roman"/>
          <w:color w:val="000000"/>
        </w:rPr>
        <w:t xml:space="preserve">Realizar, con efectividad, los trámites internos necesarios para la atención de las solicitudes de acceso a la información; </w:t>
      </w:r>
    </w:p>
    <w:p w14:paraId="3B5A2FBA" w14:textId="77777777" w:rsidR="00233601" w:rsidRPr="000435A5" w:rsidRDefault="00233601" w:rsidP="00A9634A">
      <w:pPr>
        <w:pStyle w:val="Prrafodelista"/>
        <w:numPr>
          <w:ilvl w:val="1"/>
          <w:numId w:val="4"/>
        </w:numPr>
        <w:tabs>
          <w:tab w:val="left" w:pos="426"/>
        </w:tabs>
        <w:spacing w:line="360" w:lineRule="auto"/>
        <w:ind w:left="1134" w:right="51"/>
        <w:jc w:val="both"/>
        <w:rPr>
          <w:rFonts w:ascii="Palatino Linotype" w:eastAsia="MS Mincho" w:hAnsi="Palatino Linotype" w:cs="Times New Roman"/>
          <w:color w:val="000000"/>
        </w:rPr>
      </w:pPr>
      <w:r w:rsidRPr="000435A5">
        <w:rPr>
          <w:rFonts w:ascii="Palatino Linotype" w:eastAsia="MS Mincho" w:hAnsi="Palatino Linotype" w:cs="Times New Roman"/>
          <w:color w:val="000000"/>
        </w:rPr>
        <w:t xml:space="preserve">Entregar, en su caso, a los particulares la información solicitada; y </w:t>
      </w:r>
    </w:p>
    <w:p w14:paraId="0DE5CB24" w14:textId="77777777" w:rsidR="00233601" w:rsidRPr="000435A5" w:rsidRDefault="00233601" w:rsidP="00A9634A">
      <w:pPr>
        <w:pStyle w:val="Prrafodelista"/>
        <w:numPr>
          <w:ilvl w:val="1"/>
          <w:numId w:val="4"/>
        </w:numPr>
        <w:tabs>
          <w:tab w:val="left" w:pos="426"/>
        </w:tabs>
        <w:spacing w:line="360" w:lineRule="auto"/>
        <w:ind w:left="1134" w:right="51"/>
        <w:jc w:val="both"/>
        <w:rPr>
          <w:rFonts w:ascii="Palatino Linotype" w:hAnsi="Palatino Linotype"/>
          <w:color w:val="000000" w:themeColor="text1"/>
        </w:rPr>
      </w:pPr>
      <w:r w:rsidRPr="000435A5">
        <w:rPr>
          <w:rFonts w:ascii="Palatino Linotype" w:eastAsia="MS Mincho" w:hAnsi="Palatino Linotype" w:cs="Times New Roman"/>
          <w:color w:val="000000"/>
        </w:rPr>
        <w:t>Efectuar las notificaciones a los solicitantes.</w:t>
      </w:r>
    </w:p>
    <w:p w14:paraId="43AECC04" w14:textId="77777777" w:rsidR="00233601" w:rsidRPr="000435A5" w:rsidRDefault="00233601" w:rsidP="00A9634A">
      <w:pPr>
        <w:pStyle w:val="Prrafodelista"/>
        <w:tabs>
          <w:tab w:val="left" w:pos="426"/>
        </w:tabs>
        <w:spacing w:line="360" w:lineRule="auto"/>
        <w:ind w:left="0" w:right="51"/>
        <w:jc w:val="both"/>
        <w:rPr>
          <w:rFonts w:ascii="Palatino Linotype" w:hAnsi="Palatino Linotype"/>
          <w:color w:val="000000" w:themeColor="text1"/>
        </w:rPr>
      </w:pPr>
    </w:p>
    <w:p w14:paraId="23D5882D" w14:textId="77777777" w:rsidR="00233601" w:rsidRPr="000435A5" w:rsidRDefault="00233601" w:rsidP="00A9634A">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rPr>
        <w:t xml:space="preserve">Otros </w:t>
      </w:r>
      <w:r w:rsidRPr="000435A5">
        <w:rPr>
          <w:rFonts w:ascii="Palatino Linotype" w:hAnsi="Palatino Linotype"/>
        </w:rPr>
        <w:t>sujetos del proceso de atención a las solicitudes de información son los servidores públicos habilitados, quienes serán designados por el titular del Sujeto Obligado a propuesta del responsable de la Unidad de Transparencia</w:t>
      </w:r>
      <w:r w:rsidRPr="000435A5">
        <w:rPr>
          <w:rFonts w:ascii="Palatino Linotype" w:hAnsi="Palatino Linotype"/>
          <w:vertAlign w:val="superscript"/>
        </w:rPr>
        <w:footnoteReference w:id="8"/>
      </w:r>
      <w:r w:rsidRPr="000435A5">
        <w:rPr>
          <w:rFonts w:ascii="Palatino Linotype" w:hAnsi="Palatino Linotype"/>
        </w:rPr>
        <w:t xml:space="preserve"> y tendrán, entre sus atribuciones, las siguientes</w:t>
      </w:r>
      <w:r w:rsidRPr="000435A5">
        <w:rPr>
          <w:rFonts w:ascii="Palatino Linotype" w:hAnsi="Palatino Linotype"/>
          <w:vertAlign w:val="superscript"/>
        </w:rPr>
        <w:footnoteReference w:id="9"/>
      </w:r>
      <w:r w:rsidRPr="000435A5">
        <w:rPr>
          <w:rFonts w:ascii="Palatino Linotype" w:hAnsi="Palatino Linotype"/>
        </w:rPr>
        <w:t>:</w:t>
      </w:r>
    </w:p>
    <w:p w14:paraId="51D5EE34" w14:textId="77777777" w:rsidR="00233601" w:rsidRPr="000435A5" w:rsidRDefault="00233601" w:rsidP="00A9634A">
      <w:pPr>
        <w:pStyle w:val="Prrafodelista"/>
        <w:numPr>
          <w:ilvl w:val="1"/>
          <w:numId w:val="5"/>
        </w:numPr>
        <w:tabs>
          <w:tab w:val="left" w:pos="426"/>
        </w:tabs>
        <w:spacing w:line="360" w:lineRule="auto"/>
        <w:ind w:left="1134" w:right="51"/>
        <w:jc w:val="both"/>
        <w:rPr>
          <w:rFonts w:ascii="Palatino Linotype" w:hAnsi="Palatino Linotype"/>
        </w:rPr>
      </w:pPr>
      <w:r>
        <w:rPr>
          <w:rFonts w:ascii="Palatino Linotype" w:hAnsi="Palatino Linotype"/>
        </w:rPr>
        <w:t xml:space="preserve">Localizar </w:t>
      </w:r>
      <w:r w:rsidRPr="000435A5">
        <w:rPr>
          <w:rFonts w:ascii="Palatino Linotype" w:hAnsi="Palatino Linotype"/>
        </w:rPr>
        <w:t>la información que le solicite la Unidad de Transparencia; y</w:t>
      </w:r>
    </w:p>
    <w:p w14:paraId="17202226" w14:textId="77777777" w:rsidR="00233601" w:rsidRPr="000435A5" w:rsidRDefault="00233601" w:rsidP="00A9634A">
      <w:pPr>
        <w:pStyle w:val="Prrafodelista"/>
        <w:numPr>
          <w:ilvl w:val="1"/>
          <w:numId w:val="5"/>
        </w:numPr>
        <w:tabs>
          <w:tab w:val="left" w:pos="426"/>
        </w:tabs>
        <w:spacing w:line="360" w:lineRule="auto"/>
        <w:ind w:left="1134" w:right="51"/>
        <w:jc w:val="both"/>
        <w:rPr>
          <w:rFonts w:ascii="Palatino Linotype" w:hAnsi="Palatino Linotype"/>
          <w:color w:val="000000" w:themeColor="text1"/>
        </w:rPr>
      </w:pPr>
      <w:r w:rsidRPr="000435A5">
        <w:rPr>
          <w:rFonts w:ascii="Palatino Linotype" w:hAnsi="Palatino Linotype"/>
        </w:rPr>
        <w:t>Proporcionar la información que obre en los archivos y que le sea solicitada por la Unidad de Transparencia.</w:t>
      </w:r>
    </w:p>
    <w:p w14:paraId="46CADCCD" w14:textId="77777777" w:rsidR="00233601" w:rsidRPr="000435A5" w:rsidRDefault="00233601" w:rsidP="00A9634A">
      <w:pPr>
        <w:pStyle w:val="Prrafodelista"/>
        <w:tabs>
          <w:tab w:val="left" w:pos="426"/>
        </w:tabs>
        <w:spacing w:line="360" w:lineRule="auto"/>
        <w:ind w:left="0" w:right="51"/>
        <w:jc w:val="both"/>
        <w:rPr>
          <w:rFonts w:ascii="Palatino Linotype" w:hAnsi="Palatino Linotype"/>
          <w:color w:val="000000" w:themeColor="text1"/>
        </w:rPr>
      </w:pPr>
    </w:p>
    <w:p w14:paraId="6F858BDF" w14:textId="77777777" w:rsidR="00233601" w:rsidRPr="00632DC5" w:rsidRDefault="00233601" w:rsidP="00A9634A">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rPr>
        <w:t xml:space="preserve">De tal </w:t>
      </w:r>
      <w:r w:rsidRPr="00EA49FC">
        <w:rPr>
          <w:rFonts w:ascii="Palatino Linotype" w:eastAsia="MS Mincho" w:hAnsi="Palatino Linotype" w:cs="Times New Roman"/>
          <w:color w:val="000000"/>
        </w:rPr>
        <w:t xml:space="preserve">manera que cada una de las áreas administrativas del </w:t>
      </w:r>
      <w:r w:rsidRPr="00EA49FC">
        <w:rPr>
          <w:rFonts w:ascii="Palatino Linotype" w:eastAsia="MS Mincho" w:hAnsi="Palatino Linotype" w:cs="Times New Roman"/>
          <w:b/>
          <w:bCs/>
          <w:color w:val="000000"/>
        </w:rPr>
        <w:t>SUJETO OBLIGADO</w:t>
      </w:r>
      <w:r w:rsidRPr="00EA49FC">
        <w:rPr>
          <w:rFonts w:ascii="Palatino Linotype" w:eastAsia="MS Mincho" w:hAnsi="Palatino Linotype" w:cs="Times New Roman"/>
          <w:color w:val="000000"/>
        </w:rPr>
        <w:t xml:space="preserve"> deberá contar con un servidor público habilitado, quien será, a su vez, el enlace entre la Unidad de Transparencia y el área administrativa, y se encargará </w:t>
      </w:r>
      <w:r w:rsidRPr="00EA49FC">
        <w:rPr>
          <w:rFonts w:ascii="Palatino Linotype" w:eastAsia="MS Mincho" w:hAnsi="Palatino Linotype" w:cs="Times New Roman"/>
          <w:color w:val="000000"/>
        </w:rPr>
        <w:lastRenderedPageBreak/>
        <w:t>de buscar, localizar y proporcionar la información que se requiera a través de las solicitudes de acceso a la información.</w:t>
      </w:r>
    </w:p>
    <w:p w14:paraId="7153DD53" w14:textId="77777777" w:rsidR="00233601" w:rsidRPr="00632DC5" w:rsidRDefault="00233601" w:rsidP="00A9634A">
      <w:pPr>
        <w:pStyle w:val="Prrafodelista"/>
        <w:tabs>
          <w:tab w:val="left" w:pos="426"/>
        </w:tabs>
        <w:spacing w:line="360" w:lineRule="auto"/>
        <w:ind w:left="0" w:right="51"/>
        <w:jc w:val="both"/>
        <w:rPr>
          <w:rFonts w:ascii="Palatino Linotype" w:hAnsi="Palatino Linotype"/>
          <w:color w:val="000000" w:themeColor="text1"/>
        </w:rPr>
      </w:pPr>
    </w:p>
    <w:p w14:paraId="395EA7F9" w14:textId="7B200963" w:rsidR="00233601" w:rsidRPr="00B371D4" w:rsidRDefault="00233601" w:rsidP="00A9634A">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rPr>
        <w:t xml:space="preserve">Establecido lo </w:t>
      </w:r>
      <w:r w:rsidRPr="00D124C2">
        <w:rPr>
          <w:rFonts w:ascii="Palatino Linotype" w:hAnsi="Palatino Linotype"/>
        </w:rPr>
        <w:t xml:space="preserve">anterior, de la lectura a la solicitud de información </w:t>
      </w:r>
      <w:r w:rsidR="007453E6">
        <w:rPr>
          <w:rFonts w:ascii="Palatino Linotype" w:hAnsi="Palatino Linotype"/>
          <w:b/>
        </w:rPr>
        <w:t>00043/</w:t>
      </w:r>
      <w:proofErr w:type="spellStart"/>
      <w:r w:rsidR="007453E6">
        <w:rPr>
          <w:rFonts w:ascii="Palatino Linotype" w:hAnsi="Palatino Linotype"/>
          <w:b/>
        </w:rPr>
        <w:t>CECyTEM</w:t>
      </w:r>
      <w:proofErr w:type="spellEnd"/>
      <w:r w:rsidR="007453E6">
        <w:rPr>
          <w:rFonts w:ascii="Palatino Linotype" w:hAnsi="Palatino Linotype"/>
          <w:b/>
        </w:rPr>
        <w:t>/IP/</w:t>
      </w:r>
      <w:proofErr w:type="gramStart"/>
      <w:r w:rsidR="007453E6">
        <w:rPr>
          <w:rFonts w:ascii="Palatino Linotype" w:hAnsi="Palatino Linotype"/>
          <w:b/>
        </w:rPr>
        <w:t>2023</w:t>
      </w:r>
      <w:r w:rsidRPr="00D124C2">
        <w:rPr>
          <w:rFonts w:ascii="Palatino Linotype" w:hAnsi="Palatino Linotype"/>
        </w:rPr>
        <w:t>,  y</w:t>
      </w:r>
      <w:proofErr w:type="gramEnd"/>
      <w:r w:rsidRPr="00D124C2">
        <w:rPr>
          <w:rFonts w:ascii="Palatino Linotype" w:hAnsi="Palatino Linotype"/>
        </w:rPr>
        <w:t xml:space="preserve"> como fuera señalado en el </w:t>
      </w:r>
      <w:r w:rsidRPr="00D124C2">
        <w:rPr>
          <w:rFonts w:ascii="Palatino Linotype" w:hAnsi="Palatino Linotype"/>
          <w:i/>
          <w:iCs/>
        </w:rPr>
        <w:t>Planteamiento de la Litis</w:t>
      </w:r>
      <w:r w:rsidRPr="00D124C2">
        <w:rPr>
          <w:rFonts w:ascii="Palatino Linotype" w:hAnsi="Palatino Linotype"/>
        </w:rPr>
        <w:t xml:space="preserve"> de esta resolución, se advierte que </w:t>
      </w:r>
      <w:r>
        <w:rPr>
          <w:rFonts w:ascii="Palatino Linotype" w:hAnsi="Palatino Linotype"/>
        </w:rPr>
        <w:t>el</w:t>
      </w:r>
      <w:r w:rsidRPr="00D124C2">
        <w:rPr>
          <w:rFonts w:ascii="Palatino Linotype" w:hAnsi="Palatino Linotype"/>
        </w:rPr>
        <w:t xml:space="preserve"> entonces </w:t>
      </w:r>
      <w:r w:rsidRPr="00D124C2">
        <w:rPr>
          <w:rFonts w:ascii="Palatino Linotype" w:hAnsi="Palatino Linotype"/>
          <w:b/>
        </w:rPr>
        <w:t>SOLICITANTE</w:t>
      </w:r>
      <w:r>
        <w:rPr>
          <w:rFonts w:ascii="Palatino Linotype" w:hAnsi="Palatino Linotype"/>
        </w:rPr>
        <w:t xml:space="preserve"> requirió acceder a </w:t>
      </w:r>
      <w:r w:rsidR="002600CE">
        <w:rPr>
          <w:rFonts w:ascii="Palatino Linotype" w:hAnsi="Palatino Linotype"/>
        </w:rPr>
        <w:t>diversa información relacionada con descuentos sobre nómina</w:t>
      </w:r>
      <w:r>
        <w:rPr>
          <w:rFonts w:ascii="Palatino Linotype" w:hAnsi="Palatino Linotype"/>
        </w:rPr>
        <w:t>:</w:t>
      </w:r>
    </w:p>
    <w:p w14:paraId="31E3C3C6" w14:textId="3EDEE388" w:rsidR="00CD4AD5" w:rsidRPr="002600CE" w:rsidRDefault="002600CE" w:rsidP="002418D9">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Pr>
          <w:rFonts w:ascii="Palatino Linotype" w:hAnsi="Palatino Linotype" w:cs="Arial"/>
          <w:b/>
          <w:color w:val="000000" w:themeColor="text1"/>
        </w:rPr>
        <w:t>Función de</w:t>
      </w:r>
      <w:r w:rsidR="002418D9">
        <w:rPr>
          <w:rFonts w:ascii="Palatino Linotype" w:hAnsi="Palatino Linotype" w:cs="Arial"/>
          <w:b/>
          <w:color w:val="000000" w:themeColor="text1"/>
        </w:rPr>
        <w:t>l descuento con</w:t>
      </w:r>
      <w:r>
        <w:rPr>
          <w:rFonts w:ascii="Palatino Linotype" w:hAnsi="Palatino Linotype" w:cs="Arial"/>
          <w:b/>
          <w:color w:val="000000" w:themeColor="text1"/>
        </w:rPr>
        <w:t xml:space="preserve"> Clave 5542 </w:t>
      </w:r>
      <w:proofErr w:type="spellStart"/>
      <w:r>
        <w:rPr>
          <w:rFonts w:ascii="Palatino Linotype" w:hAnsi="Palatino Linotype" w:cs="Arial"/>
          <w:b/>
          <w:i/>
          <w:color w:val="000000" w:themeColor="text1"/>
        </w:rPr>
        <w:t>Sist</w:t>
      </w:r>
      <w:proofErr w:type="spellEnd"/>
      <w:r>
        <w:rPr>
          <w:rFonts w:ascii="Palatino Linotype" w:hAnsi="Palatino Linotype" w:cs="Arial"/>
          <w:b/>
          <w:i/>
          <w:color w:val="000000" w:themeColor="text1"/>
        </w:rPr>
        <w:t>. Cap. In. 1.4%</w:t>
      </w:r>
      <w:r>
        <w:rPr>
          <w:rFonts w:ascii="Palatino Linotype" w:hAnsi="Palatino Linotype" w:cs="Arial"/>
          <w:b/>
          <w:color w:val="000000" w:themeColor="text1"/>
        </w:rPr>
        <w:t>;</w:t>
      </w:r>
    </w:p>
    <w:p w14:paraId="338300E9" w14:textId="3446B3D1" w:rsidR="002600CE" w:rsidRPr="002418D9" w:rsidRDefault="002418D9" w:rsidP="002418D9">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Pr>
          <w:rFonts w:ascii="Palatino Linotype" w:hAnsi="Palatino Linotype" w:cs="Arial"/>
          <w:b/>
          <w:color w:val="000000" w:themeColor="text1"/>
        </w:rPr>
        <w:t>Por qué a algunas personas se les hace el descuento y a otras no;</w:t>
      </w:r>
    </w:p>
    <w:p w14:paraId="176D2940" w14:textId="352EECB2" w:rsidR="002418D9" w:rsidRPr="002418D9" w:rsidRDefault="002418D9" w:rsidP="002418D9">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Pr>
          <w:rFonts w:ascii="Palatino Linotype" w:hAnsi="Palatino Linotype" w:cs="Arial"/>
          <w:b/>
          <w:color w:val="000000" w:themeColor="text1"/>
        </w:rPr>
        <w:t>Criterio para aplicar la retención;</w:t>
      </w:r>
    </w:p>
    <w:p w14:paraId="643B37B6" w14:textId="4BCB8F1C" w:rsidR="002418D9" w:rsidRPr="002418D9" w:rsidRDefault="002418D9" w:rsidP="002418D9">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Pr>
          <w:rFonts w:ascii="Palatino Linotype" w:hAnsi="Palatino Linotype" w:cs="Arial"/>
          <w:b/>
          <w:color w:val="000000" w:themeColor="text1"/>
        </w:rPr>
        <w:t>Proceso a seguir para retirar dicho fondo; y</w:t>
      </w:r>
    </w:p>
    <w:p w14:paraId="643DCFE9" w14:textId="3EAE0BCA" w:rsidR="002418D9" w:rsidRPr="00CD4AD5" w:rsidRDefault="002418D9" w:rsidP="002418D9">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Pr>
          <w:rFonts w:ascii="Palatino Linotype" w:hAnsi="Palatino Linotype" w:cs="Arial"/>
          <w:b/>
          <w:color w:val="000000" w:themeColor="text1"/>
        </w:rPr>
        <w:t>Cómo se calcula su descuento ISR con clave 5408 para el puesto de Coordinador Académico.</w:t>
      </w:r>
    </w:p>
    <w:p w14:paraId="72242D8F" w14:textId="77777777" w:rsidR="00233601" w:rsidRPr="00A91174" w:rsidRDefault="00233601" w:rsidP="00A9634A">
      <w:pPr>
        <w:pStyle w:val="Prrafodelista"/>
        <w:tabs>
          <w:tab w:val="left" w:pos="426"/>
        </w:tabs>
        <w:spacing w:line="360" w:lineRule="auto"/>
        <w:ind w:left="0" w:right="51"/>
        <w:jc w:val="both"/>
        <w:rPr>
          <w:rFonts w:ascii="Palatino Linotype" w:hAnsi="Palatino Linotype"/>
          <w:color w:val="000000" w:themeColor="text1"/>
          <w:szCs w:val="22"/>
        </w:rPr>
      </w:pPr>
    </w:p>
    <w:p w14:paraId="70F4AD60" w14:textId="7B74A0EF" w:rsidR="00233601" w:rsidRPr="009467EF" w:rsidRDefault="00233601" w:rsidP="00A9634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9467EF">
        <w:rPr>
          <w:rFonts w:ascii="Palatino Linotype" w:hAnsi="Palatino Linotype"/>
        </w:rPr>
        <w:t xml:space="preserve">En respuesta a la solicitud de información </w:t>
      </w:r>
      <w:r w:rsidR="007453E6">
        <w:rPr>
          <w:rFonts w:ascii="Palatino Linotype" w:hAnsi="Palatino Linotype"/>
          <w:b/>
          <w:bCs/>
        </w:rPr>
        <w:t>00043/</w:t>
      </w:r>
      <w:proofErr w:type="spellStart"/>
      <w:r w:rsidR="007453E6">
        <w:rPr>
          <w:rFonts w:ascii="Palatino Linotype" w:hAnsi="Palatino Linotype"/>
          <w:b/>
          <w:bCs/>
        </w:rPr>
        <w:t>CECyTEM</w:t>
      </w:r>
      <w:proofErr w:type="spellEnd"/>
      <w:r w:rsidR="007453E6">
        <w:rPr>
          <w:rFonts w:ascii="Palatino Linotype" w:hAnsi="Palatino Linotype"/>
          <w:b/>
          <w:bCs/>
        </w:rPr>
        <w:t>/IP/2023</w:t>
      </w:r>
      <w:r w:rsidRPr="009467EF">
        <w:rPr>
          <w:rFonts w:ascii="Palatino Linotype" w:hAnsi="Palatino Linotype"/>
        </w:rPr>
        <w:t xml:space="preserve">, el </w:t>
      </w:r>
      <w:r w:rsidRPr="009467EF">
        <w:rPr>
          <w:rFonts w:ascii="Palatino Linotype" w:hAnsi="Palatino Linotype"/>
          <w:b/>
        </w:rPr>
        <w:t>SUJETO OBLIGADO</w:t>
      </w:r>
      <w:r w:rsidRPr="009467EF">
        <w:rPr>
          <w:rFonts w:ascii="Palatino Linotype" w:hAnsi="Palatino Linotype"/>
        </w:rPr>
        <w:t xml:space="preserve"> presentó </w:t>
      </w:r>
      <w:r>
        <w:rPr>
          <w:rFonts w:ascii="Palatino Linotype" w:hAnsi="Palatino Linotype"/>
        </w:rPr>
        <w:t>el oficio</w:t>
      </w:r>
      <w:r w:rsidR="00CD4AD5">
        <w:rPr>
          <w:rFonts w:ascii="Palatino Linotype" w:hAnsi="Palatino Linotype"/>
        </w:rPr>
        <w:t xml:space="preserve"> número </w:t>
      </w:r>
      <w:r w:rsidR="002418D9">
        <w:rPr>
          <w:rFonts w:ascii="Palatino Linotype" w:hAnsi="Palatino Linotype"/>
        </w:rPr>
        <w:t>210C0401050000L/916/2023</w:t>
      </w:r>
      <w:r>
        <w:rPr>
          <w:rFonts w:ascii="Palatino Linotype" w:hAnsi="Palatino Linotype"/>
        </w:rPr>
        <w:t xml:space="preserve"> de </w:t>
      </w:r>
      <w:r w:rsidR="002418D9">
        <w:rPr>
          <w:rFonts w:ascii="Palatino Linotype" w:hAnsi="Palatino Linotype"/>
        </w:rPr>
        <w:t>tres (03</w:t>
      </w:r>
      <w:r w:rsidR="00CD4AD5">
        <w:rPr>
          <w:rFonts w:ascii="Palatino Linotype" w:hAnsi="Palatino Linotype"/>
        </w:rPr>
        <w:t xml:space="preserve">) de agosto </w:t>
      </w:r>
      <w:r>
        <w:rPr>
          <w:rFonts w:ascii="Palatino Linotype" w:hAnsi="Palatino Linotype"/>
        </w:rPr>
        <w:t xml:space="preserve">de dos mil veintitrés, emitido por el </w:t>
      </w:r>
      <w:r w:rsidR="00CD4AD5">
        <w:rPr>
          <w:rFonts w:ascii="Palatino Linotype" w:hAnsi="Palatino Linotype"/>
        </w:rPr>
        <w:t xml:space="preserve">Director </w:t>
      </w:r>
      <w:r w:rsidR="002418D9">
        <w:rPr>
          <w:rFonts w:ascii="Palatino Linotype" w:hAnsi="Palatino Linotype"/>
        </w:rPr>
        <w:t>de Administración y Finanzas</w:t>
      </w:r>
      <w:r w:rsidR="00CD4AD5">
        <w:rPr>
          <w:rFonts w:ascii="Palatino Linotype" w:hAnsi="Palatino Linotype"/>
        </w:rPr>
        <w:t>, dirigido a la Titular de la Unidad de Transparencia</w:t>
      </w:r>
      <w:r>
        <w:rPr>
          <w:rFonts w:ascii="Palatino Linotype" w:hAnsi="Palatino Linotype"/>
        </w:rPr>
        <w:t xml:space="preserve">, </w:t>
      </w:r>
      <w:r w:rsidR="002418D9">
        <w:rPr>
          <w:rFonts w:ascii="Palatino Linotype" w:hAnsi="Palatino Linotype"/>
        </w:rPr>
        <w:t>cuyo contenido elemental se transcribe a continuación</w:t>
      </w:r>
      <w:r>
        <w:rPr>
          <w:rFonts w:ascii="Palatino Linotype" w:hAnsi="Palatino Linotype"/>
        </w:rPr>
        <w:t>:</w:t>
      </w:r>
    </w:p>
    <w:p w14:paraId="75AC2166" w14:textId="77777777" w:rsidR="00233601" w:rsidRDefault="00233601" w:rsidP="00A9634A">
      <w:pPr>
        <w:pStyle w:val="Prrafodelista"/>
        <w:tabs>
          <w:tab w:val="left" w:pos="426"/>
        </w:tabs>
        <w:spacing w:line="360" w:lineRule="auto"/>
        <w:ind w:left="0" w:right="51"/>
        <w:jc w:val="both"/>
        <w:rPr>
          <w:rFonts w:ascii="Palatino Linotype" w:hAnsi="Palatino Linotype"/>
          <w:color w:val="000000" w:themeColor="text1"/>
        </w:rPr>
      </w:pPr>
    </w:p>
    <w:p w14:paraId="3A7EA485" w14:textId="5B447006" w:rsidR="005625CA" w:rsidRDefault="002418D9" w:rsidP="005625CA">
      <w:pPr>
        <w:pStyle w:val="Prrafodelista"/>
        <w:tabs>
          <w:tab w:val="left" w:pos="426"/>
        </w:tabs>
        <w:spacing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t>“</w:t>
      </w:r>
      <w:r w:rsidR="005625CA">
        <w:rPr>
          <w:rFonts w:ascii="Palatino Linotype" w:hAnsi="Palatino Linotype"/>
          <w:i/>
          <w:color w:val="000000" w:themeColor="text1"/>
          <w:sz w:val="22"/>
        </w:rPr>
        <w:t>(…)</w:t>
      </w:r>
    </w:p>
    <w:p w14:paraId="6B8A71D1" w14:textId="77777777" w:rsidR="005625CA" w:rsidRDefault="005625CA" w:rsidP="005625CA">
      <w:pPr>
        <w:pStyle w:val="Prrafodelista"/>
        <w:tabs>
          <w:tab w:val="left" w:pos="426"/>
        </w:tabs>
        <w:spacing w:line="276" w:lineRule="auto"/>
        <w:ind w:left="567" w:right="567"/>
        <w:jc w:val="both"/>
        <w:rPr>
          <w:rFonts w:ascii="Palatino Linotype" w:hAnsi="Palatino Linotype"/>
          <w:i/>
          <w:color w:val="000000" w:themeColor="text1"/>
          <w:sz w:val="22"/>
        </w:rPr>
      </w:pPr>
    </w:p>
    <w:p w14:paraId="32B5F740" w14:textId="277A4EAC" w:rsidR="005625CA" w:rsidRPr="005625CA" w:rsidRDefault="005625CA" w:rsidP="005625CA">
      <w:pPr>
        <w:pStyle w:val="Prrafodelista"/>
        <w:tabs>
          <w:tab w:val="left" w:pos="426"/>
        </w:tabs>
        <w:spacing w:line="276" w:lineRule="auto"/>
        <w:ind w:left="851" w:right="567"/>
        <w:jc w:val="both"/>
        <w:rPr>
          <w:rFonts w:ascii="Palatino Linotype" w:hAnsi="Palatino Linotype"/>
          <w:b/>
          <w:i/>
          <w:color w:val="000000" w:themeColor="text1"/>
          <w:sz w:val="22"/>
        </w:rPr>
      </w:pPr>
      <w:r>
        <w:rPr>
          <w:rFonts w:ascii="Palatino Linotype" w:hAnsi="Palatino Linotype"/>
          <w:i/>
          <w:color w:val="000000" w:themeColor="text1"/>
          <w:sz w:val="22"/>
        </w:rPr>
        <w:t xml:space="preserve">- </w:t>
      </w:r>
      <w:proofErr w:type="gramStart"/>
      <w:r w:rsidRPr="005625CA">
        <w:rPr>
          <w:rFonts w:ascii="Palatino Linotype" w:hAnsi="Palatino Linotype"/>
          <w:b/>
          <w:i/>
          <w:color w:val="000000" w:themeColor="text1"/>
          <w:sz w:val="22"/>
        </w:rPr>
        <w:t>¡ BUENOS</w:t>
      </w:r>
      <w:proofErr w:type="gramEnd"/>
      <w:r w:rsidRPr="005625CA">
        <w:rPr>
          <w:rFonts w:ascii="Palatino Linotype" w:hAnsi="Palatino Linotype"/>
          <w:b/>
          <w:i/>
          <w:color w:val="000000" w:themeColor="text1"/>
          <w:sz w:val="22"/>
        </w:rPr>
        <w:t xml:space="preserve"> DÍAS¡ DESEO SABER ALGO MUY SIMPLE Y QUE SE ME CONTESTE DE FORMA MUY CLARA Y SIN RODEOS ¿PARA QUE SIRVE LA CLAVE 5542 SIST. CAP. IN 1.4% QUE EN MI CASO EQUIVALE POR QUINCENA A UN DESCUENTO POR $162.45? ES </w:t>
      </w:r>
      <w:proofErr w:type="gramStart"/>
      <w:r w:rsidRPr="005625CA">
        <w:rPr>
          <w:rFonts w:ascii="Palatino Linotype" w:hAnsi="Palatino Linotype"/>
          <w:b/>
          <w:i/>
          <w:color w:val="000000" w:themeColor="text1"/>
          <w:sz w:val="22"/>
        </w:rPr>
        <w:t>DECIR</w:t>
      </w:r>
      <w:proofErr w:type="gramEnd"/>
      <w:r w:rsidRPr="005625CA">
        <w:rPr>
          <w:rFonts w:ascii="Palatino Linotype" w:hAnsi="Palatino Linotype"/>
          <w:b/>
          <w:i/>
          <w:color w:val="000000" w:themeColor="text1"/>
          <w:sz w:val="22"/>
        </w:rPr>
        <w:t xml:space="preserve"> ES UN FONDO </w:t>
      </w:r>
      <w:r w:rsidRPr="005625CA">
        <w:rPr>
          <w:rFonts w:ascii="Palatino Linotype" w:hAnsi="Palatino Linotype"/>
          <w:b/>
          <w:i/>
          <w:color w:val="000000" w:themeColor="text1"/>
          <w:sz w:val="22"/>
        </w:rPr>
        <w:lastRenderedPageBreak/>
        <w:t>DE AHORRO, O QUE ES PARA QUE SE DESTINA??? Y PORQUE ALGUNAS PERSONAS SE LES DESCUENTA Y A OTRAS NO ¿CÚAL ES EL CRITERIO PARA APLICAR ESA RETENCIÓN Y PARA QUE O PARA QUIEN o que SE EMPLEA dicho RECURSO? EN CASO DE QUE SEA UN AHORRO OSIMILAR ¿CUAL ES EL PROCESO A SEGUIR PARA RETIRAR DICHO FONDO? [sic].</w:t>
      </w:r>
    </w:p>
    <w:p w14:paraId="34B66861" w14:textId="77777777" w:rsidR="005625CA" w:rsidRDefault="005625CA" w:rsidP="00A9634A">
      <w:pPr>
        <w:pStyle w:val="Prrafodelista"/>
        <w:tabs>
          <w:tab w:val="left" w:pos="426"/>
        </w:tabs>
        <w:spacing w:line="276" w:lineRule="auto"/>
        <w:ind w:left="567" w:right="567"/>
        <w:jc w:val="both"/>
        <w:rPr>
          <w:rFonts w:ascii="Palatino Linotype" w:hAnsi="Palatino Linotype"/>
          <w:i/>
          <w:color w:val="000000" w:themeColor="text1"/>
          <w:sz w:val="22"/>
        </w:rPr>
      </w:pPr>
    </w:p>
    <w:p w14:paraId="1FC4366F" w14:textId="09DB14B7" w:rsidR="002418D9" w:rsidRDefault="002418D9" w:rsidP="00A9634A">
      <w:pPr>
        <w:pStyle w:val="Prrafodelista"/>
        <w:tabs>
          <w:tab w:val="left" w:pos="426"/>
        </w:tabs>
        <w:spacing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t xml:space="preserve">Informo que la clave 5542, comprende la retención al Sistema de Capitalización Individual, con base a lo establecido </w:t>
      </w:r>
      <w:proofErr w:type="spellStart"/>
      <w:r>
        <w:rPr>
          <w:rFonts w:ascii="Palatino Linotype" w:hAnsi="Palatino Linotype"/>
          <w:i/>
          <w:color w:val="000000" w:themeColor="text1"/>
          <w:sz w:val="22"/>
        </w:rPr>
        <w:t>del</w:t>
      </w:r>
      <w:proofErr w:type="spellEnd"/>
      <w:r>
        <w:rPr>
          <w:rFonts w:ascii="Palatino Linotype" w:hAnsi="Palatino Linotype"/>
          <w:i/>
          <w:color w:val="000000" w:themeColor="text1"/>
          <w:sz w:val="22"/>
        </w:rPr>
        <w:t xml:space="preserve"> la Ley de Seguridad Social para los Servidores Públicos del Estado de México y Municipios en los artículos, 5 fracción VII, VIII y IX, 11 fracción 2, 32, fracción II b), 34, fracción II b), 84, 115, 117, 120, 121, 123, 124, 125 y 126 y transitorio quinto y sexto.</w:t>
      </w:r>
    </w:p>
    <w:p w14:paraId="1E764255" w14:textId="77777777" w:rsidR="002418D9" w:rsidRDefault="002418D9" w:rsidP="00A9634A">
      <w:pPr>
        <w:pStyle w:val="Prrafodelista"/>
        <w:tabs>
          <w:tab w:val="left" w:pos="426"/>
        </w:tabs>
        <w:spacing w:line="276" w:lineRule="auto"/>
        <w:ind w:left="567" w:right="567"/>
        <w:jc w:val="both"/>
        <w:rPr>
          <w:rFonts w:ascii="Palatino Linotype" w:hAnsi="Palatino Linotype"/>
          <w:i/>
          <w:color w:val="000000" w:themeColor="text1"/>
          <w:sz w:val="22"/>
        </w:rPr>
      </w:pPr>
    </w:p>
    <w:p w14:paraId="39DB6B68" w14:textId="3E3BD290" w:rsidR="002418D9" w:rsidRPr="005625CA" w:rsidRDefault="005625CA" w:rsidP="005625CA">
      <w:pPr>
        <w:pStyle w:val="Prrafodelista"/>
        <w:tabs>
          <w:tab w:val="left" w:pos="426"/>
        </w:tabs>
        <w:spacing w:line="276" w:lineRule="auto"/>
        <w:ind w:left="851" w:right="567"/>
        <w:jc w:val="both"/>
        <w:rPr>
          <w:rFonts w:ascii="Palatino Linotype" w:hAnsi="Palatino Linotype"/>
          <w:b/>
          <w:i/>
          <w:color w:val="000000" w:themeColor="text1"/>
          <w:sz w:val="22"/>
        </w:rPr>
      </w:pPr>
      <w:r>
        <w:rPr>
          <w:rFonts w:ascii="Palatino Linotype" w:hAnsi="Palatino Linotype"/>
          <w:i/>
          <w:color w:val="000000" w:themeColor="text1"/>
          <w:sz w:val="22"/>
        </w:rPr>
        <w:t xml:space="preserve">- </w:t>
      </w:r>
      <w:r w:rsidRPr="005625CA">
        <w:rPr>
          <w:rFonts w:ascii="Palatino Linotype" w:hAnsi="Palatino Linotype"/>
          <w:b/>
          <w:i/>
          <w:color w:val="000000" w:themeColor="text1"/>
          <w:sz w:val="22"/>
        </w:rPr>
        <w:t xml:space="preserve">FINALMENTE TAMBIEN QUIERO QUE PASO A PASO SE ME EXPLIQUE ¿COMO ES QUE CALCULAN EL DESCUENTO ISR CON CLAVE 5408 PARA EL CASO DE COORDINADOR ACADEMICO? ES </w:t>
      </w:r>
      <w:proofErr w:type="gramStart"/>
      <w:r w:rsidRPr="005625CA">
        <w:rPr>
          <w:rFonts w:ascii="Palatino Linotype" w:hAnsi="Palatino Linotype"/>
          <w:b/>
          <w:i/>
          <w:color w:val="000000" w:themeColor="text1"/>
          <w:sz w:val="22"/>
        </w:rPr>
        <w:t>DECIR</w:t>
      </w:r>
      <w:proofErr w:type="gramEnd"/>
      <w:r w:rsidRPr="005625CA">
        <w:rPr>
          <w:rFonts w:ascii="Palatino Linotype" w:hAnsi="Palatino Linotype"/>
          <w:b/>
          <w:i/>
          <w:color w:val="000000" w:themeColor="text1"/>
          <w:sz w:val="22"/>
        </w:rPr>
        <w:t xml:space="preserve"> COMO ES QUE LOGRAN GENERAR EL IMPORTE POR $1644.48 YA QUE CONSULTÁNDOLO CON DIVERSAS FUENTES SE ME ESTÁ GRAVANDO UN MONTO INCORRECTO (MÁS GRANDE) AL QUE DEBERIA CALCULARSE, GRACIAS. [sic].</w:t>
      </w:r>
    </w:p>
    <w:p w14:paraId="4D3BC953" w14:textId="77777777" w:rsidR="002418D9" w:rsidRDefault="002418D9" w:rsidP="00A9634A">
      <w:pPr>
        <w:pStyle w:val="Prrafodelista"/>
        <w:tabs>
          <w:tab w:val="left" w:pos="426"/>
        </w:tabs>
        <w:spacing w:line="276" w:lineRule="auto"/>
        <w:ind w:left="567" w:right="567"/>
        <w:jc w:val="both"/>
        <w:rPr>
          <w:rFonts w:ascii="Palatino Linotype" w:hAnsi="Palatino Linotype"/>
          <w:i/>
          <w:color w:val="000000" w:themeColor="text1"/>
          <w:sz w:val="22"/>
        </w:rPr>
      </w:pPr>
    </w:p>
    <w:p w14:paraId="50D03EDE" w14:textId="726ABE0A" w:rsidR="005625CA" w:rsidRDefault="005625CA" w:rsidP="00A9634A">
      <w:pPr>
        <w:pStyle w:val="Prrafodelista"/>
        <w:tabs>
          <w:tab w:val="left" w:pos="426"/>
        </w:tabs>
        <w:spacing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t>(…)</w:t>
      </w:r>
    </w:p>
    <w:p w14:paraId="6008A037" w14:textId="77777777" w:rsidR="005625CA" w:rsidRDefault="005625CA" w:rsidP="00A9634A">
      <w:pPr>
        <w:pStyle w:val="Prrafodelista"/>
        <w:tabs>
          <w:tab w:val="left" w:pos="426"/>
        </w:tabs>
        <w:spacing w:line="276" w:lineRule="auto"/>
        <w:ind w:left="567" w:right="567"/>
        <w:jc w:val="both"/>
        <w:rPr>
          <w:rFonts w:ascii="Palatino Linotype" w:hAnsi="Palatino Linotype"/>
          <w:i/>
          <w:color w:val="000000" w:themeColor="text1"/>
          <w:sz w:val="22"/>
        </w:rPr>
      </w:pPr>
    </w:p>
    <w:p w14:paraId="7E1FC990" w14:textId="202B5C3F" w:rsidR="00233601" w:rsidRPr="009467EF" w:rsidRDefault="005625CA" w:rsidP="00A9634A">
      <w:pPr>
        <w:pStyle w:val="Prrafodelista"/>
        <w:tabs>
          <w:tab w:val="left" w:pos="426"/>
        </w:tabs>
        <w:spacing w:line="276" w:lineRule="auto"/>
        <w:ind w:left="567" w:right="567"/>
        <w:jc w:val="both"/>
        <w:rPr>
          <w:rFonts w:ascii="Palatino Linotype" w:hAnsi="Palatino Linotype"/>
          <w:color w:val="000000" w:themeColor="text1"/>
          <w:sz w:val="22"/>
        </w:rPr>
      </w:pPr>
      <w:r>
        <w:rPr>
          <w:rFonts w:ascii="Palatino Linotype" w:hAnsi="Palatino Linotype"/>
          <w:i/>
          <w:color w:val="000000" w:themeColor="text1"/>
          <w:sz w:val="22"/>
        </w:rPr>
        <w:t xml:space="preserve">(…) no es posible atender este requerimiento ya que el solicitante pide realizar el cálculo sobre una categoría, sin embargo, se informa que dicha retención se realiza con base al Artículo 96 de la Ley del Impuesto Sobre la Renta y con la finalidad de poder apoyar al peticionario se le invita a solicitar una cita vía telefónica al número 7222758040 </w:t>
      </w:r>
      <w:proofErr w:type="spellStart"/>
      <w:r>
        <w:rPr>
          <w:rFonts w:ascii="Palatino Linotype" w:hAnsi="Palatino Linotype"/>
          <w:i/>
          <w:color w:val="000000" w:themeColor="text1"/>
          <w:sz w:val="22"/>
        </w:rPr>
        <w:t>ext</w:t>
      </w:r>
      <w:proofErr w:type="spellEnd"/>
      <w:r>
        <w:rPr>
          <w:rFonts w:ascii="Palatino Linotype" w:hAnsi="Palatino Linotype"/>
          <w:i/>
          <w:color w:val="000000" w:themeColor="text1"/>
          <w:sz w:val="22"/>
        </w:rPr>
        <w:t xml:space="preserve"> 6119 o acudir a las oficinas de la Dirección General del Colegio (…) para resolver cualquier duda o inquietud (…).</w:t>
      </w:r>
      <w:r w:rsidR="0076017E">
        <w:rPr>
          <w:rFonts w:ascii="Palatino Linotype" w:hAnsi="Palatino Linotype"/>
          <w:i/>
          <w:color w:val="000000" w:themeColor="text1"/>
          <w:sz w:val="22"/>
        </w:rPr>
        <w:t>”</w:t>
      </w:r>
      <w:r w:rsidR="00233601">
        <w:rPr>
          <w:rFonts w:ascii="Palatino Linotype" w:hAnsi="Palatino Linotype"/>
          <w:color w:val="000000" w:themeColor="text1"/>
          <w:sz w:val="22"/>
        </w:rPr>
        <w:t xml:space="preserve"> (Sic)</w:t>
      </w:r>
    </w:p>
    <w:p w14:paraId="2484A1C2" w14:textId="77777777" w:rsidR="00233601" w:rsidRPr="009467EF" w:rsidRDefault="00233601" w:rsidP="00A9634A">
      <w:pPr>
        <w:pStyle w:val="Prrafodelista"/>
        <w:tabs>
          <w:tab w:val="left" w:pos="426"/>
        </w:tabs>
        <w:spacing w:line="360" w:lineRule="auto"/>
        <w:ind w:left="0" w:right="51"/>
        <w:jc w:val="both"/>
        <w:rPr>
          <w:rFonts w:ascii="Palatino Linotype" w:hAnsi="Palatino Linotype"/>
          <w:color w:val="000000" w:themeColor="text1"/>
        </w:rPr>
      </w:pPr>
    </w:p>
    <w:p w14:paraId="0B249B4A" w14:textId="6F038A3D" w:rsidR="00233601" w:rsidRDefault="0076017E" w:rsidP="00A9634A">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olor w:val="000000" w:themeColor="text1"/>
        </w:rPr>
        <w:t>P</w:t>
      </w:r>
      <w:r w:rsidR="00233601" w:rsidRPr="008971FC">
        <w:rPr>
          <w:rFonts w:ascii="Palatino Linotype" w:hAnsi="Palatino Linotype"/>
          <w:color w:val="000000" w:themeColor="text1"/>
        </w:rPr>
        <w:t xml:space="preserve">or su parte, </w:t>
      </w:r>
      <w:r w:rsidR="00233601">
        <w:rPr>
          <w:rFonts w:ascii="Palatino Linotype" w:hAnsi="Palatino Linotype"/>
          <w:color w:val="000000" w:themeColor="text1"/>
        </w:rPr>
        <w:t>el</w:t>
      </w:r>
      <w:r w:rsidR="00233601" w:rsidRPr="008971FC">
        <w:rPr>
          <w:rFonts w:ascii="Palatino Linotype" w:hAnsi="Palatino Linotype"/>
          <w:color w:val="000000" w:themeColor="text1"/>
        </w:rPr>
        <w:t xml:space="preserve"> ahora </w:t>
      </w:r>
      <w:r w:rsidR="00233601" w:rsidRPr="008971FC">
        <w:rPr>
          <w:rFonts w:ascii="Palatino Linotype" w:hAnsi="Palatino Linotype"/>
          <w:b/>
          <w:color w:val="000000" w:themeColor="text1"/>
        </w:rPr>
        <w:t>RECURRENTE</w:t>
      </w:r>
      <w:r w:rsidR="00233601" w:rsidRPr="008971FC">
        <w:rPr>
          <w:rFonts w:ascii="Palatino Linotype" w:hAnsi="Palatino Linotype"/>
          <w:color w:val="000000" w:themeColor="text1"/>
        </w:rPr>
        <w:t xml:space="preserve"> promovió el recurso de revisión con número al rubro indicado, en contra de la respuesta del </w:t>
      </w:r>
      <w:r w:rsidR="00233601" w:rsidRPr="008971FC">
        <w:rPr>
          <w:rFonts w:ascii="Palatino Linotype" w:hAnsi="Palatino Linotype"/>
          <w:b/>
          <w:color w:val="000000" w:themeColor="text1"/>
        </w:rPr>
        <w:t>SUJETO OBLIGADO</w:t>
      </w:r>
      <w:r w:rsidR="00233601" w:rsidRPr="008971FC">
        <w:rPr>
          <w:rFonts w:ascii="Palatino Linotype" w:hAnsi="Palatino Linotype"/>
          <w:color w:val="000000" w:themeColor="text1"/>
        </w:rPr>
        <w:t>, y en los q</w:t>
      </w:r>
      <w:r w:rsidR="00233601">
        <w:rPr>
          <w:rFonts w:ascii="Palatino Linotype" w:hAnsi="Palatino Linotype"/>
          <w:color w:val="000000" w:themeColor="text1"/>
        </w:rPr>
        <w:t>ue señaló por agravios:</w:t>
      </w:r>
    </w:p>
    <w:p w14:paraId="6786F84D" w14:textId="2C5F34F4" w:rsidR="0076017E" w:rsidRDefault="001B6AC2" w:rsidP="00A9634A">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Pr>
          <w:rFonts w:ascii="Palatino Linotype" w:hAnsi="Palatino Linotype"/>
          <w:color w:val="000000" w:themeColor="text1"/>
        </w:rPr>
        <w:lastRenderedPageBreak/>
        <w:t xml:space="preserve">Que el </w:t>
      </w:r>
      <w:r>
        <w:rPr>
          <w:rFonts w:ascii="Palatino Linotype" w:hAnsi="Palatino Linotype"/>
          <w:b/>
          <w:color w:val="000000" w:themeColor="text1"/>
        </w:rPr>
        <w:t>SUJETO OBLIGADO</w:t>
      </w:r>
      <w:r>
        <w:rPr>
          <w:rFonts w:ascii="Palatino Linotype" w:hAnsi="Palatino Linotype"/>
          <w:color w:val="000000" w:themeColor="text1"/>
        </w:rPr>
        <w:t xml:space="preserve"> emitió respuestas evasivas para deslindarse de sus responsabilidades; y</w:t>
      </w:r>
    </w:p>
    <w:p w14:paraId="5A02B911" w14:textId="458425E3" w:rsidR="001B6AC2" w:rsidRPr="001B6AC2" w:rsidRDefault="001B6AC2" w:rsidP="001B6AC2">
      <w:pPr>
        <w:pStyle w:val="Prrafodelista"/>
        <w:numPr>
          <w:ilvl w:val="1"/>
          <w:numId w:val="1"/>
        </w:numPr>
        <w:tabs>
          <w:tab w:val="left" w:pos="426"/>
        </w:tabs>
        <w:spacing w:line="360" w:lineRule="auto"/>
        <w:ind w:left="1134" w:right="51"/>
        <w:jc w:val="both"/>
        <w:rPr>
          <w:rFonts w:ascii="Palatino Linotype" w:hAnsi="Palatino Linotype"/>
          <w:color w:val="000000" w:themeColor="text1"/>
        </w:rPr>
      </w:pPr>
      <w:r>
        <w:rPr>
          <w:rFonts w:ascii="Palatino Linotype" w:hAnsi="Palatino Linotype"/>
          <w:color w:val="000000" w:themeColor="text1"/>
        </w:rPr>
        <w:t>Que no se le explicó de forma clara para qué se destina la clave 5542 y cuál es el proceso para retirarlo.</w:t>
      </w:r>
    </w:p>
    <w:p w14:paraId="66046ECC" w14:textId="77777777" w:rsidR="00233601" w:rsidRDefault="00233601" w:rsidP="00A9634A">
      <w:pPr>
        <w:pStyle w:val="Prrafodelista"/>
        <w:tabs>
          <w:tab w:val="left" w:pos="426"/>
        </w:tabs>
        <w:spacing w:line="360" w:lineRule="auto"/>
        <w:ind w:left="0" w:right="51"/>
        <w:jc w:val="both"/>
        <w:rPr>
          <w:rFonts w:ascii="Palatino Linotype" w:hAnsi="Palatino Linotype"/>
          <w:color w:val="000000" w:themeColor="text1"/>
        </w:rPr>
      </w:pPr>
    </w:p>
    <w:p w14:paraId="7146DA73" w14:textId="515CEE13" w:rsidR="00233601" w:rsidRPr="001B6AC2" w:rsidRDefault="001B6AC2" w:rsidP="001B6AC2">
      <w:pPr>
        <w:pStyle w:val="Prrafodelista"/>
        <w:tabs>
          <w:tab w:val="left" w:pos="426"/>
        </w:tabs>
        <w:spacing w:line="360" w:lineRule="auto"/>
        <w:ind w:left="0" w:right="51"/>
        <w:jc w:val="both"/>
        <w:outlineLvl w:val="2"/>
        <w:rPr>
          <w:rFonts w:ascii="Palatino Linotype" w:hAnsi="Palatino Linotype"/>
          <w:b/>
          <w:color w:val="000000" w:themeColor="text1"/>
        </w:rPr>
      </w:pPr>
      <w:r>
        <w:rPr>
          <w:rFonts w:ascii="Palatino Linotype" w:hAnsi="Palatino Linotype"/>
          <w:b/>
          <w:color w:val="000000" w:themeColor="text1"/>
        </w:rPr>
        <w:t>II. Del Colegio de Estudios Científicos y Tecnológicos del Estado de México.</w:t>
      </w:r>
    </w:p>
    <w:p w14:paraId="0CEB1264" w14:textId="77777777" w:rsidR="001B6AC2" w:rsidRPr="00233601" w:rsidRDefault="001B6AC2" w:rsidP="00A9634A">
      <w:pPr>
        <w:pStyle w:val="Prrafodelista"/>
        <w:tabs>
          <w:tab w:val="left" w:pos="426"/>
        </w:tabs>
        <w:spacing w:line="360" w:lineRule="auto"/>
        <w:ind w:left="0" w:right="51"/>
        <w:jc w:val="both"/>
        <w:rPr>
          <w:rFonts w:ascii="Palatino Linotype" w:hAnsi="Palatino Linotype"/>
          <w:color w:val="000000" w:themeColor="text1"/>
        </w:rPr>
      </w:pPr>
    </w:p>
    <w:p w14:paraId="46454C49" w14:textId="7BE42323" w:rsidR="001B6AC2" w:rsidRPr="0076017E" w:rsidRDefault="001B6AC2" w:rsidP="001B6AC2">
      <w:pPr>
        <w:pStyle w:val="Prrafodelista"/>
        <w:numPr>
          <w:ilvl w:val="0"/>
          <w:numId w:val="1"/>
        </w:numPr>
        <w:tabs>
          <w:tab w:val="left" w:pos="426"/>
        </w:tabs>
        <w:spacing w:line="360" w:lineRule="auto"/>
        <w:ind w:right="51"/>
        <w:jc w:val="both"/>
        <w:rPr>
          <w:rFonts w:ascii="Palatino Linotype" w:hAnsi="Palatino Linotype" w:cs="Arial"/>
          <w:color w:val="000000"/>
          <w:lang w:val="es-ES_tradnl"/>
        </w:rPr>
      </w:pPr>
      <w:r w:rsidRPr="0036698F">
        <w:rPr>
          <w:rFonts w:ascii="Palatino Linotype" w:hAnsi="Palatino Linotype"/>
          <w:color w:val="000000" w:themeColor="text1"/>
        </w:rPr>
        <w:t>El</w:t>
      </w:r>
      <w:r>
        <w:rPr>
          <w:rFonts w:ascii="Palatino Linotype" w:hAnsi="Palatino Linotype"/>
          <w:color w:val="000000" w:themeColor="text1"/>
        </w:rPr>
        <w:t xml:space="preserve"> Gobierno </w:t>
      </w:r>
      <w:r w:rsidRPr="00E36397">
        <w:rPr>
          <w:rFonts w:ascii="Palatino Linotype" w:hAnsi="Palatino Linotype"/>
          <w:color w:val="000000" w:themeColor="text1"/>
        </w:rPr>
        <w:t xml:space="preserve">Federal, a través de la Secretaría de Educación Pública y el Gobierno del Estado de México firmaron, el </w:t>
      </w:r>
      <w:r>
        <w:rPr>
          <w:rFonts w:ascii="Palatino Linotype" w:hAnsi="Palatino Linotype"/>
          <w:color w:val="000000" w:themeColor="text1"/>
        </w:rPr>
        <w:t>quince (15)</w:t>
      </w:r>
      <w:r w:rsidRPr="00E36397">
        <w:rPr>
          <w:rFonts w:ascii="Palatino Linotype" w:hAnsi="Palatino Linotype"/>
          <w:color w:val="000000" w:themeColor="text1"/>
        </w:rPr>
        <w:t xml:space="preserve"> de septiembre de </w:t>
      </w:r>
      <w:r>
        <w:rPr>
          <w:rFonts w:ascii="Palatino Linotype" w:hAnsi="Palatino Linotype"/>
          <w:color w:val="000000" w:themeColor="text1"/>
        </w:rPr>
        <w:t>mil novecientos noventa y cuatro</w:t>
      </w:r>
      <w:r w:rsidRPr="00E36397">
        <w:rPr>
          <w:rFonts w:ascii="Palatino Linotype" w:hAnsi="Palatino Linotype"/>
          <w:color w:val="000000" w:themeColor="text1"/>
        </w:rPr>
        <w:t xml:space="preserve">, un Convenio de Coordinación para la Creación, Operación y Apoyo Financiero del </w:t>
      </w:r>
      <w:r w:rsidRPr="001B6AC2">
        <w:rPr>
          <w:rFonts w:ascii="Palatino Linotype" w:hAnsi="Palatino Linotype"/>
          <w:b/>
          <w:color w:val="000000" w:themeColor="text1"/>
        </w:rPr>
        <w:t>Colegio de Estudios Científicos y Tecnológicos del Estado de México (</w:t>
      </w:r>
      <w:proofErr w:type="spellStart"/>
      <w:r w:rsidRPr="001B6AC2">
        <w:rPr>
          <w:rFonts w:ascii="Palatino Linotype" w:hAnsi="Palatino Linotype"/>
          <w:b/>
          <w:color w:val="000000" w:themeColor="text1"/>
        </w:rPr>
        <w:t>CECyTEM</w:t>
      </w:r>
      <w:proofErr w:type="spellEnd"/>
      <w:r w:rsidRPr="001B6AC2">
        <w:rPr>
          <w:rFonts w:ascii="Palatino Linotype" w:hAnsi="Palatino Linotype"/>
          <w:b/>
          <w:color w:val="000000" w:themeColor="text1"/>
        </w:rPr>
        <w:t>)</w:t>
      </w:r>
      <w:r w:rsidRPr="00E36397">
        <w:rPr>
          <w:rFonts w:ascii="Palatino Linotype" w:hAnsi="Palatino Linotype"/>
          <w:color w:val="000000" w:themeColor="text1"/>
        </w:rPr>
        <w:t>, a fin de contribuir a impulsar y consolidar los programas de educación media superior tecnológica en la entidad</w:t>
      </w:r>
      <w:r>
        <w:rPr>
          <w:rStyle w:val="Refdenotaalpie"/>
          <w:rFonts w:ascii="Palatino Linotype" w:hAnsi="Palatino Linotype"/>
          <w:color w:val="000000" w:themeColor="text1"/>
        </w:rPr>
        <w:footnoteReference w:id="10"/>
      </w:r>
      <w:r w:rsidRPr="00E36397">
        <w:rPr>
          <w:rFonts w:ascii="Palatino Linotype" w:hAnsi="Palatino Linotype"/>
          <w:color w:val="000000" w:themeColor="text1"/>
        </w:rPr>
        <w:t>.</w:t>
      </w:r>
    </w:p>
    <w:p w14:paraId="6B8C575F" w14:textId="77777777" w:rsidR="001B6AC2" w:rsidRPr="0076017E" w:rsidRDefault="001B6AC2" w:rsidP="001B6AC2">
      <w:pPr>
        <w:pStyle w:val="Prrafodelista"/>
        <w:tabs>
          <w:tab w:val="left" w:pos="426"/>
        </w:tabs>
        <w:spacing w:line="360" w:lineRule="auto"/>
        <w:ind w:left="0" w:right="51"/>
        <w:jc w:val="both"/>
        <w:rPr>
          <w:rFonts w:ascii="Palatino Linotype" w:hAnsi="Palatino Linotype" w:cs="Arial"/>
          <w:color w:val="000000"/>
          <w:lang w:val="es-ES_tradnl"/>
        </w:rPr>
      </w:pPr>
      <w:r w:rsidRPr="0036698F">
        <w:rPr>
          <w:rFonts w:ascii="Palatino Linotype" w:hAnsi="Palatino Linotype"/>
          <w:color w:val="000000" w:themeColor="text1"/>
        </w:rPr>
        <w:t xml:space="preserve"> </w:t>
      </w:r>
    </w:p>
    <w:p w14:paraId="0200C2F7" w14:textId="77777777" w:rsidR="001B6AC2" w:rsidRPr="0076017E" w:rsidRDefault="001B6AC2" w:rsidP="001B6AC2">
      <w:pPr>
        <w:pStyle w:val="Prrafodelista"/>
        <w:numPr>
          <w:ilvl w:val="0"/>
          <w:numId w:val="1"/>
        </w:numPr>
        <w:tabs>
          <w:tab w:val="left" w:pos="426"/>
        </w:tabs>
        <w:spacing w:line="360" w:lineRule="auto"/>
        <w:ind w:right="51"/>
        <w:jc w:val="both"/>
        <w:rPr>
          <w:rFonts w:ascii="Palatino Linotype" w:hAnsi="Palatino Linotype" w:cs="Arial"/>
          <w:color w:val="000000"/>
          <w:lang w:val="es-ES_tradnl"/>
        </w:rPr>
      </w:pPr>
      <w:r>
        <w:rPr>
          <w:rFonts w:ascii="Palatino Linotype" w:hAnsi="Palatino Linotype"/>
          <w:color w:val="000000" w:themeColor="text1"/>
        </w:rPr>
        <w:t xml:space="preserve">Derivado </w:t>
      </w:r>
      <w:r w:rsidRPr="00E36397">
        <w:rPr>
          <w:rFonts w:ascii="Palatino Linotype" w:hAnsi="Palatino Linotype"/>
          <w:color w:val="000000" w:themeColor="text1"/>
        </w:rPr>
        <w:t xml:space="preserve">del Convenio, el Gobierno del Estado </w:t>
      </w:r>
      <w:r>
        <w:rPr>
          <w:rFonts w:ascii="Palatino Linotype" w:hAnsi="Palatino Linotype"/>
          <w:color w:val="000000" w:themeColor="text1"/>
        </w:rPr>
        <w:t xml:space="preserve">del Estado de México </w:t>
      </w:r>
      <w:r w:rsidRPr="00E36397">
        <w:rPr>
          <w:rFonts w:ascii="Palatino Linotype" w:hAnsi="Palatino Linotype"/>
          <w:color w:val="000000" w:themeColor="text1"/>
        </w:rPr>
        <w:t xml:space="preserve">efectuó las acciones jurídicas necesarias para la creación del mencionado Colegio, por lo que la “LII” Legislatura del Estado emitió, mediante el Decreto No. 48, la Ley que crea el Organismo Público Descentralizado de Carácter Estatal denominado </w:t>
      </w:r>
      <w:r w:rsidRPr="001B6AC2">
        <w:rPr>
          <w:rFonts w:ascii="Palatino Linotype" w:hAnsi="Palatino Linotype"/>
          <w:b/>
          <w:color w:val="000000" w:themeColor="text1"/>
        </w:rPr>
        <w:t>Colegio de Estudios Científicos y Tecnológicos del Estado de México (</w:t>
      </w:r>
      <w:proofErr w:type="spellStart"/>
      <w:r w:rsidRPr="001B6AC2">
        <w:rPr>
          <w:rFonts w:ascii="Palatino Linotype" w:hAnsi="Palatino Linotype"/>
          <w:b/>
          <w:color w:val="000000" w:themeColor="text1"/>
        </w:rPr>
        <w:t>CECyTEM</w:t>
      </w:r>
      <w:proofErr w:type="spellEnd"/>
      <w:r w:rsidRPr="001B6AC2">
        <w:rPr>
          <w:rFonts w:ascii="Palatino Linotype" w:hAnsi="Palatino Linotype"/>
          <w:b/>
          <w:color w:val="000000" w:themeColor="text1"/>
        </w:rPr>
        <w:t>)</w:t>
      </w:r>
      <w:r w:rsidRPr="00E36397">
        <w:rPr>
          <w:rFonts w:ascii="Palatino Linotype" w:hAnsi="Palatino Linotype"/>
          <w:color w:val="000000" w:themeColor="text1"/>
        </w:rPr>
        <w:t>, con personalidad</w:t>
      </w:r>
      <w:r>
        <w:rPr>
          <w:rFonts w:ascii="Palatino Linotype" w:hAnsi="Palatino Linotype"/>
          <w:color w:val="000000" w:themeColor="text1"/>
        </w:rPr>
        <w:t xml:space="preserve"> jurídica y patrimonio propios, publicada </w:t>
      </w:r>
      <w:r w:rsidRPr="00E36397">
        <w:rPr>
          <w:rFonts w:ascii="Palatino Linotype" w:hAnsi="Palatino Linotype"/>
          <w:color w:val="000000" w:themeColor="text1"/>
        </w:rPr>
        <w:t>en el periódico oficial “</w:t>
      </w:r>
      <w:r w:rsidRPr="00E36397">
        <w:rPr>
          <w:rFonts w:ascii="Palatino Linotype" w:hAnsi="Palatino Linotype"/>
          <w:i/>
          <w:color w:val="000000" w:themeColor="text1"/>
        </w:rPr>
        <w:t>Gaceta del Gobierno</w:t>
      </w:r>
      <w:r w:rsidRPr="00E36397">
        <w:rPr>
          <w:rFonts w:ascii="Palatino Linotype" w:hAnsi="Palatino Linotype"/>
          <w:color w:val="000000" w:themeColor="text1"/>
        </w:rPr>
        <w:t xml:space="preserve">“, el </w:t>
      </w:r>
      <w:r>
        <w:rPr>
          <w:rFonts w:ascii="Palatino Linotype" w:hAnsi="Palatino Linotype"/>
          <w:color w:val="000000" w:themeColor="text1"/>
        </w:rPr>
        <w:t>diecinueve (19)</w:t>
      </w:r>
      <w:r w:rsidRPr="00E36397">
        <w:rPr>
          <w:rFonts w:ascii="Palatino Linotype" w:hAnsi="Palatino Linotype"/>
          <w:color w:val="000000" w:themeColor="text1"/>
        </w:rPr>
        <w:t xml:space="preserve"> de octubre de </w:t>
      </w:r>
      <w:r>
        <w:rPr>
          <w:rFonts w:ascii="Palatino Linotype" w:hAnsi="Palatino Linotype"/>
          <w:color w:val="000000" w:themeColor="text1"/>
        </w:rPr>
        <w:t>mil novecientos noventa y cuatro</w:t>
      </w:r>
      <w:r>
        <w:rPr>
          <w:rStyle w:val="Refdenotaalpie"/>
          <w:rFonts w:ascii="Palatino Linotype" w:hAnsi="Palatino Linotype"/>
          <w:color w:val="000000" w:themeColor="text1"/>
        </w:rPr>
        <w:footnoteReference w:id="11"/>
      </w:r>
      <w:r w:rsidRPr="00E36397">
        <w:rPr>
          <w:rFonts w:ascii="Palatino Linotype" w:hAnsi="Palatino Linotype"/>
          <w:color w:val="000000" w:themeColor="text1"/>
        </w:rPr>
        <w:t>.</w:t>
      </w:r>
    </w:p>
    <w:p w14:paraId="72441D1F" w14:textId="77777777" w:rsidR="001B6AC2" w:rsidRPr="0076017E" w:rsidRDefault="001B6AC2" w:rsidP="001B6AC2">
      <w:pPr>
        <w:pStyle w:val="Prrafodelista"/>
        <w:tabs>
          <w:tab w:val="left" w:pos="426"/>
        </w:tabs>
        <w:spacing w:line="360" w:lineRule="auto"/>
        <w:ind w:left="0" w:right="51"/>
        <w:jc w:val="both"/>
        <w:rPr>
          <w:rFonts w:ascii="Palatino Linotype" w:hAnsi="Palatino Linotype" w:cs="Arial"/>
          <w:color w:val="000000"/>
          <w:lang w:val="es-ES_tradnl"/>
        </w:rPr>
      </w:pPr>
    </w:p>
    <w:p w14:paraId="3A1E3297" w14:textId="77777777" w:rsidR="001B6AC2" w:rsidRPr="0076017E" w:rsidRDefault="001B6AC2" w:rsidP="001B6AC2">
      <w:pPr>
        <w:pStyle w:val="Prrafodelista"/>
        <w:numPr>
          <w:ilvl w:val="0"/>
          <w:numId w:val="1"/>
        </w:numPr>
        <w:tabs>
          <w:tab w:val="left" w:pos="426"/>
        </w:tabs>
        <w:spacing w:line="360" w:lineRule="auto"/>
        <w:ind w:right="51"/>
        <w:jc w:val="both"/>
        <w:rPr>
          <w:rFonts w:ascii="Palatino Linotype" w:hAnsi="Palatino Linotype" w:cs="Arial"/>
          <w:color w:val="000000"/>
          <w:lang w:val="es-ES_tradnl"/>
        </w:rPr>
      </w:pPr>
      <w:r>
        <w:rPr>
          <w:rFonts w:ascii="Palatino Linotype" w:hAnsi="Palatino Linotype"/>
          <w:color w:val="000000" w:themeColor="text1"/>
        </w:rPr>
        <w:lastRenderedPageBreak/>
        <w:t xml:space="preserve">El </w:t>
      </w:r>
      <w:r w:rsidRPr="001B6AC2">
        <w:rPr>
          <w:rFonts w:ascii="Palatino Linotype" w:hAnsi="Palatino Linotype"/>
          <w:b/>
          <w:color w:val="000000" w:themeColor="text1"/>
        </w:rPr>
        <w:t>Colegio de Estudios Científicos y Tecnológicos del Estado de México</w:t>
      </w:r>
      <w:r>
        <w:rPr>
          <w:rFonts w:ascii="Palatino Linotype" w:hAnsi="Palatino Linotype"/>
          <w:color w:val="000000" w:themeColor="text1"/>
        </w:rPr>
        <w:t xml:space="preserve"> tiene </w:t>
      </w:r>
      <w:r w:rsidRPr="00E36397">
        <w:rPr>
          <w:rFonts w:ascii="Palatino Linotype" w:hAnsi="Palatino Linotype"/>
          <w:color w:val="000000" w:themeColor="text1"/>
        </w:rPr>
        <w:t>por objeto impartir educación media superior terminal, terminal por convenio y bivalente de carácter tecnológico; promover un mejor aprovechamiento social de los recursos naturales y contribuir a su utilización racional; reforzar el proceso enseñanza-aprendizaje con actividades curriculares y extracurriculares debidamente planeadas y ejecutadas; promover y difundir la actitud crítica derivada de la verdad científica, la previsión y búsqueda del futuro con base en el objeto de nuestra realidad y valores nacionales, promover la cultura estatal, nacional y universal, especialmente la de carácter tecnológico; y, realizar programas de vinculación con los sectores público, privado y social que contribuyan a la consolidación del desarrollo tecnológico y social del ser humano</w:t>
      </w:r>
      <w:r>
        <w:rPr>
          <w:rStyle w:val="Refdenotaalpie"/>
          <w:rFonts w:ascii="Palatino Linotype" w:hAnsi="Palatino Linotype"/>
          <w:color w:val="000000" w:themeColor="text1"/>
        </w:rPr>
        <w:footnoteReference w:id="12"/>
      </w:r>
      <w:r w:rsidRPr="00E36397">
        <w:rPr>
          <w:rFonts w:ascii="Palatino Linotype" w:hAnsi="Palatino Linotype"/>
          <w:color w:val="000000" w:themeColor="text1"/>
        </w:rPr>
        <w:t>.</w:t>
      </w:r>
    </w:p>
    <w:p w14:paraId="33878CDE" w14:textId="77777777" w:rsidR="001B6AC2" w:rsidRPr="0076017E" w:rsidRDefault="001B6AC2" w:rsidP="001B6AC2">
      <w:pPr>
        <w:pStyle w:val="Prrafodelista"/>
        <w:tabs>
          <w:tab w:val="left" w:pos="426"/>
        </w:tabs>
        <w:spacing w:line="360" w:lineRule="auto"/>
        <w:ind w:left="0" w:right="51"/>
        <w:jc w:val="both"/>
        <w:rPr>
          <w:rFonts w:ascii="Palatino Linotype" w:hAnsi="Palatino Linotype" w:cs="Arial"/>
          <w:color w:val="000000"/>
          <w:lang w:val="es-ES_tradnl"/>
        </w:rPr>
      </w:pPr>
    </w:p>
    <w:p w14:paraId="7233FB75" w14:textId="77777777" w:rsidR="001B6AC2" w:rsidRPr="00E36397" w:rsidRDefault="001B6AC2" w:rsidP="001B6AC2">
      <w:pPr>
        <w:pStyle w:val="Prrafodelista"/>
        <w:numPr>
          <w:ilvl w:val="0"/>
          <w:numId w:val="1"/>
        </w:numPr>
        <w:tabs>
          <w:tab w:val="left" w:pos="426"/>
        </w:tabs>
        <w:spacing w:line="360" w:lineRule="auto"/>
        <w:ind w:right="51"/>
        <w:jc w:val="both"/>
        <w:rPr>
          <w:rFonts w:ascii="Palatino Linotype" w:hAnsi="Palatino Linotype" w:cs="Arial"/>
          <w:color w:val="000000"/>
          <w:lang w:val="es-ES_tradnl"/>
        </w:rPr>
      </w:pPr>
      <w:r>
        <w:rPr>
          <w:rFonts w:ascii="Palatino Linotype" w:hAnsi="Palatino Linotype"/>
          <w:color w:val="000000" w:themeColor="text1"/>
        </w:rPr>
        <w:t xml:space="preserve">De acuerdo con su Ley de Creación, las </w:t>
      </w:r>
      <w:r w:rsidRPr="00E36397">
        <w:rPr>
          <w:rFonts w:ascii="Palatino Linotype" w:hAnsi="Palatino Linotype"/>
          <w:color w:val="000000" w:themeColor="text1"/>
        </w:rPr>
        <w:t>autoridades del Colegio de Estudios Científicos y Tecnológicos del Estado de México serán:</w:t>
      </w:r>
    </w:p>
    <w:p w14:paraId="4F42BD66" w14:textId="77777777" w:rsidR="001B6AC2" w:rsidRPr="00E36397" w:rsidRDefault="001B6AC2" w:rsidP="001B6AC2">
      <w:pPr>
        <w:pStyle w:val="Prrafodelista"/>
        <w:numPr>
          <w:ilvl w:val="1"/>
          <w:numId w:val="1"/>
        </w:numPr>
        <w:tabs>
          <w:tab w:val="left" w:pos="426"/>
        </w:tabs>
        <w:spacing w:line="360" w:lineRule="auto"/>
        <w:ind w:left="1134" w:right="51"/>
        <w:jc w:val="both"/>
        <w:rPr>
          <w:rFonts w:ascii="Palatino Linotype" w:hAnsi="Palatino Linotype" w:cs="Arial"/>
          <w:color w:val="000000"/>
          <w:lang w:val="es-ES_tradnl"/>
        </w:rPr>
      </w:pPr>
      <w:r>
        <w:rPr>
          <w:rFonts w:ascii="Palatino Linotype" w:hAnsi="Palatino Linotype"/>
          <w:color w:val="000000" w:themeColor="text1"/>
        </w:rPr>
        <w:t xml:space="preserve">La </w:t>
      </w:r>
      <w:r w:rsidRPr="00E36397">
        <w:rPr>
          <w:rFonts w:ascii="Palatino Linotype" w:hAnsi="Palatino Linotype"/>
          <w:color w:val="000000" w:themeColor="text1"/>
        </w:rPr>
        <w:t xml:space="preserve">Junta Directiva; </w:t>
      </w:r>
    </w:p>
    <w:p w14:paraId="4E68E2AC" w14:textId="77777777" w:rsidR="001B6AC2" w:rsidRPr="00E36397" w:rsidRDefault="001B6AC2" w:rsidP="001B6AC2">
      <w:pPr>
        <w:pStyle w:val="Prrafodelista"/>
        <w:numPr>
          <w:ilvl w:val="1"/>
          <w:numId w:val="1"/>
        </w:numPr>
        <w:tabs>
          <w:tab w:val="left" w:pos="426"/>
        </w:tabs>
        <w:spacing w:line="360" w:lineRule="auto"/>
        <w:ind w:left="1134" w:right="51"/>
        <w:jc w:val="both"/>
        <w:rPr>
          <w:rFonts w:ascii="Palatino Linotype" w:hAnsi="Palatino Linotype" w:cs="Arial"/>
          <w:color w:val="000000"/>
          <w:lang w:val="es-ES_tradnl"/>
        </w:rPr>
      </w:pPr>
      <w:r w:rsidRPr="00E36397">
        <w:rPr>
          <w:rFonts w:ascii="Palatino Linotype" w:hAnsi="Palatino Linotype"/>
          <w:b/>
          <w:color w:val="000000" w:themeColor="text1"/>
        </w:rPr>
        <w:t>El Director General</w:t>
      </w:r>
      <w:r w:rsidRPr="00E36397">
        <w:rPr>
          <w:rFonts w:ascii="Palatino Linotype" w:hAnsi="Palatino Linotype"/>
          <w:color w:val="000000" w:themeColor="text1"/>
        </w:rPr>
        <w:t xml:space="preserve">; </w:t>
      </w:r>
    </w:p>
    <w:p w14:paraId="28CCBA8D" w14:textId="77777777" w:rsidR="001B6AC2" w:rsidRPr="00E36397" w:rsidRDefault="001B6AC2" w:rsidP="001B6AC2">
      <w:pPr>
        <w:pStyle w:val="Prrafodelista"/>
        <w:numPr>
          <w:ilvl w:val="1"/>
          <w:numId w:val="1"/>
        </w:numPr>
        <w:tabs>
          <w:tab w:val="left" w:pos="426"/>
        </w:tabs>
        <w:spacing w:line="360" w:lineRule="auto"/>
        <w:ind w:left="1134" w:right="51"/>
        <w:jc w:val="both"/>
        <w:rPr>
          <w:rFonts w:ascii="Palatino Linotype" w:hAnsi="Palatino Linotype" w:cs="Arial"/>
          <w:color w:val="000000"/>
          <w:lang w:val="es-ES_tradnl"/>
        </w:rPr>
      </w:pPr>
      <w:r w:rsidRPr="00E36397">
        <w:rPr>
          <w:rFonts w:ascii="Palatino Linotype" w:hAnsi="Palatino Linotype"/>
          <w:color w:val="000000" w:themeColor="text1"/>
        </w:rPr>
        <w:t xml:space="preserve">Los Directores de área; y </w:t>
      </w:r>
    </w:p>
    <w:p w14:paraId="511D736F" w14:textId="77777777" w:rsidR="001B6AC2" w:rsidRPr="0076017E" w:rsidRDefault="001B6AC2" w:rsidP="001B6AC2">
      <w:pPr>
        <w:pStyle w:val="Prrafodelista"/>
        <w:numPr>
          <w:ilvl w:val="1"/>
          <w:numId w:val="1"/>
        </w:numPr>
        <w:tabs>
          <w:tab w:val="left" w:pos="426"/>
        </w:tabs>
        <w:spacing w:line="360" w:lineRule="auto"/>
        <w:ind w:left="1134" w:right="51"/>
        <w:jc w:val="both"/>
        <w:rPr>
          <w:rFonts w:ascii="Palatino Linotype" w:hAnsi="Palatino Linotype" w:cs="Arial"/>
          <w:color w:val="000000"/>
          <w:lang w:val="es-ES_tradnl"/>
        </w:rPr>
      </w:pPr>
      <w:r w:rsidRPr="00E36397">
        <w:rPr>
          <w:rFonts w:ascii="Palatino Linotype" w:hAnsi="Palatino Linotype"/>
          <w:color w:val="000000" w:themeColor="text1"/>
        </w:rPr>
        <w:t>Los Directores de plantel.</w:t>
      </w:r>
    </w:p>
    <w:p w14:paraId="71E25CB6" w14:textId="77777777" w:rsidR="001B6AC2" w:rsidRPr="0076017E" w:rsidRDefault="001B6AC2" w:rsidP="001B6AC2">
      <w:pPr>
        <w:pStyle w:val="Prrafodelista"/>
        <w:tabs>
          <w:tab w:val="left" w:pos="426"/>
        </w:tabs>
        <w:spacing w:line="360" w:lineRule="auto"/>
        <w:ind w:left="0" w:right="51"/>
        <w:jc w:val="both"/>
        <w:rPr>
          <w:rFonts w:ascii="Palatino Linotype" w:hAnsi="Palatino Linotype" w:cs="Arial"/>
          <w:color w:val="000000"/>
          <w:lang w:val="es-ES_tradnl"/>
        </w:rPr>
      </w:pPr>
    </w:p>
    <w:p w14:paraId="140BA7D5" w14:textId="08C94724" w:rsidR="001B6AC2" w:rsidRPr="0076017E" w:rsidRDefault="00E77476" w:rsidP="001B6AC2">
      <w:pPr>
        <w:pStyle w:val="Prrafodelista"/>
        <w:numPr>
          <w:ilvl w:val="0"/>
          <w:numId w:val="1"/>
        </w:numPr>
        <w:tabs>
          <w:tab w:val="left" w:pos="426"/>
        </w:tabs>
        <w:spacing w:line="360" w:lineRule="auto"/>
        <w:ind w:right="51"/>
        <w:jc w:val="both"/>
        <w:rPr>
          <w:rFonts w:ascii="Palatino Linotype" w:hAnsi="Palatino Linotype" w:cs="Arial"/>
          <w:color w:val="000000"/>
          <w:lang w:val="es-ES_tradnl"/>
        </w:rPr>
      </w:pPr>
      <w:r>
        <w:rPr>
          <w:rFonts w:ascii="Palatino Linotype" w:hAnsi="Palatino Linotype"/>
          <w:color w:val="000000" w:themeColor="text1"/>
        </w:rPr>
        <w:t>Por cuanto hace al</w:t>
      </w:r>
      <w:r w:rsidR="001B6AC2">
        <w:rPr>
          <w:rFonts w:ascii="Palatino Linotype" w:hAnsi="Palatino Linotype"/>
          <w:color w:val="000000" w:themeColor="text1"/>
        </w:rPr>
        <w:t xml:space="preserve"> </w:t>
      </w:r>
      <w:r w:rsidR="001B6AC2" w:rsidRPr="00E77476">
        <w:rPr>
          <w:rFonts w:ascii="Palatino Linotype" w:hAnsi="Palatino Linotype"/>
          <w:b/>
          <w:color w:val="000000" w:themeColor="text1"/>
        </w:rPr>
        <w:t>Director General</w:t>
      </w:r>
      <w:r w:rsidR="001B6AC2">
        <w:rPr>
          <w:rFonts w:ascii="Palatino Linotype" w:hAnsi="Palatino Linotype"/>
          <w:color w:val="000000" w:themeColor="text1"/>
        </w:rPr>
        <w:t xml:space="preserve">, de acuerdo con el artículo 11 del Reglamento Interior del </w:t>
      </w:r>
      <w:r w:rsidR="001B6AC2" w:rsidRPr="00E36397">
        <w:rPr>
          <w:rFonts w:ascii="Palatino Linotype" w:hAnsi="Palatino Linotype"/>
          <w:color w:val="000000" w:themeColor="text1"/>
        </w:rPr>
        <w:t>Colegio de Estudios Científicos y Tecnológicos del Estado de México</w:t>
      </w:r>
      <w:r w:rsidR="001B6AC2">
        <w:rPr>
          <w:rFonts w:ascii="Palatino Linotype" w:hAnsi="Palatino Linotype"/>
          <w:color w:val="000000" w:themeColor="text1"/>
        </w:rPr>
        <w:t xml:space="preserve">, </w:t>
      </w:r>
      <w:r>
        <w:rPr>
          <w:rFonts w:ascii="Palatino Linotype" w:hAnsi="Palatino Linotype"/>
          <w:color w:val="000000" w:themeColor="text1"/>
        </w:rPr>
        <w:t xml:space="preserve">éste </w:t>
      </w:r>
      <w:r w:rsidR="001B6AC2">
        <w:rPr>
          <w:rFonts w:ascii="Palatino Linotype" w:hAnsi="Palatino Linotype"/>
          <w:color w:val="000000" w:themeColor="text1"/>
        </w:rPr>
        <w:t>tendrá las siguientes atribuciones:</w:t>
      </w:r>
    </w:p>
    <w:p w14:paraId="1E3257A5" w14:textId="77777777" w:rsidR="001B6AC2" w:rsidRDefault="001B6AC2" w:rsidP="001B6AC2">
      <w:pPr>
        <w:pStyle w:val="Prrafodelista"/>
        <w:tabs>
          <w:tab w:val="left" w:pos="426"/>
        </w:tabs>
        <w:spacing w:line="360" w:lineRule="auto"/>
        <w:ind w:left="0" w:right="51"/>
        <w:jc w:val="both"/>
        <w:rPr>
          <w:rFonts w:ascii="Palatino Linotype" w:hAnsi="Palatino Linotype" w:cs="Arial"/>
          <w:color w:val="000000"/>
          <w:lang w:val="es-ES_tradnl"/>
        </w:rPr>
      </w:pPr>
    </w:p>
    <w:p w14:paraId="0C591070" w14:textId="77777777" w:rsidR="001B6AC2" w:rsidRDefault="001B6AC2" w:rsidP="001B6AC2">
      <w:pPr>
        <w:pStyle w:val="Prrafodelista"/>
        <w:tabs>
          <w:tab w:val="left" w:pos="426"/>
        </w:tabs>
        <w:spacing w:line="276" w:lineRule="auto"/>
        <w:ind w:left="567" w:right="567"/>
        <w:jc w:val="both"/>
        <w:rPr>
          <w:rFonts w:ascii="Palatino Linotype" w:hAnsi="Palatino Linotype" w:cs="Arial"/>
          <w:i/>
          <w:color w:val="000000"/>
          <w:sz w:val="22"/>
        </w:rPr>
      </w:pPr>
      <w:r>
        <w:rPr>
          <w:rFonts w:ascii="Palatino Linotype" w:hAnsi="Palatino Linotype" w:cs="Arial"/>
          <w:i/>
          <w:color w:val="000000"/>
          <w:sz w:val="22"/>
          <w:lang w:val="es-ES_tradnl"/>
        </w:rPr>
        <w:t>“</w:t>
      </w:r>
      <w:r w:rsidRPr="00E36397">
        <w:rPr>
          <w:rFonts w:ascii="Palatino Linotype" w:hAnsi="Palatino Linotype" w:cs="Arial"/>
          <w:b/>
          <w:i/>
          <w:color w:val="000000"/>
          <w:sz w:val="22"/>
        </w:rPr>
        <w:t>Artículo 11.-</w:t>
      </w:r>
      <w:r w:rsidRPr="00E36397">
        <w:rPr>
          <w:rFonts w:ascii="Palatino Linotype" w:hAnsi="Palatino Linotype" w:cs="Arial"/>
          <w:i/>
          <w:color w:val="000000"/>
          <w:sz w:val="22"/>
        </w:rPr>
        <w:t xml:space="preserve"> Corresponde al titular de la Dirección General, además de las señaladas en la Ley, las atribuciones siguientes: </w:t>
      </w:r>
    </w:p>
    <w:p w14:paraId="4FD854B4" w14:textId="77777777" w:rsidR="001B6AC2" w:rsidRDefault="001B6AC2" w:rsidP="001B6AC2">
      <w:pPr>
        <w:pStyle w:val="Prrafodelista"/>
        <w:tabs>
          <w:tab w:val="left" w:pos="426"/>
        </w:tabs>
        <w:spacing w:line="276" w:lineRule="auto"/>
        <w:ind w:left="567" w:right="567"/>
        <w:jc w:val="both"/>
        <w:rPr>
          <w:rFonts w:ascii="Palatino Linotype" w:hAnsi="Palatino Linotype" w:cs="Arial"/>
          <w:i/>
          <w:color w:val="000000"/>
          <w:sz w:val="22"/>
        </w:rPr>
      </w:pPr>
      <w:r w:rsidRPr="00E36397">
        <w:rPr>
          <w:rFonts w:ascii="Palatino Linotype" w:hAnsi="Palatino Linotype" w:cs="Arial"/>
          <w:b/>
          <w:i/>
          <w:color w:val="000000"/>
          <w:sz w:val="22"/>
        </w:rPr>
        <w:t>I.</w:t>
      </w:r>
      <w:r w:rsidRPr="00E36397">
        <w:rPr>
          <w:rFonts w:ascii="Palatino Linotype" w:hAnsi="Palatino Linotype" w:cs="Arial"/>
          <w:i/>
          <w:color w:val="000000"/>
          <w:sz w:val="22"/>
        </w:rPr>
        <w:t xml:space="preserve"> Verificar y supervisar que las actividades de las unidades administrativas del Colegio se realicen de manera coordinada;</w:t>
      </w:r>
    </w:p>
    <w:p w14:paraId="39366A30" w14:textId="77777777" w:rsidR="001B6AC2" w:rsidRDefault="001B6AC2" w:rsidP="001B6AC2">
      <w:pPr>
        <w:pStyle w:val="Prrafodelista"/>
        <w:tabs>
          <w:tab w:val="left" w:pos="426"/>
        </w:tabs>
        <w:spacing w:line="276" w:lineRule="auto"/>
        <w:ind w:left="567" w:right="567"/>
        <w:jc w:val="both"/>
        <w:rPr>
          <w:rFonts w:ascii="Palatino Linotype" w:hAnsi="Palatino Linotype" w:cs="Arial"/>
          <w:i/>
          <w:color w:val="000000"/>
          <w:sz w:val="22"/>
        </w:rPr>
      </w:pPr>
      <w:r>
        <w:rPr>
          <w:rFonts w:ascii="Palatino Linotype" w:hAnsi="Palatino Linotype" w:cs="Arial"/>
          <w:i/>
          <w:color w:val="000000"/>
          <w:sz w:val="22"/>
        </w:rPr>
        <w:t>(…)</w:t>
      </w:r>
    </w:p>
    <w:p w14:paraId="77948362" w14:textId="77777777" w:rsidR="001B6AC2" w:rsidRDefault="001B6AC2" w:rsidP="001B6AC2">
      <w:pPr>
        <w:pStyle w:val="Prrafodelista"/>
        <w:tabs>
          <w:tab w:val="left" w:pos="426"/>
        </w:tabs>
        <w:spacing w:line="276" w:lineRule="auto"/>
        <w:ind w:left="567" w:right="567"/>
        <w:jc w:val="both"/>
        <w:rPr>
          <w:rFonts w:ascii="Palatino Linotype" w:hAnsi="Palatino Linotype" w:cs="Arial"/>
          <w:i/>
          <w:color w:val="000000"/>
          <w:sz w:val="22"/>
        </w:rPr>
      </w:pPr>
      <w:r w:rsidRPr="00E36397">
        <w:rPr>
          <w:rFonts w:ascii="Palatino Linotype" w:hAnsi="Palatino Linotype" w:cs="Arial"/>
          <w:b/>
          <w:i/>
          <w:color w:val="000000"/>
          <w:sz w:val="22"/>
        </w:rPr>
        <w:t>VIII.</w:t>
      </w:r>
      <w:r w:rsidRPr="00E36397">
        <w:rPr>
          <w:rFonts w:ascii="Palatino Linotype" w:hAnsi="Palatino Linotype" w:cs="Arial"/>
          <w:i/>
          <w:color w:val="000000"/>
          <w:sz w:val="22"/>
        </w:rPr>
        <w:t xml:space="preserve"> Autorizar permisos o licencias al personal de la Dirección General;</w:t>
      </w:r>
    </w:p>
    <w:p w14:paraId="17813F8A" w14:textId="77777777" w:rsidR="001B6AC2" w:rsidRDefault="001B6AC2" w:rsidP="001B6AC2">
      <w:pPr>
        <w:pStyle w:val="Prrafodelista"/>
        <w:tabs>
          <w:tab w:val="left" w:pos="426"/>
        </w:tabs>
        <w:spacing w:line="276" w:lineRule="auto"/>
        <w:ind w:left="567" w:right="567"/>
        <w:jc w:val="both"/>
        <w:rPr>
          <w:rFonts w:ascii="Palatino Linotype" w:hAnsi="Palatino Linotype" w:cs="Arial"/>
          <w:i/>
          <w:color w:val="000000"/>
          <w:sz w:val="22"/>
        </w:rPr>
      </w:pPr>
      <w:r>
        <w:rPr>
          <w:rFonts w:ascii="Palatino Linotype" w:hAnsi="Palatino Linotype" w:cs="Arial"/>
          <w:i/>
          <w:color w:val="000000"/>
          <w:sz w:val="22"/>
        </w:rPr>
        <w:t>(…)</w:t>
      </w:r>
    </w:p>
    <w:p w14:paraId="546F4B34" w14:textId="77777777" w:rsidR="001B6AC2" w:rsidRDefault="001B6AC2" w:rsidP="001B6AC2">
      <w:pPr>
        <w:pStyle w:val="Prrafodelista"/>
        <w:tabs>
          <w:tab w:val="left" w:pos="426"/>
        </w:tabs>
        <w:spacing w:line="276" w:lineRule="auto"/>
        <w:ind w:left="567" w:right="567"/>
        <w:jc w:val="both"/>
        <w:rPr>
          <w:rFonts w:ascii="Palatino Linotype" w:hAnsi="Palatino Linotype" w:cs="Arial"/>
          <w:i/>
          <w:color w:val="000000"/>
          <w:sz w:val="22"/>
        </w:rPr>
      </w:pPr>
      <w:r w:rsidRPr="00E36397">
        <w:rPr>
          <w:rFonts w:ascii="Palatino Linotype" w:hAnsi="Palatino Linotype" w:cs="Arial"/>
          <w:b/>
          <w:i/>
          <w:color w:val="000000"/>
          <w:sz w:val="22"/>
        </w:rPr>
        <w:t xml:space="preserve">XV. </w:t>
      </w:r>
      <w:r w:rsidRPr="00E36397">
        <w:rPr>
          <w:rFonts w:ascii="Palatino Linotype" w:hAnsi="Palatino Linotype" w:cs="Arial"/>
          <w:i/>
          <w:color w:val="000000"/>
          <w:sz w:val="22"/>
        </w:rPr>
        <w:t>Nombrar y remover a los titulares de las unidades administrativas, cuyo nombramiento no deba ser aprobado por la Junta Directiva;</w:t>
      </w:r>
    </w:p>
    <w:p w14:paraId="4CA4DAF6" w14:textId="77777777" w:rsidR="001B6AC2" w:rsidRPr="00E36397" w:rsidRDefault="001B6AC2" w:rsidP="001B6AC2">
      <w:pPr>
        <w:pStyle w:val="Prrafodelista"/>
        <w:tabs>
          <w:tab w:val="left" w:pos="426"/>
        </w:tabs>
        <w:spacing w:line="276" w:lineRule="auto"/>
        <w:ind w:left="567" w:right="567"/>
        <w:jc w:val="both"/>
        <w:rPr>
          <w:rFonts w:ascii="Palatino Linotype" w:hAnsi="Palatino Linotype" w:cs="Arial"/>
          <w:i/>
          <w:color w:val="000000"/>
          <w:sz w:val="22"/>
          <w:lang w:val="es-ES_tradnl"/>
        </w:rPr>
      </w:pPr>
      <w:r>
        <w:rPr>
          <w:rFonts w:ascii="Palatino Linotype" w:hAnsi="Palatino Linotype" w:cs="Arial"/>
          <w:i/>
          <w:color w:val="000000"/>
          <w:sz w:val="22"/>
        </w:rPr>
        <w:t>(…)”</w:t>
      </w:r>
    </w:p>
    <w:p w14:paraId="6B70FDBC" w14:textId="77777777" w:rsidR="001B6AC2" w:rsidRPr="0076017E" w:rsidRDefault="001B6AC2" w:rsidP="001B6AC2">
      <w:pPr>
        <w:pStyle w:val="Prrafodelista"/>
        <w:tabs>
          <w:tab w:val="left" w:pos="426"/>
        </w:tabs>
        <w:spacing w:line="360" w:lineRule="auto"/>
        <w:ind w:left="0" w:right="51"/>
        <w:jc w:val="both"/>
        <w:rPr>
          <w:rFonts w:ascii="Palatino Linotype" w:hAnsi="Palatino Linotype" w:cs="Arial"/>
          <w:color w:val="000000"/>
          <w:lang w:val="es-ES_tradnl"/>
        </w:rPr>
      </w:pPr>
    </w:p>
    <w:p w14:paraId="68C3047D" w14:textId="77777777" w:rsidR="001B6AC2" w:rsidRPr="00E36397" w:rsidRDefault="001B6AC2" w:rsidP="001B6AC2">
      <w:pPr>
        <w:pStyle w:val="Prrafodelista"/>
        <w:numPr>
          <w:ilvl w:val="0"/>
          <w:numId w:val="1"/>
        </w:numPr>
        <w:tabs>
          <w:tab w:val="left" w:pos="426"/>
        </w:tabs>
        <w:spacing w:line="360" w:lineRule="auto"/>
        <w:ind w:right="51"/>
        <w:jc w:val="both"/>
        <w:rPr>
          <w:rFonts w:ascii="Palatino Linotype" w:hAnsi="Palatino Linotype" w:cs="Arial"/>
          <w:color w:val="000000"/>
          <w:lang w:val="es-ES_tradnl"/>
        </w:rPr>
      </w:pPr>
      <w:r>
        <w:rPr>
          <w:rFonts w:ascii="Palatino Linotype" w:hAnsi="Palatino Linotype"/>
          <w:color w:val="000000" w:themeColor="text1"/>
        </w:rPr>
        <w:t xml:space="preserve">Ahora bien, para </w:t>
      </w:r>
      <w:r w:rsidRPr="00E36397">
        <w:rPr>
          <w:rFonts w:ascii="Palatino Linotype" w:hAnsi="Palatino Linotype"/>
          <w:color w:val="000000" w:themeColor="text1"/>
        </w:rPr>
        <w:t>el estudio, planeación, administración y despacho de los asuntos de su competencia, la persona titular de la Dirección General se auxiliará de las unidades administrativas básicas siguientes</w:t>
      </w:r>
      <w:r>
        <w:rPr>
          <w:rStyle w:val="Refdenotaalpie"/>
          <w:rFonts w:ascii="Palatino Linotype" w:hAnsi="Palatino Linotype"/>
          <w:color w:val="000000" w:themeColor="text1"/>
        </w:rPr>
        <w:footnoteReference w:id="13"/>
      </w:r>
      <w:r w:rsidRPr="00E36397">
        <w:rPr>
          <w:rFonts w:ascii="Palatino Linotype" w:hAnsi="Palatino Linotype"/>
          <w:color w:val="000000" w:themeColor="text1"/>
        </w:rPr>
        <w:t>:</w:t>
      </w:r>
    </w:p>
    <w:p w14:paraId="1C901E88" w14:textId="77777777" w:rsidR="001B6AC2" w:rsidRPr="00E36397" w:rsidRDefault="001B6AC2" w:rsidP="001B6AC2">
      <w:pPr>
        <w:pStyle w:val="Prrafodelista"/>
        <w:numPr>
          <w:ilvl w:val="1"/>
          <w:numId w:val="1"/>
        </w:numPr>
        <w:tabs>
          <w:tab w:val="left" w:pos="426"/>
        </w:tabs>
        <w:spacing w:line="360" w:lineRule="auto"/>
        <w:ind w:left="1134" w:right="51"/>
        <w:jc w:val="both"/>
        <w:rPr>
          <w:rFonts w:ascii="Palatino Linotype" w:hAnsi="Palatino Linotype" w:cs="Arial"/>
          <w:color w:val="000000"/>
          <w:lang w:val="es-ES_tradnl"/>
        </w:rPr>
      </w:pPr>
      <w:r>
        <w:rPr>
          <w:rFonts w:ascii="Palatino Linotype" w:hAnsi="Palatino Linotype"/>
          <w:color w:val="000000" w:themeColor="text1"/>
        </w:rPr>
        <w:t xml:space="preserve">Dirección </w:t>
      </w:r>
      <w:r w:rsidRPr="00E36397">
        <w:rPr>
          <w:rFonts w:ascii="Palatino Linotype" w:hAnsi="Palatino Linotype"/>
          <w:color w:val="000000" w:themeColor="text1"/>
        </w:rPr>
        <w:t xml:space="preserve">Académica; </w:t>
      </w:r>
    </w:p>
    <w:p w14:paraId="5FF00931" w14:textId="77777777" w:rsidR="001B6AC2" w:rsidRPr="00E36397" w:rsidRDefault="001B6AC2" w:rsidP="001B6AC2">
      <w:pPr>
        <w:pStyle w:val="Prrafodelista"/>
        <w:numPr>
          <w:ilvl w:val="1"/>
          <w:numId w:val="1"/>
        </w:numPr>
        <w:tabs>
          <w:tab w:val="left" w:pos="426"/>
        </w:tabs>
        <w:spacing w:line="360" w:lineRule="auto"/>
        <w:ind w:left="1134" w:right="51"/>
        <w:jc w:val="both"/>
        <w:rPr>
          <w:rFonts w:ascii="Palatino Linotype" w:hAnsi="Palatino Linotype" w:cs="Arial"/>
          <w:color w:val="000000"/>
          <w:lang w:val="es-ES_tradnl"/>
        </w:rPr>
      </w:pPr>
      <w:r w:rsidRPr="00E36397">
        <w:rPr>
          <w:rFonts w:ascii="Palatino Linotype" w:hAnsi="Palatino Linotype"/>
          <w:color w:val="000000" w:themeColor="text1"/>
        </w:rPr>
        <w:t xml:space="preserve">Dirección de Vinculación con los Sectores Productivo y de Servicios; </w:t>
      </w:r>
    </w:p>
    <w:p w14:paraId="169D8913" w14:textId="77777777" w:rsidR="001B6AC2" w:rsidRPr="00E36397" w:rsidRDefault="001B6AC2" w:rsidP="001B6AC2">
      <w:pPr>
        <w:pStyle w:val="Prrafodelista"/>
        <w:numPr>
          <w:ilvl w:val="1"/>
          <w:numId w:val="1"/>
        </w:numPr>
        <w:tabs>
          <w:tab w:val="left" w:pos="426"/>
        </w:tabs>
        <w:spacing w:line="360" w:lineRule="auto"/>
        <w:ind w:left="1134" w:right="51"/>
        <w:jc w:val="both"/>
        <w:rPr>
          <w:rFonts w:ascii="Palatino Linotype" w:hAnsi="Palatino Linotype" w:cs="Arial"/>
          <w:color w:val="000000"/>
          <w:lang w:val="es-ES_tradnl"/>
        </w:rPr>
      </w:pPr>
      <w:r w:rsidRPr="00E36397">
        <w:rPr>
          <w:rFonts w:ascii="Palatino Linotype" w:hAnsi="Palatino Linotype"/>
          <w:color w:val="000000" w:themeColor="text1"/>
        </w:rPr>
        <w:t xml:space="preserve">Dirección de Planeación y Evaluación Institucional; </w:t>
      </w:r>
    </w:p>
    <w:p w14:paraId="34A06370" w14:textId="77777777" w:rsidR="001B6AC2" w:rsidRPr="00E36397" w:rsidRDefault="001B6AC2" w:rsidP="001B6AC2">
      <w:pPr>
        <w:pStyle w:val="Prrafodelista"/>
        <w:numPr>
          <w:ilvl w:val="1"/>
          <w:numId w:val="1"/>
        </w:numPr>
        <w:tabs>
          <w:tab w:val="left" w:pos="426"/>
        </w:tabs>
        <w:spacing w:line="360" w:lineRule="auto"/>
        <w:ind w:left="1134" w:right="51"/>
        <w:jc w:val="both"/>
        <w:rPr>
          <w:rFonts w:ascii="Palatino Linotype" w:hAnsi="Palatino Linotype" w:cs="Arial"/>
          <w:color w:val="000000"/>
          <w:lang w:val="es-ES_tradnl"/>
        </w:rPr>
      </w:pPr>
      <w:r w:rsidRPr="00E77476">
        <w:rPr>
          <w:rFonts w:ascii="Palatino Linotype" w:hAnsi="Palatino Linotype"/>
          <w:b/>
          <w:color w:val="000000" w:themeColor="text1"/>
        </w:rPr>
        <w:t>Dirección de Administración y Finanzas</w:t>
      </w:r>
      <w:r w:rsidRPr="00E36397">
        <w:rPr>
          <w:rFonts w:ascii="Palatino Linotype" w:hAnsi="Palatino Linotype"/>
          <w:color w:val="000000" w:themeColor="text1"/>
        </w:rPr>
        <w:t xml:space="preserve">; </w:t>
      </w:r>
    </w:p>
    <w:p w14:paraId="081388BF" w14:textId="77777777" w:rsidR="001B6AC2" w:rsidRPr="00E36397" w:rsidRDefault="001B6AC2" w:rsidP="001B6AC2">
      <w:pPr>
        <w:pStyle w:val="Prrafodelista"/>
        <w:numPr>
          <w:ilvl w:val="1"/>
          <w:numId w:val="1"/>
        </w:numPr>
        <w:tabs>
          <w:tab w:val="left" w:pos="426"/>
        </w:tabs>
        <w:spacing w:line="360" w:lineRule="auto"/>
        <w:ind w:left="1134" w:right="51"/>
        <w:jc w:val="both"/>
        <w:rPr>
          <w:rFonts w:ascii="Palatino Linotype" w:hAnsi="Palatino Linotype" w:cs="Arial"/>
          <w:color w:val="000000"/>
          <w:lang w:val="es-ES_tradnl"/>
        </w:rPr>
      </w:pPr>
      <w:r w:rsidRPr="00E36397">
        <w:rPr>
          <w:rFonts w:ascii="Palatino Linotype" w:hAnsi="Palatino Linotype"/>
          <w:color w:val="000000" w:themeColor="text1"/>
        </w:rPr>
        <w:t>Unidad Jurídica y de Igualdad de Género;</w:t>
      </w:r>
      <w:r>
        <w:rPr>
          <w:rFonts w:ascii="Palatino Linotype" w:hAnsi="Palatino Linotype"/>
          <w:color w:val="000000" w:themeColor="text1"/>
        </w:rPr>
        <w:t xml:space="preserve"> y</w:t>
      </w:r>
    </w:p>
    <w:p w14:paraId="7071BEAE" w14:textId="77777777" w:rsidR="001B6AC2" w:rsidRPr="0076017E" w:rsidRDefault="001B6AC2" w:rsidP="001B6AC2">
      <w:pPr>
        <w:pStyle w:val="Prrafodelista"/>
        <w:numPr>
          <w:ilvl w:val="1"/>
          <w:numId w:val="1"/>
        </w:numPr>
        <w:tabs>
          <w:tab w:val="left" w:pos="426"/>
        </w:tabs>
        <w:spacing w:line="360" w:lineRule="auto"/>
        <w:ind w:left="1134" w:right="51"/>
        <w:jc w:val="both"/>
        <w:rPr>
          <w:rFonts w:ascii="Palatino Linotype" w:hAnsi="Palatino Linotype" w:cs="Arial"/>
          <w:color w:val="000000"/>
          <w:lang w:val="es-ES_tradnl"/>
        </w:rPr>
      </w:pPr>
      <w:r w:rsidRPr="00E77476">
        <w:rPr>
          <w:rFonts w:ascii="Palatino Linotype" w:hAnsi="Palatino Linotype"/>
          <w:color w:val="000000" w:themeColor="text1"/>
        </w:rPr>
        <w:t>Planteles Educativos</w:t>
      </w:r>
      <w:r>
        <w:rPr>
          <w:rFonts w:ascii="Palatino Linotype" w:hAnsi="Palatino Linotype"/>
          <w:color w:val="000000" w:themeColor="text1"/>
        </w:rPr>
        <w:t>.</w:t>
      </w:r>
    </w:p>
    <w:p w14:paraId="56AD1B5C" w14:textId="77777777" w:rsidR="001B6AC2" w:rsidRPr="0076017E" w:rsidRDefault="001B6AC2" w:rsidP="001B6AC2">
      <w:pPr>
        <w:pStyle w:val="Prrafodelista"/>
        <w:tabs>
          <w:tab w:val="left" w:pos="426"/>
        </w:tabs>
        <w:spacing w:line="360" w:lineRule="auto"/>
        <w:ind w:left="0" w:right="51"/>
        <w:jc w:val="both"/>
        <w:rPr>
          <w:rFonts w:ascii="Palatino Linotype" w:hAnsi="Palatino Linotype" w:cs="Arial"/>
          <w:color w:val="000000"/>
          <w:lang w:val="es-ES_tradnl"/>
        </w:rPr>
      </w:pPr>
    </w:p>
    <w:p w14:paraId="49FF85E4" w14:textId="098BAC10" w:rsidR="00E77476" w:rsidRDefault="00E77476" w:rsidP="00E77476">
      <w:pPr>
        <w:pStyle w:val="Prrafodelista"/>
        <w:numPr>
          <w:ilvl w:val="0"/>
          <w:numId w:val="1"/>
        </w:numPr>
        <w:tabs>
          <w:tab w:val="left" w:pos="426"/>
        </w:tabs>
        <w:spacing w:line="360" w:lineRule="auto"/>
        <w:ind w:right="51"/>
        <w:jc w:val="both"/>
        <w:rPr>
          <w:rFonts w:ascii="Palatino Linotype" w:hAnsi="Palatino Linotype" w:cs="Arial"/>
          <w:color w:val="000000"/>
          <w:lang w:val="es-ES_tradnl"/>
        </w:rPr>
      </w:pPr>
      <w:r>
        <w:rPr>
          <w:rFonts w:ascii="Palatino Linotype" w:hAnsi="Palatino Linotype" w:cs="Arial"/>
          <w:color w:val="000000"/>
          <w:lang w:val="es-ES_tradnl"/>
        </w:rPr>
        <w:t xml:space="preserve">Siendo de especial interés para el presente asunto la </w:t>
      </w:r>
      <w:r>
        <w:rPr>
          <w:rFonts w:ascii="Palatino Linotype" w:hAnsi="Palatino Linotype" w:cs="Arial"/>
          <w:b/>
          <w:color w:val="000000"/>
          <w:lang w:val="es-ES_tradnl"/>
        </w:rPr>
        <w:t>Dirección de Administración y Finanzas</w:t>
      </w:r>
      <w:r>
        <w:rPr>
          <w:rFonts w:ascii="Palatino Linotype" w:hAnsi="Palatino Linotype" w:cs="Arial"/>
          <w:color w:val="000000"/>
          <w:lang w:val="es-ES_tradnl"/>
        </w:rPr>
        <w:t xml:space="preserve">, al ser el área administrativa encargada de responder a la solicitud de información </w:t>
      </w:r>
      <w:r>
        <w:rPr>
          <w:rFonts w:ascii="Palatino Linotype" w:hAnsi="Palatino Linotype" w:cs="Arial"/>
          <w:b/>
          <w:color w:val="000000"/>
          <w:lang w:val="es-ES_tradnl"/>
        </w:rPr>
        <w:t>00043/</w:t>
      </w:r>
      <w:proofErr w:type="spellStart"/>
      <w:r>
        <w:rPr>
          <w:rFonts w:ascii="Palatino Linotype" w:hAnsi="Palatino Linotype" w:cs="Arial"/>
          <w:b/>
          <w:color w:val="000000"/>
          <w:lang w:val="es-ES_tradnl"/>
        </w:rPr>
        <w:t>CECyTEM</w:t>
      </w:r>
      <w:proofErr w:type="spellEnd"/>
      <w:r>
        <w:rPr>
          <w:rFonts w:ascii="Palatino Linotype" w:hAnsi="Palatino Linotype" w:cs="Arial"/>
          <w:b/>
          <w:color w:val="000000"/>
          <w:lang w:val="es-ES_tradnl"/>
        </w:rPr>
        <w:t>/IP/2023</w:t>
      </w:r>
      <w:r w:rsidR="00F36805">
        <w:rPr>
          <w:rFonts w:ascii="Palatino Linotype" w:hAnsi="Palatino Linotype" w:cs="Arial"/>
          <w:color w:val="000000"/>
          <w:lang w:val="es-ES_tradnl"/>
        </w:rPr>
        <w:t xml:space="preserve">, la cual tendrá por objetivo el </w:t>
      </w:r>
      <w:r w:rsidR="00F36805" w:rsidRPr="00F36805">
        <w:rPr>
          <w:rFonts w:ascii="Palatino Linotype" w:hAnsi="Palatino Linotype" w:cs="Arial"/>
          <w:b/>
          <w:color w:val="000000"/>
          <w:lang w:val="es-ES_tradnl"/>
        </w:rPr>
        <w:lastRenderedPageBreak/>
        <w:t>organizar, dirigir, coordinar y controlar las actividades relacionadas con el manejo de los recursos humanos</w:t>
      </w:r>
      <w:r w:rsidR="00F36805">
        <w:rPr>
          <w:rFonts w:ascii="Palatino Linotype" w:hAnsi="Palatino Linotype" w:cs="Arial"/>
          <w:color w:val="000000"/>
          <w:lang w:val="es-ES_tradnl"/>
        </w:rPr>
        <w:t xml:space="preserve">, materiales </w:t>
      </w:r>
      <w:r w:rsidR="00F36805" w:rsidRPr="00F36805">
        <w:rPr>
          <w:rFonts w:ascii="Palatino Linotype" w:hAnsi="Palatino Linotype" w:cs="Arial"/>
          <w:b/>
          <w:color w:val="000000"/>
          <w:lang w:val="es-ES_tradnl"/>
        </w:rPr>
        <w:t>y financieros</w:t>
      </w:r>
      <w:r w:rsidR="00F36805">
        <w:rPr>
          <w:rFonts w:ascii="Palatino Linotype" w:hAnsi="Palatino Linotype" w:cs="Arial"/>
          <w:color w:val="000000"/>
          <w:lang w:val="es-ES_tradnl"/>
        </w:rPr>
        <w:t>, así como de servicios generales, con base en los lineamientos, políticas, procedimientos y estrategias que dicte la Dirección General del Colegio, con el propósito de apoyar la consecución de los objetivos, metas y programas institucionales</w:t>
      </w:r>
      <w:r w:rsidR="00F36805">
        <w:rPr>
          <w:rStyle w:val="Refdenotaalpie"/>
          <w:rFonts w:ascii="Palatino Linotype" w:hAnsi="Palatino Linotype" w:cs="Arial"/>
          <w:color w:val="000000"/>
          <w:lang w:val="es-ES_tradnl"/>
        </w:rPr>
        <w:footnoteReference w:id="14"/>
      </w:r>
      <w:r w:rsidR="00F36805">
        <w:rPr>
          <w:rFonts w:ascii="Palatino Linotype" w:hAnsi="Palatino Linotype" w:cs="Arial"/>
          <w:color w:val="000000"/>
          <w:lang w:val="es-ES_tradnl"/>
        </w:rPr>
        <w:t>.</w:t>
      </w:r>
    </w:p>
    <w:p w14:paraId="5831B9FC" w14:textId="77777777" w:rsidR="00E77476" w:rsidRPr="00E77476" w:rsidRDefault="00E77476" w:rsidP="00E77476">
      <w:pPr>
        <w:pStyle w:val="Prrafodelista"/>
        <w:tabs>
          <w:tab w:val="left" w:pos="426"/>
        </w:tabs>
        <w:spacing w:line="360" w:lineRule="auto"/>
        <w:ind w:left="0" w:right="51"/>
        <w:jc w:val="both"/>
        <w:rPr>
          <w:rFonts w:ascii="Palatino Linotype" w:hAnsi="Palatino Linotype" w:cs="Arial"/>
          <w:color w:val="000000"/>
          <w:lang w:val="es-ES_tradnl"/>
        </w:rPr>
      </w:pPr>
    </w:p>
    <w:p w14:paraId="08C924C1" w14:textId="2595132A" w:rsidR="00E77476" w:rsidRPr="00F36805" w:rsidRDefault="00E77476" w:rsidP="00E77476">
      <w:pPr>
        <w:pStyle w:val="Prrafodelista"/>
        <w:numPr>
          <w:ilvl w:val="0"/>
          <w:numId w:val="1"/>
        </w:numPr>
        <w:tabs>
          <w:tab w:val="left" w:pos="426"/>
        </w:tabs>
        <w:spacing w:line="360" w:lineRule="auto"/>
        <w:ind w:right="51"/>
        <w:jc w:val="both"/>
        <w:rPr>
          <w:rFonts w:ascii="Palatino Linotype" w:hAnsi="Palatino Linotype" w:cs="Arial"/>
          <w:color w:val="000000"/>
          <w:lang w:val="es-ES_tradnl"/>
        </w:rPr>
      </w:pPr>
      <w:r>
        <w:rPr>
          <w:rFonts w:ascii="Palatino Linotype" w:hAnsi="Palatino Linotype"/>
          <w:color w:val="000000" w:themeColor="text1"/>
        </w:rPr>
        <w:t xml:space="preserve">Dicho lo anterior, a fin de atender </w:t>
      </w:r>
      <w:r w:rsidR="00F36805">
        <w:rPr>
          <w:rFonts w:ascii="Palatino Linotype" w:hAnsi="Palatino Linotype"/>
          <w:color w:val="000000" w:themeColor="text1"/>
        </w:rPr>
        <w:t xml:space="preserve">las atribuciones que emanan de su objetivo, de acuerdo con el Manual General de Organización del Colegio de Estudios Científicos y Tecnológicos del Estado de México, la </w:t>
      </w:r>
      <w:r w:rsidR="00F36805" w:rsidRPr="00F36805">
        <w:rPr>
          <w:rFonts w:ascii="Palatino Linotype" w:hAnsi="Palatino Linotype"/>
          <w:b/>
          <w:color w:val="000000" w:themeColor="text1"/>
        </w:rPr>
        <w:t>Dirección de Administración y Finanzas</w:t>
      </w:r>
      <w:r w:rsidR="00F36805">
        <w:rPr>
          <w:rFonts w:ascii="Palatino Linotype" w:hAnsi="Palatino Linotype"/>
          <w:color w:val="000000" w:themeColor="text1"/>
        </w:rPr>
        <w:t xml:space="preserve"> contará con la siguiente estructura:</w:t>
      </w:r>
    </w:p>
    <w:p w14:paraId="52F0F217" w14:textId="6CC69BCC" w:rsidR="00F36805" w:rsidRPr="00F36805" w:rsidRDefault="00F36805" w:rsidP="00F36805">
      <w:pPr>
        <w:pStyle w:val="Prrafodelista"/>
        <w:numPr>
          <w:ilvl w:val="1"/>
          <w:numId w:val="23"/>
        </w:numPr>
        <w:tabs>
          <w:tab w:val="left" w:pos="426"/>
        </w:tabs>
        <w:spacing w:line="360" w:lineRule="auto"/>
        <w:ind w:left="1134" w:right="51" w:hanging="425"/>
        <w:jc w:val="both"/>
        <w:rPr>
          <w:rFonts w:ascii="Palatino Linotype" w:hAnsi="Palatino Linotype" w:cs="Arial"/>
          <w:color w:val="000000"/>
          <w:lang w:val="es-ES_tradnl"/>
        </w:rPr>
      </w:pPr>
      <w:r>
        <w:rPr>
          <w:rFonts w:ascii="Palatino Linotype" w:hAnsi="Palatino Linotype"/>
          <w:color w:val="000000" w:themeColor="text1"/>
        </w:rPr>
        <w:t>Subdirección de Administración</w:t>
      </w:r>
    </w:p>
    <w:p w14:paraId="1A53E56F" w14:textId="46626C36" w:rsidR="00F36805" w:rsidRPr="00F36805" w:rsidRDefault="00F36805" w:rsidP="00F36805">
      <w:pPr>
        <w:pStyle w:val="Prrafodelista"/>
        <w:numPr>
          <w:ilvl w:val="1"/>
          <w:numId w:val="23"/>
        </w:numPr>
        <w:tabs>
          <w:tab w:val="left" w:pos="426"/>
        </w:tabs>
        <w:spacing w:line="360" w:lineRule="auto"/>
        <w:ind w:left="1134" w:right="51" w:hanging="425"/>
        <w:jc w:val="both"/>
        <w:rPr>
          <w:rFonts w:ascii="Palatino Linotype" w:hAnsi="Palatino Linotype" w:cs="Arial"/>
          <w:b/>
          <w:color w:val="000000"/>
          <w:lang w:val="es-ES_tradnl"/>
        </w:rPr>
      </w:pPr>
      <w:r w:rsidRPr="00F36805">
        <w:rPr>
          <w:rFonts w:ascii="Palatino Linotype" w:hAnsi="Palatino Linotype"/>
          <w:b/>
          <w:color w:val="000000" w:themeColor="text1"/>
        </w:rPr>
        <w:t>Departamento de Administración de Personal</w:t>
      </w:r>
    </w:p>
    <w:p w14:paraId="48DE3446" w14:textId="0100E0A1" w:rsidR="00F36805" w:rsidRPr="00F36805" w:rsidRDefault="00F36805" w:rsidP="00F36805">
      <w:pPr>
        <w:pStyle w:val="Prrafodelista"/>
        <w:numPr>
          <w:ilvl w:val="1"/>
          <w:numId w:val="23"/>
        </w:numPr>
        <w:tabs>
          <w:tab w:val="left" w:pos="426"/>
        </w:tabs>
        <w:spacing w:line="360" w:lineRule="auto"/>
        <w:ind w:left="1134" w:right="51" w:hanging="425"/>
        <w:jc w:val="both"/>
        <w:rPr>
          <w:rFonts w:ascii="Palatino Linotype" w:hAnsi="Palatino Linotype" w:cs="Arial"/>
          <w:color w:val="000000"/>
          <w:lang w:val="es-ES_tradnl"/>
        </w:rPr>
      </w:pPr>
      <w:r>
        <w:rPr>
          <w:rFonts w:ascii="Palatino Linotype" w:hAnsi="Palatino Linotype"/>
          <w:color w:val="000000" w:themeColor="text1"/>
        </w:rPr>
        <w:t>Departamento de Recursos Materiales</w:t>
      </w:r>
    </w:p>
    <w:p w14:paraId="19B638E9" w14:textId="1108B074" w:rsidR="00F36805" w:rsidRPr="00F36805" w:rsidRDefault="00F36805" w:rsidP="00F36805">
      <w:pPr>
        <w:pStyle w:val="Prrafodelista"/>
        <w:numPr>
          <w:ilvl w:val="1"/>
          <w:numId w:val="23"/>
        </w:numPr>
        <w:tabs>
          <w:tab w:val="left" w:pos="426"/>
        </w:tabs>
        <w:spacing w:line="360" w:lineRule="auto"/>
        <w:ind w:left="1134" w:right="51" w:hanging="425"/>
        <w:jc w:val="both"/>
        <w:rPr>
          <w:rFonts w:ascii="Palatino Linotype" w:hAnsi="Palatino Linotype" w:cs="Arial"/>
          <w:color w:val="000000"/>
          <w:lang w:val="es-ES_tradnl"/>
        </w:rPr>
      </w:pPr>
      <w:r>
        <w:rPr>
          <w:rFonts w:ascii="Palatino Linotype" w:hAnsi="Palatino Linotype"/>
          <w:color w:val="000000" w:themeColor="text1"/>
        </w:rPr>
        <w:t>Departamento de Servicios Generales</w:t>
      </w:r>
    </w:p>
    <w:p w14:paraId="15661129" w14:textId="53F6F184" w:rsidR="00F36805" w:rsidRPr="00E77476" w:rsidRDefault="00F36805" w:rsidP="00F36805">
      <w:pPr>
        <w:pStyle w:val="Prrafodelista"/>
        <w:numPr>
          <w:ilvl w:val="1"/>
          <w:numId w:val="23"/>
        </w:numPr>
        <w:tabs>
          <w:tab w:val="left" w:pos="426"/>
        </w:tabs>
        <w:spacing w:line="360" w:lineRule="auto"/>
        <w:ind w:left="1134" w:right="51" w:hanging="425"/>
        <w:jc w:val="both"/>
        <w:rPr>
          <w:rFonts w:ascii="Palatino Linotype" w:hAnsi="Palatino Linotype" w:cs="Arial"/>
          <w:color w:val="000000"/>
          <w:lang w:val="es-ES_tradnl"/>
        </w:rPr>
      </w:pPr>
      <w:r>
        <w:rPr>
          <w:rFonts w:ascii="Palatino Linotype" w:hAnsi="Palatino Linotype"/>
          <w:color w:val="000000" w:themeColor="text1"/>
        </w:rPr>
        <w:t>Departamento de Recursos Financieros</w:t>
      </w:r>
    </w:p>
    <w:p w14:paraId="06B8D996" w14:textId="77777777" w:rsidR="00E77476" w:rsidRPr="00E77476" w:rsidRDefault="00E77476" w:rsidP="00E77476">
      <w:pPr>
        <w:pStyle w:val="Prrafodelista"/>
        <w:tabs>
          <w:tab w:val="left" w:pos="426"/>
        </w:tabs>
        <w:spacing w:line="360" w:lineRule="auto"/>
        <w:ind w:left="0" w:right="51"/>
        <w:jc w:val="both"/>
        <w:rPr>
          <w:rFonts w:ascii="Palatino Linotype" w:hAnsi="Palatino Linotype" w:cs="Arial"/>
          <w:color w:val="000000"/>
          <w:lang w:val="es-ES_tradnl"/>
        </w:rPr>
      </w:pPr>
    </w:p>
    <w:p w14:paraId="687FF7F9" w14:textId="243D293D" w:rsidR="00E77476" w:rsidRPr="00E77476" w:rsidRDefault="00DE7924" w:rsidP="00E77476">
      <w:pPr>
        <w:pStyle w:val="Prrafodelista"/>
        <w:numPr>
          <w:ilvl w:val="0"/>
          <w:numId w:val="1"/>
        </w:numPr>
        <w:tabs>
          <w:tab w:val="left" w:pos="426"/>
        </w:tabs>
        <w:spacing w:line="360" w:lineRule="auto"/>
        <w:ind w:right="51"/>
        <w:jc w:val="both"/>
        <w:rPr>
          <w:rFonts w:ascii="Palatino Linotype" w:hAnsi="Palatino Linotype" w:cs="Arial"/>
          <w:color w:val="000000"/>
          <w:lang w:val="es-ES_tradnl"/>
        </w:rPr>
      </w:pPr>
      <w:r>
        <w:rPr>
          <w:rFonts w:ascii="Palatino Linotype" w:hAnsi="Palatino Linotype"/>
          <w:color w:val="000000" w:themeColor="text1"/>
        </w:rPr>
        <w:t xml:space="preserve">De manera particular, el </w:t>
      </w:r>
      <w:r>
        <w:rPr>
          <w:rFonts w:ascii="Palatino Linotype" w:hAnsi="Palatino Linotype"/>
          <w:b/>
          <w:color w:val="000000" w:themeColor="text1"/>
        </w:rPr>
        <w:t>Departamento de Administración de Personal</w:t>
      </w:r>
      <w:r>
        <w:rPr>
          <w:rFonts w:ascii="Palatino Linotype" w:hAnsi="Palatino Linotype"/>
          <w:color w:val="000000" w:themeColor="text1"/>
        </w:rPr>
        <w:t xml:space="preserve"> se encargará de </w:t>
      </w:r>
      <w:r w:rsidRPr="00DE7924">
        <w:rPr>
          <w:rFonts w:ascii="Palatino Linotype" w:hAnsi="Palatino Linotype"/>
          <w:b/>
          <w:color w:val="000000" w:themeColor="text1"/>
        </w:rPr>
        <w:t>desarrollar y administrar</w:t>
      </w:r>
      <w:r>
        <w:rPr>
          <w:rFonts w:ascii="Palatino Linotype" w:hAnsi="Palatino Linotype"/>
          <w:color w:val="000000" w:themeColor="text1"/>
        </w:rPr>
        <w:t xml:space="preserve"> programas, </w:t>
      </w:r>
      <w:r w:rsidRPr="00DE7924">
        <w:rPr>
          <w:rFonts w:ascii="Palatino Linotype" w:hAnsi="Palatino Linotype"/>
          <w:b/>
          <w:color w:val="000000" w:themeColor="text1"/>
        </w:rPr>
        <w:t>políticas y procedimientos en materia de personal</w:t>
      </w:r>
      <w:r>
        <w:rPr>
          <w:rFonts w:ascii="Palatino Linotype" w:hAnsi="Palatino Linotype"/>
          <w:color w:val="000000" w:themeColor="text1"/>
        </w:rPr>
        <w:t xml:space="preserve">, de acuerdo a los requerimientos de los Planteles del </w:t>
      </w:r>
      <w:proofErr w:type="spellStart"/>
      <w:r>
        <w:rPr>
          <w:rFonts w:ascii="Palatino Linotype" w:hAnsi="Palatino Linotype"/>
          <w:color w:val="000000" w:themeColor="text1"/>
        </w:rPr>
        <w:t>CECyTEM</w:t>
      </w:r>
      <w:proofErr w:type="spellEnd"/>
      <w:r>
        <w:rPr>
          <w:rFonts w:ascii="Palatino Linotype" w:hAnsi="Palatino Linotype"/>
          <w:color w:val="000000" w:themeColor="text1"/>
        </w:rPr>
        <w:t xml:space="preserve"> y, con apego a las disposiciones legales vigentes en materia laboral y a los lineamientos establecidos por la Secretaría de Finanzas del Gobierno del Estado de México</w:t>
      </w:r>
      <w:r>
        <w:rPr>
          <w:rStyle w:val="Refdenotaalpie"/>
          <w:rFonts w:ascii="Palatino Linotype" w:hAnsi="Palatino Linotype"/>
          <w:color w:val="000000" w:themeColor="text1"/>
        </w:rPr>
        <w:footnoteReference w:id="15"/>
      </w:r>
      <w:r>
        <w:rPr>
          <w:rFonts w:ascii="Palatino Linotype" w:hAnsi="Palatino Linotype"/>
          <w:color w:val="000000" w:themeColor="text1"/>
        </w:rPr>
        <w:t>.</w:t>
      </w:r>
    </w:p>
    <w:p w14:paraId="7C7FFC39" w14:textId="77777777" w:rsidR="00E77476" w:rsidRPr="00E77476" w:rsidRDefault="00E77476" w:rsidP="00E77476">
      <w:pPr>
        <w:pStyle w:val="Prrafodelista"/>
        <w:tabs>
          <w:tab w:val="left" w:pos="426"/>
        </w:tabs>
        <w:spacing w:line="360" w:lineRule="auto"/>
        <w:ind w:left="0" w:right="51"/>
        <w:jc w:val="both"/>
        <w:rPr>
          <w:rFonts w:ascii="Palatino Linotype" w:hAnsi="Palatino Linotype" w:cs="Arial"/>
          <w:color w:val="000000"/>
          <w:lang w:val="es-ES_tradnl"/>
        </w:rPr>
      </w:pPr>
    </w:p>
    <w:p w14:paraId="45693EAD" w14:textId="65537E04" w:rsidR="00E77476" w:rsidRPr="00E77476" w:rsidRDefault="00DE7924" w:rsidP="00E77476">
      <w:pPr>
        <w:pStyle w:val="Prrafodelista"/>
        <w:numPr>
          <w:ilvl w:val="0"/>
          <w:numId w:val="1"/>
        </w:numPr>
        <w:tabs>
          <w:tab w:val="left" w:pos="426"/>
        </w:tabs>
        <w:spacing w:line="360" w:lineRule="auto"/>
        <w:ind w:right="51"/>
        <w:jc w:val="both"/>
        <w:rPr>
          <w:rFonts w:ascii="Palatino Linotype" w:hAnsi="Palatino Linotype" w:cs="Arial"/>
          <w:color w:val="000000"/>
          <w:lang w:val="es-ES_tradnl"/>
        </w:rPr>
      </w:pPr>
      <w:r>
        <w:rPr>
          <w:rFonts w:ascii="Palatino Linotype" w:hAnsi="Palatino Linotype"/>
          <w:color w:val="000000" w:themeColor="text1"/>
        </w:rPr>
        <w:t xml:space="preserve">De acuerdo con lo establecido por el Manual General de Organización del </w:t>
      </w:r>
      <w:r>
        <w:rPr>
          <w:rFonts w:ascii="Palatino Linotype" w:hAnsi="Palatino Linotype"/>
          <w:b/>
          <w:color w:val="000000" w:themeColor="text1"/>
        </w:rPr>
        <w:t>SUJETO OBLIGADO</w:t>
      </w:r>
      <w:r>
        <w:rPr>
          <w:rFonts w:ascii="Palatino Linotype" w:hAnsi="Palatino Linotype"/>
          <w:color w:val="000000" w:themeColor="text1"/>
        </w:rPr>
        <w:t xml:space="preserve">, el </w:t>
      </w:r>
      <w:r>
        <w:rPr>
          <w:rFonts w:ascii="Palatino Linotype" w:hAnsi="Palatino Linotype"/>
          <w:b/>
          <w:color w:val="000000" w:themeColor="text1"/>
        </w:rPr>
        <w:t>Departamento de Administración de Personal</w:t>
      </w:r>
      <w:r>
        <w:rPr>
          <w:rFonts w:ascii="Palatino Linotype" w:hAnsi="Palatino Linotype"/>
          <w:color w:val="000000" w:themeColor="text1"/>
        </w:rPr>
        <w:t xml:space="preserve"> tendrá e</w:t>
      </w:r>
      <w:r w:rsidR="00974F9D">
        <w:rPr>
          <w:rFonts w:ascii="Palatino Linotype" w:hAnsi="Palatino Linotype"/>
          <w:color w:val="000000" w:themeColor="text1"/>
        </w:rPr>
        <w:t xml:space="preserve">ntre sus funciones el </w:t>
      </w:r>
      <w:r w:rsidR="00974F9D" w:rsidRPr="00974F9D">
        <w:rPr>
          <w:rFonts w:ascii="Palatino Linotype" w:hAnsi="Palatino Linotype"/>
          <w:b/>
          <w:color w:val="000000" w:themeColor="text1"/>
        </w:rPr>
        <w:t>programar, supervisar y controlar el oportuno procesamiento y emisión de las nóminas para el pago del personal</w:t>
      </w:r>
      <w:r w:rsidR="00974F9D">
        <w:rPr>
          <w:rFonts w:ascii="Palatino Linotype" w:hAnsi="Palatino Linotype"/>
          <w:color w:val="000000" w:themeColor="text1"/>
        </w:rPr>
        <w:t xml:space="preserve"> adscrito al Colegio, realizar la actualización de éstas y verificar que se realice el pago en la fecha establecida; y, efectuar los movimientos de personal del organismo, </w:t>
      </w:r>
      <w:r w:rsidR="00974F9D" w:rsidRPr="00974F9D">
        <w:rPr>
          <w:rFonts w:ascii="Palatino Linotype" w:hAnsi="Palatino Linotype"/>
          <w:b/>
          <w:color w:val="000000" w:themeColor="text1"/>
        </w:rPr>
        <w:t>así como cálculo de estímulos, descuentos, prestaciones de seguridad social</w:t>
      </w:r>
      <w:r w:rsidR="00974F9D">
        <w:rPr>
          <w:rFonts w:ascii="Palatino Linotype" w:hAnsi="Palatino Linotype"/>
          <w:color w:val="000000" w:themeColor="text1"/>
        </w:rPr>
        <w:t xml:space="preserve">, finiquitos, entre otros aspectos. </w:t>
      </w:r>
    </w:p>
    <w:p w14:paraId="54FC0167" w14:textId="77777777" w:rsidR="00E77476" w:rsidRPr="00E77476" w:rsidRDefault="00E77476" w:rsidP="00E77476">
      <w:pPr>
        <w:pStyle w:val="Prrafodelista"/>
        <w:tabs>
          <w:tab w:val="left" w:pos="426"/>
        </w:tabs>
        <w:spacing w:line="360" w:lineRule="auto"/>
        <w:ind w:left="0" w:right="51"/>
        <w:jc w:val="both"/>
        <w:rPr>
          <w:rFonts w:ascii="Palatino Linotype" w:hAnsi="Palatino Linotype" w:cs="Arial"/>
          <w:color w:val="000000"/>
          <w:lang w:val="es-ES_tradnl"/>
        </w:rPr>
      </w:pPr>
    </w:p>
    <w:p w14:paraId="69E9431C" w14:textId="455DE41F" w:rsidR="00E77476" w:rsidRPr="00E77476" w:rsidRDefault="00974F9D" w:rsidP="00E77476">
      <w:pPr>
        <w:pStyle w:val="Prrafodelista"/>
        <w:numPr>
          <w:ilvl w:val="0"/>
          <w:numId w:val="1"/>
        </w:numPr>
        <w:tabs>
          <w:tab w:val="left" w:pos="426"/>
        </w:tabs>
        <w:spacing w:line="360" w:lineRule="auto"/>
        <w:ind w:right="51"/>
        <w:jc w:val="both"/>
        <w:rPr>
          <w:rFonts w:ascii="Palatino Linotype" w:hAnsi="Palatino Linotype" w:cs="Arial"/>
          <w:color w:val="000000"/>
          <w:lang w:val="es-ES_tradnl"/>
        </w:rPr>
      </w:pPr>
      <w:r>
        <w:rPr>
          <w:rFonts w:ascii="Palatino Linotype" w:hAnsi="Palatino Linotype"/>
          <w:color w:val="000000" w:themeColor="text1"/>
        </w:rPr>
        <w:t xml:space="preserve">Con base en lo anterior, este Organismo Garante concluye que la Unidad de Transparencia turnó adecuadamente la solicitud de información </w:t>
      </w:r>
      <w:r>
        <w:rPr>
          <w:rFonts w:ascii="Palatino Linotype" w:hAnsi="Palatino Linotype"/>
          <w:b/>
          <w:color w:val="000000" w:themeColor="text1"/>
        </w:rPr>
        <w:t>00043/CECYTEM/IP/2023</w:t>
      </w:r>
      <w:r>
        <w:rPr>
          <w:rFonts w:ascii="Palatino Linotype" w:hAnsi="Palatino Linotype"/>
          <w:color w:val="000000" w:themeColor="text1"/>
        </w:rPr>
        <w:t xml:space="preserve"> al área </w:t>
      </w:r>
      <w:r w:rsidR="004C63AC">
        <w:rPr>
          <w:rFonts w:ascii="Palatino Linotype" w:hAnsi="Palatino Linotype"/>
          <w:color w:val="000000" w:themeColor="text1"/>
        </w:rPr>
        <w:t>administrativa competente para poseer, generar y/o administrar la información relacionada con el pago de nóminas y los descuentos por seguridad social u otras prestaciones como el sistema de capitalización individual.</w:t>
      </w:r>
    </w:p>
    <w:p w14:paraId="62CEBF6E" w14:textId="77777777" w:rsidR="00E77476" w:rsidRDefault="00E77476" w:rsidP="00E77476">
      <w:pPr>
        <w:pStyle w:val="Prrafodelista"/>
        <w:tabs>
          <w:tab w:val="left" w:pos="426"/>
        </w:tabs>
        <w:spacing w:line="360" w:lineRule="auto"/>
        <w:ind w:left="0" w:right="51"/>
        <w:jc w:val="both"/>
        <w:rPr>
          <w:rFonts w:ascii="Palatino Linotype" w:hAnsi="Palatino Linotype" w:cs="Arial"/>
          <w:color w:val="000000"/>
          <w:lang w:val="es-ES_tradnl"/>
        </w:rPr>
      </w:pPr>
    </w:p>
    <w:p w14:paraId="3E05635C" w14:textId="78166BF6" w:rsidR="004C63AC" w:rsidRPr="004C63AC" w:rsidRDefault="004C63AC" w:rsidP="004C63AC">
      <w:pPr>
        <w:pStyle w:val="Prrafodelista"/>
        <w:tabs>
          <w:tab w:val="left" w:pos="426"/>
        </w:tabs>
        <w:spacing w:line="360" w:lineRule="auto"/>
        <w:ind w:left="0" w:right="51"/>
        <w:jc w:val="both"/>
        <w:outlineLvl w:val="2"/>
        <w:rPr>
          <w:rFonts w:ascii="Palatino Linotype" w:hAnsi="Palatino Linotype" w:cs="Arial"/>
          <w:b/>
          <w:color w:val="000000"/>
          <w:lang w:val="es-ES_tradnl"/>
        </w:rPr>
      </w:pPr>
      <w:r>
        <w:rPr>
          <w:rFonts w:ascii="Palatino Linotype" w:hAnsi="Palatino Linotype" w:cs="Arial"/>
          <w:b/>
          <w:color w:val="000000"/>
          <w:lang w:val="es-ES_tradnl"/>
        </w:rPr>
        <w:t>III. Del Sistema de Capitalización Individual.</w:t>
      </w:r>
    </w:p>
    <w:p w14:paraId="6FC1A20D" w14:textId="77777777" w:rsidR="004C63AC" w:rsidRPr="00E77476" w:rsidRDefault="004C63AC" w:rsidP="00E77476">
      <w:pPr>
        <w:pStyle w:val="Prrafodelista"/>
        <w:tabs>
          <w:tab w:val="left" w:pos="426"/>
        </w:tabs>
        <w:spacing w:line="360" w:lineRule="auto"/>
        <w:ind w:left="0" w:right="51"/>
        <w:jc w:val="both"/>
        <w:rPr>
          <w:rFonts w:ascii="Palatino Linotype" w:hAnsi="Palatino Linotype" w:cs="Arial"/>
          <w:color w:val="000000"/>
          <w:lang w:val="es-ES_tradnl"/>
        </w:rPr>
      </w:pPr>
    </w:p>
    <w:p w14:paraId="087893FD" w14:textId="77777777" w:rsidR="004C63AC" w:rsidRPr="00600A94" w:rsidRDefault="004C63AC" w:rsidP="004C63AC">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No es ocioso mencionar que la información solicitada se relaciona con el pago de nóminas al personal, sobre la cual, </w:t>
      </w:r>
      <w:r>
        <w:rPr>
          <w:rFonts w:ascii="Palatino Linotype" w:hAnsi="Palatino Linotype"/>
        </w:rPr>
        <w:t xml:space="preserve">el </w:t>
      </w:r>
      <w:r w:rsidRPr="00EF62DE">
        <w:rPr>
          <w:rFonts w:ascii="Palatino Linotype" w:eastAsia="MS Gothic" w:hAnsi="Palatino Linotype" w:cs="Times New Roman"/>
          <w:i/>
          <w:szCs w:val="26"/>
        </w:rPr>
        <w:t xml:space="preserve">“Glosario de Términos Usuales de Finanzas Públicas” </w:t>
      </w:r>
      <w:r w:rsidRPr="00EF62DE">
        <w:rPr>
          <w:rFonts w:ascii="Palatino Linotype" w:eastAsia="MS Gothic" w:hAnsi="Palatino Linotype" w:cs="Times New Roman"/>
          <w:szCs w:val="26"/>
        </w:rPr>
        <w:t xml:space="preserve">del Centro de Estudios de las Finanzas Públicas de la Cámara de Diputados del H. Congreso de la Unión, el </w:t>
      </w:r>
      <w:r w:rsidRPr="00EF62DE">
        <w:rPr>
          <w:rFonts w:ascii="Palatino Linotype" w:eastAsia="MS Gothic" w:hAnsi="Palatino Linotype" w:cs="Times New Roman"/>
          <w:i/>
          <w:szCs w:val="26"/>
        </w:rPr>
        <w:t>“Glosario de Términos Administrativos”</w:t>
      </w:r>
      <w:r w:rsidRPr="00EF62DE">
        <w:rPr>
          <w:rFonts w:ascii="Palatino Linotype" w:eastAsia="MS Gothic" w:hAnsi="Palatino Linotype" w:cs="Times New Roman"/>
          <w:szCs w:val="26"/>
        </w:rPr>
        <w:t xml:space="preserve">, emitido por el Instituto Nacional de Administración Pública, A.C. y el </w:t>
      </w:r>
      <w:r w:rsidRPr="00EF62DE">
        <w:rPr>
          <w:rFonts w:ascii="Palatino Linotype" w:eastAsia="MS Gothic" w:hAnsi="Palatino Linotype" w:cs="Times New Roman"/>
          <w:i/>
          <w:szCs w:val="26"/>
        </w:rPr>
        <w:t xml:space="preserve">“Glosario de </w:t>
      </w:r>
      <w:r w:rsidRPr="00EF62DE">
        <w:rPr>
          <w:rFonts w:ascii="Palatino Linotype" w:eastAsia="MS Gothic" w:hAnsi="Palatino Linotype" w:cs="Times New Roman"/>
          <w:i/>
          <w:szCs w:val="26"/>
        </w:rPr>
        <w:lastRenderedPageBreak/>
        <w:t>Términos para el Proceso de Planeación, Programación, Presupuestación y Evaluación en la Administración Pública”,</w:t>
      </w:r>
      <w:r w:rsidRPr="00EF62DE">
        <w:rPr>
          <w:rFonts w:ascii="Palatino Linotype" w:eastAsia="MS Gothic" w:hAnsi="Palatino Linotype" w:cs="Times New Roman"/>
          <w:szCs w:val="26"/>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w:t>
      </w:r>
    </w:p>
    <w:p w14:paraId="14D1FADF" w14:textId="77777777" w:rsidR="004C63AC" w:rsidRDefault="004C63AC" w:rsidP="004C63AC">
      <w:pPr>
        <w:pStyle w:val="Prrafodelista"/>
        <w:tabs>
          <w:tab w:val="left" w:pos="426"/>
        </w:tabs>
        <w:spacing w:line="360" w:lineRule="auto"/>
        <w:ind w:left="0" w:right="51"/>
        <w:jc w:val="both"/>
        <w:rPr>
          <w:rFonts w:ascii="Palatino Linotype" w:hAnsi="Palatino Linotype"/>
          <w:color w:val="000000" w:themeColor="text1"/>
        </w:rPr>
      </w:pPr>
    </w:p>
    <w:p w14:paraId="56920C0F" w14:textId="77777777" w:rsidR="004C63AC" w:rsidRPr="00EF62DE" w:rsidRDefault="004C63AC" w:rsidP="004C63AC">
      <w:pPr>
        <w:autoSpaceDE w:val="0"/>
        <w:autoSpaceDN w:val="0"/>
        <w:adjustRightInd w:val="0"/>
        <w:spacing w:line="276" w:lineRule="auto"/>
        <w:ind w:left="851" w:right="567"/>
        <w:jc w:val="both"/>
        <w:rPr>
          <w:rFonts w:ascii="Palatino Linotype" w:hAnsi="Palatino Linotype" w:cs="Arial"/>
          <w:i/>
          <w:sz w:val="22"/>
          <w:lang w:eastAsia="es-MX"/>
        </w:rPr>
      </w:pPr>
      <w:r>
        <w:rPr>
          <w:rFonts w:ascii="Palatino Linotype" w:hAnsi="Palatino Linotype" w:cs="Arial"/>
          <w:b/>
          <w:bCs/>
          <w:i/>
          <w:sz w:val="22"/>
          <w:lang w:eastAsia="es-MX"/>
        </w:rPr>
        <w:t>“</w:t>
      </w:r>
      <w:r w:rsidRPr="00EF62DE">
        <w:rPr>
          <w:rFonts w:ascii="Palatino Linotype" w:hAnsi="Palatino Linotype" w:cs="Arial"/>
          <w:b/>
          <w:bCs/>
          <w:i/>
          <w:sz w:val="22"/>
          <w:lang w:eastAsia="es-MX"/>
        </w:rPr>
        <w:t xml:space="preserve">NÓMINA: </w:t>
      </w:r>
      <w:r w:rsidRPr="00EF62DE">
        <w:rPr>
          <w:rFonts w:ascii="Palatino Linotype" w:hAnsi="Palatino Linotype" w:cs="Arial"/>
          <w:i/>
          <w:sz w:val="22"/>
          <w:lang w:eastAsia="es-MX"/>
        </w:rPr>
        <w:t>Listado general de los trabajadores de una institución, en</w:t>
      </w:r>
      <w:r w:rsidRPr="00EF62DE">
        <w:rPr>
          <w:rFonts w:ascii="Palatino Linotype" w:hAnsi="Palatino Linotype" w:cs="Arial"/>
          <w:b/>
          <w:bCs/>
          <w:i/>
          <w:sz w:val="22"/>
          <w:lang w:eastAsia="es-MX"/>
        </w:rPr>
        <w:t xml:space="preserve"> </w:t>
      </w:r>
      <w:r w:rsidRPr="00EF62DE">
        <w:rPr>
          <w:rFonts w:ascii="Palatino Linotype" w:hAnsi="Palatino Linotype" w:cs="Arial"/>
          <w:i/>
          <w:sz w:val="22"/>
          <w:lang w:eastAsia="es-MX"/>
        </w:rPr>
        <w:t>el cual se asientan las percepciones brutas, deducciones y</w:t>
      </w:r>
      <w:r w:rsidRPr="00EF62DE">
        <w:rPr>
          <w:rFonts w:ascii="Palatino Linotype" w:hAnsi="Palatino Linotype" w:cs="Arial"/>
          <w:b/>
          <w:bCs/>
          <w:i/>
          <w:sz w:val="22"/>
          <w:lang w:eastAsia="es-MX"/>
        </w:rPr>
        <w:t xml:space="preserve"> </w:t>
      </w:r>
      <w:r w:rsidRPr="00EF62DE">
        <w:rPr>
          <w:rFonts w:ascii="Palatino Linotype" w:hAnsi="Palatino Linotype" w:cs="Arial"/>
          <w:i/>
          <w:sz w:val="22"/>
          <w:lang w:eastAsia="es-MX"/>
        </w:rPr>
        <w:t>alcance neto de las mismas; la nómina es utilizada para</w:t>
      </w:r>
      <w:r w:rsidRPr="00EF62DE">
        <w:rPr>
          <w:rFonts w:ascii="Palatino Linotype" w:hAnsi="Palatino Linotype" w:cs="Arial"/>
          <w:b/>
          <w:bCs/>
          <w:i/>
          <w:sz w:val="22"/>
          <w:lang w:eastAsia="es-MX"/>
        </w:rPr>
        <w:t xml:space="preserve"> </w:t>
      </w:r>
      <w:r w:rsidRPr="00EF62DE">
        <w:rPr>
          <w:rFonts w:ascii="Palatino Linotype" w:hAnsi="Palatino Linotype" w:cs="Arial"/>
          <w:i/>
          <w:sz w:val="22"/>
          <w:lang w:eastAsia="es-MX"/>
        </w:rPr>
        <w:t>efectuar los pagos periódicos (semanales, quincenales o</w:t>
      </w:r>
      <w:r w:rsidRPr="00EF62DE">
        <w:rPr>
          <w:rFonts w:ascii="Palatino Linotype" w:hAnsi="Palatino Linotype" w:cs="Arial"/>
          <w:b/>
          <w:bCs/>
          <w:i/>
          <w:sz w:val="22"/>
          <w:lang w:eastAsia="es-MX"/>
        </w:rPr>
        <w:t xml:space="preserve"> </w:t>
      </w:r>
      <w:r w:rsidRPr="00EF62DE">
        <w:rPr>
          <w:rFonts w:ascii="Palatino Linotype" w:hAnsi="Palatino Linotype" w:cs="Arial"/>
          <w:i/>
          <w:sz w:val="22"/>
          <w:lang w:eastAsia="es-MX"/>
        </w:rPr>
        <w:t>mensuales) a los trabajadores por concepto de sueldos y</w:t>
      </w:r>
      <w:r w:rsidRPr="00EF62DE">
        <w:rPr>
          <w:rFonts w:ascii="Palatino Linotype" w:hAnsi="Palatino Linotype" w:cs="Arial"/>
          <w:b/>
          <w:bCs/>
          <w:i/>
          <w:sz w:val="22"/>
          <w:lang w:eastAsia="es-MX"/>
        </w:rPr>
        <w:t xml:space="preserve"> </w:t>
      </w:r>
      <w:r w:rsidRPr="00EF62DE">
        <w:rPr>
          <w:rFonts w:ascii="Palatino Linotype" w:hAnsi="Palatino Linotype" w:cs="Arial"/>
          <w:i/>
          <w:sz w:val="22"/>
          <w:lang w:eastAsia="es-MX"/>
        </w:rPr>
        <w:t>salarios.</w:t>
      </w:r>
      <w:r>
        <w:rPr>
          <w:rFonts w:ascii="Palatino Linotype" w:hAnsi="Palatino Linotype" w:cs="Arial"/>
          <w:i/>
          <w:sz w:val="22"/>
          <w:lang w:eastAsia="es-MX"/>
        </w:rPr>
        <w:t>”</w:t>
      </w:r>
    </w:p>
    <w:p w14:paraId="3BE58D7E" w14:textId="77777777" w:rsidR="004C63AC" w:rsidRPr="00600A94" w:rsidRDefault="004C63AC" w:rsidP="004C63AC">
      <w:pPr>
        <w:pStyle w:val="Prrafodelista"/>
        <w:tabs>
          <w:tab w:val="left" w:pos="426"/>
        </w:tabs>
        <w:spacing w:line="360" w:lineRule="auto"/>
        <w:ind w:left="0" w:right="51"/>
        <w:jc w:val="both"/>
        <w:rPr>
          <w:rFonts w:ascii="Palatino Linotype" w:hAnsi="Palatino Linotype"/>
          <w:color w:val="000000" w:themeColor="text1"/>
        </w:rPr>
      </w:pPr>
    </w:p>
    <w:p w14:paraId="78FC2667" w14:textId="77777777" w:rsidR="004C63AC" w:rsidRDefault="004C63AC" w:rsidP="004C63AC">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olor w:val="000000" w:themeColor="text1"/>
        </w:rPr>
        <w:t>Ahora bien, la Constitución Política del Estado Libre y Soberano de México, en su numeral 147 establece, en relación con el presupuesto público y las remuneraciones de los trabajadores, lo siguiente:</w:t>
      </w:r>
    </w:p>
    <w:p w14:paraId="7C5A24AA" w14:textId="77777777" w:rsidR="004C63AC" w:rsidRDefault="004C63AC" w:rsidP="004C63AC">
      <w:pPr>
        <w:pStyle w:val="Prrafodelista"/>
        <w:tabs>
          <w:tab w:val="left" w:pos="426"/>
        </w:tabs>
        <w:spacing w:line="360" w:lineRule="auto"/>
        <w:ind w:left="0" w:right="51"/>
        <w:jc w:val="both"/>
        <w:rPr>
          <w:rFonts w:ascii="Palatino Linotype" w:hAnsi="Palatino Linotype"/>
          <w:color w:val="000000" w:themeColor="text1"/>
        </w:rPr>
      </w:pPr>
    </w:p>
    <w:p w14:paraId="293D99A7" w14:textId="77777777" w:rsidR="004C63AC" w:rsidRDefault="004C63AC" w:rsidP="004C63AC">
      <w:pPr>
        <w:spacing w:line="276" w:lineRule="auto"/>
        <w:ind w:left="567" w:right="616"/>
        <w:jc w:val="both"/>
        <w:rPr>
          <w:rFonts w:ascii="Palatino Linotype" w:eastAsia="Times New Roman" w:hAnsi="Palatino Linotype" w:cs="Arial"/>
          <w:b/>
          <w:bCs/>
          <w:iCs/>
          <w:sz w:val="22"/>
          <w:lang w:val="es-ES"/>
        </w:rPr>
      </w:pPr>
      <w:r>
        <w:rPr>
          <w:rFonts w:ascii="Palatino Linotype" w:hAnsi="Palatino Linotype" w:cs="Arial"/>
          <w:b/>
          <w:bCs/>
          <w:i/>
          <w:sz w:val="22"/>
        </w:rPr>
        <w:t>“</w:t>
      </w:r>
      <w:r w:rsidRPr="00EF62DE">
        <w:rPr>
          <w:rFonts w:ascii="Palatino Linotype" w:eastAsia="Times New Roman" w:hAnsi="Palatino Linotype" w:cs="Arial"/>
          <w:b/>
          <w:bCs/>
          <w:i/>
          <w:sz w:val="22"/>
          <w:lang w:val="es-ES"/>
        </w:rPr>
        <w:t xml:space="preserve">Artículo 147.- </w:t>
      </w:r>
      <w:r w:rsidRPr="00EF62DE">
        <w:rPr>
          <w:rFonts w:ascii="Palatino Linotype" w:eastAsia="Times New Roman" w:hAnsi="Palatino Linotype" w:cs="Arial"/>
          <w:bCs/>
          <w:i/>
          <w:sz w:val="22"/>
          <w:lang w:val="es-ES"/>
        </w:rPr>
        <w:t xml:space="preserve">El Gobernador, los diputados, los magistrados de los Tribunales Superior de Justicia y de lo Contencioso Administrativo, los miembros del Consejo de la Judicatura, </w:t>
      </w:r>
      <w:r w:rsidRPr="00FE4268">
        <w:rPr>
          <w:rFonts w:ascii="Palatino Linotype" w:eastAsia="Times New Roman" w:hAnsi="Palatino Linotype" w:cs="Arial"/>
          <w:b/>
          <w:i/>
          <w:sz w:val="22"/>
          <w:lang w:val="es-ES"/>
        </w:rPr>
        <w:t>los trabajadores al servicio del Estado</w:t>
      </w:r>
      <w:r w:rsidRPr="00EF62DE">
        <w:rPr>
          <w:rFonts w:ascii="Palatino Linotype" w:eastAsia="Times New Roman" w:hAnsi="Palatino Linotype" w:cs="Arial"/>
          <w:bCs/>
          <w:i/>
          <w:sz w:val="22"/>
          <w:lang w:val="es-ES"/>
        </w:rPr>
        <w:t xml:space="preserve">, los integrantes y servidores de los organismos autónomos, así como los miembros de los ayuntamientos </w:t>
      </w:r>
      <w:r w:rsidRPr="00EF62DE">
        <w:rPr>
          <w:rFonts w:ascii="Palatino Linotype" w:eastAsia="Times New Roman" w:hAnsi="Palatino Linotype" w:cs="Arial"/>
          <w:b/>
          <w:bCs/>
          <w:i/>
          <w:sz w:val="22"/>
          <w:lang w:val="es-ES"/>
        </w:rPr>
        <w:t>y demás servidores públicos municipales recibirán una retribución adecuada e irrenunciable por el desempeño de su empleo, cargo o comisión, que será determinada en el presupuesto de egresos que corresponda.</w:t>
      </w:r>
      <w:r>
        <w:rPr>
          <w:rFonts w:ascii="Palatino Linotype" w:eastAsia="Times New Roman" w:hAnsi="Palatino Linotype" w:cs="Arial"/>
          <w:b/>
          <w:bCs/>
          <w:i/>
          <w:sz w:val="22"/>
          <w:lang w:val="es-ES"/>
        </w:rPr>
        <w:t>”</w:t>
      </w:r>
    </w:p>
    <w:p w14:paraId="3B3C53F1" w14:textId="77777777" w:rsidR="004C63AC" w:rsidRPr="00790528" w:rsidRDefault="004C63AC" w:rsidP="004C63AC">
      <w:pPr>
        <w:spacing w:line="276" w:lineRule="auto"/>
        <w:ind w:left="567" w:right="616"/>
        <w:jc w:val="both"/>
        <w:rPr>
          <w:rFonts w:ascii="Palatino Linotype" w:eastAsia="Arial" w:hAnsi="Palatino Linotype" w:cs="Arial"/>
          <w:iCs/>
          <w:sz w:val="20"/>
          <w:lang w:eastAsia="en-US"/>
        </w:rPr>
      </w:pPr>
      <w:r w:rsidRPr="00790528">
        <w:rPr>
          <w:rFonts w:ascii="Palatino Linotype" w:eastAsia="Times New Roman" w:hAnsi="Palatino Linotype" w:cs="Arial"/>
          <w:iCs/>
          <w:sz w:val="22"/>
          <w:lang w:val="es-ES"/>
        </w:rPr>
        <w:t>(Énfasis añadido)</w:t>
      </w:r>
    </w:p>
    <w:p w14:paraId="146D07D7" w14:textId="77777777" w:rsidR="004C63AC" w:rsidRDefault="004C63AC" w:rsidP="004C63AC">
      <w:pPr>
        <w:pStyle w:val="Prrafodelista"/>
        <w:tabs>
          <w:tab w:val="left" w:pos="426"/>
        </w:tabs>
        <w:spacing w:line="360" w:lineRule="auto"/>
        <w:ind w:left="0" w:right="51"/>
        <w:jc w:val="both"/>
        <w:rPr>
          <w:rFonts w:ascii="Palatino Linotype" w:hAnsi="Palatino Linotype"/>
          <w:color w:val="000000" w:themeColor="text1"/>
        </w:rPr>
      </w:pPr>
    </w:p>
    <w:p w14:paraId="35D27AEE" w14:textId="77777777" w:rsidR="004C63AC" w:rsidRDefault="004C63AC" w:rsidP="004C63AC">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lo anterior se coligue que </w:t>
      </w:r>
      <w:r w:rsidRPr="00162768">
        <w:rPr>
          <w:rFonts w:ascii="Palatino Linotype" w:eastAsia="MS Gothic" w:hAnsi="Palatino Linotype" w:cs="Times New Roman"/>
          <w:b/>
          <w:bCs/>
          <w:szCs w:val="26"/>
        </w:rPr>
        <w:t>los trabajadores al servicio del Estado</w:t>
      </w:r>
      <w:r w:rsidRPr="00EF62DE">
        <w:rPr>
          <w:rFonts w:ascii="Palatino Linotype" w:eastAsia="MS Gothic" w:hAnsi="Palatino Linotype" w:cs="Times New Roman"/>
          <w:szCs w:val="26"/>
        </w:rPr>
        <w:t xml:space="preserve"> y los miembros de los Ayuntamientos, recibirán una remuneración adecuada e irrenunciable por el desempeño de su empleo, cargo o comisión, que será determinada en el presupuesto de egresos que corresponda.</w:t>
      </w:r>
    </w:p>
    <w:p w14:paraId="66C2BC4C" w14:textId="77777777" w:rsidR="004C63AC" w:rsidRDefault="004C63AC" w:rsidP="004C63AC">
      <w:pPr>
        <w:pStyle w:val="Prrafodelista"/>
        <w:tabs>
          <w:tab w:val="left" w:pos="426"/>
        </w:tabs>
        <w:spacing w:line="360" w:lineRule="auto"/>
        <w:ind w:left="0" w:right="51"/>
        <w:jc w:val="both"/>
        <w:rPr>
          <w:rFonts w:ascii="Palatino Linotype" w:hAnsi="Palatino Linotype"/>
          <w:color w:val="000000" w:themeColor="text1"/>
        </w:rPr>
      </w:pPr>
    </w:p>
    <w:p w14:paraId="57BEA685" w14:textId="77777777" w:rsidR="004C63AC" w:rsidRDefault="004C63AC" w:rsidP="004C63AC">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Pr>
          <w:rFonts w:ascii="Palatino Linotype" w:eastAsia="MS Mincho" w:hAnsi="Palatino Linotype" w:cs="Times New Roman"/>
        </w:rPr>
        <w:t>el mismo sentido, el Código Financiero del Estado de México y Municipios, en su artículo 3° fracción XXXXII estipula lo siguiente:</w:t>
      </w:r>
    </w:p>
    <w:p w14:paraId="48072045" w14:textId="77777777" w:rsidR="004C63AC" w:rsidRDefault="004C63AC" w:rsidP="004C63AC">
      <w:pPr>
        <w:pStyle w:val="Prrafodelista"/>
        <w:tabs>
          <w:tab w:val="left" w:pos="426"/>
        </w:tabs>
        <w:spacing w:line="360" w:lineRule="auto"/>
        <w:ind w:left="0" w:right="51"/>
        <w:jc w:val="both"/>
        <w:rPr>
          <w:rFonts w:ascii="Palatino Linotype" w:hAnsi="Palatino Linotype"/>
          <w:color w:val="000000" w:themeColor="text1"/>
        </w:rPr>
      </w:pPr>
    </w:p>
    <w:p w14:paraId="546DDCBE" w14:textId="77777777" w:rsidR="004C63AC" w:rsidRPr="00EF62DE" w:rsidRDefault="004C63AC" w:rsidP="004C63AC">
      <w:pPr>
        <w:pStyle w:val="Prrafodelista"/>
        <w:spacing w:line="276" w:lineRule="auto"/>
        <w:ind w:left="567" w:right="567"/>
        <w:jc w:val="both"/>
        <w:rPr>
          <w:rFonts w:ascii="Palatino Linotype" w:eastAsia="MS Mincho" w:hAnsi="Palatino Linotype" w:cs="Times New Roman"/>
          <w:i/>
          <w:sz w:val="22"/>
        </w:rPr>
      </w:pPr>
      <w:r w:rsidRPr="00EF62DE">
        <w:rPr>
          <w:rFonts w:ascii="Palatino Linotype" w:eastAsia="MS Mincho" w:hAnsi="Palatino Linotype" w:cs="Times New Roman"/>
          <w:i/>
          <w:sz w:val="22"/>
        </w:rPr>
        <w:t>“</w:t>
      </w:r>
      <w:r w:rsidRPr="00EF62DE">
        <w:rPr>
          <w:rFonts w:ascii="Palatino Linotype" w:eastAsia="MS Mincho" w:hAnsi="Palatino Linotype" w:cs="Times New Roman"/>
          <w:b/>
          <w:i/>
          <w:sz w:val="22"/>
        </w:rPr>
        <w:t>Artículo 3.</w:t>
      </w:r>
      <w:r w:rsidRPr="00EF62DE">
        <w:rPr>
          <w:rFonts w:ascii="Palatino Linotype" w:eastAsia="MS Mincho" w:hAnsi="Palatino Linotype" w:cs="Times New Roman"/>
          <w:i/>
          <w:sz w:val="22"/>
        </w:rPr>
        <w:t xml:space="preserve"> </w:t>
      </w:r>
    </w:p>
    <w:p w14:paraId="15BA5186" w14:textId="77777777" w:rsidR="004C63AC" w:rsidRPr="00EF62DE" w:rsidRDefault="004C63AC" w:rsidP="004C63AC">
      <w:pPr>
        <w:pStyle w:val="Prrafodelista"/>
        <w:spacing w:line="276" w:lineRule="auto"/>
        <w:ind w:left="567" w:right="567"/>
        <w:jc w:val="both"/>
        <w:rPr>
          <w:rFonts w:ascii="Palatino Linotype" w:eastAsia="MS Mincho" w:hAnsi="Palatino Linotype" w:cs="Times New Roman"/>
          <w:i/>
          <w:sz w:val="22"/>
        </w:rPr>
      </w:pPr>
      <w:r w:rsidRPr="00EF62DE">
        <w:rPr>
          <w:rFonts w:ascii="Palatino Linotype" w:eastAsia="MS Mincho" w:hAnsi="Palatino Linotype" w:cs="Times New Roman"/>
          <w:i/>
          <w:sz w:val="22"/>
        </w:rPr>
        <w:t>(…)</w:t>
      </w:r>
    </w:p>
    <w:p w14:paraId="27D635C2" w14:textId="77777777" w:rsidR="004C63AC" w:rsidRPr="00EF62DE" w:rsidRDefault="004C63AC" w:rsidP="004C63AC">
      <w:pPr>
        <w:pStyle w:val="Prrafodelista"/>
        <w:spacing w:line="276" w:lineRule="auto"/>
        <w:ind w:left="567" w:right="567"/>
        <w:jc w:val="both"/>
        <w:rPr>
          <w:rFonts w:ascii="Palatino Linotype" w:eastAsia="MS Mincho" w:hAnsi="Palatino Linotype" w:cs="Times New Roman"/>
          <w:i/>
          <w:sz w:val="22"/>
        </w:rPr>
      </w:pPr>
      <w:r w:rsidRPr="00EF62DE">
        <w:rPr>
          <w:rFonts w:ascii="Palatino Linotype" w:eastAsia="MS Mincho" w:hAnsi="Palatino Linotype" w:cs="Times New Roman"/>
          <w:b/>
          <w:i/>
          <w:sz w:val="22"/>
        </w:rPr>
        <w:t>XXXII. Remuneración:</w:t>
      </w:r>
      <w:r w:rsidRPr="00EF62DE">
        <w:rPr>
          <w:rFonts w:ascii="Palatino Linotype" w:eastAsia="MS Mincho" w:hAnsi="Palatino Linotype" w:cs="Times New Roman"/>
          <w:i/>
          <w:sz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5FD9102B" w14:textId="77777777" w:rsidR="004C63AC" w:rsidRPr="00EF62DE" w:rsidRDefault="004C63AC" w:rsidP="004C63AC">
      <w:pPr>
        <w:pStyle w:val="Prrafodelista"/>
        <w:spacing w:line="276" w:lineRule="auto"/>
        <w:ind w:left="567" w:right="567"/>
        <w:jc w:val="both"/>
        <w:rPr>
          <w:rFonts w:ascii="Palatino Linotype" w:eastAsia="MS Mincho" w:hAnsi="Palatino Linotype" w:cs="Times New Roman"/>
          <w:i/>
          <w:sz w:val="22"/>
        </w:rPr>
      </w:pPr>
      <w:r w:rsidRPr="00EF62DE">
        <w:rPr>
          <w:rFonts w:ascii="Palatino Linotype" w:eastAsia="MS Mincho" w:hAnsi="Palatino Linotype" w:cs="Times New Roman"/>
          <w:i/>
          <w:sz w:val="22"/>
        </w:rPr>
        <w:t>(…)”</w:t>
      </w:r>
    </w:p>
    <w:p w14:paraId="254E2068" w14:textId="77777777" w:rsidR="004C63AC" w:rsidRDefault="004C63AC" w:rsidP="004C63AC">
      <w:pPr>
        <w:pStyle w:val="Prrafodelista"/>
        <w:tabs>
          <w:tab w:val="left" w:pos="426"/>
        </w:tabs>
        <w:spacing w:line="360" w:lineRule="auto"/>
        <w:ind w:left="0" w:right="51"/>
        <w:jc w:val="both"/>
        <w:rPr>
          <w:rFonts w:ascii="Palatino Linotype" w:hAnsi="Palatino Linotype"/>
          <w:color w:val="000000" w:themeColor="text1"/>
        </w:rPr>
      </w:pPr>
    </w:p>
    <w:p w14:paraId="413E0701" w14:textId="5024AFFC" w:rsidR="004C63AC" w:rsidRDefault="004C63AC" w:rsidP="004C63AC">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s="Arial"/>
        </w:rPr>
        <w:t>T</w:t>
      </w:r>
      <w:r w:rsidRPr="008B089E">
        <w:rPr>
          <w:rFonts w:ascii="Palatino Linotype" w:hAnsi="Palatino Linotype" w:cs="Arial"/>
        </w:rPr>
        <w:t>ratándose de servidores públicos</w:t>
      </w:r>
      <w:r>
        <w:rPr>
          <w:rFonts w:ascii="Palatino Linotype" w:hAnsi="Palatino Linotype" w:cs="Arial"/>
        </w:rPr>
        <w:t>,</w:t>
      </w:r>
      <w:r w:rsidRPr="008B089E">
        <w:rPr>
          <w:rFonts w:ascii="Palatino Linotype" w:hAnsi="Palatino Linotype" w:cs="Arial"/>
        </w:rPr>
        <w:t xml:space="preserve"> la Ley del Trabajo de los Servidores Públicos del Estado y Municipios, en su</w:t>
      </w:r>
      <w:r>
        <w:rPr>
          <w:rFonts w:ascii="Palatino Linotype" w:hAnsi="Palatino Linotype" w:cs="Arial"/>
        </w:rPr>
        <w:t>s</w:t>
      </w:r>
      <w:r w:rsidRPr="008B089E">
        <w:rPr>
          <w:rFonts w:ascii="Palatino Linotype" w:hAnsi="Palatino Linotype" w:cs="Arial"/>
        </w:rPr>
        <w:t xml:space="preserve"> artículo</w:t>
      </w:r>
      <w:r>
        <w:rPr>
          <w:rFonts w:ascii="Palatino Linotype" w:hAnsi="Palatino Linotype" w:cs="Arial"/>
        </w:rPr>
        <w:t>s 71 y 220</w:t>
      </w:r>
      <w:r w:rsidRPr="008B089E">
        <w:rPr>
          <w:rFonts w:ascii="Palatino Linotype" w:hAnsi="Palatino Linotype" w:cs="Arial"/>
        </w:rPr>
        <w:t>-K fracciones II y IV y</w:t>
      </w:r>
      <w:r>
        <w:rPr>
          <w:rFonts w:ascii="Palatino Linotype" w:hAnsi="Palatino Linotype" w:cs="Arial"/>
        </w:rPr>
        <w:t xml:space="preserve"> su penúltimo</w:t>
      </w:r>
      <w:r w:rsidRPr="008B089E">
        <w:rPr>
          <w:rFonts w:ascii="Palatino Linotype" w:hAnsi="Palatino Linotype" w:cs="Arial"/>
        </w:rPr>
        <w:t xml:space="preserve"> párrafo</w:t>
      </w:r>
      <w:r>
        <w:rPr>
          <w:rFonts w:ascii="Palatino Linotype" w:hAnsi="Palatino Linotype" w:cs="Arial"/>
        </w:rPr>
        <w:t xml:space="preserve"> establecen:</w:t>
      </w:r>
    </w:p>
    <w:p w14:paraId="039F874F" w14:textId="77777777" w:rsidR="004C63AC" w:rsidRDefault="004C63AC" w:rsidP="004C63AC">
      <w:pPr>
        <w:pStyle w:val="Prrafodelista"/>
        <w:tabs>
          <w:tab w:val="left" w:pos="426"/>
        </w:tabs>
        <w:spacing w:line="360" w:lineRule="auto"/>
        <w:ind w:left="0" w:right="51"/>
        <w:jc w:val="both"/>
        <w:rPr>
          <w:rFonts w:ascii="Palatino Linotype" w:hAnsi="Palatino Linotype"/>
          <w:color w:val="000000" w:themeColor="text1"/>
        </w:rPr>
      </w:pPr>
    </w:p>
    <w:p w14:paraId="29F3FB0D" w14:textId="53DD6C7C" w:rsidR="004C63AC" w:rsidRPr="00EF62DE" w:rsidRDefault="004C63AC" w:rsidP="004C63AC">
      <w:pPr>
        <w:tabs>
          <w:tab w:val="left" w:pos="4962"/>
        </w:tabs>
        <w:spacing w:line="276" w:lineRule="auto"/>
        <w:ind w:left="567" w:right="567"/>
        <w:jc w:val="both"/>
        <w:rPr>
          <w:rFonts w:ascii="Palatino Linotype" w:eastAsia="Times New Roman" w:hAnsi="Palatino Linotype"/>
          <w:bCs/>
          <w:iCs/>
          <w:sz w:val="22"/>
        </w:rPr>
      </w:pPr>
      <w:r w:rsidRPr="00EF62DE">
        <w:rPr>
          <w:rFonts w:ascii="Palatino Linotype" w:hAnsi="Palatino Linotype" w:cs="Tahoma"/>
          <w:b/>
          <w:bCs/>
          <w:i/>
          <w:iCs/>
          <w:sz w:val="22"/>
        </w:rPr>
        <w:t>ARTÍCULO 71.</w:t>
      </w:r>
      <w:r w:rsidRPr="00EF62DE">
        <w:rPr>
          <w:rFonts w:ascii="Palatino Linotype" w:hAnsi="Palatino Linotype" w:cs="Tahoma"/>
          <w:i/>
          <w:iCs/>
          <w:sz w:val="22"/>
        </w:rPr>
        <w:t xml:space="preserve"> </w:t>
      </w:r>
      <w:r w:rsidRPr="00D43E64">
        <w:rPr>
          <w:rFonts w:ascii="Palatino Linotype" w:hAnsi="Palatino Linotype" w:cs="Tahoma"/>
          <w:b/>
          <w:bCs/>
          <w:i/>
          <w:iCs/>
          <w:sz w:val="22"/>
          <w:u w:val="double"/>
        </w:rPr>
        <w:t>El sueldo es la retribución que la institución pública debe pagar al servidor público por los servicios prestados</w:t>
      </w:r>
      <w:r w:rsidRPr="00EF62DE">
        <w:rPr>
          <w:rFonts w:ascii="Palatino Linotype" w:hAnsi="Palatino Linotype" w:cs="Tahoma"/>
          <w:i/>
          <w:iCs/>
          <w:sz w:val="22"/>
        </w:rPr>
        <w:t>.</w:t>
      </w:r>
      <w:r w:rsidRPr="00EF62DE">
        <w:rPr>
          <w:rFonts w:ascii="Palatino Linotype" w:hAnsi="Palatino Linotype" w:cs="Tahoma"/>
          <w:i/>
          <w:iCs/>
          <w:sz w:val="22"/>
        </w:rPr>
        <w:cr/>
      </w:r>
      <w:r w:rsidRPr="00EF62DE">
        <w:rPr>
          <w:rFonts w:ascii="Palatino Linotype" w:eastAsia="Times New Roman" w:hAnsi="Palatino Linotype"/>
          <w:bCs/>
          <w:iCs/>
          <w:sz w:val="22"/>
        </w:rPr>
        <w:t>(Énfasis añadido)</w:t>
      </w:r>
    </w:p>
    <w:p w14:paraId="0FF2E0BE" w14:textId="77777777" w:rsidR="004C63AC" w:rsidRDefault="004C63AC" w:rsidP="004C63AC">
      <w:pPr>
        <w:pStyle w:val="Prrafodelista"/>
        <w:tabs>
          <w:tab w:val="left" w:pos="426"/>
        </w:tabs>
        <w:spacing w:line="360" w:lineRule="auto"/>
        <w:ind w:left="0" w:right="51"/>
        <w:jc w:val="both"/>
        <w:rPr>
          <w:rFonts w:ascii="Palatino Linotype" w:hAnsi="Palatino Linotype"/>
          <w:color w:val="000000" w:themeColor="text1"/>
        </w:rPr>
      </w:pPr>
    </w:p>
    <w:p w14:paraId="3FA2471D" w14:textId="4D3172DA" w:rsidR="00E77476" w:rsidRPr="00E77476" w:rsidRDefault="004C63AC" w:rsidP="004C63AC">
      <w:pPr>
        <w:pStyle w:val="Prrafodelista"/>
        <w:numPr>
          <w:ilvl w:val="0"/>
          <w:numId w:val="1"/>
        </w:numPr>
        <w:tabs>
          <w:tab w:val="left" w:pos="426"/>
        </w:tabs>
        <w:spacing w:line="360" w:lineRule="auto"/>
        <w:ind w:right="51"/>
        <w:jc w:val="both"/>
        <w:rPr>
          <w:rFonts w:ascii="Palatino Linotype" w:hAnsi="Palatino Linotype" w:cs="Arial"/>
          <w:color w:val="000000"/>
          <w:lang w:val="es-ES_tradnl"/>
        </w:rPr>
      </w:pPr>
      <w:r>
        <w:rPr>
          <w:rFonts w:ascii="Palatino Linotype" w:hAnsi="Palatino Linotype"/>
          <w:color w:val="000000" w:themeColor="text1"/>
        </w:rPr>
        <w:t xml:space="preserve">En </w:t>
      </w:r>
      <w:r>
        <w:rPr>
          <w:rFonts w:ascii="Palatino Linotype" w:eastAsia="MS Mincho" w:hAnsi="Palatino Linotype" w:cs="Times New Roman"/>
        </w:rPr>
        <w:t xml:space="preserve">conclusión, todos los servidores públicos tienen el derecho a recibir remuneraciones irrenunciables por el desempeño de un empleo, cargo o comisión, en función de las responsabilidades asumidas; remuneraciones que según el texto constitucional serán </w:t>
      </w:r>
      <w:r>
        <w:rPr>
          <w:rFonts w:ascii="Palatino Linotype" w:eastAsia="MS Mincho" w:hAnsi="Palatino Linotype" w:cs="Times New Roman"/>
          <w:b/>
          <w:bCs/>
        </w:rPr>
        <w:t>públicas</w:t>
      </w:r>
      <w:r>
        <w:rPr>
          <w:rFonts w:ascii="Palatino Linotype" w:eastAsia="MS Mincho" w:hAnsi="Palatino Linotype" w:cs="Times New Roman"/>
        </w:rPr>
        <w:t>.</w:t>
      </w:r>
    </w:p>
    <w:p w14:paraId="0C7CCBF6" w14:textId="77777777" w:rsidR="00E77476" w:rsidRPr="00E77476" w:rsidRDefault="00E77476" w:rsidP="004C63AC">
      <w:pPr>
        <w:pStyle w:val="Prrafodelista"/>
        <w:tabs>
          <w:tab w:val="left" w:pos="426"/>
        </w:tabs>
        <w:spacing w:line="360" w:lineRule="auto"/>
        <w:ind w:left="0" w:right="51"/>
        <w:jc w:val="both"/>
        <w:rPr>
          <w:rFonts w:ascii="Palatino Linotype" w:hAnsi="Palatino Linotype" w:cs="Arial"/>
          <w:color w:val="000000"/>
          <w:lang w:val="es-ES_tradnl"/>
        </w:rPr>
      </w:pPr>
    </w:p>
    <w:p w14:paraId="0400485C" w14:textId="23268C6E" w:rsidR="00E77476" w:rsidRPr="00E77476" w:rsidRDefault="004C63AC" w:rsidP="004C63AC">
      <w:pPr>
        <w:pStyle w:val="Prrafodelista"/>
        <w:numPr>
          <w:ilvl w:val="0"/>
          <w:numId w:val="1"/>
        </w:numPr>
        <w:tabs>
          <w:tab w:val="left" w:pos="426"/>
        </w:tabs>
        <w:spacing w:line="360" w:lineRule="auto"/>
        <w:ind w:right="51"/>
        <w:jc w:val="both"/>
        <w:rPr>
          <w:rFonts w:ascii="Palatino Linotype" w:hAnsi="Palatino Linotype" w:cs="Arial"/>
          <w:color w:val="000000"/>
          <w:lang w:val="es-ES_tradnl"/>
        </w:rPr>
      </w:pPr>
      <w:r>
        <w:rPr>
          <w:rFonts w:ascii="Palatino Linotype" w:hAnsi="Palatino Linotype"/>
          <w:color w:val="000000" w:themeColor="text1"/>
        </w:rPr>
        <w:t>Establecido lo anterior, la Ley de Seguridad Social para los Servidores Públicos del Estado de México y Municipios</w:t>
      </w:r>
      <w:r w:rsidR="00C93AE1">
        <w:rPr>
          <w:rFonts w:ascii="Palatino Linotype" w:hAnsi="Palatino Linotype"/>
          <w:color w:val="000000" w:themeColor="text1"/>
        </w:rPr>
        <w:t xml:space="preserve"> tiene </w:t>
      </w:r>
      <w:r w:rsidR="00C93AE1" w:rsidRPr="00C93AE1">
        <w:rPr>
          <w:rFonts w:ascii="Palatino Linotype" w:hAnsi="Palatino Linotype"/>
          <w:color w:val="000000" w:themeColor="text1"/>
        </w:rPr>
        <w:t xml:space="preserve">por objeto </w:t>
      </w:r>
      <w:r w:rsidR="00C93AE1" w:rsidRPr="00C93AE1">
        <w:rPr>
          <w:rFonts w:ascii="Palatino Linotype" w:hAnsi="Palatino Linotype"/>
          <w:b/>
          <w:color w:val="000000" w:themeColor="text1"/>
        </w:rPr>
        <w:t xml:space="preserve">regular el régimen de </w:t>
      </w:r>
      <w:r w:rsidR="00C93AE1" w:rsidRPr="00C93AE1">
        <w:rPr>
          <w:rFonts w:ascii="Palatino Linotype" w:hAnsi="Palatino Linotype"/>
          <w:b/>
          <w:color w:val="000000" w:themeColor="text1"/>
        </w:rPr>
        <w:lastRenderedPageBreak/>
        <w:t>seguridad social</w:t>
      </w:r>
      <w:r w:rsidR="00C93AE1" w:rsidRPr="00C93AE1">
        <w:rPr>
          <w:rFonts w:ascii="Palatino Linotype" w:hAnsi="Palatino Linotype"/>
          <w:color w:val="000000" w:themeColor="text1"/>
        </w:rPr>
        <w:t xml:space="preserve"> en favor de los servidores públicos del estado y municipios, así como de sus organismos auxiliares y fideicomisos públicos</w:t>
      </w:r>
      <w:r w:rsidR="00C93AE1">
        <w:rPr>
          <w:rStyle w:val="Refdenotaalpie"/>
          <w:rFonts w:ascii="Palatino Linotype" w:hAnsi="Palatino Linotype"/>
          <w:color w:val="000000" w:themeColor="text1"/>
        </w:rPr>
        <w:footnoteReference w:id="16"/>
      </w:r>
      <w:r w:rsidR="00C93AE1" w:rsidRPr="00C93AE1">
        <w:rPr>
          <w:rFonts w:ascii="Palatino Linotype" w:hAnsi="Palatino Linotype"/>
          <w:color w:val="000000" w:themeColor="text1"/>
        </w:rPr>
        <w:t>.</w:t>
      </w:r>
    </w:p>
    <w:p w14:paraId="2AA94F05" w14:textId="77777777" w:rsidR="00E77476" w:rsidRPr="00E77476" w:rsidRDefault="00E77476" w:rsidP="00E77476">
      <w:pPr>
        <w:pStyle w:val="Prrafodelista"/>
        <w:tabs>
          <w:tab w:val="left" w:pos="426"/>
        </w:tabs>
        <w:spacing w:line="360" w:lineRule="auto"/>
        <w:ind w:left="0" w:right="51"/>
        <w:jc w:val="both"/>
        <w:rPr>
          <w:rFonts w:ascii="Palatino Linotype" w:hAnsi="Palatino Linotype" w:cs="Arial"/>
          <w:color w:val="000000"/>
          <w:lang w:val="es-ES_tradnl"/>
        </w:rPr>
      </w:pPr>
    </w:p>
    <w:p w14:paraId="715898CF" w14:textId="0C11CDFD" w:rsidR="00E77476" w:rsidRPr="00E77476" w:rsidRDefault="00C93AE1" w:rsidP="00E77476">
      <w:pPr>
        <w:pStyle w:val="Prrafodelista"/>
        <w:numPr>
          <w:ilvl w:val="0"/>
          <w:numId w:val="1"/>
        </w:numPr>
        <w:tabs>
          <w:tab w:val="left" w:pos="426"/>
        </w:tabs>
        <w:spacing w:line="360" w:lineRule="auto"/>
        <w:ind w:right="51"/>
        <w:jc w:val="both"/>
        <w:rPr>
          <w:rFonts w:ascii="Palatino Linotype" w:hAnsi="Palatino Linotype" w:cs="Arial"/>
          <w:color w:val="000000"/>
          <w:lang w:val="es-ES_tradnl"/>
        </w:rPr>
      </w:pPr>
      <w:r>
        <w:rPr>
          <w:rFonts w:ascii="Palatino Linotype" w:hAnsi="Palatino Linotype" w:cs="Arial"/>
          <w:color w:val="000000"/>
          <w:lang w:val="es-ES_tradnl"/>
        </w:rPr>
        <w:t>Al respecto, en el artículo 11 de la norma en comento se establecen los tipos de prestaciones que gozarán los servidores públicos del estado y municipios, a saber:</w:t>
      </w:r>
    </w:p>
    <w:p w14:paraId="3C494490" w14:textId="77777777" w:rsidR="00E77476" w:rsidRDefault="00E77476" w:rsidP="00E77476">
      <w:pPr>
        <w:pStyle w:val="Prrafodelista"/>
        <w:tabs>
          <w:tab w:val="left" w:pos="426"/>
        </w:tabs>
        <w:spacing w:line="360" w:lineRule="auto"/>
        <w:ind w:left="0" w:right="51"/>
        <w:jc w:val="both"/>
        <w:rPr>
          <w:rFonts w:ascii="Palatino Linotype" w:hAnsi="Palatino Linotype" w:cs="Arial"/>
          <w:color w:val="000000"/>
          <w:lang w:val="es-ES_tradnl"/>
        </w:rPr>
      </w:pPr>
    </w:p>
    <w:p w14:paraId="7BCAC77A" w14:textId="77777777" w:rsidR="00C93AE1" w:rsidRDefault="00C93AE1" w:rsidP="00C93AE1">
      <w:pPr>
        <w:pStyle w:val="Prrafodelista"/>
        <w:tabs>
          <w:tab w:val="left" w:pos="426"/>
        </w:tabs>
        <w:spacing w:line="276" w:lineRule="auto"/>
        <w:ind w:left="567" w:right="567"/>
        <w:jc w:val="both"/>
        <w:rPr>
          <w:rFonts w:ascii="Palatino Linotype" w:hAnsi="Palatino Linotype" w:cs="Arial"/>
          <w:i/>
          <w:color w:val="000000"/>
          <w:sz w:val="22"/>
        </w:rPr>
      </w:pPr>
      <w:r>
        <w:rPr>
          <w:rFonts w:ascii="Palatino Linotype" w:hAnsi="Palatino Linotype" w:cs="Arial"/>
          <w:i/>
          <w:color w:val="000000"/>
          <w:sz w:val="22"/>
          <w:lang w:val="es-ES_tradnl"/>
        </w:rPr>
        <w:t>“</w:t>
      </w:r>
      <w:r w:rsidRPr="00C93AE1">
        <w:rPr>
          <w:rFonts w:ascii="Palatino Linotype" w:hAnsi="Palatino Linotype" w:cs="Arial"/>
          <w:b/>
          <w:i/>
          <w:color w:val="000000"/>
          <w:sz w:val="22"/>
        </w:rPr>
        <w:t>ARTICULO 11.-</w:t>
      </w:r>
      <w:r w:rsidRPr="00C93AE1">
        <w:rPr>
          <w:rFonts w:ascii="Palatino Linotype" w:hAnsi="Palatino Linotype" w:cs="Arial"/>
          <w:i/>
          <w:color w:val="000000"/>
          <w:sz w:val="22"/>
        </w:rPr>
        <w:t xml:space="preserve"> Se establecen dos tipos de prestaciones: obligatorias y potestativas. Son prestaciones obligatorias: </w:t>
      </w:r>
    </w:p>
    <w:p w14:paraId="00215B63" w14:textId="77777777" w:rsidR="00C93AE1" w:rsidRDefault="00C93AE1" w:rsidP="00C93AE1">
      <w:pPr>
        <w:pStyle w:val="Prrafodelista"/>
        <w:tabs>
          <w:tab w:val="left" w:pos="426"/>
        </w:tabs>
        <w:spacing w:line="276" w:lineRule="auto"/>
        <w:ind w:left="567" w:right="567"/>
        <w:jc w:val="both"/>
        <w:rPr>
          <w:rFonts w:ascii="Palatino Linotype" w:hAnsi="Palatino Linotype" w:cs="Arial"/>
          <w:i/>
          <w:color w:val="000000"/>
          <w:sz w:val="22"/>
        </w:rPr>
      </w:pPr>
      <w:r w:rsidRPr="00C93AE1">
        <w:rPr>
          <w:rFonts w:ascii="Palatino Linotype" w:hAnsi="Palatino Linotype" w:cs="Arial"/>
          <w:b/>
          <w:i/>
          <w:color w:val="000000"/>
          <w:sz w:val="22"/>
        </w:rPr>
        <w:t>I.</w:t>
      </w:r>
      <w:r w:rsidRPr="00C93AE1">
        <w:rPr>
          <w:rFonts w:ascii="Palatino Linotype" w:hAnsi="Palatino Linotype" w:cs="Arial"/>
          <w:i/>
          <w:color w:val="000000"/>
          <w:sz w:val="22"/>
        </w:rPr>
        <w:t xml:space="preserve"> Servicios de salud: </w:t>
      </w:r>
    </w:p>
    <w:p w14:paraId="7B7FFFB7" w14:textId="1DC3B055" w:rsidR="00C93AE1" w:rsidRDefault="00C93AE1" w:rsidP="00C93AE1">
      <w:pPr>
        <w:pStyle w:val="Prrafodelista"/>
        <w:tabs>
          <w:tab w:val="left" w:pos="426"/>
        </w:tabs>
        <w:spacing w:line="276" w:lineRule="auto"/>
        <w:ind w:left="851" w:right="567"/>
        <w:jc w:val="both"/>
        <w:rPr>
          <w:rFonts w:ascii="Palatino Linotype" w:hAnsi="Palatino Linotype" w:cs="Arial"/>
          <w:i/>
          <w:color w:val="000000"/>
          <w:sz w:val="22"/>
        </w:rPr>
      </w:pPr>
      <w:r>
        <w:rPr>
          <w:rFonts w:ascii="Palatino Linotype" w:hAnsi="Palatino Linotype" w:cs="Arial"/>
          <w:i/>
          <w:color w:val="000000"/>
          <w:sz w:val="22"/>
        </w:rPr>
        <w:t>(…)</w:t>
      </w:r>
    </w:p>
    <w:p w14:paraId="5BDB7C7E" w14:textId="77777777" w:rsidR="00C93AE1" w:rsidRDefault="00C93AE1" w:rsidP="00C93AE1">
      <w:pPr>
        <w:pStyle w:val="Prrafodelista"/>
        <w:tabs>
          <w:tab w:val="left" w:pos="426"/>
        </w:tabs>
        <w:spacing w:line="276" w:lineRule="auto"/>
        <w:ind w:left="567" w:right="567"/>
        <w:jc w:val="both"/>
        <w:rPr>
          <w:rFonts w:ascii="Palatino Linotype" w:hAnsi="Palatino Linotype" w:cs="Arial"/>
          <w:i/>
          <w:color w:val="000000"/>
          <w:sz w:val="22"/>
        </w:rPr>
      </w:pPr>
      <w:r w:rsidRPr="00C93AE1">
        <w:rPr>
          <w:rFonts w:ascii="Palatino Linotype" w:hAnsi="Palatino Linotype" w:cs="Arial"/>
          <w:b/>
          <w:i/>
          <w:color w:val="000000"/>
          <w:sz w:val="22"/>
        </w:rPr>
        <w:t>II.</w:t>
      </w:r>
      <w:r w:rsidRPr="00C93AE1">
        <w:rPr>
          <w:rFonts w:ascii="Palatino Linotype" w:hAnsi="Palatino Linotype" w:cs="Arial"/>
          <w:i/>
          <w:color w:val="000000"/>
          <w:sz w:val="22"/>
        </w:rPr>
        <w:t xml:space="preserve"> Pensiones y Seguro por Fallecimiento: </w:t>
      </w:r>
    </w:p>
    <w:p w14:paraId="338615C8" w14:textId="77777777" w:rsidR="00C93AE1" w:rsidRDefault="00C93AE1" w:rsidP="00C93AE1">
      <w:pPr>
        <w:pStyle w:val="Prrafodelista"/>
        <w:tabs>
          <w:tab w:val="left" w:pos="426"/>
        </w:tabs>
        <w:spacing w:line="276" w:lineRule="auto"/>
        <w:ind w:left="851" w:right="567"/>
        <w:jc w:val="both"/>
        <w:rPr>
          <w:rFonts w:ascii="Palatino Linotype" w:hAnsi="Palatino Linotype" w:cs="Arial"/>
          <w:i/>
          <w:color w:val="000000"/>
          <w:sz w:val="22"/>
        </w:rPr>
      </w:pPr>
      <w:r w:rsidRPr="00C93AE1">
        <w:rPr>
          <w:rFonts w:ascii="Palatino Linotype" w:hAnsi="Palatino Linotype" w:cs="Arial"/>
          <w:b/>
          <w:i/>
          <w:color w:val="000000"/>
          <w:sz w:val="22"/>
        </w:rPr>
        <w:t>1.</w:t>
      </w:r>
      <w:r w:rsidRPr="00C93AE1">
        <w:rPr>
          <w:rFonts w:ascii="Palatino Linotype" w:hAnsi="Palatino Linotype" w:cs="Arial"/>
          <w:i/>
          <w:color w:val="000000"/>
          <w:sz w:val="22"/>
        </w:rPr>
        <w:t xml:space="preserve"> Sistema Solidario: </w:t>
      </w:r>
    </w:p>
    <w:p w14:paraId="4BF43B9F" w14:textId="7FDC4ACD" w:rsidR="00C93AE1" w:rsidRDefault="00C93AE1" w:rsidP="00C93AE1">
      <w:pPr>
        <w:pStyle w:val="Prrafodelista"/>
        <w:tabs>
          <w:tab w:val="left" w:pos="426"/>
        </w:tabs>
        <w:spacing w:line="276" w:lineRule="auto"/>
        <w:ind w:left="1134" w:right="567"/>
        <w:jc w:val="both"/>
        <w:rPr>
          <w:rFonts w:ascii="Palatino Linotype" w:hAnsi="Palatino Linotype" w:cs="Arial"/>
          <w:i/>
          <w:color w:val="000000"/>
          <w:sz w:val="22"/>
        </w:rPr>
      </w:pPr>
      <w:r>
        <w:rPr>
          <w:rFonts w:ascii="Palatino Linotype" w:hAnsi="Palatino Linotype" w:cs="Arial"/>
          <w:i/>
          <w:color w:val="000000"/>
          <w:sz w:val="22"/>
        </w:rPr>
        <w:t>(…)</w:t>
      </w:r>
    </w:p>
    <w:p w14:paraId="22F457C8" w14:textId="77777777" w:rsidR="00C93AE1" w:rsidRDefault="00C93AE1" w:rsidP="00C93AE1">
      <w:pPr>
        <w:pStyle w:val="Prrafodelista"/>
        <w:tabs>
          <w:tab w:val="left" w:pos="426"/>
        </w:tabs>
        <w:spacing w:line="276" w:lineRule="auto"/>
        <w:ind w:left="851" w:right="567"/>
        <w:jc w:val="both"/>
        <w:rPr>
          <w:rFonts w:ascii="Palatino Linotype" w:hAnsi="Palatino Linotype" w:cs="Arial"/>
          <w:i/>
          <w:color w:val="000000"/>
          <w:sz w:val="22"/>
        </w:rPr>
      </w:pPr>
      <w:r w:rsidRPr="00C93AE1">
        <w:rPr>
          <w:rFonts w:ascii="Palatino Linotype" w:hAnsi="Palatino Linotype" w:cs="Arial"/>
          <w:b/>
          <w:i/>
          <w:color w:val="000000"/>
          <w:sz w:val="22"/>
        </w:rPr>
        <w:t>2. Sistema de capitalización individual</w:t>
      </w:r>
      <w:r w:rsidRPr="00C93AE1">
        <w:rPr>
          <w:rFonts w:ascii="Palatino Linotype" w:hAnsi="Palatino Linotype" w:cs="Arial"/>
          <w:i/>
          <w:color w:val="000000"/>
          <w:sz w:val="22"/>
        </w:rPr>
        <w:t xml:space="preserve">: </w:t>
      </w:r>
    </w:p>
    <w:p w14:paraId="31332978" w14:textId="77777777" w:rsidR="00C93AE1" w:rsidRDefault="00C93AE1" w:rsidP="00C93AE1">
      <w:pPr>
        <w:pStyle w:val="Prrafodelista"/>
        <w:tabs>
          <w:tab w:val="left" w:pos="426"/>
        </w:tabs>
        <w:spacing w:line="276" w:lineRule="auto"/>
        <w:ind w:left="1134" w:right="567"/>
        <w:jc w:val="both"/>
        <w:rPr>
          <w:rFonts w:ascii="Palatino Linotype" w:hAnsi="Palatino Linotype" w:cs="Arial"/>
          <w:i/>
          <w:color w:val="000000"/>
          <w:sz w:val="22"/>
        </w:rPr>
      </w:pPr>
      <w:r w:rsidRPr="00C93AE1">
        <w:rPr>
          <w:rFonts w:ascii="Palatino Linotype" w:hAnsi="Palatino Linotype" w:cs="Arial"/>
          <w:b/>
          <w:i/>
          <w:color w:val="000000"/>
          <w:sz w:val="22"/>
        </w:rPr>
        <w:t>a)</w:t>
      </w:r>
      <w:r w:rsidRPr="00C93AE1">
        <w:rPr>
          <w:rFonts w:ascii="Palatino Linotype" w:hAnsi="Palatino Linotype" w:cs="Arial"/>
          <w:i/>
          <w:color w:val="000000"/>
          <w:sz w:val="22"/>
        </w:rPr>
        <w:t xml:space="preserve"> Pago único. </w:t>
      </w:r>
    </w:p>
    <w:p w14:paraId="0622A8B7" w14:textId="77777777" w:rsidR="00C93AE1" w:rsidRDefault="00C93AE1" w:rsidP="00C93AE1">
      <w:pPr>
        <w:pStyle w:val="Prrafodelista"/>
        <w:tabs>
          <w:tab w:val="left" w:pos="426"/>
        </w:tabs>
        <w:spacing w:line="276" w:lineRule="auto"/>
        <w:ind w:left="1134" w:right="567"/>
        <w:jc w:val="both"/>
        <w:rPr>
          <w:rFonts w:ascii="Palatino Linotype" w:hAnsi="Palatino Linotype" w:cs="Arial"/>
          <w:i/>
          <w:color w:val="000000"/>
          <w:sz w:val="22"/>
        </w:rPr>
      </w:pPr>
      <w:r w:rsidRPr="00C93AE1">
        <w:rPr>
          <w:rFonts w:ascii="Palatino Linotype" w:hAnsi="Palatino Linotype" w:cs="Arial"/>
          <w:b/>
          <w:i/>
          <w:color w:val="000000"/>
          <w:sz w:val="22"/>
        </w:rPr>
        <w:t>b)</w:t>
      </w:r>
      <w:r w:rsidRPr="00C93AE1">
        <w:rPr>
          <w:rFonts w:ascii="Palatino Linotype" w:hAnsi="Palatino Linotype" w:cs="Arial"/>
          <w:i/>
          <w:color w:val="000000"/>
          <w:sz w:val="22"/>
        </w:rPr>
        <w:t xml:space="preserve"> Pagos programados. </w:t>
      </w:r>
    </w:p>
    <w:p w14:paraId="61F74049" w14:textId="7AAF3152" w:rsidR="00C93AE1" w:rsidRDefault="00C93AE1" w:rsidP="00C93AE1">
      <w:pPr>
        <w:pStyle w:val="Prrafodelista"/>
        <w:tabs>
          <w:tab w:val="left" w:pos="426"/>
        </w:tabs>
        <w:spacing w:line="276" w:lineRule="auto"/>
        <w:ind w:left="1134" w:right="567"/>
        <w:jc w:val="both"/>
        <w:rPr>
          <w:rFonts w:ascii="Palatino Linotype" w:hAnsi="Palatino Linotype" w:cs="Arial"/>
          <w:i/>
          <w:color w:val="000000"/>
          <w:sz w:val="22"/>
        </w:rPr>
      </w:pPr>
      <w:r w:rsidRPr="00C93AE1">
        <w:rPr>
          <w:rFonts w:ascii="Palatino Linotype" w:hAnsi="Palatino Linotype" w:cs="Arial"/>
          <w:b/>
          <w:i/>
          <w:color w:val="000000"/>
          <w:sz w:val="22"/>
        </w:rPr>
        <w:t>c)</w:t>
      </w:r>
      <w:r w:rsidRPr="00C93AE1">
        <w:rPr>
          <w:rFonts w:ascii="Palatino Linotype" w:hAnsi="Palatino Linotype" w:cs="Arial"/>
          <w:i/>
          <w:color w:val="000000"/>
          <w:sz w:val="22"/>
        </w:rPr>
        <w:t xml:space="preserve"> Ahorro voluntario. </w:t>
      </w:r>
    </w:p>
    <w:p w14:paraId="2F616C9A" w14:textId="656A2123" w:rsidR="00C93AE1" w:rsidRDefault="00C93AE1" w:rsidP="00C93AE1">
      <w:pPr>
        <w:pStyle w:val="Prrafodelista"/>
        <w:tabs>
          <w:tab w:val="left" w:pos="426"/>
        </w:tabs>
        <w:spacing w:line="276" w:lineRule="auto"/>
        <w:ind w:left="851" w:right="567"/>
        <w:jc w:val="both"/>
        <w:rPr>
          <w:rFonts w:ascii="Palatino Linotype" w:hAnsi="Palatino Linotype" w:cs="Arial"/>
          <w:i/>
          <w:color w:val="000000"/>
          <w:sz w:val="22"/>
        </w:rPr>
      </w:pPr>
      <w:r w:rsidRPr="00C93AE1">
        <w:rPr>
          <w:rFonts w:ascii="Palatino Linotype" w:hAnsi="Palatino Linotype" w:cs="Arial"/>
          <w:b/>
          <w:i/>
          <w:color w:val="000000"/>
          <w:sz w:val="22"/>
        </w:rPr>
        <w:t>3.</w:t>
      </w:r>
      <w:r w:rsidRPr="00C93AE1">
        <w:rPr>
          <w:rFonts w:ascii="Palatino Linotype" w:hAnsi="Palatino Linotype" w:cs="Arial"/>
          <w:i/>
          <w:color w:val="000000"/>
          <w:sz w:val="22"/>
        </w:rPr>
        <w:t xml:space="preserve"> Seguro por fallecimiento. </w:t>
      </w:r>
    </w:p>
    <w:p w14:paraId="221824A0" w14:textId="4790267D" w:rsidR="00C93AE1" w:rsidRDefault="00C93AE1" w:rsidP="00C93AE1">
      <w:pPr>
        <w:pStyle w:val="Prrafodelista"/>
        <w:tabs>
          <w:tab w:val="left" w:pos="426"/>
        </w:tabs>
        <w:spacing w:line="276" w:lineRule="auto"/>
        <w:ind w:left="567" w:right="567"/>
        <w:jc w:val="both"/>
        <w:rPr>
          <w:rFonts w:ascii="Palatino Linotype" w:hAnsi="Palatino Linotype" w:cs="Arial"/>
          <w:i/>
          <w:color w:val="000000"/>
          <w:sz w:val="22"/>
        </w:rPr>
      </w:pPr>
      <w:r w:rsidRPr="00C93AE1">
        <w:rPr>
          <w:rFonts w:ascii="Palatino Linotype" w:hAnsi="Palatino Linotype" w:cs="Arial"/>
          <w:b/>
          <w:i/>
          <w:color w:val="000000"/>
          <w:sz w:val="22"/>
        </w:rPr>
        <w:t>III.</w:t>
      </w:r>
      <w:r w:rsidRPr="00C93AE1">
        <w:rPr>
          <w:rFonts w:ascii="Palatino Linotype" w:hAnsi="Palatino Linotype" w:cs="Arial"/>
          <w:i/>
          <w:color w:val="000000"/>
          <w:sz w:val="22"/>
        </w:rPr>
        <w:t xml:space="preserve"> Créditos a corto, mediano y largo plazo.</w:t>
      </w:r>
    </w:p>
    <w:p w14:paraId="2EA84F0A" w14:textId="77777777" w:rsidR="00C93AE1" w:rsidRDefault="00C93AE1" w:rsidP="00C93AE1">
      <w:pPr>
        <w:pStyle w:val="Prrafodelista"/>
        <w:tabs>
          <w:tab w:val="left" w:pos="426"/>
        </w:tabs>
        <w:spacing w:line="276" w:lineRule="auto"/>
        <w:ind w:left="567" w:right="567"/>
        <w:jc w:val="both"/>
        <w:rPr>
          <w:rFonts w:ascii="Palatino Linotype" w:hAnsi="Palatino Linotype" w:cs="Arial"/>
          <w:i/>
          <w:color w:val="000000"/>
          <w:sz w:val="22"/>
        </w:rPr>
      </w:pPr>
    </w:p>
    <w:p w14:paraId="667FF555" w14:textId="49581816" w:rsidR="00C93AE1" w:rsidRDefault="00C93AE1" w:rsidP="00C93AE1">
      <w:pPr>
        <w:pStyle w:val="Prrafodelista"/>
        <w:tabs>
          <w:tab w:val="left" w:pos="426"/>
        </w:tabs>
        <w:spacing w:line="276" w:lineRule="auto"/>
        <w:ind w:left="567" w:right="567"/>
        <w:jc w:val="both"/>
        <w:rPr>
          <w:rFonts w:ascii="Palatino Linotype" w:hAnsi="Palatino Linotype" w:cs="Arial"/>
          <w:i/>
          <w:color w:val="000000"/>
          <w:sz w:val="22"/>
        </w:rPr>
      </w:pPr>
      <w:r w:rsidRPr="00C93AE1">
        <w:rPr>
          <w:rFonts w:ascii="Palatino Linotype" w:hAnsi="Palatino Linotype" w:cs="Arial"/>
          <w:i/>
          <w:color w:val="000000"/>
          <w:sz w:val="22"/>
        </w:rPr>
        <w:t>Son potestativas las prestaciones sociales, culturales y asistenciales y están sujetas a las cuotas y aportaciones que para tal efecto determine el Consejo Directivo, de acuerdo a lo señalado en Titulo IV.</w:t>
      </w:r>
      <w:r>
        <w:rPr>
          <w:rFonts w:ascii="Palatino Linotype" w:hAnsi="Palatino Linotype" w:cs="Arial"/>
          <w:i/>
          <w:color w:val="000000"/>
          <w:sz w:val="22"/>
        </w:rPr>
        <w:t>”</w:t>
      </w:r>
    </w:p>
    <w:p w14:paraId="00791934" w14:textId="14A7FAC3" w:rsidR="00C93AE1" w:rsidRPr="00C93AE1" w:rsidRDefault="00C93AE1" w:rsidP="00C93AE1">
      <w:pPr>
        <w:pStyle w:val="Prrafodelista"/>
        <w:tabs>
          <w:tab w:val="left" w:pos="426"/>
        </w:tabs>
        <w:spacing w:line="276" w:lineRule="auto"/>
        <w:ind w:left="567" w:right="567"/>
        <w:jc w:val="both"/>
        <w:rPr>
          <w:rFonts w:ascii="Palatino Linotype" w:hAnsi="Palatino Linotype" w:cs="Arial"/>
          <w:color w:val="000000"/>
          <w:sz w:val="22"/>
          <w:lang w:val="es-ES_tradnl"/>
        </w:rPr>
      </w:pPr>
      <w:r>
        <w:rPr>
          <w:rFonts w:ascii="Palatino Linotype" w:hAnsi="Palatino Linotype" w:cs="Arial"/>
          <w:color w:val="000000"/>
          <w:sz w:val="22"/>
        </w:rPr>
        <w:t>(Énfasis añadido)</w:t>
      </w:r>
    </w:p>
    <w:p w14:paraId="1341CD11" w14:textId="77777777" w:rsidR="00C93AE1" w:rsidRPr="00E77476" w:rsidRDefault="00C93AE1" w:rsidP="00E77476">
      <w:pPr>
        <w:pStyle w:val="Prrafodelista"/>
        <w:tabs>
          <w:tab w:val="left" w:pos="426"/>
        </w:tabs>
        <w:spacing w:line="360" w:lineRule="auto"/>
        <w:ind w:left="0" w:right="51"/>
        <w:jc w:val="both"/>
        <w:rPr>
          <w:rFonts w:ascii="Palatino Linotype" w:hAnsi="Palatino Linotype" w:cs="Arial"/>
          <w:color w:val="000000"/>
          <w:lang w:val="es-ES_tradnl"/>
        </w:rPr>
      </w:pPr>
    </w:p>
    <w:p w14:paraId="6CCA91D1" w14:textId="18C21676" w:rsidR="00E77476" w:rsidRPr="00E77476" w:rsidRDefault="00C93AE1" w:rsidP="00E77476">
      <w:pPr>
        <w:pStyle w:val="Prrafodelista"/>
        <w:numPr>
          <w:ilvl w:val="0"/>
          <w:numId w:val="1"/>
        </w:numPr>
        <w:tabs>
          <w:tab w:val="left" w:pos="426"/>
        </w:tabs>
        <w:spacing w:line="360" w:lineRule="auto"/>
        <w:ind w:right="51"/>
        <w:jc w:val="both"/>
        <w:rPr>
          <w:rFonts w:ascii="Palatino Linotype" w:hAnsi="Palatino Linotype" w:cs="Arial"/>
          <w:color w:val="000000"/>
          <w:lang w:val="es-ES_tradnl"/>
        </w:rPr>
      </w:pPr>
      <w:r>
        <w:rPr>
          <w:rFonts w:ascii="Palatino Linotype" w:hAnsi="Palatino Linotype"/>
          <w:color w:val="000000" w:themeColor="text1"/>
        </w:rPr>
        <w:t xml:space="preserve">Por </w:t>
      </w:r>
      <w:r w:rsidRPr="00C93AE1">
        <w:rPr>
          <w:rFonts w:ascii="Palatino Linotype" w:hAnsi="Palatino Linotype"/>
          <w:b/>
          <w:color w:val="000000" w:themeColor="text1"/>
        </w:rPr>
        <w:t>sistema de capitalización individual</w:t>
      </w:r>
      <w:r w:rsidRPr="00C93AE1">
        <w:rPr>
          <w:rFonts w:ascii="Palatino Linotype" w:hAnsi="Palatino Linotype"/>
          <w:color w:val="000000" w:themeColor="text1"/>
        </w:rPr>
        <w:t xml:space="preserve"> se entiende aquel régimen cuyo financiamiento es determinado y su beneficio variable, por lo que </w:t>
      </w:r>
      <w:r w:rsidRPr="00C93AE1">
        <w:rPr>
          <w:rFonts w:ascii="Palatino Linotype" w:hAnsi="Palatino Linotype"/>
          <w:b/>
          <w:color w:val="000000" w:themeColor="text1"/>
        </w:rPr>
        <w:t xml:space="preserve">sus fondos se constituirán en una reserva, cuyo saldo será siempre igual a la suma de las partes </w:t>
      </w:r>
      <w:r w:rsidRPr="00C93AE1">
        <w:rPr>
          <w:rFonts w:ascii="Palatino Linotype" w:hAnsi="Palatino Linotype"/>
          <w:b/>
          <w:color w:val="000000" w:themeColor="text1"/>
        </w:rPr>
        <w:lastRenderedPageBreak/>
        <w:t>alícuotas</w:t>
      </w:r>
      <w:r w:rsidRPr="00C93AE1">
        <w:rPr>
          <w:rFonts w:ascii="Palatino Linotype" w:hAnsi="Palatino Linotype"/>
          <w:color w:val="000000" w:themeColor="text1"/>
        </w:rPr>
        <w:t xml:space="preserve"> reconocidas a cada uno de los servidores públicos participantes en el sistema</w:t>
      </w:r>
      <w:r>
        <w:rPr>
          <w:rStyle w:val="Refdenotaalpie"/>
          <w:rFonts w:ascii="Palatino Linotype" w:hAnsi="Palatino Linotype"/>
          <w:color w:val="000000" w:themeColor="text1"/>
        </w:rPr>
        <w:footnoteReference w:id="17"/>
      </w:r>
      <w:r w:rsidRPr="00C93AE1">
        <w:rPr>
          <w:rFonts w:ascii="Palatino Linotype" w:hAnsi="Palatino Linotype"/>
          <w:color w:val="000000" w:themeColor="text1"/>
        </w:rPr>
        <w:t>.</w:t>
      </w:r>
      <w:r w:rsidR="001237D4">
        <w:rPr>
          <w:rFonts w:ascii="Palatino Linotype" w:hAnsi="Palatino Linotype"/>
          <w:color w:val="000000" w:themeColor="text1"/>
        </w:rPr>
        <w:t xml:space="preserve"> </w:t>
      </w:r>
    </w:p>
    <w:p w14:paraId="61D828AB" w14:textId="77777777" w:rsidR="00E77476" w:rsidRPr="00E77476" w:rsidRDefault="00E77476" w:rsidP="00E77476">
      <w:pPr>
        <w:pStyle w:val="Prrafodelista"/>
        <w:tabs>
          <w:tab w:val="left" w:pos="426"/>
        </w:tabs>
        <w:spacing w:line="360" w:lineRule="auto"/>
        <w:ind w:left="0" w:right="51"/>
        <w:jc w:val="both"/>
        <w:rPr>
          <w:rFonts w:ascii="Palatino Linotype" w:hAnsi="Palatino Linotype" w:cs="Arial"/>
          <w:color w:val="000000"/>
          <w:lang w:val="es-ES_tradnl"/>
        </w:rPr>
      </w:pPr>
    </w:p>
    <w:p w14:paraId="3D1B3960" w14:textId="77777777" w:rsidR="00C93AE1" w:rsidRPr="00C93AE1" w:rsidRDefault="00C93AE1" w:rsidP="00E77476">
      <w:pPr>
        <w:pStyle w:val="Prrafodelista"/>
        <w:numPr>
          <w:ilvl w:val="0"/>
          <w:numId w:val="1"/>
        </w:numPr>
        <w:tabs>
          <w:tab w:val="left" w:pos="426"/>
        </w:tabs>
        <w:spacing w:line="360" w:lineRule="auto"/>
        <w:ind w:right="51"/>
        <w:jc w:val="both"/>
        <w:rPr>
          <w:rFonts w:ascii="Palatino Linotype" w:hAnsi="Palatino Linotype" w:cs="Arial"/>
          <w:color w:val="000000"/>
          <w:lang w:val="es-ES_tradnl"/>
        </w:rPr>
      </w:pPr>
      <w:r>
        <w:rPr>
          <w:rFonts w:ascii="Palatino Linotype" w:hAnsi="Palatino Linotype"/>
          <w:color w:val="000000" w:themeColor="text1"/>
        </w:rPr>
        <w:t xml:space="preserve">Se </w:t>
      </w:r>
      <w:r w:rsidRPr="00C93AE1">
        <w:rPr>
          <w:rFonts w:ascii="Palatino Linotype" w:hAnsi="Palatino Linotype"/>
          <w:color w:val="000000" w:themeColor="text1"/>
        </w:rPr>
        <w:t>establece</w:t>
      </w:r>
      <w:r>
        <w:rPr>
          <w:rFonts w:ascii="Palatino Linotype" w:hAnsi="Palatino Linotype"/>
          <w:color w:val="000000" w:themeColor="text1"/>
        </w:rPr>
        <w:t>rá</w:t>
      </w:r>
      <w:r w:rsidRPr="00C93AE1">
        <w:rPr>
          <w:rFonts w:ascii="Palatino Linotype" w:hAnsi="Palatino Linotype"/>
          <w:color w:val="000000" w:themeColor="text1"/>
        </w:rPr>
        <w:t xml:space="preserve"> un sistema de cuenta individual a favor de los servidore</w:t>
      </w:r>
      <w:r>
        <w:rPr>
          <w:rFonts w:ascii="Palatino Linotype" w:hAnsi="Palatino Linotype"/>
          <w:color w:val="000000" w:themeColor="text1"/>
        </w:rPr>
        <w:t>s públicos, mediante cuotas de é</w:t>
      </w:r>
      <w:r w:rsidRPr="00C93AE1">
        <w:rPr>
          <w:rFonts w:ascii="Palatino Linotype" w:hAnsi="Palatino Linotype"/>
          <w:color w:val="000000" w:themeColor="text1"/>
        </w:rPr>
        <w:t>stos y aportaciones de las instituciones públicas en dos modalidades</w:t>
      </w:r>
      <w:r>
        <w:rPr>
          <w:rStyle w:val="Refdenotaalpie"/>
          <w:rFonts w:ascii="Palatino Linotype" w:hAnsi="Palatino Linotype"/>
          <w:color w:val="000000" w:themeColor="text1"/>
        </w:rPr>
        <w:footnoteReference w:id="18"/>
      </w:r>
      <w:r w:rsidRPr="00C93AE1">
        <w:rPr>
          <w:rFonts w:ascii="Palatino Linotype" w:hAnsi="Palatino Linotype"/>
          <w:color w:val="000000" w:themeColor="text1"/>
        </w:rPr>
        <w:t xml:space="preserve">: </w:t>
      </w:r>
    </w:p>
    <w:p w14:paraId="4DB06B5B" w14:textId="3F725AB4" w:rsidR="00C93AE1" w:rsidRPr="00C93AE1" w:rsidRDefault="00C93AE1" w:rsidP="001237D4">
      <w:pPr>
        <w:pStyle w:val="Prrafodelista"/>
        <w:numPr>
          <w:ilvl w:val="1"/>
          <w:numId w:val="24"/>
        </w:numPr>
        <w:tabs>
          <w:tab w:val="left" w:pos="426"/>
        </w:tabs>
        <w:spacing w:line="360" w:lineRule="auto"/>
        <w:ind w:left="1134" w:right="51" w:hanging="425"/>
        <w:jc w:val="both"/>
        <w:rPr>
          <w:rFonts w:ascii="Palatino Linotype" w:hAnsi="Palatino Linotype" w:cs="Arial"/>
          <w:color w:val="000000"/>
          <w:lang w:val="es-ES_tradnl"/>
        </w:rPr>
      </w:pPr>
      <w:r w:rsidRPr="001237D4">
        <w:rPr>
          <w:rFonts w:ascii="Palatino Linotype" w:hAnsi="Palatino Linotype"/>
          <w:b/>
          <w:color w:val="000000" w:themeColor="text1"/>
        </w:rPr>
        <w:t>Obligatorio</w:t>
      </w:r>
      <w:r>
        <w:rPr>
          <w:rFonts w:ascii="Palatino Linotype" w:hAnsi="Palatino Linotype"/>
          <w:color w:val="000000" w:themeColor="text1"/>
        </w:rPr>
        <w:t>:</w:t>
      </w:r>
      <w:r w:rsidRPr="00C93AE1">
        <w:rPr>
          <w:rFonts w:ascii="Palatino Linotype" w:hAnsi="Palatino Linotype"/>
          <w:color w:val="000000" w:themeColor="text1"/>
        </w:rPr>
        <w:t xml:space="preserve"> </w:t>
      </w:r>
      <w:r>
        <w:rPr>
          <w:rFonts w:ascii="Palatino Linotype" w:hAnsi="Palatino Linotype"/>
          <w:color w:val="000000" w:themeColor="text1"/>
        </w:rPr>
        <w:t>E</w:t>
      </w:r>
      <w:r w:rsidRPr="00C93AE1">
        <w:rPr>
          <w:rFonts w:ascii="Palatino Linotype" w:hAnsi="Palatino Linotype"/>
          <w:color w:val="000000" w:themeColor="text1"/>
        </w:rPr>
        <w:t xml:space="preserve">n el cual se deberán aportar las cantidades que establezca </w:t>
      </w:r>
      <w:r>
        <w:rPr>
          <w:rFonts w:ascii="Palatino Linotype" w:hAnsi="Palatino Linotype"/>
          <w:color w:val="000000" w:themeColor="text1"/>
        </w:rPr>
        <w:t xml:space="preserve">la Ley de Seguridad Social para los Servidores Públicos del Estado de México y </w:t>
      </w:r>
      <w:r w:rsidR="001237D4">
        <w:rPr>
          <w:rFonts w:ascii="Palatino Linotype" w:hAnsi="Palatino Linotype"/>
          <w:color w:val="000000" w:themeColor="text1"/>
        </w:rPr>
        <w:t>Municipios</w:t>
      </w:r>
      <w:r>
        <w:rPr>
          <w:rFonts w:ascii="Palatino Linotype" w:hAnsi="Palatino Linotype"/>
          <w:color w:val="000000" w:themeColor="text1"/>
        </w:rPr>
        <w:t>;</w:t>
      </w:r>
      <w:r w:rsidRPr="00C93AE1">
        <w:rPr>
          <w:rFonts w:ascii="Palatino Linotype" w:hAnsi="Palatino Linotype"/>
          <w:color w:val="000000" w:themeColor="text1"/>
        </w:rPr>
        <w:t xml:space="preserve"> y</w:t>
      </w:r>
    </w:p>
    <w:p w14:paraId="35F3236C" w14:textId="450DA363" w:rsidR="00E77476" w:rsidRPr="00E77476" w:rsidRDefault="00C93AE1" w:rsidP="001237D4">
      <w:pPr>
        <w:pStyle w:val="Prrafodelista"/>
        <w:numPr>
          <w:ilvl w:val="1"/>
          <w:numId w:val="24"/>
        </w:numPr>
        <w:tabs>
          <w:tab w:val="left" w:pos="426"/>
        </w:tabs>
        <w:spacing w:line="360" w:lineRule="auto"/>
        <w:ind w:left="1134" w:right="51" w:hanging="425"/>
        <w:jc w:val="both"/>
        <w:rPr>
          <w:rFonts w:ascii="Palatino Linotype" w:hAnsi="Palatino Linotype" w:cs="Arial"/>
          <w:color w:val="000000"/>
          <w:lang w:val="es-ES_tradnl"/>
        </w:rPr>
      </w:pPr>
      <w:r w:rsidRPr="001237D4">
        <w:rPr>
          <w:rFonts w:ascii="Palatino Linotype" w:hAnsi="Palatino Linotype"/>
          <w:b/>
          <w:color w:val="000000" w:themeColor="text1"/>
        </w:rPr>
        <w:t>Voluntario</w:t>
      </w:r>
      <w:r>
        <w:rPr>
          <w:rFonts w:ascii="Palatino Linotype" w:hAnsi="Palatino Linotype"/>
          <w:color w:val="000000" w:themeColor="text1"/>
        </w:rPr>
        <w:t>:</w:t>
      </w:r>
      <w:r w:rsidRPr="00C93AE1">
        <w:rPr>
          <w:rFonts w:ascii="Palatino Linotype" w:hAnsi="Palatino Linotype"/>
          <w:color w:val="000000" w:themeColor="text1"/>
        </w:rPr>
        <w:t xml:space="preserve"> </w:t>
      </w:r>
      <w:r>
        <w:rPr>
          <w:rFonts w:ascii="Palatino Linotype" w:hAnsi="Palatino Linotype"/>
          <w:color w:val="000000" w:themeColor="text1"/>
        </w:rPr>
        <w:t>En el que e</w:t>
      </w:r>
      <w:r w:rsidRPr="00C93AE1">
        <w:rPr>
          <w:rFonts w:ascii="Palatino Linotype" w:hAnsi="Palatino Linotype"/>
          <w:color w:val="000000" w:themeColor="text1"/>
        </w:rPr>
        <w:t>l servidor público tendrá derecho de aportar recursos adicionales a su cuenta, sin que ello implique aportación adicional de la institución pública, salvo cuando convenga estímulos de este tipo, con los servidores públicos.</w:t>
      </w:r>
    </w:p>
    <w:p w14:paraId="3C9D1897" w14:textId="77777777" w:rsidR="00E77476" w:rsidRPr="00E77476" w:rsidRDefault="00E77476" w:rsidP="00E77476">
      <w:pPr>
        <w:pStyle w:val="Prrafodelista"/>
        <w:tabs>
          <w:tab w:val="left" w:pos="426"/>
        </w:tabs>
        <w:spacing w:line="360" w:lineRule="auto"/>
        <w:ind w:left="0" w:right="51"/>
        <w:jc w:val="both"/>
        <w:rPr>
          <w:rFonts w:ascii="Palatino Linotype" w:hAnsi="Palatino Linotype" w:cs="Arial"/>
          <w:color w:val="000000"/>
          <w:lang w:val="es-ES_tradnl"/>
        </w:rPr>
      </w:pPr>
    </w:p>
    <w:p w14:paraId="4BD96692" w14:textId="0FAFB2AE" w:rsidR="00E77476" w:rsidRDefault="001237D4" w:rsidP="00E77476">
      <w:pPr>
        <w:pStyle w:val="Prrafodelista"/>
        <w:numPr>
          <w:ilvl w:val="0"/>
          <w:numId w:val="1"/>
        </w:numPr>
        <w:tabs>
          <w:tab w:val="left" w:pos="426"/>
        </w:tabs>
        <w:spacing w:line="360" w:lineRule="auto"/>
        <w:ind w:right="51"/>
        <w:jc w:val="both"/>
        <w:rPr>
          <w:rFonts w:ascii="Palatino Linotype" w:hAnsi="Palatino Linotype" w:cs="Arial"/>
          <w:color w:val="000000"/>
          <w:lang w:val="es-ES_tradnl"/>
        </w:rPr>
      </w:pPr>
      <w:r>
        <w:rPr>
          <w:rFonts w:ascii="Palatino Linotype" w:hAnsi="Palatino Linotype" w:cs="Arial"/>
          <w:color w:val="000000"/>
          <w:lang w:val="es-ES_tradnl"/>
        </w:rPr>
        <w:t>Las cuentas individuales se integrarán con tres subcuentas:</w:t>
      </w:r>
    </w:p>
    <w:p w14:paraId="485C51F9" w14:textId="71168DEC" w:rsidR="001237D4" w:rsidRPr="001237D4" w:rsidRDefault="001237D4" w:rsidP="001237D4">
      <w:pPr>
        <w:pStyle w:val="Prrafodelista"/>
        <w:numPr>
          <w:ilvl w:val="1"/>
          <w:numId w:val="1"/>
        </w:numPr>
        <w:tabs>
          <w:tab w:val="left" w:pos="426"/>
        </w:tabs>
        <w:spacing w:line="360" w:lineRule="auto"/>
        <w:ind w:left="1134" w:right="51"/>
        <w:jc w:val="both"/>
        <w:rPr>
          <w:rFonts w:ascii="Palatino Linotype" w:hAnsi="Palatino Linotype" w:cs="Arial"/>
          <w:color w:val="000000"/>
          <w:lang w:val="es-ES_tradnl"/>
        </w:rPr>
      </w:pPr>
      <w:r w:rsidRPr="001237D4">
        <w:rPr>
          <w:rFonts w:ascii="Palatino Linotype" w:hAnsi="Palatino Linotype" w:cs="Arial"/>
          <w:b/>
          <w:color w:val="000000"/>
          <w:lang w:val="es-ES_tradnl"/>
        </w:rPr>
        <w:t xml:space="preserve">Subcuenta </w:t>
      </w:r>
      <w:r w:rsidRPr="001237D4">
        <w:rPr>
          <w:rFonts w:ascii="Palatino Linotype" w:hAnsi="Palatino Linotype" w:cs="Arial"/>
          <w:b/>
          <w:color w:val="000000"/>
        </w:rPr>
        <w:t>obligatoria</w:t>
      </w:r>
      <w:r w:rsidRPr="001237D4">
        <w:rPr>
          <w:rFonts w:ascii="Palatino Linotype" w:hAnsi="Palatino Linotype" w:cs="Arial"/>
          <w:color w:val="000000"/>
        </w:rPr>
        <w:t>, que se integrará con el porcentaje de las cuotas que señala el artículo 32 fracción II, inciso b</w:t>
      </w:r>
      <w:r>
        <w:rPr>
          <w:rStyle w:val="Refdenotaalpie"/>
          <w:rFonts w:ascii="Palatino Linotype" w:hAnsi="Palatino Linotype" w:cs="Arial"/>
          <w:color w:val="000000"/>
        </w:rPr>
        <w:footnoteReference w:id="19"/>
      </w:r>
      <w:r w:rsidR="000C5327">
        <w:rPr>
          <w:rFonts w:ascii="Palatino Linotype" w:hAnsi="Palatino Linotype" w:cs="Arial"/>
          <w:color w:val="000000"/>
        </w:rPr>
        <w:t>, de la Ley de Seguridad Social para los Servidores Públicos del Estado de México y Municipios</w:t>
      </w:r>
      <w:r w:rsidRPr="001237D4">
        <w:rPr>
          <w:rFonts w:ascii="Palatino Linotype" w:hAnsi="Palatino Linotype" w:cs="Arial"/>
          <w:color w:val="000000"/>
        </w:rPr>
        <w:t xml:space="preserve">; </w:t>
      </w:r>
    </w:p>
    <w:p w14:paraId="1C405D77" w14:textId="14BD6088" w:rsidR="001237D4" w:rsidRPr="001237D4" w:rsidRDefault="001237D4" w:rsidP="001237D4">
      <w:pPr>
        <w:pStyle w:val="Prrafodelista"/>
        <w:numPr>
          <w:ilvl w:val="1"/>
          <w:numId w:val="1"/>
        </w:numPr>
        <w:tabs>
          <w:tab w:val="left" w:pos="426"/>
        </w:tabs>
        <w:spacing w:line="360" w:lineRule="auto"/>
        <w:ind w:left="1134" w:right="51"/>
        <w:jc w:val="both"/>
        <w:rPr>
          <w:rFonts w:ascii="Palatino Linotype" w:hAnsi="Palatino Linotype" w:cs="Arial"/>
          <w:color w:val="000000"/>
          <w:lang w:val="es-ES_tradnl"/>
        </w:rPr>
      </w:pPr>
      <w:r w:rsidRPr="001237D4">
        <w:rPr>
          <w:rFonts w:ascii="Palatino Linotype" w:hAnsi="Palatino Linotype" w:cs="Arial"/>
          <w:b/>
          <w:color w:val="000000"/>
        </w:rPr>
        <w:lastRenderedPageBreak/>
        <w:t>Subcuenta obligatoria</w:t>
      </w:r>
      <w:r w:rsidRPr="001237D4">
        <w:rPr>
          <w:rFonts w:ascii="Palatino Linotype" w:hAnsi="Palatino Linotype" w:cs="Arial"/>
          <w:color w:val="000000"/>
        </w:rPr>
        <w:t>, que se integrará con el porcentaje de las aportaciones que señala el artículo 34</w:t>
      </w:r>
      <w:r w:rsidR="000C5327">
        <w:rPr>
          <w:rFonts w:ascii="Palatino Linotype" w:hAnsi="Palatino Linotype" w:cs="Arial"/>
          <w:color w:val="000000"/>
        </w:rPr>
        <w:t>,</w:t>
      </w:r>
      <w:r w:rsidRPr="001237D4">
        <w:rPr>
          <w:rFonts w:ascii="Palatino Linotype" w:hAnsi="Palatino Linotype" w:cs="Arial"/>
          <w:color w:val="000000"/>
        </w:rPr>
        <w:t xml:space="preserve"> fracción II, inciso b</w:t>
      </w:r>
      <w:r w:rsidR="000C5327">
        <w:rPr>
          <w:rStyle w:val="Refdenotaalpie"/>
          <w:rFonts w:ascii="Palatino Linotype" w:hAnsi="Palatino Linotype" w:cs="Arial"/>
          <w:color w:val="000000"/>
        </w:rPr>
        <w:footnoteReference w:id="20"/>
      </w:r>
      <w:r w:rsidR="000C5327">
        <w:rPr>
          <w:rFonts w:ascii="Palatino Linotype" w:hAnsi="Palatino Linotype" w:cs="Arial"/>
          <w:color w:val="000000"/>
        </w:rPr>
        <w:t>, de la Ley de Seguridad Social para los Servidores Públicos del Estado de México y Municipios</w:t>
      </w:r>
      <w:r w:rsidRPr="001237D4">
        <w:rPr>
          <w:rFonts w:ascii="Palatino Linotype" w:hAnsi="Palatino Linotype" w:cs="Arial"/>
          <w:color w:val="000000"/>
        </w:rPr>
        <w:t xml:space="preserve">; </w:t>
      </w:r>
    </w:p>
    <w:p w14:paraId="62668777" w14:textId="6C4E69FB" w:rsidR="001237D4" w:rsidRPr="00E77476" w:rsidRDefault="001237D4" w:rsidP="001237D4">
      <w:pPr>
        <w:pStyle w:val="Prrafodelista"/>
        <w:numPr>
          <w:ilvl w:val="1"/>
          <w:numId w:val="1"/>
        </w:numPr>
        <w:tabs>
          <w:tab w:val="left" w:pos="426"/>
        </w:tabs>
        <w:spacing w:line="360" w:lineRule="auto"/>
        <w:ind w:left="1134" w:right="51"/>
        <w:jc w:val="both"/>
        <w:rPr>
          <w:rFonts w:ascii="Palatino Linotype" w:hAnsi="Palatino Linotype" w:cs="Arial"/>
          <w:color w:val="000000"/>
          <w:lang w:val="es-ES_tradnl"/>
        </w:rPr>
      </w:pPr>
      <w:r w:rsidRPr="001237D4">
        <w:rPr>
          <w:rFonts w:ascii="Palatino Linotype" w:hAnsi="Palatino Linotype" w:cs="Arial"/>
          <w:b/>
          <w:color w:val="000000"/>
        </w:rPr>
        <w:t>Subcuenta voluntaria</w:t>
      </w:r>
      <w:r w:rsidRPr="001237D4">
        <w:rPr>
          <w:rFonts w:ascii="Palatino Linotype" w:hAnsi="Palatino Linotype" w:cs="Arial"/>
          <w:color w:val="000000"/>
        </w:rPr>
        <w:t>, que se integrará con las cuotas que decida realizar el servidor público y en su caso con las aportaciones que se convengan entre servidores e institución pública.</w:t>
      </w:r>
    </w:p>
    <w:p w14:paraId="71C524FB" w14:textId="77777777" w:rsidR="00E77476" w:rsidRPr="0076017E" w:rsidRDefault="00E77476" w:rsidP="00E77476">
      <w:pPr>
        <w:pStyle w:val="Prrafodelista"/>
        <w:tabs>
          <w:tab w:val="left" w:pos="426"/>
        </w:tabs>
        <w:spacing w:line="360" w:lineRule="auto"/>
        <w:ind w:left="0" w:right="51"/>
        <w:jc w:val="both"/>
        <w:rPr>
          <w:rFonts w:ascii="Palatino Linotype" w:hAnsi="Palatino Linotype" w:cs="Arial"/>
          <w:color w:val="000000"/>
          <w:lang w:val="es-ES_tradnl"/>
        </w:rPr>
      </w:pPr>
    </w:p>
    <w:p w14:paraId="07341D0B" w14:textId="688C0169" w:rsidR="001B6AC2" w:rsidRDefault="000C5327" w:rsidP="001B6AC2">
      <w:pPr>
        <w:pStyle w:val="Prrafodelista"/>
        <w:numPr>
          <w:ilvl w:val="0"/>
          <w:numId w:val="1"/>
        </w:numPr>
        <w:tabs>
          <w:tab w:val="left" w:pos="426"/>
        </w:tabs>
        <w:spacing w:line="360" w:lineRule="auto"/>
        <w:ind w:right="51"/>
        <w:jc w:val="both"/>
        <w:rPr>
          <w:rFonts w:ascii="Palatino Linotype" w:hAnsi="Palatino Linotype" w:cs="Arial"/>
          <w:color w:val="000000"/>
          <w:lang w:val="es-ES_tradnl"/>
        </w:rPr>
      </w:pPr>
      <w:r>
        <w:rPr>
          <w:rFonts w:ascii="Palatino Linotype" w:hAnsi="Palatino Linotype" w:cs="Arial"/>
          <w:color w:val="000000"/>
          <w:lang w:val="es-ES_tradnl"/>
        </w:rPr>
        <w:t xml:space="preserve">Los </w:t>
      </w:r>
      <w:r w:rsidRPr="000C5327">
        <w:rPr>
          <w:rFonts w:ascii="Palatino Linotype" w:hAnsi="Palatino Linotype" w:cs="Arial"/>
          <w:color w:val="000000"/>
        </w:rPr>
        <w:t xml:space="preserve">recursos individualizados y administrados en la cuenta individual, </w:t>
      </w:r>
      <w:r>
        <w:rPr>
          <w:rFonts w:ascii="Palatino Linotype" w:hAnsi="Palatino Linotype" w:cs="Arial"/>
          <w:color w:val="000000"/>
        </w:rPr>
        <w:t>serán</w:t>
      </w:r>
      <w:r w:rsidRPr="000C5327">
        <w:rPr>
          <w:rFonts w:ascii="Palatino Linotype" w:hAnsi="Palatino Linotype" w:cs="Arial"/>
          <w:color w:val="000000"/>
        </w:rPr>
        <w:t xml:space="preserve"> propiedad del servidor público, con las limitantes marcadas por </w:t>
      </w:r>
      <w:r>
        <w:rPr>
          <w:rFonts w:ascii="Palatino Linotype" w:hAnsi="Palatino Linotype" w:cs="Arial"/>
          <w:color w:val="000000"/>
        </w:rPr>
        <w:t>la Ley de Seguridad Social para los Servidores Públicos del Estado de México y Municipios</w:t>
      </w:r>
      <w:r w:rsidRPr="000C5327">
        <w:rPr>
          <w:rFonts w:ascii="Palatino Linotype" w:hAnsi="Palatino Linotype" w:cs="Arial"/>
          <w:color w:val="000000"/>
        </w:rPr>
        <w:t>, teniendo derecho a su disposición, él o sus beneficiarios, en los casos previstos por la ley</w:t>
      </w:r>
      <w:r>
        <w:rPr>
          <w:rStyle w:val="Refdenotaalpie"/>
          <w:rFonts w:ascii="Palatino Linotype" w:hAnsi="Palatino Linotype" w:cs="Arial"/>
          <w:color w:val="000000"/>
        </w:rPr>
        <w:footnoteReference w:id="21"/>
      </w:r>
      <w:r w:rsidRPr="000C5327">
        <w:rPr>
          <w:rFonts w:ascii="Palatino Linotype" w:hAnsi="Palatino Linotype" w:cs="Arial"/>
          <w:color w:val="000000"/>
        </w:rPr>
        <w:t>.</w:t>
      </w:r>
    </w:p>
    <w:p w14:paraId="41A77ACE" w14:textId="77777777" w:rsidR="001B6AC2" w:rsidRDefault="001B6AC2" w:rsidP="001B6AC2">
      <w:pPr>
        <w:pStyle w:val="Prrafodelista"/>
        <w:tabs>
          <w:tab w:val="left" w:pos="426"/>
        </w:tabs>
        <w:spacing w:line="360" w:lineRule="auto"/>
        <w:ind w:left="0" w:right="51"/>
        <w:jc w:val="both"/>
        <w:rPr>
          <w:rFonts w:ascii="Palatino Linotype" w:hAnsi="Palatino Linotype"/>
          <w:lang w:val="es-ES"/>
        </w:rPr>
      </w:pPr>
    </w:p>
    <w:p w14:paraId="03BF74AE" w14:textId="4C8BABB6" w:rsidR="001B6AC2" w:rsidRPr="0022042D" w:rsidRDefault="000C5327" w:rsidP="001B6AC2">
      <w:pPr>
        <w:pStyle w:val="Prrafodelista"/>
        <w:tabs>
          <w:tab w:val="left" w:pos="426"/>
        </w:tabs>
        <w:spacing w:line="360" w:lineRule="auto"/>
        <w:ind w:left="0" w:right="51"/>
        <w:jc w:val="both"/>
        <w:outlineLvl w:val="2"/>
        <w:rPr>
          <w:rFonts w:ascii="Palatino Linotype" w:hAnsi="Palatino Linotype"/>
          <w:b/>
          <w:bCs/>
          <w:lang w:val="es-ES"/>
        </w:rPr>
      </w:pPr>
      <w:r>
        <w:rPr>
          <w:rFonts w:ascii="Palatino Linotype" w:hAnsi="Palatino Linotype"/>
          <w:b/>
          <w:bCs/>
          <w:lang w:val="es-ES"/>
        </w:rPr>
        <w:t>IV</w:t>
      </w:r>
      <w:r w:rsidR="001B6AC2">
        <w:rPr>
          <w:rFonts w:ascii="Palatino Linotype" w:hAnsi="Palatino Linotype"/>
          <w:b/>
          <w:bCs/>
          <w:lang w:val="es-ES"/>
        </w:rPr>
        <w:t>. De los límites del derecho de acceso a la información.</w:t>
      </w:r>
    </w:p>
    <w:p w14:paraId="2BE9E30D" w14:textId="77777777" w:rsidR="001B6AC2" w:rsidRPr="001B6AC2" w:rsidRDefault="001B6AC2" w:rsidP="001B6AC2">
      <w:pPr>
        <w:pStyle w:val="Prrafodelista"/>
        <w:tabs>
          <w:tab w:val="left" w:pos="426"/>
        </w:tabs>
        <w:spacing w:line="360" w:lineRule="auto"/>
        <w:ind w:left="0" w:right="51"/>
        <w:jc w:val="both"/>
        <w:rPr>
          <w:rFonts w:ascii="Palatino Linotype" w:hAnsi="Palatino Linotype"/>
          <w:color w:val="000000" w:themeColor="text1"/>
        </w:rPr>
      </w:pPr>
    </w:p>
    <w:p w14:paraId="37639442" w14:textId="44781C7B" w:rsidR="0022042D" w:rsidRDefault="000C5327" w:rsidP="00A9634A">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lang w:val="es-ES"/>
        </w:rPr>
        <w:t>Establecido lo anterior</w:t>
      </w:r>
      <w:r w:rsidR="0022042D">
        <w:rPr>
          <w:rFonts w:ascii="Palatino Linotype" w:hAnsi="Palatino Linotype"/>
          <w:lang w:val="es-ES"/>
        </w:rPr>
        <w:t xml:space="preserve">, se considera </w:t>
      </w:r>
      <w:r w:rsidR="0022042D" w:rsidRPr="002403CB">
        <w:rPr>
          <w:rFonts w:ascii="Palatino Linotype" w:hAnsi="Palatino Linotype"/>
          <w:color w:val="000000" w:themeColor="text1"/>
        </w:rPr>
        <w:t xml:space="preserve">esencial citar el Criterio de Interpretación en el orden administrativo número 0002-11, emitido por Acuerdo del Pleno de este Instituto de Transparencia y Acceso a la Información Pública del Estado de México </w:t>
      </w:r>
      <w:r w:rsidR="0022042D" w:rsidRPr="002403CB">
        <w:rPr>
          <w:rFonts w:ascii="Palatino Linotype" w:hAnsi="Palatino Linotype"/>
          <w:color w:val="000000" w:themeColor="text1"/>
        </w:rPr>
        <w:lastRenderedPageBreak/>
        <w:t>y Municipios, publicado en el Periódico Oficial del Gobierno del Estado Libre y Soberano de México “Gaceta del Gobierno” el diecinueve (19) de octubre de dos mil once, cuyo rubro y texto dispone:</w:t>
      </w:r>
    </w:p>
    <w:p w14:paraId="023B6B0B" w14:textId="77777777" w:rsidR="0022042D" w:rsidRDefault="0022042D" w:rsidP="00A9634A">
      <w:pPr>
        <w:pStyle w:val="Prrafodelista"/>
        <w:tabs>
          <w:tab w:val="left" w:pos="426"/>
        </w:tabs>
        <w:spacing w:line="360" w:lineRule="auto"/>
        <w:ind w:left="0" w:right="51"/>
        <w:jc w:val="both"/>
        <w:rPr>
          <w:rFonts w:ascii="Palatino Linotype" w:hAnsi="Palatino Linotype"/>
          <w:color w:val="000000" w:themeColor="text1"/>
        </w:rPr>
      </w:pPr>
    </w:p>
    <w:p w14:paraId="3C8627EA" w14:textId="77777777" w:rsidR="0022042D" w:rsidRDefault="0022042D" w:rsidP="00A9634A">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1B60837" w14:textId="77777777" w:rsidR="0022042D" w:rsidRDefault="0022042D" w:rsidP="00A9634A">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w:t>
      </w:r>
      <w:proofErr w:type="gramStart"/>
      <w:r>
        <w:rPr>
          <w:rFonts w:ascii="Palatino Linotype" w:eastAsia="Palatino Linotype" w:hAnsi="Palatino Linotype" w:cs="Palatino Linotype"/>
          <w:i/>
          <w:sz w:val="22"/>
          <w:szCs w:val="22"/>
        </w:rPr>
        <w:t>consecuencia</w:t>
      </w:r>
      <w:proofErr w:type="gramEnd"/>
      <w:r>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3F65E60B" w14:textId="77777777" w:rsidR="0022042D" w:rsidRDefault="0022042D" w:rsidP="00A9634A">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sea generada por los Sujetos Obligados;</w:t>
      </w:r>
    </w:p>
    <w:p w14:paraId="43371974" w14:textId="77777777" w:rsidR="0022042D" w:rsidRDefault="0022042D" w:rsidP="00A9634A">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sea administrada por los Sujetos Obligados, y</w:t>
      </w:r>
    </w:p>
    <w:p w14:paraId="33D83F5F" w14:textId="77777777" w:rsidR="0022042D" w:rsidRDefault="0022042D" w:rsidP="00A9634A">
      <w:pPr>
        <w:spacing w:line="276"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i/>
          <w:sz w:val="22"/>
          <w:szCs w:val="22"/>
        </w:rPr>
        <w:t xml:space="preserve">Que se trate de información registrada en cualquier soporte documental, </w:t>
      </w:r>
      <w:proofErr w:type="gramStart"/>
      <w:r>
        <w:rPr>
          <w:rFonts w:ascii="Palatino Linotype" w:eastAsia="Palatino Linotype" w:hAnsi="Palatino Linotype" w:cs="Palatino Linotype"/>
          <w:i/>
          <w:sz w:val="22"/>
          <w:szCs w:val="22"/>
        </w:rPr>
        <w:t>que</w:t>
      </w:r>
      <w:proofErr w:type="gramEnd"/>
      <w:r>
        <w:rPr>
          <w:rFonts w:ascii="Palatino Linotype" w:eastAsia="Palatino Linotype" w:hAnsi="Palatino Linotype" w:cs="Palatino Linotype"/>
          <w:i/>
          <w:sz w:val="22"/>
          <w:szCs w:val="22"/>
        </w:rPr>
        <w:t xml:space="preserve"> en ejercicio de las atribuciones conferidas, se encuentre en posesión de los Sujetos Obligados.”</w:t>
      </w:r>
    </w:p>
    <w:p w14:paraId="0A03FD40" w14:textId="77777777" w:rsidR="0022042D" w:rsidRDefault="0022042D" w:rsidP="00A9634A">
      <w:pPr>
        <w:pStyle w:val="Prrafodelista"/>
        <w:tabs>
          <w:tab w:val="left" w:pos="426"/>
        </w:tabs>
        <w:spacing w:line="360" w:lineRule="auto"/>
        <w:ind w:left="0" w:right="51"/>
        <w:jc w:val="both"/>
        <w:rPr>
          <w:rFonts w:ascii="Palatino Linotype" w:hAnsi="Palatino Linotype"/>
          <w:color w:val="000000" w:themeColor="text1"/>
        </w:rPr>
      </w:pPr>
    </w:p>
    <w:p w14:paraId="56173CA4" w14:textId="77777777" w:rsidR="0022042D" w:rsidRDefault="0022042D" w:rsidP="00A9634A">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El </w:t>
      </w:r>
      <w:r>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Pr>
          <w:rFonts w:ascii="Palatino Linotype" w:eastAsia="Palatino Linotype" w:hAnsi="Palatino Linotype" w:cs="Palatino Linotype"/>
          <w:color w:val="000000"/>
          <w:vertAlign w:val="superscript"/>
        </w:rPr>
        <w:footnoteReference w:id="22"/>
      </w:r>
      <w:r>
        <w:rPr>
          <w:rFonts w:ascii="Palatino Linotype" w:eastAsia="Palatino Linotype" w:hAnsi="Palatino Linotype" w:cs="Palatino Linotype"/>
          <w:color w:val="000000"/>
        </w:rPr>
        <w:t>, para darnos un mejor panorama:</w:t>
      </w:r>
    </w:p>
    <w:p w14:paraId="547E48DA" w14:textId="77777777" w:rsidR="0022042D" w:rsidRDefault="0022042D" w:rsidP="00A9634A">
      <w:pPr>
        <w:pStyle w:val="Prrafodelista"/>
        <w:tabs>
          <w:tab w:val="left" w:pos="426"/>
        </w:tabs>
        <w:spacing w:line="360" w:lineRule="auto"/>
        <w:ind w:left="0" w:right="51"/>
        <w:jc w:val="both"/>
        <w:rPr>
          <w:rFonts w:ascii="Palatino Linotype" w:hAnsi="Palatino Linotype"/>
          <w:color w:val="000000" w:themeColor="text1"/>
        </w:rPr>
      </w:pPr>
    </w:p>
    <w:p w14:paraId="0BBDB4E8" w14:textId="77777777" w:rsidR="0022042D" w:rsidRDefault="0022042D" w:rsidP="00A9634A">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“XI. Documento: </w:t>
      </w:r>
      <w:r w:rsidRPr="002403CB">
        <w:rPr>
          <w:rFonts w:ascii="Palatino Linotype" w:eastAsia="Palatino Linotype" w:hAnsi="Palatino Linotype" w:cs="Palatino Linotype"/>
          <w:b/>
          <w:bCs/>
          <w:i/>
          <w:sz w:val="22"/>
          <w:szCs w:val="22"/>
        </w:rPr>
        <w:t xml:space="preserve">Los </w:t>
      </w:r>
      <w:r w:rsidRPr="00AF49E4">
        <w:rPr>
          <w:rFonts w:ascii="Palatino Linotype" w:eastAsia="Palatino Linotype" w:hAnsi="Palatino Linotype" w:cs="Palatino Linotype"/>
          <w:b/>
          <w:bCs/>
          <w:i/>
          <w:sz w:val="22"/>
          <w:szCs w:val="22"/>
        </w:rPr>
        <w:t>expedientes, reportes, estudios,</w:t>
      </w:r>
      <w:r w:rsidRPr="00AF49E4">
        <w:rPr>
          <w:rFonts w:ascii="Palatino Linotype" w:eastAsia="Palatino Linotype" w:hAnsi="Palatino Linotype" w:cs="Palatino Linotype"/>
          <w:b/>
          <w:i/>
          <w:sz w:val="22"/>
          <w:szCs w:val="22"/>
        </w:rPr>
        <w:t xml:space="preserve"> actas, resoluciones, oficios, correspondencia, acuerdos, directivas, directrices, circulares, contratos, convenios, instructivos, notas, memorandos, estadísticas o</w:t>
      </w:r>
      <w:r>
        <w:rPr>
          <w:rFonts w:ascii="Palatino Linotype" w:eastAsia="Palatino Linotype" w:hAnsi="Palatino Linotype" w:cs="Palatino Linotype"/>
          <w:i/>
          <w:sz w:val="22"/>
          <w:szCs w:val="22"/>
        </w:rPr>
        <w:t xml:space="preserve"> bien, </w:t>
      </w:r>
      <w:r w:rsidRPr="00856DA7">
        <w:rPr>
          <w:rFonts w:ascii="Palatino Linotype" w:eastAsia="Palatino Linotype" w:hAnsi="Palatino Linotype" w:cs="Palatino Linotype"/>
          <w:b/>
          <w:bCs/>
          <w:i/>
          <w:sz w:val="22"/>
          <w:szCs w:val="22"/>
        </w:rPr>
        <w:t>cualquier</w:t>
      </w:r>
      <w:r>
        <w:rPr>
          <w:rFonts w:ascii="Palatino Linotype" w:eastAsia="Palatino Linotype" w:hAnsi="Palatino Linotype" w:cs="Palatino Linotype"/>
          <w:i/>
          <w:sz w:val="22"/>
          <w:szCs w:val="22"/>
        </w:rPr>
        <w:t xml:space="preserve"> otro </w:t>
      </w:r>
      <w:r w:rsidRPr="00856DA7">
        <w:rPr>
          <w:rFonts w:ascii="Palatino Linotype" w:eastAsia="Palatino Linotype" w:hAnsi="Palatino Linotype" w:cs="Palatino Linotype"/>
          <w:b/>
          <w:bCs/>
          <w:i/>
          <w:sz w:val="22"/>
          <w:szCs w:val="22"/>
        </w:rPr>
        <w:lastRenderedPageBreak/>
        <w:t>registro que documente el ejercicio de las facultades, funciones y competencias de los</w:t>
      </w:r>
      <w:r>
        <w:rPr>
          <w:rFonts w:ascii="Palatino Linotype" w:eastAsia="Palatino Linotype" w:hAnsi="Palatino Linotype" w:cs="Palatino Linotype"/>
          <w:i/>
          <w:sz w:val="22"/>
          <w:szCs w:val="22"/>
        </w:rPr>
        <w:t xml:space="preserve"> </w:t>
      </w:r>
      <w:r w:rsidRPr="00AF49E4">
        <w:rPr>
          <w:rFonts w:ascii="Palatino Linotype" w:eastAsia="Palatino Linotype" w:hAnsi="Palatino Linotype" w:cs="Palatino Linotype"/>
          <w:b/>
          <w:i/>
          <w:sz w:val="22"/>
          <w:szCs w:val="22"/>
        </w:rPr>
        <w:t>sujetos obligados</w:t>
      </w:r>
      <w:r>
        <w:rPr>
          <w:rFonts w:ascii="Palatino Linotype" w:eastAsia="Palatino Linotype" w:hAnsi="Palatino Linotype" w:cs="Palatino Linotype"/>
          <w:i/>
          <w:sz w:val="22"/>
          <w:szCs w:val="22"/>
        </w:rPr>
        <w:t xml:space="preserve">, sus </w:t>
      </w:r>
      <w:r w:rsidRPr="00AF49E4">
        <w:rPr>
          <w:rFonts w:ascii="Palatino Linotype" w:eastAsia="Palatino Linotype" w:hAnsi="Palatino Linotype" w:cs="Palatino Linotype"/>
          <w:bCs/>
          <w:i/>
          <w:sz w:val="22"/>
          <w:szCs w:val="22"/>
        </w:rPr>
        <w:t>servidores públicos</w:t>
      </w:r>
      <w:r>
        <w:rPr>
          <w:rFonts w:ascii="Palatino Linotype" w:eastAsia="Palatino Linotype" w:hAnsi="Palatino Linotype" w:cs="Palatino Linotype"/>
          <w:i/>
          <w:sz w:val="22"/>
          <w:szCs w:val="22"/>
        </w:rPr>
        <w:t xml:space="preserve"> e integrantes, sin importar su fuente o fecha de elaboración. Los documentos podrán estar en cualquier medio, sea escrito, </w:t>
      </w:r>
      <w:proofErr w:type="gramStart"/>
      <w:r>
        <w:rPr>
          <w:rFonts w:ascii="Palatino Linotype" w:eastAsia="Palatino Linotype" w:hAnsi="Palatino Linotype" w:cs="Palatino Linotype"/>
          <w:i/>
          <w:sz w:val="22"/>
          <w:szCs w:val="22"/>
        </w:rPr>
        <w:t>impreso,  sonoro</w:t>
      </w:r>
      <w:proofErr w:type="gramEnd"/>
      <w:r>
        <w:rPr>
          <w:rFonts w:ascii="Palatino Linotype" w:eastAsia="Palatino Linotype" w:hAnsi="Palatino Linotype" w:cs="Palatino Linotype"/>
          <w:i/>
          <w:sz w:val="22"/>
          <w:szCs w:val="22"/>
        </w:rPr>
        <w:t>, visual, electrónico, informático u holográfico;”</w:t>
      </w:r>
    </w:p>
    <w:p w14:paraId="07D1D65E" w14:textId="77777777" w:rsidR="0022042D" w:rsidRPr="00893537" w:rsidRDefault="0022042D" w:rsidP="00A9634A">
      <w:pPr>
        <w:spacing w:line="276" w:lineRule="auto"/>
        <w:ind w:left="567" w:right="567"/>
        <w:jc w:val="both"/>
        <w:rPr>
          <w:rFonts w:ascii="Palatino Linotype" w:eastAsia="Palatino Linotype" w:hAnsi="Palatino Linotype" w:cs="Palatino Linotype"/>
          <w:iCs/>
          <w:sz w:val="22"/>
          <w:szCs w:val="22"/>
        </w:rPr>
      </w:pPr>
      <w:r w:rsidRPr="00893537">
        <w:rPr>
          <w:rFonts w:ascii="Palatino Linotype" w:eastAsia="Palatino Linotype" w:hAnsi="Palatino Linotype" w:cs="Palatino Linotype"/>
          <w:sz w:val="22"/>
          <w:szCs w:val="22"/>
        </w:rPr>
        <w:t>(Énfasis añadido)</w:t>
      </w:r>
    </w:p>
    <w:p w14:paraId="18197C76" w14:textId="77777777" w:rsidR="0022042D" w:rsidRDefault="0022042D" w:rsidP="00A9634A">
      <w:pPr>
        <w:pStyle w:val="Prrafodelista"/>
        <w:tabs>
          <w:tab w:val="left" w:pos="426"/>
        </w:tabs>
        <w:spacing w:line="360" w:lineRule="auto"/>
        <w:ind w:left="0" w:right="51"/>
        <w:jc w:val="both"/>
        <w:rPr>
          <w:rFonts w:ascii="Palatino Linotype" w:hAnsi="Palatino Linotype"/>
          <w:color w:val="000000" w:themeColor="text1"/>
        </w:rPr>
      </w:pPr>
    </w:p>
    <w:p w14:paraId="24C88A12" w14:textId="77777777" w:rsidR="0022042D" w:rsidRDefault="0022042D" w:rsidP="00A9634A">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Correlativo </w:t>
      </w:r>
      <w:r>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3C6587CA" w14:textId="77777777" w:rsidR="0022042D" w:rsidRDefault="0022042D" w:rsidP="00A9634A">
      <w:pPr>
        <w:pStyle w:val="Prrafodelista"/>
        <w:tabs>
          <w:tab w:val="left" w:pos="426"/>
        </w:tabs>
        <w:spacing w:line="360" w:lineRule="auto"/>
        <w:ind w:left="0" w:right="51"/>
        <w:jc w:val="both"/>
        <w:rPr>
          <w:rFonts w:ascii="Palatino Linotype" w:hAnsi="Palatino Linotype"/>
          <w:color w:val="000000" w:themeColor="text1"/>
        </w:rPr>
      </w:pPr>
    </w:p>
    <w:p w14:paraId="1E173384" w14:textId="77777777" w:rsidR="0022042D" w:rsidRDefault="0022042D" w:rsidP="00A9634A">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4. </w:t>
      </w:r>
      <w:r>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7B200E57" w14:textId="77777777" w:rsidR="0022042D" w:rsidRDefault="0022042D" w:rsidP="00A9634A">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7D31313" w14:textId="77777777" w:rsidR="0022042D" w:rsidRDefault="0022042D" w:rsidP="00A9634A">
      <w:pPr>
        <w:spacing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
    <w:p w14:paraId="178F6FEF" w14:textId="77777777" w:rsidR="0022042D" w:rsidRDefault="0022042D" w:rsidP="00A9634A">
      <w:pPr>
        <w:spacing w:line="276" w:lineRule="auto"/>
        <w:ind w:right="567"/>
        <w:jc w:val="both"/>
        <w:rPr>
          <w:rFonts w:ascii="Palatino Linotype" w:eastAsia="Palatino Linotype" w:hAnsi="Palatino Linotype" w:cs="Palatino Linotype"/>
          <w:i/>
          <w:color w:val="000000"/>
          <w:sz w:val="28"/>
          <w:szCs w:val="28"/>
        </w:rPr>
      </w:pPr>
    </w:p>
    <w:p w14:paraId="74C5E7DB" w14:textId="77777777" w:rsidR="0022042D" w:rsidRDefault="0022042D" w:rsidP="00A9634A">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Pr>
          <w:rFonts w:ascii="Palatino Linotype" w:eastAsia="Palatino Linotype" w:hAnsi="Palatino Linotype" w:cs="Palatino Linotype"/>
          <w:i/>
          <w:sz w:val="22"/>
          <w:szCs w:val="22"/>
        </w:rPr>
        <w:t xml:space="preserve">. </w:t>
      </w:r>
    </w:p>
    <w:p w14:paraId="675CBA10" w14:textId="491A308D" w:rsidR="0022042D" w:rsidRDefault="00063931" w:rsidP="00A9634A">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22042D">
        <w:rPr>
          <w:rFonts w:ascii="Palatino Linotype" w:eastAsia="Palatino Linotype" w:hAnsi="Palatino Linotype" w:cs="Palatino Linotype"/>
          <w:i/>
          <w:sz w:val="22"/>
          <w:szCs w:val="22"/>
        </w:rPr>
        <w:t>”</w:t>
      </w:r>
    </w:p>
    <w:p w14:paraId="6B5ADB3D" w14:textId="77777777" w:rsidR="0022042D" w:rsidRDefault="0022042D" w:rsidP="00A9634A">
      <w:pPr>
        <w:spacing w:line="276" w:lineRule="auto"/>
        <w:ind w:left="567" w:right="56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(Énfasis añadido)</w:t>
      </w:r>
    </w:p>
    <w:p w14:paraId="1799B4CA" w14:textId="77777777" w:rsidR="0022042D" w:rsidRDefault="0022042D" w:rsidP="00A9634A">
      <w:pPr>
        <w:pStyle w:val="Prrafodelista"/>
        <w:tabs>
          <w:tab w:val="left" w:pos="426"/>
        </w:tabs>
        <w:spacing w:line="360" w:lineRule="auto"/>
        <w:ind w:left="0" w:right="51"/>
        <w:jc w:val="both"/>
        <w:rPr>
          <w:rFonts w:ascii="Palatino Linotype" w:hAnsi="Palatino Linotype"/>
          <w:color w:val="000000" w:themeColor="text1"/>
        </w:rPr>
      </w:pPr>
    </w:p>
    <w:p w14:paraId="7EB96625" w14:textId="77777777" w:rsidR="0022042D" w:rsidRDefault="0022042D" w:rsidP="00A9634A">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Es </w:t>
      </w:r>
      <w:r>
        <w:rPr>
          <w:rFonts w:ascii="Palatino Linotype" w:eastAsia="Palatino Linotype" w:hAnsi="Palatino Linotype" w:cs="Palatino Linotype"/>
          <w:color w:val="000000"/>
        </w:rPr>
        <w:t>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2990A58F" w14:textId="77777777" w:rsidR="0022042D" w:rsidRDefault="0022042D" w:rsidP="00A9634A">
      <w:pPr>
        <w:pStyle w:val="Prrafodelista"/>
        <w:tabs>
          <w:tab w:val="left" w:pos="426"/>
        </w:tabs>
        <w:spacing w:line="360" w:lineRule="auto"/>
        <w:ind w:left="0" w:right="51"/>
        <w:jc w:val="both"/>
        <w:rPr>
          <w:rFonts w:ascii="Palatino Linotype" w:hAnsi="Palatino Linotype"/>
          <w:color w:val="000000" w:themeColor="text1"/>
        </w:rPr>
      </w:pPr>
    </w:p>
    <w:p w14:paraId="2D2C2C34" w14:textId="77777777" w:rsidR="0022042D" w:rsidRDefault="0022042D" w:rsidP="00A9634A">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Por </w:t>
      </w:r>
      <w:r>
        <w:rPr>
          <w:rFonts w:ascii="Palatino Linotype" w:eastAsia="Palatino Linotype" w:hAnsi="Palatino Linotype" w:cs="Palatino Linotype"/>
          <w:color w:val="000000"/>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Pr>
          <w:rFonts w:ascii="Palatino Linotype" w:eastAsia="Palatino Linotype" w:hAnsi="Palatino Linotype" w:cs="Palatino Linotype"/>
          <w:color w:val="000000"/>
          <w:vertAlign w:val="superscript"/>
        </w:rPr>
        <w:footnoteReference w:id="23"/>
      </w:r>
      <w:r>
        <w:rPr>
          <w:rFonts w:ascii="Palatino Linotype" w:eastAsia="Palatino Linotype" w:hAnsi="Palatino Linotype" w:cs="Palatino Linotype"/>
          <w:color w:val="000000"/>
        </w:rPr>
        <w:t>.</w:t>
      </w:r>
    </w:p>
    <w:p w14:paraId="12A884C9" w14:textId="77777777" w:rsidR="0022042D" w:rsidRDefault="0022042D" w:rsidP="00A9634A">
      <w:pPr>
        <w:pStyle w:val="Prrafodelista"/>
        <w:tabs>
          <w:tab w:val="left" w:pos="426"/>
        </w:tabs>
        <w:spacing w:line="360" w:lineRule="auto"/>
        <w:ind w:left="0" w:right="51"/>
        <w:jc w:val="both"/>
        <w:rPr>
          <w:rFonts w:ascii="Palatino Linotype" w:hAnsi="Palatino Linotype"/>
          <w:color w:val="000000" w:themeColor="text1"/>
        </w:rPr>
      </w:pPr>
    </w:p>
    <w:p w14:paraId="65FAC7D8" w14:textId="77777777" w:rsidR="0022042D" w:rsidRDefault="0022042D" w:rsidP="00A9634A">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Pr>
          <w:rFonts w:ascii="Palatino Linotype" w:eastAsia="Palatino Linotype" w:hAnsi="Palatino Linotype" w:cs="Palatino Linotype"/>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Pr>
          <w:rFonts w:ascii="Palatino Linotype" w:eastAsia="Palatino Linotype" w:hAnsi="Palatino Linotype" w:cs="Palatino Linotype"/>
          <w:color w:val="000000"/>
          <w:vertAlign w:val="superscript"/>
        </w:rPr>
        <w:footnoteReference w:id="24"/>
      </w:r>
      <w:r>
        <w:rPr>
          <w:rFonts w:ascii="Palatino Linotype" w:eastAsia="Palatino Linotype" w:hAnsi="Palatino Linotype" w:cs="Palatino Linotype"/>
          <w:color w:val="000000"/>
        </w:rPr>
        <w:t xml:space="preserve"> y máxima publicidad; sobre éste último se debe poner mayor énfasis, puesto que establece que </w:t>
      </w:r>
      <w:r>
        <w:rPr>
          <w:rFonts w:ascii="Palatino Linotype" w:eastAsia="Palatino Linotype" w:hAnsi="Palatino Linotype" w:cs="Palatino Linotype"/>
          <w:b/>
          <w:color w:val="000000"/>
          <w:u w:val="single"/>
        </w:rPr>
        <w:t xml:space="preserve">toda la información en posesión de los Sujetos </w:t>
      </w:r>
      <w:r>
        <w:rPr>
          <w:rFonts w:ascii="Palatino Linotype" w:eastAsia="Palatino Linotype" w:hAnsi="Palatino Linotype" w:cs="Palatino Linotype"/>
          <w:b/>
          <w:color w:val="000000"/>
          <w:u w:val="single"/>
        </w:rPr>
        <w:lastRenderedPageBreak/>
        <w:t>Obligados será</w:t>
      </w:r>
      <w:r>
        <w:rPr>
          <w:rFonts w:ascii="Palatino Linotype" w:eastAsia="Palatino Linotype" w:hAnsi="Palatino Linotype" w:cs="Palatino Linotype"/>
          <w:color w:val="000000"/>
        </w:rPr>
        <w:t xml:space="preserve"> pública, completa, </w:t>
      </w:r>
      <w:r>
        <w:rPr>
          <w:rFonts w:ascii="Palatino Linotype" w:eastAsia="Palatino Linotype" w:hAnsi="Palatino Linotype" w:cs="Palatino Linotype"/>
          <w:b/>
          <w:color w:val="000000"/>
          <w:u w:val="single"/>
        </w:rPr>
        <w:t>oportuna</w:t>
      </w:r>
      <w:r>
        <w:rPr>
          <w:rFonts w:ascii="Palatino Linotype" w:eastAsia="Palatino Linotype" w:hAnsi="Palatino Linotype" w:cs="Palatino Linotype"/>
          <w:color w:val="000000"/>
        </w:rPr>
        <w:t xml:space="preserve"> y </w:t>
      </w:r>
      <w:r>
        <w:rPr>
          <w:rFonts w:ascii="Palatino Linotype" w:eastAsia="Palatino Linotype" w:hAnsi="Palatino Linotype" w:cs="Palatino Linotype"/>
          <w:b/>
          <w:color w:val="000000"/>
          <w:u w:val="single"/>
        </w:rPr>
        <w:t>accesible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lo que permite que la ciudadanía tenga un amplio acceso sobre lo que es el actuar de las autoridades</w:t>
      </w:r>
      <w:r>
        <w:rPr>
          <w:rFonts w:ascii="Palatino Linotype" w:eastAsia="Palatino Linotype" w:hAnsi="Palatino Linotype" w:cs="Palatino Linotype"/>
          <w:color w:val="000000"/>
        </w:rPr>
        <w:t>.</w:t>
      </w:r>
    </w:p>
    <w:p w14:paraId="60D1857B" w14:textId="77777777" w:rsidR="0022042D" w:rsidRDefault="0022042D" w:rsidP="00A9634A">
      <w:pPr>
        <w:pStyle w:val="Prrafodelista"/>
        <w:tabs>
          <w:tab w:val="left" w:pos="426"/>
        </w:tabs>
        <w:spacing w:line="360" w:lineRule="auto"/>
        <w:ind w:left="0" w:right="51"/>
        <w:jc w:val="both"/>
        <w:rPr>
          <w:rFonts w:ascii="Palatino Linotype" w:hAnsi="Palatino Linotype"/>
          <w:color w:val="000000" w:themeColor="text1"/>
        </w:rPr>
      </w:pPr>
    </w:p>
    <w:p w14:paraId="60FA9B9E" w14:textId="77777777" w:rsidR="0022042D" w:rsidRDefault="0022042D" w:rsidP="00A9634A">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Robustece </w:t>
      </w:r>
      <w:r>
        <w:rPr>
          <w:rFonts w:ascii="Palatino Linotype" w:eastAsia="Palatino Linotype" w:hAnsi="Palatino Linotype" w:cs="Palatino Linotype"/>
          <w:color w:val="000000"/>
        </w:rPr>
        <w:t>lo anterior la Tesis aislada identificada con la clave I.</w:t>
      </w:r>
      <w:proofErr w:type="gramStart"/>
      <w:r>
        <w:rPr>
          <w:rFonts w:ascii="Palatino Linotype" w:eastAsia="Palatino Linotype" w:hAnsi="Palatino Linotype" w:cs="Palatino Linotype"/>
          <w:color w:val="000000"/>
        </w:rPr>
        <w:t>4º.A.</w:t>
      </w:r>
      <w:proofErr w:type="gramEnd"/>
      <w:r>
        <w:rPr>
          <w:rFonts w:ascii="Palatino Linotype" w:eastAsia="Palatino Linotype" w:hAnsi="Palatino Linotype" w:cs="Palatino Linotype"/>
          <w:color w:val="000000"/>
        </w:rPr>
        <w:t>40 A del Cuarto Tribunal colegiado en Materia Administrativa del Primer Circuito, publicada en el Seminario Judicial de la Federación y su Gaceta en el libro XVIII, Marzo 2013, Página 1899:</w:t>
      </w:r>
    </w:p>
    <w:p w14:paraId="0930F7BC" w14:textId="77777777" w:rsidR="0022042D" w:rsidRDefault="0022042D" w:rsidP="00A9634A">
      <w:pPr>
        <w:pStyle w:val="Prrafodelista"/>
        <w:tabs>
          <w:tab w:val="left" w:pos="426"/>
        </w:tabs>
        <w:spacing w:line="360" w:lineRule="auto"/>
        <w:ind w:left="0" w:right="51"/>
        <w:jc w:val="both"/>
        <w:rPr>
          <w:rFonts w:ascii="Palatino Linotype" w:hAnsi="Palatino Linotype"/>
          <w:color w:val="000000" w:themeColor="text1"/>
        </w:rPr>
      </w:pPr>
    </w:p>
    <w:p w14:paraId="369C9A06" w14:textId="77777777" w:rsidR="0022042D" w:rsidRDefault="0022042D" w:rsidP="00A9634A">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30CDB0E5" w14:textId="77777777" w:rsidR="0022042D" w:rsidRDefault="0022042D" w:rsidP="00A9634A">
      <w:pPr>
        <w:pStyle w:val="Prrafodelista"/>
        <w:tabs>
          <w:tab w:val="left" w:pos="426"/>
        </w:tabs>
        <w:spacing w:line="360" w:lineRule="auto"/>
        <w:ind w:left="0" w:right="51"/>
        <w:jc w:val="both"/>
        <w:rPr>
          <w:rFonts w:ascii="Palatino Linotype" w:hAnsi="Palatino Linotype"/>
          <w:color w:val="000000" w:themeColor="text1"/>
        </w:rPr>
      </w:pPr>
    </w:p>
    <w:p w14:paraId="61E655B3" w14:textId="1EDF12C9" w:rsidR="0022042D" w:rsidRDefault="0022042D" w:rsidP="00A9634A">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Tal </w:t>
      </w:r>
      <w:r w:rsidRPr="00856DA7">
        <w:rPr>
          <w:rFonts w:ascii="Palatino Linotype" w:hAnsi="Palatino Linotype"/>
          <w:color w:val="000000" w:themeColor="text1"/>
        </w:rPr>
        <w:t xml:space="preserve">y como se ha señalado, </w:t>
      </w:r>
      <w:r w:rsidRPr="00856DA7">
        <w:rPr>
          <w:rFonts w:ascii="Palatino Linotype" w:hAnsi="Palatino Linotype"/>
          <w:b/>
          <w:bCs/>
          <w:color w:val="000000" w:themeColor="text1"/>
        </w:rPr>
        <w:t>el derecho de acceso a la información se basa en permitir que la ciudadanía conozca de primera mano toda aquella información que se encuentra en posesión de los Sujetos Obligados</w:t>
      </w:r>
      <w:r w:rsidRPr="00856DA7">
        <w:rPr>
          <w:rFonts w:ascii="Palatino Linotype" w:hAnsi="Palatino Linotype"/>
          <w:color w:val="000000" w:themeColor="text1"/>
        </w:rPr>
        <w:t xml:space="preserve">, ya sea porque la genera, posee o administra; </w:t>
      </w:r>
      <w:r w:rsidRPr="00856DA7">
        <w:rPr>
          <w:rFonts w:ascii="Palatino Linotype" w:hAnsi="Palatino Linotype"/>
          <w:b/>
          <w:bCs/>
          <w:color w:val="000000" w:themeColor="text1"/>
        </w:rPr>
        <w:t>toda vez que</w:t>
      </w:r>
      <w:r w:rsidRPr="00856DA7">
        <w:rPr>
          <w:rFonts w:ascii="Palatino Linotype" w:hAnsi="Palatino Linotype"/>
          <w:color w:val="000000" w:themeColor="text1"/>
        </w:rPr>
        <w:t xml:space="preserve">, a través de dicha acción, </w:t>
      </w:r>
      <w:r w:rsidRPr="00856DA7">
        <w:rPr>
          <w:rFonts w:ascii="Palatino Linotype" w:hAnsi="Palatino Linotype"/>
          <w:b/>
          <w:color w:val="000000" w:themeColor="text1"/>
        </w:rPr>
        <w:t>permite que las personas ejerzan un medio de control sobre las acciones que se están ejerciendo y evaluar su desempeño</w:t>
      </w:r>
      <w:r w:rsidRPr="00856DA7">
        <w:rPr>
          <w:rFonts w:ascii="Palatino Linotype" w:hAnsi="Palatino Linotype"/>
          <w:color w:val="000000" w:themeColor="text1"/>
        </w:rPr>
        <w:t>.</w:t>
      </w:r>
    </w:p>
    <w:p w14:paraId="532ACBEC" w14:textId="77777777" w:rsidR="000C5327" w:rsidRDefault="000C5327" w:rsidP="000C5327">
      <w:pPr>
        <w:pStyle w:val="Prrafodelista"/>
        <w:tabs>
          <w:tab w:val="left" w:pos="426"/>
        </w:tabs>
        <w:spacing w:line="360" w:lineRule="auto"/>
        <w:ind w:left="0" w:right="51"/>
        <w:jc w:val="both"/>
        <w:rPr>
          <w:rFonts w:ascii="Palatino Linotype" w:hAnsi="Palatino Linotype"/>
          <w:color w:val="000000" w:themeColor="text1"/>
        </w:rPr>
      </w:pPr>
    </w:p>
    <w:p w14:paraId="1B45CF6A" w14:textId="77777777" w:rsidR="000C5327" w:rsidRPr="00C2279F" w:rsidRDefault="000C5327" w:rsidP="000C5327">
      <w:pPr>
        <w:pStyle w:val="Prrafodelista"/>
        <w:tabs>
          <w:tab w:val="left" w:pos="426"/>
        </w:tabs>
        <w:spacing w:line="360" w:lineRule="auto"/>
        <w:ind w:left="0"/>
        <w:jc w:val="both"/>
        <w:outlineLvl w:val="2"/>
        <w:rPr>
          <w:rStyle w:val="normaltextrun"/>
          <w:rFonts w:ascii="Palatino Linotype" w:hAnsi="Palatino Linotype"/>
          <w:b/>
          <w:color w:val="000000" w:themeColor="text1"/>
        </w:rPr>
      </w:pPr>
      <w:r>
        <w:rPr>
          <w:rStyle w:val="normaltextrun"/>
          <w:rFonts w:ascii="Palatino Linotype" w:hAnsi="Palatino Linotype"/>
          <w:b/>
          <w:color w:val="000000" w:themeColor="text1"/>
        </w:rPr>
        <w:t xml:space="preserve">V. </w:t>
      </w:r>
      <w:r>
        <w:rPr>
          <w:rFonts w:ascii="Palatino Linotype" w:eastAsia="MS Mincho" w:hAnsi="Palatino Linotype" w:cs="Arial"/>
          <w:b/>
        </w:rPr>
        <w:t>Del derecho de petición y las manifestaciones subjetivas imposibles de ser atendidas mediante el ejercicio del derecho de acceso a la información</w:t>
      </w:r>
      <w:r>
        <w:rPr>
          <w:rStyle w:val="normaltextrun"/>
          <w:rFonts w:ascii="Palatino Linotype" w:hAnsi="Palatino Linotype"/>
          <w:b/>
          <w:color w:val="000000" w:themeColor="text1"/>
        </w:rPr>
        <w:t>.</w:t>
      </w:r>
    </w:p>
    <w:p w14:paraId="6DD0A4E8" w14:textId="77777777" w:rsidR="000C5327" w:rsidRDefault="000C5327" w:rsidP="000C5327">
      <w:pPr>
        <w:pStyle w:val="Prrafodelista"/>
        <w:tabs>
          <w:tab w:val="left" w:pos="426"/>
        </w:tabs>
        <w:spacing w:line="360" w:lineRule="auto"/>
        <w:ind w:left="0" w:right="51"/>
        <w:jc w:val="both"/>
        <w:rPr>
          <w:rFonts w:ascii="Palatino Linotype" w:hAnsi="Palatino Linotype"/>
          <w:color w:val="000000" w:themeColor="text1"/>
        </w:rPr>
      </w:pPr>
    </w:p>
    <w:p w14:paraId="0FA57741" w14:textId="7F82D3AC" w:rsidR="0026319E" w:rsidRPr="00CA3A6D" w:rsidRDefault="0026319E" w:rsidP="0026319E">
      <w:pPr>
        <w:pStyle w:val="Prrafodelista"/>
        <w:numPr>
          <w:ilvl w:val="0"/>
          <w:numId w:val="1"/>
        </w:numPr>
        <w:tabs>
          <w:tab w:val="left" w:pos="426"/>
        </w:tabs>
        <w:spacing w:line="360" w:lineRule="auto"/>
        <w:jc w:val="both"/>
        <w:rPr>
          <w:rStyle w:val="normaltextrun"/>
          <w:rFonts w:ascii="Palatino Linotype" w:hAnsi="Palatino Linotype"/>
          <w:color w:val="000000" w:themeColor="text1"/>
        </w:rPr>
      </w:pPr>
      <w:r>
        <w:rPr>
          <w:rFonts w:ascii="Palatino Linotype" w:hAnsi="Palatino Linotype"/>
          <w:color w:val="000000" w:themeColor="text1"/>
        </w:rPr>
        <w:t xml:space="preserve">Hasta </w:t>
      </w:r>
      <w:r>
        <w:rPr>
          <w:rStyle w:val="normaltextrun"/>
          <w:rFonts w:ascii="Palatino Linotype" w:hAnsi="Palatino Linotype"/>
          <w:shd w:val="clear" w:color="auto" w:fill="FFFFFF"/>
        </w:rPr>
        <w:t xml:space="preserve">este momento, hemos logrado establecer el objeto y atribuciones del </w:t>
      </w:r>
      <w:r w:rsidR="00DD6F94">
        <w:rPr>
          <w:rStyle w:val="normaltextrun"/>
          <w:rFonts w:ascii="Palatino Linotype" w:hAnsi="Palatino Linotype"/>
          <w:shd w:val="clear" w:color="auto" w:fill="FFFFFF"/>
        </w:rPr>
        <w:t>Colegio de Estudios Científicos y Tecnológicos del Estado de México</w:t>
      </w:r>
      <w:r>
        <w:rPr>
          <w:rStyle w:val="normaltextrun"/>
          <w:rFonts w:ascii="Palatino Linotype" w:hAnsi="Palatino Linotype"/>
          <w:shd w:val="clear" w:color="auto" w:fill="FFFFFF"/>
        </w:rPr>
        <w:t xml:space="preserve">; así mismo, </w:t>
      </w:r>
      <w:r w:rsidR="00DD6F94">
        <w:rPr>
          <w:rStyle w:val="normaltextrun"/>
          <w:rFonts w:ascii="Palatino Linotype" w:hAnsi="Palatino Linotype"/>
          <w:shd w:val="clear" w:color="auto" w:fill="FFFFFF"/>
        </w:rPr>
        <w:t>identificamos el fundamento legal de la nómina de los servidores públicos, así como del Sistema de Capitalización Individual</w:t>
      </w:r>
      <w:r>
        <w:rPr>
          <w:rStyle w:val="normaltextrun"/>
          <w:rFonts w:ascii="Palatino Linotype" w:hAnsi="Palatino Linotype"/>
          <w:shd w:val="clear" w:color="auto" w:fill="FFFFFF"/>
        </w:rPr>
        <w:t>; por último, establecimos el fin y alcance del derecho de acceso a la información.</w:t>
      </w:r>
    </w:p>
    <w:p w14:paraId="59DCC3D7" w14:textId="77777777" w:rsidR="0026319E" w:rsidRPr="00CA3A6D" w:rsidRDefault="0026319E" w:rsidP="0026319E">
      <w:pPr>
        <w:pStyle w:val="Prrafodelista"/>
        <w:tabs>
          <w:tab w:val="left" w:pos="426"/>
        </w:tabs>
        <w:spacing w:line="360" w:lineRule="auto"/>
        <w:ind w:left="0"/>
        <w:jc w:val="both"/>
        <w:rPr>
          <w:rStyle w:val="normaltextrun"/>
          <w:rFonts w:ascii="Palatino Linotype" w:hAnsi="Palatino Linotype"/>
          <w:color w:val="000000" w:themeColor="text1"/>
        </w:rPr>
      </w:pPr>
    </w:p>
    <w:p w14:paraId="0551F709" w14:textId="67FFEA13" w:rsidR="0026319E" w:rsidRPr="00CA3A6D" w:rsidRDefault="0026319E" w:rsidP="0026319E">
      <w:pPr>
        <w:pStyle w:val="Prrafodelista"/>
        <w:numPr>
          <w:ilvl w:val="0"/>
          <w:numId w:val="1"/>
        </w:numPr>
        <w:tabs>
          <w:tab w:val="left" w:pos="426"/>
        </w:tabs>
        <w:spacing w:line="360" w:lineRule="auto"/>
        <w:jc w:val="both"/>
        <w:rPr>
          <w:rStyle w:val="normaltextrun"/>
          <w:rFonts w:ascii="Palatino Linotype" w:hAnsi="Palatino Linotype"/>
          <w:color w:val="000000" w:themeColor="text1"/>
        </w:rPr>
      </w:pPr>
      <w:r>
        <w:rPr>
          <w:rStyle w:val="normaltextrun"/>
          <w:rFonts w:ascii="Palatino Linotype" w:hAnsi="Palatino Linotype"/>
          <w:shd w:val="clear" w:color="auto" w:fill="FFFFFF"/>
        </w:rPr>
        <w:t xml:space="preserve">Por lo tanto, una vez </w:t>
      </w:r>
      <w:r w:rsidR="00DD6F94">
        <w:rPr>
          <w:rStyle w:val="normaltextrun"/>
          <w:rFonts w:ascii="Palatino Linotype" w:hAnsi="Palatino Linotype"/>
          <w:shd w:val="clear" w:color="auto" w:fill="FFFFFF"/>
        </w:rPr>
        <w:t>expuestas</w:t>
      </w:r>
      <w:r>
        <w:rPr>
          <w:rStyle w:val="normaltextrun"/>
          <w:rFonts w:ascii="Palatino Linotype" w:hAnsi="Palatino Linotype"/>
          <w:shd w:val="clear" w:color="auto" w:fill="FFFFFF"/>
        </w:rPr>
        <w:t xml:space="preserve"> las premisas anteriores, podemos concluir que si bien es cierto que el particular pretender ejercer su derecho de acceso a la información, pues pretende allegarse de documentos </w:t>
      </w:r>
      <w:r w:rsidR="00DD6F94">
        <w:rPr>
          <w:rStyle w:val="normaltextrun"/>
          <w:rFonts w:ascii="Palatino Linotype" w:hAnsi="Palatino Linotype"/>
          <w:shd w:val="clear" w:color="auto" w:fill="FFFFFF"/>
        </w:rPr>
        <w:t>donde conste el concepto y objeto del Sistema de Capitalización Individual, el criterio para aplicar el descuento y, el proceso para retirar el ahorro; también lo es que algunos requerimientos tienen la intención de que se le resuelvan dudas meramente personales, derivadas de descuentos realizados específicamente al particular.</w:t>
      </w:r>
    </w:p>
    <w:p w14:paraId="347EC546" w14:textId="77777777" w:rsidR="0026319E" w:rsidRPr="00CA3A6D" w:rsidRDefault="0026319E" w:rsidP="0026319E">
      <w:pPr>
        <w:pStyle w:val="Prrafodelista"/>
        <w:tabs>
          <w:tab w:val="left" w:pos="426"/>
        </w:tabs>
        <w:spacing w:line="360" w:lineRule="auto"/>
        <w:ind w:left="0"/>
        <w:jc w:val="both"/>
        <w:rPr>
          <w:rStyle w:val="normaltextrun"/>
          <w:rFonts w:ascii="Palatino Linotype" w:hAnsi="Palatino Linotype"/>
          <w:color w:val="000000" w:themeColor="text1"/>
        </w:rPr>
      </w:pPr>
    </w:p>
    <w:p w14:paraId="124B03A4" w14:textId="362C919B" w:rsidR="0026319E" w:rsidRDefault="0026319E" w:rsidP="0026319E">
      <w:pPr>
        <w:pStyle w:val="Prrafodelista"/>
        <w:numPr>
          <w:ilvl w:val="0"/>
          <w:numId w:val="1"/>
        </w:numPr>
        <w:tabs>
          <w:tab w:val="left" w:pos="426"/>
        </w:tabs>
        <w:spacing w:line="360" w:lineRule="auto"/>
        <w:jc w:val="both"/>
        <w:rPr>
          <w:rFonts w:ascii="Palatino Linotype" w:hAnsi="Palatino Linotype"/>
          <w:color w:val="000000" w:themeColor="text1"/>
        </w:rPr>
      </w:pPr>
      <w:r>
        <w:rPr>
          <w:rFonts w:ascii="Palatino Linotype" w:hAnsi="Palatino Linotype"/>
          <w:color w:val="000000" w:themeColor="text1"/>
        </w:rPr>
        <w:t xml:space="preserve">Por lo tanto, este Organismo Garante concluye que </w:t>
      </w:r>
      <w:r w:rsidR="00DD6F94">
        <w:rPr>
          <w:rFonts w:ascii="Palatino Linotype" w:hAnsi="Palatino Linotype"/>
          <w:b/>
          <w:color w:val="000000" w:themeColor="text1"/>
        </w:rPr>
        <w:t>parte de la</w:t>
      </w:r>
      <w:r w:rsidRPr="00594A1A">
        <w:rPr>
          <w:rFonts w:ascii="Palatino Linotype" w:hAnsi="Palatino Linotype"/>
          <w:b/>
          <w:color w:val="000000" w:themeColor="text1"/>
        </w:rPr>
        <w:t xml:space="preserve"> pretensión del particular se basa en el ejercicio de un </w:t>
      </w:r>
      <w:r w:rsidRPr="00594A1A">
        <w:rPr>
          <w:rFonts w:ascii="Palatino Linotype" w:hAnsi="Palatino Linotype"/>
          <w:b/>
          <w:color w:val="000000" w:themeColor="text1"/>
          <w:u w:val="single"/>
        </w:rPr>
        <w:t>derecho de petición</w:t>
      </w:r>
      <w:r>
        <w:rPr>
          <w:rFonts w:ascii="Palatino Linotype" w:hAnsi="Palatino Linotype"/>
          <w:color w:val="000000" w:themeColor="text1"/>
        </w:rPr>
        <w:t xml:space="preserve">, al esperar que el </w:t>
      </w:r>
      <w:r>
        <w:rPr>
          <w:rFonts w:ascii="Palatino Linotype" w:hAnsi="Palatino Linotype"/>
          <w:b/>
          <w:color w:val="000000" w:themeColor="text1"/>
        </w:rPr>
        <w:t>SUJETO OBLIGADO</w:t>
      </w:r>
      <w:r>
        <w:rPr>
          <w:rFonts w:ascii="Palatino Linotype" w:hAnsi="Palatino Linotype"/>
          <w:color w:val="000000" w:themeColor="text1"/>
        </w:rPr>
        <w:t xml:space="preserve"> se pronuncie sobre </w:t>
      </w:r>
      <w:r w:rsidRPr="00594A1A">
        <w:rPr>
          <w:rFonts w:ascii="Palatino Linotype" w:hAnsi="Palatino Linotype"/>
          <w:b/>
          <w:color w:val="000000" w:themeColor="text1"/>
        </w:rPr>
        <w:t>manifestaciones subjetivas unilaterales</w:t>
      </w:r>
      <w:r>
        <w:rPr>
          <w:rFonts w:ascii="Palatino Linotype" w:hAnsi="Palatino Linotype"/>
          <w:color w:val="000000" w:themeColor="text1"/>
        </w:rPr>
        <w:t xml:space="preserve"> </w:t>
      </w:r>
      <w:r w:rsidR="00DD6F94">
        <w:rPr>
          <w:rFonts w:ascii="Palatino Linotype" w:hAnsi="Palatino Linotype"/>
          <w:color w:val="000000" w:themeColor="text1"/>
        </w:rPr>
        <w:t>consistentes en dudas individuales que tiene el particular con respecto a los descuentos que se le realizan derivado de las prestaciones y deducciones relacionadas con su cargo, empleo o comisión</w:t>
      </w:r>
      <w:r>
        <w:rPr>
          <w:rFonts w:ascii="Palatino Linotype" w:hAnsi="Palatino Linotype"/>
          <w:color w:val="000000" w:themeColor="text1"/>
        </w:rPr>
        <w:t xml:space="preserve"> y que,</w:t>
      </w:r>
      <w:r w:rsidRPr="001E296B">
        <w:rPr>
          <w:rFonts w:ascii="Palatino Linotype" w:hAnsi="Palatino Linotype"/>
          <w:color w:val="000000" w:themeColor="text1"/>
        </w:rPr>
        <w:t xml:space="preserve"> como analizamos en el pu</w:t>
      </w:r>
      <w:r>
        <w:rPr>
          <w:rFonts w:ascii="Palatino Linotype" w:hAnsi="Palatino Linotype"/>
          <w:color w:val="000000" w:themeColor="text1"/>
        </w:rPr>
        <w:t>nto anterior, no pueden ser atendidas vía ejercicio del derecho de acceso a la información.</w:t>
      </w:r>
    </w:p>
    <w:p w14:paraId="17A8B604" w14:textId="77777777" w:rsidR="00DD6F94" w:rsidRDefault="00DD6F94" w:rsidP="00DD6F94">
      <w:pPr>
        <w:pStyle w:val="Prrafodelista"/>
        <w:tabs>
          <w:tab w:val="left" w:pos="426"/>
        </w:tabs>
        <w:spacing w:line="360" w:lineRule="auto"/>
        <w:ind w:left="0"/>
        <w:jc w:val="both"/>
        <w:rPr>
          <w:rFonts w:ascii="Palatino Linotype" w:hAnsi="Palatino Linotype"/>
          <w:color w:val="000000" w:themeColor="text1"/>
        </w:rPr>
      </w:pPr>
    </w:p>
    <w:p w14:paraId="73EC9A33" w14:textId="755361E3" w:rsidR="00DD6F94" w:rsidRPr="000C0074" w:rsidRDefault="00DD6F94" w:rsidP="0026319E">
      <w:pPr>
        <w:pStyle w:val="Prrafodelista"/>
        <w:numPr>
          <w:ilvl w:val="0"/>
          <w:numId w:val="1"/>
        </w:numPr>
        <w:tabs>
          <w:tab w:val="left" w:pos="426"/>
        </w:tabs>
        <w:spacing w:line="360" w:lineRule="auto"/>
        <w:jc w:val="both"/>
        <w:rPr>
          <w:rStyle w:val="normaltextrun"/>
          <w:rFonts w:ascii="Palatino Linotype" w:hAnsi="Palatino Linotype"/>
          <w:color w:val="000000" w:themeColor="text1"/>
        </w:rPr>
      </w:pPr>
      <w:r>
        <w:rPr>
          <w:rFonts w:ascii="Palatino Linotype" w:hAnsi="Palatino Linotype"/>
          <w:color w:val="000000" w:themeColor="text1"/>
        </w:rPr>
        <w:t xml:space="preserve">Así las cosas, </w:t>
      </w:r>
      <w:r w:rsidR="007A6763">
        <w:rPr>
          <w:rFonts w:ascii="Palatino Linotype" w:hAnsi="Palatino Linotype"/>
          <w:color w:val="000000" w:themeColor="text1"/>
        </w:rPr>
        <w:t>podemos</w:t>
      </w:r>
      <w:r>
        <w:rPr>
          <w:rFonts w:ascii="Palatino Linotype" w:hAnsi="Palatino Linotype"/>
          <w:color w:val="000000" w:themeColor="text1"/>
        </w:rPr>
        <w:t xml:space="preserve"> </w:t>
      </w:r>
      <w:r w:rsidR="007A6763">
        <w:rPr>
          <w:rFonts w:ascii="Palatino Linotype" w:hAnsi="Palatino Linotype"/>
          <w:color w:val="000000" w:themeColor="text1"/>
        </w:rPr>
        <w:t>diferencias</w:t>
      </w:r>
      <w:r>
        <w:rPr>
          <w:rFonts w:ascii="Palatino Linotype" w:hAnsi="Palatino Linotype"/>
          <w:color w:val="000000" w:themeColor="text1"/>
        </w:rPr>
        <w:t xml:space="preserve"> los diversos requerimientos vertidos a través de la solicitud de información </w:t>
      </w:r>
      <w:r>
        <w:rPr>
          <w:rFonts w:ascii="Palatino Linotype" w:hAnsi="Palatino Linotype"/>
          <w:b/>
          <w:color w:val="000000" w:themeColor="text1"/>
        </w:rPr>
        <w:t>00043/</w:t>
      </w:r>
      <w:proofErr w:type="spellStart"/>
      <w:r>
        <w:rPr>
          <w:rFonts w:ascii="Palatino Linotype" w:hAnsi="Palatino Linotype"/>
          <w:b/>
          <w:color w:val="000000" w:themeColor="text1"/>
        </w:rPr>
        <w:t>CECyTEM</w:t>
      </w:r>
      <w:proofErr w:type="spellEnd"/>
      <w:r>
        <w:rPr>
          <w:rFonts w:ascii="Palatino Linotype" w:hAnsi="Palatino Linotype"/>
          <w:b/>
          <w:color w:val="000000" w:themeColor="text1"/>
        </w:rPr>
        <w:t>/IP/2023</w:t>
      </w:r>
      <w:r>
        <w:rPr>
          <w:rFonts w:ascii="Palatino Linotype" w:hAnsi="Palatino Linotype"/>
          <w:color w:val="000000" w:themeColor="text1"/>
        </w:rPr>
        <w:t xml:space="preserve"> </w:t>
      </w:r>
      <w:r w:rsidR="007A6763">
        <w:rPr>
          <w:rFonts w:ascii="Palatino Linotype" w:hAnsi="Palatino Linotype"/>
          <w:color w:val="000000" w:themeColor="text1"/>
        </w:rPr>
        <w:t>con ayuda de la siguiente tabla:</w:t>
      </w:r>
    </w:p>
    <w:p w14:paraId="62D77774" w14:textId="77777777" w:rsidR="0026319E" w:rsidRDefault="0026319E" w:rsidP="0026319E">
      <w:pPr>
        <w:pStyle w:val="Prrafodelista"/>
        <w:tabs>
          <w:tab w:val="left" w:pos="426"/>
        </w:tabs>
        <w:spacing w:line="360" w:lineRule="auto"/>
        <w:ind w:left="0"/>
        <w:jc w:val="both"/>
        <w:rPr>
          <w:rStyle w:val="normaltextrun"/>
          <w:rFonts w:ascii="Palatino Linotype" w:hAnsi="Palatino Linotype"/>
          <w:color w:val="000000" w:themeColor="text1"/>
        </w:rPr>
      </w:pPr>
    </w:p>
    <w:tbl>
      <w:tblPr>
        <w:tblStyle w:val="Tablaconcuadrcula"/>
        <w:tblW w:w="0" w:type="auto"/>
        <w:jc w:val="center"/>
        <w:tblLook w:val="04A0" w:firstRow="1" w:lastRow="0" w:firstColumn="1" w:lastColumn="0" w:noHBand="0" w:noVBand="1"/>
      </w:tblPr>
      <w:tblGrid>
        <w:gridCol w:w="4414"/>
        <w:gridCol w:w="4414"/>
      </w:tblGrid>
      <w:tr w:rsidR="007A6763" w:rsidRPr="007A6763" w14:paraId="5B398F6C" w14:textId="77777777" w:rsidTr="007A6763">
        <w:trPr>
          <w:jc w:val="center"/>
        </w:trPr>
        <w:tc>
          <w:tcPr>
            <w:tcW w:w="4414" w:type="dxa"/>
            <w:vAlign w:val="center"/>
          </w:tcPr>
          <w:p w14:paraId="6195B403" w14:textId="566B20DA" w:rsidR="007A6763" w:rsidRPr="007A6763" w:rsidRDefault="007A6763" w:rsidP="007A6763">
            <w:pPr>
              <w:pStyle w:val="Prrafodelista"/>
              <w:tabs>
                <w:tab w:val="left" w:pos="426"/>
              </w:tabs>
              <w:ind w:left="0"/>
              <w:jc w:val="center"/>
              <w:rPr>
                <w:rStyle w:val="normaltextrun"/>
                <w:rFonts w:ascii="Palatino Linotype" w:hAnsi="Palatino Linotype"/>
                <w:b/>
                <w:color w:val="000000" w:themeColor="text1"/>
                <w:sz w:val="20"/>
              </w:rPr>
            </w:pPr>
            <w:r w:rsidRPr="007A6763">
              <w:rPr>
                <w:rStyle w:val="normaltextrun"/>
                <w:rFonts w:ascii="Palatino Linotype" w:hAnsi="Palatino Linotype"/>
                <w:b/>
                <w:color w:val="000000" w:themeColor="text1"/>
                <w:sz w:val="20"/>
              </w:rPr>
              <w:t>Derecho de acceso a la información</w:t>
            </w:r>
          </w:p>
        </w:tc>
        <w:tc>
          <w:tcPr>
            <w:tcW w:w="4414" w:type="dxa"/>
            <w:vAlign w:val="center"/>
          </w:tcPr>
          <w:p w14:paraId="4727C190" w14:textId="106D6172" w:rsidR="007A6763" w:rsidRPr="007A6763" w:rsidRDefault="007A6763" w:rsidP="007A6763">
            <w:pPr>
              <w:pStyle w:val="Prrafodelista"/>
              <w:tabs>
                <w:tab w:val="left" w:pos="426"/>
              </w:tabs>
              <w:ind w:left="0"/>
              <w:jc w:val="center"/>
              <w:rPr>
                <w:rStyle w:val="normaltextrun"/>
                <w:rFonts w:ascii="Palatino Linotype" w:hAnsi="Palatino Linotype"/>
                <w:b/>
                <w:color w:val="000000" w:themeColor="text1"/>
                <w:sz w:val="20"/>
              </w:rPr>
            </w:pPr>
            <w:r w:rsidRPr="007A6763">
              <w:rPr>
                <w:rStyle w:val="normaltextrun"/>
                <w:rFonts w:ascii="Palatino Linotype" w:hAnsi="Palatino Linotype"/>
                <w:b/>
                <w:color w:val="000000" w:themeColor="text1"/>
                <w:sz w:val="20"/>
              </w:rPr>
              <w:t>Derecho de petición</w:t>
            </w:r>
          </w:p>
        </w:tc>
      </w:tr>
      <w:tr w:rsidR="007A6763" w:rsidRPr="007A6763" w14:paraId="542646EB" w14:textId="77777777" w:rsidTr="007A6763">
        <w:trPr>
          <w:jc w:val="center"/>
        </w:trPr>
        <w:tc>
          <w:tcPr>
            <w:tcW w:w="4414" w:type="dxa"/>
            <w:vAlign w:val="center"/>
          </w:tcPr>
          <w:p w14:paraId="4A400178" w14:textId="421EA5B9" w:rsidR="007A6763" w:rsidRPr="007A6763" w:rsidRDefault="007A6763" w:rsidP="007A6763">
            <w:pPr>
              <w:pStyle w:val="Prrafodelista"/>
              <w:tabs>
                <w:tab w:val="left" w:pos="426"/>
              </w:tabs>
              <w:ind w:left="0"/>
              <w:jc w:val="center"/>
              <w:rPr>
                <w:rStyle w:val="normaltextrun"/>
                <w:rFonts w:ascii="Palatino Linotype" w:hAnsi="Palatino Linotype"/>
                <w:color w:val="000000" w:themeColor="text1"/>
                <w:sz w:val="20"/>
              </w:rPr>
            </w:pPr>
            <w:r>
              <w:rPr>
                <w:rStyle w:val="normaltextrun"/>
                <w:rFonts w:ascii="Palatino Linotype" w:hAnsi="Palatino Linotype"/>
                <w:color w:val="000000" w:themeColor="text1"/>
                <w:sz w:val="20"/>
              </w:rPr>
              <w:t xml:space="preserve">Qué es y para qué sirve o destina la Clave 5542 </w:t>
            </w:r>
            <w:proofErr w:type="spellStart"/>
            <w:r>
              <w:rPr>
                <w:rStyle w:val="normaltextrun"/>
                <w:rFonts w:ascii="Palatino Linotype" w:hAnsi="Palatino Linotype"/>
                <w:i/>
                <w:color w:val="000000" w:themeColor="text1"/>
                <w:sz w:val="20"/>
              </w:rPr>
              <w:t>Sist</w:t>
            </w:r>
            <w:proofErr w:type="spellEnd"/>
            <w:r>
              <w:rPr>
                <w:rStyle w:val="normaltextrun"/>
                <w:rFonts w:ascii="Palatino Linotype" w:hAnsi="Palatino Linotype"/>
                <w:i/>
                <w:color w:val="000000" w:themeColor="text1"/>
                <w:sz w:val="20"/>
              </w:rPr>
              <w:t>. Cap. In. 1.4%</w:t>
            </w:r>
            <w:r>
              <w:rPr>
                <w:rStyle w:val="normaltextrun"/>
                <w:rFonts w:ascii="Palatino Linotype" w:hAnsi="Palatino Linotype"/>
                <w:color w:val="000000" w:themeColor="text1"/>
                <w:sz w:val="20"/>
              </w:rPr>
              <w:t>.</w:t>
            </w:r>
          </w:p>
        </w:tc>
        <w:tc>
          <w:tcPr>
            <w:tcW w:w="4414" w:type="dxa"/>
            <w:vAlign w:val="center"/>
          </w:tcPr>
          <w:p w14:paraId="14852D44" w14:textId="1B286868" w:rsidR="007A6763" w:rsidRPr="007A6763" w:rsidRDefault="007A6763" w:rsidP="007A6763">
            <w:pPr>
              <w:pStyle w:val="Prrafodelista"/>
              <w:tabs>
                <w:tab w:val="left" w:pos="426"/>
              </w:tabs>
              <w:ind w:left="0"/>
              <w:jc w:val="center"/>
              <w:rPr>
                <w:rStyle w:val="normaltextrun"/>
                <w:rFonts w:ascii="Palatino Linotype" w:hAnsi="Palatino Linotype"/>
                <w:color w:val="000000" w:themeColor="text1"/>
                <w:sz w:val="20"/>
              </w:rPr>
            </w:pPr>
            <w:r>
              <w:rPr>
                <w:rStyle w:val="normaltextrun"/>
                <w:rFonts w:ascii="Palatino Linotype" w:hAnsi="Palatino Linotype"/>
                <w:i/>
                <w:color w:val="000000" w:themeColor="text1"/>
                <w:sz w:val="20"/>
              </w:rPr>
              <w:t xml:space="preserve">“EN MI CASO EQUIVALE POR QUINCENA A UN </w:t>
            </w:r>
            <w:r>
              <w:rPr>
                <w:rFonts w:ascii="Palatino Linotype" w:hAnsi="Palatino Linotype"/>
                <w:i/>
                <w:color w:val="000000" w:themeColor="text1"/>
                <w:sz w:val="20"/>
              </w:rPr>
              <w:t>DESCUENTO POR $162.45”</w:t>
            </w:r>
            <w:r>
              <w:rPr>
                <w:rFonts w:ascii="Palatino Linotype" w:hAnsi="Palatino Linotype"/>
                <w:color w:val="000000" w:themeColor="text1"/>
                <w:sz w:val="20"/>
              </w:rPr>
              <w:t xml:space="preserve"> (Sic.)</w:t>
            </w:r>
          </w:p>
        </w:tc>
      </w:tr>
      <w:tr w:rsidR="007A6763" w:rsidRPr="007A6763" w14:paraId="1C6317DC" w14:textId="77777777" w:rsidTr="007A6763">
        <w:trPr>
          <w:jc w:val="center"/>
        </w:trPr>
        <w:tc>
          <w:tcPr>
            <w:tcW w:w="4414" w:type="dxa"/>
            <w:vAlign w:val="center"/>
          </w:tcPr>
          <w:p w14:paraId="5B7B8E92" w14:textId="22F97BC9" w:rsidR="007A6763" w:rsidRPr="007A6763" w:rsidRDefault="007A6763" w:rsidP="007A6763">
            <w:pPr>
              <w:pStyle w:val="Prrafodelista"/>
              <w:tabs>
                <w:tab w:val="left" w:pos="426"/>
              </w:tabs>
              <w:ind w:left="0"/>
              <w:jc w:val="center"/>
              <w:rPr>
                <w:rStyle w:val="normaltextrun"/>
                <w:rFonts w:ascii="Palatino Linotype" w:hAnsi="Palatino Linotype"/>
                <w:color w:val="000000" w:themeColor="text1"/>
                <w:sz w:val="20"/>
              </w:rPr>
            </w:pPr>
            <w:r>
              <w:rPr>
                <w:rStyle w:val="normaltextrun"/>
                <w:rFonts w:ascii="Palatino Linotype" w:hAnsi="Palatino Linotype"/>
                <w:color w:val="000000" w:themeColor="text1"/>
                <w:sz w:val="20"/>
              </w:rPr>
              <w:t>Criterio para aplicar la retención</w:t>
            </w:r>
          </w:p>
        </w:tc>
        <w:tc>
          <w:tcPr>
            <w:tcW w:w="4414" w:type="dxa"/>
            <w:vAlign w:val="center"/>
          </w:tcPr>
          <w:p w14:paraId="2E1951C7" w14:textId="0F5CD901" w:rsidR="007A6763" w:rsidRPr="007A6763" w:rsidRDefault="007A6763" w:rsidP="007A6763">
            <w:pPr>
              <w:pStyle w:val="Prrafodelista"/>
              <w:tabs>
                <w:tab w:val="left" w:pos="426"/>
              </w:tabs>
              <w:ind w:left="0"/>
              <w:jc w:val="center"/>
              <w:rPr>
                <w:rStyle w:val="normaltextrun"/>
                <w:rFonts w:ascii="Palatino Linotype" w:hAnsi="Palatino Linotype"/>
                <w:color w:val="000000" w:themeColor="text1"/>
                <w:sz w:val="20"/>
              </w:rPr>
            </w:pPr>
            <w:r>
              <w:rPr>
                <w:rFonts w:ascii="Palatino Linotype" w:hAnsi="Palatino Linotype"/>
                <w:i/>
                <w:color w:val="000000" w:themeColor="text1"/>
                <w:sz w:val="20"/>
              </w:rPr>
              <w:t>“</w:t>
            </w:r>
            <w:r w:rsidRPr="007A6763">
              <w:rPr>
                <w:rFonts w:ascii="Palatino Linotype" w:hAnsi="Palatino Linotype"/>
                <w:i/>
                <w:color w:val="000000" w:themeColor="text1"/>
                <w:sz w:val="20"/>
              </w:rPr>
              <w:t>PORQUE ALGUNAS PERSONAS SE LES DESCUENTA Y A OTRAS NO</w:t>
            </w:r>
            <w:r>
              <w:rPr>
                <w:rFonts w:ascii="Palatino Linotype" w:hAnsi="Palatino Linotype"/>
                <w:i/>
                <w:color w:val="000000" w:themeColor="text1"/>
                <w:sz w:val="20"/>
              </w:rPr>
              <w:t>”</w:t>
            </w:r>
            <w:r w:rsidRPr="007A6763">
              <w:rPr>
                <w:rFonts w:ascii="Palatino Linotype" w:hAnsi="Palatino Linotype"/>
                <w:i/>
                <w:color w:val="000000" w:themeColor="text1"/>
                <w:sz w:val="20"/>
              </w:rPr>
              <w:t xml:space="preserve"> </w:t>
            </w:r>
            <w:r>
              <w:rPr>
                <w:rFonts w:ascii="Palatino Linotype" w:hAnsi="Palatino Linotype"/>
                <w:color w:val="000000" w:themeColor="text1"/>
                <w:sz w:val="20"/>
              </w:rPr>
              <w:t>(Sic.)</w:t>
            </w:r>
          </w:p>
        </w:tc>
      </w:tr>
      <w:tr w:rsidR="007A6763" w:rsidRPr="007A6763" w14:paraId="66B3F5D1" w14:textId="77777777" w:rsidTr="007A6763">
        <w:trPr>
          <w:jc w:val="center"/>
        </w:trPr>
        <w:tc>
          <w:tcPr>
            <w:tcW w:w="4414" w:type="dxa"/>
            <w:vAlign w:val="center"/>
          </w:tcPr>
          <w:p w14:paraId="20972139" w14:textId="56D17C4C" w:rsidR="007A6763" w:rsidRPr="007A6763" w:rsidRDefault="007A6763" w:rsidP="007A6763">
            <w:pPr>
              <w:pStyle w:val="Prrafodelista"/>
              <w:tabs>
                <w:tab w:val="left" w:pos="426"/>
              </w:tabs>
              <w:ind w:left="0"/>
              <w:jc w:val="center"/>
              <w:rPr>
                <w:rStyle w:val="normaltextrun"/>
                <w:rFonts w:ascii="Palatino Linotype" w:hAnsi="Palatino Linotype"/>
                <w:color w:val="000000" w:themeColor="text1"/>
                <w:sz w:val="20"/>
              </w:rPr>
            </w:pPr>
            <w:r>
              <w:rPr>
                <w:rStyle w:val="normaltextrun"/>
                <w:rFonts w:ascii="Palatino Linotype" w:hAnsi="Palatino Linotype"/>
                <w:color w:val="000000" w:themeColor="text1"/>
                <w:sz w:val="20"/>
              </w:rPr>
              <w:t>En caso de que consista en un mecanismo de ahorro o similar, cuál es el proceso a seguir para retirarlo.</w:t>
            </w:r>
          </w:p>
        </w:tc>
        <w:tc>
          <w:tcPr>
            <w:tcW w:w="4414" w:type="dxa"/>
            <w:vAlign w:val="center"/>
          </w:tcPr>
          <w:p w14:paraId="60E25A6D" w14:textId="6AF0239C" w:rsidR="007A6763" w:rsidRPr="007A6763" w:rsidRDefault="007A6763" w:rsidP="007A6763">
            <w:pPr>
              <w:pStyle w:val="Prrafodelista"/>
              <w:tabs>
                <w:tab w:val="left" w:pos="426"/>
              </w:tabs>
              <w:ind w:left="0"/>
              <w:jc w:val="center"/>
              <w:rPr>
                <w:rStyle w:val="normaltextrun"/>
                <w:rFonts w:ascii="Palatino Linotype" w:hAnsi="Palatino Linotype"/>
                <w:color w:val="000000" w:themeColor="text1"/>
                <w:sz w:val="20"/>
              </w:rPr>
            </w:pPr>
            <w:r>
              <w:rPr>
                <w:rFonts w:ascii="Palatino Linotype" w:hAnsi="Palatino Linotype"/>
                <w:i/>
                <w:color w:val="000000" w:themeColor="text1"/>
                <w:sz w:val="20"/>
              </w:rPr>
              <w:t>“</w:t>
            </w:r>
            <w:r w:rsidRPr="007A6763">
              <w:rPr>
                <w:rFonts w:ascii="Palatino Linotype" w:hAnsi="Palatino Linotype"/>
                <w:i/>
                <w:color w:val="000000" w:themeColor="text1"/>
                <w:sz w:val="20"/>
              </w:rPr>
              <w:t>QUIERO QUE PASO A PASO SE ME EXPLIQUE ¿COMO ES QUE CALCULAN EL DESCUENTO ISR CON CLAVE 5408 PARA EL CASO DE COORDINADOR ACADEMICO? ES DECIR COMO ES QUE LOGRAN GENERAR EL IMPORTE POR $1644.48 YA QUE CONSULTÁNDOLO CON DIVERSAS FUENTES SE ME ESTÁ GRAVANDO UN MONTO INCORRECTO (MÁS GRANDE) AL QUE DEBERIA CALCULARSE</w:t>
            </w:r>
            <w:r>
              <w:rPr>
                <w:rFonts w:ascii="Palatino Linotype" w:hAnsi="Palatino Linotype"/>
                <w:i/>
                <w:color w:val="000000" w:themeColor="text1"/>
                <w:sz w:val="20"/>
              </w:rPr>
              <w:t>”</w:t>
            </w:r>
            <w:r>
              <w:rPr>
                <w:rFonts w:ascii="Palatino Linotype" w:hAnsi="Palatino Linotype"/>
                <w:color w:val="000000" w:themeColor="text1"/>
                <w:sz w:val="20"/>
              </w:rPr>
              <w:t xml:space="preserve"> (Sic.)</w:t>
            </w:r>
          </w:p>
        </w:tc>
      </w:tr>
    </w:tbl>
    <w:p w14:paraId="01855345" w14:textId="77777777" w:rsidR="007A6763" w:rsidRPr="000C0074" w:rsidRDefault="007A6763" w:rsidP="0026319E">
      <w:pPr>
        <w:pStyle w:val="Prrafodelista"/>
        <w:tabs>
          <w:tab w:val="left" w:pos="426"/>
        </w:tabs>
        <w:spacing w:line="360" w:lineRule="auto"/>
        <w:ind w:left="0"/>
        <w:jc w:val="both"/>
        <w:rPr>
          <w:rStyle w:val="normaltextrun"/>
          <w:rFonts w:ascii="Palatino Linotype" w:hAnsi="Palatino Linotype"/>
          <w:color w:val="000000" w:themeColor="text1"/>
        </w:rPr>
      </w:pPr>
    </w:p>
    <w:p w14:paraId="7F0E84EA" w14:textId="77777777" w:rsidR="0026319E" w:rsidRPr="000C0074" w:rsidRDefault="0026319E" w:rsidP="0026319E">
      <w:pPr>
        <w:pStyle w:val="Prrafodelista"/>
        <w:numPr>
          <w:ilvl w:val="0"/>
          <w:numId w:val="1"/>
        </w:numPr>
        <w:tabs>
          <w:tab w:val="left" w:pos="426"/>
        </w:tabs>
        <w:spacing w:line="360" w:lineRule="auto"/>
        <w:jc w:val="both"/>
        <w:rPr>
          <w:rStyle w:val="normaltextrun"/>
          <w:rFonts w:ascii="Palatino Linotype" w:hAnsi="Palatino Linotype"/>
          <w:color w:val="000000" w:themeColor="text1"/>
        </w:rPr>
      </w:pPr>
      <w:r>
        <w:rPr>
          <w:rStyle w:val="normaltextrun"/>
          <w:rFonts w:ascii="Palatino Linotype" w:hAnsi="Palatino Linotype"/>
          <w:shd w:val="clear" w:color="auto" w:fill="FFFFFF"/>
        </w:rPr>
        <w:lastRenderedPageBreak/>
        <w:t xml:space="preserve">Bajo </w:t>
      </w:r>
      <w:r w:rsidRPr="00EE4511">
        <w:rPr>
          <w:rFonts w:ascii="Palatino Linotype" w:eastAsia="MS Mincho" w:hAnsi="Palatino Linotype" w:cs="Arial"/>
        </w:rPr>
        <w:t xml:space="preserve">ese contexto, es importante dejar en claro lo que debe entenderse por derecho de petición; al respecto, el Maestro Ignacio Burgoa Orihuela refiere lo </w:t>
      </w:r>
      <w:r>
        <w:rPr>
          <w:rFonts w:ascii="Palatino Linotype" w:eastAsia="MS Mincho" w:hAnsi="Palatino Linotype" w:cs="Arial"/>
        </w:rPr>
        <w:t>define de la siguiente manera</w:t>
      </w:r>
      <w:r w:rsidRPr="00EE4511">
        <w:rPr>
          <w:rFonts w:ascii="Palatino Linotype" w:eastAsia="MS Mincho" w:hAnsi="Palatino Linotype" w:cs="Arial"/>
        </w:rPr>
        <w:t>:</w:t>
      </w:r>
    </w:p>
    <w:p w14:paraId="6B0DF4CC" w14:textId="77777777" w:rsidR="0026319E" w:rsidRDefault="0026319E" w:rsidP="0026319E">
      <w:pPr>
        <w:pStyle w:val="Prrafodelista"/>
        <w:tabs>
          <w:tab w:val="left" w:pos="426"/>
        </w:tabs>
        <w:spacing w:line="360" w:lineRule="auto"/>
        <w:ind w:left="0"/>
        <w:jc w:val="both"/>
        <w:rPr>
          <w:rStyle w:val="normaltextrun"/>
          <w:rFonts w:ascii="Palatino Linotype" w:hAnsi="Palatino Linotype"/>
          <w:color w:val="000000" w:themeColor="text1"/>
        </w:rPr>
      </w:pPr>
    </w:p>
    <w:p w14:paraId="1175369D" w14:textId="77777777" w:rsidR="0026319E" w:rsidRPr="001E296B" w:rsidRDefault="0026319E" w:rsidP="0026319E">
      <w:pPr>
        <w:autoSpaceDE w:val="0"/>
        <w:autoSpaceDN w:val="0"/>
        <w:adjustRightInd w:val="0"/>
        <w:spacing w:line="276" w:lineRule="auto"/>
        <w:ind w:left="851" w:right="901"/>
        <w:jc w:val="both"/>
        <w:rPr>
          <w:rFonts w:ascii="Palatino Linotype" w:eastAsia="MS Mincho" w:hAnsi="Palatino Linotype" w:cs="Arial"/>
          <w:i/>
          <w:sz w:val="22"/>
        </w:rPr>
      </w:pPr>
      <w:r w:rsidRPr="001E296B">
        <w:rPr>
          <w:rFonts w:ascii="Palatino Linotype" w:eastAsia="MS Mincho" w:hAnsi="Palatino Linotype" w:cs="Arial"/>
          <w:b/>
          <w:sz w:val="22"/>
        </w:rPr>
        <w:t>“</w:t>
      </w:r>
      <w:r w:rsidRPr="001E296B">
        <w:rPr>
          <w:rFonts w:ascii="Palatino Linotype" w:eastAsia="MS Mincho" w:hAnsi="Palatino Linotype" w:cs="Arial"/>
          <w:sz w:val="22"/>
        </w:rPr>
        <w:t>…</w:t>
      </w:r>
      <w:r w:rsidRPr="001E296B">
        <w:rPr>
          <w:rFonts w:ascii="Palatino Linotype" w:eastAsia="MS Mincho" w:hAnsi="Palatino Linotype" w:cs="Arial"/>
          <w:i/>
          <w:sz w:val="22"/>
        </w:rPr>
        <w:t xml:space="preserve">es un Derecho Público subjetivo individual de la Garantía Respectiva Consagrada en el Artículo 8 de la Ley Fundamental. En tal virtud, la persona tiene la facultad de acudir a cualquier autoridad, formulando una solicitud o instancia escrito de cualquier índole, la cual adopta, </w:t>
      </w:r>
      <w:r w:rsidRPr="00EE4511">
        <w:rPr>
          <w:rFonts w:ascii="Palatino Linotype" w:eastAsia="MS Mincho" w:hAnsi="Palatino Linotype" w:cs="Arial"/>
          <w:i/>
          <w:sz w:val="22"/>
        </w:rPr>
        <w:t>específicamente, el carácter de simple petición admini</w:t>
      </w:r>
      <w:r>
        <w:rPr>
          <w:rFonts w:ascii="Palatino Linotype" w:eastAsia="MS Mincho" w:hAnsi="Palatino Linotype" w:cs="Arial"/>
          <w:i/>
          <w:sz w:val="22"/>
        </w:rPr>
        <w:t>strativa, acción o recurso, etc.”</w:t>
      </w:r>
      <w:r>
        <w:rPr>
          <w:rFonts w:ascii="Palatino Linotype" w:eastAsia="MS Mincho" w:hAnsi="Palatino Linotype"/>
          <w:i/>
          <w:sz w:val="22"/>
        </w:rPr>
        <w:t xml:space="preserve"> </w:t>
      </w:r>
      <w:r w:rsidRPr="00EE4511">
        <w:rPr>
          <w:rFonts w:ascii="Palatino Linotype" w:eastAsia="MS Mincho" w:hAnsi="Palatino Linotype" w:cs="Arial"/>
          <w:sz w:val="22"/>
        </w:rPr>
        <w:t>(Sic)</w:t>
      </w:r>
    </w:p>
    <w:p w14:paraId="58BCEC4A" w14:textId="77777777" w:rsidR="0026319E" w:rsidRPr="000C0074" w:rsidRDefault="0026319E" w:rsidP="0026319E">
      <w:pPr>
        <w:pStyle w:val="Prrafodelista"/>
        <w:tabs>
          <w:tab w:val="left" w:pos="426"/>
        </w:tabs>
        <w:spacing w:line="360" w:lineRule="auto"/>
        <w:ind w:left="0"/>
        <w:jc w:val="both"/>
        <w:rPr>
          <w:rStyle w:val="normaltextrun"/>
          <w:rFonts w:ascii="Palatino Linotype" w:hAnsi="Palatino Linotype"/>
          <w:color w:val="000000" w:themeColor="text1"/>
        </w:rPr>
      </w:pPr>
    </w:p>
    <w:p w14:paraId="62C1C91E" w14:textId="77777777" w:rsidR="0026319E" w:rsidRPr="000C0074" w:rsidRDefault="0026319E" w:rsidP="0026319E">
      <w:pPr>
        <w:pStyle w:val="Prrafodelista"/>
        <w:numPr>
          <w:ilvl w:val="0"/>
          <w:numId w:val="1"/>
        </w:numPr>
        <w:tabs>
          <w:tab w:val="left" w:pos="426"/>
        </w:tabs>
        <w:spacing w:line="360" w:lineRule="auto"/>
        <w:jc w:val="both"/>
        <w:rPr>
          <w:rStyle w:val="normaltextrun"/>
          <w:rFonts w:ascii="Palatino Linotype" w:hAnsi="Palatino Linotype"/>
          <w:color w:val="000000" w:themeColor="text1"/>
        </w:rPr>
      </w:pPr>
      <w:r>
        <w:rPr>
          <w:rStyle w:val="normaltextrun"/>
          <w:rFonts w:ascii="Palatino Linotype" w:hAnsi="Palatino Linotype"/>
          <w:shd w:val="clear" w:color="auto" w:fill="FFFFFF"/>
        </w:rPr>
        <w:t xml:space="preserve">Por </w:t>
      </w:r>
      <w:r w:rsidRPr="009D7050">
        <w:rPr>
          <w:rFonts w:ascii="Palatino Linotype" w:eastAsia="MS Mincho" w:hAnsi="Palatino Linotype" w:cs="Arial"/>
        </w:rPr>
        <w:t>su parte, David Cienfuegos Salgado, concibe al derecho</w:t>
      </w:r>
      <w:r>
        <w:rPr>
          <w:rFonts w:ascii="Palatino Linotype" w:eastAsia="MS Mincho" w:hAnsi="Palatino Linotype" w:cs="Arial"/>
        </w:rPr>
        <w:t xml:space="preserve"> de petición como </w:t>
      </w:r>
      <w:r>
        <w:rPr>
          <w:rFonts w:ascii="Palatino Linotype" w:eastAsia="MS Mincho" w:hAnsi="Palatino Linotype" w:cs="Arial"/>
          <w:i/>
        </w:rPr>
        <w:t>“(…) el derecho de toda persona a ser escuchado por quienes ejercen el poder público.”</w:t>
      </w:r>
    </w:p>
    <w:p w14:paraId="3F4D75DD" w14:textId="77777777" w:rsidR="0026319E" w:rsidRPr="000C0074" w:rsidRDefault="0026319E" w:rsidP="0026319E">
      <w:pPr>
        <w:pStyle w:val="Prrafodelista"/>
        <w:tabs>
          <w:tab w:val="left" w:pos="426"/>
        </w:tabs>
        <w:spacing w:line="360" w:lineRule="auto"/>
        <w:ind w:left="0"/>
        <w:jc w:val="both"/>
        <w:rPr>
          <w:rStyle w:val="normaltextrun"/>
          <w:rFonts w:ascii="Palatino Linotype" w:hAnsi="Palatino Linotype"/>
          <w:color w:val="000000" w:themeColor="text1"/>
        </w:rPr>
      </w:pPr>
    </w:p>
    <w:p w14:paraId="4EE9744C" w14:textId="19AF83B1" w:rsidR="000C5327" w:rsidRPr="007A6763" w:rsidRDefault="0026319E" w:rsidP="0026319E">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Style w:val="normaltextrun"/>
          <w:rFonts w:ascii="Palatino Linotype" w:hAnsi="Palatino Linotype"/>
          <w:shd w:val="clear" w:color="auto" w:fill="FFFFFF"/>
        </w:rPr>
        <w:t xml:space="preserve">De </w:t>
      </w:r>
      <w:r w:rsidRPr="009D7050">
        <w:rPr>
          <w:rFonts w:ascii="Palatino Linotype" w:eastAsia="MS Mincho" w:hAnsi="Palatino Linotype" w:cs="Arial"/>
        </w:rPr>
        <w:t xml:space="preserve">lo anterior, se puede concluir que la distinción entre </w:t>
      </w:r>
      <w:r w:rsidRPr="002C4348">
        <w:rPr>
          <w:rFonts w:ascii="Palatino Linotype" w:eastAsia="MS Mincho" w:hAnsi="Palatino Linotype" w:cs="Arial"/>
          <w:b/>
        </w:rPr>
        <w:t>el</w:t>
      </w:r>
      <w:r w:rsidRPr="009D7050">
        <w:rPr>
          <w:rFonts w:ascii="Palatino Linotype" w:eastAsia="MS Mincho" w:hAnsi="Palatino Linotype" w:cs="Arial"/>
        </w:rPr>
        <w:t xml:space="preserve"> </w:t>
      </w:r>
      <w:r w:rsidRPr="002C4348">
        <w:rPr>
          <w:rFonts w:ascii="Palatino Linotype" w:eastAsia="MS Mincho" w:hAnsi="Palatino Linotype" w:cs="Arial"/>
          <w:b/>
        </w:rPr>
        <w:t>derecho de petición</w:t>
      </w:r>
      <w:r w:rsidRPr="009D7050">
        <w:rPr>
          <w:rFonts w:ascii="Palatino Linotype" w:eastAsia="MS Mincho" w:hAnsi="Palatino Linotype" w:cs="Arial"/>
        </w:rPr>
        <w:t xml:space="preserve"> y el derecho de acceso a la información </w:t>
      </w:r>
      <w:r w:rsidRPr="002C4348">
        <w:rPr>
          <w:rFonts w:ascii="Palatino Linotype" w:eastAsia="MS Mincho" w:hAnsi="Palatino Linotype" w:cs="Arial"/>
          <w:b/>
        </w:rPr>
        <w:t>estriba principalmente en</w:t>
      </w:r>
      <w:r w:rsidRPr="009D7050">
        <w:rPr>
          <w:rFonts w:ascii="Palatino Linotype" w:eastAsia="MS Mincho" w:hAnsi="Palatino Linotype" w:cs="Arial"/>
        </w:rPr>
        <w:t xml:space="preserve"> que</w:t>
      </w:r>
      <w:r>
        <w:rPr>
          <w:rFonts w:ascii="Palatino Linotype" w:eastAsia="MS Mincho" w:hAnsi="Palatino Linotype" w:cs="Arial"/>
        </w:rPr>
        <w:t>,</w:t>
      </w:r>
      <w:r w:rsidRPr="009D7050">
        <w:rPr>
          <w:rFonts w:ascii="Palatino Linotype" w:eastAsia="MS Mincho" w:hAnsi="Palatino Linotype" w:cs="Arial"/>
        </w:rPr>
        <w:t xml:space="preserve"> en el primero de ellos, </w:t>
      </w:r>
      <w:r w:rsidRPr="002C4348">
        <w:rPr>
          <w:rFonts w:ascii="Palatino Linotype" w:eastAsia="MS Mincho" w:hAnsi="Palatino Linotype" w:cs="Arial"/>
          <w:b/>
          <w:color w:val="000000"/>
          <w:lang w:eastAsia="es-MX"/>
        </w:rPr>
        <w:t>la pretensión del peticionario consiste generalmente en obligar a la autoridad responsable a que actúe en el sentido de contestar lo solicitado</w:t>
      </w:r>
      <w:r>
        <w:rPr>
          <w:rFonts w:ascii="Palatino Linotype" w:eastAsia="MS Mincho" w:hAnsi="Palatino Linotype" w:cs="Arial"/>
          <w:color w:val="000000"/>
          <w:lang w:eastAsia="es-MX"/>
        </w:rPr>
        <w:t xml:space="preserve">; </w:t>
      </w:r>
      <w:r w:rsidRPr="009D7050">
        <w:rPr>
          <w:rFonts w:ascii="Palatino Linotype" w:eastAsia="MS Mincho" w:hAnsi="Palatino Linotype" w:cs="Arial"/>
          <w:color w:val="000000"/>
          <w:lang w:eastAsia="es-MX"/>
        </w:rPr>
        <w:t xml:space="preserve">mientras que en el </w:t>
      </w:r>
      <w:r w:rsidRPr="009D7050">
        <w:rPr>
          <w:rFonts w:ascii="Palatino Linotype" w:eastAsia="MS Mincho" w:hAnsi="Palatino Linotype" w:cs="Arial"/>
          <w:bCs/>
          <w:lang w:eastAsia="es-CO"/>
        </w:rPr>
        <w:t xml:space="preserve">segundo </w:t>
      </w:r>
      <w:r w:rsidRPr="002C4348">
        <w:rPr>
          <w:rFonts w:ascii="Palatino Linotype" w:eastAsia="MS Mincho" w:hAnsi="Palatino Linotype" w:cs="Arial"/>
          <w:bCs/>
          <w:lang w:eastAsia="es-CO"/>
        </w:rPr>
        <w:t>supuesto</w:t>
      </w:r>
      <w:r>
        <w:rPr>
          <w:rFonts w:ascii="Palatino Linotype" w:eastAsia="MS Mincho" w:hAnsi="Palatino Linotype" w:cs="Arial"/>
          <w:bCs/>
          <w:lang w:eastAsia="es-CO"/>
        </w:rPr>
        <w:t>,</w:t>
      </w:r>
      <w:r w:rsidRPr="002C4348">
        <w:rPr>
          <w:rFonts w:ascii="Palatino Linotype" w:eastAsia="MS Mincho" w:hAnsi="Palatino Linotype" w:cs="Arial"/>
          <w:bCs/>
          <w:lang w:eastAsia="es-CO"/>
        </w:rPr>
        <w:t xml:space="preserve"> la solicitud de acceso a la información pública se encamina primordialmente a</w:t>
      </w:r>
      <w:r w:rsidRPr="002C4348">
        <w:rPr>
          <w:rFonts w:ascii="Palatino Linotype" w:eastAsia="MS Mincho" w:hAnsi="Palatino Linotype" w:cs="Arial"/>
        </w:rPr>
        <w:t xml:space="preserve"> permitir el </w:t>
      </w:r>
      <w:r w:rsidRPr="002C4348">
        <w:rPr>
          <w:rFonts w:ascii="Palatino Linotype" w:eastAsia="MS Mincho" w:hAnsi="Palatino Linotype" w:cs="Arial"/>
          <w:lang w:eastAsia="es-CO"/>
        </w:rPr>
        <w:t xml:space="preserve">acceso a datos, registros y todo tipo de información pública que conste en documentos, sea generada o se encuentre en posesión de </w:t>
      </w:r>
      <w:r w:rsidRPr="002C4348">
        <w:rPr>
          <w:rFonts w:ascii="Palatino Linotype" w:eastAsia="MS Mincho" w:hAnsi="Palatino Linotype" w:cs="Arial"/>
        </w:rPr>
        <w:t>la autoridad.</w:t>
      </w:r>
    </w:p>
    <w:p w14:paraId="3AF7C1F6" w14:textId="77777777" w:rsidR="007A6763" w:rsidRDefault="007A6763" w:rsidP="007A6763">
      <w:pPr>
        <w:pStyle w:val="Prrafodelista"/>
        <w:tabs>
          <w:tab w:val="left" w:pos="426"/>
        </w:tabs>
        <w:spacing w:line="360" w:lineRule="auto"/>
        <w:ind w:left="0" w:right="51"/>
        <w:jc w:val="both"/>
        <w:rPr>
          <w:rFonts w:ascii="Palatino Linotype" w:eastAsia="MS Mincho" w:hAnsi="Palatino Linotype" w:cs="Arial"/>
        </w:rPr>
      </w:pPr>
    </w:p>
    <w:p w14:paraId="4DD8D268" w14:textId="0F2D1433" w:rsidR="007A6763" w:rsidRPr="007A6763" w:rsidRDefault="007A6763" w:rsidP="007A6763">
      <w:pPr>
        <w:pStyle w:val="Prrafodelista"/>
        <w:tabs>
          <w:tab w:val="left" w:pos="426"/>
        </w:tabs>
        <w:spacing w:line="360" w:lineRule="auto"/>
        <w:ind w:left="0" w:right="51"/>
        <w:jc w:val="both"/>
        <w:outlineLvl w:val="2"/>
        <w:rPr>
          <w:rFonts w:ascii="Palatino Linotype" w:hAnsi="Palatino Linotype"/>
          <w:b/>
          <w:color w:val="000000" w:themeColor="text1"/>
        </w:rPr>
      </w:pPr>
      <w:r>
        <w:rPr>
          <w:rFonts w:ascii="Palatino Linotype" w:eastAsia="MS Mincho" w:hAnsi="Palatino Linotype" w:cs="Arial"/>
          <w:b/>
        </w:rPr>
        <w:t>VI. De la información proveída en vía de informe justificado.</w:t>
      </w:r>
    </w:p>
    <w:p w14:paraId="2BDDF7EC" w14:textId="77777777" w:rsidR="000C5327" w:rsidRDefault="000C5327" w:rsidP="000C5327">
      <w:pPr>
        <w:pStyle w:val="Prrafodelista"/>
        <w:tabs>
          <w:tab w:val="left" w:pos="426"/>
        </w:tabs>
        <w:spacing w:line="360" w:lineRule="auto"/>
        <w:ind w:left="0" w:right="51"/>
        <w:jc w:val="both"/>
        <w:rPr>
          <w:rFonts w:ascii="Palatino Linotype" w:hAnsi="Palatino Linotype"/>
          <w:color w:val="000000" w:themeColor="text1"/>
        </w:rPr>
      </w:pPr>
    </w:p>
    <w:p w14:paraId="694EBA69" w14:textId="3ED02E86" w:rsidR="000C5327" w:rsidRDefault="00C92ACA" w:rsidP="00A9634A">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Establecido lo anterior, toca señalar que en atención a la presentación del recurso de revisión </w:t>
      </w:r>
      <w:r>
        <w:rPr>
          <w:rFonts w:ascii="Palatino Linotype" w:hAnsi="Palatino Linotype"/>
          <w:b/>
          <w:color w:val="000000" w:themeColor="text1"/>
        </w:rPr>
        <w:t>04518/INFOEM/IP/RR/2023</w:t>
      </w:r>
      <w:r>
        <w:rPr>
          <w:rFonts w:ascii="Palatino Linotype" w:hAnsi="Palatino Linotype"/>
          <w:color w:val="000000" w:themeColor="text1"/>
        </w:rPr>
        <w:t xml:space="preserve">, de las constancias que obran </w:t>
      </w:r>
      <w:r>
        <w:rPr>
          <w:rFonts w:ascii="Palatino Linotype" w:hAnsi="Palatino Linotype"/>
          <w:color w:val="000000" w:themeColor="text1"/>
        </w:rPr>
        <w:lastRenderedPageBreak/>
        <w:t xml:space="preserve">dentro del expediente digital formado en el SAIMEX, se advierte que el </w:t>
      </w:r>
      <w:r>
        <w:rPr>
          <w:rFonts w:ascii="Palatino Linotype" w:hAnsi="Palatino Linotype"/>
          <w:b/>
          <w:color w:val="000000" w:themeColor="text1"/>
        </w:rPr>
        <w:t>SUJETO OBLIGADO</w:t>
      </w:r>
      <w:r>
        <w:rPr>
          <w:rFonts w:ascii="Palatino Linotype" w:hAnsi="Palatino Linotype"/>
          <w:color w:val="000000" w:themeColor="text1"/>
        </w:rPr>
        <w:t xml:space="preserve"> presentó, en vía de informe justificado, el oficio número 210C0401050000L/971/2023, de veintidós (22) de agosto de dos mil veintitrés, suscrito por el Director de Administración y Finanzas, dirigido a la Titular de la Unidad de Transparencia, por medio del cual, vertió las siguientes manifestaciones:</w:t>
      </w:r>
    </w:p>
    <w:p w14:paraId="7D7CF4BE" w14:textId="77777777" w:rsidR="000C5327" w:rsidRDefault="000C5327" w:rsidP="000C5327">
      <w:pPr>
        <w:pStyle w:val="Prrafodelista"/>
        <w:tabs>
          <w:tab w:val="left" w:pos="426"/>
        </w:tabs>
        <w:spacing w:line="360" w:lineRule="auto"/>
        <w:ind w:left="0" w:right="51"/>
        <w:jc w:val="both"/>
        <w:rPr>
          <w:rFonts w:ascii="Palatino Linotype" w:hAnsi="Palatino Linotype"/>
          <w:color w:val="000000" w:themeColor="text1"/>
        </w:rPr>
      </w:pPr>
    </w:p>
    <w:p w14:paraId="5395AD0F" w14:textId="5A42F04B" w:rsidR="00C92ACA" w:rsidRDefault="00C92ACA" w:rsidP="00C92ACA">
      <w:pPr>
        <w:pStyle w:val="Prrafodelista"/>
        <w:tabs>
          <w:tab w:val="left" w:pos="426"/>
        </w:tabs>
        <w:spacing w:line="276" w:lineRule="auto"/>
        <w:ind w:left="567" w:right="567"/>
        <w:jc w:val="both"/>
        <w:rPr>
          <w:rFonts w:ascii="Palatino Linotype" w:hAnsi="Palatino Linotype"/>
          <w:i/>
          <w:color w:val="000000" w:themeColor="text1"/>
          <w:sz w:val="22"/>
        </w:rPr>
      </w:pPr>
      <w:r>
        <w:rPr>
          <w:rFonts w:ascii="Palatino Linotype" w:hAnsi="Palatino Linotype"/>
          <w:i/>
          <w:color w:val="000000" w:themeColor="text1"/>
          <w:sz w:val="22"/>
        </w:rPr>
        <w:t>“Informo que la solicitud fue contestada de manera precisa sobre lo requerido por el peticionario; sin embargo, adjunto copia de la Ley de Seguridad Social para los Servidores Públicos del Estado de México y Municipios e informo que los trámites del Sistema de Capitalización Individual son de la competencia del Instituto de Seguridad Social del Estado de México y Municipios (ISSEMyM), Organismo que atiende a los servidores públicos y esta información es publicada en la página oficial:</w:t>
      </w:r>
    </w:p>
    <w:p w14:paraId="5509473C" w14:textId="77777777" w:rsidR="00C92ACA" w:rsidRDefault="00C92ACA" w:rsidP="00C92ACA">
      <w:pPr>
        <w:pStyle w:val="Prrafodelista"/>
        <w:tabs>
          <w:tab w:val="left" w:pos="426"/>
        </w:tabs>
        <w:spacing w:line="276" w:lineRule="auto"/>
        <w:ind w:left="567" w:right="567"/>
        <w:jc w:val="both"/>
        <w:rPr>
          <w:rFonts w:ascii="Palatino Linotype" w:hAnsi="Palatino Linotype"/>
          <w:i/>
          <w:color w:val="000000" w:themeColor="text1"/>
          <w:sz w:val="22"/>
        </w:rPr>
      </w:pPr>
    </w:p>
    <w:p w14:paraId="5FFEA867" w14:textId="70B409BE" w:rsidR="00C92ACA" w:rsidRDefault="00C92ACA" w:rsidP="00C92ACA">
      <w:pPr>
        <w:pStyle w:val="Prrafodelista"/>
        <w:tabs>
          <w:tab w:val="left" w:pos="426"/>
        </w:tabs>
        <w:spacing w:line="276" w:lineRule="auto"/>
        <w:ind w:left="567" w:right="567"/>
        <w:jc w:val="both"/>
        <w:rPr>
          <w:rFonts w:ascii="Palatino Linotype" w:hAnsi="Palatino Linotype"/>
          <w:i/>
          <w:color w:val="000000" w:themeColor="text1"/>
          <w:sz w:val="22"/>
        </w:rPr>
      </w:pPr>
      <w:r w:rsidRPr="00C92ACA">
        <w:rPr>
          <w:rFonts w:ascii="Palatino Linotype" w:hAnsi="Palatino Linotype"/>
          <w:i/>
          <w:color w:val="000000" w:themeColor="text1"/>
          <w:sz w:val="22"/>
        </w:rPr>
        <w:t>https://www.issemym.gob.mx/tus_finanzas/sistema_de_capitalizaci%C3%B3n_individual</w:t>
      </w:r>
    </w:p>
    <w:p w14:paraId="5B9E221C" w14:textId="77777777" w:rsidR="00C92ACA" w:rsidRDefault="00C92ACA" w:rsidP="00C92ACA">
      <w:pPr>
        <w:pStyle w:val="Prrafodelista"/>
        <w:tabs>
          <w:tab w:val="left" w:pos="426"/>
        </w:tabs>
        <w:spacing w:line="276" w:lineRule="auto"/>
        <w:ind w:left="567" w:right="567"/>
        <w:jc w:val="both"/>
        <w:rPr>
          <w:rFonts w:ascii="Palatino Linotype" w:hAnsi="Palatino Linotype"/>
          <w:i/>
          <w:color w:val="000000" w:themeColor="text1"/>
          <w:sz w:val="22"/>
        </w:rPr>
      </w:pPr>
    </w:p>
    <w:p w14:paraId="31BA539F" w14:textId="04328AF1" w:rsidR="00C92ACA" w:rsidRPr="00C92ACA" w:rsidRDefault="00C92ACA" w:rsidP="00C92ACA">
      <w:pPr>
        <w:pStyle w:val="Prrafodelista"/>
        <w:tabs>
          <w:tab w:val="left" w:pos="426"/>
        </w:tabs>
        <w:spacing w:line="276" w:lineRule="auto"/>
        <w:ind w:left="567" w:right="567"/>
        <w:jc w:val="both"/>
        <w:rPr>
          <w:rFonts w:ascii="Palatino Linotype" w:hAnsi="Palatino Linotype"/>
          <w:color w:val="000000" w:themeColor="text1"/>
          <w:sz w:val="22"/>
        </w:rPr>
      </w:pPr>
      <w:r>
        <w:rPr>
          <w:rFonts w:ascii="Palatino Linotype" w:hAnsi="Palatino Linotype"/>
          <w:i/>
          <w:color w:val="000000" w:themeColor="text1"/>
          <w:sz w:val="22"/>
        </w:rPr>
        <w:t>(…)”</w:t>
      </w:r>
      <w:r>
        <w:rPr>
          <w:rFonts w:ascii="Palatino Linotype" w:hAnsi="Palatino Linotype"/>
          <w:color w:val="000000" w:themeColor="text1"/>
          <w:sz w:val="22"/>
        </w:rPr>
        <w:t xml:space="preserve"> (Sic.)</w:t>
      </w:r>
    </w:p>
    <w:p w14:paraId="478F6EEE" w14:textId="77777777" w:rsidR="00C92ACA" w:rsidRDefault="00C92ACA" w:rsidP="00C92ACA">
      <w:pPr>
        <w:pStyle w:val="Prrafodelista"/>
        <w:tabs>
          <w:tab w:val="left" w:pos="426"/>
        </w:tabs>
        <w:spacing w:line="276" w:lineRule="auto"/>
        <w:ind w:left="567" w:right="567"/>
        <w:jc w:val="both"/>
        <w:rPr>
          <w:rFonts w:ascii="Palatino Linotype" w:hAnsi="Palatino Linotype"/>
          <w:i/>
          <w:color w:val="000000" w:themeColor="text1"/>
          <w:sz w:val="22"/>
        </w:rPr>
      </w:pPr>
    </w:p>
    <w:p w14:paraId="649F6F6F" w14:textId="77777777" w:rsidR="00C92ACA" w:rsidRPr="00C92ACA" w:rsidRDefault="00C92ACA" w:rsidP="00C92ACA">
      <w:pPr>
        <w:pStyle w:val="Prrafodelista"/>
        <w:tabs>
          <w:tab w:val="left" w:pos="426"/>
        </w:tabs>
        <w:spacing w:line="276" w:lineRule="auto"/>
        <w:ind w:left="567" w:right="567"/>
        <w:jc w:val="both"/>
        <w:rPr>
          <w:rFonts w:ascii="Palatino Linotype" w:hAnsi="Palatino Linotype"/>
          <w:i/>
          <w:color w:val="000000" w:themeColor="text1"/>
          <w:sz w:val="22"/>
        </w:rPr>
      </w:pPr>
    </w:p>
    <w:p w14:paraId="7644A945" w14:textId="285397A1" w:rsidR="000C5327" w:rsidRDefault="00C92ACA" w:rsidP="00A9634A">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lo anterior se colige que, por un lado, el </w:t>
      </w:r>
      <w:r>
        <w:rPr>
          <w:rFonts w:ascii="Palatino Linotype" w:hAnsi="Palatino Linotype"/>
          <w:b/>
          <w:color w:val="000000" w:themeColor="text1"/>
        </w:rPr>
        <w:t>SUJETO OBLIGADO</w:t>
      </w:r>
      <w:r>
        <w:rPr>
          <w:rFonts w:ascii="Palatino Linotype" w:hAnsi="Palatino Linotype"/>
          <w:color w:val="000000" w:themeColor="text1"/>
        </w:rPr>
        <w:t xml:space="preserve"> ratificó su respuesta inicial y, por otro, profundizó en la fundamentación y motivación al señalar que el Sistema de Capitalización Individual era un mecanismo de ahorro a cargo del Instituto de Seguridad Social del Estado de México y Municipios, y cuya información se encontraba publicada en su portal oficial.</w:t>
      </w:r>
    </w:p>
    <w:p w14:paraId="3DC61F53" w14:textId="77777777" w:rsidR="000C5327" w:rsidRDefault="000C5327" w:rsidP="000C5327">
      <w:pPr>
        <w:pStyle w:val="Prrafodelista"/>
        <w:tabs>
          <w:tab w:val="left" w:pos="426"/>
        </w:tabs>
        <w:spacing w:line="360" w:lineRule="auto"/>
        <w:ind w:left="0" w:right="51"/>
        <w:jc w:val="both"/>
        <w:rPr>
          <w:rFonts w:ascii="Palatino Linotype" w:hAnsi="Palatino Linotype"/>
          <w:color w:val="000000" w:themeColor="text1"/>
        </w:rPr>
      </w:pPr>
    </w:p>
    <w:p w14:paraId="5C5B0084" w14:textId="38B575A4" w:rsidR="000C5327" w:rsidRDefault="00C92ACA" w:rsidP="00A9634A">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Adjunto a lo anterior, el </w:t>
      </w:r>
      <w:r>
        <w:rPr>
          <w:rFonts w:ascii="Palatino Linotype" w:hAnsi="Palatino Linotype"/>
          <w:b/>
          <w:color w:val="000000" w:themeColor="text1"/>
        </w:rPr>
        <w:t>SUJETO OBLIGADO</w:t>
      </w:r>
      <w:r>
        <w:rPr>
          <w:rFonts w:ascii="Palatino Linotype" w:hAnsi="Palatino Linotype"/>
          <w:color w:val="000000" w:themeColor="text1"/>
        </w:rPr>
        <w:t xml:space="preserve"> presentó, en cuatro fojas, la captura de imagen del contenido del sitio del Sistema de Capitalización Individual, dentro del cual, se advierten el </w:t>
      </w:r>
      <w:r w:rsidRPr="007C6405">
        <w:rPr>
          <w:rFonts w:ascii="Palatino Linotype" w:hAnsi="Palatino Linotype"/>
          <w:b/>
          <w:color w:val="000000" w:themeColor="text1"/>
        </w:rPr>
        <w:t>concepto y función del mecanismo de ahorro</w:t>
      </w:r>
      <w:r w:rsidR="007C6405">
        <w:rPr>
          <w:rFonts w:ascii="Palatino Linotype" w:hAnsi="Palatino Linotype"/>
          <w:color w:val="000000" w:themeColor="text1"/>
        </w:rPr>
        <w:t>;</w:t>
      </w:r>
      <w:r>
        <w:rPr>
          <w:rFonts w:ascii="Palatino Linotype" w:hAnsi="Palatino Linotype"/>
          <w:color w:val="000000" w:themeColor="text1"/>
        </w:rPr>
        <w:t xml:space="preserve"> </w:t>
      </w:r>
      <w:r w:rsidRPr="007C6405">
        <w:rPr>
          <w:rFonts w:ascii="Palatino Linotype" w:hAnsi="Palatino Linotype"/>
          <w:b/>
          <w:color w:val="000000" w:themeColor="text1"/>
        </w:rPr>
        <w:lastRenderedPageBreak/>
        <w:t>procedimiento de consulta del estado de cuenta respectivo</w:t>
      </w:r>
      <w:r w:rsidR="007C6405">
        <w:rPr>
          <w:rFonts w:ascii="Palatino Linotype" w:hAnsi="Palatino Linotype"/>
          <w:color w:val="000000" w:themeColor="text1"/>
        </w:rPr>
        <w:t>;</w:t>
      </w:r>
      <w:r>
        <w:rPr>
          <w:rFonts w:ascii="Palatino Linotype" w:hAnsi="Palatino Linotype"/>
          <w:color w:val="000000" w:themeColor="text1"/>
        </w:rPr>
        <w:t xml:space="preserve"> requisitos de activación del </w:t>
      </w:r>
      <w:r w:rsidR="007C6405">
        <w:rPr>
          <w:rFonts w:ascii="Palatino Linotype" w:hAnsi="Palatino Linotype"/>
          <w:color w:val="000000" w:themeColor="text1"/>
        </w:rPr>
        <w:t xml:space="preserve">movimiento de la cuota de la subcuenta voluntaria; y, </w:t>
      </w:r>
      <w:r w:rsidR="007C6405" w:rsidRPr="007C6405">
        <w:rPr>
          <w:rFonts w:ascii="Palatino Linotype" w:hAnsi="Palatino Linotype"/>
          <w:b/>
          <w:color w:val="000000" w:themeColor="text1"/>
        </w:rPr>
        <w:t>procedimiento</w:t>
      </w:r>
      <w:r w:rsidR="007C6405">
        <w:rPr>
          <w:rFonts w:ascii="Palatino Linotype" w:hAnsi="Palatino Linotype"/>
          <w:b/>
          <w:color w:val="000000" w:themeColor="text1"/>
        </w:rPr>
        <w:t>s</w:t>
      </w:r>
      <w:r w:rsidR="007C6405" w:rsidRPr="007C6405">
        <w:rPr>
          <w:rFonts w:ascii="Palatino Linotype" w:hAnsi="Palatino Linotype"/>
          <w:b/>
          <w:color w:val="000000" w:themeColor="text1"/>
        </w:rPr>
        <w:t xml:space="preserve"> para realizar diversas modalidades de retiro o disposición de cuenta</w:t>
      </w:r>
      <w:r w:rsidR="007C6405">
        <w:rPr>
          <w:rFonts w:ascii="Palatino Linotype" w:hAnsi="Palatino Linotype"/>
          <w:color w:val="000000" w:themeColor="text1"/>
        </w:rPr>
        <w:t xml:space="preserve">. Se comparte a continuación algunos fragmentos del sitio, compartidos por el </w:t>
      </w:r>
      <w:r w:rsidR="007C6405">
        <w:rPr>
          <w:rFonts w:ascii="Palatino Linotype" w:hAnsi="Palatino Linotype"/>
          <w:b/>
          <w:color w:val="000000" w:themeColor="text1"/>
        </w:rPr>
        <w:t>SUJETO OBLIGADO</w:t>
      </w:r>
      <w:r w:rsidR="007C6405">
        <w:rPr>
          <w:rFonts w:ascii="Palatino Linotype" w:hAnsi="Palatino Linotype"/>
          <w:color w:val="000000" w:themeColor="text1"/>
        </w:rPr>
        <w:t>, para fines de referencia:</w:t>
      </w:r>
    </w:p>
    <w:p w14:paraId="74AC8831" w14:textId="77777777" w:rsidR="000C5327" w:rsidRDefault="000C5327" w:rsidP="000C5327">
      <w:pPr>
        <w:pStyle w:val="Prrafodelista"/>
        <w:tabs>
          <w:tab w:val="left" w:pos="426"/>
        </w:tabs>
        <w:spacing w:line="360" w:lineRule="auto"/>
        <w:ind w:left="0" w:right="51"/>
        <w:jc w:val="both"/>
        <w:rPr>
          <w:rFonts w:ascii="Palatino Linotype" w:hAnsi="Palatino Linotype"/>
          <w:color w:val="000000" w:themeColor="text1"/>
        </w:rPr>
      </w:pPr>
    </w:p>
    <w:p w14:paraId="246EDA43" w14:textId="57F6720C" w:rsidR="007C6405" w:rsidRDefault="007C6405" w:rsidP="007C6405">
      <w:pPr>
        <w:pStyle w:val="Prrafodelista"/>
        <w:tabs>
          <w:tab w:val="left" w:pos="426"/>
        </w:tabs>
        <w:spacing w:line="360" w:lineRule="auto"/>
        <w:ind w:left="0" w:right="51"/>
        <w:jc w:val="center"/>
        <w:rPr>
          <w:rFonts w:ascii="Palatino Linotype" w:hAnsi="Palatino Linotype"/>
          <w:color w:val="000000" w:themeColor="text1"/>
        </w:rPr>
      </w:pPr>
      <w:r w:rsidRPr="007C6405">
        <w:rPr>
          <w:rFonts w:ascii="Palatino Linotype" w:hAnsi="Palatino Linotype"/>
          <w:noProof/>
          <w:color w:val="000000" w:themeColor="text1"/>
          <w:lang w:eastAsia="es-MX"/>
        </w:rPr>
        <w:drawing>
          <wp:inline distT="0" distB="0" distL="0" distR="0" wp14:anchorId="24822B53" wp14:editId="60A9DA1C">
            <wp:extent cx="4623590" cy="2466647"/>
            <wp:effectExtent l="57150" t="57150" r="120015" b="1054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6485" cy="247886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EF045B" w14:textId="6146D562" w:rsidR="007C6405" w:rsidRDefault="007C6405" w:rsidP="007C6405">
      <w:pPr>
        <w:pStyle w:val="Prrafodelista"/>
        <w:tabs>
          <w:tab w:val="left" w:pos="426"/>
        </w:tabs>
        <w:spacing w:line="360" w:lineRule="auto"/>
        <w:ind w:left="0" w:right="51"/>
        <w:jc w:val="center"/>
        <w:rPr>
          <w:rFonts w:ascii="Palatino Linotype" w:hAnsi="Palatino Linotype"/>
          <w:color w:val="000000" w:themeColor="text1"/>
        </w:rPr>
      </w:pPr>
      <w:r w:rsidRPr="007C6405">
        <w:rPr>
          <w:rFonts w:ascii="Palatino Linotype" w:hAnsi="Palatino Linotype"/>
          <w:noProof/>
          <w:color w:val="000000" w:themeColor="text1"/>
          <w:lang w:eastAsia="es-MX"/>
        </w:rPr>
        <w:drawing>
          <wp:inline distT="0" distB="0" distL="0" distR="0" wp14:anchorId="7574ECFC" wp14:editId="61173C58">
            <wp:extent cx="4623590" cy="2732930"/>
            <wp:effectExtent l="57150" t="57150" r="120015" b="1060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35081" cy="2739722"/>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26DE84" w14:textId="5665965B" w:rsidR="007C6405" w:rsidRPr="007C6405" w:rsidRDefault="007C6405" w:rsidP="007C6405">
      <w:pPr>
        <w:pStyle w:val="Prrafodelista"/>
        <w:tabs>
          <w:tab w:val="left" w:pos="426"/>
        </w:tabs>
        <w:spacing w:line="360" w:lineRule="auto"/>
        <w:ind w:left="0" w:right="51"/>
        <w:jc w:val="center"/>
        <w:rPr>
          <w:rFonts w:ascii="Palatino Linotype" w:hAnsi="Palatino Linotype"/>
          <w:color w:val="000000" w:themeColor="text1"/>
        </w:rPr>
      </w:pPr>
      <w:r w:rsidRPr="007C6405">
        <w:rPr>
          <w:rFonts w:ascii="Palatino Linotype" w:hAnsi="Palatino Linotype"/>
          <w:noProof/>
          <w:color w:val="000000" w:themeColor="text1"/>
          <w:lang w:eastAsia="es-MX"/>
        </w:rPr>
        <w:lastRenderedPageBreak/>
        <w:drawing>
          <wp:inline distT="0" distB="0" distL="0" distR="0" wp14:anchorId="1245F61B" wp14:editId="389C3408">
            <wp:extent cx="4590638" cy="2312979"/>
            <wp:effectExtent l="57150" t="57150" r="114935" b="1066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08692" cy="232207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BB81355" w14:textId="77777777" w:rsidR="007C6405" w:rsidRDefault="007C6405" w:rsidP="000C5327">
      <w:pPr>
        <w:pStyle w:val="Prrafodelista"/>
        <w:tabs>
          <w:tab w:val="left" w:pos="426"/>
        </w:tabs>
        <w:spacing w:line="360" w:lineRule="auto"/>
        <w:ind w:left="0" w:right="51"/>
        <w:jc w:val="both"/>
        <w:rPr>
          <w:rFonts w:ascii="Palatino Linotype" w:hAnsi="Palatino Linotype"/>
          <w:color w:val="000000" w:themeColor="text1"/>
        </w:rPr>
      </w:pPr>
    </w:p>
    <w:p w14:paraId="37DA9412" w14:textId="54696F64" w:rsidR="000C5327" w:rsidRDefault="007C6405" w:rsidP="00A9634A">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acompañamiento a lo anterior, el </w:t>
      </w:r>
      <w:r>
        <w:rPr>
          <w:rFonts w:ascii="Palatino Linotype" w:hAnsi="Palatino Linotype"/>
          <w:b/>
          <w:color w:val="000000" w:themeColor="text1"/>
        </w:rPr>
        <w:t>SUJETO OBLIGADO</w:t>
      </w:r>
      <w:r>
        <w:rPr>
          <w:rFonts w:ascii="Palatino Linotype" w:hAnsi="Palatino Linotype"/>
          <w:color w:val="000000" w:themeColor="text1"/>
        </w:rPr>
        <w:t xml:space="preserve"> entregó la Ley de Seguridad Social para los Servidores Públicos del Estado de México y Municipios, dentro de la cual, es posible consultar el articulado referido en la respuesta primigenia, con los que el Director de Administración y Finanzas señaló el fundamento legal del </w:t>
      </w:r>
      <w:r>
        <w:rPr>
          <w:rFonts w:ascii="Palatino Linotype" w:hAnsi="Palatino Linotype"/>
          <w:b/>
          <w:color w:val="000000" w:themeColor="text1"/>
        </w:rPr>
        <w:t>Sistema de Capitalización Individual</w:t>
      </w:r>
      <w:r>
        <w:rPr>
          <w:rFonts w:ascii="Palatino Linotype" w:hAnsi="Palatino Linotype"/>
          <w:color w:val="000000" w:themeColor="text1"/>
        </w:rPr>
        <w:t>, a saber:</w:t>
      </w:r>
    </w:p>
    <w:p w14:paraId="19F1C63A" w14:textId="77777777" w:rsidR="000C5327" w:rsidRDefault="000C5327" w:rsidP="000C5327">
      <w:pPr>
        <w:pStyle w:val="Prrafodelista"/>
        <w:tabs>
          <w:tab w:val="left" w:pos="426"/>
        </w:tabs>
        <w:spacing w:line="360" w:lineRule="auto"/>
        <w:ind w:left="0" w:right="51"/>
        <w:jc w:val="both"/>
        <w:rPr>
          <w:rFonts w:ascii="Palatino Linotype" w:hAnsi="Palatino Linotype"/>
          <w:color w:val="000000" w:themeColor="text1"/>
        </w:rPr>
      </w:pPr>
    </w:p>
    <w:p w14:paraId="6BE32E09" w14:textId="21F216DD" w:rsidR="007C6405"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Pr>
          <w:rFonts w:ascii="Palatino Linotype" w:hAnsi="Palatino Linotype"/>
          <w:i/>
          <w:color w:val="000000" w:themeColor="text1"/>
        </w:rPr>
        <w:t>“</w:t>
      </w:r>
      <w:r w:rsidRPr="00BF14C8">
        <w:rPr>
          <w:rFonts w:ascii="Palatino Linotype" w:hAnsi="Palatino Linotype"/>
          <w:b/>
          <w:i/>
          <w:color w:val="000000" w:themeColor="text1"/>
        </w:rPr>
        <w:t>ARTICULO 5.-</w:t>
      </w:r>
      <w:r w:rsidRPr="00BF14C8">
        <w:rPr>
          <w:rFonts w:ascii="Palatino Linotype" w:hAnsi="Palatino Linotype"/>
          <w:i/>
          <w:color w:val="000000" w:themeColor="text1"/>
        </w:rPr>
        <w:t xml:space="preserve"> Para los efectos de esta ley se entiende por:</w:t>
      </w:r>
    </w:p>
    <w:p w14:paraId="184DA227" w14:textId="336539D5"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Pr>
          <w:rFonts w:ascii="Palatino Linotype" w:hAnsi="Palatino Linotype"/>
          <w:i/>
          <w:color w:val="000000" w:themeColor="text1"/>
        </w:rPr>
        <w:t>(…)</w:t>
      </w:r>
    </w:p>
    <w:p w14:paraId="700C9FA5" w14:textId="77777777"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sidRPr="00BF14C8">
        <w:rPr>
          <w:rFonts w:ascii="Palatino Linotype" w:hAnsi="Palatino Linotype"/>
          <w:b/>
          <w:i/>
          <w:color w:val="000000" w:themeColor="text1"/>
        </w:rPr>
        <w:t>VII.</w:t>
      </w:r>
      <w:r w:rsidRPr="00BF14C8">
        <w:rPr>
          <w:rFonts w:ascii="Palatino Linotype" w:hAnsi="Palatino Linotype"/>
          <w:i/>
          <w:color w:val="000000" w:themeColor="text1"/>
        </w:rPr>
        <w:t xml:space="preserve"> Cuota, al monto que le corresponde cubrir al servidor público, equivalente a un porcentaje determinado de </w:t>
      </w:r>
      <w:proofErr w:type="gramStart"/>
      <w:r w:rsidRPr="00BF14C8">
        <w:rPr>
          <w:rFonts w:ascii="Palatino Linotype" w:hAnsi="Palatino Linotype"/>
          <w:i/>
          <w:color w:val="000000" w:themeColor="text1"/>
        </w:rPr>
        <w:t>sus sueldo sujeto</w:t>
      </w:r>
      <w:proofErr w:type="gramEnd"/>
      <w:r w:rsidRPr="00BF14C8">
        <w:rPr>
          <w:rFonts w:ascii="Palatino Linotype" w:hAnsi="Palatino Linotype"/>
          <w:i/>
          <w:color w:val="000000" w:themeColor="text1"/>
        </w:rPr>
        <w:t xml:space="preserve"> a cotización, así como el que debe cubrir el pensionado o pensionista y que recibe el Instituto para otorgar las prestaciones establecidas en la presente ley; </w:t>
      </w:r>
    </w:p>
    <w:p w14:paraId="7B7E3F54" w14:textId="77777777"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sidRPr="00BF14C8">
        <w:rPr>
          <w:rFonts w:ascii="Palatino Linotype" w:hAnsi="Palatino Linotype"/>
          <w:b/>
          <w:i/>
          <w:color w:val="000000" w:themeColor="text1"/>
        </w:rPr>
        <w:t>VIII.</w:t>
      </w:r>
      <w:r w:rsidRPr="00BF14C8">
        <w:rPr>
          <w:rFonts w:ascii="Palatino Linotype" w:hAnsi="Palatino Linotype"/>
          <w:i/>
          <w:color w:val="000000" w:themeColor="text1"/>
        </w:rPr>
        <w:t xml:space="preserve"> Aportación, al monto que le corresponde cubrir a las instituciones públicas como porcentaje del sueldo sujeto a cotización de cada servidor público; </w:t>
      </w:r>
    </w:p>
    <w:p w14:paraId="4D6863B4" w14:textId="2445E9B9"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sidRPr="00BF14C8">
        <w:rPr>
          <w:rFonts w:ascii="Palatino Linotype" w:hAnsi="Palatino Linotype"/>
          <w:b/>
          <w:i/>
          <w:color w:val="000000" w:themeColor="text1"/>
        </w:rPr>
        <w:t>IX.</w:t>
      </w:r>
      <w:r w:rsidRPr="00BF14C8">
        <w:rPr>
          <w:rFonts w:ascii="Palatino Linotype" w:hAnsi="Palatino Linotype"/>
          <w:i/>
          <w:color w:val="000000" w:themeColor="text1"/>
        </w:rPr>
        <w:t xml:space="preserve"> Sueldo sujeto a cotización, se entiende al conjunto de las prestaciones que perciba el servidor público, con motivo de la relación del trabajo, exceptuando el aguinaldo, la prima vacacional, bonos de desempeño que no tengan el carácter permanente, viáticos, pagos que tengan la finalidad de</w:t>
      </w:r>
      <w:r>
        <w:rPr>
          <w:rFonts w:ascii="Palatino Linotype" w:hAnsi="Palatino Linotype"/>
          <w:i/>
          <w:color w:val="000000" w:themeColor="text1"/>
        </w:rPr>
        <w:t xml:space="preserve"> </w:t>
      </w:r>
      <w:r w:rsidRPr="00BF14C8">
        <w:rPr>
          <w:rFonts w:ascii="Palatino Linotype" w:hAnsi="Palatino Linotype"/>
          <w:i/>
          <w:color w:val="000000" w:themeColor="text1"/>
        </w:rPr>
        <w:t xml:space="preserve">compensar la ubicación </w:t>
      </w:r>
      <w:r w:rsidRPr="00BF14C8">
        <w:rPr>
          <w:rFonts w:ascii="Palatino Linotype" w:hAnsi="Palatino Linotype"/>
          <w:i/>
          <w:color w:val="000000" w:themeColor="text1"/>
        </w:rPr>
        <w:lastRenderedPageBreak/>
        <w:t>geográfica o el nivel de las escuelas tratándose del magisterio, prima de antigüedad o estímulos prejubilatorios. El Consejo Directivo tiene la facultad de calificar las prestaciones que integrarán el sueldo y deberá publicar en la Gaceta del Gobierno un listado de las prestaciones que integran el sueldo sujeto a cotización.</w:t>
      </w:r>
      <w:r>
        <w:rPr>
          <w:rFonts w:ascii="Palatino Linotype" w:hAnsi="Palatino Linotype"/>
          <w:i/>
          <w:color w:val="000000" w:themeColor="text1"/>
        </w:rPr>
        <w:t>”</w:t>
      </w:r>
    </w:p>
    <w:p w14:paraId="29242491" w14:textId="77777777"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p>
    <w:p w14:paraId="73B2E2D8" w14:textId="77777777"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Pr>
          <w:rFonts w:ascii="Palatino Linotype" w:hAnsi="Palatino Linotype"/>
          <w:i/>
          <w:color w:val="000000" w:themeColor="text1"/>
        </w:rPr>
        <w:t>“</w:t>
      </w:r>
      <w:r w:rsidRPr="00BF14C8">
        <w:rPr>
          <w:rFonts w:ascii="Palatino Linotype" w:hAnsi="Palatino Linotype"/>
          <w:b/>
          <w:i/>
          <w:color w:val="000000" w:themeColor="text1"/>
        </w:rPr>
        <w:t>ARTICULO 11.-</w:t>
      </w:r>
      <w:r w:rsidRPr="00BF14C8">
        <w:rPr>
          <w:rFonts w:ascii="Palatino Linotype" w:hAnsi="Palatino Linotype"/>
          <w:i/>
          <w:color w:val="000000" w:themeColor="text1"/>
        </w:rPr>
        <w:t xml:space="preserve"> Se establecen dos tipos de prestaciones: obligatorias y potestativas. </w:t>
      </w:r>
    </w:p>
    <w:p w14:paraId="6A9B97A7" w14:textId="30B577D9"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sidRPr="00BF14C8">
        <w:rPr>
          <w:rFonts w:ascii="Palatino Linotype" w:hAnsi="Palatino Linotype"/>
          <w:i/>
          <w:color w:val="000000" w:themeColor="text1"/>
        </w:rPr>
        <w:t>Son prestaciones obligatorias:</w:t>
      </w:r>
    </w:p>
    <w:p w14:paraId="3CC39194" w14:textId="69CAE8D1"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Pr>
          <w:rFonts w:ascii="Palatino Linotype" w:hAnsi="Palatino Linotype"/>
          <w:i/>
          <w:color w:val="000000" w:themeColor="text1"/>
        </w:rPr>
        <w:t>(…)</w:t>
      </w:r>
    </w:p>
    <w:p w14:paraId="0A314804" w14:textId="77777777"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sidRPr="00BF14C8">
        <w:rPr>
          <w:rFonts w:ascii="Palatino Linotype" w:hAnsi="Palatino Linotype"/>
          <w:b/>
          <w:i/>
          <w:color w:val="000000" w:themeColor="text1"/>
        </w:rPr>
        <w:t>II.</w:t>
      </w:r>
      <w:r w:rsidRPr="00BF14C8">
        <w:rPr>
          <w:rFonts w:ascii="Palatino Linotype" w:hAnsi="Palatino Linotype"/>
          <w:i/>
          <w:color w:val="000000" w:themeColor="text1"/>
        </w:rPr>
        <w:t xml:space="preserve"> Pensiones y Seguro por Fallecimiento: </w:t>
      </w:r>
    </w:p>
    <w:p w14:paraId="431BED6B" w14:textId="77777777" w:rsidR="00BF14C8" w:rsidRDefault="00BF14C8" w:rsidP="00BF14C8">
      <w:pPr>
        <w:pStyle w:val="Prrafodelista"/>
        <w:tabs>
          <w:tab w:val="left" w:pos="426"/>
        </w:tabs>
        <w:spacing w:line="276" w:lineRule="auto"/>
        <w:ind w:left="851" w:right="567"/>
        <w:jc w:val="both"/>
        <w:rPr>
          <w:rFonts w:ascii="Palatino Linotype" w:hAnsi="Palatino Linotype"/>
          <w:i/>
          <w:color w:val="000000" w:themeColor="text1"/>
        </w:rPr>
      </w:pPr>
      <w:r w:rsidRPr="00BF14C8">
        <w:rPr>
          <w:rFonts w:ascii="Palatino Linotype" w:hAnsi="Palatino Linotype"/>
          <w:b/>
          <w:i/>
          <w:color w:val="000000" w:themeColor="text1"/>
        </w:rPr>
        <w:t>1.</w:t>
      </w:r>
      <w:r w:rsidRPr="00BF14C8">
        <w:rPr>
          <w:rFonts w:ascii="Palatino Linotype" w:hAnsi="Palatino Linotype"/>
          <w:i/>
          <w:color w:val="000000" w:themeColor="text1"/>
        </w:rPr>
        <w:t xml:space="preserve"> Sistema Solidario: </w:t>
      </w:r>
    </w:p>
    <w:p w14:paraId="20E7825D" w14:textId="77777777" w:rsidR="00BF14C8" w:rsidRDefault="00BF14C8" w:rsidP="00BF14C8">
      <w:pPr>
        <w:pStyle w:val="Prrafodelista"/>
        <w:tabs>
          <w:tab w:val="left" w:pos="426"/>
        </w:tabs>
        <w:spacing w:line="276" w:lineRule="auto"/>
        <w:ind w:left="1134" w:right="567"/>
        <w:jc w:val="both"/>
        <w:rPr>
          <w:rFonts w:ascii="Palatino Linotype" w:hAnsi="Palatino Linotype"/>
          <w:i/>
          <w:color w:val="000000" w:themeColor="text1"/>
        </w:rPr>
      </w:pPr>
      <w:r w:rsidRPr="00BF14C8">
        <w:rPr>
          <w:rFonts w:ascii="Palatino Linotype" w:hAnsi="Palatino Linotype"/>
          <w:b/>
          <w:i/>
          <w:color w:val="000000" w:themeColor="text1"/>
        </w:rPr>
        <w:t>a)</w:t>
      </w:r>
      <w:r w:rsidRPr="00BF14C8">
        <w:rPr>
          <w:rFonts w:ascii="Palatino Linotype" w:hAnsi="Palatino Linotype"/>
          <w:i/>
          <w:color w:val="000000" w:themeColor="text1"/>
        </w:rPr>
        <w:t xml:space="preserve"> Jubilación. </w:t>
      </w:r>
    </w:p>
    <w:p w14:paraId="28B7ADDD" w14:textId="77777777" w:rsidR="00BF14C8" w:rsidRDefault="00BF14C8" w:rsidP="00BF14C8">
      <w:pPr>
        <w:pStyle w:val="Prrafodelista"/>
        <w:tabs>
          <w:tab w:val="left" w:pos="426"/>
        </w:tabs>
        <w:spacing w:line="276" w:lineRule="auto"/>
        <w:ind w:left="1134" w:right="567"/>
        <w:jc w:val="both"/>
        <w:rPr>
          <w:rFonts w:ascii="Palatino Linotype" w:hAnsi="Palatino Linotype"/>
          <w:i/>
          <w:color w:val="000000" w:themeColor="text1"/>
        </w:rPr>
      </w:pPr>
      <w:r w:rsidRPr="00BF14C8">
        <w:rPr>
          <w:rFonts w:ascii="Palatino Linotype" w:hAnsi="Palatino Linotype"/>
          <w:b/>
          <w:i/>
          <w:color w:val="000000" w:themeColor="text1"/>
        </w:rPr>
        <w:t>b)</w:t>
      </w:r>
      <w:r w:rsidRPr="00BF14C8">
        <w:rPr>
          <w:rFonts w:ascii="Palatino Linotype" w:hAnsi="Palatino Linotype"/>
          <w:i/>
          <w:color w:val="000000" w:themeColor="text1"/>
        </w:rPr>
        <w:t xml:space="preserve"> Retiro por edad y tiempo de servicios. </w:t>
      </w:r>
    </w:p>
    <w:p w14:paraId="7225DA12" w14:textId="77777777" w:rsidR="00BF14C8" w:rsidRDefault="00BF14C8" w:rsidP="00BF14C8">
      <w:pPr>
        <w:pStyle w:val="Prrafodelista"/>
        <w:tabs>
          <w:tab w:val="left" w:pos="426"/>
        </w:tabs>
        <w:spacing w:line="276" w:lineRule="auto"/>
        <w:ind w:left="1134" w:right="567"/>
        <w:jc w:val="both"/>
        <w:rPr>
          <w:rFonts w:ascii="Palatino Linotype" w:hAnsi="Palatino Linotype"/>
          <w:i/>
          <w:color w:val="000000" w:themeColor="text1"/>
        </w:rPr>
      </w:pPr>
      <w:r w:rsidRPr="00BF14C8">
        <w:rPr>
          <w:rFonts w:ascii="Palatino Linotype" w:hAnsi="Palatino Linotype"/>
          <w:b/>
          <w:i/>
          <w:color w:val="000000" w:themeColor="text1"/>
        </w:rPr>
        <w:t>c)</w:t>
      </w:r>
      <w:r w:rsidRPr="00BF14C8">
        <w:rPr>
          <w:rFonts w:ascii="Palatino Linotype" w:hAnsi="Palatino Linotype"/>
          <w:i/>
          <w:color w:val="000000" w:themeColor="text1"/>
        </w:rPr>
        <w:t xml:space="preserve"> Inhabilitación. </w:t>
      </w:r>
    </w:p>
    <w:p w14:paraId="7C7D188F" w14:textId="77777777" w:rsidR="00BF14C8" w:rsidRDefault="00BF14C8" w:rsidP="00BF14C8">
      <w:pPr>
        <w:pStyle w:val="Prrafodelista"/>
        <w:tabs>
          <w:tab w:val="left" w:pos="426"/>
        </w:tabs>
        <w:spacing w:line="276" w:lineRule="auto"/>
        <w:ind w:left="1134" w:right="567"/>
        <w:jc w:val="both"/>
        <w:rPr>
          <w:rFonts w:ascii="Palatino Linotype" w:hAnsi="Palatino Linotype"/>
          <w:i/>
          <w:color w:val="000000" w:themeColor="text1"/>
        </w:rPr>
      </w:pPr>
      <w:r w:rsidRPr="00BF14C8">
        <w:rPr>
          <w:rFonts w:ascii="Palatino Linotype" w:hAnsi="Palatino Linotype"/>
          <w:b/>
          <w:i/>
          <w:color w:val="000000" w:themeColor="text1"/>
        </w:rPr>
        <w:t>d)</w:t>
      </w:r>
      <w:r w:rsidRPr="00BF14C8">
        <w:rPr>
          <w:rFonts w:ascii="Palatino Linotype" w:hAnsi="Palatino Linotype"/>
          <w:i/>
          <w:color w:val="000000" w:themeColor="text1"/>
        </w:rPr>
        <w:t xml:space="preserve"> Retiro en edad avanzada. </w:t>
      </w:r>
    </w:p>
    <w:p w14:paraId="5DF76EFB" w14:textId="662426AD" w:rsidR="00BF14C8" w:rsidRDefault="00BF14C8" w:rsidP="00BF14C8">
      <w:pPr>
        <w:pStyle w:val="Prrafodelista"/>
        <w:tabs>
          <w:tab w:val="left" w:pos="426"/>
        </w:tabs>
        <w:spacing w:line="276" w:lineRule="auto"/>
        <w:ind w:left="1134" w:right="567"/>
        <w:jc w:val="both"/>
        <w:rPr>
          <w:rFonts w:ascii="Palatino Linotype" w:hAnsi="Palatino Linotype"/>
          <w:i/>
          <w:color w:val="000000" w:themeColor="text1"/>
        </w:rPr>
      </w:pPr>
      <w:r w:rsidRPr="00BF14C8">
        <w:rPr>
          <w:rFonts w:ascii="Palatino Linotype" w:hAnsi="Palatino Linotype"/>
          <w:b/>
          <w:i/>
          <w:color w:val="000000" w:themeColor="text1"/>
        </w:rPr>
        <w:t>e)</w:t>
      </w:r>
      <w:r w:rsidRPr="00BF14C8">
        <w:rPr>
          <w:rFonts w:ascii="Palatino Linotype" w:hAnsi="Palatino Linotype"/>
          <w:i/>
          <w:color w:val="000000" w:themeColor="text1"/>
        </w:rPr>
        <w:t xml:space="preserve"> Fallecimiento. </w:t>
      </w:r>
    </w:p>
    <w:p w14:paraId="54ED5894" w14:textId="77777777" w:rsidR="00BF14C8" w:rsidRDefault="00BF14C8" w:rsidP="00BF14C8">
      <w:pPr>
        <w:pStyle w:val="Prrafodelista"/>
        <w:tabs>
          <w:tab w:val="left" w:pos="426"/>
        </w:tabs>
        <w:spacing w:line="276" w:lineRule="auto"/>
        <w:ind w:left="851" w:right="567"/>
        <w:jc w:val="both"/>
        <w:rPr>
          <w:rFonts w:ascii="Palatino Linotype" w:hAnsi="Palatino Linotype"/>
          <w:i/>
          <w:color w:val="000000" w:themeColor="text1"/>
        </w:rPr>
      </w:pPr>
      <w:r w:rsidRPr="00BF14C8">
        <w:rPr>
          <w:rFonts w:ascii="Palatino Linotype" w:hAnsi="Palatino Linotype"/>
          <w:b/>
          <w:i/>
          <w:color w:val="000000" w:themeColor="text1"/>
        </w:rPr>
        <w:t>2.</w:t>
      </w:r>
      <w:r w:rsidRPr="00BF14C8">
        <w:rPr>
          <w:rFonts w:ascii="Palatino Linotype" w:hAnsi="Palatino Linotype"/>
          <w:i/>
          <w:color w:val="000000" w:themeColor="text1"/>
        </w:rPr>
        <w:t xml:space="preserve"> Sistema de capitalización individual: </w:t>
      </w:r>
    </w:p>
    <w:p w14:paraId="0076E61F" w14:textId="306C0D65" w:rsidR="00BF14C8" w:rsidRDefault="00BF14C8" w:rsidP="00BF14C8">
      <w:pPr>
        <w:pStyle w:val="Prrafodelista"/>
        <w:tabs>
          <w:tab w:val="left" w:pos="426"/>
        </w:tabs>
        <w:spacing w:line="276" w:lineRule="auto"/>
        <w:ind w:left="1134" w:right="567"/>
        <w:jc w:val="both"/>
        <w:rPr>
          <w:rFonts w:ascii="Palatino Linotype" w:hAnsi="Palatino Linotype"/>
          <w:i/>
          <w:color w:val="000000" w:themeColor="text1"/>
        </w:rPr>
      </w:pPr>
      <w:r w:rsidRPr="00BF14C8">
        <w:rPr>
          <w:rFonts w:ascii="Palatino Linotype" w:hAnsi="Palatino Linotype"/>
          <w:i/>
          <w:color w:val="000000" w:themeColor="text1"/>
        </w:rPr>
        <w:t xml:space="preserve">a) Pago único. b) Pagos programados. c) Ahorro voluntario. </w:t>
      </w:r>
    </w:p>
    <w:p w14:paraId="2852976F" w14:textId="6C66E995" w:rsidR="00BF14C8" w:rsidRDefault="00BF14C8" w:rsidP="00BF14C8">
      <w:pPr>
        <w:pStyle w:val="Prrafodelista"/>
        <w:tabs>
          <w:tab w:val="left" w:pos="426"/>
        </w:tabs>
        <w:spacing w:line="276" w:lineRule="auto"/>
        <w:ind w:left="851" w:right="567"/>
        <w:jc w:val="both"/>
        <w:rPr>
          <w:rFonts w:ascii="Palatino Linotype" w:hAnsi="Palatino Linotype"/>
          <w:i/>
          <w:color w:val="000000" w:themeColor="text1"/>
        </w:rPr>
      </w:pPr>
      <w:r w:rsidRPr="00BF14C8">
        <w:rPr>
          <w:rFonts w:ascii="Palatino Linotype" w:hAnsi="Palatino Linotype"/>
          <w:b/>
          <w:i/>
          <w:color w:val="000000" w:themeColor="text1"/>
        </w:rPr>
        <w:t>3.</w:t>
      </w:r>
      <w:r w:rsidRPr="00BF14C8">
        <w:rPr>
          <w:rFonts w:ascii="Palatino Linotype" w:hAnsi="Palatino Linotype"/>
          <w:i/>
          <w:color w:val="000000" w:themeColor="text1"/>
        </w:rPr>
        <w:t xml:space="preserve"> Seguro por fallecimiento.</w:t>
      </w:r>
    </w:p>
    <w:p w14:paraId="038845C9" w14:textId="4C787790"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Pr>
          <w:rFonts w:ascii="Palatino Linotype" w:hAnsi="Palatino Linotype"/>
          <w:i/>
          <w:color w:val="000000" w:themeColor="text1"/>
        </w:rPr>
        <w:t>(…)”</w:t>
      </w:r>
    </w:p>
    <w:p w14:paraId="448FA99A" w14:textId="77777777"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p>
    <w:p w14:paraId="566A4E10" w14:textId="3D7E800D"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Pr>
          <w:rFonts w:ascii="Palatino Linotype" w:hAnsi="Palatino Linotype"/>
          <w:i/>
          <w:color w:val="000000" w:themeColor="text1"/>
        </w:rPr>
        <w:t>“</w:t>
      </w:r>
      <w:r w:rsidRPr="00BF14C8">
        <w:rPr>
          <w:rFonts w:ascii="Palatino Linotype" w:hAnsi="Palatino Linotype"/>
          <w:b/>
          <w:i/>
          <w:color w:val="000000" w:themeColor="text1"/>
        </w:rPr>
        <w:t>Artículo 32.-</w:t>
      </w:r>
      <w:r w:rsidRPr="00BF14C8">
        <w:rPr>
          <w:rFonts w:ascii="Palatino Linotype" w:hAnsi="Palatino Linotype"/>
          <w:i/>
          <w:color w:val="000000" w:themeColor="text1"/>
        </w:rPr>
        <w:t xml:space="preserve"> Las cuotas obligatorias que deberán cubrir los servidores públicos al Instituto, serán las siguientes:</w:t>
      </w:r>
    </w:p>
    <w:p w14:paraId="4DF089BE" w14:textId="6A018F1D"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Pr>
          <w:rFonts w:ascii="Palatino Linotype" w:hAnsi="Palatino Linotype"/>
          <w:i/>
          <w:color w:val="000000" w:themeColor="text1"/>
        </w:rPr>
        <w:t>(…)</w:t>
      </w:r>
    </w:p>
    <w:p w14:paraId="58DC4A76" w14:textId="0273F2E1"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sidRPr="00BF14C8">
        <w:rPr>
          <w:rFonts w:ascii="Palatino Linotype" w:hAnsi="Palatino Linotype"/>
          <w:b/>
          <w:i/>
          <w:color w:val="000000" w:themeColor="text1"/>
        </w:rPr>
        <w:t>II.</w:t>
      </w:r>
      <w:r w:rsidRPr="00BF14C8">
        <w:rPr>
          <w:rFonts w:ascii="Palatino Linotype" w:hAnsi="Palatino Linotype"/>
          <w:i/>
          <w:color w:val="000000" w:themeColor="text1"/>
        </w:rPr>
        <w:t xml:space="preserve"> El 7.50% del sueldo sujeto a cotización, para cubrir el financiamiento de pensiones, de la siguiente manera:</w:t>
      </w:r>
    </w:p>
    <w:p w14:paraId="1D88380A" w14:textId="22E6DE4A" w:rsidR="00BF14C8" w:rsidRDefault="00BF14C8" w:rsidP="00BF14C8">
      <w:pPr>
        <w:pStyle w:val="Prrafodelista"/>
        <w:tabs>
          <w:tab w:val="left" w:pos="426"/>
        </w:tabs>
        <w:spacing w:line="276" w:lineRule="auto"/>
        <w:ind w:left="851" w:right="567"/>
        <w:jc w:val="both"/>
        <w:rPr>
          <w:rFonts w:ascii="Palatino Linotype" w:hAnsi="Palatino Linotype"/>
          <w:i/>
          <w:color w:val="000000" w:themeColor="text1"/>
        </w:rPr>
      </w:pPr>
      <w:r>
        <w:rPr>
          <w:rFonts w:ascii="Palatino Linotype" w:hAnsi="Palatino Linotype"/>
          <w:i/>
          <w:color w:val="000000" w:themeColor="text1"/>
        </w:rPr>
        <w:t>(…)</w:t>
      </w:r>
    </w:p>
    <w:p w14:paraId="70A431E4" w14:textId="637C44CA" w:rsidR="00BF14C8" w:rsidRDefault="00BF14C8" w:rsidP="00BF14C8">
      <w:pPr>
        <w:pStyle w:val="Prrafodelista"/>
        <w:tabs>
          <w:tab w:val="left" w:pos="426"/>
        </w:tabs>
        <w:spacing w:line="276" w:lineRule="auto"/>
        <w:ind w:left="851" w:right="567"/>
        <w:jc w:val="both"/>
        <w:rPr>
          <w:rFonts w:ascii="Palatino Linotype" w:hAnsi="Palatino Linotype"/>
          <w:i/>
          <w:color w:val="000000" w:themeColor="text1"/>
        </w:rPr>
      </w:pPr>
      <w:r w:rsidRPr="00BF14C8">
        <w:rPr>
          <w:rFonts w:ascii="Palatino Linotype" w:hAnsi="Palatino Linotype"/>
          <w:b/>
          <w:i/>
          <w:color w:val="000000" w:themeColor="text1"/>
        </w:rPr>
        <w:t>b.</w:t>
      </w:r>
      <w:r w:rsidRPr="00BF14C8">
        <w:rPr>
          <w:rFonts w:ascii="Palatino Linotype" w:hAnsi="Palatino Linotype"/>
          <w:i/>
          <w:color w:val="000000" w:themeColor="text1"/>
        </w:rPr>
        <w:t xml:space="preserve"> 1.40% para el sistema de capitalización individual.</w:t>
      </w:r>
    </w:p>
    <w:p w14:paraId="661AD928" w14:textId="07587A4D"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Pr>
          <w:rFonts w:ascii="Palatino Linotype" w:hAnsi="Palatino Linotype"/>
          <w:i/>
          <w:color w:val="000000" w:themeColor="text1"/>
        </w:rPr>
        <w:t>(…)”</w:t>
      </w:r>
    </w:p>
    <w:p w14:paraId="68589F55" w14:textId="77777777"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p>
    <w:p w14:paraId="2AE56509" w14:textId="035FCF65"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Pr>
          <w:rFonts w:ascii="Palatino Linotype" w:hAnsi="Palatino Linotype"/>
          <w:i/>
          <w:color w:val="000000" w:themeColor="text1"/>
        </w:rPr>
        <w:lastRenderedPageBreak/>
        <w:t>“</w:t>
      </w:r>
      <w:r w:rsidRPr="00BF14C8">
        <w:rPr>
          <w:rFonts w:ascii="Palatino Linotype" w:hAnsi="Palatino Linotype"/>
          <w:b/>
          <w:i/>
          <w:color w:val="000000" w:themeColor="text1"/>
        </w:rPr>
        <w:t xml:space="preserve">Artículo 34.- </w:t>
      </w:r>
      <w:r w:rsidRPr="00BF14C8">
        <w:rPr>
          <w:rFonts w:ascii="Palatino Linotype" w:hAnsi="Palatino Linotype"/>
          <w:i/>
          <w:color w:val="000000" w:themeColor="text1"/>
        </w:rPr>
        <w:t>Las aportaciones que deberán cubrir obligatoriamente las instituciones públicas serán las siguientes</w:t>
      </w:r>
      <w:r>
        <w:rPr>
          <w:rFonts w:ascii="Palatino Linotype" w:hAnsi="Palatino Linotype"/>
          <w:i/>
          <w:color w:val="000000" w:themeColor="text1"/>
        </w:rPr>
        <w:t>:</w:t>
      </w:r>
    </w:p>
    <w:p w14:paraId="0DA3F683" w14:textId="0D7A0115"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Pr>
          <w:rFonts w:ascii="Palatino Linotype" w:hAnsi="Palatino Linotype"/>
          <w:i/>
          <w:color w:val="000000" w:themeColor="text1"/>
        </w:rPr>
        <w:t>(…)</w:t>
      </w:r>
    </w:p>
    <w:p w14:paraId="28C6C145" w14:textId="77777777"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sidRPr="00BF14C8">
        <w:rPr>
          <w:rFonts w:ascii="Palatino Linotype" w:hAnsi="Palatino Linotype"/>
          <w:b/>
          <w:i/>
          <w:color w:val="000000" w:themeColor="text1"/>
        </w:rPr>
        <w:t>II.</w:t>
      </w:r>
      <w:r w:rsidRPr="00BF14C8">
        <w:rPr>
          <w:rFonts w:ascii="Palatino Linotype" w:hAnsi="Palatino Linotype"/>
          <w:i/>
          <w:color w:val="000000" w:themeColor="text1"/>
        </w:rPr>
        <w:t xml:space="preserve"> El 9.27% del sueldo sujeto a cotización, para cubrir el financiamiento de pensiones, de la siguiente manera: </w:t>
      </w:r>
    </w:p>
    <w:p w14:paraId="5EF08A53" w14:textId="74FB08E6" w:rsidR="00BF14C8" w:rsidRDefault="00BF14C8" w:rsidP="00BF14C8">
      <w:pPr>
        <w:pStyle w:val="Prrafodelista"/>
        <w:tabs>
          <w:tab w:val="left" w:pos="426"/>
        </w:tabs>
        <w:spacing w:line="276" w:lineRule="auto"/>
        <w:ind w:left="851" w:right="567"/>
        <w:jc w:val="both"/>
        <w:rPr>
          <w:rFonts w:ascii="Palatino Linotype" w:hAnsi="Palatino Linotype"/>
          <w:i/>
          <w:color w:val="000000" w:themeColor="text1"/>
        </w:rPr>
      </w:pPr>
      <w:r>
        <w:rPr>
          <w:rFonts w:ascii="Palatino Linotype" w:hAnsi="Palatino Linotype"/>
          <w:i/>
          <w:color w:val="000000" w:themeColor="text1"/>
        </w:rPr>
        <w:t>(…)</w:t>
      </w:r>
    </w:p>
    <w:p w14:paraId="1C884CCF" w14:textId="4B52BCCE" w:rsidR="00BF14C8" w:rsidRDefault="00BF14C8" w:rsidP="00BF14C8">
      <w:pPr>
        <w:pStyle w:val="Prrafodelista"/>
        <w:tabs>
          <w:tab w:val="left" w:pos="426"/>
        </w:tabs>
        <w:spacing w:line="276" w:lineRule="auto"/>
        <w:ind w:left="851" w:right="567"/>
        <w:jc w:val="both"/>
        <w:rPr>
          <w:rFonts w:ascii="Palatino Linotype" w:hAnsi="Palatino Linotype"/>
          <w:i/>
          <w:color w:val="000000" w:themeColor="text1"/>
        </w:rPr>
      </w:pPr>
      <w:r w:rsidRPr="00BF14C8">
        <w:rPr>
          <w:rFonts w:ascii="Palatino Linotype" w:hAnsi="Palatino Linotype"/>
          <w:b/>
          <w:i/>
          <w:color w:val="000000" w:themeColor="text1"/>
        </w:rPr>
        <w:t>b.</w:t>
      </w:r>
      <w:r w:rsidRPr="00BF14C8">
        <w:rPr>
          <w:rFonts w:ascii="Palatino Linotype" w:hAnsi="Palatino Linotype"/>
          <w:i/>
          <w:color w:val="000000" w:themeColor="text1"/>
        </w:rPr>
        <w:t xml:space="preserve"> 1.85% para el sistema de capitalización individual.</w:t>
      </w:r>
    </w:p>
    <w:p w14:paraId="33F7744C" w14:textId="7464AF7A"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Pr>
          <w:rFonts w:ascii="Palatino Linotype" w:hAnsi="Palatino Linotype"/>
          <w:i/>
          <w:color w:val="000000" w:themeColor="text1"/>
        </w:rPr>
        <w:t>(…)”</w:t>
      </w:r>
    </w:p>
    <w:p w14:paraId="5D914648" w14:textId="77777777"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p>
    <w:p w14:paraId="6A068DBB" w14:textId="77777777"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Pr>
          <w:rFonts w:ascii="Palatino Linotype" w:hAnsi="Palatino Linotype"/>
          <w:i/>
          <w:color w:val="000000" w:themeColor="text1"/>
        </w:rPr>
        <w:t>“</w:t>
      </w:r>
      <w:r w:rsidRPr="00BF14C8">
        <w:rPr>
          <w:rFonts w:ascii="Palatino Linotype" w:hAnsi="Palatino Linotype"/>
          <w:b/>
          <w:i/>
          <w:color w:val="000000" w:themeColor="text1"/>
        </w:rPr>
        <w:t>ARTICULO 84.-</w:t>
      </w:r>
      <w:r w:rsidRPr="00BF14C8">
        <w:rPr>
          <w:rFonts w:ascii="Palatino Linotype" w:hAnsi="Palatino Linotype"/>
          <w:i/>
          <w:color w:val="000000" w:themeColor="text1"/>
        </w:rPr>
        <w:t xml:space="preserve"> Las pensiones que otorga esta ley, se basan en un régimen mixto, siendo una parte de beneficios definidos denominado sistema solidario de reparto y otra de contribuciones definidas denominado sistema de capitalización individual. </w:t>
      </w:r>
    </w:p>
    <w:p w14:paraId="29422A20" w14:textId="2C7C1B6A"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sidRPr="00BF14C8">
        <w:rPr>
          <w:rFonts w:ascii="Palatino Linotype" w:hAnsi="Palatino Linotype"/>
          <w:i/>
          <w:color w:val="000000" w:themeColor="text1"/>
        </w:rPr>
        <w:t>El monto total para el financiamiento de pensiones de cada servidor público, es equivalente al 16.77% de su sueldo sujeto a cotización, del cual el 13.52% se aplicará al fondo del sistema solidario de reparto y el 3.25% al sistema de capitalización individual.</w:t>
      </w:r>
      <w:r>
        <w:rPr>
          <w:rFonts w:ascii="Palatino Linotype" w:hAnsi="Palatino Linotype"/>
          <w:i/>
          <w:color w:val="000000" w:themeColor="text1"/>
        </w:rPr>
        <w:t>”</w:t>
      </w:r>
    </w:p>
    <w:p w14:paraId="30347D1D" w14:textId="77777777"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p>
    <w:p w14:paraId="68B07F93" w14:textId="24708EFB"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Pr>
          <w:rFonts w:ascii="Palatino Linotype" w:hAnsi="Palatino Linotype"/>
          <w:i/>
          <w:color w:val="000000" w:themeColor="text1"/>
        </w:rPr>
        <w:t>“</w:t>
      </w:r>
      <w:r w:rsidRPr="00BF14C8">
        <w:rPr>
          <w:rFonts w:ascii="Palatino Linotype" w:hAnsi="Palatino Linotype"/>
          <w:b/>
          <w:i/>
          <w:color w:val="000000" w:themeColor="text1"/>
        </w:rPr>
        <w:t>ARTICULO 115.-</w:t>
      </w:r>
      <w:r w:rsidRPr="00BF14C8">
        <w:rPr>
          <w:rFonts w:ascii="Palatino Linotype" w:hAnsi="Palatino Linotype"/>
          <w:i/>
          <w:color w:val="000000" w:themeColor="text1"/>
        </w:rPr>
        <w:t xml:space="preserve"> Por sistema de capitalización individual se entiende aquel régimen cuyo financiamiento es determinado y su beneficio variable, por lo que sus fondos se constituirán en una reserva, cuyo saldo será siempre igual a la suma de las partes alícuotas reconocidas a cada uno de los servidores públicos participantes en el sistema.</w:t>
      </w:r>
      <w:r>
        <w:rPr>
          <w:rFonts w:ascii="Palatino Linotype" w:hAnsi="Palatino Linotype"/>
          <w:i/>
          <w:color w:val="000000" w:themeColor="text1"/>
        </w:rPr>
        <w:t>”</w:t>
      </w:r>
    </w:p>
    <w:p w14:paraId="0D29FBF1" w14:textId="77777777"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p>
    <w:p w14:paraId="1EB30E57" w14:textId="13CE24F8"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Pr>
          <w:rFonts w:ascii="Palatino Linotype" w:hAnsi="Palatino Linotype"/>
          <w:i/>
          <w:color w:val="000000" w:themeColor="text1"/>
        </w:rPr>
        <w:t>“</w:t>
      </w:r>
      <w:r w:rsidRPr="00BF14C8">
        <w:rPr>
          <w:rFonts w:ascii="Palatino Linotype" w:hAnsi="Palatino Linotype"/>
          <w:b/>
          <w:i/>
          <w:color w:val="000000" w:themeColor="text1"/>
        </w:rPr>
        <w:t>ARTICULO 117.-</w:t>
      </w:r>
      <w:r w:rsidRPr="00BF14C8">
        <w:rPr>
          <w:rFonts w:ascii="Palatino Linotype" w:hAnsi="Palatino Linotype"/>
          <w:i/>
          <w:color w:val="000000" w:themeColor="text1"/>
        </w:rPr>
        <w:t xml:space="preserve"> En todo caso para obtener los beneficios del sistema de capitalización individual, se deberán haber acreditado los requisitos del sistema solidario.</w:t>
      </w:r>
      <w:r>
        <w:rPr>
          <w:rFonts w:ascii="Palatino Linotype" w:hAnsi="Palatino Linotype"/>
          <w:i/>
          <w:color w:val="000000" w:themeColor="text1"/>
        </w:rPr>
        <w:t>”</w:t>
      </w:r>
    </w:p>
    <w:p w14:paraId="666CFDB5" w14:textId="77777777"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p>
    <w:p w14:paraId="3D2724BF" w14:textId="77777777"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Pr>
          <w:rFonts w:ascii="Palatino Linotype" w:hAnsi="Palatino Linotype"/>
          <w:i/>
          <w:color w:val="000000" w:themeColor="text1"/>
        </w:rPr>
        <w:t>“</w:t>
      </w:r>
      <w:r w:rsidRPr="00BF14C8">
        <w:rPr>
          <w:rFonts w:ascii="Palatino Linotype" w:hAnsi="Palatino Linotype"/>
          <w:b/>
          <w:i/>
          <w:color w:val="000000" w:themeColor="text1"/>
        </w:rPr>
        <w:t xml:space="preserve">ARTICULO 120.- </w:t>
      </w:r>
      <w:r w:rsidRPr="00BF14C8">
        <w:rPr>
          <w:rFonts w:ascii="Palatino Linotype" w:hAnsi="Palatino Linotype"/>
          <w:i/>
          <w:color w:val="000000" w:themeColor="text1"/>
        </w:rPr>
        <w:t xml:space="preserve">El servidor público que cause baja del régimen obligatorio, sin que tenga derecho a pensión alguna contemplada en la presente ley, tendrá derecho a: </w:t>
      </w:r>
    </w:p>
    <w:p w14:paraId="66B39882" w14:textId="77777777"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sidRPr="00BF14C8">
        <w:rPr>
          <w:rFonts w:ascii="Palatino Linotype" w:hAnsi="Palatino Linotype"/>
          <w:b/>
          <w:i/>
          <w:color w:val="000000" w:themeColor="text1"/>
        </w:rPr>
        <w:lastRenderedPageBreak/>
        <w:t>I.</w:t>
      </w:r>
      <w:r w:rsidRPr="00BF14C8">
        <w:rPr>
          <w:rFonts w:ascii="Palatino Linotype" w:hAnsi="Palatino Linotype"/>
          <w:i/>
          <w:color w:val="000000" w:themeColor="text1"/>
        </w:rPr>
        <w:t xml:space="preserve"> Mantener en el Instituto el saldo de la subcuenta obligatoria en la que obtendrá el mismo porcentaje de intereses que los demás cotizantes, sin que pueda efectuar aportaciones adicionales, en cuyo caso los intereses se asimilarán al flujo de aportación en lo que a gastos de administración se refiere, hasta que cumpla con alguno de los requisitos que esta ley señala para retirar su capital constitutivo; </w:t>
      </w:r>
    </w:p>
    <w:p w14:paraId="3894192B" w14:textId="77777777"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sidRPr="00BF14C8">
        <w:rPr>
          <w:rFonts w:ascii="Palatino Linotype" w:hAnsi="Palatino Linotype"/>
          <w:b/>
          <w:i/>
          <w:color w:val="000000" w:themeColor="text1"/>
        </w:rPr>
        <w:t>II.</w:t>
      </w:r>
      <w:r w:rsidRPr="00BF14C8">
        <w:rPr>
          <w:rFonts w:ascii="Palatino Linotype" w:hAnsi="Palatino Linotype"/>
          <w:i/>
          <w:color w:val="000000" w:themeColor="text1"/>
        </w:rPr>
        <w:t xml:space="preserve"> Solicitar que el saldo de su cuenta individual, sean transferidos a otra institución de seguridad social. Para ello, deberá acreditar haber sido incorporado a un régimen de seguridad social que</w:t>
      </w:r>
      <w:r>
        <w:rPr>
          <w:rFonts w:ascii="Palatino Linotype" w:hAnsi="Palatino Linotype"/>
          <w:i/>
          <w:color w:val="000000" w:themeColor="text1"/>
        </w:rPr>
        <w:t xml:space="preserve"> </w:t>
      </w:r>
      <w:r w:rsidRPr="00BF14C8">
        <w:rPr>
          <w:rFonts w:ascii="Palatino Linotype" w:hAnsi="Palatino Linotype"/>
          <w:i/>
          <w:color w:val="000000" w:themeColor="text1"/>
        </w:rPr>
        <w:t xml:space="preserve">implique la obligación de efectuar depósitos en cuentas individuales, a efecto de que estos recursos se destinen a incrementar el monto de su pensión; </w:t>
      </w:r>
    </w:p>
    <w:p w14:paraId="384F80BA" w14:textId="24966316"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sidRPr="00BF14C8">
        <w:rPr>
          <w:rFonts w:ascii="Palatino Linotype" w:hAnsi="Palatino Linotype"/>
          <w:b/>
          <w:i/>
          <w:color w:val="000000" w:themeColor="text1"/>
        </w:rPr>
        <w:t>III.</w:t>
      </w:r>
      <w:r w:rsidRPr="00BF14C8">
        <w:rPr>
          <w:rFonts w:ascii="Palatino Linotype" w:hAnsi="Palatino Linotype"/>
          <w:i/>
          <w:color w:val="000000" w:themeColor="text1"/>
        </w:rPr>
        <w:t xml:space="preserve"> Retirar la parte proporcional de su cuenta individual que se haya integrado con el pago de sus cuotas y aportaciones. </w:t>
      </w:r>
    </w:p>
    <w:p w14:paraId="698EC23E" w14:textId="77777777"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p>
    <w:p w14:paraId="7E4DEAC2" w14:textId="052A4501"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Pr>
          <w:rFonts w:ascii="Palatino Linotype" w:hAnsi="Palatino Linotype"/>
          <w:i/>
          <w:color w:val="000000" w:themeColor="text1"/>
        </w:rPr>
        <w:t>“</w:t>
      </w:r>
      <w:r w:rsidRPr="00BF14C8">
        <w:rPr>
          <w:rFonts w:ascii="Palatino Linotype" w:hAnsi="Palatino Linotype"/>
          <w:b/>
          <w:i/>
          <w:color w:val="000000" w:themeColor="text1"/>
        </w:rPr>
        <w:t>ARTICULO 121.-</w:t>
      </w:r>
      <w:r w:rsidRPr="00BF14C8">
        <w:rPr>
          <w:rFonts w:ascii="Palatino Linotype" w:hAnsi="Palatino Linotype"/>
          <w:i/>
          <w:color w:val="000000" w:themeColor="text1"/>
        </w:rPr>
        <w:t xml:space="preserve"> La devolución del saldo de la cuenta individual lo hará el Instituto dentro de los treinta días siguientes a la fecha de la solicitud respectiva.</w:t>
      </w:r>
      <w:r>
        <w:rPr>
          <w:rFonts w:ascii="Palatino Linotype" w:hAnsi="Palatino Linotype"/>
          <w:i/>
          <w:color w:val="000000" w:themeColor="text1"/>
        </w:rPr>
        <w:t>”</w:t>
      </w:r>
    </w:p>
    <w:p w14:paraId="41A5FB06" w14:textId="77777777"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p>
    <w:p w14:paraId="179BEFD9" w14:textId="0F68E692"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Pr>
          <w:rFonts w:ascii="Palatino Linotype" w:hAnsi="Palatino Linotype"/>
          <w:i/>
          <w:color w:val="000000" w:themeColor="text1"/>
        </w:rPr>
        <w:t>“</w:t>
      </w:r>
      <w:r w:rsidRPr="00BF14C8">
        <w:rPr>
          <w:rFonts w:ascii="Palatino Linotype" w:hAnsi="Palatino Linotype"/>
          <w:b/>
          <w:i/>
          <w:color w:val="000000" w:themeColor="text1"/>
        </w:rPr>
        <w:t>ARTICULO 123.-</w:t>
      </w:r>
      <w:r w:rsidRPr="00BF14C8">
        <w:rPr>
          <w:rFonts w:ascii="Palatino Linotype" w:hAnsi="Palatino Linotype"/>
          <w:i/>
          <w:color w:val="000000" w:themeColor="text1"/>
        </w:rPr>
        <w:t xml:space="preserve"> En caso de que el servidor público que hubiera retirado el saldo de su cuenta individual, por motivo de separación, reingrese al servicio público, podrá tramitar la devolución del fondo transferido más los intereses generados en cualquier otro sistema.</w:t>
      </w:r>
      <w:r>
        <w:rPr>
          <w:rFonts w:ascii="Palatino Linotype" w:hAnsi="Palatino Linotype"/>
          <w:i/>
          <w:color w:val="000000" w:themeColor="text1"/>
        </w:rPr>
        <w:t>”</w:t>
      </w:r>
    </w:p>
    <w:p w14:paraId="466235EC" w14:textId="77777777"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p>
    <w:p w14:paraId="015D5E3A" w14:textId="77777777"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Pr>
          <w:rFonts w:ascii="Palatino Linotype" w:hAnsi="Palatino Linotype"/>
          <w:i/>
          <w:color w:val="000000" w:themeColor="text1"/>
        </w:rPr>
        <w:t>“</w:t>
      </w:r>
      <w:r w:rsidRPr="00BF14C8">
        <w:rPr>
          <w:rFonts w:ascii="Palatino Linotype" w:hAnsi="Palatino Linotype"/>
          <w:b/>
          <w:i/>
          <w:color w:val="000000" w:themeColor="text1"/>
        </w:rPr>
        <w:t>ARTICULO 124.-</w:t>
      </w:r>
      <w:r w:rsidRPr="00BF14C8">
        <w:rPr>
          <w:rFonts w:ascii="Palatino Linotype" w:hAnsi="Palatino Linotype"/>
          <w:i/>
          <w:color w:val="000000" w:themeColor="text1"/>
        </w:rPr>
        <w:t xml:space="preserve"> Al cumplir los requisitos señalados para obtener pensiones por jubilación, edad y tiempo de servicio, edad avanzada o inhabilitación, podrá disponer el saldo de su cuenta individual: </w:t>
      </w:r>
    </w:p>
    <w:p w14:paraId="43459995" w14:textId="77777777"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sidRPr="00BF14C8">
        <w:rPr>
          <w:rFonts w:ascii="Palatino Linotype" w:hAnsi="Palatino Linotype"/>
          <w:b/>
          <w:i/>
          <w:color w:val="000000" w:themeColor="text1"/>
        </w:rPr>
        <w:t>I.</w:t>
      </w:r>
      <w:r w:rsidRPr="00BF14C8">
        <w:rPr>
          <w:rFonts w:ascii="Palatino Linotype" w:hAnsi="Palatino Linotype"/>
          <w:i/>
          <w:color w:val="000000" w:themeColor="text1"/>
        </w:rPr>
        <w:t xml:space="preserve"> En retiros programados; o </w:t>
      </w:r>
    </w:p>
    <w:p w14:paraId="08FDBED3" w14:textId="3D306C06"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sidRPr="00BF14C8">
        <w:rPr>
          <w:rFonts w:ascii="Palatino Linotype" w:hAnsi="Palatino Linotype"/>
          <w:b/>
          <w:i/>
          <w:color w:val="000000" w:themeColor="text1"/>
        </w:rPr>
        <w:t>II.</w:t>
      </w:r>
      <w:r w:rsidRPr="00BF14C8">
        <w:rPr>
          <w:rFonts w:ascii="Palatino Linotype" w:hAnsi="Palatino Linotype"/>
          <w:i/>
          <w:color w:val="000000" w:themeColor="text1"/>
        </w:rPr>
        <w:t xml:space="preserve"> Re</w:t>
      </w:r>
      <w:r>
        <w:rPr>
          <w:rFonts w:ascii="Palatino Linotype" w:hAnsi="Palatino Linotype"/>
          <w:i/>
          <w:color w:val="000000" w:themeColor="text1"/>
        </w:rPr>
        <w:t>tirarlo en una sola exhibición.”</w:t>
      </w:r>
    </w:p>
    <w:p w14:paraId="37671E2D" w14:textId="77777777"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p>
    <w:p w14:paraId="5D397432" w14:textId="77777777"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Pr>
          <w:rFonts w:ascii="Palatino Linotype" w:hAnsi="Palatino Linotype"/>
          <w:i/>
          <w:color w:val="000000" w:themeColor="text1"/>
        </w:rPr>
        <w:t>“</w:t>
      </w:r>
      <w:r w:rsidRPr="00BF14C8">
        <w:rPr>
          <w:rFonts w:ascii="Palatino Linotype" w:hAnsi="Palatino Linotype"/>
          <w:b/>
          <w:i/>
          <w:color w:val="000000" w:themeColor="text1"/>
        </w:rPr>
        <w:t>ARTICULO 125.-</w:t>
      </w:r>
      <w:r w:rsidRPr="00BF14C8">
        <w:rPr>
          <w:rFonts w:ascii="Palatino Linotype" w:hAnsi="Palatino Linotype"/>
          <w:i/>
          <w:color w:val="000000" w:themeColor="text1"/>
        </w:rPr>
        <w:t xml:space="preserve"> Cuando el pensionado disponga del saldo de su cuenta individual, de acuerdo a la fracción I del artículo anterior, éste determinará el monto mensual y se le entregará hasta que se extinga el capital o en su caso, mediante una sola exhibición a sus beneficiarios en caso de muerte.</w:t>
      </w:r>
      <w:r>
        <w:rPr>
          <w:rFonts w:ascii="Palatino Linotype" w:hAnsi="Palatino Linotype"/>
          <w:i/>
          <w:color w:val="000000" w:themeColor="text1"/>
        </w:rPr>
        <w:t>”</w:t>
      </w:r>
    </w:p>
    <w:p w14:paraId="1FE1FCCC" w14:textId="77777777"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p>
    <w:p w14:paraId="40BB7221" w14:textId="16620BC5"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Pr>
          <w:rFonts w:ascii="Palatino Linotype" w:hAnsi="Palatino Linotype"/>
          <w:i/>
          <w:color w:val="000000" w:themeColor="text1"/>
        </w:rPr>
        <w:lastRenderedPageBreak/>
        <w:t>“</w:t>
      </w:r>
      <w:r w:rsidRPr="00BF14C8">
        <w:rPr>
          <w:rFonts w:ascii="Palatino Linotype" w:hAnsi="Palatino Linotype"/>
          <w:b/>
          <w:i/>
          <w:color w:val="000000" w:themeColor="text1"/>
        </w:rPr>
        <w:t>ARTICULO 126.-</w:t>
      </w:r>
      <w:r w:rsidRPr="00BF14C8">
        <w:rPr>
          <w:rFonts w:ascii="Palatino Linotype" w:hAnsi="Palatino Linotype"/>
          <w:i/>
          <w:color w:val="000000" w:themeColor="text1"/>
        </w:rPr>
        <w:t xml:space="preserve"> Cuando fallezca un servidor público o pensionado, y sus familiares o dependientes económicos tengan derecho al pago de una pensión por fallecimiento, éstos recibirán el saldo de su cuenta individual, en el mismo porcentaje en que se les otorgue la pensión.</w:t>
      </w:r>
      <w:r>
        <w:rPr>
          <w:rFonts w:ascii="Palatino Linotype" w:hAnsi="Palatino Linotype"/>
          <w:i/>
          <w:color w:val="000000" w:themeColor="text1"/>
        </w:rPr>
        <w:t>”</w:t>
      </w:r>
    </w:p>
    <w:p w14:paraId="4A6A5171" w14:textId="77777777"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p>
    <w:p w14:paraId="7C6F3F97" w14:textId="77777777"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Pr>
          <w:rFonts w:ascii="Palatino Linotype" w:hAnsi="Palatino Linotype"/>
          <w:i/>
          <w:color w:val="000000" w:themeColor="text1"/>
        </w:rPr>
        <w:t>“</w:t>
      </w:r>
      <w:r w:rsidRPr="00BF14C8">
        <w:rPr>
          <w:rFonts w:ascii="Palatino Linotype" w:hAnsi="Palatino Linotype"/>
          <w:b/>
          <w:i/>
          <w:color w:val="000000" w:themeColor="text1"/>
        </w:rPr>
        <w:t xml:space="preserve">TRANSITORIO </w:t>
      </w:r>
      <w:proofErr w:type="gramStart"/>
      <w:r w:rsidRPr="00BF14C8">
        <w:rPr>
          <w:rFonts w:ascii="Palatino Linotype" w:hAnsi="Palatino Linotype"/>
          <w:b/>
          <w:i/>
          <w:color w:val="000000" w:themeColor="text1"/>
        </w:rPr>
        <w:t>QUINTO.-</w:t>
      </w:r>
      <w:proofErr w:type="gramEnd"/>
      <w:r w:rsidRPr="00BF14C8">
        <w:rPr>
          <w:rFonts w:ascii="Palatino Linotype" w:hAnsi="Palatino Linotype"/>
          <w:i/>
          <w:color w:val="000000" w:themeColor="text1"/>
        </w:rPr>
        <w:t xml:space="preserve"> A los servidores públicos activos antes de entrar en vigor esta ley, que no manifiesten su decisión de participar en el régimen de capitalización individual, para los efectos de su pensión, se les aplicará únicamente las normas relativas al sistema solidario de reparto, cuyas cuotas y aportaciones se regirán de conformidad con lo establecido en esta ley.</w:t>
      </w:r>
      <w:r>
        <w:rPr>
          <w:rFonts w:ascii="Palatino Linotype" w:hAnsi="Palatino Linotype"/>
          <w:i/>
          <w:color w:val="000000" w:themeColor="text1"/>
        </w:rPr>
        <w:t>”</w:t>
      </w:r>
    </w:p>
    <w:p w14:paraId="16F8A2D1" w14:textId="77777777" w:rsid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p>
    <w:p w14:paraId="6BC343D3" w14:textId="76934BC0" w:rsidR="00BF14C8" w:rsidRPr="00BF14C8" w:rsidRDefault="00BF14C8" w:rsidP="00BF14C8">
      <w:pPr>
        <w:pStyle w:val="Prrafodelista"/>
        <w:tabs>
          <w:tab w:val="left" w:pos="426"/>
        </w:tabs>
        <w:spacing w:line="276" w:lineRule="auto"/>
        <w:ind w:left="567" w:right="567"/>
        <w:jc w:val="both"/>
        <w:rPr>
          <w:rFonts w:ascii="Palatino Linotype" w:hAnsi="Palatino Linotype"/>
          <w:i/>
          <w:color w:val="000000" w:themeColor="text1"/>
        </w:rPr>
      </w:pPr>
      <w:r>
        <w:rPr>
          <w:rFonts w:ascii="Palatino Linotype" w:hAnsi="Palatino Linotype"/>
          <w:i/>
          <w:color w:val="000000" w:themeColor="text1"/>
        </w:rPr>
        <w:t>“</w:t>
      </w:r>
      <w:r w:rsidRPr="00BF14C8">
        <w:rPr>
          <w:rFonts w:ascii="Palatino Linotype" w:hAnsi="Palatino Linotype"/>
          <w:b/>
          <w:i/>
          <w:color w:val="000000" w:themeColor="text1"/>
        </w:rPr>
        <w:t xml:space="preserve">TRANSITORIO </w:t>
      </w:r>
      <w:proofErr w:type="gramStart"/>
      <w:r w:rsidRPr="00BF14C8">
        <w:rPr>
          <w:rFonts w:ascii="Palatino Linotype" w:hAnsi="Palatino Linotype"/>
          <w:b/>
          <w:i/>
          <w:color w:val="000000" w:themeColor="text1"/>
        </w:rPr>
        <w:t>SEXTO.-</w:t>
      </w:r>
      <w:proofErr w:type="gramEnd"/>
      <w:r w:rsidRPr="00BF14C8">
        <w:rPr>
          <w:rFonts w:ascii="Palatino Linotype" w:hAnsi="Palatino Linotype"/>
          <w:i/>
          <w:color w:val="000000" w:themeColor="text1"/>
        </w:rPr>
        <w:t xml:space="preserve"> Los servidores públicos activos antes de entrar en vigor esta ley, contarán con un plazo de 12 meses a partir la vigencia de esta ley para manifestar su voluntad de participar en el sistema de capitalización individual a que hace referencia el artículo 116. La falta de manifestación se interpretará como negativa de participar en el sistema de capitalización individual.</w:t>
      </w:r>
      <w:r>
        <w:rPr>
          <w:rFonts w:ascii="Palatino Linotype" w:hAnsi="Palatino Linotype"/>
          <w:i/>
          <w:color w:val="000000" w:themeColor="text1"/>
        </w:rPr>
        <w:t>”</w:t>
      </w:r>
    </w:p>
    <w:p w14:paraId="0569FFE4" w14:textId="77777777" w:rsidR="007C6405" w:rsidRDefault="007C6405" w:rsidP="000C5327">
      <w:pPr>
        <w:pStyle w:val="Prrafodelista"/>
        <w:tabs>
          <w:tab w:val="left" w:pos="426"/>
        </w:tabs>
        <w:spacing w:line="360" w:lineRule="auto"/>
        <w:ind w:left="0" w:right="51"/>
        <w:jc w:val="both"/>
        <w:rPr>
          <w:rFonts w:ascii="Palatino Linotype" w:hAnsi="Palatino Linotype"/>
          <w:color w:val="000000" w:themeColor="text1"/>
        </w:rPr>
      </w:pPr>
    </w:p>
    <w:p w14:paraId="3D26053D" w14:textId="1E34959A" w:rsidR="000C5327" w:rsidRDefault="00BF14C8" w:rsidP="00A9634A">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De la lectura al articulado anterior, y como fuera analizado en el </w:t>
      </w:r>
      <w:r>
        <w:rPr>
          <w:rFonts w:ascii="Palatino Linotype" w:hAnsi="Palatino Linotype"/>
          <w:b/>
          <w:color w:val="000000" w:themeColor="text1"/>
        </w:rPr>
        <w:t>punto III</w:t>
      </w:r>
      <w:r>
        <w:rPr>
          <w:rFonts w:ascii="Palatino Linotype" w:hAnsi="Palatino Linotype"/>
          <w:color w:val="000000" w:themeColor="text1"/>
        </w:rPr>
        <w:t xml:space="preserve"> del presente estudio, se advierte que el </w:t>
      </w:r>
      <w:r>
        <w:rPr>
          <w:rFonts w:ascii="Palatino Linotype" w:hAnsi="Palatino Linotype"/>
          <w:b/>
          <w:color w:val="000000" w:themeColor="text1"/>
        </w:rPr>
        <w:t>SUJETO OBLIGADO</w:t>
      </w:r>
      <w:r>
        <w:rPr>
          <w:rFonts w:ascii="Palatino Linotype" w:hAnsi="Palatino Linotype"/>
          <w:color w:val="000000" w:themeColor="text1"/>
        </w:rPr>
        <w:t xml:space="preserve"> señaló eficazmente el cuerpo normativo que regula el Sistema de Capitalización Individual, </w:t>
      </w:r>
      <w:r w:rsidR="00F70520">
        <w:rPr>
          <w:rFonts w:ascii="Palatino Linotype" w:hAnsi="Palatino Linotype"/>
          <w:color w:val="000000" w:themeColor="text1"/>
        </w:rPr>
        <w:t>cuyo mecanismo y regulación se encuentra contemplado dentro de la Ley de Seguridad Social para los Servidores Públicos del Estado de México y Municipios.</w:t>
      </w:r>
    </w:p>
    <w:p w14:paraId="6B4E4D73" w14:textId="77777777" w:rsidR="000C5327" w:rsidRDefault="000C5327" w:rsidP="000C5327">
      <w:pPr>
        <w:pStyle w:val="Prrafodelista"/>
        <w:tabs>
          <w:tab w:val="left" w:pos="426"/>
        </w:tabs>
        <w:spacing w:line="360" w:lineRule="auto"/>
        <w:ind w:left="0" w:right="51"/>
        <w:jc w:val="both"/>
        <w:rPr>
          <w:rFonts w:ascii="Palatino Linotype" w:hAnsi="Palatino Linotype"/>
          <w:color w:val="000000" w:themeColor="text1"/>
        </w:rPr>
      </w:pPr>
    </w:p>
    <w:p w14:paraId="0F40CCF9" w14:textId="65B198E6" w:rsidR="000C5327" w:rsidRDefault="00F70520" w:rsidP="00A9634A">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Con base en lo anterior, este Organismo Garante advierte que el </w:t>
      </w:r>
      <w:r>
        <w:rPr>
          <w:rFonts w:ascii="Palatino Linotype" w:hAnsi="Palatino Linotype"/>
          <w:b/>
          <w:color w:val="000000" w:themeColor="text1"/>
        </w:rPr>
        <w:t>SUJETO OBLIGADO</w:t>
      </w:r>
      <w:r>
        <w:rPr>
          <w:rFonts w:ascii="Palatino Linotype" w:hAnsi="Palatino Linotype"/>
          <w:color w:val="000000" w:themeColor="text1"/>
        </w:rPr>
        <w:t xml:space="preserve"> perfeccionó su respuesta originalmente proveída a la solicitud de información </w:t>
      </w:r>
      <w:r>
        <w:rPr>
          <w:rFonts w:ascii="Palatino Linotype" w:hAnsi="Palatino Linotype"/>
          <w:b/>
          <w:color w:val="000000" w:themeColor="text1"/>
        </w:rPr>
        <w:t>00043/</w:t>
      </w:r>
      <w:proofErr w:type="spellStart"/>
      <w:r>
        <w:rPr>
          <w:rFonts w:ascii="Palatino Linotype" w:hAnsi="Palatino Linotype"/>
          <w:b/>
          <w:color w:val="000000" w:themeColor="text1"/>
        </w:rPr>
        <w:t>CECyTEM</w:t>
      </w:r>
      <w:proofErr w:type="spellEnd"/>
      <w:r>
        <w:rPr>
          <w:rFonts w:ascii="Palatino Linotype" w:hAnsi="Palatino Linotype"/>
          <w:b/>
          <w:color w:val="000000" w:themeColor="text1"/>
        </w:rPr>
        <w:t>/IP/2023</w:t>
      </w:r>
      <w:r>
        <w:rPr>
          <w:rFonts w:ascii="Palatino Linotype" w:hAnsi="Palatino Linotype"/>
          <w:color w:val="000000" w:themeColor="text1"/>
        </w:rPr>
        <w:t xml:space="preserve"> pues, a través del informe justificado, presentó documentos donde consta el concepto y finalidad de la deducción </w:t>
      </w:r>
      <w:r>
        <w:rPr>
          <w:rFonts w:ascii="Palatino Linotype" w:hAnsi="Palatino Linotype"/>
          <w:color w:val="000000" w:themeColor="text1"/>
        </w:rPr>
        <w:lastRenderedPageBreak/>
        <w:t xml:space="preserve">identificada como </w:t>
      </w:r>
      <w:r>
        <w:rPr>
          <w:rFonts w:ascii="Palatino Linotype" w:hAnsi="Palatino Linotype"/>
          <w:b/>
          <w:color w:val="000000" w:themeColor="text1"/>
        </w:rPr>
        <w:t>Sistema de Capitalización Individual</w:t>
      </w:r>
      <w:r>
        <w:rPr>
          <w:rFonts w:ascii="Palatino Linotype" w:hAnsi="Palatino Linotype"/>
          <w:color w:val="000000" w:themeColor="text1"/>
        </w:rPr>
        <w:t>; así mismo, presentó el fundamento legal que regula los criterios para aplicar la deducción correspondiente; y, por último, informó sobre los distintos mecanismos publicados por el Instituto de Seguridad Social del Estado de México y Municipios para consultar el estado de cuenta y realizar retiros.</w:t>
      </w:r>
    </w:p>
    <w:p w14:paraId="35FE1F54" w14:textId="77777777" w:rsidR="000C5327" w:rsidRDefault="000C5327" w:rsidP="000C5327">
      <w:pPr>
        <w:pStyle w:val="Prrafodelista"/>
        <w:tabs>
          <w:tab w:val="left" w:pos="426"/>
        </w:tabs>
        <w:spacing w:line="360" w:lineRule="auto"/>
        <w:ind w:left="0" w:right="51"/>
        <w:jc w:val="both"/>
        <w:rPr>
          <w:rFonts w:ascii="Palatino Linotype" w:hAnsi="Palatino Linotype"/>
          <w:color w:val="000000" w:themeColor="text1"/>
        </w:rPr>
      </w:pPr>
    </w:p>
    <w:p w14:paraId="7AC45B95" w14:textId="260B94E6" w:rsidR="000C5327" w:rsidRDefault="00F70520" w:rsidP="00A9634A">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No se omite </w:t>
      </w:r>
      <w:r>
        <w:rPr>
          <w:rFonts w:ascii="Palatino Linotype" w:eastAsia="Palatino Linotype" w:hAnsi="Palatino Linotype" w:cs="Palatino Linotype"/>
          <w:color w:val="000000"/>
        </w:rPr>
        <w:t xml:space="preserve">mencionar que, del análisis al contenido de la solicitud de información </w:t>
      </w:r>
      <w:r>
        <w:rPr>
          <w:rFonts w:ascii="Palatino Linotype" w:eastAsia="Palatino Linotype" w:hAnsi="Palatino Linotype" w:cs="Palatino Linotype"/>
          <w:b/>
          <w:color w:val="000000"/>
        </w:rPr>
        <w:t>00043/</w:t>
      </w:r>
      <w:proofErr w:type="spellStart"/>
      <w:r>
        <w:rPr>
          <w:rFonts w:ascii="Palatino Linotype" w:eastAsia="Palatino Linotype" w:hAnsi="Palatino Linotype" w:cs="Palatino Linotype"/>
          <w:b/>
          <w:color w:val="000000"/>
        </w:rPr>
        <w:t>CECyTEM</w:t>
      </w:r>
      <w:proofErr w:type="spellEnd"/>
      <w:r>
        <w:rPr>
          <w:rFonts w:ascii="Palatino Linotype" w:eastAsia="Palatino Linotype" w:hAnsi="Palatino Linotype" w:cs="Palatino Linotype"/>
          <w:b/>
          <w:color w:val="000000"/>
        </w:rPr>
        <w:t>/IP/2023</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no se advierte que el pa</w:t>
      </w:r>
      <w:r w:rsidR="00291766">
        <w:rPr>
          <w:rFonts w:ascii="Palatino Linotype" w:eastAsia="Palatino Linotype" w:hAnsi="Palatino Linotype" w:cs="Palatino Linotype"/>
          <w:b/>
          <w:color w:val="000000"/>
        </w:rPr>
        <w:t xml:space="preserve">rticular haya requerido información relacionada con el </w:t>
      </w:r>
      <w:r>
        <w:rPr>
          <w:rFonts w:ascii="Palatino Linotype" w:eastAsia="Palatino Linotype" w:hAnsi="Palatino Linotype" w:cs="Palatino Linotype"/>
          <w:b/>
          <w:color w:val="000000"/>
        </w:rPr>
        <w:t xml:space="preserve">proceso </w:t>
      </w:r>
      <w:r w:rsidR="00291766">
        <w:rPr>
          <w:rFonts w:ascii="Palatino Linotype" w:eastAsia="Palatino Linotype" w:hAnsi="Palatino Linotype" w:cs="Palatino Linotype"/>
          <w:b/>
          <w:color w:val="000000"/>
        </w:rPr>
        <w:t xml:space="preserve">o fórmula </w:t>
      </w:r>
      <w:r>
        <w:rPr>
          <w:rFonts w:ascii="Palatino Linotype" w:eastAsia="Palatino Linotype" w:hAnsi="Palatino Linotype" w:cs="Palatino Linotype"/>
          <w:b/>
          <w:color w:val="000000"/>
        </w:rPr>
        <w:t xml:space="preserve">para realizar cálculos fiscales, ni </w:t>
      </w:r>
      <w:r w:rsidR="00291766">
        <w:rPr>
          <w:rFonts w:ascii="Palatino Linotype" w:eastAsia="Palatino Linotype" w:hAnsi="Palatino Linotype" w:cs="Palatino Linotype"/>
          <w:b/>
          <w:color w:val="000000"/>
        </w:rPr>
        <w:t>sobre el</w:t>
      </w:r>
      <w:r>
        <w:rPr>
          <w:rFonts w:ascii="Palatino Linotype" w:eastAsia="Palatino Linotype" w:hAnsi="Palatino Linotype" w:cs="Palatino Linotype"/>
          <w:b/>
          <w:color w:val="000000"/>
        </w:rPr>
        <w:t xml:space="preserve"> destino de </w:t>
      </w:r>
      <w:r w:rsidR="00291766">
        <w:rPr>
          <w:rFonts w:ascii="Palatino Linotype" w:eastAsia="Palatino Linotype" w:hAnsi="Palatino Linotype" w:cs="Palatino Linotype"/>
          <w:b/>
          <w:color w:val="000000"/>
        </w:rPr>
        <w:t>montos sobrantes</w:t>
      </w:r>
      <w:r>
        <w:rPr>
          <w:rFonts w:ascii="Palatino Linotype" w:eastAsia="Palatino Linotype" w:hAnsi="Palatino Linotype" w:cs="Palatino Linotype"/>
          <w:color w:val="000000"/>
        </w:rPr>
        <w:t xml:space="preserve">; por lo tanto, el agravio consistente en </w:t>
      </w:r>
      <w:r>
        <w:rPr>
          <w:rFonts w:ascii="Palatino Linotype" w:eastAsia="Palatino Linotype" w:hAnsi="Palatino Linotype" w:cs="Palatino Linotype"/>
          <w:i/>
          <w:color w:val="000000"/>
        </w:rPr>
        <w:t>“</w:t>
      </w:r>
      <w:r w:rsidR="00291766" w:rsidRPr="00291766">
        <w:rPr>
          <w:rFonts w:ascii="Palatino Linotype" w:eastAsia="Palatino Linotype" w:hAnsi="Palatino Linotype" w:cs="Palatino Linotype"/>
          <w:i/>
          <w:color w:val="000000"/>
        </w:rPr>
        <w:t>EN UN SEGUNDO TERMINO QUIERO QUE ME DIGA COMO ES QUE LLEVAN A CABO SUS CALCULOS FISCALES YA QUE SON RECURSOS PÚBLICOS LOS QUE SE ESTÁN DISPONIENDO Y NO LOS ESTAN APLICANDO DE FORMA ADECUADA ¿CUAL ES SU FORMULA PARA DICHO CALCULO Y QUE HACE CON ELSOBRANTE DEL $$?</w:t>
      </w:r>
      <w:r w:rsidR="00291766">
        <w:rPr>
          <w:rFonts w:ascii="Palatino Linotype" w:eastAsia="Palatino Linotype" w:hAnsi="Palatino Linotype" w:cs="Palatino Linotype"/>
          <w:color w:val="000000"/>
        </w:rPr>
        <w:t xml:space="preserve"> (Sic.)</w:t>
      </w:r>
      <w:r>
        <w:rPr>
          <w:rFonts w:ascii="Palatino Linotype" w:eastAsia="Palatino Linotype" w:hAnsi="Palatino Linotype" w:cs="Palatino Linotype"/>
          <w:color w:val="000000"/>
        </w:rPr>
        <w:t>” consiste en una ampliación de su derecho de acceso a la información.</w:t>
      </w:r>
    </w:p>
    <w:p w14:paraId="71049861" w14:textId="77777777" w:rsidR="000C5327" w:rsidRDefault="000C5327" w:rsidP="000C5327">
      <w:pPr>
        <w:pStyle w:val="Prrafodelista"/>
        <w:tabs>
          <w:tab w:val="left" w:pos="426"/>
        </w:tabs>
        <w:spacing w:line="360" w:lineRule="auto"/>
        <w:ind w:left="0" w:right="51"/>
        <w:jc w:val="both"/>
        <w:rPr>
          <w:rFonts w:ascii="Palatino Linotype" w:hAnsi="Palatino Linotype"/>
          <w:color w:val="000000" w:themeColor="text1"/>
        </w:rPr>
      </w:pPr>
    </w:p>
    <w:p w14:paraId="14662B62" w14:textId="79825300" w:rsidR="000C5327" w:rsidRDefault="00F70520" w:rsidP="00A9634A">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Así </w:t>
      </w:r>
      <w:r>
        <w:rPr>
          <w:rFonts w:ascii="Palatino Linotype" w:eastAsia="Palatino Linotype" w:hAnsi="Palatino Linotype" w:cs="Palatino Linotype"/>
          <w:color w:val="000000"/>
        </w:rPr>
        <w:t xml:space="preserve">las cosas, </w:t>
      </w:r>
      <w:r>
        <w:rPr>
          <w:rFonts w:ascii="Palatino Linotype" w:eastAsia="Palatino Linotype" w:hAnsi="Palatino Linotype" w:cs="Palatino Linotype"/>
        </w:rPr>
        <w:t xml:space="preserve">resulta improcedente el referido motivo de inconformidad, ya que </w:t>
      </w:r>
      <w:r>
        <w:rPr>
          <w:rFonts w:ascii="Palatino Linotype" w:eastAsia="Palatino Linotype" w:hAnsi="Palatino Linotype" w:cs="Palatino Linotype"/>
          <w:color w:val="000000"/>
        </w:rPr>
        <w:t xml:space="preserve">se aprecia que </w:t>
      </w:r>
      <w:r w:rsidR="00291766">
        <w:rPr>
          <w:rFonts w:ascii="Palatino Linotype" w:eastAsia="Palatino Linotype" w:hAnsi="Palatino Linotype" w:cs="Palatino Linotype"/>
          <w:color w:val="000000"/>
        </w:rPr>
        <w:t>el</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se excedió dentro de su inconformidad respecto a lo requerido originalmente en la solicitud de información, siendo el caso que pretende ampliar lo solicitado de origen, lo que hace que se surta lo que en la teoría jurídica se le denomina </w:t>
      </w:r>
      <w:r>
        <w:rPr>
          <w:rFonts w:ascii="Palatino Linotype" w:eastAsia="Palatino Linotype" w:hAnsi="Palatino Linotype" w:cs="Palatino Linotype"/>
          <w:b/>
          <w:i/>
          <w:color w:val="000000"/>
        </w:rPr>
        <w:t xml:space="preserve">Plus </w:t>
      </w:r>
      <w:proofErr w:type="spellStart"/>
      <w:r>
        <w:rPr>
          <w:rFonts w:ascii="Palatino Linotype" w:eastAsia="Palatino Linotype" w:hAnsi="Palatino Linotype" w:cs="Palatino Linotype"/>
          <w:b/>
          <w:i/>
          <w:color w:val="000000"/>
        </w:rPr>
        <w:t>Petitio</w:t>
      </w:r>
      <w:proofErr w:type="spellEnd"/>
      <w:r>
        <w:rPr>
          <w:rFonts w:ascii="Palatino Linotype" w:eastAsia="Palatino Linotype" w:hAnsi="Palatino Linotype" w:cs="Palatino Linotype"/>
          <w:b/>
          <w:i/>
          <w:color w:val="000000"/>
        </w:rPr>
        <w:t>.</w:t>
      </w:r>
    </w:p>
    <w:p w14:paraId="5856AA49" w14:textId="77777777" w:rsidR="000C5327" w:rsidRDefault="000C5327" w:rsidP="000C5327">
      <w:pPr>
        <w:pStyle w:val="Prrafodelista"/>
        <w:tabs>
          <w:tab w:val="left" w:pos="426"/>
        </w:tabs>
        <w:spacing w:line="360" w:lineRule="auto"/>
        <w:ind w:left="0" w:right="51"/>
        <w:jc w:val="both"/>
        <w:rPr>
          <w:rFonts w:ascii="Palatino Linotype" w:hAnsi="Palatino Linotype"/>
          <w:color w:val="000000" w:themeColor="text1"/>
        </w:rPr>
      </w:pPr>
    </w:p>
    <w:p w14:paraId="7E84756B" w14:textId="56CFB52A" w:rsidR="000C5327" w:rsidRDefault="00F70520" w:rsidP="00A9634A">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olor w:val="000000" w:themeColor="text1"/>
        </w:rPr>
        <w:lastRenderedPageBreak/>
        <w:t xml:space="preserve">Sustenta </w:t>
      </w:r>
      <w:r>
        <w:rPr>
          <w:rFonts w:ascii="Palatino Linotype" w:eastAsia="Palatino Linotype" w:hAnsi="Palatino Linotype" w:cs="Palatino Linotype"/>
          <w:color w:val="000000"/>
        </w:rPr>
        <w:t>lo anterior el Criterio de Interpretación 01/17 emitido por el Instituto Nacional de Transparencia, Acceso a la Información y Protección de Datos Personales que establece lo siguiente:</w:t>
      </w:r>
    </w:p>
    <w:p w14:paraId="0FCFA5D6" w14:textId="77777777" w:rsidR="000C5327" w:rsidRDefault="000C5327" w:rsidP="000C5327">
      <w:pPr>
        <w:pStyle w:val="Prrafodelista"/>
        <w:tabs>
          <w:tab w:val="left" w:pos="426"/>
        </w:tabs>
        <w:spacing w:line="360" w:lineRule="auto"/>
        <w:ind w:left="0" w:right="51"/>
        <w:jc w:val="both"/>
        <w:rPr>
          <w:rFonts w:ascii="Palatino Linotype" w:hAnsi="Palatino Linotype"/>
          <w:color w:val="000000" w:themeColor="text1"/>
        </w:rPr>
      </w:pPr>
    </w:p>
    <w:p w14:paraId="33B41BF0" w14:textId="77777777" w:rsidR="00F70520" w:rsidRDefault="00F70520" w:rsidP="00F70520">
      <w:pPr>
        <w:ind w:left="567" w:right="53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ES IMPROCEDENTE AMPLIAR LAS SOLICITUDES DE ACCESO A INFORMACIÓN, A TRAVÉS DE LA INTERPOSICIÓN DEL RECURSO DE REVISIÓN.</w:t>
      </w:r>
      <w:r>
        <w:rPr>
          <w:rFonts w:ascii="Palatino Linotype" w:eastAsia="Palatino Linotype" w:hAnsi="Palatino Linotype" w:cs="Palatino Linotype"/>
          <w:i/>
          <w:color w:val="000000"/>
          <w:sz w:val="22"/>
          <w:szCs w:val="22"/>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560255B3" w14:textId="77777777" w:rsidR="00F70520" w:rsidRDefault="00F70520" w:rsidP="000C5327">
      <w:pPr>
        <w:pStyle w:val="Prrafodelista"/>
        <w:tabs>
          <w:tab w:val="left" w:pos="426"/>
        </w:tabs>
        <w:spacing w:line="360" w:lineRule="auto"/>
        <w:ind w:left="0" w:right="51"/>
        <w:jc w:val="both"/>
        <w:rPr>
          <w:rFonts w:ascii="Palatino Linotype" w:hAnsi="Palatino Linotype"/>
          <w:color w:val="000000" w:themeColor="text1"/>
        </w:rPr>
      </w:pPr>
    </w:p>
    <w:p w14:paraId="0F560BE9" w14:textId="73479073" w:rsidR="000C5327" w:rsidRDefault="00F70520" w:rsidP="00A9634A">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olor w:val="000000" w:themeColor="text1"/>
        </w:rPr>
        <w:t xml:space="preserve">En </w:t>
      </w:r>
      <w:r>
        <w:rPr>
          <w:rFonts w:ascii="Palatino Linotype" w:eastAsia="Palatino Linotype" w:hAnsi="Palatino Linotype" w:cs="Palatino Linotype"/>
          <w:color w:val="000000"/>
        </w:rPr>
        <w:t xml:space="preserve">el mismo sentido, sirve de apoyo, por analogía, la Jurisprudencia No. 29 visible a foja 19 del Apéndice al Semanario Judicial de la Federación 1917-1995, </w:t>
      </w:r>
      <w:r>
        <w:rPr>
          <w:rFonts w:ascii="Palatino Linotype" w:eastAsia="Palatino Linotype" w:hAnsi="Palatino Linotype" w:cs="Palatino Linotype"/>
        </w:rPr>
        <w:t>Tomo</w:t>
      </w:r>
      <w:r>
        <w:rPr>
          <w:rFonts w:ascii="Palatino Linotype" w:eastAsia="Palatino Linotype" w:hAnsi="Palatino Linotype" w:cs="Palatino Linotype"/>
          <w:color w:val="000000"/>
        </w:rPr>
        <w:t xml:space="preserve"> VI, Materia Común, Primera Parte, Tesis de la Suprema Corte de Justicia, que contiene:</w:t>
      </w:r>
    </w:p>
    <w:p w14:paraId="2C19CB20" w14:textId="77777777" w:rsidR="000C5327" w:rsidRDefault="000C5327" w:rsidP="000C5327">
      <w:pPr>
        <w:pStyle w:val="Prrafodelista"/>
        <w:tabs>
          <w:tab w:val="left" w:pos="426"/>
        </w:tabs>
        <w:spacing w:line="360" w:lineRule="auto"/>
        <w:ind w:left="0" w:right="51"/>
        <w:jc w:val="both"/>
        <w:rPr>
          <w:rFonts w:ascii="Palatino Linotype" w:hAnsi="Palatino Linotype"/>
          <w:color w:val="000000" w:themeColor="text1"/>
        </w:rPr>
      </w:pPr>
    </w:p>
    <w:p w14:paraId="374E5FFA" w14:textId="77777777" w:rsidR="00F70520" w:rsidRDefault="00F70520" w:rsidP="00F70520">
      <w:pPr>
        <w:ind w:left="567" w:right="539"/>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i/>
          <w:color w:val="000000"/>
          <w:sz w:val="22"/>
          <w:szCs w:val="22"/>
        </w:rPr>
        <w:t xml:space="preserve">AGRAVIOS EN LA REVISION. DEBEN ESTAR EN RELACION DIRECTA CON LOS FUNDAMENTOS Y CONSIDERACIONES DE LA SENTENCIA. </w:t>
      </w:r>
      <w:r>
        <w:rPr>
          <w:rFonts w:ascii="Palatino Linotype" w:eastAsia="Palatino Linotype" w:hAnsi="Palatino Linotype" w:cs="Palatino Linotype"/>
          <w:i/>
          <w:color w:val="000000"/>
          <w:sz w:val="22"/>
          <w:szCs w:val="22"/>
        </w:rPr>
        <w:t>“Los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p>
    <w:p w14:paraId="1B7D7C52" w14:textId="77777777" w:rsidR="00F70520" w:rsidRDefault="00F70520" w:rsidP="000C5327">
      <w:pPr>
        <w:pStyle w:val="Prrafodelista"/>
        <w:tabs>
          <w:tab w:val="left" w:pos="426"/>
        </w:tabs>
        <w:spacing w:line="360" w:lineRule="auto"/>
        <w:ind w:left="0" w:right="51"/>
        <w:jc w:val="both"/>
        <w:rPr>
          <w:rFonts w:ascii="Palatino Linotype" w:hAnsi="Palatino Linotype"/>
          <w:color w:val="000000" w:themeColor="text1"/>
        </w:rPr>
      </w:pPr>
    </w:p>
    <w:p w14:paraId="4F364E7B" w14:textId="77777777" w:rsidR="004D7F6B" w:rsidRPr="00181072" w:rsidRDefault="004D7F6B" w:rsidP="004D7F6B">
      <w:pPr>
        <w:numPr>
          <w:ilvl w:val="0"/>
          <w:numId w:val="1"/>
        </w:numPr>
        <w:tabs>
          <w:tab w:val="left" w:pos="426"/>
        </w:tabs>
        <w:spacing w:line="360" w:lineRule="auto"/>
        <w:ind w:right="49"/>
        <w:contextualSpacing/>
        <w:jc w:val="both"/>
        <w:rPr>
          <w:rFonts w:ascii="Palatino Linotype" w:hAnsi="Palatino Linotype" w:cs="Arial"/>
          <w:color w:val="000000"/>
        </w:rPr>
      </w:pPr>
      <w:r>
        <w:rPr>
          <w:rFonts w:ascii="Palatino Linotype" w:hAnsi="Palatino Linotype"/>
          <w:color w:val="000000" w:themeColor="text1"/>
        </w:rPr>
        <w:lastRenderedPageBreak/>
        <w:t xml:space="preserve">Derivado </w:t>
      </w:r>
      <w:r>
        <w:rPr>
          <w:rFonts w:ascii="Palatino Linotype" w:eastAsia="Calibri" w:hAnsi="Palatino Linotype" w:cs="Arial"/>
        </w:rPr>
        <w:t>de lo anterior, conviene señalar que el numeral 192 de la Ley de la materia contempla las causales de sobreseimiento del recurso de revisión, dentro de las que destaca</w:t>
      </w:r>
      <w:r w:rsidRPr="003925D0">
        <w:rPr>
          <w:rFonts w:ascii="Palatino Linotype" w:eastAsia="MS Mincho" w:hAnsi="Palatino Linotype"/>
          <w:color w:val="000000"/>
        </w:rPr>
        <w:t>:</w:t>
      </w:r>
    </w:p>
    <w:p w14:paraId="716DA68A" w14:textId="77777777" w:rsidR="004D7F6B" w:rsidRDefault="004D7F6B" w:rsidP="004D7F6B">
      <w:pPr>
        <w:tabs>
          <w:tab w:val="left" w:pos="426"/>
        </w:tabs>
        <w:spacing w:line="360" w:lineRule="auto"/>
        <w:ind w:right="49"/>
        <w:contextualSpacing/>
        <w:jc w:val="both"/>
        <w:rPr>
          <w:rFonts w:ascii="Palatino Linotype" w:hAnsi="Palatino Linotype" w:cs="Arial"/>
          <w:color w:val="000000"/>
        </w:rPr>
      </w:pPr>
    </w:p>
    <w:p w14:paraId="169ADE84" w14:textId="77777777" w:rsidR="004D7F6B" w:rsidRPr="00647901" w:rsidRDefault="004D7F6B" w:rsidP="004D7F6B">
      <w:pPr>
        <w:tabs>
          <w:tab w:val="left" w:pos="426"/>
        </w:tabs>
        <w:spacing w:line="276" w:lineRule="auto"/>
        <w:ind w:left="567" w:right="567"/>
        <w:contextualSpacing/>
        <w:jc w:val="both"/>
        <w:rPr>
          <w:rFonts w:ascii="Palatino Linotype" w:hAnsi="Palatino Linotype"/>
          <w:i/>
          <w:sz w:val="22"/>
          <w:szCs w:val="22"/>
        </w:rPr>
      </w:pPr>
      <w:r w:rsidRPr="00647901">
        <w:rPr>
          <w:rFonts w:ascii="Palatino Linotype" w:hAnsi="Palatino Linotype"/>
          <w:i/>
          <w:sz w:val="22"/>
          <w:szCs w:val="22"/>
        </w:rPr>
        <w:t>“</w:t>
      </w:r>
      <w:r w:rsidRPr="00647901">
        <w:rPr>
          <w:rFonts w:ascii="Palatino Linotype" w:hAnsi="Palatino Linotype"/>
          <w:b/>
          <w:i/>
          <w:sz w:val="22"/>
          <w:szCs w:val="22"/>
        </w:rPr>
        <w:t>Artículo 192.</w:t>
      </w:r>
      <w:r w:rsidRPr="00647901">
        <w:rPr>
          <w:rFonts w:ascii="Palatino Linotype" w:hAnsi="Palatino Linotype"/>
          <w:i/>
          <w:sz w:val="22"/>
          <w:szCs w:val="22"/>
        </w:rPr>
        <w:t xml:space="preserve"> El recurso será sobreseído, en todo o en parte, cuando una vez admitido, se actualicen alguno de los siguientes supuestos:</w:t>
      </w:r>
    </w:p>
    <w:p w14:paraId="4E573476" w14:textId="77777777" w:rsidR="004D7F6B" w:rsidRPr="00647901" w:rsidRDefault="004D7F6B" w:rsidP="004D7F6B">
      <w:pPr>
        <w:tabs>
          <w:tab w:val="left" w:pos="426"/>
        </w:tabs>
        <w:spacing w:line="276" w:lineRule="auto"/>
        <w:ind w:left="567" w:right="567"/>
        <w:contextualSpacing/>
        <w:jc w:val="both"/>
        <w:rPr>
          <w:rFonts w:ascii="Palatino Linotype" w:hAnsi="Palatino Linotype"/>
          <w:i/>
          <w:sz w:val="22"/>
          <w:szCs w:val="22"/>
        </w:rPr>
      </w:pPr>
      <w:r w:rsidRPr="00647901">
        <w:rPr>
          <w:rFonts w:ascii="Palatino Linotype" w:hAnsi="Palatino Linotype"/>
          <w:i/>
          <w:sz w:val="22"/>
          <w:szCs w:val="22"/>
        </w:rPr>
        <w:t>(…)</w:t>
      </w:r>
    </w:p>
    <w:p w14:paraId="028469CA" w14:textId="77777777" w:rsidR="004D7F6B" w:rsidRPr="00647901" w:rsidRDefault="004D7F6B" w:rsidP="004D7F6B">
      <w:pPr>
        <w:tabs>
          <w:tab w:val="left" w:pos="426"/>
        </w:tabs>
        <w:spacing w:line="276" w:lineRule="auto"/>
        <w:ind w:left="567" w:right="567"/>
        <w:contextualSpacing/>
        <w:jc w:val="both"/>
        <w:rPr>
          <w:rFonts w:ascii="Palatino Linotype" w:hAnsi="Palatino Linotype"/>
          <w:b/>
          <w:i/>
          <w:sz w:val="22"/>
          <w:szCs w:val="22"/>
        </w:rPr>
      </w:pPr>
      <w:r w:rsidRPr="00647901">
        <w:rPr>
          <w:rFonts w:ascii="Palatino Linotype" w:hAnsi="Palatino Linotype"/>
          <w:b/>
          <w:i/>
          <w:sz w:val="22"/>
          <w:szCs w:val="22"/>
        </w:rPr>
        <w:t xml:space="preserve">III. </w:t>
      </w:r>
      <w:r w:rsidRPr="00647901">
        <w:rPr>
          <w:rFonts w:ascii="Palatino Linotype" w:hAnsi="Palatino Linotype"/>
          <w:bCs/>
          <w:i/>
          <w:sz w:val="22"/>
          <w:szCs w:val="22"/>
        </w:rPr>
        <w:t>El sujeto obligado responsable del acto lo modifique o revoque de tal manera que el recurso de revisión quede sin materia;</w:t>
      </w:r>
      <w:r w:rsidRPr="00647901">
        <w:rPr>
          <w:rFonts w:ascii="Palatino Linotype" w:hAnsi="Palatino Linotype"/>
          <w:b/>
          <w:i/>
          <w:sz w:val="22"/>
          <w:szCs w:val="22"/>
        </w:rPr>
        <w:t xml:space="preserve"> </w:t>
      </w:r>
    </w:p>
    <w:p w14:paraId="2CDB1279" w14:textId="77777777" w:rsidR="004D7F6B" w:rsidRPr="00647901" w:rsidRDefault="004D7F6B" w:rsidP="004D7F6B">
      <w:pPr>
        <w:tabs>
          <w:tab w:val="left" w:pos="426"/>
        </w:tabs>
        <w:spacing w:line="276" w:lineRule="auto"/>
        <w:ind w:left="567" w:right="567"/>
        <w:contextualSpacing/>
        <w:jc w:val="both"/>
        <w:rPr>
          <w:rFonts w:ascii="Palatino Linotype" w:hAnsi="Palatino Linotype"/>
          <w:i/>
          <w:sz w:val="22"/>
          <w:szCs w:val="22"/>
        </w:rPr>
      </w:pPr>
      <w:r w:rsidRPr="00647901">
        <w:rPr>
          <w:rFonts w:ascii="Palatino Linotype" w:hAnsi="Palatino Linotype"/>
          <w:i/>
          <w:sz w:val="22"/>
          <w:szCs w:val="22"/>
        </w:rPr>
        <w:t>(…)”</w:t>
      </w:r>
    </w:p>
    <w:p w14:paraId="6B606640" w14:textId="77777777" w:rsidR="004D7F6B" w:rsidRPr="00647901" w:rsidRDefault="004D7F6B" w:rsidP="004D7F6B">
      <w:pPr>
        <w:tabs>
          <w:tab w:val="left" w:pos="426"/>
        </w:tabs>
        <w:spacing w:line="276" w:lineRule="auto"/>
        <w:ind w:left="567" w:right="567"/>
        <w:contextualSpacing/>
        <w:jc w:val="both"/>
        <w:rPr>
          <w:rFonts w:ascii="Palatino Linotype" w:hAnsi="Palatino Linotype"/>
          <w:color w:val="000000" w:themeColor="text1"/>
          <w:sz w:val="22"/>
          <w:szCs w:val="22"/>
        </w:rPr>
      </w:pPr>
      <w:r w:rsidRPr="00647901">
        <w:rPr>
          <w:rFonts w:ascii="Palatino Linotype" w:hAnsi="Palatino Linotype"/>
          <w:sz w:val="22"/>
          <w:szCs w:val="22"/>
        </w:rPr>
        <w:t>(Énfasis añadido)</w:t>
      </w:r>
    </w:p>
    <w:p w14:paraId="6C3FA23A" w14:textId="77777777" w:rsidR="004D7F6B" w:rsidRPr="00647901" w:rsidRDefault="004D7F6B" w:rsidP="004D7F6B">
      <w:pPr>
        <w:pStyle w:val="Prrafodelista"/>
        <w:tabs>
          <w:tab w:val="left" w:pos="284"/>
          <w:tab w:val="left" w:pos="426"/>
        </w:tabs>
        <w:spacing w:line="360" w:lineRule="auto"/>
        <w:ind w:left="0" w:right="49"/>
        <w:jc w:val="both"/>
        <w:rPr>
          <w:rFonts w:ascii="Palatino Linotype" w:eastAsia="MS Mincho" w:hAnsi="Palatino Linotype" w:cs="Times New Roman"/>
          <w:color w:val="000000"/>
        </w:rPr>
      </w:pPr>
    </w:p>
    <w:p w14:paraId="603F8A5F" w14:textId="77777777" w:rsidR="004D7F6B" w:rsidRPr="00647901" w:rsidRDefault="004D7F6B" w:rsidP="004D7F6B">
      <w:pPr>
        <w:pStyle w:val="Prrafodelista"/>
        <w:numPr>
          <w:ilvl w:val="0"/>
          <w:numId w:val="1"/>
        </w:numPr>
        <w:tabs>
          <w:tab w:val="left" w:pos="284"/>
          <w:tab w:val="left" w:pos="426"/>
        </w:tabs>
        <w:spacing w:line="360" w:lineRule="auto"/>
        <w:ind w:right="49"/>
        <w:jc w:val="both"/>
        <w:rPr>
          <w:rFonts w:ascii="Palatino Linotype" w:eastAsia="MS Mincho" w:hAnsi="Palatino Linotype" w:cs="Times New Roman"/>
          <w:color w:val="000000"/>
        </w:rPr>
      </w:pPr>
      <w:r w:rsidRPr="00647901">
        <w:rPr>
          <w:rFonts w:ascii="Palatino Linotype" w:eastAsia="Calibri" w:hAnsi="Palatino Linotype" w:cs="Arial"/>
          <w:lang w:val="es-ES"/>
        </w:rPr>
        <w:t xml:space="preserve">Así las cosas, por lo que hace a la causal de sobreseimiento reconocida en la fracción III del artículo 192 de la Ley de Transparencia y Acceso a la Información Pública del Estado de México y Municipios, se contempla que si durante la sustanciación del recurso de revisión, el </w:t>
      </w:r>
      <w:r w:rsidRPr="00647901">
        <w:rPr>
          <w:rFonts w:ascii="Palatino Linotype" w:eastAsia="Calibri" w:hAnsi="Palatino Linotype" w:cs="Arial"/>
          <w:b/>
          <w:bCs/>
          <w:lang w:val="es-ES"/>
        </w:rPr>
        <w:t>SUJETO OBLIGADO</w:t>
      </w:r>
      <w:r w:rsidRPr="00647901">
        <w:rPr>
          <w:rFonts w:ascii="Palatino Linotype" w:eastAsia="Calibri" w:hAnsi="Palatino Linotype" w:cs="Arial"/>
          <w:lang w:val="es-ES"/>
        </w:rPr>
        <w:t xml:space="preserve"> modifique o revoque el acto impugnado, de tal manera que el recurso de revisión quede sin materia, </w:t>
      </w:r>
      <w:r w:rsidRPr="00647901">
        <w:rPr>
          <w:rFonts w:ascii="Palatino Linotype" w:eastAsia="Calibri" w:hAnsi="Palatino Linotype" w:cs="Arial"/>
          <w:b/>
          <w:bCs/>
          <w:lang w:val="es-ES"/>
        </w:rPr>
        <w:t>éste</w:t>
      </w:r>
      <w:r w:rsidRPr="00647901">
        <w:rPr>
          <w:rFonts w:ascii="Palatino Linotype" w:eastAsia="Calibri" w:hAnsi="Palatino Linotype" w:cs="Arial"/>
          <w:b/>
          <w:lang w:val="es-ES"/>
        </w:rPr>
        <w:t xml:space="preserve"> deberá ser sobreseído</w:t>
      </w:r>
      <w:r w:rsidRPr="00647901">
        <w:rPr>
          <w:rFonts w:ascii="Palatino Linotype" w:eastAsia="Batang" w:hAnsi="Palatino Linotype" w:cs="Arial"/>
        </w:rPr>
        <w:t>; de ahí que la actualización de alguno de éstos trae como consecuencia que el medio de impugnación se concluya sin que se analice el objeto de estudio planteado.</w:t>
      </w:r>
    </w:p>
    <w:p w14:paraId="00AC4FBC" w14:textId="77777777" w:rsidR="004D7F6B" w:rsidRPr="00647901" w:rsidRDefault="004D7F6B" w:rsidP="004D7F6B">
      <w:pPr>
        <w:pStyle w:val="Prrafodelista"/>
        <w:tabs>
          <w:tab w:val="left" w:pos="284"/>
          <w:tab w:val="left" w:pos="426"/>
        </w:tabs>
        <w:spacing w:line="360" w:lineRule="auto"/>
        <w:ind w:left="0" w:right="49"/>
        <w:jc w:val="both"/>
        <w:rPr>
          <w:rFonts w:ascii="Palatino Linotype" w:eastAsia="MS Mincho" w:hAnsi="Palatino Linotype" w:cs="Times New Roman"/>
          <w:color w:val="000000"/>
        </w:rPr>
      </w:pPr>
    </w:p>
    <w:p w14:paraId="6D7B7E04" w14:textId="77777777" w:rsidR="004D7F6B" w:rsidRPr="00647901" w:rsidRDefault="004D7F6B" w:rsidP="004D7F6B">
      <w:pPr>
        <w:pStyle w:val="Prrafodelista"/>
        <w:numPr>
          <w:ilvl w:val="0"/>
          <w:numId w:val="1"/>
        </w:numPr>
        <w:tabs>
          <w:tab w:val="left" w:pos="284"/>
          <w:tab w:val="left" w:pos="426"/>
        </w:tabs>
        <w:spacing w:line="360" w:lineRule="auto"/>
        <w:ind w:right="49"/>
        <w:jc w:val="both"/>
        <w:rPr>
          <w:rFonts w:ascii="Palatino Linotype" w:eastAsia="MS Mincho" w:hAnsi="Palatino Linotype" w:cs="Times New Roman"/>
          <w:color w:val="000000"/>
        </w:rPr>
      </w:pPr>
      <w:r w:rsidRPr="00647901">
        <w:rPr>
          <w:rFonts w:ascii="Palatino Linotype" w:eastAsia="Calibri" w:hAnsi="Palatino Linotype" w:cs="Arial"/>
          <w:lang w:val="es-ES"/>
        </w:rPr>
        <w:t>Al respecto</w:t>
      </w:r>
      <w:r w:rsidRPr="00647901">
        <w:rPr>
          <w:rFonts w:ascii="Palatino Linotype" w:eastAsia="Batang" w:hAnsi="Palatino Linotype" w:cs="Arial"/>
        </w:rPr>
        <w:t xml:space="preserve">, la doctrina establece que </w:t>
      </w:r>
      <w:r w:rsidRPr="00647901">
        <w:rPr>
          <w:rFonts w:ascii="Palatino Linotype" w:eastAsia="Batang" w:hAnsi="Palatino Linotype" w:cs="Arial"/>
          <w:b/>
          <w:bCs/>
        </w:rPr>
        <w:t>el sobreseimiento provoca que un procedimiento se suspenda o se resuelva en definitiva sin que se entre al estudio de los agravios o motivos de inconformidad</w:t>
      </w:r>
      <w:r w:rsidRPr="00647901">
        <w:rPr>
          <w:rFonts w:ascii="Palatino Linotype" w:eastAsia="Batang" w:hAnsi="Palatino Linotype" w:cs="Arial"/>
        </w:rPr>
        <w:t>. Este mismo criterio es compartido por el más alto tribunal del país en múltiples jurisprudencias, por lo que a continuación se agrega una de ellas que sirve como orientador en esta resolución:</w:t>
      </w:r>
    </w:p>
    <w:p w14:paraId="359E4B6D" w14:textId="77777777" w:rsidR="004D7F6B" w:rsidRPr="00647901" w:rsidRDefault="004D7F6B" w:rsidP="004D7F6B">
      <w:pPr>
        <w:pStyle w:val="Prrafodelista"/>
        <w:tabs>
          <w:tab w:val="left" w:pos="284"/>
          <w:tab w:val="left" w:pos="426"/>
        </w:tabs>
        <w:spacing w:line="360" w:lineRule="auto"/>
        <w:ind w:left="0" w:right="49"/>
        <w:jc w:val="both"/>
        <w:rPr>
          <w:rFonts w:ascii="Palatino Linotype" w:eastAsia="MS Mincho" w:hAnsi="Palatino Linotype" w:cs="Times New Roman"/>
          <w:color w:val="000000"/>
        </w:rPr>
      </w:pPr>
    </w:p>
    <w:p w14:paraId="14C0703D" w14:textId="77777777" w:rsidR="004D7F6B" w:rsidRPr="00647901" w:rsidRDefault="004D7F6B" w:rsidP="004D7F6B">
      <w:pPr>
        <w:autoSpaceDE w:val="0"/>
        <w:autoSpaceDN w:val="0"/>
        <w:adjustRightInd w:val="0"/>
        <w:spacing w:line="276" w:lineRule="auto"/>
        <w:ind w:left="567" w:right="567"/>
        <w:contextualSpacing/>
        <w:jc w:val="both"/>
        <w:rPr>
          <w:rFonts w:ascii="Palatino Linotype" w:eastAsia="Batang" w:hAnsi="Palatino Linotype" w:cs="Arial"/>
          <w:iCs/>
          <w:sz w:val="22"/>
          <w:szCs w:val="22"/>
          <w:lang w:val="es-AR"/>
        </w:rPr>
      </w:pPr>
      <w:r w:rsidRPr="00647901">
        <w:rPr>
          <w:rFonts w:ascii="Palatino Linotype" w:eastAsia="Batang" w:hAnsi="Palatino Linotype" w:cs="Arial"/>
          <w:b/>
          <w:i/>
          <w:sz w:val="22"/>
          <w:szCs w:val="22"/>
          <w:lang w:val="es-AR"/>
        </w:rPr>
        <w:t>SOBRESEIMIENTO EN EL JUICIO DE AMPARO DIRECTO. IMPIDE EL ESTUDIO DE LAS VIOLACIONES PROCESALES PLANTEADAS EN LOS CONCEPTOS DE VIOLACIÓN. “El sobreseimiento</w:t>
      </w:r>
      <w:r w:rsidRPr="00647901">
        <w:rPr>
          <w:rFonts w:ascii="Palatino Linotype" w:eastAsia="Batang" w:hAnsi="Palatino Linotype" w:cs="Arial"/>
          <w:i/>
          <w:sz w:val="22"/>
          <w:szCs w:val="22"/>
          <w:lang w:val="es-AR"/>
        </w:rPr>
        <w:t xml:space="preserve"> en el juicio de amparo directo </w:t>
      </w:r>
      <w:r w:rsidRPr="00647901">
        <w:rPr>
          <w:rFonts w:ascii="Palatino Linotype" w:eastAsia="Batang" w:hAnsi="Palatino Linotype" w:cs="Arial"/>
          <w:b/>
          <w:i/>
          <w:sz w:val="22"/>
          <w:szCs w:val="22"/>
          <w:lang w:val="es-AR"/>
        </w:rPr>
        <w:t>provoca la terminación de la controversia planteada</w:t>
      </w:r>
      <w:r w:rsidRPr="00647901">
        <w:rPr>
          <w:rFonts w:ascii="Palatino Linotype" w:eastAsia="Batang" w:hAnsi="Palatino Linotype" w:cs="Arial"/>
          <w:i/>
          <w:sz w:val="22"/>
          <w:szCs w:val="22"/>
          <w:lang w:val="es-AR"/>
        </w:rPr>
        <w:t xml:space="preserve"> por el quejoso en la demanda de amparo</w:t>
      </w:r>
      <w:r w:rsidRPr="00647901">
        <w:rPr>
          <w:rFonts w:ascii="Palatino Linotype" w:eastAsia="Batang" w:hAnsi="Palatino Linotype" w:cs="Arial"/>
          <w:b/>
          <w:i/>
          <w:sz w:val="22"/>
          <w:szCs w:val="22"/>
          <w:lang w:val="es-AR"/>
        </w:rPr>
        <w:t>, sin hacer un pronunciamiento de fondo sobre la legalidad o ilegalidad de la sentencia reclamada</w:t>
      </w:r>
      <w:r w:rsidRPr="00647901">
        <w:rPr>
          <w:rFonts w:ascii="Palatino Linotype" w:eastAsia="Batang" w:hAnsi="Palatino Linotype" w:cs="Arial"/>
          <w:i/>
          <w:sz w:val="22"/>
          <w:szCs w:val="22"/>
          <w:lang w:val="es-AR"/>
        </w:rPr>
        <w:t xml:space="preserve">. </w:t>
      </w:r>
      <w:r w:rsidRPr="00647901">
        <w:rPr>
          <w:rFonts w:ascii="Palatino Linotype" w:eastAsia="Batang" w:hAnsi="Palatino Linotype" w:cs="Arial"/>
          <w:b/>
          <w:i/>
          <w:sz w:val="22"/>
          <w:szCs w:val="22"/>
          <w:lang w:val="es-AR"/>
        </w:rPr>
        <w:t xml:space="preserve">Por consiguiente, si al sobreseerse en el juicio de amparo </w:t>
      </w:r>
      <w:r w:rsidRPr="00647901">
        <w:rPr>
          <w:rFonts w:ascii="Palatino Linotype" w:eastAsia="Batang" w:hAnsi="Palatino Linotype" w:cs="Arial"/>
          <w:b/>
          <w:i/>
          <w:sz w:val="22"/>
          <w:szCs w:val="22"/>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647901">
        <w:rPr>
          <w:rFonts w:ascii="Palatino Linotype" w:eastAsia="Batang" w:hAnsi="Palatino Linotype" w:cs="Arial"/>
          <w:i/>
          <w:sz w:val="22"/>
          <w:szCs w:val="22"/>
          <w:lang w:val="es-AR"/>
        </w:rPr>
        <w:t>.”</w:t>
      </w:r>
    </w:p>
    <w:p w14:paraId="359E8D42" w14:textId="77777777" w:rsidR="004D7F6B" w:rsidRPr="00647901" w:rsidRDefault="004D7F6B" w:rsidP="004D7F6B">
      <w:pPr>
        <w:autoSpaceDE w:val="0"/>
        <w:autoSpaceDN w:val="0"/>
        <w:adjustRightInd w:val="0"/>
        <w:spacing w:line="276" w:lineRule="auto"/>
        <w:ind w:left="567" w:right="567"/>
        <w:contextualSpacing/>
        <w:jc w:val="both"/>
        <w:rPr>
          <w:rFonts w:ascii="Palatino Linotype" w:eastAsia="Batang" w:hAnsi="Palatino Linotype" w:cs="Arial"/>
          <w:iCs/>
          <w:sz w:val="22"/>
          <w:szCs w:val="22"/>
          <w:lang w:val="es-AR"/>
        </w:rPr>
      </w:pPr>
      <w:r w:rsidRPr="00647901">
        <w:rPr>
          <w:rFonts w:ascii="Palatino Linotype" w:eastAsia="Batang" w:hAnsi="Palatino Linotype" w:cs="Arial"/>
          <w:iCs/>
          <w:sz w:val="22"/>
          <w:szCs w:val="22"/>
          <w:lang w:val="es-AR"/>
        </w:rPr>
        <w:t>(Énfasis añadido)</w:t>
      </w:r>
    </w:p>
    <w:p w14:paraId="1E9DE031" w14:textId="77777777" w:rsidR="004D7F6B" w:rsidRPr="00647901" w:rsidRDefault="004D7F6B" w:rsidP="004D7F6B">
      <w:pPr>
        <w:pStyle w:val="Prrafodelista"/>
        <w:tabs>
          <w:tab w:val="left" w:pos="284"/>
          <w:tab w:val="left" w:pos="426"/>
        </w:tabs>
        <w:spacing w:line="360" w:lineRule="auto"/>
        <w:ind w:left="0" w:right="49"/>
        <w:jc w:val="both"/>
        <w:rPr>
          <w:rFonts w:ascii="Palatino Linotype" w:eastAsia="MS Mincho" w:hAnsi="Palatino Linotype" w:cs="Times New Roman"/>
          <w:color w:val="000000"/>
        </w:rPr>
      </w:pPr>
    </w:p>
    <w:p w14:paraId="29AE68A8" w14:textId="77777777" w:rsidR="004D7F6B" w:rsidRPr="00647901" w:rsidRDefault="004D7F6B" w:rsidP="004D7F6B">
      <w:pPr>
        <w:pStyle w:val="Prrafodelista"/>
        <w:numPr>
          <w:ilvl w:val="0"/>
          <w:numId w:val="1"/>
        </w:numPr>
        <w:tabs>
          <w:tab w:val="left" w:pos="284"/>
          <w:tab w:val="left" w:pos="426"/>
        </w:tabs>
        <w:spacing w:line="360" w:lineRule="auto"/>
        <w:ind w:right="49"/>
        <w:jc w:val="both"/>
        <w:rPr>
          <w:rFonts w:ascii="Palatino Linotype" w:eastAsia="MS Mincho" w:hAnsi="Palatino Linotype" w:cs="Times New Roman"/>
          <w:color w:val="000000"/>
        </w:rPr>
      </w:pPr>
      <w:r w:rsidRPr="00647901">
        <w:rPr>
          <w:rFonts w:ascii="Palatino Linotype" w:eastAsia="Calibri" w:hAnsi="Palatino Linotype" w:cs="Arial"/>
          <w:lang w:val="es-ES"/>
        </w:rPr>
        <w:t xml:space="preserve">De </w:t>
      </w:r>
      <w:r w:rsidRPr="00647901">
        <w:rPr>
          <w:rFonts w:ascii="Palatino Linotype" w:eastAsia="Batang" w:hAnsi="Palatino Linotype" w:cs="Arial"/>
        </w:rPr>
        <w:t>este modo se puede deducir que</w:t>
      </w:r>
      <w:r>
        <w:rPr>
          <w:rFonts w:ascii="Palatino Linotype" w:eastAsia="Batang" w:hAnsi="Palatino Linotype" w:cs="Arial"/>
        </w:rPr>
        <w:t>,</w:t>
      </w:r>
      <w:r w:rsidRPr="00647901">
        <w:rPr>
          <w:rFonts w:ascii="Palatino Linotype" w:eastAsia="Batang" w:hAnsi="Palatino Linotype" w:cs="Arial"/>
        </w:rPr>
        <w:t xml:space="preserve"> en las resoluciones dictadas por el Pleno de este Instituto, en las que se decreta el sobreseimiento de un recurso de revisión por la actualización de alguno de los supuestos jurídicos contemplados en el artículo 192 de la Ley de Transparencia y Acceso a la Información Pública del Estado de México y Municipios, nos encontramos ante un sobreseimiento definitivo toda vez que pone fin al procedimiento sin entrar al estudio de fondo de éste.</w:t>
      </w:r>
    </w:p>
    <w:p w14:paraId="22F1B8FE" w14:textId="77777777" w:rsidR="004D7F6B" w:rsidRPr="00647901" w:rsidRDefault="004D7F6B" w:rsidP="004D7F6B">
      <w:pPr>
        <w:pStyle w:val="Prrafodelista"/>
        <w:tabs>
          <w:tab w:val="left" w:pos="284"/>
          <w:tab w:val="left" w:pos="426"/>
        </w:tabs>
        <w:spacing w:line="360" w:lineRule="auto"/>
        <w:ind w:left="0" w:right="49"/>
        <w:jc w:val="both"/>
        <w:rPr>
          <w:rFonts w:ascii="Palatino Linotype" w:eastAsia="MS Mincho" w:hAnsi="Palatino Linotype" w:cs="Times New Roman"/>
          <w:color w:val="000000"/>
        </w:rPr>
      </w:pPr>
    </w:p>
    <w:p w14:paraId="2723B899" w14:textId="7AF541FB" w:rsidR="000C5327" w:rsidRDefault="004D7F6B" w:rsidP="004D7F6B">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647901">
        <w:rPr>
          <w:rFonts w:ascii="Palatino Linotype" w:eastAsia="Calibri" w:hAnsi="Palatino Linotype" w:cs="Arial"/>
          <w:lang w:val="es-ES"/>
        </w:rPr>
        <w:t xml:space="preserve">Luego entonces, </w:t>
      </w:r>
      <w:r w:rsidRPr="00647901">
        <w:rPr>
          <w:rFonts w:ascii="Palatino Linotype" w:hAnsi="Palatino Linotype" w:cs="Arial"/>
          <w:lang w:val="es-CO"/>
        </w:rPr>
        <w:t xml:space="preserve">en términos del artículo 186, fracción I, de la Ley de Transparencia y Acceso a la Información Pública del Estado de México y Municipios, este Pleno determina el </w:t>
      </w:r>
      <w:r w:rsidRPr="00647901">
        <w:rPr>
          <w:rFonts w:ascii="Palatino Linotype" w:hAnsi="Palatino Linotype" w:cs="Arial"/>
          <w:b/>
          <w:lang w:val="es-CO"/>
        </w:rPr>
        <w:t xml:space="preserve">SOBRESEIMIENTO </w:t>
      </w:r>
      <w:r w:rsidRPr="00647901">
        <w:rPr>
          <w:rFonts w:ascii="Palatino Linotype" w:hAnsi="Palatino Linotype" w:cs="Arial"/>
          <w:lang w:val="es-CO"/>
        </w:rPr>
        <w:t>del recurso de revisión</w:t>
      </w:r>
      <w:r>
        <w:rPr>
          <w:rFonts w:ascii="Palatino Linotype" w:hAnsi="Palatino Linotype" w:cs="Arial"/>
          <w:lang w:val="es-CO"/>
        </w:rPr>
        <w:t>;</w:t>
      </w:r>
      <w:r w:rsidRPr="00647901">
        <w:rPr>
          <w:rFonts w:ascii="Palatino Linotype" w:hAnsi="Palatino Linotype" w:cs="Arial"/>
          <w:lang w:val="es-CO"/>
        </w:rPr>
        <w:t xml:space="preserve"> toda vez que, mediante su informe justificado, el </w:t>
      </w:r>
      <w:r w:rsidRPr="00647901">
        <w:rPr>
          <w:rFonts w:ascii="Palatino Linotype" w:hAnsi="Palatino Linotype" w:cs="Arial"/>
          <w:b/>
          <w:bCs/>
          <w:lang w:val="es-CO"/>
        </w:rPr>
        <w:t>SUJETO OBLIGADO</w:t>
      </w:r>
      <w:r w:rsidRPr="00647901">
        <w:rPr>
          <w:rFonts w:ascii="Palatino Linotype" w:hAnsi="Palatino Linotype" w:cs="Arial"/>
          <w:lang w:val="es-CO"/>
        </w:rPr>
        <w:t xml:space="preserve"> colmó el derecho de acceso a la información ejercido por el </w:t>
      </w:r>
      <w:r w:rsidRPr="00647901">
        <w:rPr>
          <w:rFonts w:ascii="Palatino Linotype" w:hAnsi="Palatino Linotype" w:cs="Arial"/>
          <w:b/>
          <w:bCs/>
          <w:lang w:val="es-CO"/>
        </w:rPr>
        <w:t>RECURRENTE</w:t>
      </w:r>
      <w:r w:rsidRPr="00647901">
        <w:rPr>
          <w:rFonts w:ascii="Palatino Linotype" w:hAnsi="Palatino Linotype" w:cs="Arial"/>
          <w:lang w:val="es-CO"/>
        </w:rPr>
        <w:t xml:space="preserve"> a través de la solicitud </w:t>
      </w:r>
      <w:r>
        <w:rPr>
          <w:rFonts w:ascii="Palatino Linotype" w:hAnsi="Palatino Linotype"/>
          <w:b/>
          <w:bCs/>
          <w:color w:val="000000" w:themeColor="text1"/>
        </w:rPr>
        <w:t>00043/</w:t>
      </w:r>
      <w:proofErr w:type="spellStart"/>
      <w:r>
        <w:rPr>
          <w:rFonts w:ascii="Palatino Linotype" w:hAnsi="Palatino Linotype"/>
          <w:b/>
          <w:bCs/>
          <w:color w:val="000000" w:themeColor="text1"/>
        </w:rPr>
        <w:t>CECyTEM</w:t>
      </w:r>
      <w:proofErr w:type="spellEnd"/>
      <w:r>
        <w:rPr>
          <w:rFonts w:ascii="Palatino Linotype" w:hAnsi="Palatino Linotype"/>
          <w:b/>
          <w:bCs/>
          <w:color w:val="000000" w:themeColor="text1"/>
        </w:rPr>
        <w:t>/IP/2023</w:t>
      </w:r>
      <w:r>
        <w:rPr>
          <w:rFonts w:ascii="Palatino Linotype" w:hAnsi="Palatino Linotype"/>
          <w:color w:val="000000" w:themeColor="text1"/>
        </w:rPr>
        <w:t>.</w:t>
      </w:r>
    </w:p>
    <w:p w14:paraId="74924FEE" w14:textId="77777777" w:rsidR="000C5327" w:rsidRDefault="000C5327" w:rsidP="000C5327">
      <w:pPr>
        <w:pStyle w:val="Prrafodelista"/>
        <w:tabs>
          <w:tab w:val="left" w:pos="426"/>
        </w:tabs>
        <w:spacing w:line="360" w:lineRule="auto"/>
        <w:ind w:left="0" w:right="51"/>
        <w:jc w:val="both"/>
        <w:rPr>
          <w:rFonts w:ascii="Palatino Linotype" w:hAnsi="Palatino Linotype"/>
          <w:color w:val="000000" w:themeColor="text1"/>
        </w:rPr>
      </w:pPr>
    </w:p>
    <w:p w14:paraId="2571C6C0" w14:textId="73793B9F" w:rsidR="00C65875" w:rsidRPr="00C65875" w:rsidRDefault="000D2A28" w:rsidP="00A9634A">
      <w:pPr>
        <w:pStyle w:val="Prrafodelista"/>
        <w:tabs>
          <w:tab w:val="left" w:pos="426"/>
        </w:tabs>
        <w:spacing w:line="360" w:lineRule="auto"/>
        <w:ind w:left="0" w:right="51"/>
        <w:jc w:val="both"/>
        <w:outlineLvl w:val="1"/>
        <w:rPr>
          <w:rFonts w:ascii="Palatino Linotype" w:hAnsi="Palatino Linotype" w:cs="Arial"/>
          <w:b/>
          <w:bCs/>
          <w:lang w:eastAsia="es-MX"/>
        </w:rPr>
      </w:pPr>
      <w:r>
        <w:rPr>
          <w:rFonts w:ascii="Palatino Linotype" w:hAnsi="Palatino Linotype" w:cs="Arial"/>
          <w:b/>
          <w:bCs/>
          <w:lang w:eastAsia="es-MX"/>
        </w:rPr>
        <w:lastRenderedPageBreak/>
        <w:t>CUARTO</w:t>
      </w:r>
      <w:r w:rsidR="00C65875">
        <w:rPr>
          <w:rFonts w:ascii="Palatino Linotype" w:hAnsi="Palatino Linotype" w:cs="Arial"/>
          <w:b/>
          <w:bCs/>
          <w:lang w:eastAsia="es-MX"/>
        </w:rPr>
        <w:t>. Decisión.</w:t>
      </w:r>
    </w:p>
    <w:p w14:paraId="462AEDDB" w14:textId="77777777" w:rsidR="00C65875" w:rsidRPr="00C65875" w:rsidRDefault="00C65875" w:rsidP="00A9634A">
      <w:pPr>
        <w:pStyle w:val="Prrafodelista"/>
        <w:tabs>
          <w:tab w:val="left" w:pos="426"/>
        </w:tabs>
        <w:spacing w:line="360" w:lineRule="auto"/>
        <w:ind w:left="0" w:right="51"/>
        <w:jc w:val="both"/>
        <w:rPr>
          <w:rFonts w:ascii="Palatino Linotype" w:hAnsi="Palatino Linotype"/>
          <w:color w:val="000000" w:themeColor="text1"/>
        </w:rPr>
      </w:pPr>
    </w:p>
    <w:p w14:paraId="4F7D07A9" w14:textId="7E3FC35F" w:rsidR="00C65875" w:rsidRPr="004D7F6B" w:rsidRDefault="004D7F6B" w:rsidP="00A9634A">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s="Arial"/>
          <w:lang w:eastAsia="es-MX"/>
        </w:rPr>
        <w:t xml:space="preserve">A lo largo del estudio de esta resolución, se identificó el objeto y estructura funcional del </w:t>
      </w:r>
      <w:r>
        <w:rPr>
          <w:rFonts w:ascii="Palatino Linotype" w:hAnsi="Palatino Linotype" w:cs="Arial"/>
          <w:b/>
          <w:lang w:eastAsia="es-MX"/>
        </w:rPr>
        <w:t>SUJETO OBLIGADO</w:t>
      </w:r>
      <w:r>
        <w:rPr>
          <w:rFonts w:ascii="Palatino Linotype" w:hAnsi="Palatino Linotype" w:cs="Arial"/>
          <w:lang w:eastAsia="es-MX"/>
        </w:rPr>
        <w:t xml:space="preserve">, estableciéndose así que la Unidad de Transparencia había turnado la solicitud de información </w:t>
      </w:r>
      <w:r>
        <w:rPr>
          <w:rFonts w:ascii="Palatino Linotype" w:hAnsi="Palatino Linotype" w:cs="Arial"/>
          <w:b/>
          <w:lang w:eastAsia="es-MX"/>
        </w:rPr>
        <w:t>00043/</w:t>
      </w:r>
      <w:proofErr w:type="spellStart"/>
      <w:r>
        <w:rPr>
          <w:rFonts w:ascii="Palatino Linotype" w:hAnsi="Palatino Linotype" w:cs="Arial"/>
          <w:b/>
          <w:lang w:eastAsia="es-MX"/>
        </w:rPr>
        <w:t>CECyTEM</w:t>
      </w:r>
      <w:proofErr w:type="spellEnd"/>
      <w:r>
        <w:rPr>
          <w:rFonts w:ascii="Palatino Linotype" w:hAnsi="Palatino Linotype" w:cs="Arial"/>
          <w:b/>
          <w:lang w:eastAsia="es-MX"/>
        </w:rPr>
        <w:t>/IP/2023</w:t>
      </w:r>
      <w:r>
        <w:rPr>
          <w:rFonts w:ascii="Palatino Linotype" w:hAnsi="Palatino Linotype" w:cs="Arial"/>
          <w:lang w:eastAsia="es-MX"/>
        </w:rPr>
        <w:t xml:space="preserve"> al área administrativa competente para conocer sobre lo solicitado. Posteriormente, se analizó a profundidad el concepto y marco legal del </w:t>
      </w:r>
      <w:r>
        <w:rPr>
          <w:rFonts w:ascii="Palatino Linotype" w:hAnsi="Palatino Linotype" w:cs="Arial"/>
          <w:b/>
          <w:lang w:eastAsia="es-MX"/>
        </w:rPr>
        <w:t>Sistema de Capitalización Individual</w:t>
      </w:r>
      <w:r>
        <w:rPr>
          <w:rFonts w:ascii="Palatino Linotype" w:hAnsi="Palatino Linotype" w:cs="Arial"/>
          <w:lang w:eastAsia="es-MX"/>
        </w:rPr>
        <w:t xml:space="preserve"> que, </w:t>
      </w:r>
      <w:r>
        <w:rPr>
          <w:rFonts w:ascii="Palatino Linotype" w:hAnsi="Palatino Linotype" w:cs="Arial"/>
          <w:i/>
          <w:lang w:eastAsia="es-MX"/>
        </w:rPr>
        <w:t>grosso modo</w:t>
      </w:r>
      <w:r>
        <w:rPr>
          <w:rFonts w:ascii="Palatino Linotype" w:hAnsi="Palatino Linotype" w:cs="Arial"/>
          <w:lang w:eastAsia="es-MX"/>
        </w:rPr>
        <w:t xml:space="preserve"> consiste en la prestación de un mecanismo de ahorro para los servidores públicos.</w:t>
      </w:r>
    </w:p>
    <w:p w14:paraId="10CC8B2A" w14:textId="77777777" w:rsidR="004D7F6B" w:rsidRPr="004D7F6B" w:rsidRDefault="004D7F6B" w:rsidP="004D7F6B">
      <w:pPr>
        <w:pStyle w:val="Prrafodelista"/>
        <w:tabs>
          <w:tab w:val="left" w:pos="426"/>
        </w:tabs>
        <w:spacing w:line="360" w:lineRule="auto"/>
        <w:ind w:left="0" w:right="51"/>
        <w:jc w:val="both"/>
        <w:rPr>
          <w:rFonts w:ascii="Palatino Linotype" w:hAnsi="Palatino Linotype"/>
          <w:color w:val="000000" w:themeColor="text1"/>
        </w:rPr>
      </w:pPr>
    </w:p>
    <w:p w14:paraId="6F37015B" w14:textId="5065540C" w:rsidR="004D7F6B" w:rsidRPr="006B218B" w:rsidRDefault="004D7F6B" w:rsidP="00A9634A">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hAnsi="Palatino Linotype" w:cs="Arial"/>
          <w:lang w:eastAsia="es-MX"/>
        </w:rPr>
        <w:t xml:space="preserve">Con lo anterior expuesto, se analizó el contenido de los documentos proveídos en respuesta, mismos que se relacionaron con los diversos requerimientos expuestos por el particular en su respuesta primigenia (excepto los que se demostraron fundarse en un derecho de petición) y, con ello, se concluyó </w:t>
      </w:r>
      <w:proofErr w:type="gramStart"/>
      <w:r>
        <w:rPr>
          <w:rFonts w:ascii="Palatino Linotype" w:hAnsi="Palatino Linotype" w:cs="Arial"/>
          <w:lang w:eastAsia="es-MX"/>
        </w:rPr>
        <w:t>que</w:t>
      </w:r>
      <w:proofErr w:type="gramEnd"/>
      <w:r>
        <w:rPr>
          <w:rFonts w:ascii="Palatino Linotype" w:hAnsi="Palatino Linotype" w:cs="Arial"/>
          <w:lang w:eastAsia="es-MX"/>
        </w:rPr>
        <w:t xml:space="preserve"> con </w:t>
      </w:r>
      <w:r w:rsidR="00C037E9">
        <w:rPr>
          <w:rFonts w:ascii="Palatino Linotype" w:hAnsi="Palatino Linotype" w:cs="Arial"/>
          <w:lang w:eastAsia="es-MX"/>
        </w:rPr>
        <w:t xml:space="preserve">la información proveída en su informe justificado, el </w:t>
      </w:r>
      <w:r w:rsidR="00C037E9">
        <w:rPr>
          <w:rFonts w:ascii="Palatino Linotype" w:hAnsi="Palatino Linotype" w:cs="Arial"/>
          <w:b/>
          <w:lang w:eastAsia="es-MX"/>
        </w:rPr>
        <w:t>SUJETO OBLIGADO</w:t>
      </w:r>
      <w:r w:rsidR="00C037E9">
        <w:rPr>
          <w:rFonts w:ascii="Palatino Linotype" w:hAnsi="Palatino Linotype" w:cs="Arial"/>
          <w:lang w:eastAsia="es-MX"/>
        </w:rPr>
        <w:t xml:space="preserve"> había colmado el derecho de acceso a la información ejercido por el </w:t>
      </w:r>
      <w:r w:rsidR="00C037E9">
        <w:rPr>
          <w:rFonts w:ascii="Palatino Linotype" w:hAnsi="Palatino Linotype" w:cs="Arial"/>
          <w:b/>
          <w:lang w:eastAsia="es-MX"/>
        </w:rPr>
        <w:t>RECURRENTE</w:t>
      </w:r>
      <w:r w:rsidR="00C037E9">
        <w:rPr>
          <w:rFonts w:ascii="Palatino Linotype" w:hAnsi="Palatino Linotype" w:cs="Arial"/>
          <w:lang w:eastAsia="es-MX"/>
        </w:rPr>
        <w:t>.</w:t>
      </w:r>
    </w:p>
    <w:p w14:paraId="53A0C7F3" w14:textId="77777777" w:rsidR="00E62DCB" w:rsidRPr="00E62DCB" w:rsidRDefault="00E62DCB" w:rsidP="00A9634A">
      <w:pPr>
        <w:pStyle w:val="Prrafodelista"/>
        <w:tabs>
          <w:tab w:val="left" w:pos="426"/>
        </w:tabs>
        <w:spacing w:line="360" w:lineRule="auto"/>
        <w:ind w:left="0" w:right="51"/>
        <w:jc w:val="both"/>
        <w:rPr>
          <w:rFonts w:ascii="Palatino Linotype" w:hAnsi="Palatino Linotype"/>
          <w:color w:val="000000" w:themeColor="text1"/>
        </w:rPr>
      </w:pPr>
    </w:p>
    <w:p w14:paraId="61B5E6A2" w14:textId="350EFFAD" w:rsidR="00F01443" w:rsidRDefault="00291D91" w:rsidP="00A9634A">
      <w:pPr>
        <w:pStyle w:val="Prrafodelista"/>
        <w:numPr>
          <w:ilvl w:val="0"/>
          <w:numId w:val="1"/>
        </w:numPr>
        <w:tabs>
          <w:tab w:val="left" w:pos="426"/>
        </w:tabs>
        <w:spacing w:line="360" w:lineRule="auto"/>
        <w:ind w:right="51"/>
        <w:jc w:val="both"/>
        <w:rPr>
          <w:rFonts w:ascii="Palatino Linotype" w:hAnsi="Palatino Linotype"/>
          <w:color w:val="000000" w:themeColor="text1"/>
        </w:rPr>
      </w:pPr>
      <w:r>
        <w:rPr>
          <w:rFonts w:ascii="Palatino Linotype" w:eastAsia="MS Mincho" w:hAnsi="Palatino Linotype" w:cstheme="majorBidi"/>
          <w:lang w:val="es-ES"/>
        </w:rPr>
        <w:t>Por lo tanto, e</w:t>
      </w:r>
      <w:r w:rsidR="003E6079" w:rsidRPr="0028241C">
        <w:rPr>
          <w:rFonts w:ascii="Palatino Linotype" w:eastAsia="MS Mincho" w:hAnsi="Palatino Linotype" w:cstheme="majorBidi"/>
          <w:lang w:val="es-ES"/>
        </w:rPr>
        <w:t xml:space="preserve">n consecuencia y en mérito de lo expuesto en líneas anteriores, </w:t>
      </w:r>
      <w:r w:rsidR="004D7F6B" w:rsidRPr="00647901">
        <w:rPr>
          <w:rFonts w:ascii="Palatino Linotype" w:eastAsia="MS Mincho" w:hAnsi="Palatino Linotype" w:cstheme="majorBidi"/>
        </w:rPr>
        <w:t xml:space="preserve">con fundamento en el artículo 192, fracción III, de la Ley de Transparencia y Acceso a la Información Pública del Estado de México y Municipios, se </w:t>
      </w:r>
      <w:r w:rsidR="004D7F6B" w:rsidRPr="00647901">
        <w:rPr>
          <w:rFonts w:ascii="Palatino Linotype" w:eastAsia="MS Mincho" w:hAnsi="Palatino Linotype" w:cstheme="majorBidi"/>
          <w:b/>
        </w:rPr>
        <w:t xml:space="preserve">SOBRESEE </w:t>
      </w:r>
      <w:r w:rsidR="00C037E9">
        <w:rPr>
          <w:rFonts w:ascii="Palatino Linotype" w:eastAsia="MS Mincho" w:hAnsi="Palatino Linotype" w:cstheme="majorBidi"/>
        </w:rPr>
        <w:t>el</w:t>
      </w:r>
      <w:r w:rsidR="004D7F6B" w:rsidRPr="00647901">
        <w:rPr>
          <w:rFonts w:ascii="Palatino Linotype" w:eastAsia="MS Mincho" w:hAnsi="Palatino Linotype" w:cstheme="majorBidi"/>
        </w:rPr>
        <w:t xml:space="preserve"> recurso de revisión</w:t>
      </w:r>
      <w:r w:rsidR="004D7F6B">
        <w:rPr>
          <w:rFonts w:ascii="Palatino Linotype" w:eastAsia="MS Mincho" w:hAnsi="Palatino Linotype" w:cstheme="majorBidi"/>
        </w:rPr>
        <w:t xml:space="preserve"> </w:t>
      </w:r>
      <w:r w:rsidR="00C037E9">
        <w:rPr>
          <w:rFonts w:ascii="Palatino Linotype" w:eastAsia="MS Mincho" w:hAnsi="Palatino Linotype" w:cstheme="majorBidi"/>
          <w:b/>
          <w:bCs/>
          <w:szCs w:val="22"/>
        </w:rPr>
        <w:t>04518</w:t>
      </w:r>
      <w:r w:rsidR="004D7F6B" w:rsidRPr="00C037E9">
        <w:rPr>
          <w:rFonts w:ascii="Palatino Linotype" w:eastAsia="MS Mincho" w:hAnsi="Palatino Linotype" w:cstheme="majorBidi"/>
          <w:b/>
          <w:bCs/>
          <w:szCs w:val="22"/>
        </w:rPr>
        <w:t>/INFOEM/IP/RR/2023</w:t>
      </w:r>
      <w:r w:rsidR="004D7F6B" w:rsidRPr="00647901">
        <w:rPr>
          <w:rFonts w:ascii="Palatino Linotype" w:eastAsia="MS Mincho" w:hAnsi="Palatino Linotype" w:cstheme="majorBidi"/>
        </w:rPr>
        <w:t>, que ha sido materia del presente fallo.</w:t>
      </w:r>
    </w:p>
    <w:p w14:paraId="370E910A" w14:textId="77777777" w:rsidR="00F01443" w:rsidRDefault="00F01443" w:rsidP="00A9634A">
      <w:pPr>
        <w:pStyle w:val="Prrafodelista"/>
        <w:tabs>
          <w:tab w:val="left" w:pos="426"/>
        </w:tabs>
        <w:spacing w:line="360" w:lineRule="auto"/>
        <w:ind w:left="0" w:right="51"/>
        <w:jc w:val="both"/>
        <w:rPr>
          <w:rFonts w:ascii="Palatino Linotype" w:hAnsi="Palatino Linotype"/>
          <w:color w:val="000000" w:themeColor="text1"/>
        </w:rPr>
      </w:pPr>
    </w:p>
    <w:p w14:paraId="7CFC3FBC" w14:textId="29A3FF2B" w:rsidR="00A73C04" w:rsidRDefault="00F01801" w:rsidP="00A9634A">
      <w:pPr>
        <w:pStyle w:val="Prrafodelista"/>
        <w:numPr>
          <w:ilvl w:val="0"/>
          <w:numId w:val="1"/>
        </w:numPr>
        <w:tabs>
          <w:tab w:val="left" w:pos="426"/>
        </w:tabs>
        <w:spacing w:line="360" w:lineRule="auto"/>
        <w:ind w:right="51"/>
        <w:jc w:val="both"/>
        <w:rPr>
          <w:rFonts w:ascii="Palatino Linotype" w:hAnsi="Palatino Linotype"/>
          <w:color w:val="000000" w:themeColor="text1"/>
        </w:rPr>
      </w:pPr>
      <w:r w:rsidRPr="00EB4A53">
        <w:rPr>
          <w:rFonts w:ascii="Palatino Linotype" w:hAnsi="Palatino Linotype"/>
          <w:color w:val="000000" w:themeColor="text1"/>
          <w:lang w:val="es-ES"/>
        </w:rPr>
        <w:lastRenderedPageBreak/>
        <w:t xml:space="preserve">Por </w:t>
      </w:r>
      <w:r w:rsidR="00B41516" w:rsidRPr="00EB4A53">
        <w:rPr>
          <w:rFonts w:ascii="Palatino Linotype" w:hAnsi="Palatino Linotype"/>
          <w:color w:val="000000" w:themeColor="text1"/>
        </w:rPr>
        <w:t xml:space="preserve">lo anteriormente expuesto y fundado, </w:t>
      </w:r>
      <w:r w:rsidR="003E6079">
        <w:rPr>
          <w:rFonts w:ascii="Palatino Linotype" w:hAnsi="Palatino Linotype"/>
          <w:color w:val="000000" w:themeColor="text1"/>
        </w:rPr>
        <w:t>e</w:t>
      </w:r>
      <w:r w:rsidR="00B41516" w:rsidRPr="00EB4A53">
        <w:rPr>
          <w:rFonts w:ascii="Palatino Linotype" w:hAnsi="Palatino Linotype"/>
          <w:color w:val="000000" w:themeColor="text1"/>
        </w:rPr>
        <w:t xml:space="preserve">ste </w:t>
      </w:r>
      <w:r w:rsidR="00B41516" w:rsidRPr="00EB4A53">
        <w:rPr>
          <w:rFonts w:ascii="Palatino Linotype" w:hAnsi="Palatino Linotype"/>
          <w:b/>
          <w:color w:val="000000" w:themeColor="text1"/>
        </w:rPr>
        <w:t>ÓRGANO GARANTE</w:t>
      </w:r>
      <w:r w:rsidR="00B41516" w:rsidRPr="00EB4A53">
        <w:rPr>
          <w:rFonts w:ascii="Palatino Linotype" w:hAnsi="Palatino Linotype"/>
          <w:color w:val="000000" w:themeColor="text1"/>
        </w:rPr>
        <w:t xml:space="preserve"> emite los siguientes:</w:t>
      </w:r>
      <w:r w:rsidR="003E6079">
        <w:rPr>
          <w:rFonts w:ascii="Palatino Linotype" w:hAnsi="Palatino Linotype"/>
          <w:color w:val="000000" w:themeColor="text1"/>
        </w:rPr>
        <w:t xml:space="preserve"> </w:t>
      </w:r>
      <w:r w:rsidR="00D71057" w:rsidRPr="00EB4A53">
        <w:rPr>
          <w:rFonts w:ascii="Palatino Linotype" w:hAnsi="Palatino Linotype"/>
          <w:color w:val="000000" w:themeColor="text1"/>
        </w:rPr>
        <w:t>--------------------------------------------------------------------------</w:t>
      </w:r>
      <w:r w:rsidR="00E10AC3" w:rsidRPr="00EB4A53">
        <w:rPr>
          <w:rFonts w:ascii="Palatino Linotype" w:hAnsi="Palatino Linotype"/>
          <w:color w:val="000000" w:themeColor="text1"/>
        </w:rPr>
        <w:t>-----------------</w:t>
      </w:r>
      <w:r w:rsidR="00895335">
        <w:rPr>
          <w:rFonts w:ascii="Palatino Linotype" w:hAnsi="Palatino Linotype"/>
          <w:color w:val="000000" w:themeColor="text1"/>
        </w:rPr>
        <w:t>--</w:t>
      </w:r>
      <w:r w:rsidR="003E6079">
        <w:rPr>
          <w:rFonts w:ascii="Palatino Linotype" w:hAnsi="Palatino Linotype"/>
          <w:color w:val="000000" w:themeColor="text1"/>
        </w:rPr>
        <w:t>--</w:t>
      </w:r>
      <w:r w:rsidR="00FC6C3D">
        <w:rPr>
          <w:rFonts w:ascii="Palatino Linotype" w:hAnsi="Palatino Linotype"/>
          <w:color w:val="000000" w:themeColor="text1"/>
        </w:rPr>
        <w:t>----------------------------------------</w:t>
      </w:r>
      <w:r w:rsidR="00472A17">
        <w:rPr>
          <w:rFonts w:ascii="Palatino Linotype" w:hAnsi="Palatino Linotype"/>
          <w:color w:val="000000" w:themeColor="text1"/>
        </w:rPr>
        <w:t>------------------------------------------------------------------------------------------------------------------------------------------------------------------------</w:t>
      </w:r>
      <w:r w:rsidR="00FC6C3D">
        <w:rPr>
          <w:rFonts w:ascii="Palatino Linotype" w:hAnsi="Palatino Linotype"/>
          <w:color w:val="000000" w:themeColor="text1"/>
        </w:rPr>
        <w:t>----------</w:t>
      </w:r>
    </w:p>
    <w:p w14:paraId="5516CE86" w14:textId="028A08EE" w:rsidR="00151C4D" w:rsidRDefault="00151C4D" w:rsidP="00A9634A">
      <w:pPr>
        <w:spacing w:line="360" w:lineRule="auto"/>
        <w:rPr>
          <w:rFonts w:ascii="Palatino Linotype" w:hAnsi="Palatino Linotype"/>
          <w:color w:val="000000" w:themeColor="text1"/>
        </w:rPr>
      </w:pPr>
    </w:p>
    <w:p w14:paraId="18C7D92B" w14:textId="2E6B88EF" w:rsidR="009959DB" w:rsidRPr="00A73C04" w:rsidRDefault="009959DB" w:rsidP="00A9634A">
      <w:pPr>
        <w:pStyle w:val="Ttulo1"/>
        <w:spacing w:before="0" w:line="360" w:lineRule="auto"/>
        <w:jc w:val="center"/>
        <w:rPr>
          <w:b/>
          <w:color w:val="000000" w:themeColor="text1"/>
          <w:sz w:val="28"/>
          <w:szCs w:val="24"/>
        </w:rPr>
      </w:pPr>
      <w:bookmarkStart w:id="16" w:name="_Toc495427547"/>
      <w:bookmarkStart w:id="17" w:name="_Toc497905366"/>
      <w:bookmarkStart w:id="18" w:name="_Toc88071791"/>
      <w:r w:rsidRPr="00A73C04">
        <w:rPr>
          <w:b/>
          <w:color w:val="000000" w:themeColor="text1"/>
          <w:sz w:val="28"/>
          <w:szCs w:val="24"/>
        </w:rPr>
        <w:t>R E S O L U T I V O S</w:t>
      </w:r>
      <w:bookmarkEnd w:id="14"/>
      <w:bookmarkEnd w:id="15"/>
      <w:bookmarkEnd w:id="16"/>
      <w:bookmarkEnd w:id="17"/>
      <w:bookmarkEnd w:id="18"/>
    </w:p>
    <w:p w14:paraId="2EF2AC2D" w14:textId="77777777" w:rsidR="00A73C04" w:rsidRDefault="00A73C04" w:rsidP="00A9634A">
      <w:pPr>
        <w:spacing w:line="360" w:lineRule="auto"/>
        <w:jc w:val="both"/>
        <w:rPr>
          <w:rFonts w:ascii="Palatino Linotype" w:eastAsia="Times New Roman" w:hAnsi="Palatino Linotype" w:cs="Arial"/>
          <w:b/>
          <w:sz w:val="28"/>
          <w:szCs w:val="28"/>
        </w:rPr>
      </w:pPr>
    </w:p>
    <w:p w14:paraId="709DD205" w14:textId="6D70BEB6" w:rsidR="004D7F6B" w:rsidRPr="00647901" w:rsidRDefault="004D7F6B" w:rsidP="004D7F6B">
      <w:pPr>
        <w:spacing w:line="360" w:lineRule="auto"/>
        <w:jc w:val="both"/>
        <w:rPr>
          <w:rFonts w:ascii="Palatino Linotype" w:hAnsi="Palatino Linotype"/>
          <w:b/>
        </w:rPr>
      </w:pPr>
      <w:r w:rsidRPr="00647901">
        <w:rPr>
          <w:rFonts w:ascii="Palatino Linotype" w:hAnsi="Palatino Linotype"/>
          <w:b/>
        </w:rPr>
        <w:t xml:space="preserve">PRIMERO. Se SOBRESEE </w:t>
      </w:r>
      <w:r>
        <w:rPr>
          <w:rFonts w:ascii="Palatino Linotype" w:hAnsi="Palatino Linotype"/>
        </w:rPr>
        <w:t>e</w:t>
      </w:r>
      <w:r w:rsidRPr="00647901">
        <w:rPr>
          <w:rFonts w:ascii="Palatino Linotype" w:hAnsi="Palatino Linotype"/>
        </w:rPr>
        <w:t>l recurso de revisión</w:t>
      </w:r>
      <w:r>
        <w:rPr>
          <w:rFonts w:ascii="Palatino Linotype" w:hAnsi="Palatino Linotype"/>
        </w:rPr>
        <w:t>, con</w:t>
      </w:r>
      <w:r w:rsidRPr="00647901">
        <w:rPr>
          <w:rFonts w:ascii="Palatino Linotype" w:hAnsi="Palatino Linotype"/>
        </w:rPr>
        <w:t xml:space="preserve"> número</w:t>
      </w:r>
      <w:r w:rsidRPr="00647901">
        <w:rPr>
          <w:rFonts w:ascii="Palatino Linotype" w:hAnsi="Palatino Linotype"/>
          <w:b/>
        </w:rPr>
        <w:t xml:space="preserve"> </w:t>
      </w:r>
      <w:r w:rsidRPr="004D7F6B">
        <w:rPr>
          <w:rFonts w:ascii="Palatino Linotype" w:eastAsia="MS Mincho" w:hAnsi="Palatino Linotype" w:cstheme="majorBidi"/>
          <w:b/>
          <w:bCs/>
          <w:szCs w:val="22"/>
        </w:rPr>
        <w:t>04518/INFOEM/IP/RR/2023</w:t>
      </w:r>
      <w:r w:rsidRPr="00647901">
        <w:rPr>
          <w:rFonts w:ascii="Palatino Linotype" w:hAnsi="Palatino Linotype"/>
          <w:b/>
        </w:rPr>
        <w:t xml:space="preserve">, </w:t>
      </w:r>
      <w:r w:rsidRPr="00647901">
        <w:rPr>
          <w:rFonts w:ascii="Palatino Linotype" w:hAnsi="Palatino Linotype"/>
        </w:rPr>
        <w:t xml:space="preserve">con fundamento en el artículo 192, fracción III, de la Ley de Transparencia y Acceso a la Información Pública del Estado de México y Municipios, porque el </w:t>
      </w:r>
      <w:r w:rsidRPr="00647901">
        <w:rPr>
          <w:rFonts w:ascii="Palatino Linotype" w:hAnsi="Palatino Linotype"/>
          <w:b/>
        </w:rPr>
        <w:t>SUJETO OBLIGADO</w:t>
      </w:r>
      <w:r w:rsidRPr="00647901">
        <w:rPr>
          <w:rFonts w:ascii="Palatino Linotype" w:hAnsi="Palatino Linotype"/>
        </w:rPr>
        <w:t xml:space="preserve"> modificó su respuesta inicial, en términos del </w:t>
      </w:r>
      <w:r w:rsidRPr="00647901">
        <w:rPr>
          <w:rFonts w:ascii="Palatino Linotype" w:hAnsi="Palatino Linotype"/>
          <w:b/>
        </w:rPr>
        <w:t>Considerando TERCERO</w:t>
      </w:r>
      <w:r w:rsidRPr="00647901">
        <w:rPr>
          <w:rFonts w:ascii="Palatino Linotype" w:hAnsi="Palatino Linotype"/>
        </w:rPr>
        <w:t xml:space="preserve"> de la presente resolución.</w:t>
      </w:r>
    </w:p>
    <w:p w14:paraId="718F02D3" w14:textId="77777777" w:rsidR="004D7F6B" w:rsidRPr="00647901" w:rsidRDefault="004D7F6B" w:rsidP="004D7F6B">
      <w:pPr>
        <w:spacing w:line="360" w:lineRule="auto"/>
        <w:jc w:val="both"/>
        <w:rPr>
          <w:rFonts w:ascii="Palatino Linotype" w:hAnsi="Palatino Linotype"/>
        </w:rPr>
      </w:pPr>
    </w:p>
    <w:p w14:paraId="166C3FFB" w14:textId="77777777" w:rsidR="004D7F6B" w:rsidRPr="00647901" w:rsidRDefault="004D7F6B" w:rsidP="004D7F6B">
      <w:pPr>
        <w:pStyle w:val="Sinespaciado"/>
        <w:spacing w:line="360" w:lineRule="auto"/>
        <w:jc w:val="both"/>
        <w:rPr>
          <w:rFonts w:ascii="Palatino Linotype" w:eastAsia="Calibri" w:hAnsi="Palatino Linotype" w:cs="Arial"/>
          <w:b/>
          <w:bCs/>
          <w:lang w:val="es-ES"/>
        </w:rPr>
      </w:pPr>
      <w:r w:rsidRPr="00647901">
        <w:rPr>
          <w:rFonts w:ascii="Palatino Linotype" w:eastAsia="Calibri" w:hAnsi="Palatino Linotype" w:cs="Arial"/>
          <w:b/>
          <w:bCs/>
          <w:lang w:val="es-ES"/>
        </w:rPr>
        <w:t xml:space="preserve">SEGUNDO. Notifíquese </w:t>
      </w:r>
      <w:r w:rsidRPr="00647901">
        <w:rPr>
          <w:rFonts w:ascii="Palatino Linotype" w:eastAsia="Calibri" w:hAnsi="Palatino Linotype" w:cs="Arial"/>
          <w:bCs/>
          <w:lang w:val="es-ES"/>
        </w:rPr>
        <w:t xml:space="preserve">a través del Sistema de Acceso a la Información Mexiquense </w:t>
      </w:r>
      <w:r w:rsidRPr="00647901">
        <w:rPr>
          <w:rFonts w:ascii="Palatino Linotype" w:eastAsia="Calibri" w:hAnsi="Palatino Linotype" w:cs="Arial"/>
          <w:lang w:val="es-ES"/>
        </w:rPr>
        <w:t>(SAIMEX) la</w:t>
      </w:r>
      <w:r w:rsidRPr="00647901">
        <w:rPr>
          <w:rFonts w:ascii="Palatino Linotype" w:eastAsia="Calibri" w:hAnsi="Palatino Linotype" w:cs="Arial"/>
          <w:bCs/>
          <w:lang w:val="es-ES"/>
        </w:rPr>
        <w:t xml:space="preserve"> presente resolución a</w:t>
      </w:r>
      <w:r>
        <w:rPr>
          <w:rFonts w:ascii="Palatino Linotype" w:eastAsia="Calibri" w:hAnsi="Palatino Linotype" w:cs="Arial"/>
          <w:bCs/>
          <w:lang w:val="es-ES"/>
        </w:rPr>
        <w:t xml:space="preserve"> </w:t>
      </w:r>
      <w:r w:rsidRPr="00647901">
        <w:rPr>
          <w:rFonts w:ascii="Palatino Linotype" w:eastAsia="Calibri" w:hAnsi="Palatino Linotype" w:cs="Arial"/>
          <w:bCs/>
          <w:lang w:val="es-ES"/>
        </w:rPr>
        <w:t>l</w:t>
      </w:r>
      <w:r>
        <w:rPr>
          <w:rFonts w:ascii="Palatino Linotype" w:eastAsia="Calibri" w:hAnsi="Palatino Linotype" w:cs="Arial"/>
          <w:bCs/>
          <w:lang w:val="es-ES"/>
        </w:rPr>
        <w:t>a</w:t>
      </w:r>
      <w:r w:rsidRPr="00647901">
        <w:rPr>
          <w:rFonts w:ascii="Palatino Linotype" w:eastAsia="Calibri" w:hAnsi="Palatino Linotype" w:cs="Arial"/>
          <w:bCs/>
          <w:lang w:val="es-ES"/>
        </w:rPr>
        <w:t xml:space="preserve"> Titular de la Unidad de Transparencia del</w:t>
      </w:r>
      <w:r w:rsidRPr="00647901">
        <w:rPr>
          <w:rFonts w:ascii="Palatino Linotype" w:eastAsia="Calibri" w:hAnsi="Palatino Linotype" w:cs="Arial"/>
          <w:b/>
          <w:bCs/>
          <w:lang w:val="es-ES"/>
        </w:rPr>
        <w:t xml:space="preserve"> SUJETO OBLIGADO. </w:t>
      </w:r>
    </w:p>
    <w:p w14:paraId="51DF463E" w14:textId="77777777" w:rsidR="004D7F6B" w:rsidRPr="00647901" w:rsidRDefault="004D7F6B" w:rsidP="004D7F6B">
      <w:pPr>
        <w:pStyle w:val="Sinespaciado"/>
        <w:spacing w:line="360" w:lineRule="auto"/>
        <w:jc w:val="both"/>
        <w:rPr>
          <w:rFonts w:ascii="Palatino Linotype" w:eastAsia="Calibri" w:hAnsi="Palatino Linotype" w:cs="Arial"/>
          <w:b/>
          <w:bCs/>
          <w:lang w:val="es-ES"/>
        </w:rPr>
      </w:pPr>
    </w:p>
    <w:p w14:paraId="7D968BFD" w14:textId="77777777" w:rsidR="004D7F6B" w:rsidRPr="00647901" w:rsidRDefault="004D7F6B" w:rsidP="004D7F6B">
      <w:pPr>
        <w:pStyle w:val="Sinespaciado"/>
        <w:spacing w:line="360" w:lineRule="auto"/>
        <w:jc w:val="both"/>
        <w:rPr>
          <w:rFonts w:ascii="Palatino Linotype" w:eastAsia="Times New Roman" w:hAnsi="Palatino Linotype" w:cs="Times New Roman"/>
          <w:color w:val="222222"/>
          <w:lang w:val="es-ES" w:eastAsia="es-MX"/>
        </w:rPr>
      </w:pPr>
      <w:r w:rsidRPr="00647901">
        <w:rPr>
          <w:rFonts w:ascii="Palatino Linotype" w:eastAsia="Times New Roman" w:hAnsi="Palatino Linotype" w:cs="Arial"/>
          <w:b/>
        </w:rPr>
        <w:t xml:space="preserve">TERCERO. </w:t>
      </w:r>
      <w:r w:rsidRPr="00647901">
        <w:rPr>
          <w:rFonts w:ascii="Palatino Linotype" w:eastAsia="Times New Roman" w:hAnsi="Palatino Linotype" w:cs="Times New Roman"/>
          <w:b/>
          <w:bCs/>
          <w:color w:val="222222"/>
          <w:lang w:val="es-ES"/>
        </w:rPr>
        <w:t xml:space="preserve">Notifíquese </w:t>
      </w:r>
      <w:r w:rsidRPr="00647901">
        <w:rPr>
          <w:rFonts w:ascii="Palatino Linotype" w:eastAsia="Times New Roman" w:hAnsi="Palatino Linotype" w:cs="Times New Roman"/>
          <w:bCs/>
          <w:color w:val="222222"/>
          <w:lang w:val="es-ES"/>
        </w:rPr>
        <w:t xml:space="preserve">al </w:t>
      </w:r>
      <w:r w:rsidRPr="00647901">
        <w:rPr>
          <w:rFonts w:ascii="Palatino Linotype" w:hAnsi="Palatino Linotype"/>
          <w:b/>
        </w:rPr>
        <w:t xml:space="preserve">RECURRENTE </w:t>
      </w:r>
      <w:r w:rsidRPr="00647901">
        <w:rPr>
          <w:rFonts w:ascii="Palatino Linotype" w:eastAsia="Times New Roman" w:hAnsi="Palatino Linotype" w:cs="Times New Roman"/>
          <w:color w:val="222222"/>
          <w:lang w:val="es-ES" w:eastAsia="es-MX"/>
        </w:rPr>
        <w:t>la presente resolución vía Sistema de Acceso a la Información Mexiquense (SAIMEX).</w:t>
      </w:r>
    </w:p>
    <w:p w14:paraId="13857674" w14:textId="77777777" w:rsidR="004D7F6B" w:rsidRPr="00647901" w:rsidRDefault="004D7F6B" w:rsidP="004D7F6B">
      <w:pPr>
        <w:pStyle w:val="Sinespaciado"/>
        <w:spacing w:line="360" w:lineRule="auto"/>
        <w:jc w:val="both"/>
        <w:rPr>
          <w:rFonts w:ascii="Palatino Linotype" w:eastAsia="Times New Roman" w:hAnsi="Palatino Linotype" w:cs="Times New Roman"/>
          <w:color w:val="222222"/>
          <w:lang w:val="es-ES" w:eastAsia="es-MX"/>
        </w:rPr>
      </w:pPr>
    </w:p>
    <w:p w14:paraId="021DF844" w14:textId="77777777" w:rsidR="004D7F6B" w:rsidRPr="00647901" w:rsidRDefault="004D7F6B" w:rsidP="004D7F6B">
      <w:pPr>
        <w:pStyle w:val="Prrafodelista"/>
        <w:spacing w:line="360" w:lineRule="auto"/>
        <w:ind w:left="0"/>
        <w:jc w:val="both"/>
        <w:rPr>
          <w:rFonts w:ascii="Palatino Linotype" w:eastAsia="MS Mincho" w:hAnsi="Palatino Linotype" w:cs="Times New Roman"/>
          <w:lang w:val="es-ES"/>
        </w:rPr>
      </w:pPr>
      <w:r w:rsidRPr="00647901">
        <w:rPr>
          <w:rFonts w:ascii="Palatino Linotype" w:eastAsia="MS Mincho" w:hAnsi="Palatino Linotype" w:cs="Times New Roman"/>
          <w:b/>
        </w:rPr>
        <w:t>CUARTO.</w:t>
      </w:r>
      <w:r w:rsidRPr="00647901">
        <w:rPr>
          <w:rFonts w:ascii="Palatino Linotype" w:eastAsia="MS Mincho" w:hAnsi="Palatino Linotype" w:cs="Times New Roman"/>
        </w:rPr>
        <w:t xml:space="preserve"> </w:t>
      </w:r>
      <w:r w:rsidRPr="00647901">
        <w:rPr>
          <w:rFonts w:ascii="Palatino Linotype" w:eastAsia="MS Mincho" w:hAnsi="Palatino Linotype" w:cs="Times New Roman"/>
          <w:lang w:val="es-ES"/>
        </w:rPr>
        <w:t xml:space="preserve">Se hace del conocimiento del </w:t>
      </w:r>
      <w:r w:rsidRPr="00647901">
        <w:rPr>
          <w:rFonts w:ascii="Palatino Linotype" w:hAnsi="Palatino Linotype"/>
          <w:b/>
        </w:rPr>
        <w:t xml:space="preserve">RECURRENTE </w:t>
      </w:r>
      <w:r w:rsidRPr="00647901">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w:t>
      </w:r>
      <w:r w:rsidRPr="00647901">
        <w:rPr>
          <w:rFonts w:ascii="Palatino Linotype" w:eastAsia="MS Mincho" w:hAnsi="Palatino Linotype" w:cs="Times New Roman"/>
          <w:lang w:val="es-ES"/>
        </w:rPr>
        <w:lastRenderedPageBreak/>
        <w:t xml:space="preserve">resolución le cause algún perjuicio podrá impugnarla </w:t>
      </w:r>
      <w:r w:rsidRPr="00647901">
        <w:rPr>
          <w:rFonts w:ascii="Palatino Linotype" w:eastAsia="MS Mincho" w:hAnsi="Palatino Linotype" w:cs="Times New Roman"/>
          <w:bCs/>
          <w:lang w:val="es-ES"/>
        </w:rPr>
        <w:t xml:space="preserve">vía juicio de amparo </w:t>
      </w:r>
      <w:r w:rsidRPr="00647901">
        <w:rPr>
          <w:rFonts w:ascii="Palatino Linotype" w:eastAsia="MS Mincho" w:hAnsi="Palatino Linotype" w:cs="Times New Roman"/>
          <w:lang w:val="es-ES"/>
        </w:rPr>
        <w:t>en los términos de las leyes aplicables.</w:t>
      </w:r>
    </w:p>
    <w:p w14:paraId="35177F2C" w14:textId="77777777" w:rsidR="002578EE" w:rsidRDefault="002578EE" w:rsidP="00A9634A">
      <w:pPr>
        <w:spacing w:line="360" w:lineRule="auto"/>
        <w:jc w:val="both"/>
        <w:rPr>
          <w:rFonts w:ascii="Palatino Linotype" w:eastAsia="MS Mincho" w:hAnsi="Palatino Linotype" w:cs="Times New Roman"/>
          <w:color w:val="000000"/>
          <w:lang w:val="es-ES"/>
        </w:rPr>
      </w:pPr>
    </w:p>
    <w:p w14:paraId="067596E6" w14:textId="77777777" w:rsidR="00CA3F42" w:rsidRDefault="00CA3F42" w:rsidP="00CA3F42">
      <w:pPr>
        <w:spacing w:line="360" w:lineRule="auto"/>
        <w:ind w:firstLine="1"/>
        <w:jc w:val="both"/>
        <w:rPr>
          <w:rFonts w:ascii="Palatino Linotype" w:hAnsi="Palatino Linotype"/>
        </w:rPr>
      </w:pPr>
      <w:r w:rsidRPr="003C7186">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rPr>
        <w:t xml:space="preserve"> </w:t>
      </w:r>
      <w:r w:rsidRPr="003C7186">
        <w:rPr>
          <w:rFonts w:ascii="Palatino Linotype" w:hAnsi="Palatino Linotype"/>
        </w:rPr>
        <w:t xml:space="preserve">Y GUADALUPE RAMÍREZ PEÑA EN LA </w:t>
      </w:r>
      <w:r>
        <w:rPr>
          <w:rFonts w:ascii="Palatino Linotype" w:hAnsi="Palatino Linotype"/>
        </w:rPr>
        <w:t>VIGÉ</w:t>
      </w:r>
      <w:r w:rsidRPr="003C7186">
        <w:rPr>
          <w:rFonts w:ascii="Palatino Linotype" w:hAnsi="Palatino Linotype"/>
        </w:rPr>
        <w:t xml:space="preserve">SIMA </w:t>
      </w:r>
      <w:r>
        <w:rPr>
          <w:rFonts w:ascii="Palatino Linotype" w:hAnsi="Palatino Linotype"/>
        </w:rPr>
        <w:t>OCTAVA</w:t>
      </w:r>
      <w:r w:rsidRPr="003C7186">
        <w:rPr>
          <w:rFonts w:ascii="Palatino Linotype" w:hAnsi="Palatino Linotype"/>
        </w:rPr>
        <w:t xml:space="preserve"> SESIÓN ORDINARIA CELEBRADA EL </w:t>
      </w:r>
      <w:r>
        <w:rPr>
          <w:rFonts w:ascii="Palatino Linotype" w:hAnsi="Palatino Linotype"/>
        </w:rPr>
        <w:t>CATORCE</w:t>
      </w:r>
      <w:r w:rsidRPr="003C7186">
        <w:rPr>
          <w:rFonts w:ascii="Palatino Linotype" w:hAnsi="Palatino Linotype"/>
        </w:rPr>
        <w:t xml:space="preserve"> </w:t>
      </w:r>
      <w:r>
        <w:rPr>
          <w:rFonts w:ascii="Palatino Linotype" w:hAnsi="Palatino Linotype"/>
        </w:rPr>
        <w:t>(14) DE AGOSTO</w:t>
      </w:r>
      <w:r w:rsidRPr="003C7186">
        <w:rPr>
          <w:rFonts w:ascii="Palatino Linotype" w:hAnsi="Palatino Linotype"/>
        </w:rPr>
        <w:t xml:space="preserve"> DE DOS MIL VEINTICUATRO, ANTE EL SECRETARIO TÉCNICO DEL PLENO ALEXIS TAPIA RAMÍREZ. </w:t>
      </w:r>
    </w:p>
    <w:p w14:paraId="7EFA4F21" w14:textId="77777777" w:rsidR="00895335" w:rsidRDefault="00895335" w:rsidP="00A9634A">
      <w:pPr>
        <w:spacing w:line="360" w:lineRule="auto"/>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6D57BE">
      <w:headerReference w:type="default" r:id="rId11"/>
      <w:footerReference w:type="default" r:id="rId12"/>
      <w:headerReference w:type="first" r:id="rId13"/>
      <w:footerReference w:type="first" r:id="rId14"/>
      <w:pgSz w:w="12240" w:h="15840"/>
      <w:pgMar w:top="2021"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B1174" w14:textId="77777777" w:rsidR="00F5609D" w:rsidRDefault="00F5609D" w:rsidP="00587366">
      <w:r>
        <w:separator/>
      </w:r>
    </w:p>
  </w:endnote>
  <w:endnote w:type="continuationSeparator" w:id="0">
    <w:p w14:paraId="20B44660" w14:textId="77777777" w:rsidR="00F5609D" w:rsidRDefault="00F5609D" w:rsidP="00587366">
      <w:r>
        <w:continuationSeparator/>
      </w:r>
    </w:p>
  </w:endnote>
  <w:endnote w:type="continuationNotice" w:id="1">
    <w:p w14:paraId="7D7BC82B" w14:textId="77777777" w:rsidR="00F5609D" w:rsidRDefault="00F560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5E8ECFB8" w:rsidR="004D7F6B" w:rsidRPr="00883450" w:rsidRDefault="004D7F6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F93FA6">
              <w:rPr>
                <w:rFonts w:ascii="Palatino Linotype" w:hAnsi="Palatino Linotype"/>
                <w:b/>
                <w:bCs/>
                <w:noProof/>
                <w:sz w:val="22"/>
                <w:szCs w:val="20"/>
              </w:rPr>
              <w:t>50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F93FA6">
              <w:rPr>
                <w:rFonts w:ascii="Palatino Linotype" w:hAnsi="Palatino Linotype"/>
                <w:b/>
                <w:bCs/>
                <w:noProof/>
                <w:sz w:val="22"/>
                <w:szCs w:val="20"/>
              </w:rPr>
              <w:t>50</w:t>
            </w:r>
            <w:r w:rsidRPr="00883450">
              <w:rPr>
                <w:rFonts w:ascii="Palatino Linotype" w:hAnsi="Palatino Linotype"/>
                <w:b/>
                <w:bCs/>
                <w:sz w:val="22"/>
                <w:szCs w:val="20"/>
              </w:rPr>
              <w:fldChar w:fldCharType="end"/>
            </w:r>
          </w:p>
        </w:sdtContent>
      </w:sdt>
    </w:sdtContent>
  </w:sdt>
  <w:p w14:paraId="6243EC1B" w14:textId="0E7C8B1E" w:rsidR="004D7F6B" w:rsidRDefault="004D7F6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82B7" w14:textId="52367E59" w:rsidR="004D7F6B" w:rsidRPr="00883450" w:rsidRDefault="004D7F6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93FA6" w:rsidRPr="00F93FA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93FA6" w:rsidRPr="00F93FA6">
      <w:rPr>
        <w:rFonts w:ascii="Palatino Linotype" w:hAnsi="Palatino Linotype"/>
        <w:noProof/>
        <w:sz w:val="22"/>
        <w:szCs w:val="22"/>
        <w:lang w:val="es-ES"/>
      </w:rPr>
      <w:t>50</w:t>
    </w:r>
    <w:r w:rsidRPr="00883450">
      <w:rPr>
        <w:rFonts w:ascii="Palatino Linotype" w:hAnsi="Palatino Linotype"/>
        <w:sz w:val="22"/>
        <w:szCs w:val="22"/>
      </w:rPr>
      <w:fldChar w:fldCharType="end"/>
    </w:r>
  </w:p>
  <w:p w14:paraId="5F5C4865" w14:textId="6B993D8B" w:rsidR="004D7F6B" w:rsidRPr="00883450" w:rsidRDefault="004D7F6B">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55613" w14:textId="77777777" w:rsidR="00F5609D" w:rsidRDefault="00F5609D" w:rsidP="00587366">
      <w:r>
        <w:separator/>
      </w:r>
    </w:p>
  </w:footnote>
  <w:footnote w:type="continuationSeparator" w:id="0">
    <w:p w14:paraId="0B5E43C0" w14:textId="77777777" w:rsidR="00F5609D" w:rsidRDefault="00F5609D" w:rsidP="00587366">
      <w:r>
        <w:continuationSeparator/>
      </w:r>
    </w:p>
  </w:footnote>
  <w:footnote w:type="continuationNotice" w:id="1">
    <w:p w14:paraId="2581711F" w14:textId="77777777" w:rsidR="00F5609D" w:rsidRDefault="00F5609D"/>
  </w:footnote>
  <w:footnote w:id="2">
    <w:p w14:paraId="0F0317D3" w14:textId="77777777" w:rsidR="004D7F6B" w:rsidRDefault="004D7F6B" w:rsidP="00DF75BC">
      <w:pPr>
        <w:pStyle w:val="Textonotapie"/>
      </w:pPr>
      <w:r>
        <w:rPr>
          <w:rStyle w:val="Refdenotaalpie"/>
        </w:rPr>
        <w:footnoteRef/>
      </w:r>
      <w:r>
        <w:t xml:space="preserve"> “</w:t>
      </w:r>
      <w:r w:rsidRPr="00AD5769">
        <w:rPr>
          <w:b/>
        </w:rPr>
        <w:t>Artículo 181.-</w:t>
      </w:r>
      <w:r>
        <w:t xml:space="preserve"> (…)</w:t>
      </w:r>
    </w:p>
    <w:p w14:paraId="04B5BD05" w14:textId="77777777" w:rsidR="004D7F6B" w:rsidRDefault="004D7F6B" w:rsidP="00DF75BC">
      <w:pPr>
        <w:pStyle w:val="Textonotapie"/>
      </w:pPr>
      <w:r w:rsidRPr="00AD5769">
        <w:t>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w:t>
      </w:r>
    </w:p>
    <w:p w14:paraId="4B210F9C" w14:textId="77777777" w:rsidR="004D7F6B" w:rsidRDefault="004D7F6B" w:rsidP="00DF75BC">
      <w:pPr>
        <w:pStyle w:val="Textonotapie"/>
      </w:pPr>
      <w:r>
        <w:t>(…)”</w:t>
      </w:r>
    </w:p>
  </w:footnote>
  <w:footnote w:id="3">
    <w:p w14:paraId="1F3710D0" w14:textId="77777777" w:rsidR="004D7F6B" w:rsidRPr="00C7183E" w:rsidRDefault="004D7F6B" w:rsidP="00CC411A">
      <w:pPr>
        <w:jc w:val="both"/>
        <w:rPr>
          <w:rFonts w:eastAsiaTheme="minorHAnsi"/>
          <w:sz w:val="20"/>
          <w:szCs w:val="20"/>
          <w:lang w:eastAsia="en-US"/>
        </w:rPr>
      </w:pPr>
      <w:r>
        <w:rPr>
          <w:rStyle w:val="Refdenotaalpie"/>
        </w:rPr>
        <w:footnoteRef/>
      </w:r>
      <w:r>
        <w:t xml:space="preserve"> “</w:t>
      </w:r>
      <w:r w:rsidRPr="00C7183E">
        <w:rPr>
          <w:rFonts w:eastAsiaTheme="minorHAnsi"/>
          <w:i/>
          <w:sz w:val="20"/>
          <w:szCs w:val="20"/>
          <w:lang w:eastAsia="en-US"/>
        </w:rPr>
        <w:t>El artículo 17 de la Constitución consagra la garantía denominada derecho a la jurisdicción que consiste, conforme al texto literal del precepto, en que "toda persona tiene derecho a que se le administre justicia por tribunales que estarán expeditos para impartirla en los plazos y términos que fijan las leyes, emitiendo sus resoluciones de manera pronta, completa e imparcial" lo que significa, por regla general, que un funcionario judicial actúa indebidamente cuando incurre en dilaciones que lo llevan a vulnerar esos dispositivos al no acordar las promociones de las partes o emitir las resoluciones dentro de los términos específicos que para cada situación señalan las normas procesales aplicables. De ello se sigue que si se formula una queja administrativa con motivo de esas irregularidades y el funcionario admite que incurrió en ellas o las mismas se encuentran probadas, en principio, debe considerarse fundada la queja e imponer las correcciones disciplinarias que correspondan o adoptar medidas que se juzguen convenientes. Sin embargo, al examinar cada caso se debe considerar que el legislador al fijar términos procesales en las leyes respectivas no pudo atender a la variada gama de casos que se someten a los tribunales, tanto por la índole de las cuestiones jurídicas que se controvierten como por la complejidad de los hechos a los que se refieren, así como al volumen del expediente y la extensión de los escritos aportados y pruebas desahogadas. Por la naturaleza del problema resulta lógico inferir que el legislador, al hacer la determinación a que se alude tomó en cuenta, por una parte, el tiempo que previsiblemente, considerando la capacidad y diligencia medias de un juzgador y de su personal profesional y administrativo de apoyo, se requiere para acordar o resolver la generalidad de los asuntos que ingresan a los órganos jurisdiccionales y, por otra, a que este ingreso sea en número proporcionado a la potencialidad de trabajo del juzgado o tribunal que corresponda. Por todo ello cuando se trate de un asunto excepcional, por alguna o todas las características mencionadas o bien cuando el ingreso de asuntos al órgano jurisdiccional respectivo supere notoriamente al que podría considerarse normal, debe concluirse que o bien se presentaron atenuantes o bien, excluyentes de responsabilidad en relación con la actuación del funcionario contra el que se formuló la queja administrativa y resolverla en consecuencia.</w:t>
      </w:r>
      <w:r>
        <w:rPr>
          <w:rFonts w:eastAsiaTheme="minorHAnsi"/>
          <w:sz w:val="20"/>
          <w:szCs w:val="20"/>
          <w:lang w:eastAsia="en-US"/>
        </w:rPr>
        <w:t>”</w:t>
      </w:r>
    </w:p>
  </w:footnote>
  <w:footnote w:id="4">
    <w:p w14:paraId="1E8CCAB0" w14:textId="77777777" w:rsidR="004D7F6B" w:rsidRDefault="004D7F6B" w:rsidP="00CC411A">
      <w:pPr>
        <w:pStyle w:val="Textonotapie"/>
      </w:pPr>
      <w:r>
        <w:rPr>
          <w:rStyle w:val="Refdenotaalpie"/>
        </w:rPr>
        <w:footnoteRef/>
      </w:r>
      <w:r>
        <w:t xml:space="preserve"> Consultable </w:t>
      </w:r>
      <w:r w:rsidRPr="00EC7027">
        <w:t>en el Seminario Judicial de la Federación y su gaceta, con el registro digital 2002351.</w:t>
      </w:r>
    </w:p>
  </w:footnote>
  <w:footnote w:id="5">
    <w:p w14:paraId="1A489496" w14:textId="77777777" w:rsidR="004D7F6B" w:rsidRDefault="004D7F6B" w:rsidP="00CC411A">
      <w:pPr>
        <w:pStyle w:val="Textonotapie"/>
      </w:pPr>
      <w:r>
        <w:rPr>
          <w:rStyle w:val="Refdenotaalpie"/>
        </w:rPr>
        <w:footnoteRef/>
      </w:r>
      <w:r>
        <w:t xml:space="preserve"> Consultable </w:t>
      </w:r>
      <w:r w:rsidRPr="00EC7027">
        <w:t>en el Seminario Judicial de la Federación y su gaceta, con el registro digital 2002350.</w:t>
      </w:r>
    </w:p>
  </w:footnote>
  <w:footnote w:id="6">
    <w:p w14:paraId="01079C3F" w14:textId="77777777" w:rsidR="004D7F6B" w:rsidRDefault="004D7F6B" w:rsidP="00233601">
      <w:pPr>
        <w:pStyle w:val="Textonotapie"/>
      </w:pPr>
      <w:r>
        <w:rPr>
          <w:rStyle w:val="Refdenotaalpie"/>
        </w:rPr>
        <w:footnoteRef/>
      </w:r>
      <w:r>
        <w:t xml:space="preserve"> Artículo 50, Ley de Transparencia y Acceso a la Información Pública del Estado de México y Municipios.</w:t>
      </w:r>
    </w:p>
  </w:footnote>
  <w:footnote w:id="7">
    <w:p w14:paraId="1C01C3C7" w14:textId="77777777" w:rsidR="004D7F6B" w:rsidRDefault="004D7F6B" w:rsidP="00233601">
      <w:pPr>
        <w:pStyle w:val="Textonotapie"/>
      </w:pPr>
      <w:r>
        <w:rPr>
          <w:rStyle w:val="Refdenotaalpie"/>
        </w:rPr>
        <w:footnoteRef/>
      </w:r>
      <w:r>
        <w:t xml:space="preserve"> Artículo 51, Ídem.</w:t>
      </w:r>
    </w:p>
  </w:footnote>
  <w:footnote w:id="8">
    <w:p w14:paraId="0AC06730" w14:textId="77777777" w:rsidR="004D7F6B" w:rsidRDefault="004D7F6B" w:rsidP="00233601">
      <w:pPr>
        <w:pStyle w:val="Textonotapie"/>
      </w:pPr>
      <w:r>
        <w:rPr>
          <w:rStyle w:val="Refdenotaalpie"/>
        </w:rPr>
        <w:footnoteRef/>
      </w:r>
      <w:r>
        <w:t xml:space="preserve"> Artículo 58, Ley de Transparencia y Acceso a la Información Pública del Estado de México y Municipios.</w:t>
      </w:r>
    </w:p>
  </w:footnote>
  <w:footnote w:id="9">
    <w:p w14:paraId="12435CC4" w14:textId="77777777" w:rsidR="004D7F6B" w:rsidRDefault="004D7F6B" w:rsidP="00233601">
      <w:pPr>
        <w:pStyle w:val="Textonotapie"/>
      </w:pPr>
      <w:r>
        <w:rPr>
          <w:rStyle w:val="Refdenotaalpie"/>
        </w:rPr>
        <w:footnoteRef/>
      </w:r>
      <w:r>
        <w:t xml:space="preserve"> Artículo 59, Ídem.</w:t>
      </w:r>
    </w:p>
  </w:footnote>
  <w:footnote w:id="10">
    <w:p w14:paraId="754AD428" w14:textId="73C7CF0C" w:rsidR="004D7F6B" w:rsidRDefault="004D7F6B" w:rsidP="001B6AC2">
      <w:pPr>
        <w:pStyle w:val="Textonotapie"/>
      </w:pPr>
      <w:r>
        <w:rPr>
          <w:rStyle w:val="Refdenotaalpie"/>
        </w:rPr>
        <w:footnoteRef/>
      </w:r>
      <w:r>
        <w:t xml:space="preserve"> Historia del </w:t>
      </w:r>
      <w:r>
        <w:t xml:space="preserve">CECyTEM, disponible en: </w:t>
      </w:r>
      <w:r w:rsidRPr="00E36397">
        <w:t>https://cecytem.edomex.gob.mx/historia#:~:text=%E2%80%9CLII%E2%80%9D%20Legislatura%20del%20Estado%20emiti%C3%B3,personalidad%20jur%C3%AD</w:t>
      </w:r>
      <w:r>
        <w:t>dica%20y%20patrimonio%20propios</w:t>
      </w:r>
    </w:p>
  </w:footnote>
  <w:footnote w:id="11">
    <w:p w14:paraId="52BA0654" w14:textId="77777777" w:rsidR="004D7F6B" w:rsidRDefault="004D7F6B" w:rsidP="001B6AC2">
      <w:pPr>
        <w:pStyle w:val="Textonotapie"/>
      </w:pPr>
      <w:r>
        <w:rPr>
          <w:rStyle w:val="Refdenotaalpie"/>
        </w:rPr>
        <w:footnoteRef/>
      </w:r>
      <w:r>
        <w:t xml:space="preserve"> Ibídem.</w:t>
      </w:r>
    </w:p>
  </w:footnote>
  <w:footnote w:id="12">
    <w:p w14:paraId="4591B1D6" w14:textId="77777777" w:rsidR="004D7F6B" w:rsidRDefault="004D7F6B" w:rsidP="001B6AC2">
      <w:pPr>
        <w:pStyle w:val="Textonotapie"/>
      </w:pPr>
      <w:r>
        <w:rPr>
          <w:rStyle w:val="Refdenotaalpie"/>
        </w:rPr>
        <w:footnoteRef/>
      </w:r>
      <w:r>
        <w:t xml:space="preserve"> Historia del </w:t>
      </w:r>
      <w:r>
        <w:t xml:space="preserve">CECyTEM, disponible en: </w:t>
      </w:r>
      <w:r w:rsidRPr="00E36397">
        <w:t>https://cecytem.edomex.gob.mx/historia#:~:text=%E2%80%9CLII%E2%80%9D%20Legislatura%20del%20Estado%20emiti%C3%B3,personalidad%20jur%C3%ADdica%20y%20patrimonio%20propios.</w:t>
      </w:r>
    </w:p>
  </w:footnote>
  <w:footnote w:id="13">
    <w:p w14:paraId="0160391C" w14:textId="77777777" w:rsidR="004D7F6B" w:rsidRDefault="004D7F6B" w:rsidP="001B6AC2">
      <w:pPr>
        <w:pStyle w:val="Textonotapie"/>
      </w:pPr>
      <w:r>
        <w:rPr>
          <w:rStyle w:val="Refdenotaalpie"/>
        </w:rPr>
        <w:footnoteRef/>
      </w:r>
      <w:r>
        <w:t xml:space="preserve"> Artículo 12, Reglamento </w:t>
      </w:r>
      <w:r w:rsidRPr="00E36397">
        <w:t>Interior del Colegio de Estudios Científicos y Tecnológicos del Estado de México</w:t>
      </w:r>
    </w:p>
  </w:footnote>
  <w:footnote w:id="14">
    <w:p w14:paraId="4E54A76C" w14:textId="24A2831D" w:rsidR="004D7F6B" w:rsidRDefault="004D7F6B" w:rsidP="00F36805">
      <w:pPr>
        <w:pStyle w:val="Textonotapie"/>
        <w:jc w:val="both"/>
      </w:pPr>
      <w:r>
        <w:rPr>
          <w:rStyle w:val="Refdenotaalpie"/>
        </w:rPr>
        <w:footnoteRef/>
      </w:r>
      <w:r>
        <w:t xml:space="preserve"> Registro 205G14000, Manual General de Organización del Colegio de Estudios Científicos y Tecnológicos del Estado de México.</w:t>
      </w:r>
    </w:p>
  </w:footnote>
  <w:footnote w:id="15">
    <w:p w14:paraId="5963C939" w14:textId="20A21020" w:rsidR="004D7F6B" w:rsidRDefault="004D7F6B">
      <w:pPr>
        <w:pStyle w:val="Textonotapie"/>
      </w:pPr>
      <w:r>
        <w:rPr>
          <w:rStyle w:val="Refdenotaalpie"/>
        </w:rPr>
        <w:footnoteRef/>
      </w:r>
      <w:r>
        <w:t xml:space="preserve"> Registro 205G14101, Ídem.</w:t>
      </w:r>
    </w:p>
  </w:footnote>
  <w:footnote w:id="16">
    <w:p w14:paraId="18E619D3" w14:textId="51F607FE" w:rsidR="004D7F6B" w:rsidRDefault="004D7F6B">
      <w:pPr>
        <w:pStyle w:val="Textonotapie"/>
      </w:pPr>
      <w:r>
        <w:rPr>
          <w:rStyle w:val="Refdenotaalpie"/>
        </w:rPr>
        <w:footnoteRef/>
      </w:r>
      <w:r>
        <w:t xml:space="preserve"> Artículo 1, Ley de Seguridad Social para los Servidores Públicos del Estado de México y Municipios.</w:t>
      </w:r>
    </w:p>
  </w:footnote>
  <w:footnote w:id="17">
    <w:p w14:paraId="02DDDE93" w14:textId="0A93FE00" w:rsidR="004D7F6B" w:rsidRDefault="004D7F6B">
      <w:pPr>
        <w:pStyle w:val="Textonotapie"/>
      </w:pPr>
      <w:r>
        <w:rPr>
          <w:rStyle w:val="Refdenotaalpie"/>
        </w:rPr>
        <w:footnoteRef/>
      </w:r>
      <w:r>
        <w:t xml:space="preserve"> Artículo 115, Ley de Seguridad Social para los Servidores Públicos del Estado de México y Municipios.</w:t>
      </w:r>
    </w:p>
  </w:footnote>
  <w:footnote w:id="18">
    <w:p w14:paraId="0F7F16FA" w14:textId="166F0B8F" w:rsidR="004D7F6B" w:rsidRDefault="004D7F6B">
      <w:pPr>
        <w:pStyle w:val="Textonotapie"/>
      </w:pPr>
      <w:r>
        <w:rPr>
          <w:rStyle w:val="Refdenotaalpie"/>
        </w:rPr>
        <w:footnoteRef/>
      </w:r>
      <w:r>
        <w:t xml:space="preserve"> Artículo 116, Ídem.</w:t>
      </w:r>
    </w:p>
  </w:footnote>
  <w:footnote w:id="19">
    <w:p w14:paraId="0F077241" w14:textId="4AF52A34" w:rsidR="004D7F6B" w:rsidRPr="000C5327" w:rsidRDefault="004D7F6B" w:rsidP="001237D4">
      <w:pPr>
        <w:pStyle w:val="Textonotapie"/>
        <w:jc w:val="both"/>
        <w:rPr>
          <w:i/>
        </w:rPr>
      </w:pPr>
      <w:r>
        <w:rPr>
          <w:rStyle w:val="Refdenotaalpie"/>
        </w:rPr>
        <w:footnoteRef/>
      </w:r>
      <w:r>
        <w:t xml:space="preserve"> “</w:t>
      </w:r>
      <w:r w:rsidRPr="000C5327">
        <w:rPr>
          <w:b/>
          <w:i/>
        </w:rPr>
        <w:t>Artículo 32.-</w:t>
      </w:r>
      <w:r w:rsidRPr="000C5327">
        <w:rPr>
          <w:i/>
        </w:rPr>
        <w:t xml:space="preserve"> Las cuotas obligatorias que deberán cubrir los servidores públicos al Instituto, serán las siguientes:</w:t>
      </w:r>
    </w:p>
    <w:p w14:paraId="4326B79D" w14:textId="12648303" w:rsidR="004D7F6B" w:rsidRPr="000C5327" w:rsidRDefault="004D7F6B" w:rsidP="001237D4">
      <w:pPr>
        <w:pStyle w:val="Textonotapie"/>
        <w:jc w:val="both"/>
        <w:rPr>
          <w:i/>
        </w:rPr>
      </w:pPr>
      <w:r w:rsidRPr="000C5327">
        <w:rPr>
          <w:i/>
        </w:rPr>
        <w:t>(…)</w:t>
      </w:r>
    </w:p>
    <w:p w14:paraId="3502B3E7" w14:textId="4BC51022" w:rsidR="004D7F6B" w:rsidRPr="000C5327" w:rsidRDefault="004D7F6B" w:rsidP="001237D4">
      <w:pPr>
        <w:pStyle w:val="Textonotapie"/>
        <w:jc w:val="both"/>
        <w:rPr>
          <w:i/>
        </w:rPr>
      </w:pPr>
      <w:r w:rsidRPr="000C5327">
        <w:rPr>
          <w:b/>
          <w:i/>
        </w:rPr>
        <w:t>II.</w:t>
      </w:r>
      <w:r w:rsidRPr="000C5327">
        <w:rPr>
          <w:i/>
        </w:rPr>
        <w:t xml:space="preserve"> El 7.50% del sueldo sujeto a cotización, para cubrir el financiamiento de pensiones, de la siguiente manera:</w:t>
      </w:r>
    </w:p>
    <w:p w14:paraId="3D590EA0" w14:textId="39E521B1" w:rsidR="004D7F6B" w:rsidRPr="000C5327" w:rsidRDefault="004D7F6B" w:rsidP="001237D4">
      <w:pPr>
        <w:pStyle w:val="Textonotapie"/>
        <w:ind w:left="284"/>
        <w:jc w:val="both"/>
        <w:rPr>
          <w:i/>
        </w:rPr>
      </w:pPr>
      <w:r w:rsidRPr="000C5327">
        <w:rPr>
          <w:i/>
        </w:rPr>
        <w:t>(…)</w:t>
      </w:r>
    </w:p>
    <w:p w14:paraId="264A525A" w14:textId="041D8C5C" w:rsidR="004D7F6B" w:rsidRPr="000C5327" w:rsidRDefault="004D7F6B" w:rsidP="001237D4">
      <w:pPr>
        <w:pStyle w:val="Textonotapie"/>
        <w:ind w:left="284"/>
        <w:jc w:val="both"/>
        <w:rPr>
          <w:i/>
        </w:rPr>
      </w:pPr>
      <w:r w:rsidRPr="000C5327">
        <w:rPr>
          <w:b/>
          <w:i/>
        </w:rPr>
        <w:t>b.</w:t>
      </w:r>
      <w:r w:rsidRPr="000C5327">
        <w:rPr>
          <w:i/>
        </w:rPr>
        <w:t xml:space="preserve"> 1.40% para el sistema de capitalización individual.</w:t>
      </w:r>
    </w:p>
    <w:p w14:paraId="444F88B2" w14:textId="6159FD70" w:rsidR="004D7F6B" w:rsidRDefault="004D7F6B" w:rsidP="001237D4">
      <w:pPr>
        <w:pStyle w:val="Textonotapie"/>
        <w:jc w:val="both"/>
      </w:pPr>
      <w:r w:rsidRPr="000C5327">
        <w:rPr>
          <w:i/>
        </w:rPr>
        <w:t>(…)</w:t>
      </w:r>
      <w:r>
        <w:t>”</w:t>
      </w:r>
    </w:p>
  </w:footnote>
  <w:footnote w:id="20">
    <w:p w14:paraId="358E426E" w14:textId="15919D3C" w:rsidR="004D7F6B" w:rsidRDefault="004D7F6B" w:rsidP="000C5327">
      <w:pPr>
        <w:pStyle w:val="Textonotapie"/>
        <w:jc w:val="both"/>
        <w:rPr>
          <w:i/>
        </w:rPr>
      </w:pPr>
      <w:r>
        <w:rPr>
          <w:rStyle w:val="Refdenotaalpie"/>
        </w:rPr>
        <w:footnoteRef/>
      </w:r>
      <w:r>
        <w:t xml:space="preserve"> </w:t>
      </w:r>
      <w:r>
        <w:rPr>
          <w:i/>
        </w:rPr>
        <w:t>“</w:t>
      </w:r>
      <w:r w:rsidRPr="000C5327">
        <w:rPr>
          <w:b/>
          <w:i/>
        </w:rPr>
        <w:t>Artículo 34.-</w:t>
      </w:r>
      <w:r w:rsidRPr="000C5327">
        <w:rPr>
          <w:i/>
        </w:rPr>
        <w:t xml:space="preserve"> Las aportaciones que deberán cubrir obligatoriamente las instituciones públicas serán las siguientes:</w:t>
      </w:r>
    </w:p>
    <w:p w14:paraId="3E3C7870" w14:textId="3C3A1EE7" w:rsidR="004D7F6B" w:rsidRDefault="004D7F6B" w:rsidP="000C5327">
      <w:pPr>
        <w:pStyle w:val="Textonotapie"/>
        <w:jc w:val="both"/>
        <w:rPr>
          <w:i/>
        </w:rPr>
      </w:pPr>
      <w:r>
        <w:rPr>
          <w:i/>
        </w:rPr>
        <w:t>(…)</w:t>
      </w:r>
    </w:p>
    <w:p w14:paraId="77181901" w14:textId="77777777" w:rsidR="004D7F6B" w:rsidRDefault="004D7F6B" w:rsidP="000C5327">
      <w:pPr>
        <w:pStyle w:val="Textonotapie"/>
        <w:jc w:val="both"/>
        <w:rPr>
          <w:i/>
        </w:rPr>
      </w:pPr>
      <w:r w:rsidRPr="000C5327">
        <w:rPr>
          <w:b/>
          <w:i/>
        </w:rPr>
        <w:t>II.</w:t>
      </w:r>
      <w:r w:rsidRPr="000C5327">
        <w:rPr>
          <w:i/>
        </w:rPr>
        <w:t xml:space="preserve"> El 9.27% del sueldo sujeto a cotización, para cubrir el financiamiento de pensiones, de la siguiente manera: </w:t>
      </w:r>
    </w:p>
    <w:p w14:paraId="4FA94436" w14:textId="52F17491" w:rsidR="004D7F6B" w:rsidRDefault="004D7F6B" w:rsidP="000C5327">
      <w:pPr>
        <w:pStyle w:val="Textonotapie"/>
        <w:ind w:left="284"/>
        <w:jc w:val="both"/>
        <w:rPr>
          <w:i/>
        </w:rPr>
      </w:pPr>
      <w:r>
        <w:rPr>
          <w:i/>
        </w:rPr>
        <w:t>(…)</w:t>
      </w:r>
    </w:p>
    <w:p w14:paraId="1CC05CB6" w14:textId="72844049" w:rsidR="004D7F6B" w:rsidRDefault="004D7F6B" w:rsidP="000C5327">
      <w:pPr>
        <w:pStyle w:val="Textonotapie"/>
        <w:ind w:left="284"/>
        <w:jc w:val="both"/>
        <w:rPr>
          <w:i/>
        </w:rPr>
      </w:pPr>
      <w:r w:rsidRPr="000C5327">
        <w:rPr>
          <w:b/>
          <w:i/>
        </w:rPr>
        <w:t>b.</w:t>
      </w:r>
      <w:r w:rsidRPr="000C5327">
        <w:rPr>
          <w:i/>
        </w:rPr>
        <w:t xml:space="preserve"> 1.85% para el sistema de capitalización individual.</w:t>
      </w:r>
    </w:p>
    <w:p w14:paraId="56A31359" w14:textId="11FA23F1" w:rsidR="004D7F6B" w:rsidRPr="000C5327" w:rsidRDefault="004D7F6B" w:rsidP="000C5327">
      <w:pPr>
        <w:pStyle w:val="Textonotapie"/>
        <w:jc w:val="both"/>
        <w:rPr>
          <w:i/>
        </w:rPr>
      </w:pPr>
      <w:r>
        <w:rPr>
          <w:i/>
        </w:rPr>
        <w:t>(…)”</w:t>
      </w:r>
    </w:p>
  </w:footnote>
  <w:footnote w:id="21">
    <w:p w14:paraId="5E1F1347" w14:textId="60FC7A62" w:rsidR="004D7F6B" w:rsidRDefault="004D7F6B">
      <w:pPr>
        <w:pStyle w:val="Textonotapie"/>
      </w:pPr>
      <w:r>
        <w:rPr>
          <w:rStyle w:val="Refdenotaalpie"/>
        </w:rPr>
        <w:footnoteRef/>
      </w:r>
      <w:r>
        <w:t xml:space="preserve"> Artículo 119, Ley de Seguridad Social para los Servidores Públicos del Estado de México y </w:t>
      </w:r>
      <w:r>
        <w:t>Municpios.</w:t>
      </w:r>
    </w:p>
  </w:footnote>
  <w:footnote w:id="22">
    <w:p w14:paraId="41EBEAA8" w14:textId="77777777" w:rsidR="004D7F6B" w:rsidRDefault="004D7F6B" w:rsidP="0022042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23">
    <w:p w14:paraId="12960953" w14:textId="77777777" w:rsidR="004D7F6B" w:rsidRDefault="004D7F6B" w:rsidP="0022042D">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24">
    <w:p w14:paraId="20F063E9" w14:textId="77777777" w:rsidR="004D7F6B" w:rsidRDefault="004D7F6B" w:rsidP="0022042D">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4135A24F" w14:textId="77777777" w:rsidR="004D7F6B" w:rsidRDefault="004D7F6B" w:rsidP="0022042D">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“Artículo </w:t>
      </w:r>
      <w:r>
        <w:rPr>
          <w:rFonts w:ascii="Palatino Linotype" w:eastAsia="Palatino Linotype" w:hAnsi="Palatino Linotype" w:cs="Palatino Linotype"/>
          <w:color w:val="000000"/>
          <w:sz w:val="18"/>
          <w:szCs w:val="18"/>
        </w:rPr>
        <w:t>9.(…)</w:t>
      </w:r>
    </w:p>
    <w:p w14:paraId="41A0812C" w14:textId="77777777" w:rsidR="004D7F6B" w:rsidRDefault="004D7F6B" w:rsidP="0022042D">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458851F8" w14:textId="77777777" w:rsidR="004D7F6B" w:rsidRDefault="004D7F6B" w:rsidP="0022042D">
      <w:pPr>
        <w:pBdr>
          <w:top w:val="nil"/>
          <w:left w:val="nil"/>
          <w:bottom w:val="nil"/>
          <w:right w:val="nil"/>
          <w:between w:val="nil"/>
        </w:pBdr>
        <w:rPr>
          <w:color w:val="000000"/>
          <w:sz w:val="20"/>
          <w:szCs w:val="20"/>
        </w:rPr>
      </w:pPr>
      <w:r>
        <w:rPr>
          <w:color w:val="000000"/>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723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553"/>
    </w:tblGrid>
    <w:tr w:rsidR="004D7F6B" w:rsidRPr="00025127" w14:paraId="07F2896E" w14:textId="77777777" w:rsidTr="00E3239F">
      <w:trPr>
        <w:trHeight w:val="138"/>
        <w:jc w:val="right"/>
      </w:trPr>
      <w:tc>
        <w:tcPr>
          <w:tcW w:w="3686" w:type="dxa"/>
          <w:vAlign w:val="center"/>
        </w:tcPr>
        <w:p w14:paraId="4A5B1974" w14:textId="172F35BB" w:rsidR="004D7F6B" w:rsidRPr="00025127" w:rsidRDefault="004D7F6B"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553" w:type="dxa"/>
          <w:vAlign w:val="center"/>
        </w:tcPr>
        <w:p w14:paraId="3A05B4B6" w14:textId="70815908" w:rsidR="004D7F6B" w:rsidRPr="00025127" w:rsidRDefault="004D7F6B" w:rsidP="00F25B61">
          <w:pPr>
            <w:pStyle w:val="Encabezado"/>
            <w:jc w:val="both"/>
            <w:rPr>
              <w:rFonts w:ascii="Palatino Linotype" w:hAnsi="Palatino Linotype"/>
              <w:b/>
              <w:sz w:val="22"/>
              <w:szCs w:val="22"/>
            </w:rPr>
          </w:pPr>
          <w:r>
            <w:rPr>
              <w:rFonts w:ascii="Palatino Linotype" w:hAnsi="Palatino Linotype"/>
              <w:b/>
              <w:sz w:val="22"/>
              <w:szCs w:val="22"/>
            </w:rPr>
            <w:t>04518</w:t>
          </w:r>
          <w:r w:rsidRPr="00025127">
            <w:rPr>
              <w:rFonts w:ascii="Palatino Linotype" w:hAnsi="Palatino Linotype"/>
              <w:b/>
              <w:sz w:val="22"/>
              <w:szCs w:val="22"/>
            </w:rPr>
            <w:t>/INFOEM/IP/RR/</w:t>
          </w:r>
          <w:r>
            <w:rPr>
              <w:rFonts w:ascii="Palatino Linotype" w:hAnsi="Palatino Linotype"/>
              <w:b/>
              <w:sz w:val="22"/>
              <w:szCs w:val="22"/>
            </w:rPr>
            <w:t>2023</w:t>
          </w:r>
        </w:p>
      </w:tc>
    </w:tr>
    <w:tr w:rsidR="004D7F6B" w:rsidRPr="00025127" w14:paraId="1B5D8690" w14:textId="77777777" w:rsidTr="00E3239F">
      <w:trPr>
        <w:trHeight w:val="233"/>
        <w:jc w:val="right"/>
      </w:trPr>
      <w:tc>
        <w:tcPr>
          <w:tcW w:w="3686" w:type="dxa"/>
          <w:vAlign w:val="center"/>
        </w:tcPr>
        <w:p w14:paraId="3903F2C6" w14:textId="22D569F8" w:rsidR="004D7F6B" w:rsidRPr="00025127" w:rsidRDefault="004D7F6B" w:rsidP="00BC5C78">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553" w:type="dxa"/>
          <w:vAlign w:val="center"/>
        </w:tcPr>
        <w:p w14:paraId="03C799A2" w14:textId="4E074BA8" w:rsidR="004D7F6B" w:rsidRPr="00E3239F" w:rsidRDefault="004D7F6B" w:rsidP="00BC5C78">
          <w:pPr>
            <w:pStyle w:val="Encabezado"/>
            <w:rPr>
              <w:rFonts w:ascii="Palatino Linotype" w:hAnsi="Palatino Linotype"/>
              <w:b/>
              <w:sz w:val="21"/>
              <w:szCs w:val="21"/>
            </w:rPr>
          </w:pPr>
          <w:r>
            <w:rPr>
              <w:rFonts w:ascii="Palatino Linotype" w:hAnsi="Palatino Linotype"/>
              <w:b/>
              <w:bCs/>
              <w:color w:val="000000"/>
              <w:sz w:val="22"/>
              <w:szCs w:val="28"/>
            </w:rPr>
            <w:t>Colegio de Estudios Científicos y Tecnológicos del Estado de México</w:t>
          </w:r>
        </w:p>
      </w:tc>
    </w:tr>
    <w:tr w:rsidR="004D7F6B" w:rsidRPr="00025127" w14:paraId="095EB01B" w14:textId="77777777" w:rsidTr="00E3239F">
      <w:trPr>
        <w:trHeight w:val="321"/>
        <w:jc w:val="right"/>
      </w:trPr>
      <w:tc>
        <w:tcPr>
          <w:tcW w:w="3686" w:type="dxa"/>
          <w:vAlign w:val="center"/>
        </w:tcPr>
        <w:p w14:paraId="6E000A51" w14:textId="05E1861A" w:rsidR="004D7F6B" w:rsidRPr="00025127" w:rsidRDefault="004D7F6B"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553" w:type="dxa"/>
          <w:vAlign w:val="center"/>
        </w:tcPr>
        <w:p w14:paraId="07560085" w14:textId="64DC8836" w:rsidR="004D7F6B" w:rsidRPr="00025127" w:rsidRDefault="004D7F6B"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5AF1B173" w:rsidR="004D7F6B" w:rsidRDefault="004D7F6B" w:rsidP="00472C41">
    <w:pPr>
      <w:pStyle w:val="Encabezado"/>
    </w:pPr>
    <w:r>
      <w:rPr>
        <w:noProof/>
        <w:lang w:eastAsia="es-MX"/>
      </w:rPr>
      <w:drawing>
        <wp:anchor distT="0" distB="0" distL="114300" distR="114300" simplePos="0" relativeHeight="251657216" behindDoc="1" locked="0" layoutInCell="0" allowOverlap="1" wp14:anchorId="1A29E15A" wp14:editId="2B1F516F">
          <wp:simplePos x="0" y="0"/>
          <wp:positionH relativeFrom="page">
            <wp:posOffset>-71120</wp:posOffset>
          </wp:positionH>
          <wp:positionV relativeFrom="page">
            <wp:posOffset>-134327</wp:posOffset>
          </wp:positionV>
          <wp:extent cx="7694930" cy="10020300"/>
          <wp:effectExtent l="0" t="0" r="127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4930" cy="100203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723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8"/>
      <w:gridCol w:w="3407"/>
    </w:tblGrid>
    <w:tr w:rsidR="004D7F6B" w:rsidRPr="00025127" w14:paraId="0A3256F2" w14:textId="77777777" w:rsidTr="008E29BB">
      <w:trPr>
        <w:trHeight w:val="138"/>
        <w:jc w:val="right"/>
      </w:trPr>
      <w:tc>
        <w:tcPr>
          <w:tcW w:w="3828" w:type="dxa"/>
          <w:vAlign w:val="center"/>
        </w:tcPr>
        <w:p w14:paraId="3D80769D" w14:textId="44A35B8D" w:rsidR="004D7F6B" w:rsidRPr="00025127" w:rsidRDefault="004D7F6B" w:rsidP="005F1362">
          <w:pPr>
            <w:jc w:val="right"/>
            <w:rPr>
              <w:rFonts w:ascii="Palatino Linotype" w:hAnsi="Palatino Linotype"/>
              <w:b/>
              <w:sz w:val="22"/>
              <w:szCs w:val="22"/>
            </w:rPr>
          </w:pPr>
          <w:r>
            <w:tab/>
          </w:r>
          <w:r w:rsidRPr="00025127">
            <w:rPr>
              <w:rFonts w:ascii="Palatino Linotype" w:hAnsi="Palatino Linotype"/>
              <w:b/>
              <w:sz w:val="22"/>
              <w:szCs w:val="22"/>
            </w:rPr>
            <w:t>RECURSO DE REVISIÓN:</w:t>
          </w:r>
        </w:p>
      </w:tc>
      <w:tc>
        <w:tcPr>
          <w:tcW w:w="3407" w:type="dxa"/>
          <w:vAlign w:val="center"/>
        </w:tcPr>
        <w:p w14:paraId="0453495E" w14:textId="01049689" w:rsidR="004D7F6B" w:rsidRPr="00025127" w:rsidRDefault="004D7F6B" w:rsidP="00F25B61">
          <w:pPr>
            <w:pStyle w:val="Encabezado"/>
            <w:rPr>
              <w:rFonts w:ascii="Palatino Linotype" w:hAnsi="Palatino Linotype"/>
              <w:b/>
              <w:sz w:val="22"/>
              <w:szCs w:val="22"/>
            </w:rPr>
          </w:pPr>
          <w:r>
            <w:rPr>
              <w:rFonts w:ascii="Palatino Linotype" w:hAnsi="Palatino Linotype"/>
              <w:b/>
              <w:sz w:val="22"/>
              <w:szCs w:val="22"/>
            </w:rPr>
            <w:t>04518</w:t>
          </w:r>
          <w:r w:rsidRPr="00025127">
            <w:rPr>
              <w:rFonts w:ascii="Palatino Linotype" w:hAnsi="Palatino Linotype"/>
              <w:b/>
              <w:sz w:val="22"/>
              <w:szCs w:val="22"/>
            </w:rPr>
            <w:t>/INFOEM/IP/RR/</w:t>
          </w:r>
          <w:r>
            <w:rPr>
              <w:rFonts w:ascii="Palatino Linotype" w:hAnsi="Palatino Linotype"/>
              <w:b/>
              <w:sz w:val="22"/>
              <w:szCs w:val="22"/>
            </w:rPr>
            <w:t>2023</w:t>
          </w:r>
        </w:p>
      </w:tc>
    </w:tr>
    <w:tr w:rsidR="004D7F6B" w:rsidRPr="00025127" w14:paraId="128C8B3C" w14:textId="77777777" w:rsidTr="008E29BB">
      <w:trPr>
        <w:trHeight w:val="233"/>
        <w:jc w:val="right"/>
      </w:trPr>
      <w:tc>
        <w:tcPr>
          <w:tcW w:w="3828" w:type="dxa"/>
          <w:vAlign w:val="center"/>
        </w:tcPr>
        <w:p w14:paraId="483E3371" w14:textId="66B1BC74" w:rsidR="004D7F6B" w:rsidRPr="00025127" w:rsidRDefault="004D7F6B"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7" w:type="dxa"/>
        </w:tcPr>
        <w:p w14:paraId="1548525E" w14:textId="59DD83CE" w:rsidR="004D7F6B" w:rsidRPr="00025127" w:rsidRDefault="00CE5DDF" w:rsidP="0058757A">
          <w:pPr>
            <w:pStyle w:val="Encabezado"/>
            <w:rPr>
              <w:rFonts w:ascii="Palatino Linotype" w:hAnsi="Palatino Linotype"/>
              <w:b/>
              <w:sz w:val="22"/>
              <w:szCs w:val="22"/>
            </w:rPr>
          </w:pPr>
          <w:r>
            <w:rPr>
              <w:rFonts w:ascii="Palatino Linotype" w:hAnsi="Palatino Linotype"/>
              <w:b/>
              <w:sz w:val="22"/>
              <w:szCs w:val="22"/>
            </w:rPr>
            <w:t xml:space="preserve">XXX </w:t>
          </w:r>
          <w:proofErr w:type="spellStart"/>
          <w:r>
            <w:rPr>
              <w:rFonts w:ascii="Palatino Linotype" w:hAnsi="Palatino Linotype"/>
              <w:b/>
              <w:sz w:val="22"/>
              <w:szCs w:val="22"/>
            </w:rPr>
            <w:t>XXX</w:t>
          </w:r>
          <w:proofErr w:type="spellEnd"/>
        </w:p>
      </w:tc>
    </w:tr>
    <w:tr w:rsidR="004D7F6B" w:rsidRPr="00025127" w14:paraId="41BE0704" w14:textId="77777777" w:rsidTr="008E29BB">
      <w:trPr>
        <w:trHeight w:val="321"/>
        <w:jc w:val="right"/>
      </w:trPr>
      <w:tc>
        <w:tcPr>
          <w:tcW w:w="3828" w:type="dxa"/>
          <w:vAlign w:val="center"/>
        </w:tcPr>
        <w:p w14:paraId="34C64148" w14:textId="10C6C8A9" w:rsidR="004D7F6B" w:rsidRPr="00025127" w:rsidRDefault="004D7F6B"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7" w:type="dxa"/>
          <w:vAlign w:val="center"/>
        </w:tcPr>
        <w:p w14:paraId="34C341BF" w14:textId="49D4BB0F" w:rsidR="004D7F6B" w:rsidRPr="00E3239F" w:rsidRDefault="004D7F6B" w:rsidP="004B76A3">
          <w:pPr>
            <w:pStyle w:val="Encabezado"/>
            <w:rPr>
              <w:rFonts w:ascii="Palatino Linotype" w:hAnsi="Palatino Linotype"/>
              <w:b/>
              <w:sz w:val="20"/>
              <w:szCs w:val="22"/>
            </w:rPr>
          </w:pPr>
          <w:r>
            <w:rPr>
              <w:rFonts w:ascii="Palatino Linotype" w:hAnsi="Palatino Linotype"/>
              <w:b/>
              <w:bCs/>
              <w:color w:val="000000"/>
              <w:sz w:val="22"/>
              <w:szCs w:val="28"/>
            </w:rPr>
            <w:t>Colegio de Estudios Científicos y Tecnológicos del Estado de México</w:t>
          </w:r>
        </w:p>
      </w:tc>
    </w:tr>
    <w:tr w:rsidR="004D7F6B" w:rsidRPr="00025127" w14:paraId="0C8B6193" w14:textId="77777777" w:rsidTr="008E29BB">
      <w:trPr>
        <w:trHeight w:val="321"/>
        <w:jc w:val="right"/>
      </w:trPr>
      <w:tc>
        <w:tcPr>
          <w:tcW w:w="3828" w:type="dxa"/>
          <w:vAlign w:val="center"/>
        </w:tcPr>
        <w:p w14:paraId="321FFAFF" w14:textId="0E8C2CE7" w:rsidR="004D7F6B" w:rsidRPr="00025127" w:rsidRDefault="004D7F6B"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7" w:type="dxa"/>
          <w:vAlign w:val="center"/>
        </w:tcPr>
        <w:p w14:paraId="0FECDA9D" w14:textId="6D336FD0" w:rsidR="004D7F6B" w:rsidRPr="00025127" w:rsidRDefault="004D7F6B"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2FDF06EB" w:rsidR="004D7F6B" w:rsidRDefault="00F5609D"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1025" type="#_x0000_t75" alt="" style="position:absolute;margin-left:-100.1pt;margin-top:-122.8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3226E2"/>
    <w:multiLevelType w:val="hybridMultilevel"/>
    <w:tmpl w:val="DA5201CA"/>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F63AB3A2">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0B6924"/>
    <w:multiLevelType w:val="hybridMultilevel"/>
    <w:tmpl w:val="A9743768"/>
    <w:lvl w:ilvl="0" w:tplc="629EAEB2">
      <w:start w:val="1"/>
      <w:numFmt w:val="upperRoman"/>
      <w:lvlText w:val="%1."/>
      <w:lvlJc w:val="right"/>
      <w:pPr>
        <w:ind w:left="144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7C7B7F"/>
    <w:multiLevelType w:val="hybridMultilevel"/>
    <w:tmpl w:val="584A7A2E"/>
    <w:lvl w:ilvl="0" w:tplc="7EE0C6EC">
      <w:start w:val="1"/>
      <w:numFmt w:val="decimal"/>
      <w:lvlText w:val="%1."/>
      <w:lvlJc w:val="left"/>
      <w:pPr>
        <w:ind w:left="0" w:firstLine="0"/>
      </w:pPr>
      <w:rPr>
        <w:rFonts w:ascii="Palatino Linotype" w:hAnsi="Palatino Linotype" w:hint="default"/>
        <w:b/>
        <w:i w:val="0"/>
        <w:sz w:val="24"/>
      </w:rPr>
    </w:lvl>
    <w:lvl w:ilvl="1" w:tplc="979228B6">
      <w:start w:val="1"/>
      <w:numFmt w:val="upperRoman"/>
      <w:lvlText w:val="%2."/>
      <w:lvlJc w:val="right"/>
      <w:pPr>
        <w:ind w:left="1440" w:hanging="360"/>
      </w:pPr>
      <w:rPr>
        <w:b/>
        <w:bCs/>
        <w:i w:val="0"/>
        <w:iCs w:val="0"/>
      </w:rPr>
    </w:lvl>
    <w:lvl w:ilvl="2" w:tplc="C2282C82">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21687C"/>
    <w:multiLevelType w:val="hybridMultilevel"/>
    <w:tmpl w:val="47F26944"/>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9E19F6"/>
    <w:multiLevelType w:val="hybridMultilevel"/>
    <w:tmpl w:val="1472A9DA"/>
    <w:lvl w:ilvl="0" w:tplc="959AD46A">
      <w:start w:val="1"/>
      <w:numFmt w:val="bullet"/>
      <w:lvlText w:val=""/>
      <w:lvlJc w:val="left"/>
      <w:pPr>
        <w:ind w:left="720" w:hanging="360"/>
      </w:pPr>
      <w:rPr>
        <w:rFonts w:ascii="Symbol" w:hAnsi="Symbol"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3A2242B"/>
    <w:multiLevelType w:val="hybridMultilevel"/>
    <w:tmpl w:val="89447BAE"/>
    <w:lvl w:ilvl="0" w:tplc="FFFFFFFF">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3E94BCA"/>
    <w:multiLevelType w:val="hybridMultilevel"/>
    <w:tmpl w:val="944E061C"/>
    <w:lvl w:ilvl="0" w:tplc="F63AB3A2">
      <w:start w:val="1"/>
      <w:numFmt w:val="lowerLetter"/>
      <w:lvlText w:val="%1)"/>
      <w:lvlJc w:val="left"/>
      <w:pPr>
        <w:ind w:left="2340" w:hanging="36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902EAF"/>
    <w:multiLevelType w:val="hybridMultilevel"/>
    <w:tmpl w:val="798EAAE2"/>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28FF7222"/>
    <w:multiLevelType w:val="hybridMultilevel"/>
    <w:tmpl w:val="BE904CB4"/>
    <w:lvl w:ilvl="0" w:tplc="080A0017">
      <w:start w:val="1"/>
      <w:numFmt w:val="lowerLetter"/>
      <w:lvlText w:val="%1)"/>
      <w:lvlJc w:val="left"/>
      <w:pPr>
        <w:ind w:left="1440" w:hanging="360"/>
      </w:pPr>
      <w:rPr>
        <w:b/>
        <w:bCs/>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23D0F9E"/>
    <w:multiLevelType w:val="hybridMultilevel"/>
    <w:tmpl w:val="A8EC0F08"/>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4317490"/>
    <w:multiLevelType w:val="hybridMultilevel"/>
    <w:tmpl w:val="E2E86218"/>
    <w:lvl w:ilvl="0" w:tplc="7EE0C6EC">
      <w:start w:val="1"/>
      <w:numFmt w:val="decimal"/>
      <w:lvlText w:val="%1."/>
      <w:lvlJc w:val="left"/>
      <w:pPr>
        <w:ind w:left="0" w:firstLine="0"/>
      </w:pPr>
      <w:rPr>
        <w:rFonts w:ascii="Palatino Linotype" w:hAnsi="Palatino Linotype" w:hint="default"/>
        <w:b/>
        <w:i w:val="0"/>
        <w:sz w:val="24"/>
      </w:rPr>
    </w:lvl>
    <w:lvl w:ilvl="1" w:tplc="979228B6">
      <w:start w:val="1"/>
      <w:numFmt w:val="upperRoman"/>
      <w:lvlText w:val="%2."/>
      <w:lvlJc w:val="right"/>
      <w:pPr>
        <w:ind w:left="1440" w:hanging="360"/>
      </w:pPr>
      <w:rPr>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F154260"/>
    <w:multiLevelType w:val="hybridMultilevel"/>
    <w:tmpl w:val="49A23F4A"/>
    <w:lvl w:ilvl="0" w:tplc="FFFFFFFF">
      <w:start w:val="1"/>
      <w:numFmt w:val="decimal"/>
      <w:lvlText w:val="%1."/>
      <w:lvlJc w:val="left"/>
      <w:pPr>
        <w:ind w:left="0" w:firstLine="0"/>
      </w:pPr>
      <w:rPr>
        <w:rFonts w:ascii="Palatino Linotype" w:hAnsi="Palatino Linotype" w:hint="default"/>
        <w:b/>
        <w:i w:val="0"/>
        <w:sz w:val="24"/>
      </w:rPr>
    </w:lvl>
    <w:lvl w:ilvl="1" w:tplc="7052997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9C13234"/>
    <w:multiLevelType w:val="hybridMultilevel"/>
    <w:tmpl w:val="1B96BEAC"/>
    <w:lvl w:ilvl="0" w:tplc="FFFFFFFF">
      <w:start w:val="1"/>
      <w:numFmt w:val="decimal"/>
      <w:lvlText w:val="%1."/>
      <w:lvlJc w:val="left"/>
      <w:pPr>
        <w:ind w:left="0" w:firstLine="0"/>
      </w:pPr>
      <w:rPr>
        <w:rFonts w:ascii="Palatino Linotype" w:hAnsi="Palatino Linotype" w:hint="default"/>
        <w:b/>
        <w:i w:val="0"/>
        <w:sz w:val="24"/>
      </w:rPr>
    </w:lvl>
    <w:lvl w:ilvl="1" w:tplc="629EAEB2">
      <w:start w:val="1"/>
      <w:numFmt w:val="upperRoman"/>
      <w:lvlText w:val="%2."/>
      <w:lvlJc w:val="right"/>
      <w:pPr>
        <w:ind w:left="1440" w:hanging="360"/>
      </w:pPr>
      <w:rPr>
        <w:b/>
        <w:bCs/>
      </w:rPr>
    </w:lvl>
    <w:lvl w:ilvl="2" w:tplc="FFFFFFFF">
      <w:start w:val="1"/>
      <w:numFmt w:val="lowerLetter"/>
      <w:lvlText w:val="%3)"/>
      <w:lvlJc w:val="left"/>
      <w:pPr>
        <w:ind w:left="2340" w:hanging="360"/>
      </w:pPr>
      <w:rPr>
        <w:rFonts w:hint="default"/>
        <w:b/>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0AE67EA"/>
    <w:multiLevelType w:val="hybridMultilevel"/>
    <w:tmpl w:val="8EA82576"/>
    <w:lvl w:ilvl="0" w:tplc="7EE0C6EC">
      <w:start w:val="1"/>
      <w:numFmt w:val="decimal"/>
      <w:lvlText w:val="%1."/>
      <w:lvlJc w:val="left"/>
      <w:pPr>
        <w:ind w:left="0" w:firstLine="0"/>
      </w:pPr>
      <w:rPr>
        <w:rFonts w:ascii="Palatino Linotype" w:hAnsi="Palatino Linotype" w:hint="default"/>
        <w:b/>
        <w:i w:val="0"/>
        <w:sz w:val="24"/>
      </w:rPr>
    </w:lvl>
    <w:lvl w:ilvl="1" w:tplc="9222CF18">
      <w:start w:val="1"/>
      <w:numFmt w:val="upperRoman"/>
      <w:lvlText w:val="%2."/>
      <w:lvlJc w:val="right"/>
      <w:pPr>
        <w:ind w:left="1440" w:hanging="360"/>
      </w:pPr>
      <w:rPr>
        <w:b/>
        <w:bCs/>
      </w:rPr>
    </w:lvl>
    <w:lvl w:ilvl="2" w:tplc="AA6EB0B2">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0C26AF2"/>
    <w:multiLevelType w:val="hybridMultilevel"/>
    <w:tmpl w:val="3C24C4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8D06E5B"/>
    <w:multiLevelType w:val="hybridMultilevel"/>
    <w:tmpl w:val="F71446E6"/>
    <w:lvl w:ilvl="0" w:tplc="FFFFFFFF">
      <w:start w:val="1"/>
      <w:numFmt w:val="decimal"/>
      <w:lvlText w:val="%1."/>
      <w:lvlJc w:val="left"/>
      <w:pPr>
        <w:ind w:left="0" w:firstLine="0"/>
      </w:pPr>
      <w:rPr>
        <w:rFonts w:ascii="Palatino Linotype" w:hAnsi="Palatino Linotype" w:hint="default"/>
        <w:b/>
        <w:i w:val="0"/>
        <w:sz w:val="24"/>
      </w:rPr>
    </w:lvl>
    <w:lvl w:ilvl="1" w:tplc="4122435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CE46544"/>
    <w:multiLevelType w:val="hybridMultilevel"/>
    <w:tmpl w:val="7C16C16A"/>
    <w:lvl w:ilvl="0" w:tplc="7EE0C6EC">
      <w:start w:val="1"/>
      <w:numFmt w:val="decimal"/>
      <w:lvlText w:val="%1."/>
      <w:lvlJc w:val="left"/>
      <w:pPr>
        <w:ind w:left="0" w:firstLine="0"/>
      </w:pPr>
      <w:rPr>
        <w:rFonts w:ascii="Palatino Linotype" w:hAnsi="Palatino Linotype" w:hint="default"/>
        <w:b/>
        <w:i w:val="0"/>
        <w:sz w:val="24"/>
      </w:rPr>
    </w:lvl>
    <w:lvl w:ilvl="1" w:tplc="979228B6">
      <w:start w:val="1"/>
      <w:numFmt w:val="upperRoman"/>
      <w:lvlText w:val="%2."/>
      <w:lvlJc w:val="right"/>
      <w:pPr>
        <w:ind w:left="1440" w:hanging="360"/>
      </w:pPr>
      <w:rPr>
        <w:b/>
        <w:bCs/>
        <w:i w:val="0"/>
        <w:iCs w:val="0"/>
      </w:rPr>
    </w:lvl>
    <w:lvl w:ilvl="2" w:tplc="A3CC515C">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19F6A06"/>
    <w:multiLevelType w:val="hybridMultilevel"/>
    <w:tmpl w:val="70B8B73C"/>
    <w:lvl w:ilvl="0" w:tplc="F8800A40">
      <w:start w:val="1"/>
      <w:numFmt w:val="upperRoman"/>
      <w:lvlText w:val="%1."/>
      <w:lvlJc w:val="right"/>
      <w:pPr>
        <w:ind w:left="1260" w:hanging="180"/>
      </w:pPr>
      <w:rPr>
        <w:i w:val="0"/>
      </w:rPr>
    </w:lvl>
    <w:lvl w:ilvl="1" w:tplc="080A0019" w:tentative="1">
      <w:start w:val="1"/>
      <w:numFmt w:val="lowerLetter"/>
      <w:lvlText w:val="%2."/>
      <w:lvlJc w:val="left"/>
      <w:pPr>
        <w:ind w:left="1980" w:hanging="360"/>
      </w:pPr>
    </w:lvl>
    <w:lvl w:ilvl="2" w:tplc="080A001B" w:tentative="1">
      <w:start w:val="1"/>
      <w:numFmt w:val="lowerRoman"/>
      <w:lvlText w:val="%3."/>
      <w:lvlJc w:val="right"/>
      <w:pPr>
        <w:ind w:left="2700" w:hanging="180"/>
      </w:pPr>
    </w:lvl>
    <w:lvl w:ilvl="3" w:tplc="080A000F" w:tentative="1">
      <w:start w:val="1"/>
      <w:numFmt w:val="decimal"/>
      <w:lvlText w:val="%4."/>
      <w:lvlJc w:val="left"/>
      <w:pPr>
        <w:ind w:left="3420" w:hanging="360"/>
      </w:pPr>
    </w:lvl>
    <w:lvl w:ilvl="4" w:tplc="080A0019" w:tentative="1">
      <w:start w:val="1"/>
      <w:numFmt w:val="lowerLetter"/>
      <w:lvlText w:val="%5."/>
      <w:lvlJc w:val="left"/>
      <w:pPr>
        <w:ind w:left="4140" w:hanging="360"/>
      </w:pPr>
    </w:lvl>
    <w:lvl w:ilvl="5" w:tplc="080A001B" w:tentative="1">
      <w:start w:val="1"/>
      <w:numFmt w:val="lowerRoman"/>
      <w:lvlText w:val="%6."/>
      <w:lvlJc w:val="right"/>
      <w:pPr>
        <w:ind w:left="4860" w:hanging="180"/>
      </w:pPr>
    </w:lvl>
    <w:lvl w:ilvl="6" w:tplc="080A000F" w:tentative="1">
      <w:start w:val="1"/>
      <w:numFmt w:val="decimal"/>
      <w:lvlText w:val="%7."/>
      <w:lvlJc w:val="left"/>
      <w:pPr>
        <w:ind w:left="5580" w:hanging="360"/>
      </w:pPr>
    </w:lvl>
    <w:lvl w:ilvl="7" w:tplc="080A0019" w:tentative="1">
      <w:start w:val="1"/>
      <w:numFmt w:val="lowerLetter"/>
      <w:lvlText w:val="%8."/>
      <w:lvlJc w:val="left"/>
      <w:pPr>
        <w:ind w:left="6300" w:hanging="360"/>
      </w:pPr>
    </w:lvl>
    <w:lvl w:ilvl="8" w:tplc="080A001B" w:tentative="1">
      <w:start w:val="1"/>
      <w:numFmt w:val="lowerRoman"/>
      <w:lvlText w:val="%9."/>
      <w:lvlJc w:val="right"/>
      <w:pPr>
        <w:ind w:left="7020" w:hanging="180"/>
      </w:pPr>
    </w:lvl>
  </w:abstractNum>
  <w:abstractNum w:abstractNumId="19" w15:restartNumberingAfterBreak="0">
    <w:nsid w:val="629F2779"/>
    <w:multiLevelType w:val="hybridMultilevel"/>
    <w:tmpl w:val="F9640E36"/>
    <w:lvl w:ilvl="0" w:tplc="7EE0C6EC">
      <w:start w:val="1"/>
      <w:numFmt w:val="decimal"/>
      <w:lvlText w:val="%1."/>
      <w:lvlJc w:val="left"/>
      <w:pPr>
        <w:ind w:left="0" w:firstLine="0"/>
      </w:pPr>
      <w:rPr>
        <w:rFonts w:ascii="Palatino Linotype" w:hAnsi="Palatino Linotype" w:hint="default"/>
        <w:b/>
        <w:i w:val="0"/>
        <w:sz w:val="24"/>
      </w:rPr>
    </w:lvl>
    <w:lvl w:ilvl="1" w:tplc="979228B6">
      <w:start w:val="1"/>
      <w:numFmt w:val="upperRoman"/>
      <w:lvlText w:val="%2."/>
      <w:lvlJc w:val="right"/>
      <w:pPr>
        <w:ind w:left="1440" w:hanging="360"/>
      </w:pPr>
      <w:rPr>
        <w:b/>
        <w:bCs/>
        <w:i w:val="0"/>
        <w:iCs w:val="0"/>
      </w:rPr>
    </w:lvl>
    <w:lvl w:ilvl="2" w:tplc="92E83C88">
      <w:start w:val="1"/>
      <w:numFmt w:val="lowerLetter"/>
      <w:lvlText w:val="%3)"/>
      <w:lvlJc w:val="lef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BAE4CB4"/>
    <w:multiLevelType w:val="hybridMultilevel"/>
    <w:tmpl w:val="966C34F4"/>
    <w:lvl w:ilvl="0" w:tplc="7EE0C6EC">
      <w:start w:val="1"/>
      <w:numFmt w:val="decimal"/>
      <w:lvlText w:val="%1."/>
      <w:lvlJc w:val="left"/>
      <w:pPr>
        <w:ind w:left="0" w:firstLine="0"/>
      </w:pPr>
      <w:rPr>
        <w:rFonts w:ascii="Palatino Linotype" w:hAnsi="Palatino Linotype" w:hint="default"/>
        <w:b/>
        <w:i w:val="0"/>
        <w:sz w:val="24"/>
      </w:rPr>
    </w:lvl>
    <w:lvl w:ilvl="1" w:tplc="080A0001">
      <w:start w:val="1"/>
      <w:numFmt w:val="bullet"/>
      <w:lvlText w:val=""/>
      <w:lvlJc w:val="left"/>
      <w:pPr>
        <w:ind w:left="1440" w:hanging="360"/>
      </w:pPr>
      <w:rPr>
        <w:rFonts w:ascii="Symbol" w:hAnsi="Symbol"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C04ACD"/>
    <w:multiLevelType w:val="hybridMultilevel"/>
    <w:tmpl w:val="ACA6F506"/>
    <w:lvl w:ilvl="0" w:tplc="FFFFFFFF">
      <w:start w:val="1"/>
      <w:numFmt w:val="decimal"/>
      <w:lvlText w:val="%1."/>
      <w:lvlJc w:val="left"/>
      <w:pPr>
        <w:ind w:left="0" w:firstLine="0"/>
      </w:pPr>
      <w:rPr>
        <w:rFonts w:ascii="Palatino Linotype" w:hAnsi="Palatino Linotype" w:hint="default"/>
        <w:b/>
        <w:i w:val="0"/>
        <w:sz w:val="24"/>
      </w:rPr>
    </w:lvl>
    <w:lvl w:ilvl="1" w:tplc="B14663DC">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13C696E"/>
    <w:multiLevelType w:val="hybridMultilevel"/>
    <w:tmpl w:val="EFA42588"/>
    <w:lvl w:ilvl="0" w:tplc="629EAEB2">
      <w:start w:val="1"/>
      <w:numFmt w:val="upperRoman"/>
      <w:lvlText w:val="%1."/>
      <w:lvlJc w:val="right"/>
      <w:pPr>
        <w:ind w:left="1440" w:hanging="360"/>
      </w:pPr>
      <w:rPr>
        <w:b/>
        <w:bCs/>
      </w:rPr>
    </w:lvl>
    <w:lvl w:ilvl="1" w:tplc="435EFBCC">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BE41C30"/>
    <w:multiLevelType w:val="multilevel"/>
    <w:tmpl w:val="14F079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3294542">
    <w:abstractNumId w:val="11"/>
  </w:num>
  <w:num w:numId="2" w16cid:durableId="1027828680">
    <w:abstractNumId w:val="0"/>
  </w:num>
  <w:num w:numId="3" w16cid:durableId="1828595717">
    <w:abstractNumId w:val="8"/>
  </w:num>
  <w:num w:numId="4" w16cid:durableId="1679190824">
    <w:abstractNumId w:val="12"/>
  </w:num>
  <w:num w:numId="5" w16cid:durableId="61829575">
    <w:abstractNumId w:val="21"/>
  </w:num>
  <w:num w:numId="6" w16cid:durableId="310672834">
    <w:abstractNumId w:val="10"/>
  </w:num>
  <w:num w:numId="7" w16cid:durableId="431096426">
    <w:abstractNumId w:val="6"/>
  </w:num>
  <w:num w:numId="8" w16cid:durableId="1842039650">
    <w:abstractNumId w:val="16"/>
  </w:num>
  <w:num w:numId="9" w16cid:durableId="599146015">
    <w:abstractNumId w:val="13"/>
  </w:num>
  <w:num w:numId="10" w16cid:durableId="93326224">
    <w:abstractNumId w:val="15"/>
  </w:num>
  <w:num w:numId="11" w16cid:durableId="599069109">
    <w:abstractNumId w:val="14"/>
  </w:num>
  <w:num w:numId="12" w16cid:durableId="174227132">
    <w:abstractNumId w:val="23"/>
  </w:num>
  <w:num w:numId="13" w16cid:durableId="721707620">
    <w:abstractNumId w:val="2"/>
  </w:num>
  <w:num w:numId="14" w16cid:durableId="796140549">
    <w:abstractNumId w:val="22"/>
  </w:num>
  <w:num w:numId="15" w16cid:durableId="1709335218">
    <w:abstractNumId w:val="9"/>
  </w:num>
  <w:num w:numId="16" w16cid:durableId="271130894">
    <w:abstractNumId w:val="1"/>
  </w:num>
  <w:num w:numId="17" w16cid:durableId="76944347">
    <w:abstractNumId w:val="19"/>
  </w:num>
  <w:num w:numId="18" w16cid:durableId="95366673">
    <w:abstractNumId w:val="5"/>
  </w:num>
  <w:num w:numId="19" w16cid:durableId="1646154492">
    <w:abstractNumId w:val="18"/>
  </w:num>
  <w:num w:numId="20" w16cid:durableId="1325358146">
    <w:abstractNumId w:val="7"/>
  </w:num>
  <w:num w:numId="21" w16cid:durableId="2022585303">
    <w:abstractNumId w:val="17"/>
  </w:num>
  <w:num w:numId="22" w16cid:durableId="1517234812">
    <w:abstractNumId w:val="3"/>
  </w:num>
  <w:num w:numId="23" w16cid:durableId="370885618">
    <w:abstractNumId w:val="20"/>
  </w:num>
  <w:num w:numId="24" w16cid:durableId="1250770597">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EC"/>
    <w:rsid w:val="0000310F"/>
    <w:rsid w:val="0000381E"/>
    <w:rsid w:val="00003A05"/>
    <w:rsid w:val="0000407F"/>
    <w:rsid w:val="000058E3"/>
    <w:rsid w:val="00005F35"/>
    <w:rsid w:val="000061A2"/>
    <w:rsid w:val="0000797D"/>
    <w:rsid w:val="00007E8A"/>
    <w:rsid w:val="000100D7"/>
    <w:rsid w:val="0001106B"/>
    <w:rsid w:val="00011317"/>
    <w:rsid w:val="00012472"/>
    <w:rsid w:val="0001398B"/>
    <w:rsid w:val="00014F51"/>
    <w:rsid w:val="00015A51"/>
    <w:rsid w:val="00016250"/>
    <w:rsid w:val="000203D3"/>
    <w:rsid w:val="000204A6"/>
    <w:rsid w:val="000211F8"/>
    <w:rsid w:val="0002146F"/>
    <w:rsid w:val="000215BC"/>
    <w:rsid w:val="00022D89"/>
    <w:rsid w:val="000236A3"/>
    <w:rsid w:val="00024DD9"/>
    <w:rsid w:val="00024F35"/>
    <w:rsid w:val="00025127"/>
    <w:rsid w:val="00025266"/>
    <w:rsid w:val="00025C4D"/>
    <w:rsid w:val="0003063D"/>
    <w:rsid w:val="00031D37"/>
    <w:rsid w:val="00031F10"/>
    <w:rsid w:val="00031F98"/>
    <w:rsid w:val="00032493"/>
    <w:rsid w:val="0003363E"/>
    <w:rsid w:val="00037657"/>
    <w:rsid w:val="0004072A"/>
    <w:rsid w:val="000411E2"/>
    <w:rsid w:val="0004193F"/>
    <w:rsid w:val="00042380"/>
    <w:rsid w:val="000435A5"/>
    <w:rsid w:val="00044DB9"/>
    <w:rsid w:val="0004686A"/>
    <w:rsid w:val="000468E2"/>
    <w:rsid w:val="00046CEE"/>
    <w:rsid w:val="000478BA"/>
    <w:rsid w:val="000501DE"/>
    <w:rsid w:val="0005237C"/>
    <w:rsid w:val="00052A3C"/>
    <w:rsid w:val="00054A03"/>
    <w:rsid w:val="000557BC"/>
    <w:rsid w:val="00055DD8"/>
    <w:rsid w:val="00056317"/>
    <w:rsid w:val="00056A79"/>
    <w:rsid w:val="0005777B"/>
    <w:rsid w:val="00060292"/>
    <w:rsid w:val="00061344"/>
    <w:rsid w:val="000622ED"/>
    <w:rsid w:val="0006247F"/>
    <w:rsid w:val="00062648"/>
    <w:rsid w:val="000631D9"/>
    <w:rsid w:val="0006381D"/>
    <w:rsid w:val="00063931"/>
    <w:rsid w:val="00063D06"/>
    <w:rsid w:val="0006407E"/>
    <w:rsid w:val="00064577"/>
    <w:rsid w:val="000649C2"/>
    <w:rsid w:val="00064A37"/>
    <w:rsid w:val="00064B95"/>
    <w:rsid w:val="000659BE"/>
    <w:rsid w:val="00065A78"/>
    <w:rsid w:val="000664BF"/>
    <w:rsid w:val="00066B68"/>
    <w:rsid w:val="00070361"/>
    <w:rsid w:val="000718C5"/>
    <w:rsid w:val="0007221E"/>
    <w:rsid w:val="00074573"/>
    <w:rsid w:val="000770CE"/>
    <w:rsid w:val="000800AC"/>
    <w:rsid w:val="0008230A"/>
    <w:rsid w:val="00082D11"/>
    <w:rsid w:val="00082E28"/>
    <w:rsid w:val="000834FE"/>
    <w:rsid w:val="0008465D"/>
    <w:rsid w:val="00084E31"/>
    <w:rsid w:val="0008542A"/>
    <w:rsid w:val="000863E6"/>
    <w:rsid w:val="00090D6F"/>
    <w:rsid w:val="00091C2C"/>
    <w:rsid w:val="00093A7F"/>
    <w:rsid w:val="00093FB4"/>
    <w:rsid w:val="00093FC7"/>
    <w:rsid w:val="00094B41"/>
    <w:rsid w:val="000953E2"/>
    <w:rsid w:val="00095BB9"/>
    <w:rsid w:val="0009700A"/>
    <w:rsid w:val="0009728E"/>
    <w:rsid w:val="000A0678"/>
    <w:rsid w:val="000A1CCA"/>
    <w:rsid w:val="000A1D66"/>
    <w:rsid w:val="000A26B8"/>
    <w:rsid w:val="000A3F90"/>
    <w:rsid w:val="000A44DE"/>
    <w:rsid w:val="000A4554"/>
    <w:rsid w:val="000A45FD"/>
    <w:rsid w:val="000A4A1C"/>
    <w:rsid w:val="000A4E44"/>
    <w:rsid w:val="000A556A"/>
    <w:rsid w:val="000A663B"/>
    <w:rsid w:val="000A77ED"/>
    <w:rsid w:val="000B0370"/>
    <w:rsid w:val="000B2BA0"/>
    <w:rsid w:val="000B405C"/>
    <w:rsid w:val="000B4DDD"/>
    <w:rsid w:val="000B58BB"/>
    <w:rsid w:val="000B5AB1"/>
    <w:rsid w:val="000B5CF4"/>
    <w:rsid w:val="000B5D79"/>
    <w:rsid w:val="000B6D31"/>
    <w:rsid w:val="000B750B"/>
    <w:rsid w:val="000B7C4F"/>
    <w:rsid w:val="000C0061"/>
    <w:rsid w:val="000C0663"/>
    <w:rsid w:val="000C0BBB"/>
    <w:rsid w:val="000C10B9"/>
    <w:rsid w:val="000C1D19"/>
    <w:rsid w:val="000C2E5F"/>
    <w:rsid w:val="000C3423"/>
    <w:rsid w:val="000C3861"/>
    <w:rsid w:val="000C3CBB"/>
    <w:rsid w:val="000C4111"/>
    <w:rsid w:val="000C48CA"/>
    <w:rsid w:val="000C4A8E"/>
    <w:rsid w:val="000C5327"/>
    <w:rsid w:val="000C5458"/>
    <w:rsid w:val="000C5A04"/>
    <w:rsid w:val="000C5AF7"/>
    <w:rsid w:val="000C6B73"/>
    <w:rsid w:val="000C6CE3"/>
    <w:rsid w:val="000C6E97"/>
    <w:rsid w:val="000D0855"/>
    <w:rsid w:val="000D11CC"/>
    <w:rsid w:val="000D1E0F"/>
    <w:rsid w:val="000D2A28"/>
    <w:rsid w:val="000D2DC2"/>
    <w:rsid w:val="000D3275"/>
    <w:rsid w:val="000D447F"/>
    <w:rsid w:val="000D5A1D"/>
    <w:rsid w:val="000D62FF"/>
    <w:rsid w:val="000D69DF"/>
    <w:rsid w:val="000D6E5C"/>
    <w:rsid w:val="000D72C9"/>
    <w:rsid w:val="000D7369"/>
    <w:rsid w:val="000D7394"/>
    <w:rsid w:val="000E0366"/>
    <w:rsid w:val="000E07DC"/>
    <w:rsid w:val="000E096F"/>
    <w:rsid w:val="000E1389"/>
    <w:rsid w:val="000E2665"/>
    <w:rsid w:val="000E2A46"/>
    <w:rsid w:val="000E5176"/>
    <w:rsid w:val="000E67FC"/>
    <w:rsid w:val="000E77B8"/>
    <w:rsid w:val="000F0E7A"/>
    <w:rsid w:val="000F1731"/>
    <w:rsid w:val="000F1B9F"/>
    <w:rsid w:val="000F1BF0"/>
    <w:rsid w:val="000F2739"/>
    <w:rsid w:val="000F2EDD"/>
    <w:rsid w:val="000F3457"/>
    <w:rsid w:val="000F37A8"/>
    <w:rsid w:val="000F3FE5"/>
    <w:rsid w:val="000F6D7E"/>
    <w:rsid w:val="00100187"/>
    <w:rsid w:val="00100C6D"/>
    <w:rsid w:val="00100DDD"/>
    <w:rsid w:val="001015CE"/>
    <w:rsid w:val="001025C6"/>
    <w:rsid w:val="00102D65"/>
    <w:rsid w:val="00103662"/>
    <w:rsid w:val="00103888"/>
    <w:rsid w:val="0010409E"/>
    <w:rsid w:val="001056B2"/>
    <w:rsid w:val="00106847"/>
    <w:rsid w:val="00107499"/>
    <w:rsid w:val="00107557"/>
    <w:rsid w:val="0011167C"/>
    <w:rsid w:val="00111F02"/>
    <w:rsid w:val="0011279B"/>
    <w:rsid w:val="00112B02"/>
    <w:rsid w:val="00112D20"/>
    <w:rsid w:val="00112F09"/>
    <w:rsid w:val="00114A21"/>
    <w:rsid w:val="00115F2B"/>
    <w:rsid w:val="00117441"/>
    <w:rsid w:val="00117D31"/>
    <w:rsid w:val="0012006D"/>
    <w:rsid w:val="00121F4A"/>
    <w:rsid w:val="00122948"/>
    <w:rsid w:val="00122E4B"/>
    <w:rsid w:val="00123639"/>
    <w:rsid w:val="001237D4"/>
    <w:rsid w:val="0012380D"/>
    <w:rsid w:val="00124015"/>
    <w:rsid w:val="00124CF1"/>
    <w:rsid w:val="001250B4"/>
    <w:rsid w:val="001253D1"/>
    <w:rsid w:val="00125595"/>
    <w:rsid w:val="00126C46"/>
    <w:rsid w:val="00127A33"/>
    <w:rsid w:val="00127E68"/>
    <w:rsid w:val="00130E89"/>
    <w:rsid w:val="001318D2"/>
    <w:rsid w:val="00132C06"/>
    <w:rsid w:val="00132F52"/>
    <w:rsid w:val="00133B79"/>
    <w:rsid w:val="00133CE5"/>
    <w:rsid w:val="00134AEC"/>
    <w:rsid w:val="001352E5"/>
    <w:rsid w:val="00135DD5"/>
    <w:rsid w:val="0013663C"/>
    <w:rsid w:val="0013673A"/>
    <w:rsid w:val="00136D68"/>
    <w:rsid w:val="00136E7F"/>
    <w:rsid w:val="0013752C"/>
    <w:rsid w:val="00137FA9"/>
    <w:rsid w:val="00140206"/>
    <w:rsid w:val="00140D44"/>
    <w:rsid w:val="00142648"/>
    <w:rsid w:val="00142DC2"/>
    <w:rsid w:val="00143219"/>
    <w:rsid w:val="001436BB"/>
    <w:rsid w:val="001437CC"/>
    <w:rsid w:val="00143BD1"/>
    <w:rsid w:val="001459C8"/>
    <w:rsid w:val="001468E9"/>
    <w:rsid w:val="00147864"/>
    <w:rsid w:val="00151114"/>
    <w:rsid w:val="00151C4D"/>
    <w:rsid w:val="0015233C"/>
    <w:rsid w:val="001526C3"/>
    <w:rsid w:val="00152F19"/>
    <w:rsid w:val="001534BC"/>
    <w:rsid w:val="00153833"/>
    <w:rsid w:val="00153FA4"/>
    <w:rsid w:val="00154304"/>
    <w:rsid w:val="0015466E"/>
    <w:rsid w:val="00154765"/>
    <w:rsid w:val="001548CB"/>
    <w:rsid w:val="00154EF0"/>
    <w:rsid w:val="00156A23"/>
    <w:rsid w:val="00160E22"/>
    <w:rsid w:val="001611E5"/>
    <w:rsid w:val="00161741"/>
    <w:rsid w:val="00161A04"/>
    <w:rsid w:val="00161E95"/>
    <w:rsid w:val="00163780"/>
    <w:rsid w:val="00163B1F"/>
    <w:rsid w:val="001648EE"/>
    <w:rsid w:val="00164B65"/>
    <w:rsid w:val="001656F2"/>
    <w:rsid w:val="00165DC8"/>
    <w:rsid w:val="00166794"/>
    <w:rsid w:val="00167813"/>
    <w:rsid w:val="0017212C"/>
    <w:rsid w:val="00172471"/>
    <w:rsid w:val="0017273C"/>
    <w:rsid w:val="001732E3"/>
    <w:rsid w:val="00174E02"/>
    <w:rsid w:val="0017653A"/>
    <w:rsid w:val="001775DF"/>
    <w:rsid w:val="00177CB4"/>
    <w:rsid w:val="001809A7"/>
    <w:rsid w:val="001848C0"/>
    <w:rsid w:val="00185460"/>
    <w:rsid w:val="001862A3"/>
    <w:rsid w:val="001925E3"/>
    <w:rsid w:val="00192DFE"/>
    <w:rsid w:val="00192E4B"/>
    <w:rsid w:val="00194D62"/>
    <w:rsid w:val="00196407"/>
    <w:rsid w:val="00197091"/>
    <w:rsid w:val="001972CC"/>
    <w:rsid w:val="001977AB"/>
    <w:rsid w:val="001A032D"/>
    <w:rsid w:val="001A138D"/>
    <w:rsid w:val="001A2857"/>
    <w:rsid w:val="001A2A89"/>
    <w:rsid w:val="001A2C62"/>
    <w:rsid w:val="001A3634"/>
    <w:rsid w:val="001A4D5D"/>
    <w:rsid w:val="001A5150"/>
    <w:rsid w:val="001A58B9"/>
    <w:rsid w:val="001A61E1"/>
    <w:rsid w:val="001A6C1E"/>
    <w:rsid w:val="001B2AB9"/>
    <w:rsid w:val="001B30F9"/>
    <w:rsid w:val="001B3659"/>
    <w:rsid w:val="001B370C"/>
    <w:rsid w:val="001B40F3"/>
    <w:rsid w:val="001B53A0"/>
    <w:rsid w:val="001B5F70"/>
    <w:rsid w:val="001B6845"/>
    <w:rsid w:val="001B6AC2"/>
    <w:rsid w:val="001B6D4E"/>
    <w:rsid w:val="001C09E0"/>
    <w:rsid w:val="001C0AED"/>
    <w:rsid w:val="001C13A8"/>
    <w:rsid w:val="001C13B1"/>
    <w:rsid w:val="001C1C2A"/>
    <w:rsid w:val="001C1CDE"/>
    <w:rsid w:val="001C20E8"/>
    <w:rsid w:val="001C263B"/>
    <w:rsid w:val="001C2713"/>
    <w:rsid w:val="001C2EF3"/>
    <w:rsid w:val="001C34D6"/>
    <w:rsid w:val="001C3732"/>
    <w:rsid w:val="001C4D57"/>
    <w:rsid w:val="001C54A9"/>
    <w:rsid w:val="001C6012"/>
    <w:rsid w:val="001C67B0"/>
    <w:rsid w:val="001C7276"/>
    <w:rsid w:val="001C7733"/>
    <w:rsid w:val="001C77F5"/>
    <w:rsid w:val="001C79FA"/>
    <w:rsid w:val="001D07C9"/>
    <w:rsid w:val="001D3AB5"/>
    <w:rsid w:val="001D4A81"/>
    <w:rsid w:val="001D545E"/>
    <w:rsid w:val="001D7961"/>
    <w:rsid w:val="001D7D8F"/>
    <w:rsid w:val="001D7DF0"/>
    <w:rsid w:val="001D7E82"/>
    <w:rsid w:val="001E018C"/>
    <w:rsid w:val="001E0672"/>
    <w:rsid w:val="001E0AD2"/>
    <w:rsid w:val="001E11C8"/>
    <w:rsid w:val="001E3596"/>
    <w:rsid w:val="001E38ED"/>
    <w:rsid w:val="001E3B25"/>
    <w:rsid w:val="001E3F91"/>
    <w:rsid w:val="001E4152"/>
    <w:rsid w:val="001E489D"/>
    <w:rsid w:val="001E5C94"/>
    <w:rsid w:val="001E6822"/>
    <w:rsid w:val="001E74A5"/>
    <w:rsid w:val="001E7B9E"/>
    <w:rsid w:val="001F025B"/>
    <w:rsid w:val="001F094C"/>
    <w:rsid w:val="001F2B8C"/>
    <w:rsid w:val="001F3163"/>
    <w:rsid w:val="001F394F"/>
    <w:rsid w:val="001F783F"/>
    <w:rsid w:val="001F7AFD"/>
    <w:rsid w:val="001F7DE2"/>
    <w:rsid w:val="002001BE"/>
    <w:rsid w:val="00202E76"/>
    <w:rsid w:val="0020304A"/>
    <w:rsid w:val="002031F3"/>
    <w:rsid w:val="002058A7"/>
    <w:rsid w:val="00205A1A"/>
    <w:rsid w:val="00207665"/>
    <w:rsid w:val="002076E2"/>
    <w:rsid w:val="0021056F"/>
    <w:rsid w:val="00211229"/>
    <w:rsid w:val="00211E8C"/>
    <w:rsid w:val="00212C9C"/>
    <w:rsid w:val="00212FCA"/>
    <w:rsid w:val="00213108"/>
    <w:rsid w:val="00213DFB"/>
    <w:rsid w:val="0021453E"/>
    <w:rsid w:val="0021475E"/>
    <w:rsid w:val="00215A63"/>
    <w:rsid w:val="002179AC"/>
    <w:rsid w:val="00217B86"/>
    <w:rsid w:val="0022042D"/>
    <w:rsid w:val="00220ADB"/>
    <w:rsid w:val="002217BA"/>
    <w:rsid w:val="00221E74"/>
    <w:rsid w:val="00222ADA"/>
    <w:rsid w:val="00223507"/>
    <w:rsid w:val="00223ACC"/>
    <w:rsid w:val="0022448D"/>
    <w:rsid w:val="00226ED6"/>
    <w:rsid w:val="002275DE"/>
    <w:rsid w:val="00230170"/>
    <w:rsid w:val="002305CF"/>
    <w:rsid w:val="00231D50"/>
    <w:rsid w:val="00232110"/>
    <w:rsid w:val="00232A11"/>
    <w:rsid w:val="00233601"/>
    <w:rsid w:val="00233E08"/>
    <w:rsid w:val="002345FF"/>
    <w:rsid w:val="00235DF2"/>
    <w:rsid w:val="00237611"/>
    <w:rsid w:val="002408D7"/>
    <w:rsid w:val="002418D9"/>
    <w:rsid w:val="002426EA"/>
    <w:rsid w:val="00243284"/>
    <w:rsid w:val="00244476"/>
    <w:rsid w:val="0024579C"/>
    <w:rsid w:val="002457CF"/>
    <w:rsid w:val="00245B8E"/>
    <w:rsid w:val="002507D8"/>
    <w:rsid w:val="00252A20"/>
    <w:rsid w:val="00252B41"/>
    <w:rsid w:val="0025524F"/>
    <w:rsid w:val="002578EE"/>
    <w:rsid w:val="00257E5F"/>
    <w:rsid w:val="002600CE"/>
    <w:rsid w:val="00260C1D"/>
    <w:rsid w:val="00261001"/>
    <w:rsid w:val="002617DC"/>
    <w:rsid w:val="00261A42"/>
    <w:rsid w:val="00261D84"/>
    <w:rsid w:val="002629A6"/>
    <w:rsid w:val="002630E4"/>
    <w:rsid w:val="0026319E"/>
    <w:rsid w:val="002638E7"/>
    <w:rsid w:val="00263F23"/>
    <w:rsid w:val="00264D02"/>
    <w:rsid w:val="00264DA7"/>
    <w:rsid w:val="0026500D"/>
    <w:rsid w:val="00265CD7"/>
    <w:rsid w:val="00266588"/>
    <w:rsid w:val="002665BD"/>
    <w:rsid w:val="00270264"/>
    <w:rsid w:val="00271342"/>
    <w:rsid w:val="00271B06"/>
    <w:rsid w:val="0027298D"/>
    <w:rsid w:val="00272FEC"/>
    <w:rsid w:val="00273013"/>
    <w:rsid w:val="00273C37"/>
    <w:rsid w:val="0027430D"/>
    <w:rsid w:val="0027463A"/>
    <w:rsid w:val="002746D9"/>
    <w:rsid w:val="00274ED2"/>
    <w:rsid w:val="002754FC"/>
    <w:rsid w:val="002765F2"/>
    <w:rsid w:val="00277A35"/>
    <w:rsid w:val="00280994"/>
    <w:rsid w:val="00280E3F"/>
    <w:rsid w:val="00280F05"/>
    <w:rsid w:val="00281F8C"/>
    <w:rsid w:val="0028248C"/>
    <w:rsid w:val="00282B05"/>
    <w:rsid w:val="00282D4D"/>
    <w:rsid w:val="0028323A"/>
    <w:rsid w:val="002856F3"/>
    <w:rsid w:val="00286DDB"/>
    <w:rsid w:val="002871EB"/>
    <w:rsid w:val="00287D39"/>
    <w:rsid w:val="00290DBD"/>
    <w:rsid w:val="00291766"/>
    <w:rsid w:val="00291D91"/>
    <w:rsid w:val="002948C4"/>
    <w:rsid w:val="00294D2D"/>
    <w:rsid w:val="002958DD"/>
    <w:rsid w:val="002960D6"/>
    <w:rsid w:val="00297E45"/>
    <w:rsid w:val="002A01C3"/>
    <w:rsid w:val="002A2099"/>
    <w:rsid w:val="002A229B"/>
    <w:rsid w:val="002A35B6"/>
    <w:rsid w:val="002A4172"/>
    <w:rsid w:val="002A4516"/>
    <w:rsid w:val="002A4755"/>
    <w:rsid w:val="002A54DE"/>
    <w:rsid w:val="002A70E6"/>
    <w:rsid w:val="002A7FAB"/>
    <w:rsid w:val="002B0692"/>
    <w:rsid w:val="002B085C"/>
    <w:rsid w:val="002B1AE9"/>
    <w:rsid w:val="002B1B3F"/>
    <w:rsid w:val="002B2278"/>
    <w:rsid w:val="002B284F"/>
    <w:rsid w:val="002B2A2E"/>
    <w:rsid w:val="002B2F59"/>
    <w:rsid w:val="002B309C"/>
    <w:rsid w:val="002B4D21"/>
    <w:rsid w:val="002B6781"/>
    <w:rsid w:val="002B6AC2"/>
    <w:rsid w:val="002B6D5B"/>
    <w:rsid w:val="002C0074"/>
    <w:rsid w:val="002C0159"/>
    <w:rsid w:val="002C0804"/>
    <w:rsid w:val="002C0D97"/>
    <w:rsid w:val="002C0DC5"/>
    <w:rsid w:val="002C1007"/>
    <w:rsid w:val="002C2D44"/>
    <w:rsid w:val="002C3A22"/>
    <w:rsid w:val="002C4715"/>
    <w:rsid w:val="002C4780"/>
    <w:rsid w:val="002C47ED"/>
    <w:rsid w:val="002C484A"/>
    <w:rsid w:val="002C5692"/>
    <w:rsid w:val="002C570D"/>
    <w:rsid w:val="002C618A"/>
    <w:rsid w:val="002C6561"/>
    <w:rsid w:val="002C69D4"/>
    <w:rsid w:val="002C6DB3"/>
    <w:rsid w:val="002C76A0"/>
    <w:rsid w:val="002D0E3D"/>
    <w:rsid w:val="002D10C8"/>
    <w:rsid w:val="002D1A38"/>
    <w:rsid w:val="002D1AA7"/>
    <w:rsid w:val="002D1C2C"/>
    <w:rsid w:val="002D28CB"/>
    <w:rsid w:val="002D2E16"/>
    <w:rsid w:val="002D35AE"/>
    <w:rsid w:val="002D373C"/>
    <w:rsid w:val="002D3CA6"/>
    <w:rsid w:val="002D57AA"/>
    <w:rsid w:val="002E126F"/>
    <w:rsid w:val="002E160F"/>
    <w:rsid w:val="002E191E"/>
    <w:rsid w:val="002E1C05"/>
    <w:rsid w:val="002E2783"/>
    <w:rsid w:val="002E31F3"/>
    <w:rsid w:val="002E3C57"/>
    <w:rsid w:val="002E3FAE"/>
    <w:rsid w:val="002E482C"/>
    <w:rsid w:val="002E5399"/>
    <w:rsid w:val="002E5A0B"/>
    <w:rsid w:val="002E6295"/>
    <w:rsid w:val="002E6531"/>
    <w:rsid w:val="002E66CA"/>
    <w:rsid w:val="002E689B"/>
    <w:rsid w:val="002E6CFE"/>
    <w:rsid w:val="002E7464"/>
    <w:rsid w:val="002E74CE"/>
    <w:rsid w:val="002E76FD"/>
    <w:rsid w:val="002E7AD0"/>
    <w:rsid w:val="002F1871"/>
    <w:rsid w:val="002F3672"/>
    <w:rsid w:val="002F37C1"/>
    <w:rsid w:val="002F64A2"/>
    <w:rsid w:val="002F72FA"/>
    <w:rsid w:val="002F7BEF"/>
    <w:rsid w:val="002F7D11"/>
    <w:rsid w:val="003001E4"/>
    <w:rsid w:val="003007E0"/>
    <w:rsid w:val="003013E7"/>
    <w:rsid w:val="0030150B"/>
    <w:rsid w:val="00301B41"/>
    <w:rsid w:val="00301D47"/>
    <w:rsid w:val="003030B1"/>
    <w:rsid w:val="003030B3"/>
    <w:rsid w:val="00303717"/>
    <w:rsid w:val="00304013"/>
    <w:rsid w:val="00304137"/>
    <w:rsid w:val="003046AA"/>
    <w:rsid w:val="0030494E"/>
    <w:rsid w:val="003049F3"/>
    <w:rsid w:val="00304CDF"/>
    <w:rsid w:val="00305493"/>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53E"/>
    <w:rsid w:val="003116A6"/>
    <w:rsid w:val="00311863"/>
    <w:rsid w:val="00312733"/>
    <w:rsid w:val="00312B7C"/>
    <w:rsid w:val="00316065"/>
    <w:rsid w:val="00317883"/>
    <w:rsid w:val="00317EFF"/>
    <w:rsid w:val="00320597"/>
    <w:rsid w:val="00321181"/>
    <w:rsid w:val="00321AA3"/>
    <w:rsid w:val="00321AE9"/>
    <w:rsid w:val="00321EEE"/>
    <w:rsid w:val="0032264B"/>
    <w:rsid w:val="00323895"/>
    <w:rsid w:val="0032586C"/>
    <w:rsid w:val="00326579"/>
    <w:rsid w:val="00327D27"/>
    <w:rsid w:val="00327D79"/>
    <w:rsid w:val="00330E47"/>
    <w:rsid w:val="00332E6B"/>
    <w:rsid w:val="003330E5"/>
    <w:rsid w:val="003337F3"/>
    <w:rsid w:val="00333BE8"/>
    <w:rsid w:val="00333F73"/>
    <w:rsid w:val="003344DB"/>
    <w:rsid w:val="00334B32"/>
    <w:rsid w:val="00335866"/>
    <w:rsid w:val="00335898"/>
    <w:rsid w:val="00335BFE"/>
    <w:rsid w:val="00335E9C"/>
    <w:rsid w:val="0033608B"/>
    <w:rsid w:val="0033675D"/>
    <w:rsid w:val="00337941"/>
    <w:rsid w:val="003401F8"/>
    <w:rsid w:val="003407D0"/>
    <w:rsid w:val="0034181B"/>
    <w:rsid w:val="00341B17"/>
    <w:rsid w:val="00342C51"/>
    <w:rsid w:val="00345856"/>
    <w:rsid w:val="0034595C"/>
    <w:rsid w:val="00345B79"/>
    <w:rsid w:val="00345D0F"/>
    <w:rsid w:val="0034614E"/>
    <w:rsid w:val="00346885"/>
    <w:rsid w:val="00346B96"/>
    <w:rsid w:val="003472B3"/>
    <w:rsid w:val="003501DB"/>
    <w:rsid w:val="0035104F"/>
    <w:rsid w:val="0035199B"/>
    <w:rsid w:val="003522BF"/>
    <w:rsid w:val="00352901"/>
    <w:rsid w:val="00354DD8"/>
    <w:rsid w:val="00355AEE"/>
    <w:rsid w:val="00355D3B"/>
    <w:rsid w:val="0035606B"/>
    <w:rsid w:val="0035651C"/>
    <w:rsid w:val="00357CC7"/>
    <w:rsid w:val="0036073F"/>
    <w:rsid w:val="003615A3"/>
    <w:rsid w:val="003629EE"/>
    <w:rsid w:val="003632E0"/>
    <w:rsid w:val="00363DCB"/>
    <w:rsid w:val="003643B3"/>
    <w:rsid w:val="0036698F"/>
    <w:rsid w:val="003708DD"/>
    <w:rsid w:val="00370B8E"/>
    <w:rsid w:val="00370BB1"/>
    <w:rsid w:val="003714F4"/>
    <w:rsid w:val="003721B2"/>
    <w:rsid w:val="00372328"/>
    <w:rsid w:val="00373F21"/>
    <w:rsid w:val="00374CE8"/>
    <w:rsid w:val="003762FD"/>
    <w:rsid w:val="00376FD2"/>
    <w:rsid w:val="00377278"/>
    <w:rsid w:val="0037794F"/>
    <w:rsid w:val="00377A76"/>
    <w:rsid w:val="0038132B"/>
    <w:rsid w:val="00383E66"/>
    <w:rsid w:val="00384AE2"/>
    <w:rsid w:val="00385699"/>
    <w:rsid w:val="00387DC9"/>
    <w:rsid w:val="00390D23"/>
    <w:rsid w:val="0039142B"/>
    <w:rsid w:val="00391447"/>
    <w:rsid w:val="0039193E"/>
    <w:rsid w:val="00391ADA"/>
    <w:rsid w:val="00392CDB"/>
    <w:rsid w:val="00392FF3"/>
    <w:rsid w:val="0039380F"/>
    <w:rsid w:val="00393B71"/>
    <w:rsid w:val="00394095"/>
    <w:rsid w:val="003940F6"/>
    <w:rsid w:val="00394B2E"/>
    <w:rsid w:val="00394F10"/>
    <w:rsid w:val="003955D3"/>
    <w:rsid w:val="00396545"/>
    <w:rsid w:val="0039671B"/>
    <w:rsid w:val="00396F71"/>
    <w:rsid w:val="003A03D0"/>
    <w:rsid w:val="003A04FF"/>
    <w:rsid w:val="003A1B01"/>
    <w:rsid w:val="003A2029"/>
    <w:rsid w:val="003A2CF7"/>
    <w:rsid w:val="003A3CC2"/>
    <w:rsid w:val="003A5E73"/>
    <w:rsid w:val="003A63D9"/>
    <w:rsid w:val="003A6417"/>
    <w:rsid w:val="003A65FE"/>
    <w:rsid w:val="003A6A5A"/>
    <w:rsid w:val="003A7221"/>
    <w:rsid w:val="003A730E"/>
    <w:rsid w:val="003B123F"/>
    <w:rsid w:val="003B1857"/>
    <w:rsid w:val="003B1CEE"/>
    <w:rsid w:val="003B2199"/>
    <w:rsid w:val="003B2856"/>
    <w:rsid w:val="003B2A0D"/>
    <w:rsid w:val="003B31FA"/>
    <w:rsid w:val="003B470A"/>
    <w:rsid w:val="003B55AD"/>
    <w:rsid w:val="003B7EC4"/>
    <w:rsid w:val="003C183D"/>
    <w:rsid w:val="003C19CA"/>
    <w:rsid w:val="003C7282"/>
    <w:rsid w:val="003D00D5"/>
    <w:rsid w:val="003D0A29"/>
    <w:rsid w:val="003D0BC7"/>
    <w:rsid w:val="003D181D"/>
    <w:rsid w:val="003D187D"/>
    <w:rsid w:val="003D20C4"/>
    <w:rsid w:val="003D235D"/>
    <w:rsid w:val="003D29E0"/>
    <w:rsid w:val="003D4163"/>
    <w:rsid w:val="003D46D0"/>
    <w:rsid w:val="003D5051"/>
    <w:rsid w:val="003D5661"/>
    <w:rsid w:val="003D65BF"/>
    <w:rsid w:val="003D792A"/>
    <w:rsid w:val="003E1680"/>
    <w:rsid w:val="003E1870"/>
    <w:rsid w:val="003E2E98"/>
    <w:rsid w:val="003E2ED8"/>
    <w:rsid w:val="003E4701"/>
    <w:rsid w:val="003E6079"/>
    <w:rsid w:val="003E6128"/>
    <w:rsid w:val="003E6679"/>
    <w:rsid w:val="003E6D0F"/>
    <w:rsid w:val="003E6D1E"/>
    <w:rsid w:val="003E712E"/>
    <w:rsid w:val="003E71F5"/>
    <w:rsid w:val="003F0769"/>
    <w:rsid w:val="003F0DDA"/>
    <w:rsid w:val="003F140F"/>
    <w:rsid w:val="003F1552"/>
    <w:rsid w:val="003F15DB"/>
    <w:rsid w:val="003F2702"/>
    <w:rsid w:val="003F2778"/>
    <w:rsid w:val="003F36A4"/>
    <w:rsid w:val="003F3757"/>
    <w:rsid w:val="003F4900"/>
    <w:rsid w:val="003F6573"/>
    <w:rsid w:val="003F70CA"/>
    <w:rsid w:val="003F7823"/>
    <w:rsid w:val="003F7CCB"/>
    <w:rsid w:val="00400E76"/>
    <w:rsid w:val="0040137F"/>
    <w:rsid w:val="00402179"/>
    <w:rsid w:val="0040278D"/>
    <w:rsid w:val="00402C84"/>
    <w:rsid w:val="00403249"/>
    <w:rsid w:val="00403781"/>
    <w:rsid w:val="0040471A"/>
    <w:rsid w:val="0040674A"/>
    <w:rsid w:val="004078C8"/>
    <w:rsid w:val="004102DE"/>
    <w:rsid w:val="004107D7"/>
    <w:rsid w:val="00412696"/>
    <w:rsid w:val="00412E24"/>
    <w:rsid w:val="00414335"/>
    <w:rsid w:val="004147B1"/>
    <w:rsid w:val="00414FB4"/>
    <w:rsid w:val="00416727"/>
    <w:rsid w:val="004170BE"/>
    <w:rsid w:val="004171E4"/>
    <w:rsid w:val="00417A0E"/>
    <w:rsid w:val="0042068A"/>
    <w:rsid w:val="00422378"/>
    <w:rsid w:val="0042267F"/>
    <w:rsid w:val="0042437A"/>
    <w:rsid w:val="00424992"/>
    <w:rsid w:val="00424AE3"/>
    <w:rsid w:val="00424E72"/>
    <w:rsid w:val="00425F0D"/>
    <w:rsid w:val="00426D7C"/>
    <w:rsid w:val="00427621"/>
    <w:rsid w:val="004300ED"/>
    <w:rsid w:val="00431687"/>
    <w:rsid w:val="00432B72"/>
    <w:rsid w:val="00432FA7"/>
    <w:rsid w:val="00433016"/>
    <w:rsid w:val="0043412E"/>
    <w:rsid w:val="004342F1"/>
    <w:rsid w:val="004349C0"/>
    <w:rsid w:val="00434ECD"/>
    <w:rsid w:val="00435075"/>
    <w:rsid w:val="00437702"/>
    <w:rsid w:val="00437909"/>
    <w:rsid w:val="00440047"/>
    <w:rsid w:val="004401B5"/>
    <w:rsid w:val="004404F8"/>
    <w:rsid w:val="00440800"/>
    <w:rsid w:val="004413DD"/>
    <w:rsid w:val="00442393"/>
    <w:rsid w:val="004436D7"/>
    <w:rsid w:val="00443DCB"/>
    <w:rsid w:val="00443DEB"/>
    <w:rsid w:val="0044535B"/>
    <w:rsid w:val="00445FDA"/>
    <w:rsid w:val="004461C7"/>
    <w:rsid w:val="004466B2"/>
    <w:rsid w:val="004473B2"/>
    <w:rsid w:val="00447F0D"/>
    <w:rsid w:val="00450686"/>
    <w:rsid w:val="00450A5F"/>
    <w:rsid w:val="00451514"/>
    <w:rsid w:val="00453BB4"/>
    <w:rsid w:val="00454B9D"/>
    <w:rsid w:val="00455F6A"/>
    <w:rsid w:val="00456190"/>
    <w:rsid w:val="00456317"/>
    <w:rsid w:val="00456348"/>
    <w:rsid w:val="004572A1"/>
    <w:rsid w:val="00457F74"/>
    <w:rsid w:val="004613B1"/>
    <w:rsid w:val="00461F2A"/>
    <w:rsid w:val="0046231E"/>
    <w:rsid w:val="0046340E"/>
    <w:rsid w:val="004635E2"/>
    <w:rsid w:val="004638FA"/>
    <w:rsid w:val="00464CB6"/>
    <w:rsid w:val="0046532D"/>
    <w:rsid w:val="0046566E"/>
    <w:rsid w:val="00470027"/>
    <w:rsid w:val="0047025A"/>
    <w:rsid w:val="004724EC"/>
    <w:rsid w:val="00472A17"/>
    <w:rsid w:val="00472C41"/>
    <w:rsid w:val="00472CB5"/>
    <w:rsid w:val="00473115"/>
    <w:rsid w:val="004738D8"/>
    <w:rsid w:val="00473BD2"/>
    <w:rsid w:val="00473F11"/>
    <w:rsid w:val="00474477"/>
    <w:rsid w:val="0047491A"/>
    <w:rsid w:val="004749E8"/>
    <w:rsid w:val="004764CB"/>
    <w:rsid w:val="00476730"/>
    <w:rsid w:val="004769A5"/>
    <w:rsid w:val="00476A2D"/>
    <w:rsid w:val="004773A3"/>
    <w:rsid w:val="004773E6"/>
    <w:rsid w:val="00477710"/>
    <w:rsid w:val="00477AAB"/>
    <w:rsid w:val="00481A7B"/>
    <w:rsid w:val="00483042"/>
    <w:rsid w:val="0048386B"/>
    <w:rsid w:val="00483C14"/>
    <w:rsid w:val="00484EDE"/>
    <w:rsid w:val="004858CD"/>
    <w:rsid w:val="00485DB6"/>
    <w:rsid w:val="0048608A"/>
    <w:rsid w:val="0048628A"/>
    <w:rsid w:val="0048658E"/>
    <w:rsid w:val="0048686D"/>
    <w:rsid w:val="00487D6A"/>
    <w:rsid w:val="004911B6"/>
    <w:rsid w:val="00491C96"/>
    <w:rsid w:val="004923B6"/>
    <w:rsid w:val="00494294"/>
    <w:rsid w:val="00495024"/>
    <w:rsid w:val="00495611"/>
    <w:rsid w:val="004961DA"/>
    <w:rsid w:val="00496359"/>
    <w:rsid w:val="00496EA6"/>
    <w:rsid w:val="00497926"/>
    <w:rsid w:val="004A115C"/>
    <w:rsid w:val="004A14BE"/>
    <w:rsid w:val="004A2A62"/>
    <w:rsid w:val="004A2BF5"/>
    <w:rsid w:val="004A3085"/>
    <w:rsid w:val="004A3C58"/>
    <w:rsid w:val="004A4178"/>
    <w:rsid w:val="004A4BD5"/>
    <w:rsid w:val="004A4CFD"/>
    <w:rsid w:val="004A4FB5"/>
    <w:rsid w:val="004A677C"/>
    <w:rsid w:val="004A6C04"/>
    <w:rsid w:val="004A7D4A"/>
    <w:rsid w:val="004B05A5"/>
    <w:rsid w:val="004B0A7F"/>
    <w:rsid w:val="004B0EB6"/>
    <w:rsid w:val="004B176B"/>
    <w:rsid w:val="004B182C"/>
    <w:rsid w:val="004B293C"/>
    <w:rsid w:val="004B35A4"/>
    <w:rsid w:val="004B3A2A"/>
    <w:rsid w:val="004B3D59"/>
    <w:rsid w:val="004B4713"/>
    <w:rsid w:val="004B4BE7"/>
    <w:rsid w:val="004B50F8"/>
    <w:rsid w:val="004B58EA"/>
    <w:rsid w:val="004B73EF"/>
    <w:rsid w:val="004B76A3"/>
    <w:rsid w:val="004B7992"/>
    <w:rsid w:val="004C09B4"/>
    <w:rsid w:val="004C2082"/>
    <w:rsid w:val="004C20F2"/>
    <w:rsid w:val="004C251E"/>
    <w:rsid w:val="004C3F25"/>
    <w:rsid w:val="004C4E77"/>
    <w:rsid w:val="004C525E"/>
    <w:rsid w:val="004C63AC"/>
    <w:rsid w:val="004C6796"/>
    <w:rsid w:val="004C67E2"/>
    <w:rsid w:val="004C6BD8"/>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4E4"/>
    <w:rsid w:val="004D5A36"/>
    <w:rsid w:val="004D5BA4"/>
    <w:rsid w:val="004D68F8"/>
    <w:rsid w:val="004D6D19"/>
    <w:rsid w:val="004D70F9"/>
    <w:rsid w:val="004D7F6B"/>
    <w:rsid w:val="004E11D8"/>
    <w:rsid w:val="004E24A2"/>
    <w:rsid w:val="004E6E3A"/>
    <w:rsid w:val="004F0C96"/>
    <w:rsid w:val="004F0F98"/>
    <w:rsid w:val="004F28A0"/>
    <w:rsid w:val="004F39A4"/>
    <w:rsid w:val="004F3DD7"/>
    <w:rsid w:val="004F44C7"/>
    <w:rsid w:val="004F489F"/>
    <w:rsid w:val="004F4958"/>
    <w:rsid w:val="004F766F"/>
    <w:rsid w:val="004F785F"/>
    <w:rsid w:val="004F78B7"/>
    <w:rsid w:val="004F7944"/>
    <w:rsid w:val="00500224"/>
    <w:rsid w:val="005002D1"/>
    <w:rsid w:val="00501B93"/>
    <w:rsid w:val="005025F7"/>
    <w:rsid w:val="005041C2"/>
    <w:rsid w:val="00505CA0"/>
    <w:rsid w:val="00507043"/>
    <w:rsid w:val="00507C08"/>
    <w:rsid w:val="00507D18"/>
    <w:rsid w:val="00507D4A"/>
    <w:rsid w:val="0051016E"/>
    <w:rsid w:val="00511A30"/>
    <w:rsid w:val="00512F22"/>
    <w:rsid w:val="005140D2"/>
    <w:rsid w:val="005140E4"/>
    <w:rsid w:val="00514343"/>
    <w:rsid w:val="00514426"/>
    <w:rsid w:val="00514592"/>
    <w:rsid w:val="00515DEC"/>
    <w:rsid w:val="00516603"/>
    <w:rsid w:val="005166F9"/>
    <w:rsid w:val="005167B1"/>
    <w:rsid w:val="00517555"/>
    <w:rsid w:val="00517A46"/>
    <w:rsid w:val="00517BAF"/>
    <w:rsid w:val="00517D20"/>
    <w:rsid w:val="00520763"/>
    <w:rsid w:val="00520AC1"/>
    <w:rsid w:val="005215EE"/>
    <w:rsid w:val="00521F15"/>
    <w:rsid w:val="00522599"/>
    <w:rsid w:val="00522F5F"/>
    <w:rsid w:val="005248B9"/>
    <w:rsid w:val="00525374"/>
    <w:rsid w:val="005255D3"/>
    <w:rsid w:val="00525C4F"/>
    <w:rsid w:val="00526446"/>
    <w:rsid w:val="00527495"/>
    <w:rsid w:val="00527E7A"/>
    <w:rsid w:val="00531594"/>
    <w:rsid w:val="00537E2C"/>
    <w:rsid w:val="00540208"/>
    <w:rsid w:val="00542797"/>
    <w:rsid w:val="00542B3A"/>
    <w:rsid w:val="0054356D"/>
    <w:rsid w:val="00544ADC"/>
    <w:rsid w:val="00544B9C"/>
    <w:rsid w:val="00544E13"/>
    <w:rsid w:val="00544EC9"/>
    <w:rsid w:val="005466B2"/>
    <w:rsid w:val="00546CE8"/>
    <w:rsid w:val="00546FBD"/>
    <w:rsid w:val="00547330"/>
    <w:rsid w:val="00550671"/>
    <w:rsid w:val="00551425"/>
    <w:rsid w:val="0055159A"/>
    <w:rsid w:val="005516E0"/>
    <w:rsid w:val="00551A9B"/>
    <w:rsid w:val="005520BF"/>
    <w:rsid w:val="00552213"/>
    <w:rsid w:val="005526F4"/>
    <w:rsid w:val="005541C0"/>
    <w:rsid w:val="0055544F"/>
    <w:rsid w:val="00556533"/>
    <w:rsid w:val="00556B04"/>
    <w:rsid w:val="00556F72"/>
    <w:rsid w:val="00556F82"/>
    <w:rsid w:val="00560A81"/>
    <w:rsid w:val="00560C00"/>
    <w:rsid w:val="00561ED1"/>
    <w:rsid w:val="005625CA"/>
    <w:rsid w:val="00562B0A"/>
    <w:rsid w:val="00562CCE"/>
    <w:rsid w:val="00563FC3"/>
    <w:rsid w:val="00564AE2"/>
    <w:rsid w:val="0056555A"/>
    <w:rsid w:val="005669D6"/>
    <w:rsid w:val="00566BC5"/>
    <w:rsid w:val="0056788F"/>
    <w:rsid w:val="00567998"/>
    <w:rsid w:val="00570911"/>
    <w:rsid w:val="0057101E"/>
    <w:rsid w:val="005716F3"/>
    <w:rsid w:val="00573BC6"/>
    <w:rsid w:val="005759CD"/>
    <w:rsid w:val="00575D39"/>
    <w:rsid w:val="00575F2C"/>
    <w:rsid w:val="005773AC"/>
    <w:rsid w:val="00577884"/>
    <w:rsid w:val="00577C3F"/>
    <w:rsid w:val="00581C0F"/>
    <w:rsid w:val="00582919"/>
    <w:rsid w:val="00583749"/>
    <w:rsid w:val="005849B2"/>
    <w:rsid w:val="00585172"/>
    <w:rsid w:val="00587366"/>
    <w:rsid w:val="0058757A"/>
    <w:rsid w:val="00590037"/>
    <w:rsid w:val="00590579"/>
    <w:rsid w:val="00590892"/>
    <w:rsid w:val="00591931"/>
    <w:rsid w:val="00593476"/>
    <w:rsid w:val="005937BC"/>
    <w:rsid w:val="00594C52"/>
    <w:rsid w:val="00595511"/>
    <w:rsid w:val="00596238"/>
    <w:rsid w:val="00596514"/>
    <w:rsid w:val="0059679B"/>
    <w:rsid w:val="00597B44"/>
    <w:rsid w:val="00597D18"/>
    <w:rsid w:val="005A1FAB"/>
    <w:rsid w:val="005A228F"/>
    <w:rsid w:val="005A22CB"/>
    <w:rsid w:val="005A2A65"/>
    <w:rsid w:val="005A2F65"/>
    <w:rsid w:val="005A3513"/>
    <w:rsid w:val="005A3581"/>
    <w:rsid w:val="005A3BD7"/>
    <w:rsid w:val="005A60E1"/>
    <w:rsid w:val="005A6788"/>
    <w:rsid w:val="005A786F"/>
    <w:rsid w:val="005B13E4"/>
    <w:rsid w:val="005B169C"/>
    <w:rsid w:val="005B2D8D"/>
    <w:rsid w:val="005B2DD1"/>
    <w:rsid w:val="005B3A49"/>
    <w:rsid w:val="005B40D3"/>
    <w:rsid w:val="005B4B08"/>
    <w:rsid w:val="005B5703"/>
    <w:rsid w:val="005B6ADF"/>
    <w:rsid w:val="005B773D"/>
    <w:rsid w:val="005B7C5D"/>
    <w:rsid w:val="005C02B5"/>
    <w:rsid w:val="005C0821"/>
    <w:rsid w:val="005C1A74"/>
    <w:rsid w:val="005C3294"/>
    <w:rsid w:val="005C347F"/>
    <w:rsid w:val="005C380A"/>
    <w:rsid w:val="005C3B63"/>
    <w:rsid w:val="005C450C"/>
    <w:rsid w:val="005C4E52"/>
    <w:rsid w:val="005C6961"/>
    <w:rsid w:val="005C6F55"/>
    <w:rsid w:val="005C7898"/>
    <w:rsid w:val="005C7CA9"/>
    <w:rsid w:val="005D0EB4"/>
    <w:rsid w:val="005D18A6"/>
    <w:rsid w:val="005D27DD"/>
    <w:rsid w:val="005D2CD0"/>
    <w:rsid w:val="005D3493"/>
    <w:rsid w:val="005D42F5"/>
    <w:rsid w:val="005D487C"/>
    <w:rsid w:val="005D545F"/>
    <w:rsid w:val="005D622E"/>
    <w:rsid w:val="005D6617"/>
    <w:rsid w:val="005D6FF0"/>
    <w:rsid w:val="005E11D5"/>
    <w:rsid w:val="005E2486"/>
    <w:rsid w:val="005E2739"/>
    <w:rsid w:val="005E34D4"/>
    <w:rsid w:val="005E3716"/>
    <w:rsid w:val="005E3AE2"/>
    <w:rsid w:val="005E3FDE"/>
    <w:rsid w:val="005E55F2"/>
    <w:rsid w:val="005E68FC"/>
    <w:rsid w:val="005E7271"/>
    <w:rsid w:val="005E748B"/>
    <w:rsid w:val="005E76A0"/>
    <w:rsid w:val="005E7C2E"/>
    <w:rsid w:val="005E7CC9"/>
    <w:rsid w:val="005F0007"/>
    <w:rsid w:val="005F0E6C"/>
    <w:rsid w:val="005F1362"/>
    <w:rsid w:val="005F1BAD"/>
    <w:rsid w:val="005F3685"/>
    <w:rsid w:val="005F487C"/>
    <w:rsid w:val="005F53A4"/>
    <w:rsid w:val="005F5F37"/>
    <w:rsid w:val="005F5FE1"/>
    <w:rsid w:val="005F62B2"/>
    <w:rsid w:val="005F692C"/>
    <w:rsid w:val="005F715E"/>
    <w:rsid w:val="006010DA"/>
    <w:rsid w:val="006015F0"/>
    <w:rsid w:val="006017AB"/>
    <w:rsid w:val="00604AC3"/>
    <w:rsid w:val="00605865"/>
    <w:rsid w:val="00611DC1"/>
    <w:rsid w:val="00613655"/>
    <w:rsid w:val="006144EE"/>
    <w:rsid w:val="006149C2"/>
    <w:rsid w:val="006158DB"/>
    <w:rsid w:val="00616236"/>
    <w:rsid w:val="00616F2E"/>
    <w:rsid w:val="00617125"/>
    <w:rsid w:val="0061724D"/>
    <w:rsid w:val="00617813"/>
    <w:rsid w:val="006206CC"/>
    <w:rsid w:val="0062118E"/>
    <w:rsid w:val="00622B06"/>
    <w:rsid w:val="00623C15"/>
    <w:rsid w:val="00624425"/>
    <w:rsid w:val="006257C2"/>
    <w:rsid w:val="00627163"/>
    <w:rsid w:val="00627CA9"/>
    <w:rsid w:val="0063034E"/>
    <w:rsid w:val="00632E24"/>
    <w:rsid w:val="00634476"/>
    <w:rsid w:val="00635127"/>
    <w:rsid w:val="00635424"/>
    <w:rsid w:val="00637049"/>
    <w:rsid w:val="00637475"/>
    <w:rsid w:val="00640B8E"/>
    <w:rsid w:val="0064393B"/>
    <w:rsid w:val="006439A1"/>
    <w:rsid w:val="00644375"/>
    <w:rsid w:val="00644A5C"/>
    <w:rsid w:val="00644F20"/>
    <w:rsid w:val="00645E03"/>
    <w:rsid w:val="00646A08"/>
    <w:rsid w:val="00646E43"/>
    <w:rsid w:val="00650392"/>
    <w:rsid w:val="0065061D"/>
    <w:rsid w:val="00651701"/>
    <w:rsid w:val="00652854"/>
    <w:rsid w:val="00655146"/>
    <w:rsid w:val="0065715E"/>
    <w:rsid w:val="00657670"/>
    <w:rsid w:val="00657DBF"/>
    <w:rsid w:val="00657DE0"/>
    <w:rsid w:val="006622E9"/>
    <w:rsid w:val="00662C69"/>
    <w:rsid w:val="006633C0"/>
    <w:rsid w:val="00663470"/>
    <w:rsid w:val="00663CC7"/>
    <w:rsid w:val="006642CA"/>
    <w:rsid w:val="0066458B"/>
    <w:rsid w:val="00664805"/>
    <w:rsid w:val="00664FB5"/>
    <w:rsid w:val="006674A0"/>
    <w:rsid w:val="00670FE9"/>
    <w:rsid w:val="006718FB"/>
    <w:rsid w:val="006720F3"/>
    <w:rsid w:val="00672744"/>
    <w:rsid w:val="00673695"/>
    <w:rsid w:val="00673DB5"/>
    <w:rsid w:val="00674701"/>
    <w:rsid w:val="00674A46"/>
    <w:rsid w:val="00674FD7"/>
    <w:rsid w:val="006752B0"/>
    <w:rsid w:val="00675742"/>
    <w:rsid w:val="00675F80"/>
    <w:rsid w:val="00676959"/>
    <w:rsid w:val="00676C6B"/>
    <w:rsid w:val="00677358"/>
    <w:rsid w:val="00680F25"/>
    <w:rsid w:val="00682297"/>
    <w:rsid w:val="006842C0"/>
    <w:rsid w:val="00685689"/>
    <w:rsid w:val="0068594B"/>
    <w:rsid w:val="0068681F"/>
    <w:rsid w:val="00686B04"/>
    <w:rsid w:val="00687CAD"/>
    <w:rsid w:val="006901FA"/>
    <w:rsid w:val="006904D3"/>
    <w:rsid w:val="00690ED0"/>
    <w:rsid w:val="0069264C"/>
    <w:rsid w:val="00692D5E"/>
    <w:rsid w:val="00693427"/>
    <w:rsid w:val="006934DA"/>
    <w:rsid w:val="00693FA4"/>
    <w:rsid w:val="00694C00"/>
    <w:rsid w:val="00694EC3"/>
    <w:rsid w:val="006958A7"/>
    <w:rsid w:val="00695F94"/>
    <w:rsid w:val="006964F5"/>
    <w:rsid w:val="006967AA"/>
    <w:rsid w:val="00696EF8"/>
    <w:rsid w:val="00697159"/>
    <w:rsid w:val="00697365"/>
    <w:rsid w:val="00697B44"/>
    <w:rsid w:val="00697C1C"/>
    <w:rsid w:val="006A0339"/>
    <w:rsid w:val="006A1047"/>
    <w:rsid w:val="006A11C8"/>
    <w:rsid w:val="006A2CF3"/>
    <w:rsid w:val="006A2D34"/>
    <w:rsid w:val="006A2EDE"/>
    <w:rsid w:val="006A2EFB"/>
    <w:rsid w:val="006A32B6"/>
    <w:rsid w:val="006A3D7A"/>
    <w:rsid w:val="006A45C0"/>
    <w:rsid w:val="006A4617"/>
    <w:rsid w:val="006A79C3"/>
    <w:rsid w:val="006B004E"/>
    <w:rsid w:val="006B0198"/>
    <w:rsid w:val="006B12E8"/>
    <w:rsid w:val="006B1A37"/>
    <w:rsid w:val="006B1C19"/>
    <w:rsid w:val="006B218B"/>
    <w:rsid w:val="006B249F"/>
    <w:rsid w:val="006B31E7"/>
    <w:rsid w:val="006B4585"/>
    <w:rsid w:val="006B53EE"/>
    <w:rsid w:val="006B5BA1"/>
    <w:rsid w:val="006B65D4"/>
    <w:rsid w:val="006B7A58"/>
    <w:rsid w:val="006C26B3"/>
    <w:rsid w:val="006C2FEE"/>
    <w:rsid w:val="006C50B1"/>
    <w:rsid w:val="006C50C2"/>
    <w:rsid w:val="006C563A"/>
    <w:rsid w:val="006C6C8C"/>
    <w:rsid w:val="006C6E1A"/>
    <w:rsid w:val="006D24C4"/>
    <w:rsid w:val="006D27EF"/>
    <w:rsid w:val="006D425C"/>
    <w:rsid w:val="006D52D1"/>
    <w:rsid w:val="006D57BE"/>
    <w:rsid w:val="006D6D3D"/>
    <w:rsid w:val="006D77A2"/>
    <w:rsid w:val="006E013D"/>
    <w:rsid w:val="006E1056"/>
    <w:rsid w:val="006E3A2A"/>
    <w:rsid w:val="006E3C4C"/>
    <w:rsid w:val="006E4006"/>
    <w:rsid w:val="006E4BD4"/>
    <w:rsid w:val="006E4E2A"/>
    <w:rsid w:val="006E4F12"/>
    <w:rsid w:val="006E5950"/>
    <w:rsid w:val="006E5AC6"/>
    <w:rsid w:val="006E6B65"/>
    <w:rsid w:val="006E6C14"/>
    <w:rsid w:val="006E73D4"/>
    <w:rsid w:val="006E7CC5"/>
    <w:rsid w:val="006F0AE3"/>
    <w:rsid w:val="006F1E31"/>
    <w:rsid w:val="006F2A8A"/>
    <w:rsid w:val="006F2C12"/>
    <w:rsid w:val="006F2F92"/>
    <w:rsid w:val="006F3266"/>
    <w:rsid w:val="006F51AA"/>
    <w:rsid w:val="006F69E5"/>
    <w:rsid w:val="00700553"/>
    <w:rsid w:val="00701218"/>
    <w:rsid w:val="00702D2E"/>
    <w:rsid w:val="007050B1"/>
    <w:rsid w:val="00705527"/>
    <w:rsid w:val="00707096"/>
    <w:rsid w:val="00710B50"/>
    <w:rsid w:val="007127BB"/>
    <w:rsid w:val="00712B96"/>
    <w:rsid w:val="007136BC"/>
    <w:rsid w:val="007137B5"/>
    <w:rsid w:val="00714576"/>
    <w:rsid w:val="00714FEC"/>
    <w:rsid w:val="00715A04"/>
    <w:rsid w:val="00715B7D"/>
    <w:rsid w:val="00721335"/>
    <w:rsid w:val="0072136F"/>
    <w:rsid w:val="00721924"/>
    <w:rsid w:val="00721F66"/>
    <w:rsid w:val="00722B93"/>
    <w:rsid w:val="0072310C"/>
    <w:rsid w:val="0072445A"/>
    <w:rsid w:val="007263AA"/>
    <w:rsid w:val="007264A0"/>
    <w:rsid w:val="00730DF4"/>
    <w:rsid w:val="00731F1F"/>
    <w:rsid w:val="00732319"/>
    <w:rsid w:val="0073324B"/>
    <w:rsid w:val="00733435"/>
    <w:rsid w:val="007337E6"/>
    <w:rsid w:val="00735A75"/>
    <w:rsid w:val="00736115"/>
    <w:rsid w:val="007365AD"/>
    <w:rsid w:val="00736C54"/>
    <w:rsid w:val="007404A6"/>
    <w:rsid w:val="007409D8"/>
    <w:rsid w:val="00740BA4"/>
    <w:rsid w:val="00742486"/>
    <w:rsid w:val="00743CAC"/>
    <w:rsid w:val="0074433B"/>
    <w:rsid w:val="007446C2"/>
    <w:rsid w:val="007453E6"/>
    <w:rsid w:val="0074573F"/>
    <w:rsid w:val="0074628D"/>
    <w:rsid w:val="007473D2"/>
    <w:rsid w:val="007474B7"/>
    <w:rsid w:val="007479C2"/>
    <w:rsid w:val="007509C9"/>
    <w:rsid w:val="00750A80"/>
    <w:rsid w:val="00750FC0"/>
    <w:rsid w:val="00751061"/>
    <w:rsid w:val="0075151E"/>
    <w:rsid w:val="0075265E"/>
    <w:rsid w:val="0075440D"/>
    <w:rsid w:val="00754BC4"/>
    <w:rsid w:val="00754EF8"/>
    <w:rsid w:val="00755369"/>
    <w:rsid w:val="0075604A"/>
    <w:rsid w:val="0075650E"/>
    <w:rsid w:val="00757995"/>
    <w:rsid w:val="0076017E"/>
    <w:rsid w:val="00760BAE"/>
    <w:rsid w:val="007623F2"/>
    <w:rsid w:val="00762511"/>
    <w:rsid w:val="00762697"/>
    <w:rsid w:val="007644E6"/>
    <w:rsid w:val="007652EA"/>
    <w:rsid w:val="00766CDD"/>
    <w:rsid w:val="007674F3"/>
    <w:rsid w:val="00767CD2"/>
    <w:rsid w:val="00770859"/>
    <w:rsid w:val="00772245"/>
    <w:rsid w:val="0077236C"/>
    <w:rsid w:val="0077277D"/>
    <w:rsid w:val="00774A5F"/>
    <w:rsid w:val="00774AB3"/>
    <w:rsid w:val="00774DFD"/>
    <w:rsid w:val="00775193"/>
    <w:rsid w:val="007753FA"/>
    <w:rsid w:val="0077544D"/>
    <w:rsid w:val="007758D3"/>
    <w:rsid w:val="00775D67"/>
    <w:rsid w:val="00776C78"/>
    <w:rsid w:val="0078079A"/>
    <w:rsid w:val="0078249C"/>
    <w:rsid w:val="00784AA0"/>
    <w:rsid w:val="00784F3D"/>
    <w:rsid w:val="00785321"/>
    <w:rsid w:val="00785E63"/>
    <w:rsid w:val="007860B9"/>
    <w:rsid w:val="007861AF"/>
    <w:rsid w:val="00786DD5"/>
    <w:rsid w:val="00787184"/>
    <w:rsid w:val="007914E4"/>
    <w:rsid w:val="00791CA9"/>
    <w:rsid w:val="00791E58"/>
    <w:rsid w:val="00794C2B"/>
    <w:rsid w:val="00795786"/>
    <w:rsid w:val="00795FC5"/>
    <w:rsid w:val="00797D59"/>
    <w:rsid w:val="007A0692"/>
    <w:rsid w:val="007A082B"/>
    <w:rsid w:val="007A0A0E"/>
    <w:rsid w:val="007A1303"/>
    <w:rsid w:val="007A28D5"/>
    <w:rsid w:val="007A2C90"/>
    <w:rsid w:val="007A361B"/>
    <w:rsid w:val="007A4419"/>
    <w:rsid w:val="007A65E0"/>
    <w:rsid w:val="007A6763"/>
    <w:rsid w:val="007A70B9"/>
    <w:rsid w:val="007A729D"/>
    <w:rsid w:val="007A7602"/>
    <w:rsid w:val="007A7A58"/>
    <w:rsid w:val="007A7E06"/>
    <w:rsid w:val="007B02B9"/>
    <w:rsid w:val="007B08F5"/>
    <w:rsid w:val="007B1AED"/>
    <w:rsid w:val="007B233D"/>
    <w:rsid w:val="007B24C1"/>
    <w:rsid w:val="007B2587"/>
    <w:rsid w:val="007B26B2"/>
    <w:rsid w:val="007B30F3"/>
    <w:rsid w:val="007B5AF0"/>
    <w:rsid w:val="007B6317"/>
    <w:rsid w:val="007B694D"/>
    <w:rsid w:val="007B79A9"/>
    <w:rsid w:val="007C0013"/>
    <w:rsid w:val="007C0CBC"/>
    <w:rsid w:val="007C1605"/>
    <w:rsid w:val="007C255D"/>
    <w:rsid w:val="007C37D2"/>
    <w:rsid w:val="007C3985"/>
    <w:rsid w:val="007C6110"/>
    <w:rsid w:val="007C6405"/>
    <w:rsid w:val="007C6AE2"/>
    <w:rsid w:val="007C7154"/>
    <w:rsid w:val="007C7CA2"/>
    <w:rsid w:val="007D0C01"/>
    <w:rsid w:val="007D26D2"/>
    <w:rsid w:val="007D2E26"/>
    <w:rsid w:val="007D3356"/>
    <w:rsid w:val="007D3FBD"/>
    <w:rsid w:val="007D49A0"/>
    <w:rsid w:val="007D7B65"/>
    <w:rsid w:val="007D7EF3"/>
    <w:rsid w:val="007E0553"/>
    <w:rsid w:val="007E0D2F"/>
    <w:rsid w:val="007E31A3"/>
    <w:rsid w:val="007E5125"/>
    <w:rsid w:val="007E5825"/>
    <w:rsid w:val="007E5A30"/>
    <w:rsid w:val="007E5DB4"/>
    <w:rsid w:val="007E6334"/>
    <w:rsid w:val="007E64B6"/>
    <w:rsid w:val="007E6776"/>
    <w:rsid w:val="007E72D5"/>
    <w:rsid w:val="007E72DF"/>
    <w:rsid w:val="007F0617"/>
    <w:rsid w:val="007F264E"/>
    <w:rsid w:val="007F313E"/>
    <w:rsid w:val="007F372C"/>
    <w:rsid w:val="007F3993"/>
    <w:rsid w:val="007F3A5A"/>
    <w:rsid w:val="007F57FD"/>
    <w:rsid w:val="007F5AD6"/>
    <w:rsid w:val="007F6F57"/>
    <w:rsid w:val="007F729E"/>
    <w:rsid w:val="007F7734"/>
    <w:rsid w:val="00800E69"/>
    <w:rsid w:val="00800EFF"/>
    <w:rsid w:val="008027FA"/>
    <w:rsid w:val="00802B28"/>
    <w:rsid w:val="00802BFE"/>
    <w:rsid w:val="00803827"/>
    <w:rsid w:val="0080391F"/>
    <w:rsid w:val="008039C2"/>
    <w:rsid w:val="008046E4"/>
    <w:rsid w:val="00804992"/>
    <w:rsid w:val="008055FF"/>
    <w:rsid w:val="00806782"/>
    <w:rsid w:val="0080784C"/>
    <w:rsid w:val="00810302"/>
    <w:rsid w:val="00810393"/>
    <w:rsid w:val="0081088D"/>
    <w:rsid w:val="00810F94"/>
    <w:rsid w:val="008114D6"/>
    <w:rsid w:val="008118AF"/>
    <w:rsid w:val="00811E99"/>
    <w:rsid w:val="008126D5"/>
    <w:rsid w:val="00812CFD"/>
    <w:rsid w:val="00814A15"/>
    <w:rsid w:val="00814A17"/>
    <w:rsid w:val="00815FC2"/>
    <w:rsid w:val="008167F5"/>
    <w:rsid w:val="00816B09"/>
    <w:rsid w:val="0081717F"/>
    <w:rsid w:val="0081794B"/>
    <w:rsid w:val="00817C58"/>
    <w:rsid w:val="00817D8E"/>
    <w:rsid w:val="008200A3"/>
    <w:rsid w:val="00820222"/>
    <w:rsid w:val="0082040B"/>
    <w:rsid w:val="00820BF2"/>
    <w:rsid w:val="00821ACB"/>
    <w:rsid w:val="008223ED"/>
    <w:rsid w:val="00824749"/>
    <w:rsid w:val="00824C4E"/>
    <w:rsid w:val="00825941"/>
    <w:rsid w:val="00826125"/>
    <w:rsid w:val="00826F38"/>
    <w:rsid w:val="00830D70"/>
    <w:rsid w:val="00831969"/>
    <w:rsid w:val="008327AB"/>
    <w:rsid w:val="00832D39"/>
    <w:rsid w:val="00833E4C"/>
    <w:rsid w:val="00834316"/>
    <w:rsid w:val="0083477A"/>
    <w:rsid w:val="00836224"/>
    <w:rsid w:val="008374E9"/>
    <w:rsid w:val="008376CD"/>
    <w:rsid w:val="00837BE4"/>
    <w:rsid w:val="00840559"/>
    <w:rsid w:val="00842534"/>
    <w:rsid w:val="00843153"/>
    <w:rsid w:val="00843261"/>
    <w:rsid w:val="008433C1"/>
    <w:rsid w:val="00843908"/>
    <w:rsid w:val="008443E1"/>
    <w:rsid w:val="00845D12"/>
    <w:rsid w:val="00846713"/>
    <w:rsid w:val="00846C5D"/>
    <w:rsid w:val="00846D48"/>
    <w:rsid w:val="008472A9"/>
    <w:rsid w:val="008473FA"/>
    <w:rsid w:val="00847830"/>
    <w:rsid w:val="00851A81"/>
    <w:rsid w:val="00851F4C"/>
    <w:rsid w:val="0085224B"/>
    <w:rsid w:val="008523BA"/>
    <w:rsid w:val="00852B26"/>
    <w:rsid w:val="0085480B"/>
    <w:rsid w:val="00855021"/>
    <w:rsid w:val="00855985"/>
    <w:rsid w:val="00855A70"/>
    <w:rsid w:val="008560F4"/>
    <w:rsid w:val="008568B1"/>
    <w:rsid w:val="008570EB"/>
    <w:rsid w:val="00860A1E"/>
    <w:rsid w:val="00861622"/>
    <w:rsid w:val="008624DD"/>
    <w:rsid w:val="00863125"/>
    <w:rsid w:val="00864015"/>
    <w:rsid w:val="008645F1"/>
    <w:rsid w:val="00864EBB"/>
    <w:rsid w:val="008662C0"/>
    <w:rsid w:val="0086644C"/>
    <w:rsid w:val="008666DC"/>
    <w:rsid w:val="0087030B"/>
    <w:rsid w:val="008705E1"/>
    <w:rsid w:val="00871304"/>
    <w:rsid w:val="0087153F"/>
    <w:rsid w:val="00872938"/>
    <w:rsid w:val="00873ABF"/>
    <w:rsid w:val="0087459A"/>
    <w:rsid w:val="00875167"/>
    <w:rsid w:val="00875A88"/>
    <w:rsid w:val="00875DF8"/>
    <w:rsid w:val="008765E3"/>
    <w:rsid w:val="00876DCE"/>
    <w:rsid w:val="00876FBF"/>
    <w:rsid w:val="00881572"/>
    <w:rsid w:val="00882FEA"/>
    <w:rsid w:val="0088320F"/>
    <w:rsid w:val="00883450"/>
    <w:rsid w:val="008834D1"/>
    <w:rsid w:val="0088398C"/>
    <w:rsid w:val="00885A71"/>
    <w:rsid w:val="00885C6E"/>
    <w:rsid w:val="0088608A"/>
    <w:rsid w:val="00886AF2"/>
    <w:rsid w:val="0088743F"/>
    <w:rsid w:val="00887E7A"/>
    <w:rsid w:val="0089067B"/>
    <w:rsid w:val="00890700"/>
    <w:rsid w:val="0089088E"/>
    <w:rsid w:val="00892AB9"/>
    <w:rsid w:val="00893537"/>
    <w:rsid w:val="00893857"/>
    <w:rsid w:val="008938EE"/>
    <w:rsid w:val="0089412A"/>
    <w:rsid w:val="00894767"/>
    <w:rsid w:val="00895335"/>
    <w:rsid w:val="00895536"/>
    <w:rsid w:val="008965EF"/>
    <w:rsid w:val="00896AD4"/>
    <w:rsid w:val="008971FC"/>
    <w:rsid w:val="00897752"/>
    <w:rsid w:val="008A2811"/>
    <w:rsid w:val="008A3DB4"/>
    <w:rsid w:val="008A3F4A"/>
    <w:rsid w:val="008A3FC8"/>
    <w:rsid w:val="008A52F3"/>
    <w:rsid w:val="008A5456"/>
    <w:rsid w:val="008A56DD"/>
    <w:rsid w:val="008A74F2"/>
    <w:rsid w:val="008A7536"/>
    <w:rsid w:val="008A7667"/>
    <w:rsid w:val="008A78F1"/>
    <w:rsid w:val="008A7F1F"/>
    <w:rsid w:val="008A7F7D"/>
    <w:rsid w:val="008B1A0C"/>
    <w:rsid w:val="008B1A5A"/>
    <w:rsid w:val="008B2B30"/>
    <w:rsid w:val="008B382F"/>
    <w:rsid w:val="008B38BC"/>
    <w:rsid w:val="008B3CBF"/>
    <w:rsid w:val="008B4590"/>
    <w:rsid w:val="008B5AB4"/>
    <w:rsid w:val="008B66A2"/>
    <w:rsid w:val="008B66A6"/>
    <w:rsid w:val="008B6849"/>
    <w:rsid w:val="008B7D4A"/>
    <w:rsid w:val="008B7FFE"/>
    <w:rsid w:val="008C0446"/>
    <w:rsid w:val="008C23FB"/>
    <w:rsid w:val="008C2B3C"/>
    <w:rsid w:val="008C33F9"/>
    <w:rsid w:val="008C41A7"/>
    <w:rsid w:val="008C6F34"/>
    <w:rsid w:val="008C7108"/>
    <w:rsid w:val="008C7424"/>
    <w:rsid w:val="008C75C8"/>
    <w:rsid w:val="008D02A3"/>
    <w:rsid w:val="008D115B"/>
    <w:rsid w:val="008D22D8"/>
    <w:rsid w:val="008D259C"/>
    <w:rsid w:val="008D288D"/>
    <w:rsid w:val="008D2BCD"/>
    <w:rsid w:val="008D3A21"/>
    <w:rsid w:val="008D406E"/>
    <w:rsid w:val="008D4E99"/>
    <w:rsid w:val="008D5066"/>
    <w:rsid w:val="008D5A97"/>
    <w:rsid w:val="008D6697"/>
    <w:rsid w:val="008D728C"/>
    <w:rsid w:val="008E0674"/>
    <w:rsid w:val="008E11CC"/>
    <w:rsid w:val="008E1B8F"/>
    <w:rsid w:val="008E2154"/>
    <w:rsid w:val="008E26D5"/>
    <w:rsid w:val="008E29BB"/>
    <w:rsid w:val="008E2B17"/>
    <w:rsid w:val="008E3E12"/>
    <w:rsid w:val="008E4DCD"/>
    <w:rsid w:val="008E5767"/>
    <w:rsid w:val="008E580D"/>
    <w:rsid w:val="008E63C7"/>
    <w:rsid w:val="008E7DFD"/>
    <w:rsid w:val="008F12E6"/>
    <w:rsid w:val="008F1558"/>
    <w:rsid w:val="008F2B44"/>
    <w:rsid w:val="008F330B"/>
    <w:rsid w:val="008F5927"/>
    <w:rsid w:val="008F5F96"/>
    <w:rsid w:val="008F7752"/>
    <w:rsid w:val="0090174A"/>
    <w:rsid w:val="00902E52"/>
    <w:rsid w:val="009036B3"/>
    <w:rsid w:val="0090620F"/>
    <w:rsid w:val="00906619"/>
    <w:rsid w:val="009071FE"/>
    <w:rsid w:val="00907761"/>
    <w:rsid w:val="00907A46"/>
    <w:rsid w:val="00910076"/>
    <w:rsid w:val="009106CC"/>
    <w:rsid w:val="0091242A"/>
    <w:rsid w:val="00912E53"/>
    <w:rsid w:val="00912F01"/>
    <w:rsid w:val="0091395C"/>
    <w:rsid w:val="00913AA4"/>
    <w:rsid w:val="00915778"/>
    <w:rsid w:val="009164DD"/>
    <w:rsid w:val="00916BCB"/>
    <w:rsid w:val="009210C9"/>
    <w:rsid w:val="00921CF4"/>
    <w:rsid w:val="00922166"/>
    <w:rsid w:val="00923604"/>
    <w:rsid w:val="00924F8A"/>
    <w:rsid w:val="00925C68"/>
    <w:rsid w:val="00926B4D"/>
    <w:rsid w:val="009315B0"/>
    <w:rsid w:val="009316E9"/>
    <w:rsid w:val="00931C93"/>
    <w:rsid w:val="00931EE2"/>
    <w:rsid w:val="00931FD8"/>
    <w:rsid w:val="0093282F"/>
    <w:rsid w:val="0093416D"/>
    <w:rsid w:val="009341A4"/>
    <w:rsid w:val="0093652D"/>
    <w:rsid w:val="00937309"/>
    <w:rsid w:val="00937D66"/>
    <w:rsid w:val="009405CB"/>
    <w:rsid w:val="0094065A"/>
    <w:rsid w:val="00940FE2"/>
    <w:rsid w:val="00943E62"/>
    <w:rsid w:val="00945A61"/>
    <w:rsid w:val="009467D2"/>
    <w:rsid w:val="009467EF"/>
    <w:rsid w:val="00946BFE"/>
    <w:rsid w:val="00950154"/>
    <w:rsid w:val="00950C6E"/>
    <w:rsid w:val="00951ECA"/>
    <w:rsid w:val="0095218D"/>
    <w:rsid w:val="00953054"/>
    <w:rsid w:val="009531D6"/>
    <w:rsid w:val="00953610"/>
    <w:rsid w:val="0095382C"/>
    <w:rsid w:val="00953B03"/>
    <w:rsid w:val="009548C1"/>
    <w:rsid w:val="00956219"/>
    <w:rsid w:val="009563A5"/>
    <w:rsid w:val="00956868"/>
    <w:rsid w:val="0095723E"/>
    <w:rsid w:val="009572EE"/>
    <w:rsid w:val="0095765F"/>
    <w:rsid w:val="00957753"/>
    <w:rsid w:val="009606E6"/>
    <w:rsid w:val="009609D2"/>
    <w:rsid w:val="00960CFA"/>
    <w:rsid w:val="00960E89"/>
    <w:rsid w:val="0096234B"/>
    <w:rsid w:val="00962F40"/>
    <w:rsid w:val="00963968"/>
    <w:rsid w:val="00965470"/>
    <w:rsid w:val="009670E9"/>
    <w:rsid w:val="00970F70"/>
    <w:rsid w:val="00971056"/>
    <w:rsid w:val="0097210F"/>
    <w:rsid w:val="0097252B"/>
    <w:rsid w:val="00972668"/>
    <w:rsid w:val="009727B4"/>
    <w:rsid w:val="00972C36"/>
    <w:rsid w:val="00972DF8"/>
    <w:rsid w:val="009747E8"/>
    <w:rsid w:val="00974F9D"/>
    <w:rsid w:val="009750AA"/>
    <w:rsid w:val="009767EB"/>
    <w:rsid w:val="00976B10"/>
    <w:rsid w:val="00977D37"/>
    <w:rsid w:val="009813EA"/>
    <w:rsid w:val="00982C47"/>
    <w:rsid w:val="009830D3"/>
    <w:rsid w:val="00983B8F"/>
    <w:rsid w:val="00984D47"/>
    <w:rsid w:val="0098595E"/>
    <w:rsid w:val="00986073"/>
    <w:rsid w:val="00990EE2"/>
    <w:rsid w:val="009916D2"/>
    <w:rsid w:val="009917E9"/>
    <w:rsid w:val="009918B7"/>
    <w:rsid w:val="009918C6"/>
    <w:rsid w:val="0099229C"/>
    <w:rsid w:val="00993C3F"/>
    <w:rsid w:val="0099439C"/>
    <w:rsid w:val="00994E5F"/>
    <w:rsid w:val="009959DB"/>
    <w:rsid w:val="00995C9F"/>
    <w:rsid w:val="0099752D"/>
    <w:rsid w:val="009978E1"/>
    <w:rsid w:val="00997C2A"/>
    <w:rsid w:val="009A0358"/>
    <w:rsid w:val="009A0461"/>
    <w:rsid w:val="009A0E2A"/>
    <w:rsid w:val="009A1E9E"/>
    <w:rsid w:val="009A238F"/>
    <w:rsid w:val="009A28A2"/>
    <w:rsid w:val="009A2D33"/>
    <w:rsid w:val="009A3F10"/>
    <w:rsid w:val="009A47BD"/>
    <w:rsid w:val="009A5191"/>
    <w:rsid w:val="009A593A"/>
    <w:rsid w:val="009A5FBB"/>
    <w:rsid w:val="009A7F61"/>
    <w:rsid w:val="009B0E35"/>
    <w:rsid w:val="009B0F5C"/>
    <w:rsid w:val="009B11D6"/>
    <w:rsid w:val="009B1B37"/>
    <w:rsid w:val="009B209E"/>
    <w:rsid w:val="009B2EE9"/>
    <w:rsid w:val="009B3771"/>
    <w:rsid w:val="009B4864"/>
    <w:rsid w:val="009B5504"/>
    <w:rsid w:val="009B5D1A"/>
    <w:rsid w:val="009B60AC"/>
    <w:rsid w:val="009B649B"/>
    <w:rsid w:val="009B6F16"/>
    <w:rsid w:val="009C0940"/>
    <w:rsid w:val="009C0950"/>
    <w:rsid w:val="009C1D99"/>
    <w:rsid w:val="009C1F8B"/>
    <w:rsid w:val="009C20A8"/>
    <w:rsid w:val="009C5057"/>
    <w:rsid w:val="009C6069"/>
    <w:rsid w:val="009D1243"/>
    <w:rsid w:val="009D1378"/>
    <w:rsid w:val="009D1780"/>
    <w:rsid w:val="009D2384"/>
    <w:rsid w:val="009D3240"/>
    <w:rsid w:val="009D3A6E"/>
    <w:rsid w:val="009D563E"/>
    <w:rsid w:val="009D61D9"/>
    <w:rsid w:val="009D624D"/>
    <w:rsid w:val="009D6AD5"/>
    <w:rsid w:val="009E09BF"/>
    <w:rsid w:val="009E0AB4"/>
    <w:rsid w:val="009E10C7"/>
    <w:rsid w:val="009E260E"/>
    <w:rsid w:val="009E360A"/>
    <w:rsid w:val="009E38A4"/>
    <w:rsid w:val="009E3D82"/>
    <w:rsid w:val="009E41BF"/>
    <w:rsid w:val="009E4942"/>
    <w:rsid w:val="009E58CA"/>
    <w:rsid w:val="009E672E"/>
    <w:rsid w:val="009E6E48"/>
    <w:rsid w:val="009F0467"/>
    <w:rsid w:val="009F0B67"/>
    <w:rsid w:val="009F0CAC"/>
    <w:rsid w:val="009F1566"/>
    <w:rsid w:val="009F1E4B"/>
    <w:rsid w:val="009F307E"/>
    <w:rsid w:val="009F33FC"/>
    <w:rsid w:val="009F37D5"/>
    <w:rsid w:val="009F4582"/>
    <w:rsid w:val="009F50DE"/>
    <w:rsid w:val="009F5F3E"/>
    <w:rsid w:val="009F6D34"/>
    <w:rsid w:val="009F74A2"/>
    <w:rsid w:val="009F7BB0"/>
    <w:rsid w:val="00A0179F"/>
    <w:rsid w:val="00A0191E"/>
    <w:rsid w:val="00A01B7D"/>
    <w:rsid w:val="00A036C5"/>
    <w:rsid w:val="00A03AD2"/>
    <w:rsid w:val="00A05A67"/>
    <w:rsid w:val="00A05DA0"/>
    <w:rsid w:val="00A073A0"/>
    <w:rsid w:val="00A07D84"/>
    <w:rsid w:val="00A10336"/>
    <w:rsid w:val="00A10CE2"/>
    <w:rsid w:val="00A12D51"/>
    <w:rsid w:val="00A13400"/>
    <w:rsid w:val="00A13703"/>
    <w:rsid w:val="00A13811"/>
    <w:rsid w:val="00A13838"/>
    <w:rsid w:val="00A15C42"/>
    <w:rsid w:val="00A166B8"/>
    <w:rsid w:val="00A16DF1"/>
    <w:rsid w:val="00A17302"/>
    <w:rsid w:val="00A17A17"/>
    <w:rsid w:val="00A2069D"/>
    <w:rsid w:val="00A20B1F"/>
    <w:rsid w:val="00A21050"/>
    <w:rsid w:val="00A235D0"/>
    <w:rsid w:val="00A24131"/>
    <w:rsid w:val="00A27A7F"/>
    <w:rsid w:val="00A313ED"/>
    <w:rsid w:val="00A3196D"/>
    <w:rsid w:val="00A3276A"/>
    <w:rsid w:val="00A33802"/>
    <w:rsid w:val="00A349D2"/>
    <w:rsid w:val="00A34C05"/>
    <w:rsid w:val="00A35492"/>
    <w:rsid w:val="00A37ADB"/>
    <w:rsid w:val="00A37BBB"/>
    <w:rsid w:val="00A4044E"/>
    <w:rsid w:val="00A4217B"/>
    <w:rsid w:val="00A42475"/>
    <w:rsid w:val="00A42869"/>
    <w:rsid w:val="00A4295D"/>
    <w:rsid w:val="00A4379F"/>
    <w:rsid w:val="00A4434D"/>
    <w:rsid w:val="00A45039"/>
    <w:rsid w:val="00A454E0"/>
    <w:rsid w:val="00A45546"/>
    <w:rsid w:val="00A45663"/>
    <w:rsid w:val="00A4585A"/>
    <w:rsid w:val="00A459B3"/>
    <w:rsid w:val="00A459D6"/>
    <w:rsid w:val="00A45B12"/>
    <w:rsid w:val="00A462D5"/>
    <w:rsid w:val="00A4650A"/>
    <w:rsid w:val="00A46AC9"/>
    <w:rsid w:val="00A46F7C"/>
    <w:rsid w:val="00A471A7"/>
    <w:rsid w:val="00A47279"/>
    <w:rsid w:val="00A473F5"/>
    <w:rsid w:val="00A477E5"/>
    <w:rsid w:val="00A50720"/>
    <w:rsid w:val="00A50922"/>
    <w:rsid w:val="00A50B8A"/>
    <w:rsid w:val="00A51F40"/>
    <w:rsid w:val="00A526B0"/>
    <w:rsid w:val="00A55D2B"/>
    <w:rsid w:val="00A55E88"/>
    <w:rsid w:val="00A572BC"/>
    <w:rsid w:val="00A57A82"/>
    <w:rsid w:val="00A62B7B"/>
    <w:rsid w:val="00A63AD7"/>
    <w:rsid w:val="00A641F1"/>
    <w:rsid w:val="00A66AE9"/>
    <w:rsid w:val="00A67428"/>
    <w:rsid w:val="00A679BF"/>
    <w:rsid w:val="00A70C1E"/>
    <w:rsid w:val="00A70CF3"/>
    <w:rsid w:val="00A7155E"/>
    <w:rsid w:val="00A71FE7"/>
    <w:rsid w:val="00A73C04"/>
    <w:rsid w:val="00A73E14"/>
    <w:rsid w:val="00A74EDE"/>
    <w:rsid w:val="00A763AE"/>
    <w:rsid w:val="00A76619"/>
    <w:rsid w:val="00A766D5"/>
    <w:rsid w:val="00A76B0D"/>
    <w:rsid w:val="00A80223"/>
    <w:rsid w:val="00A8114B"/>
    <w:rsid w:val="00A816EE"/>
    <w:rsid w:val="00A81AB5"/>
    <w:rsid w:val="00A822C6"/>
    <w:rsid w:val="00A82724"/>
    <w:rsid w:val="00A82C5A"/>
    <w:rsid w:val="00A83FF6"/>
    <w:rsid w:val="00A84187"/>
    <w:rsid w:val="00A85CB7"/>
    <w:rsid w:val="00A8620F"/>
    <w:rsid w:val="00A8652F"/>
    <w:rsid w:val="00A86AAB"/>
    <w:rsid w:val="00A86D49"/>
    <w:rsid w:val="00A8769A"/>
    <w:rsid w:val="00A87B22"/>
    <w:rsid w:val="00A90FF4"/>
    <w:rsid w:val="00A91174"/>
    <w:rsid w:val="00A917E3"/>
    <w:rsid w:val="00A92E9F"/>
    <w:rsid w:val="00A92EC0"/>
    <w:rsid w:val="00A92EED"/>
    <w:rsid w:val="00A94F2F"/>
    <w:rsid w:val="00A95848"/>
    <w:rsid w:val="00A9634A"/>
    <w:rsid w:val="00A975D5"/>
    <w:rsid w:val="00A9772B"/>
    <w:rsid w:val="00AA0660"/>
    <w:rsid w:val="00AA1409"/>
    <w:rsid w:val="00AA2D1F"/>
    <w:rsid w:val="00AA3875"/>
    <w:rsid w:val="00AA404A"/>
    <w:rsid w:val="00AA40DC"/>
    <w:rsid w:val="00AA5BE8"/>
    <w:rsid w:val="00AA6228"/>
    <w:rsid w:val="00AA69A4"/>
    <w:rsid w:val="00AA75D4"/>
    <w:rsid w:val="00AB1131"/>
    <w:rsid w:val="00AB1B91"/>
    <w:rsid w:val="00AB1F70"/>
    <w:rsid w:val="00AB2744"/>
    <w:rsid w:val="00AB274F"/>
    <w:rsid w:val="00AB3F90"/>
    <w:rsid w:val="00AB5F30"/>
    <w:rsid w:val="00AB5FD7"/>
    <w:rsid w:val="00AB61E4"/>
    <w:rsid w:val="00AB6BE3"/>
    <w:rsid w:val="00AB7AAA"/>
    <w:rsid w:val="00AC2197"/>
    <w:rsid w:val="00AC297D"/>
    <w:rsid w:val="00AC37C3"/>
    <w:rsid w:val="00AC3E08"/>
    <w:rsid w:val="00AC3E65"/>
    <w:rsid w:val="00AC535B"/>
    <w:rsid w:val="00AC5F6A"/>
    <w:rsid w:val="00AC63D3"/>
    <w:rsid w:val="00AD0B3C"/>
    <w:rsid w:val="00AD0FC3"/>
    <w:rsid w:val="00AD1CC0"/>
    <w:rsid w:val="00AD22B5"/>
    <w:rsid w:val="00AD2718"/>
    <w:rsid w:val="00AD2E4D"/>
    <w:rsid w:val="00AD33D3"/>
    <w:rsid w:val="00AD3DB4"/>
    <w:rsid w:val="00AD5133"/>
    <w:rsid w:val="00AD5712"/>
    <w:rsid w:val="00AD5769"/>
    <w:rsid w:val="00AD6AC5"/>
    <w:rsid w:val="00AD76A1"/>
    <w:rsid w:val="00AE1CCB"/>
    <w:rsid w:val="00AE48E8"/>
    <w:rsid w:val="00AE6F39"/>
    <w:rsid w:val="00AE7F20"/>
    <w:rsid w:val="00AF0E7C"/>
    <w:rsid w:val="00AF1F04"/>
    <w:rsid w:val="00AF3B55"/>
    <w:rsid w:val="00AF3D59"/>
    <w:rsid w:val="00AF49E4"/>
    <w:rsid w:val="00AF615F"/>
    <w:rsid w:val="00AF6794"/>
    <w:rsid w:val="00AF6F48"/>
    <w:rsid w:val="00AF717E"/>
    <w:rsid w:val="00AF77A6"/>
    <w:rsid w:val="00B016F7"/>
    <w:rsid w:val="00B024B9"/>
    <w:rsid w:val="00B02BDD"/>
    <w:rsid w:val="00B04E10"/>
    <w:rsid w:val="00B055B9"/>
    <w:rsid w:val="00B07194"/>
    <w:rsid w:val="00B10AFF"/>
    <w:rsid w:val="00B12CE1"/>
    <w:rsid w:val="00B13243"/>
    <w:rsid w:val="00B13511"/>
    <w:rsid w:val="00B13D85"/>
    <w:rsid w:val="00B14ED7"/>
    <w:rsid w:val="00B16296"/>
    <w:rsid w:val="00B16CC7"/>
    <w:rsid w:val="00B1786A"/>
    <w:rsid w:val="00B206D8"/>
    <w:rsid w:val="00B20AD8"/>
    <w:rsid w:val="00B20C75"/>
    <w:rsid w:val="00B230E5"/>
    <w:rsid w:val="00B235B0"/>
    <w:rsid w:val="00B23E88"/>
    <w:rsid w:val="00B246C8"/>
    <w:rsid w:val="00B24F23"/>
    <w:rsid w:val="00B25AD2"/>
    <w:rsid w:val="00B267A4"/>
    <w:rsid w:val="00B3027E"/>
    <w:rsid w:val="00B312C7"/>
    <w:rsid w:val="00B315C4"/>
    <w:rsid w:val="00B316B9"/>
    <w:rsid w:val="00B31E90"/>
    <w:rsid w:val="00B32E58"/>
    <w:rsid w:val="00B335A2"/>
    <w:rsid w:val="00B342D1"/>
    <w:rsid w:val="00B34371"/>
    <w:rsid w:val="00B357DD"/>
    <w:rsid w:val="00B36BEC"/>
    <w:rsid w:val="00B37104"/>
    <w:rsid w:val="00B371D4"/>
    <w:rsid w:val="00B37930"/>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4DE1"/>
    <w:rsid w:val="00B560C2"/>
    <w:rsid w:val="00B5626B"/>
    <w:rsid w:val="00B56409"/>
    <w:rsid w:val="00B56F9B"/>
    <w:rsid w:val="00B62FF7"/>
    <w:rsid w:val="00B64099"/>
    <w:rsid w:val="00B643D6"/>
    <w:rsid w:val="00B64919"/>
    <w:rsid w:val="00B6571D"/>
    <w:rsid w:val="00B667C6"/>
    <w:rsid w:val="00B66964"/>
    <w:rsid w:val="00B66BC8"/>
    <w:rsid w:val="00B6723D"/>
    <w:rsid w:val="00B67B60"/>
    <w:rsid w:val="00B67BD4"/>
    <w:rsid w:val="00B71AE0"/>
    <w:rsid w:val="00B71F08"/>
    <w:rsid w:val="00B73838"/>
    <w:rsid w:val="00B7421A"/>
    <w:rsid w:val="00B74366"/>
    <w:rsid w:val="00B74D4D"/>
    <w:rsid w:val="00B75F20"/>
    <w:rsid w:val="00B7620B"/>
    <w:rsid w:val="00B762FD"/>
    <w:rsid w:val="00B76BC1"/>
    <w:rsid w:val="00B76C73"/>
    <w:rsid w:val="00B808A4"/>
    <w:rsid w:val="00B81371"/>
    <w:rsid w:val="00B818B8"/>
    <w:rsid w:val="00B8225B"/>
    <w:rsid w:val="00B83B1F"/>
    <w:rsid w:val="00B83E2E"/>
    <w:rsid w:val="00B840A7"/>
    <w:rsid w:val="00B84739"/>
    <w:rsid w:val="00B84BA5"/>
    <w:rsid w:val="00B855AA"/>
    <w:rsid w:val="00B8780A"/>
    <w:rsid w:val="00B902E7"/>
    <w:rsid w:val="00B90468"/>
    <w:rsid w:val="00B922D9"/>
    <w:rsid w:val="00B926D6"/>
    <w:rsid w:val="00B93351"/>
    <w:rsid w:val="00B945F2"/>
    <w:rsid w:val="00B95670"/>
    <w:rsid w:val="00B959FD"/>
    <w:rsid w:val="00B966BF"/>
    <w:rsid w:val="00B967D7"/>
    <w:rsid w:val="00B96FBD"/>
    <w:rsid w:val="00B974B4"/>
    <w:rsid w:val="00BA0012"/>
    <w:rsid w:val="00BA0458"/>
    <w:rsid w:val="00BA200D"/>
    <w:rsid w:val="00BA4BD7"/>
    <w:rsid w:val="00BA4F66"/>
    <w:rsid w:val="00BA54A2"/>
    <w:rsid w:val="00BA6D15"/>
    <w:rsid w:val="00BA7987"/>
    <w:rsid w:val="00BA7CFA"/>
    <w:rsid w:val="00BA7D1B"/>
    <w:rsid w:val="00BB1309"/>
    <w:rsid w:val="00BB2592"/>
    <w:rsid w:val="00BB3156"/>
    <w:rsid w:val="00BB4F26"/>
    <w:rsid w:val="00BB5CA9"/>
    <w:rsid w:val="00BB6662"/>
    <w:rsid w:val="00BB7E0C"/>
    <w:rsid w:val="00BC0CE4"/>
    <w:rsid w:val="00BC22CD"/>
    <w:rsid w:val="00BC260A"/>
    <w:rsid w:val="00BC30BF"/>
    <w:rsid w:val="00BC3150"/>
    <w:rsid w:val="00BC428C"/>
    <w:rsid w:val="00BC4307"/>
    <w:rsid w:val="00BC4C44"/>
    <w:rsid w:val="00BC5C78"/>
    <w:rsid w:val="00BC61B2"/>
    <w:rsid w:val="00BC77DB"/>
    <w:rsid w:val="00BC7E69"/>
    <w:rsid w:val="00BD025A"/>
    <w:rsid w:val="00BD02D5"/>
    <w:rsid w:val="00BD0A1C"/>
    <w:rsid w:val="00BD0DA4"/>
    <w:rsid w:val="00BD0F9E"/>
    <w:rsid w:val="00BD1287"/>
    <w:rsid w:val="00BD1B67"/>
    <w:rsid w:val="00BD2E8E"/>
    <w:rsid w:val="00BD335B"/>
    <w:rsid w:val="00BD33B6"/>
    <w:rsid w:val="00BD3D7F"/>
    <w:rsid w:val="00BD4097"/>
    <w:rsid w:val="00BD4163"/>
    <w:rsid w:val="00BD4ADB"/>
    <w:rsid w:val="00BD4E41"/>
    <w:rsid w:val="00BD4F95"/>
    <w:rsid w:val="00BD517B"/>
    <w:rsid w:val="00BD64CA"/>
    <w:rsid w:val="00BD650E"/>
    <w:rsid w:val="00BD6560"/>
    <w:rsid w:val="00BD687D"/>
    <w:rsid w:val="00BD7AEB"/>
    <w:rsid w:val="00BE00FA"/>
    <w:rsid w:val="00BE0C95"/>
    <w:rsid w:val="00BE31BD"/>
    <w:rsid w:val="00BE462E"/>
    <w:rsid w:val="00BE545A"/>
    <w:rsid w:val="00BE57A2"/>
    <w:rsid w:val="00BE5E11"/>
    <w:rsid w:val="00BE6C95"/>
    <w:rsid w:val="00BE74FA"/>
    <w:rsid w:val="00BE7E61"/>
    <w:rsid w:val="00BF0A54"/>
    <w:rsid w:val="00BF0F1C"/>
    <w:rsid w:val="00BF1278"/>
    <w:rsid w:val="00BF14C8"/>
    <w:rsid w:val="00BF1B7F"/>
    <w:rsid w:val="00BF2346"/>
    <w:rsid w:val="00BF3B85"/>
    <w:rsid w:val="00BF485E"/>
    <w:rsid w:val="00BF6B5B"/>
    <w:rsid w:val="00BF6D83"/>
    <w:rsid w:val="00BF704D"/>
    <w:rsid w:val="00BF7365"/>
    <w:rsid w:val="00BF7596"/>
    <w:rsid w:val="00BF7824"/>
    <w:rsid w:val="00C020F8"/>
    <w:rsid w:val="00C0234A"/>
    <w:rsid w:val="00C02535"/>
    <w:rsid w:val="00C037E9"/>
    <w:rsid w:val="00C04666"/>
    <w:rsid w:val="00C04D22"/>
    <w:rsid w:val="00C06C02"/>
    <w:rsid w:val="00C11482"/>
    <w:rsid w:val="00C11E0B"/>
    <w:rsid w:val="00C12419"/>
    <w:rsid w:val="00C1254E"/>
    <w:rsid w:val="00C12E38"/>
    <w:rsid w:val="00C14CDF"/>
    <w:rsid w:val="00C150E0"/>
    <w:rsid w:val="00C150F6"/>
    <w:rsid w:val="00C15A7E"/>
    <w:rsid w:val="00C15F97"/>
    <w:rsid w:val="00C16762"/>
    <w:rsid w:val="00C17637"/>
    <w:rsid w:val="00C179FC"/>
    <w:rsid w:val="00C203F6"/>
    <w:rsid w:val="00C20EB1"/>
    <w:rsid w:val="00C2139F"/>
    <w:rsid w:val="00C21EE9"/>
    <w:rsid w:val="00C24101"/>
    <w:rsid w:val="00C24B25"/>
    <w:rsid w:val="00C24FF3"/>
    <w:rsid w:val="00C2575E"/>
    <w:rsid w:val="00C26121"/>
    <w:rsid w:val="00C26F6B"/>
    <w:rsid w:val="00C27ABF"/>
    <w:rsid w:val="00C3086E"/>
    <w:rsid w:val="00C315FB"/>
    <w:rsid w:val="00C31713"/>
    <w:rsid w:val="00C317BD"/>
    <w:rsid w:val="00C3198E"/>
    <w:rsid w:val="00C31C1C"/>
    <w:rsid w:val="00C3283B"/>
    <w:rsid w:val="00C33279"/>
    <w:rsid w:val="00C34B8F"/>
    <w:rsid w:val="00C35332"/>
    <w:rsid w:val="00C37421"/>
    <w:rsid w:val="00C37BCD"/>
    <w:rsid w:val="00C37D4F"/>
    <w:rsid w:val="00C41015"/>
    <w:rsid w:val="00C41131"/>
    <w:rsid w:val="00C411C1"/>
    <w:rsid w:val="00C422BD"/>
    <w:rsid w:val="00C42996"/>
    <w:rsid w:val="00C42ED3"/>
    <w:rsid w:val="00C43A3B"/>
    <w:rsid w:val="00C454F4"/>
    <w:rsid w:val="00C45581"/>
    <w:rsid w:val="00C45BF0"/>
    <w:rsid w:val="00C46213"/>
    <w:rsid w:val="00C465BE"/>
    <w:rsid w:val="00C4712A"/>
    <w:rsid w:val="00C47468"/>
    <w:rsid w:val="00C47CDC"/>
    <w:rsid w:val="00C50A2B"/>
    <w:rsid w:val="00C51671"/>
    <w:rsid w:val="00C5280A"/>
    <w:rsid w:val="00C5401F"/>
    <w:rsid w:val="00C54922"/>
    <w:rsid w:val="00C55FE8"/>
    <w:rsid w:val="00C601EF"/>
    <w:rsid w:val="00C603F1"/>
    <w:rsid w:val="00C6199A"/>
    <w:rsid w:val="00C6220B"/>
    <w:rsid w:val="00C62658"/>
    <w:rsid w:val="00C634D6"/>
    <w:rsid w:val="00C63CF2"/>
    <w:rsid w:val="00C6440A"/>
    <w:rsid w:val="00C648FC"/>
    <w:rsid w:val="00C65875"/>
    <w:rsid w:val="00C65EDE"/>
    <w:rsid w:val="00C663BE"/>
    <w:rsid w:val="00C6722D"/>
    <w:rsid w:val="00C70AB7"/>
    <w:rsid w:val="00C71858"/>
    <w:rsid w:val="00C722C5"/>
    <w:rsid w:val="00C72382"/>
    <w:rsid w:val="00C74346"/>
    <w:rsid w:val="00C744AE"/>
    <w:rsid w:val="00C74781"/>
    <w:rsid w:val="00C76486"/>
    <w:rsid w:val="00C76B87"/>
    <w:rsid w:val="00C80034"/>
    <w:rsid w:val="00C80729"/>
    <w:rsid w:val="00C828E8"/>
    <w:rsid w:val="00C83043"/>
    <w:rsid w:val="00C83579"/>
    <w:rsid w:val="00C837E5"/>
    <w:rsid w:val="00C83C79"/>
    <w:rsid w:val="00C83EA7"/>
    <w:rsid w:val="00C84559"/>
    <w:rsid w:val="00C84E31"/>
    <w:rsid w:val="00C862C4"/>
    <w:rsid w:val="00C86977"/>
    <w:rsid w:val="00C86B34"/>
    <w:rsid w:val="00C86FFF"/>
    <w:rsid w:val="00C87066"/>
    <w:rsid w:val="00C871C7"/>
    <w:rsid w:val="00C91060"/>
    <w:rsid w:val="00C91720"/>
    <w:rsid w:val="00C928FD"/>
    <w:rsid w:val="00C92ACA"/>
    <w:rsid w:val="00C93AE1"/>
    <w:rsid w:val="00C95593"/>
    <w:rsid w:val="00C9667A"/>
    <w:rsid w:val="00C96A1F"/>
    <w:rsid w:val="00C9707E"/>
    <w:rsid w:val="00CA03B7"/>
    <w:rsid w:val="00CA0640"/>
    <w:rsid w:val="00CA2022"/>
    <w:rsid w:val="00CA203D"/>
    <w:rsid w:val="00CA26FB"/>
    <w:rsid w:val="00CA3F42"/>
    <w:rsid w:val="00CA4741"/>
    <w:rsid w:val="00CA4CF0"/>
    <w:rsid w:val="00CA543E"/>
    <w:rsid w:val="00CA5465"/>
    <w:rsid w:val="00CA5FEE"/>
    <w:rsid w:val="00CA62D4"/>
    <w:rsid w:val="00CA7A78"/>
    <w:rsid w:val="00CA7F49"/>
    <w:rsid w:val="00CB2FC0"/>
    <w:rsid w:val="00CB3C69"/>
    <w:rsid w:val="00CB5642"/>
    <w:rsid w:val="00CB57BF"/>
    <w:rsid w:val="00CB58C6"/>
    <w:rsid w:val="00CB5AEC"/>
    <w:rsid w:val="00CB7F82"/>
    <w:rsid w:val="00CC0B3A"/>
    <w:rsid w:val="00CC10A6"/>
    <w:rsid w:val="00CC10B3"/>
    <w:rsid w:val="00CC27BA"/>
    <w:rsid w:val="00CC2DE4"/>
    <w:rsid w:val="00CC35A3"/>
    <w:rsid w:val="00CC360E"/>
    <w:rsid w:val="00CC3B04"/>
    <w:rsid w:val="00CC3D18"/>
    <w:rsid w:val="00CC3FC7"/>
    <w:rsid w:val="00CC411A"/>
    <w:rsid w:val="00CC48D6"/>
    <w:rsid w:val="00CC4A28"/>
    <w:rsid w:val="00CC76F8"/>
    <w:rsid w:val="00CD32FE"/>
    <w:rsid w:val="00CD3E7D"/>
    <w:rsid w:val="00CD4161"/>
    <w:rsid w:val="00CD4AD5"/>
    <w:rsid w:val="00CD5036"/>
    <w:rsid w:val="00CD6866"/>
    <w:rsid w:val="00CD76D4"/>
    <w:rsid w:val="00CD7893"/>
    <w:rsid w:val="00CD7911"/>
    <w:rsid w:val="00CE03CC"/>
    <w:rsid w:val="00CE14EF"/>
    <w:rsid w:val="00CE3CAF"/>
    <w:rsid w:val="00CE5758"/>
    <w:rsid w:val="00CE5DDF"/>
    <w:rsid w:val="00CE7E6A"/>
    <w:rsid w:val="00CF030B"/>
    <w:rsid w:val="00CF15AD"/>
    <w:rsid w:val="00CF1F4F"/>
    <w:rsid w:val="00CF23A2"/>
    <w:rsid w:val="00CF2665"/>
    <w:rsid w:val="00CF5D77"/>
    <w:rsid w:val="00CF6EB2"/>
    <w:rsid w:val="00D00269"/>
    <w:rsid w:val="00D02F72"/>
    <w:rsid w:val="00D04655"/>
    <w:rsid w:val="00D07CFB"/>
    <w:rsid w:val="00D10AB0"/>
    <w:rsid w:val="00D12402"/>
    <w:rsid w:val="00D12927"/>
    <w:rsid w:val="00D12EE7"/>
    <w:rsid w:val="00D1373C"/>
    <w:rsid w:val="00D14673"/>
    <w:rsid w:val="00D15617"/>
    <w:rsid w:val="00D16177"/>
    <w:rsid w:val="00D16B19"/>
    <w:rsid w:val="00D16BAD"/>
    <w:rsid w:val="00D172B8"/>
    <w:rsid w:val="00D1735B"/>
    <w:rsid w:val="00D17702"/>
    <w:rsid w:val="00D17C3D"/>
    <w:rsid w:val="00D20E91"/>
    <w:rsid w:val="00D2181D"/>
    <w:rsid w:val="00D225CB"/>
    <w:rsid w:val="00D23CD2"/>
    <w:rsid w:val="00D25A9F"/>
    <w:rsid w:val="00D266ED"/>
    <w:rsid w:val="00D2734A"/>
    <w:rsid w:val="00D276CF"/>
    <w:rsid w:val="00D27949"/>
    <w:rsid w:val="00D27F25"/>
    <w:rsid w:val="00D30003"/>
    <w:rsid w:val="00D306AB"/>
    <w:rsid w:val="00D31B93"/>
    <w:rsid w:val="00D31D5F"/>
    <w:rsid w:val="00D32293"/>
    <w:rsid w:val="00D33323"/>
    <w:rsid w:val="00D335EB"/>
    <w:rsid w:val="00D33F79"/>
    <w:rsid w:val="00D34574"/>
    <w:rsid w:val="00D345A4"/>
    <w:rsid w:val="00D3469A"/>
    <w:rsid w:val="00D3478C"/>
    <w:rsid w:val="00D34A5C"/>
    <w:rsid w:val="00D35852"/>
    <w:rsid w:val="00D35986"/>
    <w:rsid w:val="00D36CE3"/>
    <w:rsid w:val="00D37494"/>
    <w:rsid w:val="00D3789A"/>
    <w:rsid w:val="00D407B7"/>
    <w:rsid w:val="00D409B3"/>
    <w:rsid w:val="00D41AA4"/>
    <w:rsid w:val="00D41B84"/>
    <w:rsid w:val="00D41E2D"/>
    <w:rsid w:val="00D42588"/>
    <w:rsid w:val="00D427F9"/>
    <w:rsid w:val="00D4287D"/>
    <w:rsid w:val="00D42957"/>
    <w:rsid w:val="00D429E4"/>
    <w:rsid w:val="00D43E64"/>
    <w:rsid w:val="00D4447E"/>
    <w:rsid w:val="00D446E7"/>
    <w:rsid w:val="00D47265"/>
    <w:rsid w:val="00D47500"/>
    <w:rsid w:val="00D4793C"/>
    <w:rsid w:val="00D47B8B"/>
    <w:rsid w:val="00D50F52"/>
    <w:rsid w:val="00D525E2"/>
    <w:rsid w:val="00D5750C"/>
    <w:rsid w:val="00D60582"/>
    <w:rsid w:val="00D61222"/>
    <w:rsid w:val="00D6172F"/>
    <w:rsid w:val="00D63800"/>
    <w:rsid w:val="00D63990"/>
    <w:rsid w:val="00D63D90"/>
    <w:rsid w:val="00D65068"/>
    <w:rsid w:val="00D65243"/>
    <w:rsid w:val="00D658A1"/>
    <w:rsid w:val="00D65BBD"/>
    <w:rsid w:val="00D67B28"/>
    <w:rsid w:val="00D67E99"/>
    <w:rsid w:val="00D70202"/>
    <w:rsid w:val="00D708C2"/>
    <w:rsid w:val="00D70FC1"/>
    <w:rsid w:val="00D71057"/>
    <w:rsid w:val="00D722EC"/>
    <w:rsid w:val="00D72F6C"/>
    <w:rsid w:val="00D730F6"/>
    <w:rsid w:val="00D738F0"/>
    <w:rsid w:val="00D74685"/>
    <w:rsid w:val="00D75E6C"/>
    <w:rsid w:val="00D80F7C"/>
    <w:rsid w:val="00D82CB3"/>
    <w:rsid w:val="00D82FC0"/>
    <w:rsid w:val="00D8322A"/>
    <w:rsid w:val="00D83C17"/>
    <w:rsid w:val="00D8541E"/>
    <w:rsid w:val="00D85885"/>
    <w:rsid w:val="00D8720F"/>
    <w:rsid w:val="00D87527"/>
    <w:rsid w:val="00D87652"/>
    <w:rsid w:val="00D87A89"/>
    <w:rsid w:val="00D905C2"/>
    <w:rsid w:val="00D9093B"/>
    <w:rsid w:val="00D92D08"/>
    <w:rsid w:val="00D9372E"/>
    <w:rsid w:val="00D938BE"/>
    <w:rsid w:val="00D9392E"/>
    <w:rsid w:val="00D947F0"/>
    <w:rsid w:val="00D95C8E"/>
    <w:rsid w:val="00D963CC"/>
    <w:rsid w:val="00DA07EB"/>
    <w:rsid w:val="00DA084C"/>
    <w:rsid w:val="00DA0B95"/>
    <w:rsid w:val="00DA11BA"/>
    <w:rsid w:val="00DA22D8"/>
    <w:rsid w:val="00DA2D95"/>
    <w:rsid w:val="00DA33FF"/>
    <w:rsid w:val="00DA3A4F"/>
    <w:rsid w:val="00DA42C0"/>
    <w:rsid w:val="00DA50C9"/>
    <w:rsid w:val="00DA52A2"/>
    <w:rsid w:val="00DA52F8"/>
    <w:rsid w:val="00DA5647"/>
    <w:rsid w:val="00DA57B0"/>
    <w:rsid w:val="00DA7146"/>
    <w:rsid w:val="00DA7E2F"/>
    <w:rsid w:val="00DB0C0B"/>
    <w:rsid w:val="00DB1DAF"/>
    <w:rsid w:val="00DB2446"/>
    <w:rsid w:val="00DB31E7"/>
    <w:rsid w:val="00DB3A66"/>
    <w:rsid w:val="00DB4BEF"/>
    <w:rsid w:val="00DB546B"/>
    <w:rsid w:val="00DB68FB"/>
    <w:rsid w:val="00DB74A4"/>
    <w:rsid w:val="00DB78B2"/>
    <w:rsid w:val="00DC02A5"/>
    <w:rsid w:val="00DC073A"/>
    <w:rsid w:val="00DC080F"/>
    <w:rsid w:val="00DC0A7B"/>
    <w:rsid w:val="00DC1539"/>
    <w:rsid w:val="00DC2022"/>
    <w:rsid w:val="00DC230C"/>
    <w:rsid w:val="00DC27E7"/>
    <w:rsid w:val="00DC2CE7"/>
    <w:rsid w:val="00DC301A"/>
    <w:rsid w:val="00DC5188"/>
    <w:rsid w:val="00DC6294"/>
    <w:rsid w:val="00DC6AEA"/>
    <w:rsid w:val="00DC7377"/>
    <w:rsid w:val="00DC7D76"/>
    <w:rsid w:val="00DD2912"/>
    <w:rsid w:val="00DD2A39"/>
    <w:rsid w:val="00DD353B"/>
    <w:rsid w:val="00DD38C0"/>
    <w:rsid w:val="00DD3902"/>
    <w:rsid w:val="00DD417A"/>
    <w:rsid w:val="00DD45C1"/>
    <w:rsid w:val="00DD4849"/>
    <w:rsid w:val="00DD54CB"/>
    <w:rsid w:val="00DD6F94"/>
    <w:rsid w:val="00DD7D0E"/>
    <w:rsid w:val="00DE0FC0"/>
    <w:rsid w:val="00DE190A"/>
    <w:rsid w:val="00DE1A76"/>
    <w:rsid w:val="00DE31D8"/>
    <w:rsid w:val="00DE3A31"/>
    <w:rsid w:val="00DE4F75"/>
    <w:rsid w:val="00DE5F76"/>
    <w:rsid w:val="00DE7924"/>
    <w:rsid w:val="00DF09A4"/>
    <w:rsid w:val="00DF0DF7"/>
    <w:rsid w:val="00DF13A5"/>
    <w:rsid w:val="00DF1C93"/>
    <w:rsid w:val="00DF1E5D"/>
    <w:rsid w:val="00DF2ABA"/>
    <w:rsid w:val="00DF391A"/>
    <w:rsid w:val="00DF419C"/>
    <w:rsid w:val="00DF495A"/>
    <w:rsid w:val="00DF51C5"/>
    <w:rsid w:val="00DF6794"/>
    <w:rsid w:val="00DF72C7"/>
    <w:rsid w:val="00DF75BC"/>
    <w:rsid w:val="00DF7862"/>
    <w:rsid w:val="00E00D6F"/>
    <w:rsid w:val="00E02A48"/>
    <w:rsid w:val="00E02DA3"/>
    <w:rsid w:val="00E03246"/>
    <w:rsid w:val="00E03508"/>
    <w:rsid w:val="00E03A0A"/>
    <w:rsid w:val="00E03C0E"/>
    <w:rsid w:val="00E04B56"/>
    <w:rsid w:val="00E066DF"/>
    <w:rsid w:val="00E07128"/>
    <w:rsid w:val="00E073C2"/>
    <w:rsid w:val="00E10AC3"/>
    <w:rsid w:val="00E10C25"/>
    <w:rsid w:val="00E1123F"/>
    <w:rsid w:val="00E11294"/>
    <w:rsid w:val="00E12D1C"/>
    <w:rsid w:val="00E1372B"/>
    <w:rsid w:val="00E14266"/>
    <w:rsid w:val="00E14307"/>
    <w:rsid w:val="00E15911"/>
    <w:rsid w:val="00E16412"/>
    <w:rsid w:val="00E165DD"/>
    <w:rsid w:val="00E16A98"/>
    <w:rsid w:val="00E227C3"/>
    <w:rsid w:val="00E22843"/>
    <w:rsid w:val="00E23111"/>
    <w:rsid w:val="00E23556"/>
    <w:rsid w:val="00E23CC6"/>
    <w:rsid w:val="00E24C79"/>
    <w:rsid w:val="00E26881"/>
    <w:rsid w:val="00E26DFE"/>
    <w:rsid w:val="00E2713B"/>
    <w:rsid w:val="00E274D7"/>
    <w:rsid w:val="00E3177E"/>
    <w:rsid w:val="00E3239F"/>
    <w:rsid w:val="00E32652"/>
    <w:rsid w:val="00E32DDF"/>
    <w:rsid w:val="00E33108"/>
    <w:rsid w:val="00E3451B"/>
    <w:rsid w:val="00E34622"/>
    <w:rsid w:val="00E34657"/>
    <w:rsid w:val="00E34706"/>
    <w:rsid w:val="00E35537"/>
    <w:rsid w:val="00E36397"/>
    <w:rsid w:val="00E36F7D"/>
    <w:rsid w:val="00E41813"/>
    <w:rsid w:val="00E43ABE"/>
    <w:rsid w:val="00E44057"/>
    <w:rsid w:val="00E445BD"/>
    <w:rsid w:val="00E46673"/>
    <w:rsid w:val="00E46BF7"/>
    <w:rsid w:val="00E47A5F"/>
    <w:rsid w:val="00E50385"/>
    <w:rsid w:val="00E506E7"/>
    <w:rsid w:val="00E507A5"/>
    <w:rsid w:val="00E51A57"/>
    <w:rsid w:val="00E528D2"/>
    <w:rsid w:val="00E54E89"/>
    <w:rsid w:val="00E56DBA"/>
    <w:rsid w:val="00E57E0F"/>
    <w:rsid w:val="00E601CE"/>
    <w:rsid w:val="00E602CF"/>
    <w:rsid w:val="00E609D1"/>
    <w:rsid w:val="00E60B1D"/>
    <w:rsid w:val="00E61959"/>
    <w:rsid w:val="00E61EE8"/>
    <w:rsid w:val="00E62061"/>
    <w:rsid w:val="00E62441"/>
    <w:rsid w:val="00E62DCB"/>
    <w:rsid w:val="00E63879"/>
    <w:rsid w:val="00E63CDC"/>
    <w:rsid w:val="00E647FF"/>
    <w:rsid w:val="00E650C6"/>
    <w:rsid w:val="00E6520A"/>
    <w:rsid w:val="00E65BCC"/>
    <w:rsid w:val="00E6662D"/>
    <w:rsid w:val="00E66A80"/>
    <w:rsid w:val="00E66EE6"/>
    <w:rsid w:val="00E7063D"/>
    <w:rsid w:val="00E71329"/>
    <w:rsid w:val="00E71633"/>
    <w:rsid w:val="00E71851"/>
    <w:rsid w:val="00E7218C"/>
    <w:rsid w:val="00E72689"/>
    <w:rsid w:val="00E73025"/>
    <w:rsid w:val="00E730AA"/>
    <w:rsid w:val="00E74C7A"/>
    <w:rsid w:val="00E76F52"/>
    <w:rsid w:val="00E77069"/>
    <w:rsid w:val="00E77476"/>
    <w:rsid w:val="00E80E00"/>
    <w:rsid w:val="00E82B54"/>
    <w:rsid w:val="00E8380C"/>
    <w:rsid w:val="00E838B2"/>
    <w:rsid w:val="00E84521"/>
    <w:rsid w:val="00E84D6B"/>
    <w:rsid w:val="00E856B0"/>
    <w:rsid w:val="00E85D85"/>
    <w:rsid w:val="00E85FF3"/>
    <w:rsid w:val="00E86868"/>
    <w:rsid w:val="00E86C2A"/>
    <w:rsid w:val="00E86CA1"/>
    <w:rsid w:val="00E870B9"/>
    <w:rsid w:val="00E87F07"/>
    <w:rsid w:val="00E9022C"/>
    <w:rsid w:val="00E91E35"/>
    <w:rsid w:val="00E92215"/>
    <w:rsid w:val="00E932B5"/>
    <w:rsid w:val="00E937B5"/>
    <w:rsid w:val="00E9442F"/>
    <w:rsid w:val="00E94495"/>
    <w:rsid w:val="00E9486B"/>
    <w:rsid w:val="00E95534"/>
    <w:rsid w:val="00E96326"/>
    <w:rsid w:val="00E969D2"/>
    <w:rsid w:val="00E96FC5"/>
    <w:rsid w:val="00E97D83"/>
    <w:rsid w:val="00EA0CA1"/>
    <w:rsid w:val="00EA1D8B"/>
    <w:rsid w:val="00EA289E"/>
    <w:rsid w:val="00EA3249"/>
    <w:rsid w:val="00EA3C59"/>
    <w:rsid w:val="00EA4CEB"/>
    <w:rsid w:val="00EA5118"/>
    <w:rsid w:val="00EA548B"/>
    <w:rsid w:val="00EA6C56"/>
    <w:rsid w:val="00EB02F9"/>
    <w:rsid w:val="00EB04A2"/>
    <w:rsid w:val="00EB0C63"/>
    <w:rsid w:val="00EB0DF0"/>
    <w:rsid w:val="00EB1A2C"/>
    <w:rsid w:val="00EB2513"/>
    <w:rsid w:val="00EB3D90"/>
    <w:rsid w:val="00EB3DF7"/>
    <w:rsid w:val="00EB3F5C"/>
    <w:rsid w:val="00EB40DC"/>
    <w:rsid w:val="00EB4A53"/>
    <w:rsid w:val="00EB4E28"/>
    <w:rsid w:val="00EB5616"/>
    <w:rsid w:val="00EB6084"/>
    <w:rsid w:val="00EB743F"/>
    <w:rsid w:val="00EC064C"/>
    <w:rsid w:val="00EC0BFA"/>
    <w:rsid w:val="00EC0D38"/>
    <w:rsid w:val="00EC115D"/>
    <w:rsid w:val="00EC152A"/>
    <w:rsid w:val="00EC23AC"/>
    <w:rsid w:val="00EC3328"/>
    <w:rsid w:val="00EC34A9"/>
    <w:rsid w:val="00EC3934"/>
    <w:rsid w:val="00EC3BA1"/>
    <w:rsid w:val="00EC5288"/>
    <w:rsid w:val="00EC6F0E"/>
    <w:rsid w:val="00EC7352"/>
    <w:rsid w:val="00ED2270"/>
    <w:rsid w:val="00ED26C0"/>
    <w:rsid w:val="00ED3818"/>
    <w:rsid w:val="00ED3B1D"/>
    <w:rsid w:val="00ED512E"/>
    <w:rsid w:val="00ED5912"/>
    <w:rsid w:val="00ED5EFD"/>
    <w:rsid w:val="00ED6A4E"/>
    <w:rsid w:val="00EE0293"/>
    <w:rsid w:val="00EE03EC"/>
    <w:rsid w:val="00EE048D"/>
    <w:rsid w:val="00EE0ACB"/>
    <w:rsid w:val="00EE107C"/>
    <w:rsid w:val="00EE123D"/>
    <w:rsid w:val="00EE1B02"/>
    <w:rsid w:val="00EE221F"/>
    <w:rsid w:val="00EE2263"/>
    <w:rsid w:val="00EE280E"/>
    <w:rsid w:val="00EE3E9C"/>
    <w:rsid w:val="00EE4D4C"/>
    <w:rsid w:val="00EE4FBE"/>
    <w:rsid w:val="00EF014A"/>
    <w:rsid w:val="00EF01CE"/>
    <w:rsid w:val="00EF0558"/>
    <w:rsid w:val="00EF193A"/>
    <w:rsid w:val="00EF1D84"/>
    <w:rsid w:val="00EF1DC8"/>
    <w:rsid w:val="00EF1F30"/>
    <w:rsid w:val="00EF26CB"/>
    <w:rsid w:val="00EF2E2B"/>
    <w:rsid w:val="00EF34D2"/>
    <w:rsid w:val="00EF4C26"/>
    <w:rsid w:val="00EF5CC0"/>
    <w:rsid w:val="00EF7540"/>
    <w:rsid w:val="00EF75DE"/>
    <w:rsid w:val="00EF7CD7"/>
    <w:rsid w:val="00F00649"/>
    <w:rsid w:val="00F01443"/>
    <w:rsid w:val="00F01801"/>
    <w:rsid w:val="00F02412"/>
    <w:rsid w:val="00F026B4"/>
    <w:rsid w:val="00F0292D"/>
    <w:rsid w:val="00F02E9D"/>
    <w:rsid w:val="00F04044"/>
    <w:rsid w:val="00F046C8"/>
    <w:rsid w:val="00F047AB"/>
    <w:rsid w:val="00F04DF1"/>
    <w:rsid w:val="00F055DB"/>
    <w:rsid w:val="00F05DE1"/>
    <w:rsid w:val="00F05EBB"/>
    <w:rsid w:val="00F06D58"/>
    <w:rsid w:val="00F07353"/>
    <w:rsid w:val="00F104AB"/>
    <w:rsid w:val="00F10D6B"/>
    <w:rsid w:val="00F127C3"/>
    <w:rsid w:val="00F12C08"/>
    <w:rsid w:val="00F12CDC"/>
    <w:rsid w:val="00F13E45"/>
    <w:rsid w:val="00F147C6"/>
    <w:rsid w:val="00F15794"/>
    <w:rsid w:val="00F17EFA"/>
    <w:rsid w:val="00F204FE"/>
    <w:rsid w:val="00F20933"/>
    <w:rsid w:val="00F20B85"/>
    <w:rsid w:val="00F20BE3"/>
    <w:rsid w:val="00F21705"/>
    <w:rsid w:val="00F2299C"/>
    <w:rsid w:val="00F231FC"/>
    <w:rsid w:val="00F234AD"/>
    <w:rsid w:val="00F24AB7"/>
    <w:rsid w:val="00F2567E"/>
    <w:rsid w:val="00F25B61"/>
    <w:rsid w:val="00F25E84"/>
    <w:rsid w:val="00F26068"/>
    <w:rsid w:val="00F26D05"/>
    <w:rsid w:val="00F2706D"/>
    <w:rsid w:val="00F27142"/>
    <w:rsid w:val="00F2723F"/>
    <w:rsid w:val="00F27ADB"/>
    <w:rsid w:val="00F31178"/>
    <w:rsid w:val="00F3117D"/>
    <w:rsid w:val="00F31AE8"/>
    <w:rsid w:val="00F325F9"/>
    <w:rsid w:val="00F32971"/>
    <w:rsid w:val="00F3400B"/>
    <w:rsid w:val="00F35C44"/>
    <w:rsid w:val="00F36805"/>
    <w:rsid w:val="00F37B6F"/>
    <w:rsid w:val="00F40C05"/>
    <w:rsid w:val="00F40E86"/>
    <w:rsid w:val="00F42168"/>
    <w:rsid w:val="00F425B3"/>
    <w:rsid w:val="00F4327E"/>
    <w:rsid w:val="00F44C78"/>
    <w:rsid w:val="00F44F38"/>
    <w:rsid w:val="00F452C0"/>
    <w:rsid w:val="00F45502"/>
    <w:rsid w:val="00F455A6"/>
    <w:rsid w:val="00F459E6"/>
    <w:rsid w:val="00F460CC"/>
    <w:rsid w:val="00F46923"/>
    <w:rsid w:val="00F51089"/>
    <w:rsid w:val="00F53104"/>
    <w:rsid w:val="00F5372F"/>
    <w:rsid w:val="00F53C70"/>
    <w:rsid w:val="00F550F8"/>
    <w:rsid w:val="00F55309"/>
    <w:rsid w:val="00F5609D"/>
    <w:rsid w:val="00F562A9"/>
    <w:rsid w:val="00F56E0D"/>
    <w:rsid w:val="00F60C62"/>
    <w:rsid w:val="00F6300E"/>
    <w:rsid w:val="00F6301A"/>
    <w:rsid w:val="00F638B9"/>
    <w:rsid w:val="00F645AF"/>
    <w:rsid w:val="00F64699"/>
    <w:rsid w:val="00F65D41"/>
    <w:rsid w:val="00F66BC9"/>
    <w:rsid w:val="00F67057"/>
    <w:rsid w:val="00F67946"/>
    <w:rsid w:val="00F70520"/>
    <w:rsid w:val="00F7271E"/>
    <w:rsid w:val="00F72B99"/>
    <w:rsid w:val="00F72CCD"/>
    <w:rsid w:val="00F72E9F"/>
    <w:rsid w:val="00F73166"/>
    <w:rsid w:val="00F736F9"/>
    <w:rsid w:val="00F739E9"/>
    <w:rsid w:val="00F75114"/>
    <w:rsid w:val="00F75285"/>
    <w:rsid w:val="00F8110A"/>
    <w:rsid w:val="00F81620"/>
    <w:rsid w:val="00F8376B"/>
    <w:rsid w:val="00F84240"/>
    <w:rsid w:val="00F85237"/>
    <w:rsid w:val="00F8564F"/>
    <w:rsid w:val="00F87DAE"/>
    <w:rsid w:val="00F9000A"/>
    <w:rsid w:val="00F9002A"/>
    <w:rsid w:val="00F9010C"/>
    <w:rsid w:val="00F906D0"/>
    <w:rsid w:val="00F90CC8"/>
    <w:rsid w:val="00F91388"/>
    <w:rsid w:val="00F93FA6"/>
    <w:rsid w:val="00F93FEB"/>
    <w:rsid w:val="00F94E43"/>
    <w:rsid w:val="00F954D4"/>
    <w:rsid w:val="00F96156"/>
    <w:rsid w:val="00F96460"/>
    <w:rsid w:val="00F97AFE"/>
    <w:rsid w:val="00F97E65"/>
    <w:rsid w:val="00FA0128"/>
    <w:rsid w:val="00FA0F09"/>
    <w:rsid w:val="00FA1786"/>
    <w:rsid w:val="00FA17C2"/>
    <w:rsid w:val="00FA215F"/>
    <w:rsid w:val="00FA2406"/>
    <w:rsid w:val="00FA3191"/>
    <w:rsid w:val="00FA3808"/>
    <w:rsid w:val="00FA3FCC"/>
    <w:rsid w:val="00FA5AE3"/>
    <w:rsid w:val="00FA73DD"/>
    <w:rsid w:val="00FB13C2"/>
    <w:rsid w:val="00FB1C70"/>
    <w:rsid w:val="00FB25AF"/>
    <w:rsid w:val="00FB27FA"/>
    <w:rsid w:val="00FB2EE1"/>
    <w:rsid w:val="00FB35D3"/>
    <w:rsid w:val="00FB380D"/>
    <w:rsid w:val="00FB3FB7"/>
    <w:rsid w:val="00FB5B03"/>
    <w:rsid w:val="00FB65DD"/>
    <w:rsid w:val="00FB68A4"/>
    <w:rsid w:val="00FB76C5"/>
    <w:rsid w:val="00FB7FBE"/>
    <w:rsid w:val="00FC0824"/>
    <w:rsid w:val="00FC0C57"/>
    <w:rsid w:val="00FC16B9"/>
    <w:rsid w:val="00FC1DA7"/>
    <w:rsid w:val="00FC22A5"/>
    <w:rsid w:val="00FC2414"/>
    <w:rsid w:val="00FC2C4D"/>
    <w:rsid w:val="00FC2E20"/>
    <w:rsid w:val="00FC44A1"/>
    <w:rsid w:val="00FC4DEB"/>
    <w:rsid w:val="00FC50CE"/>
    <w:rsid w:val="00FC5730"/>
    <w:rsid w:val="00FC62AC"/>
    <w:rsid w:val="00FC66A8"/>
    <w:rsid w:val="00FC6AC7"/>
    <w:rsid w:val="00FC6C3D"/>
    <w:rsid w:val="00FC77FF"/>
    <w:rsid w:val="00FC7E40"/>
    <w:rsid w:val="00FD0B5A"/>
    <w:rsid w:val="00FD1351"/>
    <w:rsid w:val="00FD27EA"/>
    <w:rsid w:val="00FD4B65"/>
    <w:rsid w:val="00FD6729"/>
    <w:rsid w:val="00FD753A"/>
    <w:rsid w:val="00FD7996"/>
    <w:rsid w:val="00FD7B5E"/>
    <w:rsid w:val="00FD7EFE"/>
    <w:rsid w:val="00FE0E6B"/>
    <w:rsid w:val="00FE159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5C"/>
    <w:rsid w:val="00FF3373"/>
    <w:rsid w:val="00FF35F5"/>
    <w:rsid w:val="00FF3B7B"/>
    <w:rsid w:val="00FF3FF6"/>
    <w:rsid w:val="00FF40F7"/>
    <w:rsid w:val="00FF5CCC"/>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4418CD"/>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con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2"/>
      </w:numPr>
      <w:contextualSpacing/>
    </w:pPr>
    <w:rPr>
      <w:rFonts w:ascii="Times New Roman" w:eastAsia="Times New Roman" w:hAnsi="Times New Roman" w:cs="Times New Roman"/>
      <w:sz w:val="20"/>
      <w:szCs w:val="20"/>
    </w:rPr>
  </w:style>
  <w:style w:type="paragraph" w:styleId="Lista2">
    <w:name w:val="List 2"/>
    <w:basedOn w:val="Normal"/>
    <w:uiPriority w:val="99"/>
    <w:unhideWhenUsed/>
    <w:rsid w:val="00D12927"/>
    <w:pPr>
      <w:ind w:left="566" w:hanging="283"/>
      <w:contextualSpacing/>
    </w:pPr>
  </w:style>
  <w:style w:type="paragraph" w:styleId="Ttulo">
    <w:name w:val="Title"/>
    <w:basedOn w:val="Normal"/>
    <w:next w:val="Normal"/>
    <w:link w:val="TtuloCar"/>
    <w:uiPriority w:val="10"/>
    <w:qFormat/>
    <w:rsid w:val="00D12927"/>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12927"/>
    <w:rPr>
      <w:rFonts w:asciiTheme="majorHAnsi" w:eastAsiaTheme="majorEastAsia" w:hAnsiTheme="majorHAnsi" w:cstheme="majorBidi"/>
      <w:spacing w:val="-10"/>
      <w:kern w:val="28"/>
      <w:sz w:val="56"/>
      <w:szCs w:val="56"/>
      <w:lang w:val="es-MX"/>
    </w:rPr>
  </w:style>
  <w:style w:type="paragraph" w:styleId="Sangradetextonormal">
    <w:name w:val="Body Text Indent"/>
    <w:basedOn w:val="Normal"/>
    <w:link w:val="SangradetextonormalCar"/>
    <w:uiPriority w:val="99"/>
    <w:semiHidden/>
    <w:unhideWhenUsed/>
    <w:rsid w:val="00D12927"/>
    <w:pPr>
      <w:spacing w:after="120"/>
      <w:ind w:left="283"/>
    </w:pPr>
  </w:style>
  <w:style w:type="character" w:customStyle="1" w:styleId="SangradetextonormalCar">
    <w:name w:val="Sangría de texto normal Car"/>
    <w:basedOn w:val="Fuentedeprrafopredeter"/>
    <w:link w:val="Sangradetextonormal"/>
    <w:uiPriority w:val="99"/>
    <w:semiHidden/>
    <w:rsid w:val="00D12927"/>
    <w:rPr>
      <w:lang w:val="es-MX"/>
    </w:rPr>
  </w:style>
  <w:style w:type="paragraph" w:styleId="Textoindependienteprimerasangra2">
    <w:name w:val="Body Text First Indent 2"/>
    <w:basedOn w:val="Sangradetextonormal"/>
    <w:link w:val="Textoindependienteprimerasangra2Car"/>
    <w:uiPriority w:val="99"/>
    <w:unhideWhenUsed/>
    <w:rsid w:val="00D12927"/>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D12927"/>
    <w:rPr>
      <w:lang w:val="es-MX"/>
    </w:rPr>
  </w:style>
  <w:style w:type="table" w:styleId="Tablanormal1">
    <w:name w:val="Plain Table 1"/>
    <w:basedOn w:val="Tablanormal"/>
    <w:uiPriority w:val="41"/>
    <w:rsid w:val="00094B41"/>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215A63"/>
    <w:rPr>
      <w:sz w:val="20"/>
      <w:szCs w:val="20"/>
    </w:rPr>
  </w:style>
  <w:style w:type="paragraph" w:customStyle="1" w:styleId="Textodeglobo1">
    <w:name w:val="Texto de globo1"/>
    <w:basedOn w:val="Normal"/>
    <w:next w:val="Textodeglobo"/>
    <w:uiPriority w:val="99"/>
    <w:semiHidden/>
    <w:unhideWhenUsed/>
    <w:rsid w:val="008A7F1F"/>
    <w:rPr>
      <w:rFonts w:ascii="Lucida Grande" w:eastAsiaTheme="minorHAnsi" w:hAnsi="Lucida Grande" w:cs="Lucida Grande"/>
      <w:sz w:val="18"/>
      <w:szCs w:val="18"/>
      <w:lang w:eastAsia="en-US"/>
    </w:rPr>
  </w:style>
  <w:style w:type="character" w:customStyle="1" w:styleId="Mencinsinresolver4">
    <w:name w:val="Mención sin resolver4"/>
    <w:basedOn w:val="Fuentedeprrafopredeter"/>
    <w:uiPriority w:val="99"/>
    <w:semiHidden/>
    <w:unhideWhenUsed/>
    <w:rsid w:val="003226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39892">
      <w:bodyDiv w:val="1"/>
      <w:marLeft w:val="0"/>
      <w:marRight w:val="0"/>
      <w:marTop w:val="0"/>
      <w:marBottom w:val="0"/>
      <w:divBdr>
        <w:top w:val="none" w:sz="0" w:space="0" w:color="auto"/>
        <w:left w:val="none" w:sz="0" w:space="0" w:color="auto"/>
        <w:bottom w:val="none" w:sz="0" w:space="0" w:color="auto"/>
        <w:right w:val="none" w:sz="0" w:space="0" w:color="auto"/>
      </w:divBdr>
    </w:div>
    <w:div w:id="49354879">
      <w:bodyDiv w:val="1"/>
      <w:marLeft w:val="0"/>
      <w:marRight w:val="0"/>
      <w:marTop w:val="0"/>
      <w:marBottom w:val="0"/>
      <w:divBdr>
        <w:top w:val="none" w:sz="0" w:space="0" w:color="auto"/>
        <w:left w:val="none" w:sz="0" w:space="0" w:color="auto"/>
        <w:bottom w:val="none" w:sz="0" w:space="0" w:color="auto"/>
        <w:right w:val="none" w:sz="0" w:space="0" w:color="auto"/>
      </w:divBdr>
    </w:div>
    <w:div w:id="7386401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02193486">
      <w:bodyDiv w:val="1"/>
      <w:marLeft w:val="0"/>
      <w:marRight w:val="0"/>
      <w:marTop w:val="0"/>
      <w:marBottom w:val="0"/>
      <w:divBdr>
        <w:top w:val="none" w:sz="0" w:space="0" w:color="auto"/>
        <w:left w:val="none" w:sz="0" w:space="0" w:color="auto"/>
        <w:bottom w:val="none" w:sz="0" w:space="0" w:color="auto"/>
        <w:right w:val="none" w:sz="0" w:space="0" w:color="auto"/>
      </w:divBdr>
    </w:div>
    <w:div w:id="102965164">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969875">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88896878">
      <w:bodyDiv w:val="1"/>
      <w:marLeft w:val="0"/>
      <w:marRight w:val="0"/>
      <w:marTop w:val="0"/>
      <w:marBottom w:val="0"/>
      <w:divBdr>
        <w:top w:val="none" w:sz="0" w:space="0" w:color="auto"/>
        <w:left w:val="none" w:sz="0" w:space="0" w:color="auto"/>
        <w:bottom w:val="none" w:sz="0" w:space="0" w:color="auto"/>
        <w:right w:val="none" w:sz="0" w:space="0" w:color="auto"/>
      </w:divBdr>
    </w:div>
    <w:div w:id="295574867">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45907015">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6106512">
      <w:bodyDiv w:val="1"/>
      <w:marLeft w:val="0"/>
      <w:marRight w:val="0"/>
      <w:marTop w:val="0"/>
      <w:marBottom w:val="0"/>
      <w:divBdr>
        <w:top w:val="none" w:sz="0" w:space="0" w:color="auto"/>
        <w:left w:val="none" w:sz="0" w:space="0" w:color="auto"/>
        <w:bottom w:val="none" w:sz="0" w:space="0" w:color="auto"/>
        <w:right w:val="none" w:sz="0" w:space="0" w:color="auto"/>
      </w:divBdr>
    </w:div>
    <w:div w:id="403262681">
      <w:bodyDiv w:val="1"/>
      <w:marLeft w:val="0"/>
      <w:marRight w:val="0"/>
      <w:marTop w:val="0"/>
      <w:marBottom w:val="0"/>
      <w:divBdr>
        <w:top w:val="none" w:sz="0" w:space="0" w:color="auto"/>
        <w:left w:val="none" w:sz="0" w:space="0" w:color="auto"/>
        <w:bottom w:val="none" w:sz="0" w:space="0" w:color="auto"/>
        <w:right w:val="none" w:sz="0" w:space="0" w:color="auto"/>
      </w:divBdr>
    </w:div>
    <w:div w:id="408769262">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2693414">
      <w:bodyDiv w:val="1"/>
      <w:marLeft w:val="0"/>
      <w:marRight w:val="0"/>
      <w:marTop w:val="0"/>
      <w:marBottom w:val="0"/>
      <w:divBdr>
        <w:top w:val="none" w:sz="0" w:space="0" w:color="auto"/>
        <w:left w:val="none" w:sz="0" w:space="0" w:color="auto"/>
        <w:bottom w:val="none" w:sz="0" w:space="0" w:color="auto"/>
        <w:right w:val="none" w:sz="0" w:space="0" w:color="auto"/>
      </w:divBdr>
    </w:div>
    <w:div w:id="473914740">
      <w:bodyDiv w:val="1"/>
      <w:marLeft w:val="0"/>
      <w:marRight w:val="0"/>
      <w:marTop w:val="0"/>
      <w:marBottom w:val="0"/>
      <w:divBdr>
        <w:top w:val="none" w:sz="0" w:space="0" w:color="auto"/>
        <w:left w:val="none" w:sz="0" w:space="0" w:color="auto"/>
        <w:bottom w:val="none" w:sz="0" w:space="0" w:color="auto"/>
        <w:right w:val="none" w:sz="0" w:space="0" w:color="auto"/>
      </w:divBdr>
    </w:div>
    <w:div w:id="475878212">
      <w:bodyDiv w:val="1"/>
      <w:marLeft w:val="0"/>
      <w:marRight w:val="0"/>
      <w:marTop w:val="0"/>
      <w:marBottom w:val="0"/>
      <w:divBdr>
        <w:top w:val="none" w:sz="0" w:space="0" w:color="auto"/>
        <w:left w:val="none" w:sz="0" w:space="0" w:color="auto"/>
        <w:bottom w:val="none" w:sz="0" w:space="0" w:color="auto"/>
        <w:right w:val="none" w:sz="0" w:space="0" w:color="auto"/>
      </w:divBdr>
    </w:div>
    <w:div w:id="49703856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35391852">
      <w:bodyDiv w:val="1"/>
      <w:marLeft w:val="0"/>
      <w:marRight w:val="0"/>
      <w:marTop w:val="0"/>
      <w:marBottom w:val="0"/>
      <w:divBdr>
        <w:top w:val="none" w:sz="0" w:space="0" w:color="auto"/>
        <w:left w:val="none" w:sz="0" w:space="0" w:color="auto"/>
        <w:bottom w:val="none" w:sz="0" w:space="0" w:color="auto"/>
        <w:right w:val="none" w:sz="0" w:space="0" w:color="auto"/>
      </w:divBdr>
    </w:div>
    <w:div w:id="536742533">
      <w:bodyDiv w:val="1"/>
      <w:marLeft w:val="0"/>
      <w:marRight w:val="0"/>
      <w:marTop w:val="0"/>
      <w:marBottom w:val="0"/>
      <w:divBdr>
        <w:top w:val="none" w:sz="0" w:space="0" w:color="auto"/>
        <w:left w:val="none" w:sz="0" w:space="0" w:color="auto"/>
        <w:bottom w:val="none" w:sz="0" w:space="0" w:color="auto"/>
        <w:right w:val="none" w:sz="0" w:space="0" w:color="auto"/>
      </w:divBdr>
    </w:div>
    <w:div w:id="581916786">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035572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4775408">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4934851">
      <w:bodyDiv w:val="1"/>
      <w:marLeft w:val="0"/>
      <w:marRight w:val="0"/>
      <w:marTop w:val="0"/>
      <w:marBottom w:val="0"/>
      <w:divBdr>
        <w:top w:val="none" w:sz="0" w:space="0" w:color="auto"/>
        <w:left w:val="none" w:sz="0" w:space="0" w:color="auto"/>
        <w:bottom w:val="none" w:sz="0" w:space="0" w:color="auto"/>
        <w:right w:val="none" w:sz="0" w:space="0" w:color="auto"/>
      </w:divBdr>
    </w:div>
    <w:div w:id="801773595">
      <w:bodyDiv w:val="1"/>
      <w:marLeft w:val="0"/>
      <w:marRight w:val="0"/>
      <w:marTop w:val="0"/>
      <w:marBottom w:val="0"/>
      <w:divBdr>
        <w:top w:val="none" w:sz="0" w:space="0" w:color="auto"/>
        <w:left w:val="none" w:sz="0" w:space="0" w:color="auto"/>
        <w:bottom w:val="none" w:sz="0" w:space="0" w:color="auto"/>
        <w:right w:val="none" w:sz="0" w:space="0" w:color="auto"/>
      </w:divBdr>
      <w:divsChild>
        <w:div w:id="2046562147">
          <w:marLeft w:val="0"/>
          <w:marRight w:val="0"/>
          <w:marTop w:val="0"/>
          <w:marBottom w:val="0"/>
          <w:divBdr>
            <w:top w:val="none" w:sz="0" w:space="0" w:color="auto"/>
            <w:left w:val="none" w:sz="0" w:space="0" w:color="auto"/>
            <w:bottom w:val="none" w:sz="0" w:space="0" w:color="auto"/>
            <w:right w:val="none" w:sz="0" w:space="0" w:color="auto"/>
          </w:divBdr>
        </w:div>
        <w:div w:id="1280986961">
          <w:marLeft w:val="0"/>
          <w:marRight w:val="0"/>
          <w:marTop w:val="0"/>
          <w:marBottom w:val="0"/>
          <w:divBdr>
            <w:top w:val="none" w:sz="0" w:space="0" w:color="auto"/>
            <w:left w:val="none" w:sz="0" w:space="0" w:color="auto"/>
            <w:bottom w:val="none" w:sz="0" w:space="0" w:color="auto"/>
            <w:right w:val="none" w:sz="0" w:space="0" w:color="auto"/>
          </w:divBdr>
        </w:div>
        <w:div w:id="47265193">
          <w:marLeft w:val="0"/>
          <w:marRight w:val="0"/>
          <w:marTop w:val="0"/>
          <w:marBottom w:val="0"/>
          <w:divBdr>
            <w:top w:val="none" w:sz="0" w:space="0" w:color="auto"/>
            <w:left w:val="none" w:sz="0" w:space="0" w:color="auto"/>
            <w:bottom w:val="none" w:sz="0" w:space="0" w:color="auto"/>
            <w:right w:val="none" w:sz="0" w:space="0" w:color="auto"/>
          </w:divBdr>
        </w:div>
      </w:divsChild>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69858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4821868">
      <w:bodyDiv w:val="1"/>
      <w:marLeft w:val="0"/>
      <w:marRight w:val="0"/>
      <w:marTop w:val="0"/>
      <w:marBottom w:val="0"/>
      <w:divBdr>
        <w:top w:val="none" w:sz="0" w:space="0" w:color="auto"/>
        <w:left w:val="none" w:sz="0" w:space="0" w:color="auto"/>
        <w:bottom w:val="none" w:sz="0" w:space="0" w:color="auto"/>
        <w:right w:val="none" w:sz="0" w:space="0" w:color="auto"/>
      </w:divBdr>
    </w:div>
    <w:div w:id="953555003">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12224162">
      <w:bodyDiv w:val="1"/>
      <w:marLeft w:val="0"/>
      <w:marRight w:val="0"/>
      <w:marTop w:val="0"/>
      <w:marBottom w:val="0"/>
      <w:divBdr>
        <w:top w:val="none" w:sz="0" w:space="0" w:color="auto"/>
        <w:left w:val="none" w:sz="0" w:space="0" w:color="auto"/>
        <w:bottom w:val="none" w:sz="0" w:space="0" w:color="auto"/>
        <w:right w:val="none" w:sz="0" w:space="0" w:color="auto"/>
      </w:divBdr>
    </w:div>
    <w:div w:id="1029378360">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57189005">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04772952">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3796662">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397388775">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7727253">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70054279">
      <w:bodyDiv w:val="1"/>
      <w:marLeft w:val="0"/>
      <w:marRight w:val="0"/>
      <w:marTop w:val="0"/>
      <w:marBottom w:val="0"/>
      <w:divBdr>
        <w:top w:val="none" w:sz="0" w:space="0" w:color="auto"/>
        <w:left w:val="none" w:sz="0" w:space="0" w:color="auto"/>
        <w:bottom w:val="none" w:sz="0" w:space="0" w:color="auto"/>
        <w:right w:val="none" w:sz="0" w:space="0" w:color="auto"/>
      </w:divBdr>
    </w:div>
    <w:div w:id="147764549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64950057">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23747761">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5439088">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08890924">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7795002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16951940">
      <w:bodyDiv w:val="1"/>
      <w:marLeft w:val="0"/>
      <w:marRight w:val="0"/>
      <w:marTop w:val="0"/>
      <w:marBottom w:val="0"/>
      <w:divBdr>
        <w:top w:val="none" w:sz="0" w:space="0" w:color="auto"/>
        <w:left w:val="none" w:sz="0" w:space="0" w:color="auto"/>
        <w:bottom w:val="none" w:sz="0" w:space="0" w:color="auto"/>
        <w:right w:val="none" w:sz="0" w:space="0" w:color="auto"/>
      </w:divBdr>
      <w:divsChild>
        <w:div w:id="114255207">
          <w:marLeft w:val="-225"/>
          <w:marRight w:val="-225"/>
          <w:marTop w:val="0"/>
          <w:marBottom w:val="0"/>
          <w:divBdr>
            <w:top w:val="none" w:sz="0" w:space="0" w:color="auto"/>
            <w:left w:val="none" w:sz="0" w:space="0" w:color="auto"/>
            <w:bottom w:val="none" w:sz="0" w:space="0" w:color="auto"/>
            <w:right w:val="none" w:sz="0" w:space="0" w:color="auto"/>
          </w:divBdr>
          <w:divsChild>
            <w:div w:id="1803763610">
              <w:marLeft w:val="0"/>
              <w:marRight w:val="0"/>
              <w:marTop w:val="0"/>
              <w:marBottom w:val="0"/>
              <w:divBdr>
                <w:top w:val="none" w:sz="0" w:space="0" w:color="auto"/>
                <w:left w:val="none" w:sz="0" w:space="0" w:color="auto"/>
                <w:bottom w:val="none" w:sz="0" w:space="0" w:color="auto"/>
                <w:right w:val="none" w:sz="0" w:space="0" w:color="auto"/>
              </w:divBdr>
            </w:div>
          </w:divsChild>
        </w:div>
        <w:div w:id="1371300540">
          <w:marLeft w:val="-225"/>
          <w:marRight w:val="-225"/>
          <w:marTop w:val="0"/>
          <w:marBottom w:val="0"/>
          <w:divBdr>
            <w:top w:val="none" w:sz="0" w:space="0" w:color="auto"/>
            <w:left w:val="none" w:sz="0" w:space="0" w:color="auto"/>
            <w:bottom w:val="none" w:sz="0" w:space="0" w:color="auto"/>
            <w:right w:val="none" w:sz="0" w:space="0" w:color="auto"/>
          </w:divBdr>
          <w:divsChild>
            <w:div w:id="1204754843">
              <w:marLeft w:val="0"/>
              <w:marRight w:val="0"/>
              <w:marTop w:val="0"/>
              <w:marBottom w:val="0"/>
              <w:divBdr>
                <w:top w:val="none" w:sz="0" w:space="0" w:color="auto"/>
                <w:left w:val="none" w:sz="0" w:space="0" w:color="auto"/>
                <w:bottom w:val="none" w:sz="0" w:space="0" w:color="auto"/>
                <w:right w:val="none" w:sz="0" w:space="0" w:color="auto"/>
              </w:divBdr>
            </w:div>
          </w:divsChild>
        </w:div>
        <w:div w:id="303463081">
          <w:marLeft w:val="-225"/>
          <w:marRight w:val="-225"/>
          <w:marTop w:val="0"/>
          <w:marBottom w:val="0"/>
          <w:divBdr>
            <w:top w:val="none" w:sz="0" w:space="0" w:color="auto"/>
            <w:left w:val="none" w:sz="0" w:space="0" w:color="auto"/>
            <w:bottom w:val="none" w:sz="0" w:space="0" w:color="auto"/>
            <w:right w:val="none" w:sz="0" w:space="0" w:color="auto"/>
          </w:divBdr>
          <w:divsChild>
            <w:div w:id="1762069946">
              <w:marLeft w:val="0"/>
              <w:marRight w:val="0"/>
              <w:marTop w:val="0"/>
              <w:marBottom w:val="0"/>
              <w:divBdr>
                <w:top w:val="none" w:sz="0" w:space="0" w:color="auto"/>
                <w:left w:val="none" w:sz="0" w:space="0" w:color="auto"/>
                <w:bottom w:val="none" w:sz="0" w:space="0" w:color="auto"/>
                <w:right w:val="none" w:sz="0" w:space="0" w:color="auto"/>
              </w:divBdr>
            </w:div>
          </w:divsChild>
        </w:div>
        <w:div w:id="1405253243">
          <w:marLeft w:val="-225"/>
          <w:marRight w:val="-225"/>
          <w:marTop w:val="0"/>
          <w:marBottom w:val="0"/>
          <w:divBdr>
            <w:top w:val="none" w:sz="0" w:space="0" w:color="auto"/>
            <w:left w:val="none" w:sz="0" w:space="0" w:color="auto"/>
            <w:bottom w:val="none" w:sz="0" w:space="0" w:color="auto"/>
            <w:right w:val="none" w:sz="0" w:space="0" w:color="auto"/>
          </w:divBdr>
          <w:divsChild>
            <w:div w:id="130642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02749">
      <w:bodyDiv w:val="1"/>
      <w:marLeft w:val="0"/>
      <w:marRight w:val="0"/>
      <w:marTop w:val="0"/>
      <w:marBottom w:val="0"/>
      <w:divBdr>
        <w:top w:val="none" w:sz="0" w:space="0" w:color="auto"/>
        <w:left w:val="none" w:sz="0" w:space="0" w:color="auto"/>
        <w:bottom w:val="none" w:sz="0" w:space="0" w:color="auto"/>
        <w:right w:val="none" w:sz="0" w:space="0" w:color="auto"/>
      </w:divBdr>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F14AC3-DCA9-45B5-993D-16A6F0A31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TotalTime>
  <Pages>50</Pages>
  <Words>10828</Words>
  <Characters>59556</Characters>
  <Application>Microsoft Office Word</Application>
  <DocSecurity>0</DocSecurity>
  <Lines>496</Lines>
  <Paragraphs>140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inf03m612@outlook.com</cp:lastModifiedBy>
  <cp:revision>11</cp:revision>
  <cp:lastPrinted>2024-08-16T04:24:00Z</cp:lastPrinted>
  <dcterms:created xsi:type="dcterms:W3CDTF">2024-08-07T16:34:00Z</dcterms:created>
  <dcterms:modified xsi:type="dcterms:W3CDTF">2024-08-27T19:30:00Z</dcterms:modified>
</cp:coreProperties>
</file>