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6909D735" w:rsidR="00662C69" w:rsidRPr="006C0131" w:rsidRDefault="009B11D6" w:rsidP="00C1682A">
      <w:pPr>
        <w:tabs>
          <w:tab w:val="left" w:pos="0"/>
          <w:tab w:val="left" w:pos="3465"/>
        </w:tabs>
        <w:spacing w:line="360" w:lineRule="auto"/>
        <w:jc w:val="both"/>
        <w:rPr>
          <w:rFonts w:ascii="Palatino Linotype" w:hAnsi="Palatino Linotype"/>
          <w:sz w:val="22"/>
          <w:szCs w:val="22"/>
        </w:rPr>
      </w:pPr>
      <w:r w:rsidRPr="006C0131">
        <w:rPr>
          <w:rFonts w:ascii="Palatino Linotype" w:hAnsi="Palatino Linotype"/>
          <w:sz w:val="22"/>
          <w:szCs w:val="22"/>
        </w:rPr>
        <w:t>R</w:t>
      </w:r>
      <w:r w:rsidR="00662C69" w:rsidRPr="006C0131">
        <w:rPr>
          <w:rFonts w:ascii="Palatino Linotype" w:hAnsi="Palatino Linotype"/>
          <w:sz w:val="22"/>
          <w:szCs w:val="22"/>
        </w:rPr>
        <w:t>esolución del Pleno del Instituto de Transparencia, Acceso a la Información Pública y Protección de Datos Personales del Estado de México y Mun</w:t>
      </w:r>
      <w:r w:rsidR="000D5A1D" w:rsidRPr="006C0131">
        <w:rPr>
          <w:rFonts w:ascii="Palatino Linotype" w:hAnsi="Palatino Linotype"/>
          <w:sz w:val="22"/>
          <w:szCs w:val="22"/>
        </w:rPr>
        <w:t>icipios, con</w:t>
      </w:r>
      <w:r w:rsidR="00662C69" w:rsidRPr="006C0131">
        <w:rPr>
          <w:rFonts w:ascii="Palatino Linotype" w:hAnsi="Palatino Linotype"/>
          <w:sz w:val="22"/>
          <w:szCs w:val="22"/>
        </w:rPr>
        <w:t xml:space="preserve"> </w:t>
      </w:r>
      <w:r w:rsidR="00485DB6" w:rsidRPr="006C0131">
        <w:rPr>
          <w:rFonts w:ascii="Palatino Linotype" w:hAnsi="Palatino Linotype"/>
          <w:sz w:val="22"/>
          <w:szCs w:val="22"/>
        </w:rPr>
        <w:t xml:space="preserve">domicilio </w:t>
      </w:r>
      <w:r w:rsidR="00662C69" w:rsidRPr="006C0131">
        <w:rPr>
          <w:rFonts w:ascii="Palatino Linotype" w:hAnsi="Palatino Linotype"/>
          <w:sz w:val="22"/>
          <w:szCs w:val="22"/>
        </w:rPr>
        <w:t xml:space="preserve">en Metepec, Estado de México; </w:t>
      </w:r>
      <w:r w:rsidR="00EC6EF7">
        <w:rPr>
          <w:rFonts w:ascii="Palatino Linotype" w:hAnsi="Palatino Linotype"/>
          <w:sz w:val="22"/>
          <w:szCs w:val="22"/>
        </w:rPr>
        <w:t>de diecinueve (19)</w:t>
      </w:r>
      <w:r w:rsidR="008B44B1" w:rsidRPr="006C0131">
        <w:rPr>
          <w:rFonts w:ascii="Palatino Linotype" w:hAnsi="Palatino Linotype"/>
          <w:sz w:val="22"/>
          <w:szCs w:val="22"/>
        </w:rPr>
        <w:t xml:space="preserve"> de septiembre</w:t>
      </w:r>
      <w:r w:rsidR="0059772B" w:rsidRPr="006C0131">
        <w:rPr>
          <w:rFonts w:ascii="Palatino Linotype" w:hAnsi="Palatino Linotype"/>
          <w:sz w:val="22"/>
          <w:szCs w:val="22"/>
        </w:rPr>
        <w:t xml:space="preserve"> de dos mil veinticuatro.</w:t>
      </w:r>
    </w:p>
    <w:p w14:paraId="5A51B5EC" w14:textId="77777777" w:rsidR="008A5A73" w:rsidRPr="006C0131" w:rsidRDefault="008A5A73" w:rsidP="00C1682A">
      <w:pPr>
        <w:tabs>
          <w:tab w:val="left" w:pos="0"/>
          <w:tab w:val="left" w:pos="3465"/>
        </w:tabs>
        <w:spacing w:line="360" w:lineRule="auto"/>
        <w:jc w:val="both"/>
        <w:rPr>
          <w:rFonts w:ascii="Palatino Linotype" w:hAnsi="Palatino Linotype"/>
          <w:sz w:val="22"/>
          <w:szCs w:val="22"/>
        </w:rPr>
      </w:pPr>
    </w:p>
    <w:p w14:paraId="7DF270C3" w14:textId="6047B4F9" w:rsidR="00112BFF" w:rsidRPr="006C0131" w:rsidRDefault="00112BFF" w:rsidP="00112BFF">
      <w:pPr>
        <w:pStyle w:val="Encabezado"/>
        <w:spacing w:line="360" w:lineRule="auto"/>
        <w:jc w:val="both"/>
        <w:rPr>
          <w:rFonts w:ascii="Palatino Linotype" w:hAnsi="Palatino Linotype" w:cs="Arial"/>
          <w:b/>
          <w:bCs/>
          <w:color w:val="000000" w:themeColor="text1"/>
          <w:sz w:val="22"/>
          <w:szCs w:val="22"/>
          <w:lang w:eastAsia="es-MX"/>
        </w:rPr>
      </w:pPr>
      <w:r w:rsidRPr="006C0131">
        <w:rPr>
          <w:rFonts w:ascii="Palatino Linotype" w:eastAsia="Times New Roman" w:hAnsi="Palatino Linotype" w:cs="Times New Roman"/>
          <w:b/>
          <w:color w:val="000000" w:themeColor="text1"/>
          <w:sz w:val="22"/>
          <w:szCs w:val="22"/>
        </w:rPr>
        <w:t>VISTO</w:t>
      </w:r>
      <w:r w:rsidR="00620589" w:rsidRPr="006C0131">
        <w:rPr>
          <w:rFonts w:ascii="Palatino Linotype" w:eastAsia="Times New Roman" w:hAnsi="Palatino Linotype" w:cs="Times New Roman"/>
          <w:color w:val="000000" w:themeColor="text1"/>
          <w:sz w:val="22"/>
          <w:szCs w:val="22"/>
        </w:rPr>
        <w:t xml:space="preserve"> en </w:t>
      </w:r>
      <w:r w:rsidR="000249BD" w:rsidRPr="006C0131">
        <w:rPr>
          <w:rFonts w:ascii="Palatino Linotype" w:eastAsia="Times New Roman" w:hAnsi="Palatino Linotype" w:cs="Times New Roman"/>
          <w:color w:val="000000" w:themeColor="text1"/>
          <w:sz w:val="22"/>
          <w:szCs w:val="22"/>
        </w:rPr>
        <w:t>el</w:t>
      </w:r>
      <w:r w:rsidRPr="006C0131">
        <w:rPr>
          <w:rFonts w:ascii="Palatino Linotype" w:eastAsia="Times New Roman" w:hAnsi="Palatino Linotype" w:cs="Times New Roman"/>
          <w:color w:val="000000" w:themeColor="text1"/>
          <w:sz w:val="22"/>
          <w:szCs w:val="22"/>
        </w:rPr>
        <w:t xml:space="preserve"> expediente</w:t>
      </w:r>
      <w:r w:rsidR="000249BD" w:rsidRPr="006C0131">
        <w:rPr>
          <w:rFonts w:ascii="Palatino Linotype" w:eastAsia="Times New Roman" w:hAnsi="Palatino Linotype" w:cs="Times New Roman"/>
          <w:color w:val="000000" w:themeColor="text1"/>
          <w:sz w:val="22"/>
          <w:szCs w:val="22"/>
        </w:rPr>
        <w:t xml:space="preserve"> </w:t>
      </w:r>
      <w:r w:rsidRPr="006C0131">
        <w:rPr>
          <w:rFonts w:ascii="Palatino Linotype" w:eastAsia="Times New Roman" w:hAnsi="Palatino Linotype" w:cs="Times New Roman"/>
          <w:color w:val="000000" w:themeColor="text1"/>
          <w:sz w:val="22"/>
          <w:szCs w:val="22"/>
        </w:rPr>
        <w:t>electrónico formado con motivo de</w:t>
      </w:r>
      <w:r w:rsidR="000249BD" w:rsidRPr="006C0131">
        <w:rPr>
          <w:rFonts w:ascii="Palatino Linotype" w:eastAsia="Times New Roman" w:hAnsi="Palatino Linotype" w:cs="Times New Roman"/>
          <w:color w:val="000000" w:themeColor="text1"/>
          <w:sz w:val="22"/>
          <w:szCs w:val="22"/>
        </w:rPr>
        <w:t>l</w:t>
      </w:r>
      <w:r w:rsidRPr="006C0131">
        <w:rPr>
          <w:rFonts w:ascii="Palatino Linotype" w:eastAsia="Times New Roman" w:hAnsi="Palatino Linotype" w:cs="Times New Roman"/>
          <w:color w:val="000000" w:themeColor="text1"/>
          <w:sz w:val="22"/>
          <w:szCs w:val="22"/>
        </w:rPr>
        <w:t xml:space="preserve"> recurso de revisión número </w:t>
      </w:r>
      <w:r w:rsidR="005D6310" w:rsidRPr="006C0131">
        <w:rPr>
          <w:rFonts w:ascii="Palatino Linotype" w:hAnsi="Palatino Linotype" w:cs="Arial"/>
          <w:b/>
          <w:bCs/>
          <w:color w:val="000000" w:themeColor="text1"/>
          <w:sz w:val="22"/>
          <w:szCs w:val="22"/>
          <w:lang w:eastAsia="es-MX"/>
        </w:rPr>
        <w:t>0</w:t>
      </w:r>
      <w:r w:rsidR="00085585" w:rsidRPr="006C0131">
        <w:rPr>
          <w:rFonts w:ascii="Palatino Linotype" w:hAnsi="Palatino Linotype" w:cs="Arial"/>
          <w:b/>
          <w:bCs/>
          <w:color w:val="000000" w:themeColor="text1"/>
          <w:sz w:val="22"/>
          <w:szCs w:val="22"/>
          <w:lang w:eastAsia="es-MX"/>
        </w:rPr>
        <w:t>8213</w:t>
      </w:r>
      <w:r w:rsidRPr="006C0131">
        <w:rPr>
          <w:rFonts w:ascii="Palatino Linotype" w:hAnsi="Palatino Linotype" w:cs="Arial"/>
          <w:b/>
          <w:bCs/>
          <w:color w:val="000000" w:themeColor="text1"/>
          <w:sz w:val="22"/>
          <w:szCs w:val="22"/>
          <w:lang w:eastAsia="es-MX"/>
        </w:rPr>
        <w:t>/INFOEM/IP/RR/</w:t>
      </w:r>
      <w:r w:rsidR="00006F07" w:rsidRPr="006C0131">
        <w:rPr>
          <w:rFonts w:ascii="Palatino Linotype" w:hAnsi="Palatino Linotype" w:cs="Arial"/>
          <w:b/>
          <w:bCs/>
          <w:color w:val="000000" w:themeColor="text1"/>
          <w:sz w:val="22"/>
          <w:szCs w:val="22"/>
          <w:lang w:eastAsia="es-MX"/>
        </w:rPr>
        <w:t>202</w:t>
      </w:r>
      <w:r w:rsidR="00173F20" w:rsidRPr="006C0131">
        <w:rPr>
          <w:rFonts w:ascii="Palatino Linotype" w:hAnsi="Palatino Linotype" w:cs="Arial"/>
          <w:b/>
          <w:bCs/>
          <w:color w:val="000000" w:themeColor="text1"/>
          <w:sz w:val="22"/>
          <w:szCs w:val="22"/>
          <w:lang w:eastAsia="es-MX"/>
        </w:rPr>
        <w:t>3</w:t>
      </w:r>
      <w:r w:rsidRPr="006C0131">
        <w:rPr>
          <w:rFonts w:ascii="Palatino Linotype" w:eastAsia="Times New Roman" w:hAnsi="Palatino Linotype" w:cs="Arial"/>
          <w:bCs/>
          <w:color w:val="000000" w:themeColor="text1"/>
          <w:sz w:val="22"/>
          <w:szCs w:val="22"/>
        </w:rPr>
        <w:t xml:space="preserve">, </w:t>
      </w:r>
      <w:r w:rsidRPr="006C0131">
        <w:rPr>
          <w:rFonts w:ascii="Palatino Linotype" w:eastAsia="Times New Roman" w:hAnsi="Palatino Linotype" w:cs="Times New Roman"/>
          <w:color w:val="000000" w:themeColor="text1"/>
          <w:sz w:val="22"/>
          <w:szCs w:val="22"/>
        </w:rPr>
        <w:t>promovido por</w:t>
      </w:r>
      <w:r w:rsidR="007D47A6" w:rsidRPr="006C0131">
        <w:rPr>
          <w:rFonts w:ascii="Palatino Linotype" w:hAnsi="Palatino Linotype"/>
          <w:bCs/>
          <w:sz w:val="22"/>
          <w:szCs w:val="22"/>
        </w:rPr>
        <w:t xml:space="preserve"> </w:t>
      </w:r>
      <w:r w:rsidR="00085585" w:rsidRPr="006C0131">
        <w:rPr>
          <w:rFonts w:ascii="Palatino Linotype" w:hAnsi="Palatino Linotype"/>
          <w:sz w:val="22"/>
          <w:szCs w:val="22"/>
        </w:rPr>
        <w:t xml:space="preserve">un </w:t>
      </w:r>
      <w:r w:rsidR="00085585" w:rsidRPr="006C0131">
        <w:rPr>
          <w:rFonts w:ascii="Palatino Linotype" w:hAnsi="Palatino Linotype"/>
          <w:b/>
          <w:sz w:val="22"/>
          <w:szCs w:val="22"/>
        </w:rPr>
        <w:t>RECURRENTE</w:t>
      </w:r>
      <w:r w:rsidRPr="006C0131">
        <w:rPr>
          <w:rFonts w:ascii="Palatino Linotype" w:eastAsia="Times New Roman" w:hAnsi="Palatino Linotype" w:cs="Arial"/>
          <w:color w:val="000000" w:themeColor="text1"/>
          <w:sz w:val="22"/>
          <w:szCs w:val="22"/>
        </w:rPr>
        <w:t xml:space="preserve">, en contra de la respuesta </w:t>
      </w:r>
      <w:r w:rsidR="006507FE" w:rsidRPr="006C0131">
        <w:rPr>
          <w:rFonts w:ascii="Palatino Linotype" w:eastAsia="Times New Roman" w:hAnsi="Palatino Linotype" w:cs="Arial"/>
          <w:color w:val="000000" w:themeColor="text1"/>
          <w:sz w:val="22"/>
          <w:szCs w:val="22"/>
        </w:rPr>
        <w:t xml:space="preserve">del </w:t>
      </w:r>
      <w:r w:rsidR="004F7FDF" w:rsidRPr="006C0131">
        <w:rPr>
          <w:rFonts w:ascii="Palatino Linotype" w:eastAsia="Times New Roman" w:hAnsi="Palatino Linotype" w:cs="Arial"/>
          <w:b/>
          <w:color w:val="000000" w:themeColor="text1"/>
          <w:sz w:val="22"/>
          <w:szCs w:val="22"/>
        </w:rPr>
        <w:t>Ayuntamiento</w:t>
      </w:r>
      <w:r w:rsidR="006507FE" w:rsidRPr="006C0131">
        <w:rPr>
          <w:rFonts w:ascii="Palatino Linotype" w:eastAsia="Times New Roman" w:hAnsi="Palatino Linotype" w:cs="Arial"/>
          <w:b/>
          <w:color w:val="000000" w:themeColor="text1"/>
          <w:sz w:val="22"/>
          <w:szCs w:val="22"/>
        </w:rPr>
        <w:t xml:space="preserve"> de </w:t>
      </w:r>
      <w:r w:rsidR="00085585" w:rsidRPr="006C0131">
        <w:rPr>
          <w:rFonts w:ascii="Palatino Linotype" w:eastAsia="Times New Roman" w:hAnsi="Palatino Linotype" w:cs="Arial"/>
          <w:b/>
          <w:color w:val="000000" w:themeColor="text1"/>
          <w:sz w:val="22"/>
          <w:szCs w:val="22"/>
        </w:rPr>
        <w:t>Melchor Ocampo</w:t>
      </w:r>
      <w:r w:rsidRPr="006C0131">
        <w:rPr>
          <w:rFonts w:ascii="Palatino Linotype" w:eastAsia="Calibri" w:hAnsi="Palatino Linotype" w:cs="Arial"/>
          <w:color w:val="000000" w:themeColor="text1"/>
          <w:sz w:val="22"/>
          <w:szCs w:val="22"/>
          <w:lang w:val="es-ES"/>
        </w:rPr>
        <w:t xml:space="preserve">, </w:t>
      </w:r>
      <w:r w:rsidRPr="006C0131">
        <w:rPr>
          <w:rFonts w:ascii="Palatino Linotype" w:eastAsia="Times New Roman" w:hAnsi="Palatino Linotype" w:cs="Times New Roman"/>
          <w:color w:val="000000" w:themeColor="text1"/>
          <w:sz w:val="22"/>
          <w:szCs w:val="22"/>
        </w:rPr>
        <w:t>en lo sucesivo el</w:t>
      </w:r>
      <w:r w:rsidRPr="006C0131">
        <w:rPr>
          <w:rFonts w:ascii="Palatino Linotype" w:eastAsia="Times New Roman" w:hAnsi="Palatino Linotype" w:cs="Times New Roman"/>
          <w:b/>
          <w:color w:val="000000" w:themeColor="text1"/>
          <w:sz w:val="22"/>
          <w:szCs w:val="22"/>
        </w:rPr>
        <w:t xml:space="preserve"> SUJETO OBLIGADO, </w:t>
      </w:r>
      <w:r w:rsidRPr="006C0131">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6C0131"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6C0131"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6C0131">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6C0131" w:rsidRDefault="00C1682A" w:rsidP="00C1682A">
      <w:pPr>
        <w:rPr>
          <w:rFonts w:ascii="Palatino Linotype" w:hAnsi="Palatino Linotype"/>
          <w:sz w:val="22"/>
          <w:szCs w:val="22"/>
          <w:lang w:eastAsia="en-US"/>
        </w:rPr>
      </w:pPr>
    </w:p>
    <w:p w14:paraId="5C8255BB" w14:textId="734679F3" w:rsidR="00946C27" w:rsidRPr="006C0131" w:rsidRDefault="00112BFF"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El </w:t>
      </w:r>
      <w:r w:rsidR="00085585" w:rsidRPr="006C0131">
        <w:rPr>
          <w:rFonts w:ascii="Palatino Linotype" w:eastAsia="Calibri" w:hAnsi="Palatino Linotype" w:cs="Arial"/>
          <w:bCs/>
          <w:color w:val="000000" w:themeColor="text1"/>
          <w:sz w:val="22"/>
          <w:szCs w:val="22"/>
          <w:lang w:val="es-ES"/>
        </w:rPr>
        <w:t>veintitrés de octubre</w:t>
      </w:r>
      <w:r w:rsidR="00173F20" w:rsidRPr="006C0131">
        <w:rPr>
          <w:rFonts w:ascii="Palatino Linotype" w:eastAsia="Calibri" w:hAnsi="Palatino Linotype" w:cs="Arial"/>
          <w:bCs/>
          <w:color w:val="000000" w:themeColor="text1"/>
          <w:sz w:val="22"/>
          <w:szCs w:val="22"/>
          <w:lang w:val="es-ES"/>
        </w:rPr>
        <w:t xml:space="preserve"> de dos mil veintitrés</w:t>
      </w:r>
      <w:r w:rsidRPr="006C0131">
        <w:rPr>
          <w:rFonts w:ascii="Palatino Linotype" w:eastAsia="Calibri" w:hAnsi="Palatino Linotype" w:cs="Arial"/>
          <w:color w:val="000000" w:themeColor="text1"/>
          <w:sz w:val="22"/>
          <w:szCs w:val="22"/>
          <w:lang w:val="es-ES"/>
        </w:rPr>
        <w:t>,</w:t>
      </w:r>
      <w:r w:rsidRPr="006C0131">
        <w:rPr>
          <w:rFonts w:ascii="Palatino Linotype" w:eastAsia="Calibri" w:hAnsi="Palatino Linotype" w:cs="Times New Roman"/>
          <w:color w:val="000000" w:themeColor="text1"/>
          <w:sz w:val="22"/>
          <w:szCs w:val="22"/>
          <w:lang w:val="es-ES"/>
        </w:rPr>
        <w:t xml:space="preserve"> </w:t>
      </w:r>
      <w:r w:rsidRPr="006C0131">
        <w:rPr>
          <w:rFonts w:ascii="Palatino Linotype" w:eastAsia="Calibri" w:hAnsi="Palatino Linotype" w:cs="Arial"/>
          <w:color w:val="000000" w:themeColor="text1"/>
          <w:sz w:val="22"/>
          <w:szCs w:val="22"/>
          <w:lang w:val="es-ES"/>
        </w:rPr>
        <w:t>se</w:t>
      </w:r>
      <w:r w:rsidRPr="006C0131">
        <w:rPr>
          <w:rFonts w:ascii="Palatino Linotype" w:eastAsia="Calibri" w:hAnsi="Palatino Linotype" w:cs="Arial"/>
          <w:b/>
          <w:color w:val="000000" w:themeColor="text1"/>
          <w:sz w:val="22"/>
          <w:szCs w:val="22"/>
          <w:lang w:val="es-ES"/>
        </w:rPr>
        <w:t xml:space="preserve"> </w:t>
      </w:r>
      <w:r w:rsidR="00620589" w:rsidRPr="006C0131">
        <w:rPr>
          <w:rFonts w:ascii="Palatino Linotype" w:hAnsi="Palatino Linotype"/>
          <w:color w:val="000000" w:themeColor="text1"/>
          <w:sz w:val="22"/>
          <w:szCs w:val="22"/>
        </w:rPr>
        <w:t>presentaron</w:t>
      </w:r>
      <w:r w:rsidRPr="006C0131">
        <w:rPr>
          <w:rFonts w:ascii="Palatino Linotype" w:hAnsi="Palatino Linotype"/>
          <w:b/>
          <w:color w:val="000000" w:themeColor="text1"/>
          <w:sz w:val="22"/>
          <w:szCs w:val="22"/>
        </w:rPr>
        <w:t xml:space="preserve"> </w:t>
      </w:r>
      <w:r w:rsidRPr="006C0131">
        <w:rPr>
          <w:rFonts w:ascii="Palatino Linotype" w:eastAsia="Calibri" w:hAnsi="Palatino Linotype" w:cs="Arial"/>
          <w:color w:val="000000" w:themeColor="text1"/>
          <w:sz w:val="22"/>
          <w:szCs w:val="22"/>
        </w:rPr>
        <w:t xml:space="preserve">vía </w:t>
      </w:r>
      <w:r w:rsidR="001656D5" w:rsidRPr="006C0131">
        <w:rPr>
          <w:rFonts w:ascii="Palatino Linotype" w:eastAsia="Calibri" w:hAnsi="Palatino Linotype" w:cs="Arial"/>
          <w:color w:val="000000" w:themeColor="text1"/>
          <w:sz w:val="22"/>
          <w:szCs w:val="22"/>
        </w:rPr>
        <w:t xml:space="preserve">Sistema de Acceso a la Información Mexiquense </w:t>
      </w:r>
      <w:r w:rsidR="001656D5" w:rsidRPr="006C0131">
        <w:rPr>
          <w:rFonts w:ascii="Palatino Linotype" w:eastAsia="Calibri" w:hAnsi="Palatino Linotype" w:cs="Arial"/>
          <w:b/>
          <w:color w:val="000000" w:themeColor="text1"/>
          <w:sz w:val="22"/>
          <w:szCs w:val="22"/>
        </w:rPr>
        <w:t>(SAIMEX)</w:t>
      </w:r>
      <w:r w:rsidRPr="006C0131">
        <w:rPr>
          <w:rFonts w:ascii="Palatino Linotype" w:eastAsia="Calibri" w:hAnsi="Palatino Linotype" w:cs="Arial"/>
          <w:b/>
          <w:color w:val="000000" w:themeColor="text1"/>
          <w:sz w:val="22"/>
          <w:szCs w:val="22"/>
          <w:lang w:val="es-ES"/>
        </w:rPr>
        <w:t>,</w:t>
      </w:r>
      <w:r w:rsidRPr="006C0131">
        <w:rPr>
          <w:rFonts w:ascii="Palatino Linotype" w:eastAsia="Calibri" w:hAnsi="Palatino Linotype" w:cs="Arial"/>
          <w:color w:val="000000" w:themeColor="text1"/>
          <w:sz w:val="22"/>
          <w:szCs w:val="22"/>
          <w:lang w:val="es-ES"/>
        </w:rPr>
        <w:t xml:space="preserve"> la</w:t>
      </w:r>
      <w:r w:rsidR="000249BD" w:rsidRPr="006C0131">
        <w:rPr>
          <w:rFonts w:ascii="Palatino Linotype" w:eastAsia="Calibri" w:hAnsi="Palatino Linotype" w:cs="Arial"/>
          <w:color w:val="000000" w:themeColor="text1"/>
          <w:sz w:val="22"/>
          <w:szCs w:val="22"/>
          <w:lang w:val="es-ES"/>
        </w:rPr>
        <w:t xml:space="preserve"> </w:t>
      </w:r>
      <w:r w:rsidRPr="006C0131">
        <w:rPr>
          <w:rFonts w:ascii="Palatino Linotype" w:eastAsia="Calibri" w:hAnsi="Palatino Linotype" w:cs="Arial"/>
          <w:color w:val="000000" w:themeColor="text1"/>
          <w:sz w:val="22"/>
          <w:szCs w:val="22"/>
          <w:lang w:val="es-ES"/>
        </w:rPr>
        <w:t>solicitud de información pública registrada</w:t>
      </w:r>
      <w:r w:rsidR="00D956DB" w:rsidRPr="006C0131">
        <w:rPr>
          <w:rFonts w:ascii="Palatino Linotype" w:eastAsia="Calibri" w:hAnsi="Palatino Linotype" w:cs="Arial"/>
          <w:color w:val="000000" w:themeColor="text1"/>
          <w:sz w:val="22"/>
          <w:szCs w:val="22"/>
          <w:lang w:val="es-ES"/>
        </w:rPr>
        <w:t xml:space="preserve"> con </w:t>
      </w:r>
      <w:r w:rsidR="000249BD" w:rsidRPr="006C0131">
        <w:rPr>
          <w:rFonts w:ascii="Palatino Linotype" w:eastAsia="Calibri" w:hAnsi="Palatino Linotype" w:cs="Arial"/>
          <w:color w:val="000000" w:themeColor="text1"/>
          <w:sz w:val="22"/>
          <w:szCs w:val="22"/>
          <w:lang w:val="es-ES"/>
        </w:rPr>
        <w:t>el</w:t>
      </w:r>
      <w:r w:rsidRPr="006C0131">
        <w:rPr>
          <w:rFonts w:ascii="Palatino Linotype" w:eastAsia="Calibri" w:hAnsi="Palatino Linotype" w:cs="Arial"/>
          <w:color w:val="000000" w:themeColor="text1"/>
          <w:sz w:val="22"/>
          <w:szCs w:val="22"/>
          <w:lang w:val="es-ES"/>
        </w:rPr>
        <w:t xml:space="preserve"> número </w:t>
      </w:r>
      <w:r w:rsidR="00173F20" w:rsidRPr="006C0131">
        <w:rPr>
          <w:rFonts w:ascii="Palatino Linotype" w:hAnsi="Palatino Linotype"/>
          <w:b/>
          <w:sz w:val="22"/>
          <w:szCs w:val="22"/>
        </w:rPr>
        <w:t>0</w:t>
      </w:r>
      <w:r w:rsidR="00085585" w:rsidRPr="006C0131">
        <w:rPr>
          <w:rFonts w:ascii="Palatino Linotype" w:hAnsi="Palatino Linotype"/>
          <w:b/>
          <w:sz w:val="22"/>
          <w:szCs w:val="22"/>
        </w:rPr>
        <w:t>0630</w:t>
      </w:r>
      <w:r w:rsidR="007D17AA" w:rsidRPr="006C0131">
        <w:rPr>
          <w:rFonts w:ascii="Palatino Linotype" w:hAnsi="Palatino Linotype"/>
          <w:b/>
          <w:sz w:val="22"/>
          <w:szCs w:val="22"/>
        </w:rPr>
        <w:t>/</w:t>
      </w:r>
      <w:r w:rsidR="00085585" w:rsidRPr="006C0131">
        <w:rPr>
          <w:rFonts w:ascii="Palatino Linotype" w:hAnsi="Palatino Linotype"/>
          <w:b/>
          <w:sz w:val="22"/>
          <w:szCs w:val="22"/>
        </w:rPr>
        <w:t>MELOCAM</w:t>
      </w:r>
      <w:r w:rsidR="00006F07" w:rsidRPr="006C0131">
        <w:rPr>
          <w:rFonts w:ascii="Palatino Linotype" w:hAnsi="Palatino Linotype"/>
          <w:b/>
          <w:sz w:val="22"/>
          <w:szCs w:val="22"/>
        </w:rPr>
        <w:t>/IP/202</w:t>
      </w:r>
      <w:r w:rsidR="00173F20" w:rsidRPr="006C0131">
        <w:rPr>
          <w:rFonts w:ascii="Palatino Linotype" w:hAnsi="Palatino Linotype"/>
          <w:b/>
          <w:sz w:val="22"/>
          <w:szCs w:val="22"/>
        </w:rPr>
        <w:t>3</w:t>
      </w:r>
      <w:r w:rsidRPr="006C0131">
        <w:rPr>
          <w:rFonts w:ascii="Palatino Linotype" w:hAnsi="Palatino Linotype"/>
          <w:b/>
          <w:bCs/>
          <w:color w:val="000000" w:themeColor="text1"/>
          <w:sz w:val="22"/>
          <w:szCs w:val="22"/>
        </w:rPr>
        <w:t>,</w:t>
      </w:r>
      <w:r w:rsidRPr="006C0131">
        <w:rPr>
          <w:rFonts w:ascii="Palatino Linotype" w:eastAsia="Calibri" w:hAnsi="Palatino Linotype" w:cs="Arial"/>
          <w:color w:val="000000" w:themeColor="text1"/>
          <w:sz w:val="22"/>
          <w:szCs w:val="22"/>
          <w:lang w:val="es-ES"/>
        </w:rPr>
        <w:t xml:space="preserve"> mediante la</w:t>
      </w:r>
      <w:r w:rsidR="000249BD" w:rsidRPr="006C0131">
        <w:rPr>
          <w:rFonts w:ascii="Palatino Linotype" w:eastAsia="Calibri" w:hAnsi="Palatino Linotype" w:cs="Arial"/>
          <w:color w:val="000000" w:themeColor="text1"/>
          <w:sz w:val="22"/>
          <w:szCs w:val="22"/>
          <w:lang w:val="es-ES"/>
        </w:rPr>
        <w:t xml:space="preserve"> </w:t>
      </w:r>
      <w:r w:rsidRPr="006C0131">
        <w:rPr>
          <w:rFonts w:ascii="Palatino Linotype" w:eastAsia="Calibri" w:hAnsi="Palatino Linotype" w:cs="Arial"/>
          <w:color w:val="000000" w:themeColor="text1"/>
          <w:sz w:val="22"/>
          <w:szCs w:val="22"/>
          <w:lang w:val="es-ES"/>
        </w:rPr>
        <w:t>cual se requirió</w:t>
      </w:r>
      <w:r w:rsidR="007D17AA" w:rsidRPr="006C0131">
        <w:rPr>
          <w:rFonts w:ascii="Palatino Linotype" w:eastAsia="Calibri" w:hAnsi="Palatino Linotype" w:cs="Arial"/>
          <w:color w:val="000000" w:themeColor="text1"/>
          <w:sz w:val="22"/>
          <w:szCs w:val="22"/>
          <w:lang w:val="es-ES"/>
        </w:rPr>
        <w:t xml:space="preserve"> lo siguiente</w:t>
      </w:r>
      <w:r w:rsidRPr="006C0131">
        <w:rPr>
          <w:rFonts w:ascii="Palatino Linotype" w:eastAsia="Calibri" w:hAnsi="Palatino Linotype" w:cs="Arial"/>
          <w:color w:val="000000" w:themeColor="text1"/>
          <w:sz w:val="22"/>
          <w:szCs w:val="22"/>
          <w:lang w:val="es-ES"/>
        </w:rPr>
        <w:t>:</w:t>
      </w:r>
    </w:p>
    <w:p w14:paraId="570919F0" w14:textId="77777777" w:rsidR="009C14CD" w:rsidRPr="006C0131" w:rsidRDefault="009C14CD" w:rsidP="00BA0921">
      <w:pPr>
        <w:ind w:right="565"/>
        <w:jc w:val="both"/>
        <w:rPr>
          <w:rFonts w:ascii="Palatino Linotype" w:hAnsi="Palatino Linotype"/>
          <w:i/>
          <w:iCs/>
          <w:color w:val="000000"/>
          <w:sz w:val="22"/>
          <w:szCs w:val="22"/>
        </w:rPr>
      </w:pPr>
    </w:p>
    <w:p w14:paraId="660FF5DF" w14:textId="6A858AD8" w:rsidR="00796469" w:rsidRPr="006C0131" w:rsidRDefault="009C14CD" w:rsidP="00085585">
      <w:pPr>
        <w:ind w:left="567" w:right="565"/>
        <w:jc w:val="both"/>
        <w:rPr>
          <w:rFonts w:ascii="Palatino Linotype" w:hAnsi="Palatino Linotype"/>
          <w:i/>
          <w:color w:val="000000"/>
          <w:sz w:val="22"/>
          <w:szCs w:val="22"/>
        </w:rPr>
      </w:pPr>
      <w:r w:rsidRPr="006C0131">
        <w:rPr>
          <w:rFonts w:ascii="Palatino Linotype" w:hAnsi="Palatino Linotype"/>
          <w:i/>
          <w:iCs/>
          <w:color w:val="000000"/>
          <w:sz w:val="22"/>
          <w:szCs w:val="22"/>
        </w:rPr>
        <w:t>“</w:t>
      </w:r>
      <w:r w:rsidR="00085585" w:rsidRPr="006C0131">
        <w:rPr>
          <w:rFonts w:ascii="Palatino Linotype" w:hAnsi="Palatino Linotype"/>
          <w:i/>
          <w:iCs/>
          <w:color w:val="000000"/>
          <w:sz w:val="22"/>
          <w:szCs w:val="22"/>
        </w:rPr>
        <w:t>1</w:t>
      </w:r>
      <w:r w:rsidR="00085585" w:rsidRPr="006C0131">
        <w:rPr>
          <w:rFonts w:ascii="Palatino Linotype" w:hAnsi="Palatino Linotype"/>
          <w:i/>
          <w:color w:val="000000"/>
          <w:sz w:val="22"/>
          <w:szCs w:val="22"/>
        </w:rPr>
        <w:t xml:space="preserve">. Solicito conocer cuál es el estado del cumplimiento de las acciones emprendidas para la </w:t>
      </w:r>
      <w:r w:rsidR="00085585" w:rsidRPr="006C0131">
        <w:rPr>
          <w:rFonts w:ascii="Palatino Linotype" w:hAnsi="Palatino Linotype"/>
          <w:b/>
          <w:i/>
          <w:color w:val="000000"/>
          <w:sz w:val="22"/>
          <w:szCs w:val="22"/>
        </w:rPr>
        <w:t>Alerta de Violencia de Género contra las Mujeres (AVGM)</w:t>
      </w:r>
      <w:r w:rsidR="00085585" w:rsidRPr="006C0131">
        <w:rPr>
          <w:rFonts w:ascii="Palatino Linotype" w:hAnsi="Palatino Linotype"/>
          <w:i/>
          <w:color w:val="000000"/>
          <w:sz w:val="22"/>
          <w:szCs w:val="22"/>
        </w:rPr>
        <w:t xml:space="preserve"> por violencia </w:t>
      </w:r>
      <w:proofErr w:type="spellStart"/>
      <w:r w:rsidR="00085585" w:rsidRPr="006C0131">
        <w:rPr>
          <w:rFonts w:ascii="Palatino Linotype" w:hAnsi="Palatino Linotype"/>
          <w:i/>
          <w:color w:val="000000"/>
          <w:sz w:val="22"/>
          <w:szCs w:val="22"/>
        </w:rPr>
        <w:t>feminicida</w:t>
      </w:r>
      <w:proofErr w:type="spellEnd"/>
      <w:r w:rsidR="00085585" w:rsidRPr="006C0131">
        <w:rPr>
          <w:rFonts w:ascii="Palatino Linotype" w:hAnsi="Palatino Linotype"/>
          <w:i/>
          <w:color w:val="000000"/>
          <w:sz w:val="22"/>
          <w:szCs w:val="22"/>
        </w:rPr>
        <w:t xml:space="preserve"> desde el año 2015 al 2022. Lo anterior lo requiero en datos abiertos, dividido por año y autoridades involucradas. 2. Solicito conocer cuál ha sido presupuesto destinado a la AVGM en los años 2015, 2016, 2017, 2018, 2019, 2020, 2021 y 2022 y a qué acciones se ha destinado. Desglosar por año y por concepto. 3. Solicito conocer cuál es el personal encargado en el municipio de supervisar y realizar las acciones de la AVGM. Desglosar por sexo, cargo y estudios académicos. 4. Solicito conocer cuál ha </w:t>
      </w:r>
      <w:proofErr w:type="gramStart"/>
      <w:r w:rsidR="00085585" w:rsidRPr="006C0131">
        <w:rPr>
          <w:rFonts w:ascii="Palatino Linotype" w:hAnsi="Palatino Linotype"/>
          <w:i/>
          <w:color w:val="000000"/>
          <w:sz w:val="22"/>
          <w:szCs w:val="22"/>
        </w:rPr>
        <w:t>sido</w:t>
      </w:r>
      <w:proofErr w:type="gramEnd"/>
      <w:r w:rsidR="00085585" w:rsidRPr="006C0131">
        <w:rPr>
          <w:rFonts w:ascii="Palatino Linotype" w:hAnsi="Palatino Linotype"/>
          <w:i/>
          <w:color w:val="000000"/>
          <w:sz w:val="22"/>
          <w:szCs w:val="22"/>
        </w:rPr>
        <w:t xml:space="preserve"> el registro de incidencia delictiva en feminicidios, desapariciones, homicidios dolosos y llamadas de emergencia de enero 2015 a diciembre de 2022. Desglosar por mes y año. 5. Solicito conocer cuál es la cifra de personal capacitado que participa en la investigación de delitos de feminicidio y homicidio doloso contra niñas, adolescentes y mujeres. Desglosar por sexo, cargo y estudios académicos. 6. Solicito conocer cuál es la cifra de personal capacitado que participa en la investigación y búsqueda de niñas, </w:t>
      </w:r>
      <w:r w:rsidR="00085585" w:rsidRPr="006C0131">
        <w:rPr>
          <w:rFonts w:ascii="Palatino Linotype" w:hAnsi="Palatino Linotype"/>
          <w:i/>
          <w:color w:val="000000"/>
          <w:sz w:val="22"/>
          <w:szCs w:val="22"/>
        </w:rPr>
        <w:lastRenderedPageBreak/>
        <w:t>adolescentes y mujeres desaparecidas. Desglosar por sexo, cargo y estudios académicos 7. Solicito conocer cuántos cursos de capacitación se han impartido para sensibilizar en temas de violencia contra las mujeres desde el año 2015 a 2022. Desglosar por fechas y número de personal capacitado.</w:t>
      </w:r>
      <w:r w:rsidRPr="006C0131">
        <w:rPr>
          <w:rFonts w:ascii="Palatino Linotype" w:hAnsi="Palatino Linotype"/>
          <w:i/>
          <w:iCs/>
          <w:sz w:val="22"/>
          <w:szCs w:val="22"/>
        </w:rPr>
        <w:t>” (Sic)</w:t>
      </w:r>
    </w:p>
    <w:p w14:paraId="256D9F2B" w14:textId="77777777" w:rsidR="00796469" w:rsidRPr="006C0131" w:rsidRDefault="00796469" w:rsidP="006507FE">
      <w:pPr>
        <w:tabs>
          <w:tab w:val="left" w:pos="426"/>
          <w:tab w:val="left" w:pos="567"/>
        </w:tabs>
        <w:jc w:val="both"/>
        <w:rPr>
          <w:rFonts w:ascii="Palatino Linotype" w:hAnsi="Palatino Linotype"/>
          <w:b/>
          <w:i/>
          <w:color w:val="000000" w:themeColor="text1"/>
          <w:sz w:val="22"/>
          <w:szCs w:val="22"/>
        </w:rPr>
      </w:pPr>
    </w:p>
    <w:p w14:paraId="17EE6243" w14:textId="00577BE4" w:rsidR="001D6403" w:rsidRPr="006C0131" w:rsidRDefault="007D17AA"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Se </w:t>
      </w:r>
      <w:r w:rsidR="0010179B" w:rsidRPr="006C0131">
        <w:rPr>
          <w:rFonts w:ascii="Palatino Linotype" w:eastAsia="Times New Roman" w:hAnsi="Palatino Linotype" w:cs="Arial"/>
          <w:sz w:val="22"/>
          <w:szCs w:val="22"/>
          <w:lang w:val="es-ES"/>
        </w:rPr>
        <w:t xml:space="preserve">señaló como modalidad de entrega de la información: a través de </w:t>
      </w:r>
      <w:r w:rsidR="0010179B" w:rsidRPr="006C0131">
        <w:rPr>
          <w:rFonts w:ascii="Palatino Linotype" w:eastAsia="Times New Roman" w:hAnsi="Palatino Linotype" w:cs="Arial"/>
          <w:b/>
          <w:sz w:val="22"/>
          <w:szCs w:val="22"/>
          <w:lang w:val="es-ES"/>
        </w:rPr>
        <w:t>SAIMEX</w:t>
      </w:r>
      <w:r w:rsidR="005B6592" w:rsidRPr="006C0131">
        <w:rPr>
          <w:rFonts w:ascii="Palatino Linotype" w:eastAsia="Times New Roman" w:hAnsi="Palatino Linotype" w:cs="Arial"/>
          <w:b/>
          <w:sz w:val="22"/>
          <w:szCs w:val="22"/>
          <w:lang w:val="es-ES"/>
        </w:rPr>
        <w:t>.</w:t>
      </w:r>
    </w:p>
    <w:p w14:paraId="4BAB6C08" w14:textId="77777777" w:rsidR="008133B4" w:rsidRPr="006C0131" w:rsidRDefault="008133B4" w:rsidP="008133B4">
      <w:pPr>
        <w:tabs>
          <w:tab w:val="left" w:pos="426"/>
          <w:tab w:val="left" w:pos="567"/>
        </w:tabs>
        <w:jc w:val="both"/>
        <w:rPr>
          <w:rFonts w:ascii="Palatino Linotype" w:hAnsi="Palatino Linotype"/>
          <w:i/>
          <w:color w:val="000000" w:themeColor="text1"/>
          <w:sz w:val="22"/>
          <w:szCs w:val="22"/>
        </w:rPr>
      </w:pPr>
    </w:p>
    <w:p w14:paraId="2C0F5609" w14:textId="10DDE75A" w:rsidR="00E65127" w:rsidRPr="006C0131" w:rsidRDefault="00946C27"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AR"/>
        </w:rPr>
        <w:t>E</w:t>
      </w:r>
      <w:r w:rsidR="009C14CD" w:rsidRPr="006C0131">
        <w:rPr>
          <w:rFonts w:ascii="Palatino Linotype" w:eastAsia="Calibri" w:hAnsi="Palatino Linotype" w:cs="Arial"/>
          <w:color w:val="000000" w:themeColor="text1"/>
          <w:sz w:val="22"/>
          <w:szCs w:val="22"/>
          <w:lang w:val="es-AR"/>
        </w:rPr>
        <w:t>l</w:t>
      </w:r>
      <w:r w:rsidRPr="006C0131">
        <w:rPr>
          <w:rFonts w:ascii="Palatino Linotype" w:eastAsia="Calibri" w:hAnsi="Palatino Linotype" w:cs="Arial"/>
          <w:color w:val="000000" w:themeColor="text1"/>
          <w:sz w:val="22"/>
          <w:szCs w:val="22"/>
          <w:lang w:val="es-AR"/>
        </w:rPr>
        <w:t xml:space="preserve"> </w:t>
      </w:r>
      <w:r w:rsidR="00085585" w:rsidRPr="006C0131">
        <w:rPr>
          <w:rFonts w:ascii="Palatino Linotype" w:eastAsia="Calibri" w:hAnsi="Palatino Linotype" w:cs="Arial"/>
          <w:color w:val="000000" w:themeColor="text1"/>
          <w:sz w:val="22"/>
          <w:szCs w:val="22"/>
          <w:lang w:val="es-AR"/>
        </w:rPr>
        <w:t>catorce de noviembre</w:t>
      </w:r>
      <w:r w:rsidR="005D6310" w:rsidRPr="006C0131">
        <w:rPr>
          <w:rFonts w:ascii="Palatino Linotype" w:eastAsia="Calibri" w:hAnsi="Palatino Linotype" w:cs="Arial"/>
          <w:color w:val="000000" w:themeColor="text1"/>
          <w:sz w:val="22"/>
          <w:szCs w:val="22"/>
          <w:lang w:val="es-AR"/>
        </w:rPr>
        <w:t xml:space="preserve"> </w:t>
      </w:r>
      <w:r w:rsidR="00173F20" w:rsidRPr="006C0131">
        <w:rPr>
          <w:rFonts w:ascii="Palatino Linotype" w:eastAsia="Calibri" w:hAnsi="Palatino Linotype" w:cs="Arial"/>
          <w:color w:val="000000" w:themeColor="text1"/>
          <w:sz w:val="22"/>
          <w:szCs w:val="22"/>
          <w:lang w:val="es-AR"/>
        </w:rPr>
        <w:t>de dos mil veintitré</w:t>
      </w:r>
      <w:r w:rsidR="0059772B" w:rsidRPr="006C0131">
        <w:rPr>
          <w:rFonts w:ascii="Palatino Linotype" w:eastAsia="Calibri" w:hAnsi="Palatino Linotype" w:cs="Arial"/>
          <w:color w:val="000000" w:themeColor="text1"/>
          <w:sz w:val="22"/>
          <w:szCs w:val="22"/>
          <w:lang w:val="es-AR"/>
        </w:rPr>
        <w:t xml:space="preserve">s, el </w:t>
      </w:r>
      <w:r w:rsidRPr="006C0131">
        <w:rPr>
          <w:rFonts w:ascii="Palatino Linotype" w:eastAsia="Times New Roman" w:hAnsi="Palatino Linotype" w:cs="Arial"/>
          <w:b/>
          <w:color w:val="000000" w:themeColor="text1"/>
          <w:sz w:val="22"/>
          <w:szCs w:val="22"/>
          <w:lang w:val="es-ES"/>
        </w:rPr>
        <w:t xml:space="preserve">SUJETO </w:t>
      </w:r>
      <w:r w:rsidR="008B1D05" w:rsidRPr="006C0131">
        <w:rPr>
          <w:rFonts w:ascii="Palatino Linotype" w:hAnsi="Palatino Linotype" w:cs="Arial"/>
          <w:b/>
          <w:sz w:val="22"/>
          <w:szCs w:val="22"/>
        </w:rPr>
        <w:t>OBLIGADO</w:t>
      </w:r>
      <w:r w:rsidR="008B1D05" w:rsidRPr="006C0131">
        <w:rPr>
          <w:rFonts w:ascii="Palatino Linotype" w:hAnsi="Palatino Linotype" w:cs="Arial"/>
          <w:sz w:val="22"/>
          <w:szCs w:val="22"/>
        </w:rPr>
        <w:t xml:space="preserve"> emiti</w:t>
      </w:r>
      <w:r w:rsidR="0059772B" w:rsidRPr="006C0131">
        <w:rPr>
          <w:rFonts w:ascii="Palatino Linotype" w:hAnsi="Palatino Linotype" w:cs="Arial"/>
          <w:sz w:val="22"/>
          <w:szCs w:val="22"/>
        </w:rPr>
        <w:t xml:space="preserve">ó </w:t>
      </w:r>
      <w:r w:rsidR="008B1D05" w:rsidRPr="006C0131">
        <w:rPr>
          <w:rFonts w:ascii="Palatino Linotype" w:hAnsi="Palatino Linotype" w:cs="Arial"/>
          <w:sz w:val="22"/>
          <w:szCs w:val="22"/>
        </w:rPr>
        <w:t>respuesta a la solicitud de información</w:t>
      </w:r>
      <w:r w:rsidR="0059772B" w:rsidRPr="006C0131">
        <w:rPr>
          <w:rFonts w:ascii="Palatino Linotype" w:hAnsi="Palatino Linotype" w:cs="Arial"/>
          <w:sz w:val="22"/>
          <w:szCs w:val="22"/>
        </w:rPr>
        <w:t>, en los siguientes términos:</w:t>
      </w:r>
    </w:p>
    <w:p w14:paraId="092A0A77" w14:textId="092FDB71" w:rsidR="0059772B" w:rsidRPr="006C0131" w:rsidRDefault="0059772B" w:rsidP="004A606B">
      <w:pPr>
        <w:pStyle w:val="Prrafodelista"/>
        <w:tabs>
          <w:tab w:val="left" w:pos="426"/>
          <w:tab w:val="left" w:pos="567"/>
        </w:tabs>
        <w:spacing w:line="360" w:lineRule="auto"/>
        <w:ind w:left="567" w:right="565"/>
        <w:jc w:val="both"/>
        <w:rPr>
          <w:rFonts w:ascii="Palatino Linotype" w:hAnsi="Palatino Linotype"/>
          <w:i/>
          <w:iCs/>
          <w:color w:val="000000" w:themeColor="text1"/>
          <w:sz w:val="22"/>
          <w:szCs w:val="22"/>
        </w:rPr>
      </w:pPr>
    </w:p>
    <w:p w14:paraId="0C022937" w14:textId="1657F2FC" w:rsidR="0059772B" w:rsidRPr="006C0131" w:rsidRDefault="0059772B" w:rsidP="00085585">
      <w:pPr>
        <w:pStyle w:val="Prrafodelista"/>
        <w:tabs>
          <w:tab w:val="left" w:pos="426"/>
          <w:tab w:val="left" w:pos="567"/>
        </w:tabs>
        <w:ind w:left="567" w:right="565"/>
        <w:jc w:val="both"/>
        <w:rPr>
          <w:rFonts w:ascii="Palatino Linotype" w:hAnsi="Palatino Linotype"/>
          <w:i/>
          <w:iCs/>
          <w:sz w:val="22"/>
          <w:szCs w:val="22"/>
        </w:rPr>
      </w:pPr>
      <w:r w:rsidRPr="006C0131">
        <w:rPr>
          <w:rFonts w:ascii="Palatino Linotype" w:hAnsi="Palatino Linotype"/>
          <w:i/>
          <w:iCs/>
          <w:color w:val="000000" w:themeColor="text1"/>
          <w:sz w:val="22"/>
          <w:szCs w:val="22"/>
        </w:rPr>
        <w:t>“</w:t>
      </w:r>
      <w:r w:rsidR="009A747E" w:rsidRPr="006C0131">
        <w:rPr>
          <w:rFonts w:ascii="Palatino Linotype" w:hAnsi="Palatino Linotype"/>
          <w:i/>
          <w:iCs/>
          <w:color w:val="000000" w:themeColor="text1"/>
          <w:sz w:val="22"/>
          <w:szCs w:val="22"/>
        </w:rPr>
        <w:t>…</w:t>
      </w:r>
      <w:r w:rsidR="00085585" w:rsidRPr="006C0131">
        <w:rPr>
          <w:rFonts w:ascii="Palatino Linotype" w:hAnsi="Palatino Linotype"/>
          <w:i/>
          <w:color w:val="000000"/>
          <w:sz w:val="22"/>
          <w:szCs w:val="22"/>
        </w:rPr>
        <w:t xml:space="preserve">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le informo que la respuesta dada a su solicitud de información pública, fue emitida por las siguientes Dependencias: (DIRECCIÓN DE ATENCIÓN A LA MUJER), (DIRECCIÓN DE SEGURIDAD CIUDADANA Y MOVILIDAD) Y (TESORERÍA MUNICIPAL); por lo que en ese orden se transcriben: 1.- “Con fundamento en el artículo 6° de la Constitución Política de los Estados Unidos Mexicanos; 5° de la Constitución Política del Estado Libre y Soberano de México; 12, 23 fracción IV, 24 fracción XI y XXV y 25 de la Ley de Transparencia y Acceso a la Información Pública del Estado de México y Municipios; para dar atención a la solicitud de Información Pública número 00630/MELOCAM/IP/2023, a través de la cual requiere diversa información, le informo que lo que esta dirección se encuentra material y jurídicamente en posibilidad de atender es la requerida en el punto número 7, para lo cual tengo a bien informarle que del periodo del 2016 al 2021 no se localizó documental o registro alguno que pudiera contener la información objeto de su interés, mientras que del periodo del 2022 le informo lo siguiente: En estricto apego a la literalidad de lo requerido, le informo que esta dependencia no da cursos de capacitación, sino de orientación, sensibilización y prevención y en atención al principio de máxima publicidad me permito informarle lo siguiente: Por cuanto hace al periodo del año 2022, </w:t>
      </w:r>
      <w:r w:rsidR="00085585" w:rsidRPr="006C0131">
        <w:rPr>
          <w:rFonts w:ascii="Palatino Linotype" w:hAnsi="Palatino Linotype"/>
          <w:i/>
          <w:color w:val="000000"/>
          <w:sz w:val="22"/>
          <w:szCs w:val="22"/>
        </w:rPr>
        <w:lastRenderedPageBreak/>
        <w:t xml:space="preserve">la Dirección de Atención a la Mujer realizó 60 Pláticas en Escuelas Públicas con temas de Prevención de Violencia. Las cuales se llevaron a cabo los días: 18 de mayo: Violencia sexual 25 de mayo: Tipos de violencia 26 de mayo: Tipos de violencia 21 de junio: Violencia Familiar 21 de septiembre: Equidad de género y derechos humanos 22 de septiembre: Equidad de género y derechos humanos 23 de septiembre: Equidad de género y derechos humanos 26 de septiembre: Equidad de género y derechos humanos 29 de septiembre: Mi cuerpo es mío, por eso lo quiero y lo cuido 4 de octubre: Promoción de los Derechos de los Niños 4 de octubre: Prevención de la trata y desaparición forzada de mujeres, niñas y adolescentes 5 de octubre: Prevención de la violencia </w:t>
      </w:r>
      <w:proofErr w:type="spellStart"/>
      <w:r w:rsidR="00085585" w:rsidRPr="006C0131">
        <w:rPr>
          <w:rFonts w:ascii="Palatino Linotype" w:hAnsi="Palatino Linotype"/>
          <w:i/>
          <w:color w:val="000000"/>
          <w:sz w:val="22"/>
          <w:szCs w:val="22"/>
        </w:rPr>
        <w:t>feminicida</w:t>
      </w:r>
      <w:proofErr w:type="spellEnd"/>
      <w:r w:rsidR="00085585" w:rsidRPr="006C0131">
        <w:rPr>
          <w:rFonts w:ascii="Palatino Linotype" w:hAnsi="Palatino Linotype"/>
          <w:i/>
          <w:color w:val="000000"/>
          <w:sz w:val="22"/>
          <w:szCs w:val="22"/>
        </w:rPr>
        <w:t xml:space="preserve"> en mujeres, niñas y adolescentes 10 de noviembre: Mi cuerpo es mío, por eso lo quiero y lo cuido 14 de noviembre: Tipos de violencia 17 de noviembre: Tipos de violencia y equidad de género 18 de noviembre: Prevención de la Violencia 21 de noviembre: Tipos de violencia y equidad de género 28 de noviembre: Violencia digital 29 de noviembre: Prevención de la violencia 30 de noviembre: Mi cuerpo es mío, por eso lo quiero y lo cuido 2 de diciembre: Amor propio – prevención de la violencia Estas actividades fueron dirigidas a más de 1600 alumnos y 100 padres de familia de diversas escuelas del municipio de Melchor Ocampo. 8 conferencias a Servidores Públicos con Temas de Violencia de Género. Los cuales se impartieron los días: 14 de febrero: Amor propio - amor sin violencia 25 de febrero: Tipos de violencia 24 de marzo: Género y </w:t>
      </w:r>
      <w:proofErr w:type="spellStart"/>
      <w:r w:rsidR="00085585" w:rsidRPr="006C0131">
        <w:rPr>
          <w:rFonts w:ascii="Palatino Linotype" w:hAnsi="Palatino Linotype"/>
          <w:i/>
          <w:color w:val="000000"/>
          <w:sz w:val="22"/>
          <w:szCs w:val="22"/>
        </w:rPr>
        <w:t>Visibilización</w:t>
      </w:r>
      <w:proofErr w:type="spellEnd"/>
      <w:r w:rsidR="00085585" w:rsidRPr="006C0131">
        <w:rPr>
          <w:rFonts w:ascii="Palatino Linotype" w:hAnsi="Palatino Linotype"/>
          <w:i/>
          <w:color w:val="000000"/>
          <w:sz w:val="22"/>
          <w:szCs w:val="22"/>
        </w:rPr>
        <w:t xml:space="preserve"> de la Violencia 24 de mayo: Institucionalización de la perspectiva de género en los sectores públicos y privados 24 de junio: Masculinidades incluyentes 2 de septiembre: Sensibilización y protocolos de actuación de primer contacto con personas víctimas de violencia por delitos de género 19 de septiembre: Comunicación igualitaria 29 de octubre: Prevención de la Violencia En estas actividades participaron aproximadamente 160 servidores públicos. 7 </w:t>
      </w:r>
      <w:proofErr w:type="gramStart"/>
      <w:r w:rsidR="00085585" w:rsidRPr="006C0131">
        <w:rPr>
          <w:rFonts w:ascii="Palatino Linotype" w:hAnsi="Palatino Linotype"/>
          <w:i/>
          <w:color w:val="000000"/>
          <w:sz w:val="22"/>
          <w:szCs w:val="22"/>
        </w:rPr>
        <w:t>ciclo</w:t>
      </w:r>
      <w:proofErr w:type="gramEnd"/>
      <w:r w:rsidR="00085585" w:rsidRPr="006C0131">
        <w:rPr>
          <w:rFonts w:ascii="Palatino Linotype" w:hAnsi="Palatino Linotype"/>
          <w:i/>
          <w:color w:val="000000"/>
          <w:sz w:val="22"/>
          <w:szCs w:val="22"/>
        </w:rPr>
        <w:t xml:space="preserve"> de Conferencias para Mujeres con Temas de Prevención de Violencia 25 de marzo Amores sin violencia 31 de mayo Tipos de violencia 20 de junio Violencia familiar 27 septiembre Tipos de violencia 29 de septiembre Duelo 7 octubre Duelo y prevención de la violencia 8 diciembre Prevención de la violencia Con estas conferencias se tuvo una asistencia de 140 mujeres, de las diversas localidades de Melchor Ocampo. Sin más por el momento, le reitero mi más alta y distinguida consideración, quedo de usted.” (Sic); 2.- “SIRVA ESTE MEDIO PARA ENVIARLE UN CORDIAL SALUDO DEL MISMO MODO HAGO DE SU CONOCIMIENTO QUE RESPECTO A LA SOLICITUD DE INFORMACIÓN CON NÚMERO DE FOLIO: 00630/MELOCAM/IP/2023, DE LAS CUALES SE DESPRENDE DIVERSOS REQUERIMIENTOS DE INFORMACIÓN, EN MATERIA DE SEGURIDAD PÚBLICA, ENTRE OTROS TEMAS, PARA MAYOR PROVEER EL </w:t>
      </w:r>
      <w:r w:rsidR="00085585" w:rsidRPr="006C0131">
        <w:rPr>
          <w:rFonts w:ascii="Palatino Linotype" w:hAnsi="Palatino Linotype"/>
          <w:i/>
          <w:color w:val="000000"/>
          <w:sz w:val="22"/>
          <w:szCs w:val="22"/>
        </w:rPr>
        <w:lastRenderedPageBreak/>
        <w:t xml:space="preserve">SIGUIENTE EXTRACTO: “…1.Solicito conocer cuál es el estado del cumplimiento de las acciones emprendidas para la Alerta de Violencia de Género contra las Mujeres (AVGM) por violencia </w:t>
      </w:r>
      <w:proofErr w:type="spellStart"/>
      <w:r w:rsidR="00085585" w:rsidRPr="006C0131">
        <w:rPr>
          <w:rFonts w:ascii="Palatino Linotype" w:hAnsi="Palatino Linotype"/>
          <w:i/>
          <w:color w:val="000000"/>
          <w:sz w:val="22"/>
          <w:szCs w:val="22"/>
        </w:rPr>
        <w:t>feminicida</w:t>
      </w:r>
      <w:proofErr w:type="spellEnd"/>
      <w:r w:rsidR="00085585" w:rsidRPr="006C0131">
        <w:rPr>
          <w:rFonts w:ascii="Palatino Linotype" w:hAnsi="Palatino Linotype"/>
          <w:i/>
          <w:color w:val="000000"/>
          <w:sz w:val="22"/>
          <w:szCs w:val="22"/>
        </w:rPr>
        <w:t xml:space="preserve"> desde el año 2015 al 2022. Lo anterior lo requiero en datos abiertos, dividido por año y autoridades involucradas. 2. Solicito conocer cuál ha sido presupuesto destinado a la AVGM en los años 2015, 2016, 2017, 2018, 2019, 2020, 2021 y 2022 y a qué acciones se ha destinado. Desglosar por año y por concepto. 3. Solicito conocer cuál es el personal encargado en el municipio de supervisar y realizar las acciones de la AVGM. Desglosar por sexo, cargo y estudios académicos. 4. Solicito conocer cuál ha sido el registro de incidencia delictiva en feminicidios, desapariciones, homicidios dolosos y llamadas de emergencia de enero 2015 a diciembre de 2022. Desglosar por mes y año. 5. Solicito conocer cuál es la cifra de personal capacitado que participa en la investigación de delitos de feminicidio y homicidio doloso contra niñas, adolescentes y mujeres. Desglosar por sexo, cargo y estudios académicos. 6. Solicito conocer cuál es la cifra de personal capacitado que participa en la investigación y búsqueda de niñas, adolescentes y mujeres desaparecidas. Desglosar por sexo, cargo y estudios académicos 7. Solicito conocer cuántos cursos de capacitación se han impartido para sensibilizar en temas de violencia contra las mujeres desde el año 2015 a 2022. Desglosar por fechas y número de personal capacitado. ” DE LO ANTERIORMENTE SOLICITADO ME PERMITO HACER DE SU CONOCIMIENTO QUE SE GIRARON INSTRUCCIONES AL PERSONAL QUE CONOCE Y ATIENDE LOS TEMAS RELACIONADOS A LA VIOLENCIA DE GÉNERO, SIENDO LA COORDINACIÓN DE PREVENCIÓN DEL DELITO, QUIENES DE MANERA INMEDIATA SE ABOCARON A REALIZAR UNA BÚSQUEDA EXHAUSTIVA Y MINUCIOSA EN LOS ARCHIVOS CON LOS QUE CUENTAN, DESPRENDIÉNDOSE QUE </w:t>
      </w:r>
      <w:r w:rsidR="00085585" w:rsidRPr="006C0131">
        <w:rPr>
          <w:rFonts w:ascii="Palatino Linotype" w:hAnsi="Palatino Linotype"/>
          <w:b/>
          <w:i/>
          <w:color w:val="000000"/>
          <w:sz w:val="22"/>
          <w:szCs w:val="22"/>
        </w:rPr>
        <w:t>RESPECTO DE LOS AÑOS ANTERIORES AL AÑO 2022 NO SE GENERÓ NINGUNA INFORMACIÓN DOCUMENTAL O DIGITAL POR PARTE DE LAS ADMINISTRACIONES PASADAS QUE REFLEJE ALGÚN DATO FUENTE DE INFORMACIÓN QUE SOLVENTE LO REQUERIDO POR EL PETICIONARIO. S</w:t>
      </w:r>
      <w:r w:rsidR="00085585" w:rsidRPr="006C0131">
        <w:rPr>
          <w:rFonts w:ascii="Palatino Linotype" w:hAnsi="Palatino Linotype"/>
          <w:i/>
          <w:color w:val="000000"/>
          <w:sz w:val="22"/>
          <w:szCs w:val="22"/>
        </w:rPr>
        <w:t xml:space="preserve">IN EMBARGO, EN ARAS DE AGOTAR LA DEFINITIVIDAD Y EFICIENCIA EN LA BÚSQUEDA DE LA INFORMACIÓN, </w:t>
      </w:r>
      <w:r w:rsidR="00085585" w:rsidRPr="006C0131">
        <w:rPr>
          <w:rFonts w:ascii="Palatino Linotype" w:hAnsi="Palatino Linotype"/>
          <w:b/>
          <w:i/>
          <w:color w:val="000000"/>
          <w:sz w:val="22"/>
          <w:szCs w:val="22"/>
        </w:rPr>
        <w:t>EL TITULAR DE LA COORDINACIÓN DE PREVENCIÓN DEL DELITO RINDE UN INFORME RESPECTO DEL AÑO 2022, EN LOS SIGUIENTES TÉRMINOS: ACCIONES DEL AÑO 2022</w:t>
      </w:r>
      <w:r w:rsidR="00085585" w:rsidRPr="006C0131">
        <w:rPr>
          <w:rFonts w:ascii="Palatino Linotype" w:hAnsi="Palatino Linotype"/>
          <w:i/>
          <w:color w:val="000000"/>
          <w:sz w:val="22"/>
          <w:szCs w:val="22"/>
        </w:rPr>
        <w:t xml:space="preserve"> PARA LA ALERTA DE GENERO CONTRA LAS MUJERES 1. CREACION DE COMITES VECINALES: EL OBJETIVO DE LOS COMITÉS VECINALES ES CREAR UNA COORDINACIÓN ENTRE LAS CORPORACIONES DE SEGURIDAD Y LA </w:t>
      </w:r>
      <w:r w:rsidR="00085585" w:rsidRPr="006C0131">
        <w:rPr>
          <w:rFonts w:ascii="Palatino Linotype" w:hAnsi="Palatino Linotype"/>
          <w:i/>
          <w:color w:val="000000"/>
          <w:sz w:val="22"/>
          <w:szCs w:val="22"/>
        </w:rPr>
        <w:lastRenderedPageBreak/>
        <w:t xml:space="preserve">CIUDADANÍA DEL MUNICIPIO DE MELCHOR OCAMPO. 2. REINTEGRACION DE PERSONAS VULNERABLES A SU RED DE APOYO: SE REALIZA LA BÚSQUEDA DE LOS FAMILIARES DE LAS PERSONAS QUE SE ENCUENTRAN EXTRAVIADAS O DENTRO DE UN ESTADO DE VULNERABILIDAD DENTRO DEL MUNICIPIO CON EL OBJETIVO DE REINTEGRARLAS CON SUS FAMILIARES. 3. ASESORIAS: SE LES ASESORA A LAS PERSONAS VULNERABLES CON EL OBJETIVO DE CANALIZARLAS A LA INSTITUCIÓN ESPECIALIZADA PARA OBTENER EL APOYO CORRESPONDIENTE A SU NECESIDAD. 4. APOYO PARA REALIZAR PRE DENUNCIA: SE LES BRINDA EL APOYO A MUJERES VÍCTIMAS DE VIOLENCIA PARA REALIZAR UNA PRE-DENUNCIA EN LÍNEA YA QUE POR MOTIVOS PERSONALES NO CUENTAN CON DISPOSICIÓN PARA ACUDIR DE MANERA PRESENCIAL AL MINISTERIO PÚBLICO. 5. ENTREGA DE APERCIBIMIENTO: SE NOTIFICA A LOS AGRESORES QUE YA NO PUEDEN COMETER CONDUCTAS DE INTIMIDACIÓN O VIOLENCIA EN CONTRA DE LA VÍCTIMA U OFENDIDOS Y EN CASO DE REINCIDIR EN ACCIONES DE CUALQUIER VIOLENCIA EN CONTRA DE LA VÍCTIMA COMETERÁ EL POSIBLE DELITO DE DESOBEDIENCIA. 6. RETIRO DE PERTENENCIAS: SE LES BRINDA APOYO A LAS MUJERES VÍCTIMAS DE VIOLENCIA PARA RETIRAR SUS PERTENENCIAS DEL DOMICILIO QUE COMPARTÍAN CON EL AGRESOR, ESTO CON LA ÚNICA INTENCIÓN DE BRINDARLES UNA CALIDAD DE VIDA. 7. CANALIZACION AL CENTRO DE JUSTICIA PARA LAS MUJERES: SE LES BRINDA ASESORÍA, ASÍ COMO TRASLADO Y ACOMPAÑAMIENTO A LAS MUJERES VÍCTIMAS DE CUALQUIER TIPO VIOLENCIA AL CENTRO DE JUSTICIA PARA REALIZAR SU DENUNCIA CORRESPONDIENTE Y RECIBIR LAS MEDIDAS DE PROTECCIÓN, ASÍ COMO SEGUIMIENTO DE LA MISMA. AUTORIDADES INVOLUCRADAS: DIRECCIÓN DE SEGURIDAD CIUDADANA A TRAVÉS DE SU POLICÍA DE </w:t>
      </w:r>
      <w:proofErr w:type="gramStart"/>
      <w:r w:rsidR="00085585" w:rsidRPr="006C0131">
        <w:rPr>
          <w:rFonts w:ascii="Palatino Linotype" w:hAnsi="Palatino Linotype"/>
          <w:i/>
          <w:color w:val="000000"/>
          <w:sz w:val="22"/>
          <w:szCs w:val="22"/>
        </w:rPr>
        <w:t>GENERO</w:t>
      </w:r>
      <w:proofErr w:type="gramEnd"/>
      <w:r w:rsidR="00085585" w:rsidRPr="006C0131">
        <w:rPr>
          <w:rFonts w:ascii="Palatino Linotype" w:hAnsi="Palatino Linotype"/>
          <w:i/>
          <w:color w:val="000000"/>
          <w:sz w:val="22"/>
          <w:szCs w:val="22"/>
        </w:rPr>
        <w:t xml:space="preserve">. PRESUPUESTO: NINGUNO ENCARGADO DE SUPERVISAR LAS ACCIONES: LIC. EN SEGURIDAD CIUDADANA MIGUEL ARTURO GASPAR, EN CALIDAD DE DIRECTOR DE SEGURIDAD CIUDADANA Y MOVILIDAD DE MELCHOR OCAMPO. ENCARGADO DE REALIZAR LAS ACCIONES: LIC. GUILLERMO JESÚS VÁZQUEZ URBAN, EN CALIDAD DE COORDINADOR DE LA POLICÍA DE </w:t>
      </w:r>
      <w:proofErr w:type="gramStart"/>
      <w:r w:rsidR="00085585" w:rsidRPr="006C0131">
        <w:rPr>
          <w:rFonts w:ascii="Palatino Linotype" w:hAnsi="Palatino Linotype"/>
          <w:i/>
          <w:color w:val="000000"/>
          <w:sz w:val="22"/>
          <w:szCs w:val="22"/>
        </w:rPr>
        <w:t>GENERO</w:t>
      </w:r>
      <w:proofErr w:type="gramEnd"/>
      <w:r w:rsidR="00085585" w:rsidRPr="006C0131">
        <w:rPr>
          <w:rFonts w:ascii="Palatino Linotype" w:hAnsi="Palatino Linotype"/>
          <w:i/>
          <w:color w:val="000000"/>
          <w:sz w:val="22"/>
          <w:szCs w:val="22"/>
        </w:rPr>
        <w:t xml:space="preserve"> DEL MUNICIPIO DE MELCHOR OCAMPO. RESPECTO DE LA INFORMACIÓN QUE VERSA SOBRE LA INCIDENCIA DELICTIVA PUEDE SER CONSULTA LA INFORMACIÓN REFERENTE A </w:t>
      </w:r>
      <w:r w:rsidR="00085585" w:rsidRPr="006C0131">
        <w:rPr>
          <w:rFonts w:ascii="Palatino Linotype" w:hAnsi="Palatino Linotype"/>
          <w:i/>
          <w:color w:val="000000"/>
          <w:sz w:val="22"/>
          <w:szCs w:val="22"/>
        </w:rPr>
        <w:lastRenderedPageBreak/>
        <w:t xml:space="preserve">INCIDENCIA DELICTIVA: DATOS DUROS, ESTADÍSTICAS, ARCHIVOS DE DATOS ABIERTOS, ASÍ COMO INFORMACIÓN RELEVANTE DEL FUERO FEDERAL, FUERO COMÚN, VÍCTIMAS Y UNIDADES ROBADAS, CON CORTE AL 30 DE SEPTIEMBRE DE 2023, MEDIANTE EL SIGUIENTE LINK: (https://www.gob.mx/sesnsp) https://www.gob.mx/sesnsp/articulos/incidencia-delictiva?idiom=es CABE HACER MENCIÓN QUE RESPECTO A LA SOLICITUD DE INFORMACIÓN Y BASÁNDONOS EN LA LITERALIDAD DE LA SOLICITUD QUE REFIERE A LA CIFRA DEL PERSONAL CAPACITADO QUE PARTICIPA EN LA INVESTIGACIÓN DE LOS DIVERSOS DELITOS, LE INFORMO QUE ESTA CORPORACIÓN POLICIAL NO TIENE FACULTADES DE POLICÍA DE INVESTIGACIÓN, ÚNICAMENTE COMO POLICÍA DE PROXIMIDAD Y PREVENCIÓN, ASÍ COMO EN LA BÚSQUEDA DE NIÑAS, ADOLESCENTES Y MUJERES DESAPARECIDAS, SIENDO EL PERSONAL CON EL QUE CUENTA LA COORDINACIÓN DE PREVENCIÓN DEL DELITO EL SIGUIENTE: DOS ELEMENTOS DEL SEXO FEMENINO, UNA DE ELLAS CON LICENCIATURA EN PROCESO Y OTRA CON LICENCIATURA EN CRIMINOLOGÍA. Y ASÍ TAMBIÉN TRES DEL SEXO MASCULINO UNO CON LICENCIATURA EN PROCESO, UNO CON BACHILLERATO Y EL </w:t>
      </w:r>
      <w:proofErr w:type="gramStart"/>
      <w:r w:rsidR="00085585" w:rsidRPr="006C0131">
        <w:rPr>
          <w:rFonts w:ascii="Palatino Linotype" w:hAnsi="Palatino Linotype"/>
          <w:i/>
          <w:color w:val="000000"/>
          <w:sz w:val="22"/>
          <w:szCs w:val="22"/>
        </w:rPr>
        <w:t>ULTIMO</w:t>
      </w:r>
      <w:proofErr w:type="gramEnd"/>
      <w:r w:rsidR="00085585" w:rsidRPr="006C0131">
        <w:rPr>
          <w:rFonts w:ascii="Palatino Linotype" w:hAnsi="Palatino Linotype"/>
          <w:i/>
          <w:color w:val="000000"/>
          <w:sz w:val="22"/>
          <w:szCs w:val="22"/>
        </w:rPr>
        <w:t xml:space="preserve"> CON LICENCIATURA EN DERECHO. NO OMITO MANIFESTAR QUE DICHO PERSONAL ES CAPAZ DE INTERVENIR EN CUALQUIER EVENTUALIDAD REFERENTE A LA VIOLENCIA DE GENERO. CON CARGO DE POLICÍA MUNICIPAL. POR ÚLTIMO, LE INFORMO QUE LA COORDINACIÓN DE PREVENCIÓN DEL DELITO NO IMPARTE NINGÚN TIPO DE CURSOS DE CAPACITACIÓN, SOLAMENTE REALIZA PLÁTICAS CON LOS DIVERSOS SECTORES DE LA POBLACIÓN COMO LO SON COMITÉS VECINALES Y ASESORÍAS, LOGRANDO CON ELLO UN ACERCAMIENTO CON LA POBLACIÓN. SIN MAS POR EL MOMENTO ME DESPIDO EN ESPERA DE SU VALIOSO APOYO, NO SIN ANTES QUEDAR A SUS ÓRDENES PARA CUALQUIER ACLARACIÓN.” (Sic); 3.- “En este acto y sin perjuicio de que los derechos del solicitante sean vulnerados y siempre atendiendo al principio de máxima publicidad, </w:t>
      </w:r>
      <w:r w:rsidR="00085585" w:rsidRPr="006C0131">
        <w:rPr>
          <w:rFonts w:ascii="Palatino Linotype" w:hAnsi="Palatino Linotype"/>
          <w:i/>
          <w:sz w:val="22"/>
          <w:szCs w:val="22"/>
        </w:rPr>
        <w:t xml:space="preserve">manifiesto en este acto ser competente para contestar </w:t>
      </w:r>
      <w:r w:rsidR="00085585" w:rsidRPr="006C0131">
        <w:rPr>
          <w:rFonts w:ascii="Palatino Linotype" w:hAnsi="Palatino Linotype"/>
          <w:b/>
          <w:i/>
          <w:sz w:val="22"/>
          <w:szCs w:val="22"/>
        </w:rPr>
        <w:t xml:space="preserve">solo con respecto al punto </w:t>
      </w:r>
      <w:proofErr w:type="spellStart"/>
      <w:r w:rsidR="00085585" w:rsidRPr="006C0131">
        <w:rPr>
          <w:rFonts w:ascii="Palatino Linotype" w:hAnsi="Palatino Linotype"/>
          <w:b/>
          <w:i/>
          <w:sz w:val="22"/>
          <w:szCs w:val="22"/>
        </w:rPr>
        <w:t>numero</w:t>
      </w:r>
      <w:proofErr w:type="spellEnd"/>
      <w:r w:rsidR="00085585" w:rsidRPr="006C0131">
        <w:rPr>
          <w:rFonts w:ascii="Palatino Linotype" w:hAnsi="Palatino Linotype"/>
          <w:b/>
          <w:i/>
          <w:sz w:val="22"/>
          <w:szCs w:val="22"/>
        </w:rPr>
        <w:t xml:space="preserve"> “2” en el cual se requiere “conocer cuál ha sido presupuesto destinado a la AVGM en los años 2015, 2016, 2017, 2018, 2019, 2020, 2021 y 2022 y a qué acciones se ha destinado. </w:t>
      </w:r>
      <w:r w:rsidR="00085585" w:rsidRPr="006C0131">
        <w:rPr>
          <w:rFonts w:ascii="Palatino Linotype" w:hAnsi="Palatino Linotype"/>
          <w:i/>
          <w:sz w:val="22"/>
          <w:szCs w:val="22"/>
        </w:rPr>
        <w:t xml:space="preserve">Desglosar por año y por concepto; comentando que después de una búsqueda exhaustiva y minuciosa se </w:t>
      </w:r>
      <w:proofErr w:type="spellStart"/>
      <w:r w:rsidR="00085585" w:rsidRPr="006C0131">
        <w:rPr>
          <w:rFonts w:ascii="Palatino Linotype" w:hAnsi="Palatino Linotype"/>
          <w:i/>
          <w:sz w:val="22"/>
          <w:szCs w:val="22"/>
        </w:rPr>
        <w:t>concluyo</w:t>
      </w:r>
      <w:proofErr w:type="spellEnd"/>
      <w:r w:rsidR="00085585" w:rsidRPr="006C0131">
        <w:rPr>
          <w:rFonts w:ascii="Palatino Linotype" w:hAnsi="Palatino Linotype"/>
          <w:i/>
          <w:sz w:val="22"/>
          <w:szCs w:val="22"/>
        </w:rPr>
        <w:t xml:space="preserve"> que para los periodos solicitados no se </w:t>
      </w:r>
      <w:proofErr w:type="spellStart"/>
      <w:r w:rsidR="00085585" w:rsidRPr="006C0131">
        <w:rPr>
          <w:rFonts w:ascii="Palatino Linotype" w:hAnsi="Palatino Linotype"/>
          <w:i/>
          <w:sz w:val="22"/>
          <w:szCs w:val="22"/>
        </w:rPr>
        <w:t>genero</w:t>
      </w:r>
      <w:proofErr w:type="spellEnd"/>
      <w:r w:rsidR="00085585" w:rsidRPr="006C0131">
        <w:rPr>
          <w:rFonts w:ascii="Palatino Linotype" w:hAnsi="Palatino Linotype"/>
          <w:i/>
          <w:sz w:val="22"/>
          <w:szCs w:val="22"/>
        </w:rPr>
        <w:t xml:space="preserve"> presupuesto por el concepto Alerta de Violencia de Genero </w:t>
      </w:r>
      <w:r w:rsidR="00085585" w:rsidRPr="006C0131">
        <w:rPr>
          <w:rFonts w:ascii="Palatino Linotype" w:hAnsi="Palatino Linotype"/>
          <w:i/>
          <w:sz w:val="22"/>
          <w:szCs w:val="22"/>
        </w:rPr>
        <w:lastRenderedPageBreak/>
        <w:t xml:space="preserve">contra las mujeres.” (Sic). Por lo anteriormente expuesto y fundado, solicito a Usted se sirva tener a esta Unidad de Transparencia por cumplimentada, en tiempo y forma, la respuesta a su solicitud de acceso a la información pública, a través del Sistema </w:t>
      </w:r>
      <w:proofErr w:type="spellStart"/>
      <w:r w:rsidR="00085585" w:rsidRPr="006C0131">
        <w:rPr>
          <w:rFonts w:ascii="Palatino Linotype" w:hAnsi="Palatino Linotype"/>
          <w:i/>
          <w:sz w:val="22"/>
          <w:szCs w:val="22"/>
        </w:rPr>
        <w:t>Saimex</w:t>
      </w:r>
      <w:proofErr w:type="spellEnd"/>
      <w:r w:rsidR="00085585" w:rsidRPr="006C0131">
        <w:rPr>
          <w:rFonts w:ascii="Palatino Linotype" w:hAnsi="Palatino Linotype"/>
          <w:i/>
          <w:sz w:val="22"/>
          <w:szCs w:val="22"/>
        </w:rPr>
        <w:t>; lo anterior, para los efectos legales a que haya lugar.</w:t>
      </w:r>
      <w:r w:rsidR="001C4D44" w:rsidRPr="006C0131">
        <w:rPr>
          <w:rFonts w:ascii="Palatino Linotype" w:hAnsi="Palatino Linotype"/>
          <w:i/>
          <w:iCs/>
          <w:sz w:val="22"/>
          <w:szCs w:val="22"/>
        </w:rPr>
        <w:t>..</w:t>
      </w:r>
      <w:r w:rsidRPr="006C0131">
        <w:rPr>
          <w:rFonts w:ascii="Palatino Linotype" w:hAnsi="Palatino Linotype"/>
          <w:i/>
          <w:iCs/>
          <w:sz w:val="22"/>
          <w:szCs w:val="22"/>
        </w:rPr>
        <w:t>” (Sic)</w:t>
      </w:r>
    </w:p>
    <w:p w14:paraId="0B80A46F" w14:textId="77777777" w:rsidR="00F71615" w:rsidRPr="006C0131" w:rsidRDefault="00F71615" w:rsidP="00F71615">
      <w:pPr>
        <w:tabs>
          <w:tab w:val="left" w:pos="426"/>
          <w:tab w:val="left" w:pos="567"/>
        </w:tabs>
        <w:ind w:right="565"/>
        <w:jc w:val="both"/>
        <w:rPr>
          <w:rFonts w:ascii="Palatino Linotype" w:hAnsi="Palatino Linotype"/>
          <w:i/>
          <w:color w:val="000000"/>
          <w:sz w:val="22"/>
          <w:szCs w:val="22"/>
        </w:rPr>
      </w:pPr>
    </w:p>
    <w:p w14:paraId="2FB8BCBE" w14:textId="7ADE0E4B" w:rsidR="00F71615" w:rsidRPr="006C0131" w:rsidRDefault="008133B4" w:rsidP="00F71615">
      <w:pPr>
        <w:tabs>
          <w:tab w:val="left" w:pos="426"/>
          <w:tab w:val="left" w:pos="567"/>
        </w:tabs>
        <w:ind w:right="565"/>
        <w:jc w:val="both"/>
        <w:rPr>
          <w:rFonts w:ascii="Palatino Linotype" w:hAnsi="Palatino Linotype"/>
          <w:sz w:val="22"/>
          <w:szCs w:val="22"/>
        </w:rPr>
      </w:pPr>
      <w:r w:rsidRPr="006C0131">
        <w:rPr>
          <w:rFonts w:ascii="Palatino Linotype" w:hAnsi="Palatino Linotype"/>
          <w:sz w:val="22"/>
          <w:szCs w:val="22"/>
        </w:rPr>
        <w:t>Archivos electrónicos adjuntos:</w:t>
      </w:r>
    </w:p>
    <w:p w14:paraId="4C7B7E83" w14:textId="77777777" w:rsidR="00041957" w:rsidRPr="006C0131" w:rsidRDefault="00041957" w:rsidP="005D6310">
      <w:pPr>
        <w:spacing w:line="276" w:lineRule="auto"/>
        <w:ind w:right="565"/>
        <w:jc w:val="both"/>
        <w:rPr>
          <w:rStyle w:val="Hipervnculo"/>
          <w:rFonts w:ascii="Palatino Linotype" w:hAnsi="Palatino Linotype" w:cs="Arial"/>
          <w:b/>
          <w:bCs/>
          <w:color w:val="auto"/>
          <w:sz w:val="22"/>
          <w:szCs w:val="22"/>
          <w:u w:val="none"/>
        </w:rPr>
      </w:pPr>
    </w:p>
    <w:p w14:paraId="11737BA9" w14:textId="4FA1E00D" w:rsidR="00BD1838" w:rsidRPr="006C0131" w:rsidRDefault="00194234" w:rsidP="00BD1838">
      <w:pPr>
        <w:spacing w:line="276" w:lineRule="auto"/>
        <w:ind w:left="567" w:right="565"/>
        <w:jc w:val="both"/>
        <w:rPr>
          <w:rFonts w:ascii="Palatino Linotype" w:hAnsi="Palatino Linotype"/>
          <w:b/>
          <w:sz w:val="22"/>
          <w:szCs w:val="22"/>
        </w:rPr>
      </w:pPr>
      <w:hyperlink r:id="rId8" w:tgtFrame="_blank" w:history="1">
        <w:r w:rsidR="00BD1838" w:rsidRPr="006C0131">
          <w:rPr>
            <w:rStyle w:val="Hipervnculo"/>
            <w:rFonts w:ascii="Palatino Linotype" w:hAnsi="Palatino Linotype" w:cs="Arial"/>
            <w:b/>
            <w:bCs/>
            <w:color w:val="auto"/>
            <w:sz w:val="22"/>
            <w:szCs w:val="22"/>
            <w:u w:val="none"/>
          </w:rPr>
          <w:t>630-1098.pdf</w:t>
        </w:r>
      </w:hyperlink>
      <w:r w:rsidR="00BD1838" w:rsidRPr="006C0131">
        <w:rPr>
          <w:rFonts w:ascii="Palatino Linotype" w:hAnsi="Palatino Linotype"/>
          <w:b/>
          <w:sz w:val="22"/>
          <w:szCs w:val="22"/>
        </w:rPr>
        <w:t>:</w:t>
      </w:r>
      <w:r w:rsidR="00784FA0" w:rsidRPr="006C0131">
        <w:rPr>
          <w:rFonts w:ascii="Palatino Linotype" w:hAnsi="Palatino Linotype"/>
          <w:sz w:val="22"/>
          <w:szCs w:val="22"/>
        </w:rPr>
        <w:t xml:space="preserve"> Oficio DSCYM/0198/2023, suscrito por el Director de Seguridad Ciudadana, por medio del cual, informó lo siguiente:</w:t>
      </w:r>
    </w:p>
    <w:p w14:paraId="101D4511" w14:textId="77777777" w:rsidR="00784FA0" w:rsidRPr="006C0131" w:rsidRDefault="00784FA0" w:rsidP="00BD1838">
      <w:pPr>
        <w:spacing w:line="276" w:lineRule="auto"/>
        <w:ind w:left="567" w:right="565"/>
        <w:jc w:val="both"/>
        <w:rPr>
          <w:rFonts w:ascii="Palatino Linotype" w:hAnsi="Palatino Linotype"/>
          <w:b/>
          <w:sz w:val="22"/>
          <w:szCs w:val="22"/>
        </w:rPr>
      </w:pPr>
    </w:p>
    <w:p w14:paraId="59A81AA3" w14:textId="77777777" w:rsidR="00A015F0"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“DE LO ANTERIORMENTE SOLICITADO ME PERMITO HACER DE SU CONOCIMIENTO QUE SE GIRARON INSTRUCCIONES AL PERSONAL QUE CONOCE Y ATIENDE LOS TEMAS RELACIONADOS A LA VIOLENCIA DE GÉNERO, SIENDO LA COORDINACIÓN DE PREVENCIÓN DEL DELITO, QUIENES DE MANERA INMEDIATA SE ABOCARON A REALIZAR UNA BÚSQUEDA EXHAUSTIVA Y MINUCIOSA EN LOS ARCHIVOS CON LOS QUE CUENTAN, DESPRENDIENDOSE QUE RESPECTO DE LOS AÑOS ANTERIORES AL AÑO 2022 NO SE GENERO NINGUNA INFORMACIÓN DOCUMENTAL O DIGITAL POR PARTE DE LAS ADMINISTRACIONES PASADAS QUE REFLEJE ALGÚN DATO FUENTE DE INFORMACIÓN QUE SOLVENTE LO REQUERIDO POR EL PETICIONARIO.</w:t>
      </w:r>
    </w:p>
    <w:p w14:paraId="7D7E88E8" w14:textId="77777777" w:rsidR="004627D2" w:rsidRPr="006C0131" w:rsidRDefault="004627D2" w:rsidP="00A015F0">
      <w:pPr>
        <w:ind w:left="567" w:right="565"/>
        <w:jc w:val="both"/>
        <w:rPr>
          <w:rFonts w:ascii="Palatino Linotype" w:hAnsi="Palatino Linotype"/>
          <w:i/>
          <w:sz w:val="22"/>
          <w:szCs w:val="22"/>
        </w:rPr>
      </w:pPr>
    </w:p>
    <w:p w14:paraId="7D9C1EEE" w14:textId="77777777" w:rsidR="00A015F0"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SIN EMBARGO, EN ARAS DE AGOTAR LA DEFINITIVIDAD Y EFICIENCIA EN LA BÚSQUEDA DE LA INFORMACIÓN, EL TITULAR DE LA COORDINACIÓN DE PREVENCIÓN DEL DELITO RINDE UN INFORME RESPECTO DEL AÑO 2022, EN LOS SIGUIENTES TÉRMINOS:</w:t>
      </w:r>
    </w:p>
    <w:p w14:paraId="7EC53208" w14:textId="77777777" w:rsidR="004627D2" w:rsidRPr="006C0131" w:rsidRDefault="004627D2" w:rsidP="00A015F0">
      <w:pPr>
        <w:ind w:left="567" w:right="565"/>
        <w:jc w:val="both"/>
        <w:rPr>
          <w:rFonts w:ascii="Palatino Linotype" w:hAnsi="Palatino Linotype"/>
          <w:i/>
          <w:sz w:val="22"/>
          <w:szCs w:val="22"/>
        </w:rPr>
      </w:pPr>
    </w:p>
    <w:p w14:paraId="6E1D6234" w14:textId="27383931"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t>ACCIONES DEL ANO 2022 PARA LA ALERTA DE GENERO CONTRA LAS MUJERES</w:t>
      </w:r>
    </w:p>
    <w:p w14:paraId="32F6DD33" w14:textId="77777777" w:rsidR="000B0212" w:rsidRPr="006C0131" w:rsidRDefault="000B0212" w:rsidP="000B0212">
      <w:pPr>
        <w:ind w:left="567" w:right="565"/>
        <w:jc w:val="both"/>
        <w:rPr>
          <w:rFonts w:ascii="Palatino Linotype" w:hAnsi="Palatino Linotype"/>
          <w:i/>
          <w:sz w:val="22"/>
          <w:szCs w:val="22"/>
        </w:rPr>
      </w:pPr>
    </w:p>
    <w:p w14:paraId="0701C704" w14:textId="4A2084C5" w:rsidR="00A015F0" w:rsidRPr="006C0131" w:rsidRDefault="00A015F0" w:rsidP="00D3434D">
      <w:pPr>
        <w:pStyle w:val="Prrafodelista"/>
        <w:numPr>
          <w:ilvl w:val="0"/>
          <w:numId w:val="6"/>
        </w:numPr>
        <w:ind w:right="565"/>
        <w:jc w:val="both"/>
        <w:rPr>
          <w:rFonts w:ascii="Palatino Linotype" w:hAnsi="Palatino Linotype"/>
          <w:i/>
          <w:sz w:val="22"/>
          <w:szCs w:val="22"/>
        </w:rPr>
      </w:pPr>
      <w:r w:rsidRPr="006C0131">
        <w:rPr>
          <w:rFonts w:ascii="Palatino Linotype" w:hAnsi="Palatino Linotype"/>
          <w:i/>
          <w:sz w:val="22"/>
          <w:szCs w:val="22"/>
        </w:rPr>
        <w:t>CREACION DE COMITES VECINALES:</w:t>
      </w:r>
    </w:p>
    <w:p w14:paraId="7F653358" w14:textId="3D23F343"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t>EL OBJETIVO DE LOS COMITES VECINALES ES CREAR UNA COORDINACIÓN ENTRE LAS CORPORACIONES DE SEGURIDAD Y LA CIUDADANÍA DEL MUNICIPIO DE MELCHOR OCAMPO.</w:t>
      </w:r>
    </w:p>
    <w:p w14:paraId="31E25408" w14:textId="77777777" w:rsidR="00A015F0"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2. REINTEGRACION DE PERSONAS VULNERABLES A SU RED DE APOYO:</w:t>
      </w:r>
    </w:p>
    <w:p w14:paraId="686FA94F" w14:textId="157824AE"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lastRenderedPageBreak/>
        <w:t>SE REALIZA LA BÚSQUEDA DE LOS FAMILIARES DE LAS PERSONAS QUE SE ENCUENTRAN EXTRAVIADAS O DENTRO DE UN ESTADO DE VULNERABILIDAD DENTRO DEL MUNICIPIO CON EL OBJETIVO DE REINTEGRARLAS CON SUS FAMILIARES.</w:t>
      </w:r>
    </w:p>
    <w:p w14:paraId="1EBF1CBC" w14:textId="77777777" w:rsidR="004627D2"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 xml:space="preserve">3. ASESORIAS: </w:t>
      </w:r>
    </w:p>
    <w:p w14:paraId="7060C00E" w14:textId="76F7A4BF"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t xml:space="preserve">SE LES ASESORA A LAS PERSONAS VULNERABLES CON EL OBJETIVO DE CANALIZARLAS A LA INSTITUCIÓN ESPECIALIZADA PARA OBTENER EL APOYO CORRESPONDIENTE A SU NECESIDAD. </w:t>
      </w:r>
    </w:p>
    <w:p w14:paraId="4AB4DE02" w14:textId="77777777" w:rsidR="004627D2"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 xml:space="preserve">4. APOYO PARA REALIZAR PRE DENUNCIA: </w:t>
      </w:r>
    </w:p>
    <w:p w14:paraId="7DB8BA93" w14:textId="5F3C788D"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t>SE LES BRINDA EL APOYO A MUJERES VICTIMAS DE VIOLENCIA PARA REALIZAR UNA PRE-DENUNCIA EN LINEA YA QUE POR MOTIVOS PERSONALES NO CUENTAN CON DISPOSICION PARA ACUDIR DE MANERA PRESENCIAL AL MINISTERIO PÚBLICO.</w:t>
      </w:r>
    </w:p>
    <w:p w14:paraId="32DA9902" w14:textId="77777777" w:rsidR="004627D2" w:rsidRPr="006C0131" w:rsidRDefault="00A015F0" w:rsidP="00A015F0">
      <w:pPr>
        <w:ind w:left="567" w:right="565"/>
        <w:jc w:val="both"/>
        <w:rPr>
          <w:rFonts w:ascii="Palatino Linotype" w:hAnsi="Palatino Linotype"/>
          <w:i/>
          <w:sz w:val="22"/>
          <w:szCs w:val="22"/>
        </w:rPr>
      </w:pPr>
      <w:r w:rsidRPr="006C0131">
        <w:rPr>
          <w:rFonts w:ascii="Palatino Linotype" w:hAnsi="Palatino Linotype"/>
          <w:i/>
          <w:sz w:val="22"/>
          <w:szCs w:val="22"/>
        </w:rPr>
        <w:t xml:space="preserve">5. ENTREGA DE APERCIBIMIENTO: </w:t>
      </w:r>
    </w:p>
    <w:p w14:paraId="0D3A35BB" w14:textId="2C01E1B4" w:rsidR="004627D2" w:rsidRPr="006C0131" w:rsidRDefault="00A015F0" w:rsidP="000B0212">
      <w:pPr>
        <w:ind w:left="567" w:right="565"/>
        <w:jc w:val="both"/>
        <w:rPr>
          <w:rFonts w:ascii="Palatino Linotype" w:hAnsi="Palatino Linotype"/>
          <w:i/>
          <w:sz w:val="22"/>
          <w:szCs w:val="22"/>
        </w:rPr>
      </w:pPr>
      <w:r w:rsidRPr="006C0131">
        <w:rPr>
          <w:rFonts w:ascii="Palatino Linotype" w:hAnsi="Palatino Linotype"/>
          <w:i/>
          <w:sz w:val="22"/>
          <w:szCs w:val="22"/>
        </w:rPr>
        <w:t>SE NOTIFICA A LOS AGRESORES QUE YA NO PUEDEN COMETER CONDUCTAS DE INTIMIDACIÓN O VIOLENCIA EN CONTRA DE LA VICTIMA U OFENDIDOS Y EN CASO DE REINCIDIR EN ACCIONES DE CUALQUIER VIOLENCIA EN CONTRA DE LA VÍCTIMA COMETERÁ EL POSIBLE DELITO DE DESOBEDIENCIA.</w:t>
      </w:r>
    </w:p>
    <w:p w14:paraId="468527A0" w14:textId="77777777"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6. RETIRO DE PERTENENCIAS:</w:t>
      </w:r>
    </w:p>
    <w:p w14:paraId="0D2C02A8" w14:textId="2DE9A1F9" w:rsidR="004627D2" w:rsidRPr="006C0131" w:rsidRDefault="004627D2" w:rsidP="000B0212">
      <w:pPr>
        <w:ind w:left="567" w:right="565"/>
        <w:jc w:val="both"/>
        <w:rPr>
          <w:rFonts w:ascii="Palatino Linotype" w:hAnsi="Palatino Linotype"/>
          <w:i/>
          <w:sz w:val="22"/>
          <w:szCs w:val="22"/>
        </w:rPr>
      </w:pPr>
      <w:r w:rsidRPr="006C0131">
        <w:rPr>
          <w:rFonts w:ascii="Palatino Linotype" w:hAnsi="Palatino Linotype"/>
          <w:i/>
          <w:sz w:val="22"/>
          <w:szCs w:val="22"/>
        </w:rPr>
        <w:t>SE LES BRINDA APOYO A LAS MUJERES VICTIMAS DE VIOLENCIA PARA RETIRAR SUS PERTENENCIAS DEL DOMICILIO QUE COMPARTIAN CON EL AGRESOR, ESTO CON LA ÚNICA INTENCIÓN DE BRINDARLES UNA CALIDAD DE VIDA.</w:t>
      </w:r>
    </w:p>
    <w:p w14:paraId="334106A8" w14:textId="418D0DD0"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7. CANALIZACION AL CENTRO DE JUSTICIA PARA LAS MUJERES:</w:t>
      </w:r>
    </w:p>
    <w:p w14:paraId="60A91B65" w14:textId="77777777"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SE LES BRINDA ASESORÍA, ASÍ COMO TRASLADO Y ACOMPANAMIENTO A LAS MUJERES VICTIMAS DE CUALQUIER TIPO VIOLENCIA AL CENTRO DE JUSTICIA PARA REALIZAR SU DENUNCIA CORRESPONDIENTE Y RECIBIR LAS MEDIDAS DE PROTECCIÓN, ASI COMO SEGUIMIENTO DE LA MISMA.</w:t>
      </w:r>
    </w:p>
    <w:p w14:paraId="7E941022" w14:textId="62D69680"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AUTORIDADES INVOLUCRADAS: DIRECCIÓN DE SEGURIDAD CIUDADANA A TRAVES DE SU POLICÍA DE GÉNERO.</w:t>
      </w:r>
    </w:p>
    <w:p w14:paraId="5D589639" w14:textId="77777777" w:rsidR="004627D2" w:rsidRPr="006C0131" w:rsidRDefault="004627D2" w:rsidP="004627D2">
      <w:pPr>
        <w:ind w:left="567" w:right="565"/>
        <w:jc w:val="both"/>
        <w:rPr>
          <w:rFonts w:ascii="Palatino Linotype" w:hAnsi="Palatino Linotype"/>
          <w:i/>
          <w:sz w:val="22"/>
          <w:szCs w:val="22"/>
        </w:rPr>
      </w:pPr>
    </w:p>
    <w:p w14:paraId="113BF705" w14:textId="77777777"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PRESUPUESTO: NINGUNO</w:t>
      </w:r>
    </w:p>
    <w:p w14:paraId="2A87EDDD" w14:textId="77777777" w:rsidR="004627D2" w:rsidRPr="006C0131" w:rsidRDefault="004627D2" w:rsidP="004627D2">
      <w:pPr>
        <w:ind w:left="567" w:right="565"/>
        <w:jc w:val="both"/>
        <w:rPr>
          <w:rFonts w:ascii="Palatino Linotype" w:hAnsi="Palatino Linotype"/>
          <w:i/>
          <w:sz w:val="22"/>
          <w:szCs w:val="22"/>
        </w:rPr>
      </w:pPr>
    </w:p>
    <w:p w14:paraId="4480284C" w14:textId="77777777"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lastRenderedPageBreak/>
        <w:t>ENCARGADO DE SUPERVISAR LAS ACCIONES: LIC. EN SEGURIDAD CIUDADANA MIGUEL ARTURO GASPAR, EN CALIDAD DE DIRECTOR DE SEGURIDAD CIUDADANA Y MOVILIDAD DE MELCHOR OCAMPO.</w:t>
      </w:r>
    </w:p>
    <w:p w14:paraId="3BBCF301" w14:textId="77777777" w:rsidR="004627D2" w:rsidRPr="006C0131" w:rsidRDefault="004627D2" w:rsidP="004627D2">
      <w:pPr>
        <w:ind w:left="567" w:right="565"/>
        <w:jc w:val="both"/>
        <w:rPr>
          <w:rFonts w:ascii="Palatino Linotype" w:hAnsi="Palatino Linotype"/>
          <w:i/>
          <w:sz w:val="22"/>
          <w:szCs w:val="22"/>
        </w:rPr>
      </w:pPr>
    </w:p>
    <w:p w14:paraId="4B9A2D82" w14:textId="4300F77D" w:rsidR="004627D2" w:rsidRPr="006C0131" w:rsidRDefault="004627D2" w:rsidP="004627D2">
      <w:pPr>
        <w:ind w:left="567" w:right="565"/>
        <w:jc w:val="both"/>
        <w:rPr>
          <w:rFonts w:ascii="Palatino Linotype" w:hAnsi="Palatino Linotype"/>
          <w:i/>
          <w:sz w:val="22"/>
          <w:szCs w:val="22"/>
        </w:rPr>
      </w:pPr>
      <w:r w:rsidRPr="006C0131">
        <w:rPr>
          <w:rFonts w:ascii="Palatino Linotype" w:hAnsi="Palatino Linotype"/>
          <w:i/>
          <w:sz w:val="22"/>
          <w:szCs w:val="22"/>
        </w:rPr>
        <w:t>ENCARGADO DE REALIZAR LAS ACCIONES: LIC. GUILLERMO JESUS VAZQUEZ URBAN, EN CALIDAD DE COORDINADOR DE LA POLICIA DE GÉNERO DEL MUNICIPIO DE MELCHOR OCAMPO.</w:t>
      </w:r>
    </w:p>
    <w:p w14:paraId="0F3956F5" w14:textId="77777777" w:rsidR="004627D2" w:rsidRPr="006C0131" w:rsidRDefault="004627D2" w:rsidP="004627D2">
      <w:pPr>
        <w:ind w:left="567" w:right="565"/>
        <w:jc w:val="both"/>
        <w:rPr>
          <w:rFonts w:ascii="Palatino Linotype" w:hAnsi="Palatino Linotype"/>
          <w:i/>
          <w:sz w:val="22"/>
          <w:szCs w:val="22"/>
        </w:rPr>
      </w:pPr>
    </w:p>
    <w:p w14:paraId="154BE246" w14:textId="77777777" w:rsidR="00966019" w:rsidRPr="006C0131" w:rsidRDefault="00966019" w:rsidP="004627D2">
      <w:pPr>
        <w:ind w:left="567" w:right="565"/>
        <w:jc w:val="both"/>
        <w:rPr>
          <w:rFonts w:ascii="Palatino Linotype" w:hAnsi="Palatino Linotype"/>
          <w:i/>
          <w:sz w:val="22"/>
          <w:szCs w:val="22"/>
        </w:rPr>
      </w:pPr>
      <w:r w:rsidRPr="006C0131">
        <w:rPr>
          <w:rFonts w:ascii="Palatino Linotype" w:hAnsi="Palatino Linotype"/>
          <w:i/>
          <w:sz w:val="22"/>
          <w:szCs w:val="22"/>
        </w:rPr>
        <w:t>R</w:t>
      </w:r>
      <w:r w:rsidR="004627D2" w:rsidRPr="006C0131">
        <w:rPr>
          <w:rFonts w:ascii="Palatino Linotype" w:hAnsi="Palatino Linotype"/>
          <w:i/>
          <w:sz w:val="22"/>
          <w:szCs w:val="22"/>
        </w:rPr>
        <w:t>ESPECTO DE LA INFORMACION QUE VERSA SOBRE LA INCIDENCIA DELICTIVA PUEDE SER CONSULTA LA INFORMACIÓN REFERENTE A INCIDENCIA DELICTIVA: DATOS DUROS, ESTADISTICAS, ARCHIVOS DE DATOS ABIERTOS, ASÍ COMO INFORMACIÓN RELEVANTE DEL FUERO FEDERAL, FUERO COMUN, VÍCTIMAS Y UNIDADES ROBADAS, CON CORTE AL 30 DE SEPTIEMBRE DE 2023, MEDIANTE EL SIGUIENTE LINK:</w:t>
      </w:r>
    </w:p>
    <w:p w14:paraId="23AA996B" w14:textId="77777777" w:rsidR="000B0212" w:rsidRPr="006C0131" w:rsidRDefault="000B0212" w:rsidP="004627D2">
      <w:pPr>
        <w:ind w:left="567" w:right="565"/>
        <w:jc w:val="both"/>
        <w:rPr>
          <w:rFonts w:ascii="Palatino Linotype" w:hAnsi="Palatino Linotype"/>
          <w:i/>
          <w:sz w:val="22"/>
          <w:szCs w:val="22"/>
        </w:rPr>
      </w:pPr>
    </w:p>
    <w:p w14:paraId="1233E61C" w14:textId="4390C38C" w:rsidR="00966019" w:rsidRPr="006C0131" w:rsidRDefault="004627D2" w:rsidP="000B0212">
      <w:pPr>
        <w:ind w:left="567" w:right="565"/>
        <w:jc w:val="both"/>
        <w:rPr>
          <w:rFonts w:ascii="Palatino Linotype" w:hAnsi="Palatino Linotype"/>
          <w:i/>
          <w:sz w:val="22"/>
          <w:szCs w:val="22"/>
        </w:rPr>
      </w:pPr>
      <w:r w:rsidRPr="006C0131">
        <w:rPr>
          <w:rFonts w:ascii="Palatino Linotype" w:hAnsi="Palatino Linotype"/>
          <w:i/>
          <w:sz w:val="22"/>
          <w:szCs w:val="22"/>
        </w:rPr>
        <w:t>(</w:t>
      </w:r>
      <w:hyperlink r:id="rId9" w:history="1">
        <w:r w:rsidR="00966019" w:rsidRPr="006C0131">
          <w:rPr>
            <w:rStyle w:val="Hipervnculo"/>
            <w:rFonts w:ascii="Palatino Linotype" w:hAnsi="Palatino Linotype"/>
            <w:i/>
            <w:sz w:val="22"/>
            <w:szCs w:val="22"/>
          </w:rPr>
          <w:t>https://www.gob.mx/sespRD</w:t>
        </w:r>
      </w:hyperlink>
      <w:r w:rsidRPr="006C0131">
        <w:rPr>
          <w:rFonts w:ascii="Palatino Linotype" w:hAnsi="Palatino Linotype"/>
          <w:i/>
          <w:sz w:val="22"/>
          <w:szCs w:val="22"/>
        </w:rPr>
        <w:t>)</w:t>
      </w:r>
    </w:p>
    <w:p w14:paraId="7BE8F97C" w14:textId="12D8179E" w:rsidR="004627D2" w:rsidRPr="006C0131" w:rsidRDefault="00194234" w:rsidP="004627D2">
      <w:pPr>
        <w:ind w:left="567" w:right="565"/>
        <w:jc w:val="both"/>
        <w:rPr>
          <w:rFonts w:ascii="Palatino Linotype" w:hAnsi="Palatino Linotype"/>
          <w:i/>
          <w:sz w:val="22"/>
          <w:szCs w:val="22"/>
        </w:rPr>
      </w:pPr>
      <w:hyperlink r:id="rId10" w:history="1">
        <w:r w:rsidR="00966019" w:rsidRPr="006C0131">
          <w:rPr>
            <w:rStyle w:val="Hipervnculo"/>
            <w:rFonts w:ascii="Palatino Linotype" w:hAnsi="Palatino Linotype"/>
            <w:i/>
            <w:sz w:val="22"/>
            <w:szCs w:val="22"/>
          </w:rPr>
          <w:t>https://www.gob.mx/sesnsp/articulos/incidencia-delictiva?idiom=cs</w:t>
        </w:r>
      </w:hyperlink>
    </w:p>
    <w:p w14:paraId="3B87992B" w14:textId="77777777" w:rsidR="00966019" w:rsidRPr="006C0131" w:rsidRDefault="00966019" w:rsidP="004627D2">
      <w:pPr>
        <w:ind w:left="567" w:right="565"/>
        <w:jc w:val="both"/>
        <w:rPr>
          <w:rFonts w:ascii="Palatino Linotype" w:hAnsi="Palatino Linotype"/>
          <w:i/>
          <w:sz w:val="22"/>
          <w:szCs w:val="22"/>
        </w:rPr>
      </w:pPr>
    </w:p>
    <w:p w14:paraId="34600297" w14:textId="2DB428C4" w:rsidR="004627D2" w:rsidRPr="006C0131" w:rsidRDefault="004627D2" w:rsidP="00966019">
      <w:pPr>
        <w:ind w:left="567" w:right="565"/>
        <w:jc w:val="both"/>
        <w:rPr>
          <w:rFonts w:ascii="Palatino Linotype" w:hAnsi="Palatino Linotype"/>
          <w:i/>
          <w:sz w:val="22"/>
          <w:szCs w:val="22"/>
        </w:rPr>
      </w:pPr>
      <w:r w:rsidRPr="006C0131">
        <w:rPr>
          <w:rFonts w:ascii="Palatino Linotype" w:hAnsi="Palatino Linotype"/>
          <w:i/>
          <w:sz w:val="22"/>
          <w:szCs w:val="22"/>
        </w:rPr>
        <w:t xml:space="preserve">CABE HACER MENCIÓN QUE RESPECTO </w:t>
      </w:r>
      <w:r w:rsidR="00966019" w:rsidRPr="006C0131">
        <w:rPr>
          <w:rFonts w:ascii="Palatino Linotype" w:hAnsi="Palatino Linotype"/>
          <w:i/>
          <w:sz w:val="22"/>
          <w:szCs w:val="22"/>
        </w:rPr>
        <w:t xml:space="preserve">A LA SOLICITUD DE INFORMACIÓN Y </w:t>
      </w:r>
      <w:r w:rsidRPr="006C0131">
        <w:rPr>
          <w:rFonts w:ascii="Palatino Linotype" w:hAnsi="Palatino Linotype"/>
          <w:i/>
          <w:sz w:val="22"/>
          <w:szCs w:val="22"/>
        </w:rPr>
        <w:t>BASÁNDONOS EN LA LITERALIDAD DE LA SOLICITUD QUE REFIERE A LA CIFRA DEL PERSONAL CAPACITADO QUE PARTICIPA EN LA INVESTIGACIÓN DE LOS DIVERSOS DELITOS, LE INFORMO QUE ESTA CORPORACION POLICIAL NO TIENE FACULTADES DE POLICIA DE INVESTIGACION, UNICAMENTE COMO POLICÍA DE PROXIMIDAD Y PREVENCIÓN, ASI COMO EN LA BÚSQUEDA DE NIÑAS, ADOLESCENTES Y MUJERES DESAPARECIDAS, SIENDO EL PERSONAL CON EL QUE CUENTA LA COORDINACIÓN DE PREVENCION DEL DELITO EL SIGUIENTE:</w:t>
      </w:r>
    </w:p>
    <w:p w14:paraId="738CB8CC" w14:textId="77777777" w:rsidR="00966019" w:rsidRPr="006C0131" w:rsidRDefault="00966019" w:rsidP="00966019">
      <w:pPr>
        <w:ind w:left="567" w:right="565"/>
        <w:jc w:val="both"/>
        <w:rPr>
          <w:rFonts w:ascii="Palatino Linotype" w:hAnsi="Palatino Linotype"/>
          <w:i/>
          <w:sz w:val="22"/>
          <w:szCs w:val="22"/>
        </w:rPr>
      </w:pPr>
    </w:p>
    <w:p w14:paraId="10BA786D" w14:textId="073E6A60" w:rsidR="004627D2" w:rsidRPr="006C0131" w:rsidRDefault="004627D2" w:rsidP="000B0212">
      <w:pPr>
        <w:ind w:left="567" w:right="565"/>
        <w:jc w:val="both"/>
        <w:rPr>
          <w:rFonts w:ascii="Palatino Linotype" w:hAnsi="Palatino Linotype"/>
          <w:i/>
          <w:sz w:val="22"/>
          <w:szCs w:val="22"/>
        </w:rPr>
      </w:pPr>
      <w:r w:rsidRPr="006C0131">
        <w:rPr>
          <w:rFonts w:ascii="Palatino Linotype" w:hAnsi="Palatino Linotype"/>
          <w:i/>
          <w:sz w:val="22"/>
          <w:szCs w:val="22"/>
        </w:rPr>
        <w:t xml:space="preserve">DOS ELEMENTOS DEL SEXO FEMENINO, UNA DE ELLAS CON LICENCIATURA EN PROCESO Y OTRA CON LICENCIATURA EN CRIMINOLOGÍA. Y ASÍ TAMBIEN TRES DEL SEXO MASCULINO UNO CON LICENCIATURA EN PROCESO, UNO CON BACHILLERATO Y EL </w:t>
      </w:r>
      <w:r w:rsidR="00966019" w:rsidRPr="006C0131">
        <w:rPr>
          <w:rFonts w:ascii="Palatino Linotype" w:hAnsi="Palatino Linotype"/>
          <w:i/>
          <w:sz w:val="22"/>
          <w:szCs w:val="22"/>
        </w:rPr>
        <w:t>ÚLTIMO</w:t>
      </w:r>
      <w:r w:rsidRPr="006C0131">
        <w:rPr>
          <w:rFonts w:ascii="Palatino Linotype" w:hAnsi="Palatino Linotype"/>
          <w:i/>
          <w:sz w:val="22"/>
          <w:szCs w:val="22"/>
        </w:rPr>
        <w:t xml:space="preserve"> CON LICENCIATURA EN DERECHO. NO OMITO MANIFESTAR QUE DICHO PERSONAL ES CAPAZ DE INTERVENIR EN CUALQUIER EVENTUALIDAD </w:t>
      </w:r>
      <w:r w:rsidRPr="006C0131">
        <w:rPr>
          <w:rFonts w:ascii="Palatino Linotype" w:hAnsi="Palatino Linotype"/>
          <w:i/>
          <w:sz w:val="22"/>
          <w:szCs w:val="22"/>
        </w:rPr>
        <w:lastRenderedPageBreak/>
        <w:t>REFE</w:t>
      </w:r>
      <w:r w:rsidR="00966019" w:rsidRPr="006C0131">
        <w:rPr>
          <w:rFonts w:ascii="Palatino Linotype" w:hAnsi="Palatino Linotype"/>
          <w:i/>
          <w:sz w:val="22"/>
          <w:szCs w:val="22"/>
        </w:rPr>
        <w:t xml:space="preserve">RENTE A LA VIOLENCIA DE GENERO. </w:t>
      </w:r>
      <w:r w:rsidRPr="006C0131">
        <w:rPr>
          <w:rFonts w:ascii="Palatino Linotype" w:hAnsi="Palatino Linotype"/>
          <w:i/>
          <w:sz w:val="22"/>
          <w:szCs w:val="22"/>
        </w:rPr>
        <w:t>CON CARGO DE POLICIA MUNICIPAL.</w:t>
      </w:r>
    </w:p>
    <w:p w14:paraId="0083919D" w14:textId="77777777" w:rsidR="00966019" w:rsidRPr="006C0131" w:rsidRDefault="00966019" w:rsidP="000B0212">
      <w:pPr>
        <w:ind w:left="567" w:right="565"/>
        <w:jc w:val="both"/>
        <w:rPr>
          <w:rFonts w:ascii="Palatino Linotype" w:hAnsi="Palatino Linotype"/>
          <w:i/>
          <w:sz w:val="22"/>
          <w:szCs w:val="22"/>
        </w:rPr>
      </w:pPr>
    </w:p>
    <w:p w14:paraId="15259EF7" w14:textId="77777777" w:rsidR="004627D2" w:rsidRPr="006C0131" w:rsidRDefault="004627D2" w:rsidP="000B0212">
      <w:pPr>
        <w:ind w:left="567" w:right="565"/>
        <w:jc w:val="both"/>
        <w:rPr>
          <w:rFonts w:ascii="Palatino Linotype" w:hAnsi="Palatino Linotype"/>
          <w:i/>
          <w:sz w:val="22"/>
          <w:szCs w:val="22"/>
        </w:rPr>
      </w:pPr>
      <w:r w:rsidRPr="006C0131">
        <w:rPr>
          <w:rFonts w:ascii="Palatino Linotype" w:hAnsi="Palatino Linotype"/>
          <w:i/>
          <w:sz w:val="22"/>
          <w:szCs w:val="22"/>
        </w:rPr>
        <w:t>POR ÚLTIMO, LE INFORMO QUE LA COORDINACIÓN DE PREVENCIÓN DEL DELITO NO IMPARTE NINGÚN TIPO DE CURSOS DE CAPACITACIÓN, SOLAMENTE REALIZA PLATICAS CON LOS DIVERSOS SECTORES DE LA POBLACIÓN COMO LO SON COMITÉS VECINALES Y ASESORÍAS, LOGRANDO CON ELLO UN ACERCAMIENTO CON LA POBLACIÓN.</w:t>
      </w:r>
    </w:p>
    <w:p w14:paraId="5275D201" w14:textId="77777777" w:rsidR="00966019" w:rsidRPr="006C0131" w:rsidRDefault="00966019" w:rsidP="000B0212">
      <w:pPr>
        <w:ind w:left="567" w:right="565"/>
        <w:jc w:val="both"/>
        <w:rPr>
          <w:rFonts w:ascii="Palatino Linotype" w:hAnsi="Palatino Linotype"/>
          <w:i/>
          <w:sz w:val="22"/>
          <w:szCs w:val="22"/>
        </w:rPr>
      </w:pPr>
    </w:p>
    <w:p w14:paraId="47D127DE" w14:textId="40BF1467" w:rsidR="00A015F0" w:rsidRPr="006C0131" w:rsidRDefault="004627D2" w:rsidP="000B0212">
      <w:pPr>
        <w:ind w:left="567" w:right="565"/>
        <w:jc w:val="both"/>
        <w:rPr>
          <w:rFonts w:ascii="Palatino Linotype" w:hAnsi="Palatino Linotype"/>
          <w:i/>
          <w:sz w:val="22"/>
          <w:szCs w:val="22"/>
        </w:rPr>
      </w:pPr>
      <w:r w:rsidRPr="006C0131">
        <w:rPr>
          <w:rFonts w:ascii="Palatino Linotype" w:hAnsi="Palatino Linotype"/>
          <w:i/>
          <w:sz w:val="22"/>
          <w:szCs w:val="22"/>
        </w:rPr>
        <w:t>SIN MAS POR EL MOMENTO ME DESPIDO EN ESPERA DE SU VALIOSO APOYO, NO SIN ANTES QUEDAR A SUS ORDENES PARA CUALQUIER ACLARACIÓN.</w:t>
      </w:r>
      <w:r w:rsidR="00A015F0" w:rsidRPr="006C0131">
        <w:rPr>
          <w:rFonts w:ascii="Palatino Linotype" w:hAnsi="Palatino Linotype"/>
          <w:i/>
          <w:sz w:val="22"/>
          <w:szCs w:val="22"/>
        </w:rPr>
        <w:t>”</w:t>
      </w:r>
      <w:r w:rsidRPr="006C0131">
        <w:rPr>
          <w:rFonts w:ascii="Palatino Linotype" w:hAnsi="Palatino Linotype"/>
          <w:i/>
          <w:sz w:val="22"/>
          <w:szCs w:val="22"/>
        </w:rPr>
        <w:t xml:space="preserve"> (Sic)</w:t>
      </w:r>
    </w:p>
    <w:p w14:paraId="3DF34D02" w14:textId="77777777" w:rsidR="00A015F0" w:rsidRPr="006C0131" w:rsidRDefault="00A015F0" w:rsidP="000B0212">
      <w:pPr>
        <w:ind w:left="567" w:right="565"/>
        <w:jc w:val="both"/>
        <w:rPr>
          <w:rFonts w:ascii="Palatino Linotype" w:hAnsi="Palatino Linotype"/>
          <w:b/>
          <w:sz w:val="22"/>
          <w:szCs w:val="22"/>
        </w:rPr>
      </w:pPr>
    </w:p>
    <w:p w14:paraId="30325CFF" w14:textId="21D08CED" w:rsidR="000B0212" w:rsidRPr="006C0131" w:rsidRDefault="00194234" w:rsidP="000B0212">
      <w:pPr>
        <w:ind w:left="567" w:right="565"/>
        <w:jc w:val="both"/>
        <w:rPr>
          <w:rFonts w:ascii="Palatino Linotype" w:hAnsi="Palatino Linotype"/>
          <w:i/>
          <w:sz w:val="22"/>
          <w:szCs w:val="22"/>
        </w:rPr>
      </w:pPr>
      <w:hyperlink r:id="rId11" w:tgtFrame="_blank" w:history="1">
        <w:r w:rsidR="00BD1838" w:rsidRPr="006C0131">
          <w:rPr>
            <w:rStyle w:val="Hipervnculo"/>
            <w:rFonts w:ascii="Palatino Linotype" w:hAnsi="Palatino Linotype" w:cs="Arial"/>
            <w:b/>
            <w:bCs/>
            <w:color w:val="auto"/>
            <w:sz w:val="22"/>
            <w:szCs w:val="22"/>
            <w:u w:val="none"/>
          </w:rPr>
          <w:t>630.pdf</w:t>
        </w:r>
      </w:hyperlink>
      <w:r w:rsidR="00BD1838" w:rsidRPr="006C0131">
        <w:rPr>
          <w:rFonts w:ascii="Palatino Linotype" w:hAnsi="Palatino Linotype"/>
          <w:b/>
          <w:sz w:val="22"/>
          <w:szCs w:val="22"/>
        </w:rPr>
        <w:t>:</w:t>
      </w:r>
      <w:r w:rsidR="00966019" w:rsidRPr="006C0131">
        <w:rPr>
          <w:rFonts w:ascii="Palatino Linotype" w:hAnsi="Palatino Linotype"/>
          <w:b/>
          <w:sz w:val="22"/>
          <w:szCs w:val="22"/>
        </w:rPr>
        <w:t xml:space="preserve"> </w:t>
      </w:r>
      <w:r w:rsidR="00966019" w:rsidRPr="006C0131">
        <w:rPr>
          <w:rFonts w:ascii="Palatino Linotype" w:hAnsi="Palatino Linotype"/>
          <w:sz w:val="22"/>
          <w:szCs w:val="22"/>
        </w:rPr>
        <w:t>Oficio TM/IN/698/2023 suscrito por el Tesorero Municipal, por medio del cual, informó lo siguiente:</w:t>
      </w:r>
      <w:r w:rsidR="000B0212" w:rsidRPr="006C0131">
        <w:rPr>
          <w:rFonts w:ascii="Palatino Linotype" w:hAnsi="Palatino Linotype"/>
          <w:sz w:val="22"/>
          <w:szCs w:val="22"/>
        </w:rPr>
        <w:t xml:space="preserve"> </w:t>
      </w:r>
      <w:r w:rsidR="000B0212" w:rsidRPr="006C0131">
        <w:rPr>
          <w:rFonts w:ascii="Palatino Linotype" w:hAnsi="Palatino Linotype"/>
          <w:i/>
          <w:sz w:val="22"/>
          <w:szCs w:val="22"/>
        </w:rPr>
        <w:t xml:space="preserve">“Por lo que en este acto y sin perjuicio de que los derechos del solicitante sean vulnerados y siempre atendiendo al principio de máxima publicidad, manifiesto en este ser competente para contestar solo con respecto al punto </w:t>
      </w:r>
      <w:proofErr w:type="spellStart"/>
      <w:r w:rsidR="000B0212" w:rsidRPr="006C0131">
        <w:rPr>
          <w:rFonts w:ascii="Palatino Linotype" w:hAnsi="Palatino Linotype"/>
          <w:i/>
          <w:sz w:val="22"/>
          <w:szCs w:val="22"/>
        </w:rPr>
        <w:t>numero</w:t>
      </w:r>
      <w:proofErr w:type="spellEnd"/>
      <w:r w:rsidR="000B0212" w:rsidRPr="006C0131">
        <w:rPr>
          <w:rFonts w:ascii="Palatino Linotype" w:hAnsi="Palatino Linotype"/>
          <w:i/>
          <w:sz w:val="22"/>
          <w:szCs w:val="22"/>
        </w:rPr>
        <w:t xml:space="preserve"> "2" en el cual se requiere "conocer cuál ha sido presupuesto destinado a la AVGM en los años 2015, 2016, 2017, 2018, 2019, 2020, 2021 y 2022 y a qué acciones se ha destinado. Desglosar por año y por concepto; comentando que después de una búsqueda exhaustiva y minuciosa se </w:t>
      </w:r>
      <w:proofErr w:type="spellStart"/>
      <w:r w:rsidR="000B0212" w:rsidRPr="006C0131">
        <w:rPr>
          <w:rFonts w:ascii="Palatino Linotype" w:hAnsi="Palatino Linotype"/>
          <w:i/>
          <w:sz w:val="22"/>
          <w:szCs w:val="22"/>
        </w:rPr>
        <w:t>concluyo</w:t>
      </w:r>
      <w:proofErr w:type="spellEnd"/>
      <w:r w:rsidR="000B0212" w:rsidRPr="006C0131">
        <w:rPr>
          <w:rFonts w:ascii="Palatino Linotype" w:hAnsi="Palatino Linotype"/>
          <w:i/>
          <w:sz w:val="22"/>
          <w:szCs w:val="22"/>
        </w:rPr>
        <w:t xml:space="preserve"> que para los periodos solicitados no se </w:t>
      </w:r>
      <w:proofErr w:type="spellStart"/>
      <w:r w:rsidR="000B0212" w:rsidRPr="006C0131">
        <w:rPr>
          <w:rFonts w:ascii="Palatino Linotype" w:hAnsi="Palatino Linotype"/>
          <w:i/>
          <w:sz w:val="22"/>
          <w:szCs w:val="22"/>
        </w:rPr>
        <w:t>genero</w:t>
      </w:r>
      <w:proofErr w:type="spellEnd"/>
      <w:r w:rsidR="000B0212" w:rsidRPr="006C0131">
        <w:rPr>
          <w:rFonts w:ascii="Palatino Linotype" w:hAnsi="Palatino Linotype"/>
          <w:i/>
          <w:sz w:val="22"/>
          <w:szCs w:val="22"/>
        </w:rPr>
        <w:t xml:space="preserve"> presupuesto por el concepto Alerta de Violencia de Genero contra las mujeres.” (Sic)</w:t>
      </w:r>
    </w:p>
    <w:p w14:paraId="43B4F039" w14:textId="77777777" w:rsidR="00BD1838" w:rsidRPr="006C0131" w:rsidRDefault="00BD1838" w:rsidP="005D6310">
      <w:pPr>
        <w:spacing w:line="276" w:lineRule="auto"/>
        <w:ind w:right="565"/>
        <w:jc w:val="both"/>
        <w:rPr>
          <w:rFonts w:ascii="Palatino Linotype" w:hAnsi="Palatino Linotype" w:cs="ArialNarrow-Bold"/>
          <w:b/>
          <w:bCs/>
          <w:sz w:val="22"/>
          <w:szCs w:val="22"/>
        </w:rPr>
      </w:pPr>
    </w:p>
    <w:p w14:paraId="6323F36D" w14:textId="79D4375E" w:rsidR="00D9301B" w:rsidRPr="006C0131"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Times New Roman" w:hAnsi="Palatino Linotype" w:cs="Arial"/>
          <w:color w:val="000000" w:themeColor="text1"/>
          <w:sz w:val="22"/>
          <w:szCs w:val="22"/>
          <w:lang w:val="es-ES"/>
        </w:rPr>
        <w:t xml:space="preserve">El </w:t>
      </w:r>
      <w:r w:rsidR="00BD1838" w:rsidRPr="006C0131">
        <w:rPr>
          <w:rFonts w:ascii="Palatino Linotype" w:eastAsia="Times New Roman" w:hAnsi="Palatino Linotype" w:cs="Arial"/>
          <w:bCs/>
          <w:color w:val="000000" w:themeColor="text1"/>
          <w:sz w:val="22"/>
          <w:szCs w:val="22"/>
          <w:lang w:val="es-ES"/>
        </w:rPr>
        <w:t>veintinueve de noviembre</w:t>
      </w:r>
      <w:r w:rsidR="00875252" w:rsidRPr="006C0131">
        <w:rPr>
          <w:rFonts w:ascii="Palatino Linotype" w:eastAsia="Times New Roman" w:hAnsi="Palatino Linotype" w:cs="Arial"/>
          <w:bCs/>
          <w:color w:val="000000" w:themeColor="text1"/>
          <w:sz w:val="22"/>
          <w:szCs w:val="22"/>
          <w:lang w:val="es-ES"/>
        </w:rPr>
        <w:t xml:space="preserve"> de dos mil veint</w:t>
      </w:r>
      <w:r w:rsidR="004A606B" w:rsidRPr="006C0131">
        <w:rPr>
          <w:rFonts w:ascii="Palatino Linotype" w:eastAsia="Times New Roman" w:hAnsi="Palatino Linotype" w:cs="Arial"/>
          <w:bCs/>
          <w:color w:val="000000" w:themeColor="text1"/>
          <w:sz w:val="22"/>
          <w:szCs w:val="22"/>
          <w:lang w:val="es-ES"/>
        </w:rPr>
        <w:t>i</w:t>
      </w:r>
      <w:r w:rsidR="009A747E" w:rsidRPr="006C0131">
        <w:rPr>
          <w:rFonts w:ascii="Palatino Linotype" w:eastAsia="Times New Roman" w:hAnsi="Palatino Linotype" w:cs="Arial"/>
          <w:bCs/>
          <w:color w:val="000000" w:themeColor="text1"/>
          <w:sz w:val="22"/>
          <w:szCs w:val="22"/>
          <w:lang w:val="es-ES"/>
        </w:rPr>
        <w:t>trés</w:t>
      </w:r>
      <w:r w:rsidRPr="006C0131">
        <w:rPr>
          <w:rFonts w:ascii="Palatino Linotype" w:eastAsia="Times New Roman" w:hAnsi="Palatino Linotype" w:cs="Arial"/>
          <w:color w:val="000000" w:themeColor="text1"/>
          <w:sz w:val="22"/>
          <w:szCs w:val="22"/>
          <w:lang w:val="es-ES"/>
        </w:rPr>
        <w:t xml:space="preserve">, </w:t>
      </w:r>
      <w:r w:rsidRPr="006C0131">
        <w:rPr>
          <w:rFonts w:ascii="Palatino Linotype" w:hAnsi="Palatino Linotype"/>
          <w:color w:val="000000" w:themeColor="text1"/>
          <w:sz w:val="22"/>
          <w:szCs w:val="22"/>
        </w:rPr>
        <w:t xml:space="preserve">se </w:t>
      </w:r>
      <w:r w:rsidR="00FD1469" w:rsidRPr="006C0131">
        <w:rPr>
          <w:rFonts w:ascii="Palatino Linotype" w:eastAsia="Times New Roman" w:hAnsi="Palatino Linotype" w:cs="Arial"/>
          <w:color w:val="000000" w:themeColor="text1"/>
          <w:sz w:val="22"/>
          <w:szCs w:val="22"/>
          <w:lang w:val="es-ES"/>
        </w:rPr>
        <w:t>interpus</w:t>
      </w:r>
      <w:r w:rsidR="009C14CD" w:rsidRPr="006C0131">
        <w:rPr>
          <w:rFonts w:ascii="Palatino Linotype" w:eastAsia="Times New Roman" w:hAnsi="Palatino Linotype" w:cs="Arial"/>
          <w:color w:val="000000" w:themeColor="text1"/>
          <w:sz w:val="22"/>
          <w:szCs w:val="22"/>
          <w:lang w:val="es-ES"/>
        </w:rPr>
        <w:t>o</w:t>
      </w:r>
      <w:r w:rsidR="00FD1469" w:rsidRPr="006C0131">
        <w:rPr>
          <w:rFonts w:ascii="Palatino Linotype" w:eastAsia="Times New Roman" w:hAnsi="Palatino Linotype" w:cs="Arial"/>
          <w:color w:val="000000" w:themeColor="text1"/>
          <w:sz w:val="22"/>
          <w:szCs w:val="22"/>
          <w:lang w:val="es-ES"/>
        </w:rPr>
        <w:t xml:space="preserve"> </w:t>
      </w:r>
      <w:r w:rsidR="009C14CD" w:rsidRPr="006C0131">
        <w:rPr>
          <w:rFonts w:ascii="Palatino Linotype" w:eastAsia="Times New Roman" w:hAnsi="Palatino Linotype" w:cs="Arial"/>
          <w:color w:val="000000" w:themeColor="text1"/>
          <w:sz w:val="22"/>
          <w:szCs w:val="22"/>
          <w:lang w:val="es-ES"/>
        </w:rPr>
        <w:t>el</w:t>
      </w:r>
      <w:r w:rsidRPr="006C0131">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6C0131" w:rsidRDefault="00FD1469" w:rsidP="001C6E74">
      <w:pPr>
        <w:tabs>
          <w:tab w:val="left" w:pos="426"/>
          <w:tab w:val="left" w:pos="567"/>
        </w:tabs>
        <w:ind w:right="565"/>
        <w:jc w:val="both"/>
        <w:rPr>
          <w:rFonts w:ascii="Palatino Linotype" w:eastAsia="Calibri" w:hAnsi="Palatino Linotype" w:cs="Arial"/>
          <w:color w:val="000000" w:themeColor="text1"/>
          <w:sz w:val="22"/>
          <w:szCs w:val="22"/>
          <w:lang w:val="es-ES"/>
        </w:rPr>
      </w:pPr>
    </w:p>
    <w:p w14:paraId="2D665212" w14:textId="77777777" w:rsidR="005D6310" w:rsidRPr="006C0131" w:rsidRDefault="005D6310" w:rsidP="009A747E">
      <w:pPr>
        <w:tabs>
          <w:tab w:val="left" w:pos="426"/>
          <w:tab w:val="left" w:pos="7400"/>
          <w:tab w:val="left" w:pos="8222"/>
        </w:tabs>
        <w:ind w:left="567" w:right="565"/>
        <w:jc w:val="both"/>
        <w:rPr>
          <w:rFonts w:ascii="Palatino Linotype" w:hAnsi="Palatino Linotype"/>
          <w:b/>
          <w:sz w:val="22"/>
          <w:szCs w:val="22"/>
        </w:rPr>
      </w:pPr>
      <w:r w:rsidRPr="006C0131">
        <w:rPr>
          <w:rFonts w:ascii="Palatino Linotype" w:hAnsi="Palatino Linotype"/>
          <w:b/>
          <w:sz w:val="22"/>
          <w:szCs w:val="22"/>
        </w:rPr>
        <w:t>Acto Impugnado:</w:t>
      </w:r>
    </w:p>
    <w:p w14:paraId="1787312B" w14:textId="367C0E8B" w:rsidR="005D6310" w:rsidRPr="006C0131" w:rsidRDefault="005D6310" w:rsidP="00BD1838">
      <w:pPr>
        <w:tabs>
          <w:tab w:val="left" w:pos="426"/>
          <w:tab w:val="left" w:pos="7400"/>
          <w:tab w:val="left" w:pos="8222"/>
        </w:tabs>
        <w:ind w:left="567" w:right="565"/>
        <w:jc w:val="both"/>
        <w:rPr>
          <w:rFonts w:ascii="Palatino Linotype" w:hAnsi="Palatino Linotype"/>
          <w:i/>
          <w:color w:val="000000"/>
          <w:sz w:val="22"/>
          <w:szCs w:val="22"/>
        </w:rPr>
      </w:pPr>
      <w:r w:rsidRPr="006C0131">
        <w:rPr>
          <w:rFonts w:ascii="Palatino Linotype" w:hAnsi="Palatino Linotype"/>
          <w:b/>
          <w:i/>
          <w:sz w:val="22"/>
          <w:szCs w:val="22"/>
        </w:rPr>
        <w:t>“</w:t>
      </w:r>
      <w:r w:rsidR="00BD1838" w:rsidRPr="006C0131">
        <w:rPr>
          <w:rFonts w:ascii="Palatino Linotype" w:hAnsi="Palatino Linotype"/>
          <w:i/>
          <w:color w:val="000000"/>
          <w:sz w:val="22"/>
          <w:szCs w:val="22"/>
        </w:rPr>
        <w:t>Negar información</w:t>
      </w:r>
      <w:r w:rsidRPr="006C0131">
        <w:rPr>
          <w:rFonts w:ascii="Palatino Linotype" w:hAnsi="Palatino Linotype"/>
          <w:i/>
          <w:color w:val="000000"/>
          <w:sz w:val="22"/>
          <w:szCs w:val="22"/>
        </w:rPr>
        <w:t>” (Sic)</w:t>
      </w:r>
    </w:p>
    <w:p w14:paraId="638F0F40" w14:textId="77777777" w:rsidR="00041957" w:rsidRPr="006C0131" w:rsidRDefault="00041957" w:rsidP="001C6E74">
      <w:pPr>
        <w:tabs>
          <w:tab w:val="left" w:pos="426"/>
          <w:tab w:val="left" w:pos="7400"/>
          <w:tab w:val="left" w:pos="8222"/>
        </w:tabs>
        <w:ind w:right="565"/>
        <w:jc w:val="both"/>
        <w:rPr>
          <w:rFonts w:ascii="Palatino Linotype" w:hAnsi="Palatino Linotype"/>
          <w:i/>
          <w:color w:val="000000"/>
          <w:sz w:val="22"/>
          <w:szCs w:val="22"/>
        </w:rPr>
      </w:pPr>
    </w:p>
    <w:p w14:paraId="3B77CDB1" w14:textId="67D257F9" w:rsidR="00405B40" w:rsidRPr="006C0131" w:rsidRDefault="005D6310" w:rsidP="009A747E">
      <w:pPr>
        <w:tabs>
          <w:tab w:val="left" w:pos="426"/>
          <w:tab w:val="left" w:pos="5580"/>
          <w:tab w:val="left" w:pos="8222"/>
        </w:tabs>
        <w:ind w:left="567" w:right="565"/>
        <w:jc w:val="both"/>
        <w:rPr>
          <w:rFonts w:ascii="Palatino Linotype" w:hAnsi="Palatino Linotype"/>
          <w:b/>
          <w:color w:val="000000"/>
          <w:sz w:val="22"/>
          <w:szCs w:val="22"/>
        </w:rPr>
      </w:pPr>
      <w:r w:rsidRPr="006C0131">
        <w:rPr>
          <w:rFonts w:ascii="Palatino Linotype" w:hAnsi="Palatino Linotype"/>
          <w:b/>
          <w:color w:val="000000"/>
          <w:sz w:val="22"/>
          <w:szCs w:val="22"/>
        </w:rPr>
        <w:t>Razones o Motivos de Inconformidad:</w:t>
      </w:r>
    </w:p>
    <w:p w14:paraId="3AACE4EA" w14:textId="77777777" w:rsidR="00BD1838" w:rsidRPr="006C0131" w:rsidRDefault="00BD1838" w:rsidP="00BD1838">
      <w:pPr>
        <w:tabs>
          <w:tab w:val="left" w:pos="426"/>
          <w:tab w:val="left" w:pos="7400"/>
          <w:tab w:val="left" w:pos="8222"/>
        </w:tabs>
        <w:ind w:left="567" w:right="565"/>
        <w:jc w:val="both"/>
        <w:rPr>
          <w:rFonts w:ascii="Palatino Linotype" w:hAnsi="Palatino Linotype"/>
          <w:i/>
          <w:color w:val="000000"/>
          <w:sz w:val="22"/>
          <w:szCs w:val="22"/>
        </w:rPr>
      </w:pPr>
      <w:r w:rsidRPr="006C0131">
        <w:rPr>
          <w:rFonts w:ascii="Palatino Linotype" w:hAnsi="Palatino Linotype"/>
          <w:b/>
          <w:i/>
          <w:sz w:val="22"/>
          <w:szCs w:val="22"/>
        </w:rPr>
        <w:t>“</w:t>
      </w:r>
      <w:r w:rsidRPr="006C0131">
        <w:rPr>
          <w:rFonts w:ascii="Palatino Linotype" w:hAnsi="Palatino Linotype"/>
          <w:i/>
          <w:color w:val="000000"/>
          <w:sz w:val="22"/>
          <w:szCs w:val="22"/>
        </w:rPr>
        <w:t>Negar información” (Sic)</w:t>
      </w:r>
    </w:p>
    <w:p w14:paraId="4B2775AD" w14:textId="77777777" w:rsidR="00F22C40" w:rsidRPr="006C0131" w:rsidRDefault="00F22C40" w:rsidP="008A183E">
      <w:pPr>
        <w:tabs>
          <w:tab w:val="left" w:pos="7400"/>
        </w:tabs>
        <w:ind w:right="565"/>
        <w:jc w:val="both"/>
        <w:rPr>
          <w:rFonts w:ascii="Palatino Linotype" w:hAnsi="Palatino Linotype"/>
          <w:bCs/>
          <w:i/>
          <w:iCs/>
          <w:color w:val="000000"/>
          <w:sz w:val="22"/>
          <w:szCs w:val="22"/>
        </w:rPr>
      </w:pPr>
    </w:p>
    <w:p w14:paraId="6BAE1CB4" w14:textId="1CCA290B" w:rsidR="000D02C9" w:rsidRPr="006C0131" w:rsidRDefault="000D02C9"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lastRenderedPageBreak/>
        <w:t>L</w:t>
      </w:r>
      <w:r w:rsidR="00D171D4" w:rsidRPr="006C0131">
        <w:rPr>
          <w:rFonts w:ascii="Palatino Linotype" w:eastAsia="Calibri" w:hAnsi="Palatino Linotype" w:cs="Arial"/>
          <w:color w:val="000000" w:themeColor="text1"/>
          <w:sz w:val="22"/>
          <w:szCs w:val="22"/>
          <w:lang w:val="es-ES"/>
        </w:rPr>
        <w:t xml:space="preserve">a </w:t>
      </w:r>
      <w:r w:rsidRPr="006C0131">
        <w:rPr>
          <w:rFonts w:ascii="Palatino Linotype" w:eastAsia="Calibri" w:hAnsi="Palatino Linotype"/>
          <w:sz w:val="22"/>
          <w:szCs w:val="22"/>
        </w:rPr>
        <w:t>Comisionad</w:t>
      </w:r>
      <w:r w:rsidR="00D171D4" w:rsidRPr="006C0131">
        <w:rPr>
          <w:rFonts w:ascii="Palatino Linotype" w:eastAsia="Calibri" w:hAnsi="Palatino Linotype"/>
          <w:sz w:val="22"/>
          <w:szCs w:val="22"/>
        </w:rPr>
        <w:t>a</w:t>
      </w:r>
      <w:r w:rsidRPr="006C0131">
        <w:rPr>
          <w:rFonts w:ascii="Palatino Linotype" w:eastAsia="Calibri" w:hAnsi="Palatino Linotype" w:cs="Arial"/>
          <w:sz w:val="22"/>
          <w:szCs w:val="22"/>
        </w:rPr>
        <w:t xml:space="preserve"> Ponente</w:t>
      </w:r>
      <w:r w:rsidR="00D171D4" w:rsidRPr="006C0131">
        <w:rPr>
          <w:rFonts w:ascii="Palatino Linotype" w:eastAsia="Calibri" w:hAnsi="Palatino Linotype" w:cs="Arial"/>
          <w:sz w:val="22"/>
          <w:szCs w:val="22"/>
        </w:rPr>
        <w:t xml:space="preserve"> </w:t>
      </w:r>
      <w:r w:rsidRPr="006C0131">
        <w:rPr>
          <w:rFonts w:ascii="Palatino Linotype" w:eastAsia="Calibri" w:hAnsi="Palatino Linotype" w:cs="Arial"/>
          <w:sz w:val="22"/>
          <w:szCs w:val="22"/>
        </w:rPr>
        <w:t>con fundamento en lo dispuesto por el artículo 185 fracción II de la ley de la materia, a través de</w:t>
      </w:r>
      <w:r w:rsidR="00D171D4" w:rsidRPr="006C0131">
        <w:rPr>
          <w:rFonts w:ascii="Palatino Linotype" w:eastAsia="Calibri" w:hAnsi="Palatino Linotype" w:cs="Arial"/>
          <w:sz w:val="22"/>
          <w:szCs w:val="22"/>
        </w:rPr>
        <w:t>l</w:t>
      </w:r>
      <w:r w:rsidRPr="006C0131">
        <w:rPr>
          <w:rFonts w:ascii="Palatino Linotype" w:eastAsia="Calibri" w:hAnsi="Palatino Linotype" w:cs="Arial"/>
          <w:sz w:val="22"/>
          <w:szCs w:val="22"/>
        </w:rPr>
        <w:t xml:space="preserve"> acuerdo de admisión del </w:t>
      </w:r>
      <w:r w:rsidR="00BD1838" w:rsidRPr="006C0131">
        <w:rPr>
          <w:rFonts w:ascii="Palatino Linotype" w:eastAsia="Calibri" w:hAnsi="Palatino Linotype" w:cs="Arial"/>
          <w:sz w:val="22"/>
          <w:szCs w:val="22"/>
        </w:rPr>
        <w:t>cuatro de diciembre</w:t>
      </w:r>
      <w:r w:rsidR="00875252" w:rsidRPr="006C0131">
        <w:rPr>
          <w:rFonts w:ascii="Palatino Linotype" w:eastAsia="Calibri" w:hAnsi="Palatino Linotype" w:cs="Arial"/>
          <w:sz w:val="22"/>
          <w:szCs w:val="22"/>
        </w:rPr>
        <w:t xml:space="preserve"> de dos mil veintitrés</w:t>
      </w:r>
      <w:r w:rsidRPr="006C0131">
        <w:rPr>
          <w:rFonts w:ascii="Palatino Linotype" w:eastAsia="Calibri" w:hAnsi="Palatino Linotype" w:cs="Arial"/>
          <w:sz w:val="22"/>
          <w:szCs w:val="22"/>
        </w:rPr>
        <w:t>, pus</w:t>
      </w:r>
      <w:r w:rsidR="00D171D4" w:rsidRPr="006C0131">
        <w:rPr>
          <w:rFonts w:ascii="Palatino Linotype" w:eastAsia="Calibri" w:hAnsi="Palatino Linotype" w:cs="Arial"/>
          <w:sz w:val="22"/>
          <w:szCs w:val="22"/>
        </w:rPr>
        <w:t xml:space="preserve">o </w:t>
      </w:r>
      <w:r w:rsidRPr="006C0131">
        <w:rPr>
          <w:rFonts w:ascii="Palatino Linotype" w:eastAsia="Calibri" w:hAnsi="Palatino Linotype" w:cs="Arial"/>
          <w:sz w:val="22"/>
          <w:szCs w:val="22"/>
        </w:rPr>
        <w:t xml:space="preserve">a disposición de las partes </w:t>
      </w:r>
      <w:r w:rsidR="00D171D4" w:rsidRPr="006C0131">
        <w:rPr>
          <w:rFonts w:ascii="Palatino Linotype" w:eastAsia="Calibri" w:hAnsi="Palatino Linotype" w:cs="Arial"/>
          <w:sz w:val="22"/>
          <w:szCs w:val="22"/>
        </w:rPr>
        <w:t>el</w:t>
      </w:r>
      <w:r w:rsidRPr="006C0131">
        <w:rPr>
          <w:rFonts w:ascii="Palatino Linotype" w:eastAsia="Calibri" w:hAnsi="Palatino Linotype" w:cs="Arial"/>
          <w:sz w:val="22"/>
          <w:szCs w:val="22"/>
        </w:rPr>
        <w:t xml:space="preserve"> expediente electrónico vía Sistema de Acceso a la Información Mexiquense </w:t>
      </w:r>
      <w:r w:rsidRPr="006C0131">
        <w:rPr>
          <w:rFonts w:ascii="Palatino Linotype" w:eastAsia="Calibri" w:hAnsi="Palatino Linotype" w:cs="Arial"/>
          <w:b/>
          <w:sz w:val="22"/>
          <w:szCs w:val="22"/>
        </w:rPr>
        <w:t xml:space="preserve">SAIMEX, </w:t>
      </w:r>
      <w:r w:rsidRPr="006C0131">
        <w:rPr>
          <w:rFonts w:ascii="Palatino Linotype" w:eastAsia="Calibri" w:hAnsi="Palatino Linotype" w:cs="Arial"/>
          <w:sz w:val="22"/>
          <w:szCs w:val="22"/>
        </w:rPr>
        <w:t>a efecto de que en un plazo máximo de siete días manifestaran</w:t>
      </w:r>
      <w:r w:rsidR="00D171D4" w:rsidRPr="006C0131">
        <w:rPr>
          <w:rFonts w:ascii="Palatino Linotype" w:eastAsia="Calibri" w:hAnsi="Palatino Linotype" w:cs="Arial"/>
          <w:sz w:val="22"/>
          <w:szCs w:val="22"/>
        </w:rPr>
        <w:t xml:space="preserve"> </w:t>
      </w:r>
      <w:r w:rsidRPr="006C0131">
        <w:rPr>
          <w:rFonts w:ascii="Palatino Linotype" w:eastAsia="Calibri" w:hAnsi="Palatino Linotype" w:cs="Arial"/>
          <w:sz w:val="22"/>
          <w:szCs w:val="22"/>
        </w:rPr>
        <w:t xml:space="preserve">lo que a su derecho conviniera, ofrecieran pruebas y alegatos según corresponda, de esta forma para que el </w:t>
      </w:r>
      <w:r w:rsidRPr="006C0131">
        <w:rPr>
          <w:rFonts w:ascii="Palatino Linotype" w:eastAsia="Calibri" w:hAnsi="Palatino Linotype" w:cs="Arial"/>
          <w:b/>
          <w:sz w:val="22"/>
          <w:szCs w:val="22"/>
        </w:rPr>
        <w:t>SUJETO OBLIGADO</w:t>
      </w:r>
      <w:r w:rsidRPr="006C0131">
        <w:rPr>
          <w:rFonts w:ascii="Palatino Linotype" w:eastAsia="Calibri" w:hAnsi="Palatino Linotype" w:cs="Arial"/>
          <w:sz w:val="22"/>
          <w:szCs w:val="22"/>
        </w:rPr>
        <w:t xml:space="preserve"> presentará </w:t>
      </w:r>
      <w:r w:rsidR="00D171D4" w:rsidRPr="006C0131">
        <w:rPr>
          <w:rFonts w:ascii="Palatino Linotype" w:eastAsia="Calibri" w:hAnsi="Palatino Linotype" w:cs="Arial"/>
          <w:sz w:val="22"/>
          <w:szCs w:val="22"/>
        </w:rPr>
        <w:t>el</w:t>
      </w:r>
      <w:r w:rsidRPr="006C0131">
        <w:rPr>
          <w:rFonts w:ascii="Palatino Linotype" w:eastAsia="Calibri" w:hAnsi="Palatino Linotype" w:cs="Arial"/>
          <w:sz w:val="22"/>
          <w:szCs w:val="22"/>
        </w:rPr>
        <w:t xml:space="preserve"> Informe Justificado procedente</w:t>
      </w:r>
      <w:r w:rsidR="00D171D4" w:rsidRPr="006C0131">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6C0131" w:rsidRDefault="002B50EC"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2131A4" w14:textId="2704BEB0" w:rsidR="00875252" w:rsidRPr="006C0131" w:rsidRDefault="008254C8"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El</w:t>
      </w:r>
      <w:r w:rsidR="008133B4" w:rsidRPr="006C0131">
        <w:rPr>
          <w:rFonts w:ascii="Palatino Linotype" w:eastAsia="Calibri" w:hAnsi="Palatino Linotype" w:cs="Arial"/>
          <w:color w:val="000000" w:themeColor="text1"/>
          <w:sz w:val="22"/>
          <w:szCs w:val="22"/>
          <w:lang w:val="es-ES"/>
        </w:rPr>
        <w:t xml:space="preserve"> </w:t>
      </w:r>
      <w:r w:rsidR="00B41A55" w:rsidRPr="006C0131">
        <w:rPr>
          <w:rFonts w:ascii="Palatino Linotype" w:eastAsia="Calibri" w:hAnsi="Palatino Linotype" w:cs="Arial"/>
          <w:b/>
          <w:color w:val="000000" w:themeColor="text1"/>
          <w:sz w:val="22"/>
          <w:szCs w:val="22"/>
          <w:lang w:val="es-ES"/>
        </w:rPr>
        <w:t>SUJETO OBLIGADO</w:t>
      </w:r>
      <w:r w:rsidR="004A606B" w:rsidRPr="006C0131">
        <w:rPr>
          <w:rFonts w:ascii="Palatino Linotype" w:eastAsia="Calibri" w:hAnsi="Palatino Linotype" w:cs="Arial"/>
          <w:color w:val="000000" w:themeColor="text1"/>
          <w:sz w:val="22"/>
          <w:szCs w:val="22"/>
          <w:lang w:val="es-ES"/>
        </w:rPr>
        <w:t xml:space="preserve"> </w:t>
      </w:r>
      <w:r w:rsidR="00613617" w:rsidRPr="006C0131">
        <w:rPr>
          <w:rFonts w:ascii="Palatino Linotype" w:eastAsia="Calibri" w:hAnsi="Palatino Linotype" w:cs="Arial"/>
          <w:color w:val="000000" w:themeColor="text1"/>
          <w:sz w:val="22"/>
          <w:szCs w:val="22"/>
          <w:lang w:val="es-ES"/>
        </w:rPr>
        <w:t xml:space="preserve">no </w:t>
      </w:r>
      <w:r w:rsidR="00875252" w:rsidRPr="006C0131">
        <w:rPr>
          <w:rFonts w:ascii="Palatino Linotype" w:eastAsia="Calibri" w:hAnsi="Palatino Linotype" w:cs="Arial"/>
          <w:color w:val="000000" w:themeColor="text1"/>
          <w:sz w:val="22"/>
          <w:szCs w:val="22"/>
          <w:lang w:val="es-ES"/>
        </w:rPr>
        <w:t>rindió el</w:t>
      </w:r>
      <w:r w:rsidR="00B41A55" w:rsidRPr="006C0131">
        <w:rPr>
          <w:rFonts w:ascii="Palatino Linotype" w:eastAsia="Calibri" w:hAnsi="Palatino Linotype" w:cs="Arial"/>
          <w:color w:val="000000" w:themeColor="text1"/>
          <w:sz w:val="22"/>
          <w:szCs w:val="22"/>
          <w:lang w:val="es-ES"/>
        </w:rPr>
        <w:t xml:space="preserve"> </w:t>
      </w:r>
      <w:r w:rsidR="00B41A55" w:rsidRPr="006C0131">
        <w:rPr>
          <w:rFonts w:ascii="Palatino Linotype" w:eastAsia="Calibri" w:hAnsi="Palatino Linotype" w:cs="Arial"/>
          <w:sz w:val="22"/>
          <w:szCs w:val="22"/>
          <w:lang w:val="es-ES"/>
        </w:rPr>
        <w:t>informe</w:t>
      </w:r>
      <w:r w:rsidR="00D171D4" w:rsidRPr="006C0131">
        <w:rPr>
          <w:rFonts w:ascii="Palatino Linotype" w:eastAsia="Calibri" w:hAnsi="Palatino Linotype" w:cs="Arial"/>
          <w:sz w:val="22"/>
          <w:szCs w:val="22"/>
          <w:lang w:val="es-ES"/>
        </w:rPr>
        <w:t xml:space="preserve"> </w:t>
      </w:r>
      <w:r w:rsidR="00B41A55" w:rsidRPr="006C0131">
        <w:rPr>
          <w:rFonts w:ascii="Palatino Linotype" w:eastAsia="Calibri" w:hAnsi="Palatino Linotype" w:cs="Arial"/>
          <w:sz w:val="22"/>
          <w:szCs w:val="22"/>
          <w:lang w:val="es-ES"/>
        </w:rPr>
        <w:t>justificado</w:t>
      </w:r>
      <w:r w:rsidR="00875252" w:rsidRPr="006C0131">
        <w:rPr>
          <w:rFonts w:ascii="Palatino Linotype" w:eastAsia="Calibri" w:hAnsi="Palatino Linotype" w:cs="Arial"/>
          <w:sz w:val="22"/>
          <w:szCs w:val="22"/>
          <w:lang w:val="es-ES"/>
        </w:rPr>
        <w:t xml:space="preserve"> correspondiente</w:t>
      </w:r>
      <w:r w:rsidR="004A606B" w:rsidRPr="006C0131">
        <w:rPr>
          <w:rFonts w:ascii="Palatino Linotype" w:eastAsia="Calibri" w:hAnsi="Palatino Linotype" w:cs="Arial"/>
          <w:sz w:val="22"/>
          <w:szCs w:val="22"/>
          <w:lang w:val="es-ES"/>
        </w:rPr>
        <w:t>,</w:t>
      </w:r>
      <w:r w:rsidR="00613617" w:rsidRPr="006C0131">
        <w:rPr>
          <w:rFonts w:ascii="Palatino Linotype" w:eastAsia="Calibri" w:hAnsi="Palatino Linotype" w:cs="Arial"/>
          <w:color w:val="000000" w:themeColor="text1"/>
          <w:sz w:val="22"/>
          <w:szCs w:val="22"/>
          <w:lang w:val="es-ES"/>
        </w:rPr>
        <w:t xml:space="preserve"> por </w:t>
      </w:r>
      <w:r w:rsidR="00875252" w:rsidRPr="006C0131">
        <w:rPr>
          <w:rFonts w:ascii="Palatino Linotype" w:eastAsia="Calibri" w:hAnsi="Palatino Linotype" w:cs="Arial"/>
          <w:sz w:val="22"/>
          <w:szCs w:val="22"/>
          <w:lang w:val="es-ES"/>
        </w:rPr>
        <w:t xml:space="preserve">su parte, </w:t>
      </w:r>
      <w:r w:rsidR="005B31DF" w:rsidRPr="006C0131">
        <w:rPr>
          <w:rFonts w:ascii="Palatino Linotype" w:eastAsia="Calibri" w:hAnsi="Palatino Linotype" w:cs="Arial"/>
          <w:sz w:val="22"/>
          <w:szCs w:val="22"/>
          <w:lang w:val="es-ES"/>
        </w:rPr>
        <w:t>el</w:t>
      </w:r>
      <w:r w:rsidR="001C4D44" w:rsidRPr="006C0131">
        <w:rPr>
          <w:rFonts w:ascii="Palatino Linotype" w:eastAsia="Calibri" w:hAnsi="Palatino Linotype" w:cs="Arial"/>
          <w:sz w:val="22"/>
          <w:szCs w:val="22"/>
          <w:lang w:val="es-ES"/>
        </w:rPr>
        <w:t xml:space="preserve"> </w:t>
      </w:r>
      <w:r w:rsidR="00875252" w:rsidRPr="006C0131">
        <w:rPr>
          <w:rFonts w:ascii="Palatino Linotype" w:eastAsia="Calibri" w:hAnsi="Palatino Linotype" w:cs="Arial"/>
          <w:b/>
          <w:sz w:val="22"/>
          <w:szCs w:val="22"/>
          <w:lang w:val="es-ES"/>
        </w:rPr>
        <w:t>RECURRENTE</w:t>
      </w:r>
      <w:r w:rsidR="00875252" w:rsidRPr="006C0131">
        <w:rPr>
          <w:rFonts w:ascii="Palatino Linotype" w:eastAsia="Calibri" w:hAnsi="Palatino Linotype" w:cs="Arial"/>
          <w:sz w:val="22"/>
          <w:szCs w:val="22"/>
          <w:lang w:val="es-ES"/>
        </w:rPr>
        <w:t xml:space="preserve"> no presentó pruebas o alegatos que a su derecho convinieran.</w:t>
      </w:r>
    </w:p>
    <w:p w14:paraId="66C40151" w14:textId="77777777" w:rsidR="005D6310" w:rsidRPr="006C0131" w:rsidRDefault="005D6310"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0A3E7695" w14:textId="0E51FBCD" w:rsidR="002B6587" w:rsidRPr="006C0131" w:rsidRDefault="002B6587"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6C0131">
        <w:rPr>
          <w:rFonts w:ascii="Palatino Linotype" w:hAnsi="Palatino Linotype"/>
          <w:sz w:val="22"/>
          <w:szCs w:val="22"/>
        </w:rPr>
        <w:t xml:space="preserve">El </w:t>
      </w:r>
      <w:r w:rsidR="00BD1838" w:rsidRPr="006C0131">
        <w:rPr>
          <w:rFonts w:ascii="Palatino Linotype" w:hAnsi="Palatino Linotype"/>
          <w:sz w:val="22"/>
          <w:szCs w:val="22"/>
        </w:rPr>
        <w:t>veinte de marzo</w:t>
      </w:r>
      <w:r w:rsidR="008133B4" w:rsidRPr="006C0131">
        <w:rPr>
          <w:rFonts w:ascii="Palatino Linotype" w:hAnsi="Palatino Linotype"/>
          <w:sz w:val="22"/>
          <w:szCs w:val="22"/>
        </w:rPr>
        <w:t xml:space="preserve"> de dos mil veinticuatro</w:t>
      </w:r>
      <w:r w:rsidR="004A606B" w:rsidRPr="006C0131">
        <w:rPr>
          <w:rFonts w:ascii="Palatino Linotype" w:hAnsi="Palatino Linotype"/>
          <w:sz w:val="22"/>
          <w:szCs w:val="22"/>
        </w:rPr>
        <w:t>,</w:t>
      </w:r>
      <w:r w:rsidR="00040BB1" w:rsidRPr="006C0131">
        <w:rPr>
          <w:rFonts w:ascii="Palatino Linotype" w:hAnsi="Palatino Linotype"/>
          <w:sz w:val="22"/>
          <w:szCs w:val="22"/>
        </w:rPr>
        <w:t xml:space="preserve"> </w:t>
      </w:r>
      <w:r w:rsidRPr="006C0131">
        <w:rPr>
          <w:rFonts w:ascii="Palatino Linotype" w:hAnsi="Palatino Linotype" w:cs="Tahoma"/>
          <w:sz w:val="22"/>
          <w:szCs w:val="22"/>
        </w:rPr>
        <w:t>se notificó el acuerdo mediante el cual se amplió el plazo para emitir resolución por un término de 15 días adicionales.</w:t>
      </w:r>
    </w:p>
    <w:p w14:paraId="12953F86" w14:textId="77777777" w:rsidR="00BD1838" w:rsidRPr="006C0131" w:rsidRDefault="00BD1838" w:rsidP="00BD1838">
      <w:pPr>
        <w:pStyle w:val="Prrafodelista"/>
        <w:tabs>
          <w:tab w:val="left" w:pos="426"/>
          <w:tab w:val="left" w:pos="567"/>
        </w:tabs>
        <w:spacing w:line="360" w:lineRule="auto"/>
        <w:ind w:left="0"/>
        <w:jc w:val="both"/>
        <w:rPr>
          <w:rFonts w:ascii="Palatino Linotype" w:hAnsi="Palatino Linotype"/>
          <w:sz w:val="22"/>
          <w:szCs w:val="22"/>
        </w:rPr>
      </w:pPr>
    </w:p>
    <w:p w14:paraId="4B19D6CC" w14:textId="2D23E422" w:rsidR="00AF187B" w:rsidRPr="006C0131" w:rsidRDefault="002B6587"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6C0131">
        <w:rPr>
          <w:rFonts w:ascii="Palatino Linotype" w:hAnsi="Palatino Linotype"/>
          <w:sz w:val="22"/>
          <w:szCs w:val="22"/>
        </w:rPr>
        <w:t xml:space="preserve">Este </w:t>
      </w:r>
      <w:r w:rsidR="00AF187B" w:rsidRPr="006C0131">
        <w:rPr>
          <w:rFonts w:ascii="Palatino Linotype" w:hAnsi="Palatino Linotype"/>
          <w:sz w:val="22"/>
          <w:szCs w:val="22"/>
        </w:rPr>
        <w:t>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6C0131" w:rsidRDefault="00AF187B" w:rsidP="00264B06">
      <w:pPr>
        <w:pStyle w:val="Prrafodelista"/>
        <w:tabs>
          <w:tab w:val="left" w:pos="426"/>
          <w:tab w:val="left" w:pos="567"/>
        </w:tabs>
        <w:spacing w:line="360" w:lineRule="auto"/>
        <w:ind w:left="0"/>
        <w:jc w:val="both"/>
        <w:rPr>
          <w:rFonts w:ascii="Palatino Linotype" w:hAnsi="Palatino Linotype"/>
          <w:sz w:val="22"/>
          <w:szCs w:val="22"/>
        </w:rPr>
      </w:pPr>
    </w:p>
    <w:p w14:paraId="452542CB" w14:textId="58C904D0" w:rsidR="008A4E83"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6C0131">
        <w:rPr>
          <w:rFonts w:ascii="Palatino Linotype" w:hAnsi="Palatino Linotype"/>
          <w:sz w:val="22"/>
          <w:szCs w:val="22"/>
        </w:rPr>
        <w:lastRenderedPageBreak/>
        <w:t>asuntos conforme a los parámetros establecidos por diversos órganos jurisdiccionales federales, aplicables también en procedimientos análogos, como el que nos ocupa.</w:t>
      </w:r>
    </w:p>
    <w:p w14:paraId="46E2835C" w14:textId="77777777" w:rsidR="00040BB1" w:rsidRPr="006C0131" w:rsidRDefault="00040BB1" w:rsidP="00040BB1">
      <w:pPr>
        <w:pStyle w:val="Prrafodelista"/>
        <w:spacing w:before="240" w:after="240" w:line="360" w:lineRule="auto"/>
        <w:ind w:left="0"/>
        <w:jc w:val="both"/>
        <w:rPr>
          <w:rFonts w:ascii="Palatino Linotype" w:hAnsi="Palatino Linotype"/>
          <w:sz w:val="22"/>
          <w:szCs w:val="22"/>
        </w:rPr>
      </w:pPr>
    </w:p>
    <w:p w14:paraId="0ACBCE50"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6C0131" w:rsidRDefault="002B6587" w:rsidP="002B6587">
      <w:pPr>
        <w:pStyle w:val="Prrafodelista"/>
        <w:ind w:left="0"/>
        <w:rPr>
          <w:rFonts w:ascii="Palatino Linotype" w:hAnsi="Palatino Linotype"/>
          <w:sz w:val="22"/>
          <w:szCs w:val="22"/>
        </w:rPr>
      </w:pPr>
    </w:p>
    <w:p w14:paraId="400C510A"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6C0131" w:rsidRDefault="002B6587" w:rsidP="002B6587">
      <w:pPr>
        <w:pStyle w:val="Prrafodelista"/>
        <w:spacing w:before="240" w:after="240" w:line="360" w:lineRule="auto"/>
        <w:ind w:left="0"/>
        <w:jc w:val="both"/>
        <w:rPr>
          <w:rFonts w:ascii="Palatino Linotype" w:hAnsi="Palatino Linotype"/>
          <w:sz w:val="22"/>
          <w:szCs w:val="22"/>
        </w:rPr>
      </w:pPr>
    </w:p>
    <w:p w14:paraId="5F23D73A"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D04A322" w14:textId="77777777" w:rsidR="002B6587" w:rsidRPr="006C0131" w:rsidRDefault="002B6587" w:rsidP="002B6587">
      <w:pPr>
        <w:pStyle w:val="Prrafodelista"/>
        <w:spacing w:before="240" w:after="240" w:line="360" w:lineRule="auto"/>
        <w:ind w:left="0"/>
        <w:jc w:val="both"/>
        <w:rPr>
          <w:rFonts w:ascii="Palatino Linotype" w:hAnsi="Palatino Linotype"/>
          <w:sz w:val="22"/>
          <w:szCs w:val="22"/>
        </w:rPr>
      </w:pPr>
    </w:p>
    <w:p w14:paraId="35F3521A" w14:textId="209CB26C" w:rsidR="002B6587" w:rsidRPr="006C0131" w:rsidRDefault="002B6587" w:rsidP="002B6587">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a) Complejidad del asunto: La complejidad de la prueba, la pluralidad de sujetos procesales, el tiempo transcurrido, las características y contexto del recurso.</w:t>
      </w:r>
    </w:p>
    <w:p w14:paraId="52A187EF" w14:textId="5EC41546" w:rsidR="002B6587" w:rsidRPr="006C0131" w:rsidRDefault="002B6587" w:rsidP="002B6587">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b) Actividad Procesal del interesado: Acciones u omisiones del interesado.</w:t>
      </w:r>
    </w:p>
    <w:p w14:paraId="19E8C986" w14:textId="24177713" w:rsidR="002B6587" w:rsidRPr="006C0131" w:rsidRDefault="002B6587" w:rsidP="002B6587">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c)</w:t>
      </w:r>
      <w:r w:rsidR="005B31DF" w:rsidRPr="006C0131">
        <w:rPr>
          <w:rFonts w:ascii="Palatino Linotype" w:hAnsi="Palatino Linotype"/>
          <w:sz w:val="22"/>
          <w:szCs w:val="22"/>
        </w:rPr>
        <w:t xml:space="preserve"> </w:t>
      </w:r>
      <w:r w:rsidRPr="006C0131">
        <w:rPr>
          <w:rFonts w:ascii="Palatino Linotype" w:hAnsi="Palatino Linotype"/>
          <w:sz w:val="22"/>
          <w:szCs w:val="22"/>
        </w:rPr>
        <w:t>Conducta de la Autoridad: Las Acciones u omisiones realizadas en el procedimiento. Así como si la autoridad actuó con la debida diligencia.</w:t>
      </w:r>
    </w:p>
    <w:p w14:paraId="1287CA29" w14:textId="77777777" w:rsidR="002B6587" w:rsidRPr="006C0131" w:rsidRDefault="002B6587" w:rsidP="002B6587">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d) La afectación generada en la situación jurídica de la persona involucrada en el proceso: Violación a sus derechos humanos.</w:t>
      </w:r>
    </w:p>
    <w:p w14:paraId="7E634E5F" w14:textId="77777777" w:rsidR="002B6587" w:rsidRPr="006C0131" w:rsidRDefault="002B6587" w:rsidP="002B6587">
      <w:pPr>
        <w:pStyle w:val="Prrafodelista"/>
        <w:spacing w:before="240" w:after="240" w:line="360" w:lineRule="auto"/>
        <w:ind w:left="0"/>
        <w:jc w:val="both"/>
        <w:rPr>
          <w:rFonts w:ascii="Palatino Linotype" w:hAnsi="Palatino Linotype"/>
          <w:sz w:val="22"/>
          <w:szCs w:val="22"/>
        </w:rPr>
      </w:pPr>
    </w:p>
    <w:p w14:paraId="42C29DA7"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26F559" w14:textId="77777777" w:rsidR="002B6587" w:rsidRPr="006C0131" w:rsidRDefault="002B6587" w:rsidP="002B6587">
      <w:pPr>
        <w:pStyle w:val="Prrafodelista"/>
        <w:spacing w:before="240" w:after="240" w:line="360" w:lineRule="auto"/>
        <w:ind w:left="0"/>
        <w:jc w:val="both"/>
        <w:rPr>
          <w:rFonts w:ascii="Palatino Linotype" w:hAnsi="Palatino Linotype"/>
          <w:sz w:val="22"/>
          <w:szCs w:val="22"/>
        </w:rPr>
      </w:pPr>
    </w:p>
    <w:p w14:paraId="549F1D77"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Argumento que encuentra sustento en la jurisprudencia P</w:t>
      </w:r>
      <w:proofErr w:type="gramStart"/>
      <w:r w:rsidRPr="006C0131">
        <w:rPr>
          <w:rFonts w:ascii="Palatino Linotype" w:hAnsi="Palatino Linotype"/>
          <w:sz w:val="22"/>
          <w:szCs w:val="22"/>
        </w:rPr>
        <w:t>./</w:t>
      </w:r>
      <w:proofErr w:type="gramEnd"/>
      <w:r w:rsidRPr="006C0131">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3A38AA" w14:textId="77777777" w:rsidR="002B6587" w:rsidRPr="006C0131" w:rsidRDefault="002B6587" w:rsidP="002B6587">
      <w:pPr>
        <w:pStyle w:val="Prrafodelista"/>
        <w:ind w:left="0"/>
        <w:rPr>
          <w:rFonts w:ascii="Palatino Linotype" w:hAnsi="Palatino Linotype"/>
          <w:sz w:val="22"/>
          <w:szCs w:val="22"/>
        </w:rPr>
      </w:pPr>
    </w:p>
    <w:p w14:paraId="0F9CDB2E"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6C0131" w:rsidRDefault="002B6587" w:rsidP="00C974EA">
      <w:pPr>
        <w:pStyle w:val="Prrafodelista"/>
        <w:spacing w:before="240" w:after="240"/>
        <w:ind w:left="0"/>
        <w:jc w:val="both"/>
        <w:rPr>
          <w:rFonts w:ascii="Palatino Linotype" w:hAnsi="Palatino Linotype"/>
          <w:sz w:val="22"/>
          <w:szCs w:val="22"/>
        </w:rPr>
      </w:pPr>
    </w:p>
    <w:p w14:paraId="4F5CA551" w14:textId="77777777" w:rsidR="002B6587" w:rsidRPr="006C0131" w:rsidRDefault="002B6587" w:rsidP="00D3434D">
      <w:pPr>
        <w:pStyle w:val="Prrafodelista"/>
        <w:numPr>
          <w:ilvl w:val="0"/>
          <w:numId w:val="1"/>
        </w:numPr>
        <w:spacing w:before="240" w:after="240" w:line="360" w:lineRule="auto"/>
        <w:ind w:left="0" w:firstLine="0"/>
        <w:jc w:val="both"/>
        <w:rPr>
          <w:rFonts w:ascii="Palatino Linotype" w:hAnsi="Palatino Linotype"/>
          <w:sz w:val="22"/>
          <w:szCs w:val="22"/>
        </w:rPr>
      </w:pPr>
      <w:r w:rsidRPr="006C0131">
        <w:rPr>
          <w:rFonts w:ascii="Palatino Linotype" w:hAnsi="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303EE221" w14:textId="77777777" w:rsidR="002B6587" w:rsidRPr="006C0131" w:rsidRDefault="002B6587" w:rsidP="002B6587">
      <w:pPr>
        <w:pStyle w:val="Prrafodelista"/>
        <w:ind w:left="0"/>
        <w:rPr>
          <w:rFonts w:ascii="Palatino Linotype" w:hAnsi="Palatino Linotype"/>
          <w:sz w:val="22"/>
          <w:szCs w:val="22"/>
        </w:rPr>
      </w:pPr>
    </w:p>
    <w:p w14:paraId="7775CD53" w14:textId="0DAACEA6" w:rsidR="002B6587" w:rsidRPr="006C0131" w:rsidRDefault="002B6587" w:rsidP="002B6587">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6CC67325" w14:textId="77777777" w:rsidR="00AF187B" w:rsidRPr="006C0131" w:rsidRDefault="00AF187B" w:rsidP="002B6587">
      <w:pPr>
        <w:pStyle w:val="Prrafodelista"/>
        <w:spacing w:before="240" w:after="240"/>
        <w:ind w:left="567" w:right="565"/>
        <w:jc w:val="both"/>
        <w:rPr>
          <w:rFonts w:ascii="Palatino Linotype" w:hAnsi="Palatino Linotype"/>
          <w:sz w:val="22"/>
          <w:szCs w:val="22"/>
        </w:rPr>
      </w:pPr>
    </w:p>
    <w:p w14:paraId="5D7A6CAF" w14:textId="4A82F749" w:rsidR="002B6587" w:rsidRPr="006C0131" w:rsidRDefault="002B6587" w:rsidP="00C974EA">
      <w:pPr>
        <w:pStyle w:val="Prrafodelista"/>
        <w:spacing w:before="240" w:after="240"/>
        <w:ind w:left="567" w:right="565"/>
        <w:jc w:val="both"/>
        <w:rPr>
          <w:rFonts w:ascii="Palatino Linotype" w:hAnsi="Palatino Linotype"/>
          <w:sz w:val="22"/>
          <w:szCs w:val="22"/>
        </w:rPr>
      </w:pPr>
      <w:r w:rsidRPr="006C0131">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1D559013" w14:textId="77777777" w:rsidR="00E03264" w:rsidRPr="006C0131" w:rsidRDefault="00E03264" w:rsidP="005B31DF">
      <w:pPr>
        <w:spacing w:before="240" w:after="240"/>
        <w:ind w:right="565"/>
        <w:jc w:val="both"/>
        <w:rPr>
          <w:rFonts w:ascii="Palatino Linotype" w:hAnsi="Palatino Linotype"/>
          <w:sz w:val="22"/>
          <w:szCs w:val="22"/>
        </w:rPr>
      </w:pPr>
    </w:p>
    <w:p w14:paraId="11DD89EC" w14:textId="3D5679BD" w:rsidR="002B6587" w:rsidRPr="006C0131" w:rsidRDefault="002B6587"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6C0131">
        <w:rPr>
          <w:rFonts w:ascii="Palatino Linotype" w:hAnsi="Palatino Linotype"/>
          <w:sz w:val="22"/>
          <w:szCs w:val="22"/>
        </w:rPr>
        <w:t xml:space="preserve">Por ello, este Organismo Garante comprometido con la tutela de los derechos humanos confiados, señala que este exceso del plazo legal para resolver el presente </w:t>
      </w:r>
      <w:r w:rsidR="0059772B" w:rsidRPr="006C0131">
        <w:rPr>
          <w:rFonts w:ascii="Palatino Linotype" w:hAnsi="Palatino Linotype"/>
          <w:sz w:val="22"/>
          <w:szCs w:val="22"/>
        </w:rPr>
        <w:t>asunto</w:t>
      </w:r>
      <w:r w:rsidRPr="006C0131">
        <w:rPr>
          <w:rFonts w:ascii="Palatino Linotype" w:hAnsi="Palatino Linotype"/>
          <w:sz w:val="22"/>
          <w:szCs w:val="22"/>
        </w:rPr>
        <w:t xml:space="preserve"> resulta de carácter excepcional</w:t>
      </w:r>
    </w:p>
    <w:p w14:paraId="74196E64" w14:textId="77777777" w:rsidR="002B6587" w:rsidRPr="006C0131"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6B1AFDCA" w14:textId="5EC06C35" w:rsidR="00875252" w:rsidRPr="006C0131" w:rsidRDefault="00D130AF"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6C0131">
        <w:rPr>
          <w:rFonts w:ascii="Palatino Linotype" w:hAnsi="Palatino Linotype"/>
          <w:sz w:val="22"/>
          <w:szCs w:val="22"/>
        </w:rPr>
        <w:t>La Comisionada</w:t>
      </w:r>
      <w:r w:rsidR="009B36C8" w:rsidRPr="006C0131">
        <w:rPr>
          <w:rFonts w:ascii="Palatino Linotype" w:hAnsi="Palatino Linotype"/>
          <w:sz w:val="22"/>
          <w:szCs w:val="22"/>
        </w:rPr>
        <w:t xml:space="preserve"> Ponente decretó</w:t>
      </w:r>
      <w:r w:rsidR="00AD225D" w:rsidRPr="006C0131">
        <w:rPr>
          <w:rFonts w:ascii="Palatino Linotype" w:hAnsi="Palatino Linotype"/>
          <w:sz w:val="22"/>
          <w:szCs w:val="22"/>
        </w:rPr>
        <w:t xml:space="preserve"> el cierre de instrucción mediante acuerdo del </w:t>
      </w:r>
      <w:r w:rsidR="00BD1838" w:rsidRPr="006C0131">
        <w:rPr>
          <w:rFonts w:ascii="Palatino Linotype" w:hAnsi="Palatino Linotype"/>
          <w:sz w:val="22"/>
          <w:szCs w:val="22"/>
        </w:rPr>
        <w:t>tres de septiembre</w:t>
      </w:r>
      <w:r w:rsidR="00613617" w:rsidRPr="006C0131">
        <w:rPr>
          <w:rFonts w:ascii="Palatino Linotype" w:hAnsi="Palatino Linotype"/>
          <w:sz w:val="22"/>
          <w:szCs w:val="22"/>
        </w:rPr>
        <w:t xml:space="preserve"> </w:t>
      </w:r>
      <w:r w:rsidR="0059772B" w:rsidRPr="006C0131">
        <w:rPr>
          <w:rFonts w:ascii="Palatino Linotype" w:hAnsi="Palatino Linotype"/>
          <w:sz w:val="22"/>
          <w:szCs w:val="22"/>
        </w:rPr>
        <w:t xml:space="preserve">de </w:t>
      </w:r>
      <w:r w:rsidR="00825DCF" w:rsidRPr="006C0131">
        <w:rPr>
          <w:rFonts w:ascii="Palatino Linotype" w:hAnsi="Palatino Linotype"/>
          <w:sz w:val="22"/>
          <w:szCs w:val="22"/>
        </w:rPr>
        <w:t>dos mil veinti</w:t>
      </w:r>
      <w:r w:rsidR="0059772B" w:rsidRPr="006C0131">
        <w:rPr>
          <w:rFonts w:ascii="Palatino Linotype" w:hAnsi="Palatino Linotype"/>
          <w:sz w:val="22"/>
          <w:szCs w:val="22"/>
        </w:rPr>
        <w:t>cuatro</w:t>
      </w:r>
      <w:r w:rsidR="00AD225D" w:rsidRPr="006C0131">
        <w:rPr>
          <w:rFonts w:ascii="Palatino Linotype" w:hAnsi="Palatino Linotype"/>
          <w:sz w:val="22"/>
          <w:szCs w:val="22"/>
        </w:rPr>
        <w:t>;</w:t>
      </w:r>
      <w:r w:rsidR="003F0EEF" w:rsidRPr="006C0131">
        <w:rPr>
          <w:rFonts w:ascii="Palatino Linotype" w:hAnsi="Palatino Linotype"/>
          <w:sz w:val="22"/>
          <w:szCs w:val="22"/>
        </w:rPr>
        <w:t xml:space="preserve"> </w:t>
      </w:r>
      <w:r w:rsidR="00AD225D" w:rsidRPr="006C0131">
        <w:rPr>
          <w:rFonts w:ascii="Palatino Linotype" w:hAnsi="Palatino Linotype"/>
          <w:sz w:val="22"/>
          <w:szCs w:val="22"/>
        </w:rPr>
        <w:t>por lo que se ordenó turnar el expediente a resolución</w:t>
      </w:r>
      <w:r w:rsidR="00BE2314" w:rsidRPr="006C0131">
        <w:rPr>
          <w:rFonts w:ascii="Palatino Linotype" w:hAnsi="Palatino Linotype"/>
          <w:sz w:val="22"/>
          <w:szCs w:val="22"/>
        </w:rPr>
        <w:t>, misma que ahora se pronuncia;</w:t>
      </w:r>
      <w:r w:rsidR="0079454A" w:rsidRPr="006C0131">
        <w:rPr>
          <w:rFonts w:ascii="Palatino Linotype" w:hAnsi="Palatino Linotype"/>
          <w:sz w:val="22"/>
          <w:szCs w:val="22"/>
        </w:rPr>
        <w:t xml:space="preserve"> </w:t>
      </w:r>
      <w:r w:rsidR="00BE2314" w:rsidRPr="006C0131">
        <w:rPr>
          <w:rFonts w:ascii="Palatino Linotype" w:hAnsi="Palatino Linotype"/>
          <w:sz w:val="22"/>
          <w:szCs w:val="22"/>
        </w:rPr>
        <w:t xml:space="preserve">y </w:t>
      </w:r>
      <w:r w:rsidR="005D6310" w:rsidRPr="006C0131">
        <w:rPr>
          <w:rFonts w:ascii="Palatino Linotype" w:hAnsi="Palatino Linotype"/>
          <w:sz w:val="22"/>
          <w:szCs w:val="22"/>
        </w:rPr>
        <w:t>-----------------------------------------------</w:t>
      </w:r>
      <w:r w:rsidR="00AF187B" w:rsidRPr="006C0131">
        <w:rPr>
          <w:rFonts w:ascii="Palatino Linotype" w:hAnsi="Palatino Linotype"/>
          <w:sz w:val="22"/>
          <w:szCs w:val="22"/>
        </w:rPr>
        <w:t>---</w:t>
      </w:r>
      <w:r w:rsidR="00322D7D" w:rsidRPr="006C0131">
        <w:rPr>
          <w:rFonts w:ascii="Palatino Linotype" w:hAnsi="Palatino Linotype"/>
          <w:sz w:val="22"/>
          <w:szCs w:val="22"/>
        </w:rPr>
        <w:t>----------</w:t>
      </w:r>
      <w:r w:rsidR="008911B9" w:rsidRPr="006C0131">
        <w:rPr>
          <w:rFonts w:ascii="Palatino Linotype" w:hAnsi="Palatino Linotype"/>
          <w:sz w:val="22"/>
          <w:szCs w:val="22"/>
        </w:rPr>
        <w:t>---------------</w:t>
      </w:r>
    </w:p>
    <w:p w14:paraId="17BD9250" w14:textId="77777777" w:rsidR="00613617" w:rsidRPr="006C0131"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6C0131" w:rsidRDefault="00946C27" w:rsidP="005D4F86">
      <w:pPr>
        <w:pStyle w:val="Ttulo2"/>
        <w:jc w:val="center"/>
        <w:rPr>
          <w:rFonts w:ascii="Palatino Linotype" w:hAnsi="Palatino Linotype"/>
          <w:b/>
          <w:color w:val="000000" w:themeColor="text1"/>
          <w:sz w:val="22"/>
          <w:szCs w:val="22"/>
        </w:rPr>
      </w:pPr>
      <w:bookmarkStart w:id="18" w:name="_Toc88748490"/>
      <w:r w:rsidRPr="006C0131">
        <w:rPr>
          <w:rFonts w:ascii="Palatino Linotype" w:hAnsi="Palatino Linotype"/>
          <w:b/>
          <w:color w:val="000000" w:themeColor="text1"/>
          <w:sz w:val="22"/>
          <w:szCs w:val="22"/>
        </w:rPr>
        <w:t>CONSIDERANDO</w:t>
      </w:r>
      <w:bookmarkEnd w:id="18"/>
    </w:p>
    <w:p w14:paraId="6A5FAF93" w14:textId="77777777" w:rsidR="00946C27" w:rsidRPr="006C0131" w:rsidRDefault="00946C27" w:rsidP="00946C27">
      <w:pPr>
        <w:rPr>
          <w:rFonts w:ascii="Palatino Linotype" w:hAnsi="Palatino Linotype"/>
          <w:sz w:val="22"/>
          <w:szCs w:val="22"/>
          <w:lang w:eastAsia="en-US"/>
        </w:rPr>
      </w:pPr>
    </w:p>
    <w:p w14:paraId="2CEF2C06" w14:textId="30F762B1" w:rsidR="00946C27" w:rsidRPr="006C0131"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6C0131">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6C0131"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03971E82" w:rsidR="005D6310" w:rsidRPr="006C0131"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Times New Roman"/>
          <w:sz w:val="22"/>
          <w:szCs w:val="22"/>
        </w:rPr>
        <w:lastRenderedPageBreak/>
        <w:t xml:space="preserve">Este </w:t>
      </w:r>
      <w:r w:rsidR="00C449EE" w:rsidRPr="006C0131">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6C0131">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6C0131"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6C0131"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6C0131">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6C0131" w:rsidRDefault="002B6587" w:rsidP="002B6587">
      <w:pPr>
        <w:rPr>
          <w:rFonts w:ascii="Palatino Linotype" w:hAnsi="Palatino Linotype"/>
          <w:sz w:val="22"/>
          <w:szCs w:val="22"/>
          <w:lang w:val="es-ES_tradnl" w:eastAsia="en-US"/>
        </w:rPr>
      </w:pPr>
    </w:p>
    <w:p w14:paraId="7B9C60E8" w14:textId="2EB8E25E" w:rsidR="00C449EE" w:rsidRPr="006C0131"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6C0131">
        <w:rPr>
          <w:rFonts w:ascii="Palatino Linotype" w:eastAsia="Calibri" w:hAnsi="Palatino Linotype" w:cs="Arial"/>
          <w:color w:val="000000" w:themeColor="text1"/>
          <w:sz w:val="22"/>
          <w:szCs w:val="22"/>
          <w:lang w:val="es-ES"/>
        </w:rPr>
        <w:t xml:space="preserve"> </w:t>
      </w:r>
      <w:r w:rsidR="00E95684" w:rsidRPr="006C0131">
        <w:rPr>
          <w:rFonts w:ascii="Palatino Linotype" w:eastAsia="Calibri" w:hAnsi="Palatino Linotype" w:cs="Arial"/>
          <w:color w:val="000000" w:themeColor="text1"/>
          <w:sz w:val="22"/>
          <w:szCs w:val="22"/>
        </w:rPr>
        <w:t>E</w:t>
      </w:r>
      <w:r w:rsidR="00C449EE" w:rsidRPr="006C0131">
        <w:rPr>
          <w:rFonts w:ascii="Palatino Linotype" w:eastAsia="Calibri" w:hAnsi="Palatino Linotype" w:cs="Arial"/>
          <w:color w:val="000000" w:themeColor="text1"/>
          <w:sz w:val="22"/>
          <w:szCs w:val="22"/>
        </w:rPr>
        <w:t>l</w:t>
      </w:r>
      <w:r w:rsidR="00576667" w:rsidRPr="006C0131">
        <w:rPr>
          <w:rFonts w:ascii="Palatino Linotype" w:eastAsia="Calibri" w:hAnsi="Palatino Linotype" w:cs="Arial"/>
          <w:color w:val="000000" w:themeColor="text1"/>
          <w:sz w:val="22"/>
          <w:szCs w:val="22"/>
        </w:rPr>
        <w:t xml:space="preserve"> </w:t>
      </w:r>
      <w:r w:rsidR="00C449EE" w:rsidRPr="006C0131">
        <w:rPr>
          <w:rFonts w:ascii="Palatino Linotype" w:eastAsia="Calibri" w:hAnsi="Palatino Linotype" w:cs="Arial"/>
          <w:color w:val="000000" w:themeColor="text1"/>
          <w:sz w:val="22"/>
          <w:szCs w:val="22"/>
        </w:rPr>
        <w:t xml:space="preserve">medio de impugnación fue presentado a través del </w:t>
      </w:r>
      <w:r w:rsidR="00C449EE" w:rsidRPr="006C0131">
        <w:rPr>
          <w:rFonts w:ascii="Palatino Linotype" w:eastAsia="Calibri" w:hAnsi="Palatino Linotype" w:cs="Arial"/>
          <w:b/>
          <w:bCs/>
          <w:iCs/>
          <w:color w:val="000000" w:themeColor="text1"/>
          <w:sz w:val="22"/>
          <w:szCs w:val="22"/>
        </w:rPr>
        <w:t>SAIMEX</w:t>
      </w:r>
      <w:r w:rsidR="00C449EE" w:rsidRPr="006C0131">
        <w:rPr>
          <w:rFonts w:ascii="Palatino Linotype" w:eastAsia="Calibri" w:hAnsi="Palatino Linotype" w:cs="Arial"/>
          <w:b/>
          <w:color w:val="000000" w:themeColor="text1"/>
          <w:sz w:val="22"/>
          <w:szCs w:val="22"/>
        </w:rPr>
        <w:t xml:space="preserve"> </w:t>
      </w:r>
      <w:r w:rsidR="00C449EE" w:rsidRPr="006C0131">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6C0131">
        <w:rPr>
          <w:rFonts w:ascii="Palatino Linotype" w:eastAsia="Calibri" w:hAnsi="Palatino Linotype" w:cs="Arial"/>
          <w:b/>
          <w:color w:val="000000" w:themeColor="text1"/>
          <w:sz w:val="22"/>
          <w:szCs w:val="22"/>
        </w:rPr>
        <w:t>SUJETO OBLIGADO</w:t>
      </w:r>
      <w:r w:rsidR="000313D5" w:rsidRPr="006C0131">
        <w:rPr>
          <w:rFonts w:ascii="Palatino Linotype" w:eastAsia="Calibri" w:hAnsi="Palatino Linotype" w:cs="Arial"/>
          <w:color w:val="000000" w:themeColor="text1"/>
          <w:sz w:val="22"/>
          <w:szCs w:val="22"/>
        </w:rPr>
        <w:t xml:space="preserve"> entregó respuesta el catorce de noviembre </w:t>
      </w:r>
      <w:r w:rsidR="0068414F" w:rsidRPr="006C0131">
        <w:rPr>
          <w:rFonts w:ascii="Palatino Linotype" w:eastAsia="Calibri" w:hAnsi="Palatino Linotype" w:cs="Arial"/>
          <w:color w:val="000000" w:themeColor="text1"/>
          <w:sz w:val="22"/>
          <w:szCs w:val="22"/>
        </w:rPr>
        <w:t>de dos mil veintitrés</w:t>
      </w:r>
      <w:r w:rsidR="00C449EE" w:rsidRPr="006C0131">
        <w:rPr>
          <w:rFonts w:ascii="Palatino Linotype" w:eastAsia="Calibri" w:hAnsi="Palatino Linotype" w:cs="Arial"/>
          <w:color w:val="000000" w:themeColor="text1"/>
          <w:sz w:val="22"/>
          <w:szCs w:val="22"/>
        </w:rPr>
        <w:t xml:space="preserve">, de tal forma que el plazo para interponer el recurso de revisión transcurrió del </w:t>
      </w:r>
      <w:r w:rsidR="000313D5" w:rsidRPr="006C0131">
        <w:rPr>
          <w:rFonts w:ascii="Palatino Linotype" w:eastAsia="Calibri" w:hAnsi="Palatino Linotype" w:cs="Arial"/>
          <w:color w:val="000000" w:themeColor="text1"/>
          <w:sz w:val="22"/>
          <w:szCs w:val="22"/>
        </w:rPr>
        <w:t>quince de noviembre</w:t>
      </w:r>
      <w:r w:rsidR="006A780D" w:rsidRPr="006C0131">
        <w:rPr>
          <w:rFonts w:ascii="Palatino Linotype" w:eastAsia="Calibri" w:hAnsi="Palatino Linotype" w:cs="Arial"/>
          <w:color w:val="000000" w:themeColor="text1"/>
          <w:sz w:val="22"/>
          <w:szCs w:val="22"/>
        </w:rPr>
        <w:t xml:space="preserve"> </w:t>
      </w:r>
      <w:r w:rsidR="008133B4" w:rsidRPr="006C0131">
        <w:rPr>
          <w:rFonts w:ascii="Palatino Linotype" w:eastAsia="Calibri" w:hAnsi="Palatino Linotype" w:cs="Arial"/>
          <w:color w:val="000000" w:themeColor="text1"/>
          <w:sz w:val="22"/>
          <w:szCs w:val="22"/>
        </w:rPr>
        <w:t xml:space="preserve">al </w:t>
      </w:r>
      <w:r w:rsidR="000313D5" w:rsidRPr="006C0131">
        <w:rPr>
          <w:rFonts w:ascii="Palatino Linotype" w:eastAsia="Calibri" w:hAnsi="Palatino Linotype" w:cs="Arial"/>
          <w:color w:val="000000" w:themeColor="text1"/>
          <w:sz w:val="22"/>
          <w:szCs w:val="22"/>
        </w:rPr>
        <w:t>seis de diciembre</w:t>
      </w:r>
      <w:r w:rsidR="0068414F" w:rsidRPr="006C0131">
        <w:rPr>
          <w:rFonts w:ascii="Palatino Linotype" w:eastAsia="Calibri" w:hAnsi="Palatino Linotype" w:cs="Arial"/>
          <w:color w:val="000000" w:themeColor="text1"/>
          <w:sz w:val="22"/>
          <w:szCs w:val="22"/>
        </w:rPr>
        <w:t xml:space="preserve"> </w:t>
      </w:r>
      <w:r w:rsidR="00875252" w:rsidRPr="006C0131">
        <w:rPr>
          <w:rFonts w:ascii="Palatino Linotype" w:eastAsia="Calibri" w:hAnsi="Palatino Linotype" w:cs="Arial"/>
          <w:color w:val="000000" w:themeColor="text1"/>
          <w:sz w:val="22"/>
          <w:szCs w:val="22"/>
        </w:rPr>
        <w:t>de dos mil veintitrés</w:t>
      </w:r>
      <w:r w:rsidR="00C449EE" w:rsidRPr="006C0131">
        <w:rPr>
          <w:rFonts w:ascii="Palatino Linotype" w:eastAsia="Calibri" w:hAnsi="Palatino Linotype" w:cs="Arial"/>
          <w:color w:val="000000" w:themeColor="text1"/>
          <w:sz w:val="22"/>
          <w:szCs w:val="22"/>
        </w:rPr>
        <w:t xml:space="preserve">, en consecuencia, </w:t>
      </w:r>
      <w:r w:rsidR="00C449EE" w:rsidRPr="006C0131">
        <w:rPr>
          <w:rFonts w:ascii="Palatino Linotype" w:hAnsi="Palatino Linotype" w:cs="Arial"/>
          <w:bCs/>
          <w:color w:val="000000" w:themeColor="text1"/>
          <w:sz w:val="22"/>
          <w:szCs w:val="22"/>
        </w:rPr>
        <w:t xml:space="preserve">si la parte </w:t>
      </w:r>
      <w:r w:rsidR="00C449EE" w:rsidRPr="006C0131">
        <w:rPr>
          <w:rFonts w:ascii="Palatino Linotype" w:hAnsi="Palatino Linotype" w:cs="Arial"/>
          <w:b/>
          <w:color w:val="000000" w:themeColor="text1"/>
          <w:sz w:val="22"/>
          <w:szCs w:val="22"/>
        </w:rPr>
        <w:t xml:space="preserve">RECURRENTE </w:t>
      </w:r>
      <w:r w:rsidR="00C449EE" w:rsidRPr="006C0131">
        <w:rPr>
          <w:rFonts w:ascii="Palatino Linotype" w:hAnsi="Palatino Linotype" w:cs="Arial"/>
          <w:bCs/>
          <w:color w:val="000000" w:themeColor="text1"/>
          <w:sz w:val="22"/>
          <w:szCs w:val="22"/>
        </w:rPr>
        <w:t xml:space="preserve">presentó su inconformidad </w:t>
      </w:r>
      <w:r w:rsidR="00EB7405" w:rsidRPr="006C0131">
        <w:rPr>
          <w:rFonts w:ascii="Palatino Linotype" w:hAnsi="Palatino Linotype" w:cs="Arial"/>
          <w:bCs/>
          <w:color w:val="000000" w:themeColor="text1"/>
          <w:sz w:val="22"/>
          <w:szCs w:val="22"/>
        </w:rPr>
        <w:t xml:space="preserve">el </w:t>
      </w:r>
      <w:r w:rsidR="000313D5" w:rsidRPr="006C0131">
        <w:rPr>
          <w:rFonts w:ascii="Palatino Linotype" w:hAnsi="Palatino Linotype" w:cs="Arial"/>
          <w:bCs/>
          <w:color w:val="000000" w:themeColor="text1"/>
          <w:sz w:val="22"/>
          <w:szCs w:val="22"/>
        </w:rPr>
        <w:t>veintinueve de noviembre</w:t>
      </w:r>
      <w:r w:rsidR="00875252" w:rsidRPr="006C0131">
        <w:rPr>
          <w:rFonts w:ascii="Palatino Linotype" w:hAnsi="Palatino Linotype" w:cs="Arial"/>
          <w:bCs/>
          <w:color w:val="000000" w:themeColor="text1"/>
          <w:sz w:val="22"/>
          <w:szCs w:val="22"/>
        </w:rPr>
        <w:t xml:space="preserve"> de dos mil veintitrés</w:t>
      </w:r>
      <w:r w:rsidR="00C449EE" w:rsidRPr="006C0131">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6C0131"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6C0131" w:rsidRDefault="00C449EE"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6C0131"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6C0131" w:rsidRDefault="00946C27" w:rsidP="00F862E1">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6C0131">
        <w:rPr>
          <w:rFonts w:ascii="Palatino Linotype" w:hAnsi="Palatino Linotype"/>
          <w:b/>
          <w:color w:val="auto"/>
          <w:sz w:val="22"/>
          <w:szCs w:val="22"/>
        </w:rPr>
        <w:t xml:space="preserve">TERCERO. </w:t>
      </w:r>
      <w:bookmarkEnd w:id="30"/>
      <w:bookmarkEnd w:id="31"/>
      <w:r w:rsidR="006B17D1" w:rsidRPr="006C0131">
        <w:rPr>
          <w:rFonts w:ascii="Palatino Linotype" w:hAnsi="Palatino Linotype"/>
          <w:b/>
          <w:color w:val="auto"/>
          <w:sz w:val="22"/>
          <w:szCs w:val="22"/>
        </w:rPr>
        <w:t xml:space="preserve">Del planteamiento de la </w:t>
      </w:r>
      <w:r w:rsidR="006B17D1" w:rsidRPr="006C0131">
        <w:rPr>
          <w:rFonts w:ascii="Palatino Linotype" w:hAnsi="Palatino Linotype"/>
          <w:b/>
          <w:i/>
          <w:iCs/>
          <w:color w:val="auto"/>
          <w:sz w:val="22"/>
          <w:szCs w:val="22"/>
        </w:rPr>
        <w:t>Litis.</w:t>
      </w:r>
    </w:p>
    <w:p w14:paraId="1FCBEC47" w14:textId="77777777" w:rsidR="009805A0" w:rsidRPr="006C0131" w:rsidRDefault="009805A0" w:rsidP="00F862E1">
      <w:pPr>
        <w:spacing w:line="360" w:lineRule="auto"/>
        <w:rPr>
          <w:rFonts w:ascii="Palatino Linotype" w:hAnsi="Palatino Linotype"/>
          <w:sz w:val="22"/>
          <w:szCs w:val="22"/>
          <w:lang w:val="es-ES_tradnl" w:eastAsia="en-US"/>
        </w:rPr>
      </w:pPr>
    </w:p>
    <w:p w14:paraId="6BBB57BA" w14:textId="75A737CC" w:rsidR="00F862E1" w:rsidRPr="006C0131" w:rsidRDefault="005B31DF"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6C0131">
        <w:rPr>
          <w:rFonts w:ascii="Palatino Linotype" w:eastAsia="Calibri" w:hAnsi="Palatino Linotype" w:cs="Arial"/>
          <w:color w:val="000000" w:themeColor="text1"/>
          <w:sz w:val="22"/>
          <w:szCs w:val="22"/>
        </w:rPr>
        <w:t xml:space="preserve">El </w:t>
      </w:r>
      <w:r w:rsidR="009805A0" w:rsidRPr="006C0131">
        <w:rPr>
          <w:rFonts w:ascii="Palatino Linotype" w:eastAsia="Calibri" w:hAnsi="Palatino Linotype" w:cs="Arial"/>
          <w:b/>
          <w:color w:val="000000" w:themeColor="text1"/>
          <w:sz w:val="22"/>
          <w:szCs w:val="22"/>
          <w:lang w:val="es-ES"/>
        </w:rPr>
        <w:t>RECURRENTE</w:t>
      </w:r>
      <w:r w:rsidR="004C3921" w:rsidRPr="006C0131">
        <w:rPr>
          <w:rFonts w:ascii="Palatino Linotype" w:eastAsia="Calibri" w:hAnsi="Palatino Linotype" w:cs="Arial"/>
          <w:color w:val="000000" w:themeColor="text1"/>
          <w:sz w:val="22"/>
          <w:szCs w:val="22"/>
          <w:lang w:val="es-ES"/>
        </w:rPr>
        <w:t xml:space="preserve"> solicitó</w:t>
      </w:r>
      <w:r w:rsidR="0068414F" w:rsidRPr="006C0131">
        <w:rPr>
          <w:rFonts w:ascii="Palatino Linotype" w:eastAsia="Calibri" w:hAnsi="Palatino Linotype" w:cs="Arial"/>
          <w:color w:val="000000" w:themeColor="text1"/>
          <w:sz w:val="22"/>
          <w:szCs w:val="22"/>
          <w:lang w:val="es-ES"/>
        </w:rPr>
        <w:t xml:space="preserve"> de la persona referida en la solicitud de información, lo siguiente</w:t>
      </w:r>
      <w:r w:rsidR="002D00FE" w:rsidRPr="006C0131">
        <w:rPr>
          <w:rFonts w:ascii="Palatino Linotype" w:eastAsia="Calibri" w:hAnsi="Palatino Linotype" w:cs="Arial"/>
          <w:color w:val="000000" w:themeColor="text1"/>
          <w:sz w:val="22"/>
          <w:szCs w:val="22"/>
          <w:lang w:val="es-ES"/>
        </w:rPr>
        <w:t xml:space="preserve">: </w:t>
      </w:r>
      <w:r w:rsidR="00F862E1" w:rsidRPr="006C0131">
        <w:rPr>
          <w:rFonts w:ascii="Palatino Linotype" w:hAnsi="Palatino Linotype"/>
          <w:i/>
          <w:iCs/>
          <w:color w:val="000000"/>
          <w:sz w:val="22"/>
          <w:szCs w:val="22"/>
        </w:rPr>
        <w:t>“1</w:t>
      </w:r>
      <w:r w:rsidR="00F862E1" w:rsidRPr="006C0131">
        <w:rPr>
          <w:rFonts w:ascii="Palatino Linotype" w:hAnsi="Palatino Linotype"/>
          <w:i/>
          <w:color w:val="000000"/>
          <w:sz w:val="22"/>
          <w:szCs w:val="22"/>
        </w:rPr>
        <w:t xml:space="preserve">. Solicito conocer cuál es el estado del cumplimiento de las acciones emprendidas para la Alerta de Violencia de Género contra las Mujeres (AVGM) por violencia </w:t>
      </w:r>
      <w:proofErr w:type="spellStart"/>
      <w:r w:rsidR="00F862E1" w:rsidRPr="006C0131">
        <w:rPr>
          <w:rFonts w:ascii="Palatino Linotype" w:hAnsi="Palatino Linotype"/>
          <w:i/>
          <w:color w:val="000000"/>
          <w:sz w:val="22"/>
          <w:szCs w:val="22"/>
        </w:rPr>
        <w:t>feminicida</w:t>
      </w:r>
      <w:proofErr w:type="spellEnd"/>
      <w:r w:rsidR="00F862E1" w:rsidRPr="006C0131">
        <w:rPr>
          <w:rFonts w:ascii="Palatino Linotype" w:hAnsi="Palatino Linotype"/>
          <w:i/>
          <w:color w:val="000000"/>
          <w:sz w:val="22"/>
          <w:szCs w:val="22"/>
        </w:rPr>
        <w:t xml:space="preserve"> desde el año 2015 al 2022. Lo anterior lo requiero en datos abiertos, dividido por año y autoridades involucradas. 2. Solicito conocer cuál ha sido presupuesto destinado a la AVGM en los años 2015, 2016, 2017, 2018, 2019, 2020, 2021 y 2022 y a qué acciones se ha destinado. Desglosar por año y por concepto. 3. Solicito conocer cuál es el personal encargado en el municipio de supervisar y realizar las acciones de la AVGM. Desglosar por sexo, cargo y estudios académicos. 4. Solicito conocer cuál ha sido el registro de incidencia delictiva en feminicidios, desapariciones, homicidios dolosos y llamadas de emergencia de enero 2015 a diciembre de 2022. Desglosar por mes y año. 5. Solicito conocer cuál es la cifra de personal capacitado que participa en la investigación de delitos de feminicidio y homicidio doloso contra niñas, adolescentes y mujeres. Desglosar por sexo, cargo y estudios académicos. 6. Solicito conocer cuál es la cifra de personal capacitado que participa en la investigación y búsqueda de niñas, adolescentes y mujeres desaparecidas. Desglosar por sexo, cargo y estudios académicos 7. Solicito conocer cuántos cursos de capacitación se han impartido para sensibilizar en temas de </w:t>
      </w:r>
      <w:r w:rsidR="00F862E1" w:rsidRPr="006C0131">
        <w:rPr>
          <w:rFonts w:ascii="Palatino Linotype" w:hAnsi="Palatino Linotype"/>
          <w:i/>
          <w:color w:val="000000"/>
          <w:sz w:val="22"/>
          <w:szCs w:val="22"/>
        </w:rPr>
        <w:lastRenderedPageBreak/>
        <w:t>violencia contra las mujeres desde el año 2015 a 2022. Desglosar por fechas y número de personal capacitado.</w:t>
      </w:r>
      <w:r w:rsidR="00F862E1" w:rsidRPr="006C0131">
        <w:rPr>
          <w:rFonts w:ascii="Palatino Linotype" w:hAnsi="Palatino Linotype"/>
          <w:i/>
          <w:iCs/>
          <w:sz w:val="22"/>
          <w:szCs w:val="22"/>
        </w:rPr>
        <w:t>” (Sic)</w:t>
      </w:r>
    </w:p>
    <w:p w14:paraId="2D4B7735" w14:textId="77777777" w:rsidR="0068414F" w:rsidRPr="006C0131" w:rsidRDefault="0068414F" w:rsidP="00F862E1">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4729C688" w14:textId="058243B4" w:rsidR="00F862E1" w:rsidRPr="006C0131" w:rsidRDefault="00F862E1"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E</w:t>
      </w:r>
      <w:r w:rsidR="009805A0" w:rsidRPr="006C0131">
        <w:rPr>
          <w:rFonts w:ascii="Palatino Linotype" w:eastAsia="Calibri" w:hAnsi="Palatino Linotype" w:cs="Arial"/>
          <w:color w:val="000000" w:themeColor="text1"/>
          <w:sz w:val="22"/>
          <w:szCs w:val="22"/>
          <w:lang w:val="es-ES"/>
        </w:rPr>
        <w:t xml:space="preserve">l </w:t>
      </w:r>
      <w:r w:rsidR="009805A0" w:rsidRPr="006C0131">
        <w:rPr>
          <w:rFonts w:ascii="Palatino Linotype" w:eastAsia="Calibri" w:hAnsi="Palatino Linotype" w:cs="Arial"/>
          <w:b/>
          <w:color w:val="000000" w:themeColor="text1"/>
          <w:sz w:val="22"/>
          <w:szCs w:val="22"/>
          <w:lang w:val="es-ES"/>
        </w:rPr>
        <w:t>SUJETO OBLIGADO</w:t>
      </w:r>
      <w:r w:rsidR="009805A0" w:rsidRPr="006C0131">
        <w:rPr>
          <w:rFonts w:ascii="Palatino Linotype" w:eastAsia="Calibri" w:hAnsi="Palatino Linotype" w:cs="Arial"/>
          <w:color w:val="000000" w:themeColor="text1"/>
          <w:sz w:val="22"/>
          <w:szCs w:val="22"/>
          <w:lang w:val="es-ES"/>
        </w:rPr>
        <w:t xml:space="preserve"> </w:t>
      </w:r>
      <w:r w:rsidR="0068414F" w:rsidRPr="006C0131">
        <w:rPr>
          <w:rFonts w:ascii="Palatino Linotype" w:eastAsia="Calibri" w:hAnsi="Palatino Linotype" w:cs="Arial"/>
          <w:color w:val="000000" w:themeColor="text1"/>
          <w:sz w:val="22"/>
          <w:szCs w:val="22"/>
          <w:lang w:val="es-ES"/>
        </w:rPr>
        <w:t xml:space="preserve">por medio </w:t>
      </w:r>
      <w:r w:rsidRPr="006C0131">
        <w:rPr>
          <w:rFonts w:ascii="Palatino Linotype" w:eastAsia="Calibri" w:hAnsi="Palatino Linotype" w:cs="Arial"/>
          <w:color w:val="000000" w:themeColor="text1"/>
          <w:sz w:val="22"/>
          <w:szCs w:val="22"/>
          <w:lang w:val="es-ES"/>
        </w:rPr>
        <w:t>de los Titulares de la Dirección de Atención a la Mujer, la Dirección de Seguridad Ciudadana y Movilidad, Tesorería Municipal respectivamente, emitieron respuesta a cada requerimiento.</w:t>
      </w:r>
    </w:p>
    <w:p w14:paraId="34CD71D5" w14:textId="77777777" w:rsidR="002D00FE" w:rsidRPr="006C0131" w:rsidRDefault="002D00FE" w:rsidP="00F862E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E7B4EE0" w14:textId="5653E26D" w:rsidR="00EA2BA1" w:rsidRPr="006C0131" w:rsidRDefault="005B31DF"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6C0131">
        <w:rPr>
          <w:rFonts w:ascii="Palatino Linotype" w:eastAsia="Palatino Linotype" w:hAnsi="Palatino Linotype" w:cs="Palatino Linotype"/>
          <w:color w:val="000000"/>
          <w:sz w:val="22"/>
          <w:szCs w:val="22"/>
        </w:rPr>
        <w:t>No obstante, el</w:t>
      </w:r>
      <w:r w:rsidR="00EA2BA1" w:rsidRPr="006C0131">
        <w:rPr>
          <w:rFonts w:ascii="Palatino Linotype" w:eastAsia="Palatino Linotype" w:hAnsi="Palatino Linotype" w:cs="Palatino Linotype"/>
          <w:color w:val="000000"/>
          <w:sz w:val="22"/>
          <w:szCs w:val="22"/>
        </w:rPr>
        <w:t xml:space="preserve"> </w:t>
      </w:r>
      <w:r w:rsidR="00EA2BA1" w:rsidRPr="006C0131">
        <w:rPr>
          <w:rFonts w:ascii="Palatino Linotype" w:eastAsia="Palatino Linotype" w:hAnsi="Palatino Linotype" w:cs="Palatino Linotype"/>
          <w:b/>
          <w:color w:val="000000"/>
          <w:sz w:val="22"/>
          <w:szCs w:val="22"/>
        </w:rPr>
        <w:t xml:space="preserve">RECURRENTE </w:t>
      </w:r>
      <w:r w:rsidR="00EA2BA1" w:rsidRPr="006C0131">
        <w:rPr>
          <w:rFonts w:ascii="Palatino Linotype" w:eastAsia="Palatino Linotype" w:hAnsi="Palatino Linotype" w:cs="Palatino Linotype"/>
          <w:color w:val="000000"/>
          <w:sz w:val="22"/>
          <w:szCs w:val="22"/>
        </w:rPr>
        <w:t>interpuso el</w:t>
      </w:r>
      <w:r w:rsidR="00EA2BA1" w:rsidRPr="006C0131">
        <w:rPr>
          <w:rFonts w:ascii="Palatino Linotype" w:eastAsia="Palatino Linotype" w:hAnsi="Palatino Linotype" w:cs="Palatino Linotype"/>
          <w:b/>
          <w:color w:val="000000"/>
          <w:sz w:val="22"/>
          <w:szCs w:val="22"/>
        </w:rPr>
        <w:t xml:space="preserve"> </w:t>
      </w:r>
      <w:r w:rsidR="00EA2BA1" w:rsidRPr="006C0131">
        <w:rPr>
          <w:rFonts w:ascii="Palatino Linotype" w:eastAsia="Palatino Linotype" w:hAnsi="Palatino Linotype" w:cs="Palatino Linotype"/>
          <w:color w:val="000000"/>
          <w:sz w:val="22"/>
          <w:szCs w:val="22"/>
        </w:rPr>
        <w:t xml:space="preserve">recurso de revisión número </w:t>
      </w:r>
      <w:r w:rsidR="002D00FE" w:rsidRPr="006C0131">
        <w:rPr>
          <w:rFonts w:ascii="Palatino Linotype" w:eastAsia="Palatino Linotype" w:hAnsi="Palatino Linotype" w:cs="Palatino Linotype"/>
          <w:b/>
          <w:color w:val="000000"/>
          <w:sz w:val="22"/>
          <w:szCs w:val="22"/>
        </w:rPr>
        <w:t>0</w:t>
      </w:r>
      <w:r w:rsidR="00F862E1" w:rsidRPr="006C0131">
        <w:rPr>
          <w:rFonts w:ascii="Palatino Linotype" w:eastAsia="Palatino Linotype" w:hAnsi="Palatino Linotype" w:cs="Palatino Linotype"/>
          <w:b/>
          <w:color w:val="000000"/>
          <w:sz w:val="22"/>
          <w:szCs w:val="22"/>
        </w:rPr>
        <w:t>8213</w:t>
      </w:r>
      <w:r w:rsidR="00EA2BA1" w:rsidRPr="006C0131">
        <w:rPr>
          <w:rFonts w:ascii="Palatino Linotype" w:eastAsia="Palatino Linotype" w:hAnsi="Palatino Linotype" w:cs="Palatino Linotype"/>
          <w:b/>
          <w:color w:val="000000"/>
          <w:sz w:val="22"/>
          <w:szCs w:val="22"/>
        </w:rPr>
        <w:t>/INFOEM/IP/RR/2023</w:t>
      </w:r>
      <w:r w:rsidR="00EA2BA1" w:rsidRPr="006C0131">
        <w:rPr>
          <w:rFonts w:ascii="Palatino Linotype" w:eastAsia="Palatino Linotype" w:hAnsi="Palatino Linotype" w:cs="Palatino Linotype"/>
          <w:color w:val="000000"/>
          <w:sz w:val="22"/>
          <w:szCs w:val="22"/>
        </w:rPr>
        <w:t>, donde manifestó</w:t>
      </w:r>
      <w:r w:rsidR="00F862E1" w:rsidRPr="006C0131">
        <w:rPr>
          <w:rFonts w:ascii="Palatino Linotype" w:eastAsia="Palatino Linotype" w:hAnsi="Palatino Linotype" w:cs="Palatino Linotype"/>
          <w:color w:val="000000"/>
          <w:sz w:val="22"/>
          <w:szCs w:val="22"/>
        </w:rPr>
        <w:t xml:space="preserve"> como motivos de inconformidad,</w:t>
      </w:r>
      <w:r w:rsidR="00EB7405" w:rsidRPr="006C0131">
        <w:rPr>
          <w:rFonts w:ascii="Palatino Linotype" w:eastAsia="Palatino Linotype" w:hAnsi="Palatino Linotype" w:cs="Palatino Linotype"/>
          <w:color w:val="000000"/>
          <w:sz w:val="22"/>
          <w:szCs w:val="22"/>
        </w:rPr>
        <w:t xml:space="preserve"> la </w:t>
      </w:r>
      <w:r w:rsidR="00F862E1" w:rsidRPr="006C0131">
        <w:rPr>
          <w:rFonts w:ascii="Palatino Linotype" w:eastAsia="Palatino Linotype" w:hAnsi="Palatino Linotype" w:cs="Palatino Linotype"/>
          <w:color w:val="000000"/>
          <w:sz w:val="22"/>
          <w:szCs w:val="22"/>
        </w:rPr>
        <w:t>negativa de la información solicitada.</w:t>
      </w:r>
    </w:p>
    <w:p w14:paraId="2B8DA724" w14:textId="77777777" w:rsidR="00EA2BA1" w:rsidRPr="006C0131" w:rsidRDefault="00EA2BA1" w:rsidP="00F862E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06C59E" w14:textId="1757F01B" w:rsidR="008B2E16" w:rsidRPr="006C0131"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En </w:t>
      </w:r>
      <w:r w:rsidRPr="006C0131">
        <w:rPr>
          <w:rFonts w:ascii="Palatino Linotype" w:hAnsi="Palatino Linotype" w:cs="Arial"/>
          <w:sz w:val="22"/>
          <w:szCs w:val="22"/>
        </w:rPr>
        <w:t xml:space="preserve">dichas condiciones, la </w:t>
      </w:r>
      <w:r w:rsidRPr="006C0131">
        <w:rPr>
          <w:rFonts w:ascii="Palatino Linotype" w:hAnsi="Palatino Linotype" w:cs="Arial"/>
          <w:i/>
          <w:sz w:val="22"/>
          <w:szCs w:val="22"/>
        </w:rPr>
        <w:t>Litis</w:t>
      </w:r>
      <w:r w:rsidRPr="006C0131">
        <w:rPr>
          <w:rFonts w:ascii="Palatino Linotype" w:hAnsi="Palatino Linotype" w:cs="Arial"/>
          <w:sz w:val="22"/>
          <w:szCs w:val="22"/>
        </w:rPr>
        <w:t xml:space="preserve"> a resolver en el presente recurso de revisión se circunscribe a determinar si </w:t>
      </w:r>
      <w:r w:rsidRPr="006C0131">
        <w:rPr>
          <w:rFonts w:ascii="Palatino Linotype" w:eastAsia="MS Mincho" w:hAnsi="Palatino Linotype" w:cs="Arial"/>
          <w:sz w:val="22"/>
          <w:szCs w:val="22"/>
        </w:rPr>
        <w:t>se actualizan la causal de procedencia prevista en el artículo 179, fracción</w:t>
      </w:r>
      <w:r w:rsidRPr="006C0131">
        <w:rPr>
          <w:rFonts w:ascii="Palatino Linotype" w:eastAsia="MS Mincho" w:hAnsi="Palatino Linotype" w:cs="Arial"/>
          <w:b/>
          <w:bCs/>
          <w:sz w:val="22"/>
          <w:szCs w:val="22"/>
        </w:rPr>
        <w:t xml:space="preserve"> </w:t>
      </w:r>
      <w:r w:rsidR="00F862E1" w:rsidRPr="006C0131">
        <w:rPr>
          <w:rFonts w:ascii="Palatino Linotype" w:eastAsia="MS Mincho" w:hAnsi="Palatino Linotype" w:cs="Arial"/>
          <w:sz w:val="22"/>
          <w:szCs w:val="22"/>
        </w:rPr>
        <w:t>I</w:t>
      </w:r>
      <w:r w:rsidR="004C3921" w:rsidRPr="006C0131">
        <w:rPr>
          <w:rFonts w:ascii="Palatino Linotype" w:eastAsia="MS Mincho" w:hAnsi="Palatino Linotype" w:cs="Arial"/>
          <w:sz w:val="22"/>
          <w:szCs w:val="22"/>
        </w:rPr>
        <w:t xml:space="preserve"> </w:t>
      </w:r>
      <w:r w:rsidRPr="006C0131">
        <w:rPr>
          <w:rFonts w:ascii="Palatino Linotype" w:eastAsia="MS Mincho" w:hAnsi="Palatino Linotype" w:cs="Arial"/>
          <w:sz w:val="22"/>
          <w:szCs w:val="22"/>
        </w:rPr>
        <w:t xml:space="preserve">de la </w:t>
      </w:r>
      <w:r w:rsidRPr="006C0131">
        <w:rPr>
          <w:rFonts w:ascii="Palatino Linotype" w:eastAsia="MS Mincho" w:hAnsi="Palatino Linotype" w:cs="Arial"/>
          <w:b/>
          <w:sz w:val="22"/>
          <w:szCs w:val="22"/>
        </w:rPr>
        <w:t>Ley de Transparencia y Acceso a la Información Pública del Estado de México y Municipios</w:t>
      </w:r>
      <w:r w:rsidR="004E4DE3" w:rsidRPr="006C0131">
        <w:rPr>
          <w:rFonts w:ascii="Palatino Linotype" w:eastAsia="MS Mincho" w:hAnsi="Palatino Linotype" w:cs="Arial"/>
          <w:sz w:val="22"/>
          <w:szCs w:val="22"/>
        </w:rPr>
        <w:t>.</w:t>
      </w:r>
    </w:p>
    <w:p w14:paraId="0A7BAEF0" w14:textId="77777777" w:rsidR="004E4DE3" w:rsidRPr="006C0131"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6C0131" w:rsidRDefault="008B2E16" w:rsidP="0096263B">
      <w:pPr>
        <w:pStyle w:val="Ttulo2"/>
        <w:tabs>
          <w:tab w:val="left" w:pos="0"/>
        </w:tabs>
        <w:spacing w:before="0" w:line="360" w:lineRule="auto"/>
        <w:rPr>
          <w:rFonts w:ascii="Palatino Linotype" w:hAnsi="Palatino Linotype"/>
          <w:b/>
          <w:color w:val="auto"/>
          <w:sz w:val="22"/>
          <w:szCs w:val="22"/>
        </w:rPr>
      </w:pPr>
      <w:r w:rsidRPr="006C0131">
        <w:rPr>
          <w:rFonts w:ascii="Palatino Linotype" w:hAnsi="Palatino Linotype"/>
          <w:b/>
          <w:color w:val="auto"/>
          <w:sz w:val="22"/>
          <w:szCs w:val="22"/>
        </w:rPr>
        <w:t>CUARTO. Del estudio y resolución del asunto.</w:t>
      </w:r>
    </w:p>
    <w:p w14:paraId="515FDBE4" w14:textId="77777777" w:rsidR="0096263B" w:rsidRPr="006C0131" w:rsidRDefault="0096263B" w:rsidP="0096263B">
      <w:pPr>
        <w:rPr>
          <w:rFonts w:ascii="Palatino Linotype" w:hAnsi="Palatino Linotype"/>
          <w:sz w:val="22"/>
          <w:szCs w:val="22"/>
          <w:lang w:val="es-ES_tradnl" w:eastAsia="en-US"/>
        </w:rPr>
      </w:pPr>
    </w:p>
    <w:p w14:paraId="34121376" w14:textId="20AE52A5" w:rsidR="008B2E16" w:rsidRPr="006C0131"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El </w:t>
      </w:r>
      <w:r w:rsidRPr="006C0131">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6C0131">
        <w:rPr>
          <w:rFonts w:ascii="Palatino Linotype" w:eastAsia="MS Mincho" w:hAnsi="Palatino Linotype" w:cs="Arial"/>
          <w:sz w:val="22"/>
          <w:szCs w:val="22"/>
        </w:rPr>
        <w:t>Particular</w:t>
      </w:r>
      <w:r w:rsidRPr="006C0131">
        <w:rPr>
          <w:rFonts w:ascii="Palatino Linotype" w:hAnsi="Palatino Linotype" w:cs="Arial"/>
          <w:color w:val="000000"/>
          <w:sz w:val="22"/>
          <w:szCs w:val="22"/>
          <w:lang w:eastAsia="es-MX"/>
        </w:rPr>
        <w:t xml:space="preserve"> del Estado de México</w:t>
      </w:r>
      <w:r w:rsidRPr="006C0131">
        <w:rPr>
          <w:rFonts w:ascii="Palatino Linotype" w:hAnsi="Palatino Linotype" w:cs="Arial"/>
          <w:color w:val="000000"/>
          <w:sz w:val="22"/>
          <w:szCs w:val="22"/>
        </w:rPr>
        <w:t>.</w:t>
      </w:r>
    </w:p>
    <w:p w14:paraId="65838AC0" w14:textId="77777777" w:rsidR="0096263B" w:rsidRPr="006C0131"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6C0131"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lastRenderedPageBreak/>
        <w:t xml:space="preserve">Definiendo </w:t>
      </w:r>
      <w:r w:rsidRPr="006C0131">
        <w:rPr>
          <w:rFonts w:ascii="Palatino Linotype" w:hAnsi="Palatino Linotype"/>
          <w:sz w:val="22"/>
          <w:szCs w:val="22"/>
        </w:rPr>
        <w:t xml:space="preserve">el Derecho de Acceso a la Información Pública como: </w:t>
      </w:r>
      <w:r w:rsidRPr="006C0131">
        <w:rPr>
          <w:rFonts w:ascii="Palatino Linotype" w:hAnsi="Palatino Linotype"/>
          <w:i/>
          <w:color w:val="000000"/>
          <w:sz w:val="22"/>
          <w:szCs w:val="22"/>
        </w:rPr>
        <w:t xml:space="preserve">La igualdad de </w:t>
      </w:r>
      <w:r w:rsidRPr="006C0131">
        <w:rPr>
          <w:rFonts w:ascii="Palatino Linotype" w:hAnsi="Palatino Linotype"/>
          <w:sz w:val="22"/>
          <w:szCs w:val="22"/>
        </w:rPr>
        <w:t>oportunidades</w:t>
      </w:r>
      <w:r w:rsidRPr="006C0131">
        <w:rPr>
          <w:rFonts w:ascii="Palatino Linotype" w:hAnsi="Palatino Linotype"/>
          <w:i/>
          <w:color w:val="000000"/>
          <w:sz w:val="22"/>
          <w:szCs w:val="22"/>
        </w:rPr>
        <w:t xml:space="preserve"> para recibir, buscar e impartir información</w:t>
      </w:r>
      <w:r w:rsidRPr="006C0131">
        <w:rPr>
          <w:rFonts w:ascii="Palatino Linotype" w:hAnsi="Palatino Linotype"/>
          <w:i/>
          <w:color w:val="000000"/>
          <w:sz w:val="22"/>
          <w:szCs w:val="22"/>
          <w:vertAlign w:val="superscript"/>
        </w:rPr>
        <w:footnoteReference w:id="1"/>
      </w:r>
      <w:r w:rsidRPr="006C0131">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C0131">
        <w:rPr>
          <w:rFonts w:ascii="Palatino Linotype" w:hAnsi="Palatino Linotype"/>
          <w:i/>
          <w:color w:val="000000"/>
          <w:sz w:val="22"/>
          <w:szCs w:val="22"/>
          <w:vertAlign w:val="superscript"/>
        </w:rPr>
        <w:footnoteReference w:id="2"/>
      </w:r>
      <w:r w:rsidRPr="006C0131">
        <w:rPr>
          <w:rFonts w:ascii="Palatino Linotype" w:hAnsi="Palatino Linotype"/>
          <w:color w:val="000000"/>
          <w:sz w:val="22"/>
          <w:szCs w:val="22"/>
        </w:rPr>
        <w:t>que se constituye como una herramienta fundamental para ejercer</w:t>
      </w:r>
      <w:r w:rsidRPr="006C0131">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6C0131">
        <w:rPr>
          <w:rFonts w:ascii="Palatino Linotype" w:hAnsi="Palatino Linotype"/>
          <w:i/>
          <w:color w:val="000000"/>
          <w:sz w:val="22"/>
          <w:szCs w:val="22"/>
          <w:vertAlign w:val="superscript"/>
        </w:rPr>
        <w:footnoteReference w:id="3"/>
      </w:r>
      <w:r w:rsidRPr="006C0131">
        <w:rPr>
          <w:rFonts w:ascii="Palatino Linotype" w:hAnsi="Palatino Linotype"/>
          <w:color w:val="000000"/>
          <w:sz w:val="22"/>
          <w:szCs w:val="22"/>
        </w:rPr>
        <w:t>fomentando</w:t>
      </w:r>
      <w:r w:rsidRPr="006C0131">
        <w:rPr>
          <w:rFonts w:ascii="Palatino Linotype" w:hAnsi="Palatino Linotype"/>
          <w:i/>
          <w:color w:val="000000"/>
          <w:sz w:val="22"/>
          <w:szCs w:val="22"/>
        </w:rPr>
        <w:t xml:space="preserve"> la transparencia de las actividades estatales y </w:t>
      </w:r>
      <w:r w:rsidRPr="006C0131">
        <w:rPr>
          <w:rFonts w:ascii="Palatino Linotype" w:hAnsi="Palatino Linotype"/>
          <w:color w:val="000000"/>
          <w:sz w:val="22"/>
          <w:szCs w:val="22"/>
        </w:rPr>
        <w:t>promoviendo</w:t>
      </w:r>
      <w:r w:rsidRPr="006C0131">
        <w:rPr>
          <w:rFonts w:ascii="Palatino Linotype" w:hAnsi="Palatino Linotype"/>
          <w:i/>
          <w:color w:val="000000"/>
          <w:sz w:val="22"/>
          <w:szCs w:val="22"/>
        </w:rPr>
        <w:t xml:space="preserve"> la responsabilidad de los funcionarios sobre su gestión pública,</w:t>
      </w:r>
      <w:r w:rsidRPr="006C0131">
        <w:rPr>
          <w:rFonts w:ascii="Palatino Linotype" w:hAnsi="Palatino Linotype"/>
          <w:i/>
          <w:color w:val="000000"/>
          <w:sz w:val="22"/>
          <w:szCs w:val="22"/>
          <w:vertAlign w:val="superscript"/>
        </w:rPr>
        <w:footnoteReference w:id="4"/>
      </w:r>
      <w:r w:rsidRPr="006C0131">
        <w:rPr>
          <w:rFonts w:ascii="Palatino Linotype" w:hAnsi="Palatino Linotype"/>
          <w:color w:val="000000"/>
          <w:sz w:val="22"/>
          <w:szCs w:val="22"/>
        </w:rPr>
        <w:t>que permite</w:t>
      </w:r>
      <w:r w:rsidRPr="006C0131">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5CEF22A" w14:textId="77777777" w:rsidR="008B2E16" w:rsidRPr="006C0131"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6C0131"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En </w:t>
      </w:r>
      <w:r w:rsidRPr="006C0131">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6C0131"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6C0131" w:rsidRDefault="008B2E16" w:rsidP="00754FA5">
      <w:pPr>
        <w:ind w:left="567" w:right="565"/>
        <w:contextualSpacing/>
        <w:jc w:val="both"/>
        <w:rPr>
          <w:rFonts w:ascii="Palatino Linotype" w:hAnsi="Palatino Linotype"/>
          <w:i/>
          <w:sz w:val="22"/>
          <w:szCs w:val="22"/>
        </w:rPr>
      </w:pPr>
      <w:r w:rsidRPr="006C0131">
        <w:rPr>
          <w:rFonts w:ascii="Palatino Linotype" w:hAnsi="Palatino Linotype"/>
          <w:i/>
          <w:sz w:val="22"/>
          <w:szCs w:val="22"/>
        </w:rPr>
        <w:t>“</w:t>
      </w:r>
      <w:r w:rsidRPr="006C0131">
        <w:rPr>
          <w:rFonts w:ascii="Palatino Linotype" w:hAnsi="Palatino Linotype"/>
          <w:b/>
          <w:i/>
          <w:sz w:val="22"/>
          <w:szCs w:val="22"/>
        </w:rPr>
        <w:t>Artículo 1.-</w:t>
      </w:r>
      <w:r w:rsidRPr="006C0131">
        <w:rPr>
          <w:rFonts w:ascii="Palatino Linotype" w:hAnsi="Palatino Linotype"/>
          <w:i/>
          <w:sz w:val="22"/>
          <w:szCs w:val="22"/>
        </w:rPr>
        <w:t xml:space="preserve"> </w:t>
      </w:r>
    </w:p>
    <w:p w14:paraId="0AD38BD4" w14:textId="77777777" w:rsidR="008B2E16" w:rsidRPr="006C0131" w:rsidRDefault="008B2E16" w:rsidP="00754FA5">
      <w:pPr>
        <w:ind w:left="567" w:right="565"/>
        <w:contextualSpacing/>
        <w:jc w:val="both"/>
        <w:rPr>
          <w:rFonts w:ascii="Palatino Linotype" w:hAnsi="Palatino Linotype"/>
          <w:i/>
          <w:sz w:val="22"/>
          <w:szCs w:val="22"/>
        </w:rPr>
      </w:pPr>
      <w:r w:rsidRPr="006C0131">
        <w:rPr>
          <w:rFonts w:ascii="Palatino Linotype" w:hAnsi="Palatino Linotype"/>
          <w:i/>
          <w:sz w:val="22"/>
          <w:szCs w:val="22"/>
        </w:rPr>
        <w:t>(…)</w:t>
      </w:r>
    </w:p>
    <w:p w14:paraId="70A7F8D6" w14:textId="77777777" w:rsidR="008B2E16" w:rsidRPr="006C0131" w:rsidRDefault="008B2E16" w:rsidP="00754FA5">
      <w:pPr>
        <w:ind w:left="567" w:right="565"/>
        <w:contextualSpacing/>
        <w:jc w:val="both"/>
        <w:rPr>
          <w:rFonts w:ascii="Palatino Linotype" w:hAnsi="Palatino Linotype"/>
          <w:i/>
          <w:sz w:val="22"/>
          <w:szCs w:val="22"/>
        </w:rPr>
      </w:pPr>
      <w:r w:rsidRPr="006C0131">
        <w:rPr>
          <w:rFonts w:ascii="Palatino Linotype" w:hAnsi="Palatino Linotype"/>
          <w:i/>
          <w:sz w:val="22"/>
          <w:szCs w:val="22"/>
        </w:rPr>
        <w:t>Todas las</w:t>
      </w:r>
      <w:r w:rsidRPr="006C0131">
        <w:rPr>
          <w:rFonts w:ascii="Palatino Linotype" w:hAnsi="Palatino Linotype"/>
          <w:sz w:val="22"/>
          <w:szCs w:val="22"/>
        </w:rPr>
        <w:t xml:space="preserve"> </w:t>
      </w:r>
      <w:r w:rsidRPr="006C0131">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6C0131" w:rsidRDefault="008B2E16" w:rsidP="00754FA5">
      <w:pPr>
        <w:ind w:left="567" w:right="565"/>
        <w:contextualSpacing/>
        <w:jc w:val="both"/>
        <w:rPr>
          <w:rFonts w:ascii="Palatino Linotype" w:hAnsi="Palatino Linotype"/>
          <w:sz w:val="22"/>
          <w:szCs w:val="22"/>
        </w:rPr>
      </w:pPr>
      <w:r w:rsidRPr="006C0131">
        <w:rPr>
          <w:rFonts w:ascii="Palatino Linotype" w:hAnsi="Palatino Linotype"/>
          <w:i/>
          <w:sz w:val="22"/>
          <w:szCs w:val="22"/>
        </w:rPr>
        <w:lastRenderedPageBreak/>
        <w:t>(…)</w:t>
      </w:r>
      <w:r w:rsidRPr="006C0131">
        <w:rPr>
          <w:rFonts w:ascii="Palatino Linotype" w:hAnsi="Palatino Linotype"/>
          <w:sz w:val="22"/>
          <w:szCs w:val="22"/>
        </w:rPr>
        <w:t>”</w:t>
      </w:r>
    </w:p>
    <w:p w14:paraId="2A7980A8" w14:textId="77777777" w:rsidR="008B2E16" w:rsidRPr="006C0131" w:rsidRDefault="008B2E16" w:rsidP="00754FA5">
      <w:pPr>
        <w:rPr>
          <w:rFonts w:ascii="Palatino Linotype" w:eastAsia="Calibri" w:hAnsi="Palatino Linotype" w:cs="Arial"/>
          <w:color w:val="000000" w:themeColor="text1"/>
          <w:sz w:val="22"/>
          <w:szCs w:val="22"/>
          <w:lang w:val="es-ES"/>
        </w:rPr>
      </w:pPr>
    </w:p>
    <w:p w14:paraId="0CC83CD3" w14:textId="194B31EF" w:rsidR="008B2E16" w:rsidRPr="006C0131"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Por </w:t>
      </w:r>
      <w:r w:rsidRPr="006C0131">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6C0131">
        <w:rPr>
          <w:rFonts w:ascii="Palatino Linotype" w:hAnsi="Palatino Linotype"/>
          <w:sz w:val="22"/>
          <w:szCs w:val="22"/>
        </w:rPr>
        <w:t>l</w:t>
      </w:r>
      <w:r w:rsidRPr="006C0131">
        <w:rPr>
          <w:rFonts w:ascii="Palatino Linotype" w:hAnsi="Palatino Linotype"/>
          <w:sz w:val="22"/>
          <w:szCs w:val="22"/>
        </w:rPr>
        <w:t xml:space="preserve"> mismo artículo.</w:t>
      </w:r>
    </w:p>
    <w:p w14:paraId="54222B88" w14:textId="77777777" w:rsidR="00754FA5" w:rsidRPr="006C0131"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6C0131"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Así </w:t>
      </w:r>
      <w:r w:rsidRPr="006C0131">
        <w:rPr>
          <w:rFonts w:ascii="Palatino Linotype" w:hAnsi="Palatino Linotype"/>
          <w:sz w:val="22"/>
          <w:szCs w:val="22"/>
        </w:rPr>
        <w:t xml:space="preserve">conforme a la Constitución Política de las Estado Unidos Mexicanos </w:t>
      </w:r>
      <w:r w:rsidRPr="006C0131">
        <w:rPr>
          <w:rFonts w:ascii="Palatino Linotype" w:eastAsia="Calibri" w:hAnsi="Palatino Linotype"/>
          <w:sz w:val="22"/>
          <w:szCs w:val="22"/>
        </w:rPr>
        <w:t xml:space="preserve">y la </w:t>
      </w:r>
      <w:r w:rsidRPr="006C0131">
        <w:rPr>
          <w:rFonts w:ascii="Palatino Linotype" w:hAnsi="Palatino Linotype"/>
          <w:sz w:val="22"/>
          <w:szCs w:val="22"/>
        </w:rPr>
        <w:t>Constitución</w:t>
      </w:r>
      <w:r w:rsidRPr="006C0131">
        <w:rPr>
          <w:rFonts w:ascii="Palatino Linotype" w:eastAsia="Calibri" w:hAnsi="Palatino Linotype"/>
          <w:sz w:val="22"/>
          <w:szCs w:val="22"/>
        </w:rPr>
        <w:t xml:space="preserve"> Política del Estado Libre y Soberano de México respectivamente</w:t>
      </w:r>
      <w:r w:rsidRPr="006C0131">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6C0131"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6C0131" w:rsidRDefault="00754FA5" w:rsidP="00754FA5">
      <w:pPr>
        <w:ind w:left="567" w:right="565"/>
        <w:jc w:val="center"/>
        <w:rPr>
          <w:rFonts w:ascii="Palatino Linotype" w:hAnsi="Palatino Linotype" w:cs="Arial"/>
          <w:b/>
          <w:bCs/>
          <w:i/>
          <w:sz w:val="22"/>
          <w:szCs w:val="22"/>
        </w:rPr>
      </w:pPr>
      <w:r w:rsidRPr="006C0131">
        <w:rPr>
          <w:rFonts w:ascii="Palatino Linotype" w:hAnsi="Palatino Linotype" w:cs="Arial"/>
          <w:b/>
          <w:bCs/>
          <w:i/>
          <w:sz w:val="22"/>
          <w:szCs w:val="22"/>
        </w:rPr>
        <w:t>Constitución Política de los Estados Unidos Mexicanos</w:t>
      </w:r>
    </w:p>
    <w:p w14:paraId="135B9117" w14:textId="77777777" w:rsidR="00754FA5" w:rsidRPr="006C0131" w:rsidRDefault="00754FA5" w:rsidP="00754FA5">
      <w:pPr>
        <w:ind w:left="567" w:right="565"/>
        <w:jc w:val="center"/>
        <w:rPr>
          <w:rFonts w:ascii="Palatino Linotype" w:hAnsi="Palatino Linotype" w:cs="Arial"/>
          <w:b/>
          <w:bCs/>
          <w:i/>
          <w:sz w:val="22"/>
          <w:szCs w:val="22"/>
        </w:rPr>
      </w:pPr>
    </w:p>
    <w:p w14:paraId="18D76ACA" w14:textId="77777777" w:rsidR="00754FA5" w:rsidRPr="006C0131" w:rsidRDefault="00754FA5" w:rsidP="00754FA5">
      <w:pPr>
        <w:ind w:left="567" w:right="565"/>
        <w:jc w:val="both"/>
        <w:rPr>
          <w:rFonts w:ascii="Palatino Linotype" w:hAnsi="Palatino Linotype" w:cs="Arial"/>
          <w:b/>
          <w:bCs/>
          <w:i/>
          <w:sz w:val="22"/>
          <w:szCs w:val="22"/>
        </w:rPr>
      </w:pPr>
      <w:r w:rsidRPr="006C0131">
        <w:rPr>
          <w:rFonts w:ascii="Palatino Linotype" w:hAnsi="Palatino Linotype" w:cs="Arial"/>
          <w:b/>
          <w:bCs/>
          <w:i/>
          <w:sz w:val="22"/>
          <w:szCs w:val="22"/>
        </w:rPr>
        <w:t>“Artículo 6.</w:t>
      </w:r>
      <w:r w:rsidRPr="006C0131">
        <w:rPr>
          <w:rFonts w:ascii="Palatino Linotype" w:hAnsi="Palatino Linotype" w:cs="Arial"/>
          <w:bCs/>
          <w:i/>
          <w:sz w:val="22"/>
          <w:szCs w:val="22"/>
        </w:rPr>
        <w:t xml:space="preserve"> …</w:t>
      </w:r>
    </w:p>
    <w:p w14:paraId="1B2884AD"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Cs/>
          <w:i/>
          <w:sz w:val="22"/>
          <w:szCs w:val="22"/>
        </w:rPr>
        <w:t>…</w:t>
      </w:r>
    </w:p>
    <w:p w14:paraId="7C76AAA6"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Cs/>
          <w:i/>
          <w:sz w:val="22"/>
          <w:szCs w:val="22"/>
        </w:rPr>
        <w:t>Para efectos de lo dispuesto en el presente artículo se observará lo siguiente:</w:t>
      </w:r>
    </w:p>
    <w:p w14:paraId="6F7D9F48" w14:textId="77777777" w:rsidR="00754FA5" w:rsidRPr="006C0131" w:rsidRDefault="00754FA5" w:rsidP="00754FA5">
      <w:pPr>
        <w:ind w:left="567" w:right="565"/>
        <w:jc w:val="both"/>
        <w:rPr>
          <w:rFonts w:ascii="Palatino Linotype" w:hAnsi="Palatino Linotype" w:cs="Arial"/>
          <w:b/>
          <w:bCs/>
          <w:i/>
          <w:sz w:val="22"/>
          <w:szCs w:val="22"/>
        </w:rPr>
      </w:pPr>
      <w:r w:rsidRPr="006C0131">
        <w:rPr>
          <w:rFonts w:ascii="Palatino Linotype" w:hAnsi="Palatino Linotype" w:cs="Arial"/>
          <w:b/>
          <w:bCs/>
          <w:i/>
          <w:sz w:val="22"/>
          <w:szCs w:val="22"/>
        </w:rPr>
        <w:t>A</w:t>
      </w:r>
      <w:r w:rsidRPr="006C0131">
        <w:rPr>
          <w:rFonts w:ascii="Palatino Linotype" w:hAnsi="Palatino Linotype" w:cs="Arial"/>
          <w:bCs/>
          <w:i/>
          <w:sz w:val="22"/>
          <w:szCs w:val="22"/>
        </w:rPr>
        <w:t xml:space="preserve">. </w:t>
      </w:r>
      <w:r w:rsidRPr="006C0131">
        <w:rPr>
          <w:rFonts w:ascii="Palatino Linotype" w:hAnsi="Palatino Linotype" w:cs="Arial"/>
          <w:b/>
          <w:bCs/>
          <w:i/>
          <w:sz w:val="22"/>
          <w:szCs w:val="22"/>
        </w:rPr>
        <w:t>Para el ejercicio del derecho de acceso a la información</w:t>
      </w:r>
      <w:r w:rsidRPr="006C0131">
        <w:rPr>
          <w:rFonts w:ascii="Palatino Linotype" w:hAnsi="Palatino Linotype" w:cs="Arial"/>
          <w:bCs/>
          <w:i/>
          <w:sz w:val="22"/>
          <w:szCs w:val="22"/>
        </w:rPr>
        <w:t xml:space="preserve">, la Federación y </w:t>
      </w:r>
      <w:r w:rsidRPr="006C0131">
        <w:rPr>
          <w:rFonts w:ascii="Palatino Linotype" w:hAnsi="Palatino Linotype" w:cs="Arial"/>
          <w:b/>
          <w:bCs/>
          <w:i/>
          <w:sz w:val="22"/>
          <w:szCs w:val="22"/>
        </w:rPr>
        <w:t>las entidades federativas, en el ámbito de sus respectivas competencias, se regirán por los siguientes principios y bases:</w:t>
      </w:r>
    </w:p>
    <w:p w14:paraId="41548C76" w14:textId="75617942"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
          <w:bCs/>
          <w:i/>
          <w:sz w:val="22"/>
          <w:szCs w:val="22"/>
        </w:rPr>
        <w:t xml:space="preserve">I. </w:t>
      </w:r>
      <w:r w:rsidRPr="006C0131">
        <w:rPr>
          <w:rFonts w:ascii="Palatino Linotype" w:hAnsi="Palatino Linotype" w:cs="Arial"/>
          <w:b/>
          <w:bCs/>
          <w:i/>
          <w:sz w:val="22"/>
          <w:szCs w:val="22"/>
        </w:rPr>
        <w:tab/>
        <w:t>Toda la información en posesión de cualquier</w:t>
      </w:r>
      <w:r w:rsidRPr="006C0131">
        <w:rPr>
          <w:rFonts w:ascii="Palatino Linotype" w:hAnsi="Palatino Linotype" w:cs="Arial"/>
          <w:bCs/>
          <w:i/>
          <w:sz w:val="22"/>
          <w:szCs w:val="22"/>
        </w:rPr>
        <w:t xml:space="preserve"> </w:t>
      </w:r>
      <w:r w:rsidRPr="006C0131">
        <w:rPr>
          <w:rFonts w:ascii="Palatino Linotype" w:hAnsi="Palatino Linotype" w:cs="Arial"/>
          <w:b/>
          <w:bCs/>
          <w:i/>
          <w:sz w:val="22"/>
          <w:szCs w:val="22"/>
        </w:rPr>
        <w:t>autoridad</w:t>
      </w:r>
      <w:r w:rsidRPr="006C0131">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C0131">
        <w:rPr>
          <w:rFonts w:ascii="Palatino Linotype" w:hAnsi="Palatino Linotype" w:cs="Arial"/>
          <w:b/>
          <w:bCs/>
          <w:i/>
          <w:sz w:val="22"/>
          <w:szCs w:val="22"/>
        </w:rPr>
        <w:t>municipal</w:t>
      </w:r>
      <w:r w:rsidRPr="006C0131">
        <w:rPr>
          <w:rFonts w:ascii="Palatino Linotype" w:hAnsi="Palatino Linotype" w:cs="Arial"/>
          <w:bCs/>
          <w:i/>
          <w:sz w:val="22"/>
          <w:szCs w:val="22"/>
        </w:rPr>
        <w:t xml:space="preserve">, </w:t>
      </w:r>
      <w:r w:rsidRPr="006C0131">
        <w:rPr>
          <w:rFonts w:ascii="Palatino Linotype" w:hAnsi="Palatino Linotype" w:cs="Arial"/>
          <w:b/>
          <w:bCs/>
          <w:i/>
          <w:sz w:val="22"/>
          <w:szCs w:val="22"/>
        </w:rPr>
        <w:t>es pública</w:t>
      </w:r>
      <w:r w:rsidRPr="006C0131">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6C0131">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6C0131">
        <w:rPr>
          <w:rFonts w:ascii="Palatino Linotype" w:hAnsi="Palatino Linotype" w:cs="Arial"/>
          <w:bCs/>
          <w:i/>
          <w:sz w:val="22"/>
          <w:szCs w:val="22"/>
        </w:rPr>
        <w:t xml:space="preserve">, la ley </w:t>
      </w:r>
      <w:r w:rsidRPr="006C0131">
        <w:rPr>
          <w:rFonts w:ascii="Palatino Linotype" w:hAnsi="Palatino Linotype" w:cs="Arial"/>
          <w:bCs/>
          <w:i/>
          <w:sz w:val="22"/>
          <w:szCs w:val="22"/>
        </w:rPr>
        <w:lastRenderedPageBreak/>
        <w:t>determinará los supuestos específicos bajo los cuales procederá la declaración de inexistencia de la información.”</w:t>
      </w:r>
    </w:p>
    <w:p w14:paraId="727BD75A" w14:textId="6950044B" w:rsidR="00754FA5" w:rsidRPr="006C0131" w:rsidRDefault="00754FA5" w:rsidP="004E4DE3">
      <w:pPr>
        <w:tabs>
          <w:tab w:val="left" w:pos="426"/>
          <w:tab w:val="left" w:pos="567"/>
        </w:tabs>
        <w:ind w:right="565"/>
        <w:jc w:val="both"/>
        <w:rPr>
          <w:rFonts w:ascii="Palatino Linotype" w:eastAsia="Calibri" w:hAnsi="Palatino Linotype" w:cs="Arial"/>
          <w:color w:val="000000" w:themeColor="text1"/>
          <w:sz w:val="22"/>
          <w:szCs w:val="22"/>
          <w:lang w:val="es-ES"/>
        </w:rPr>
      </w:pPr>
    </w:p>
    <w:p w14:paraId="19D6845C" w14:textId="77777777" w:rsidR="00754FA5" w:rsidRPr="006C0131" w:rsidRDefault="00754FA5" w:rsidP="00754FA5">
      <w:pPr>
        <w:ind w:left="567" w:right="565"/>
        <w:jc w:val="center"/>
        <w:rPr>
          <w:rFonts w:ascii="Palatino Linotype" w:hAnsi="Palatino Linotype" w:cs="Arial"/>
          <w:b/>
          <w:bCs/>
          <w:i/>
          <w:sz w:val="22"/>
          <w:szCs w:val="22"/>
        </w:rPr>
      </w:pPr>
      <w:r w:rsidRPr="006C0131">
        <w:rPr>
          <w:rFonts w:ascii="Palatino Linotype" w:hAnsi="Palatino Linotype" w:cs="Arial"/>
          <w:b/>
          <w:bCs/>
          <w:i/>
          <w:sz w:val="22"/>
          <w:szCs w:val="22"/>
        </w:rPr>
        <w:t>Constitución Política del Estado Libre y Soberano de México</w:t>
      </w:r>
    </w:p>
    <w:p w14:paraId="55A086C7" w14:textId="6F028425"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
          <w:bCs/>
          <w:i/>
          <w:sz w:val="22"/>
          <w:szCs w:val="22"/>
        </w:rPr>
        <w:t>“Artículo 5</w:t>
      </w:r>
      <w:r w:rsidRPr="006C0131">
        <w:rPr>
          <w:rFonts w:ascii="Palatino Linotype" w:hAnsi="Palatino Linotype" w:cs="Arial"/>
          <w:bCs/>
          <w:i/>
          <w:sz w:val="22"/>
          <w:szCs w:val="22"/>
        </w:rPr>
        <w:t>.</w:t>
      </w:r>
      <w:r w:rsidR="0096263B" w:rsidRPr="006C0131">
        <w:rPr>
          <w:rFonts w:ascii="Palatino Linotype" w:hAnsi="Palatino Linotype" w:cs="Arial"/>
          <w:bCs/>
          <w:i/>
          <w:sz w:val="22"/>
          <w:szCs w:val="22"/>
        </w:rPr>
        <w:t>-…</w:t>
      </w:r>
    </w:p>
    <w:p w14:paraId="0A5F5378"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Cs/>
          <w:i/>
          <w:sz w:val="22"/>
          <w:szCs w:val="22"/>
        </w:rPr>
        <w:t>…</w:t>
      </w:r>
    </w:p>
    <w:p w14:paraId="0611C78A"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6C0131">
        <w:rPr>
          <w:rFonts w:ascii="Palatino Linotype" w:hAnsi="Palatino Linotype" w:cs="Arial"/>
          <w:bCs/>
          <w:i/>
          <w:sz w:val="22"/>
          <w:szCs w:val="22"/>
        </w:rPr>
        <w:t>.</w:t>
      </w:r>
    </w:p>
    <w:p w14:paraId="73209B4C"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6C0131" w:rsidRDefault="00754FA5" w:rsidP="00754FA5">
      <w:pPr>
        <w:ind w:left="567" w:right="565"/>
        <w:jc w:val="both"/>
        <w:rPr>
          <w:rFonts w:ascii="Palatino Linotype" w:hAnsi="Palatino Linotype" w:cs="Arial"/>
          <w:bCs/>
          <w:i/>
          <w:sz w:val="22"/>
          <w:szCs w:val="22"/>
        </w:rPr>
      </w:pPr>
    </w:p>
    <w:p w14:paraId="2CC5B2B1" w14:textId="77777777" w:rsidR="00754FA5" w:rsidRPr="006C0131" w:rsidRDefault="00754FA5" w:rsidP="00754FA5">
      <w:pPr>
        <w:ind w:left="567" w:right="565"/>
        <w:jc w:val="both"/>
        <w:rPr>
          <w:rFonts w:ascii="Palatino Linotype" w:hAnsi="Palatino Linotype" w:cs="Arial"/>
          <w:bCs/>
          <w:i/>
          <w:sz w:val="22"/>
          <w:szCs w:val="22"/>
        </w:rPr>
      </w:pPr>
      <w:r w:rsidRPr="006C0131">
        <w:rPr>
          <w:rFonts w:ascii="Palatino Linotype" w:hAnsi="Palatino Linotype" w:cs="Arial"/>
          <w:b/>
          <w:bCs/>
          <w:i/>
          <w:sz w:val="22"/>
          <w:szCs w:val="22"/>
        </w:rPr>
        <w:t>Este derecho se regirá por los principios y bases siguientes</w:t>
      </w:r>
      <w:r w:rsidRPr="006C0131">
        <w:rPr>
          <w:rFonts w:ascii="Palatino Linotype" w:hAnsi="Palatino Linotype" w:cs="Arial"/>
          <w:bCs/>
          <w:i/>
          <w:sz w:val="22"/>
          <w:szCs w:val="22"/>
        </w:rPr>
        <w:t>:</w:t>
      </w:r>
    </w:p>
    <w:p w14:paraId="3764FBAE" w14:textId="49678803" w:rsidR="00754FA5" w:rsidRPr="006C0131" w:rsidRDefault="00754FA5" w:rsidP="00D3434D">
      <w:pPr>
        <w:pStyle w:val="Prrafodelista"/>
        <w:numPr>
          <w:ilvl w:val="0"/>
          <w:numId w:val="2"/>
        </w:numPr>
        <w:ind w:left="567" w:right="565" w:firstLine="0"/>
        <w:jc w:val="both"/>
        <w:rPr>
          <w:rFonts w:ascii="Palatino Linotype" w:hAnsi="Palatino Linotype" w:cs="Arial"/>
          <w:bCs/>
          <w:i/>
          <w:sz w:val="22"/>
          <w:szCs w:val="22"/>
        </w:rPr>
      </w:pPr>
      <w:r w:rsidRPr="006C0131">
        <w:rPr>
          <w:rFonts w:ascii="Palatino Linotype" w:hAnsi="Palatino Linotype" w:cs="Arial"/>
          <w:b/>
          <w:bCs/>
          <w:i/>
          <w:sz w:val="22"/>
          <w:szCs w:val="22"/>
        </w:rPr>
        <w:t>Toda la información en posesión de cualquier autoridad, entidad, órgano y organismos de los</w:t>
      </w:r>
      <w:r w:rsidRPr="006C0131">
        <w:rPr>
          <w:rFonts w:ascii="Palatino Linotype" w:hAnsi="Palatino Linotype" w:cs="Arial"/>
          <w:bCs/>
          <w:i/>
          <w:sz w:val="22"/>
          <w:szCs w:val="22"/>
        </w:rPr>
        <w:t xml:space="preserve"> Poderes Ejecutivo, Legislativo y Judicial, órganos autónomos, partidos políticos, fideicomisos y fondos públicos estatales y </w:t>
      </w:r>
      <w:r w:rsidRPr="006C0131">
        <w:rPr>
          <w:rFonts w:ascii="Palatino Linotype" w:hAnsi="Palatino Linotype" w:cs="Arial"/>
          <w:b/>
          <w:bCs/>
          <w:i/>
          <w:sz w:val="22"/>
          <w:szCs w:val="22"/>
        </w:rPr>
        <w:t>municipales</w:t>
      </w:r>
      <w:r w:rsidRPr="006C0131">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C0131">
        <w:rPr>
          <w:rFonts w:ascii="Palatino Linotype" w:hAnsi="Palatino Linotype" w:cs="Arial"/>
          <w:b/>
          <w:bCs/>
          <w:i/>
          <w:sz w:val="22"/>
          <w:szCs w:val="22"/>
        </w:rPr>
        <w:t>es pública</w:t>
      </w:r>
      <w:r w:rsidRPr="006C0131">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6C0131">
        <w:rPr>
          <w:rFonts w:ascii="Palatino Linotype" w:hAnsi="Palatino Linotype" w:cs="Arial"/>
          <w:b/>
          <w:bCs/>
          <w:i/>
          <w:sz w:val="22"/>
          <w:szCs w:val="22"/>
        </w:rPr>
        <w:t>En la interpretación de este derecho deberá prevalecer el principio de máxima publicidad</w:t>
      </w:r>
      <w:r w:rsidRPr="006C0131">
        <w:rPr>
          <w:rFonts w:ascii="Palatino Linotype" w:hAnsi="Palatino Linotype" w:cs="Arial"/>
          <w:bCs/>
          <w:i/>
          <w:sz w:val="22"/>
          <w:szCs w:val="22"/>
        </w:rPr>
        <w:t xml:space="preserve">. </w:t>
      </w:r>
      <w:r w:rsidRPr="006C0131">
        <w:rPr>
          <w:rFonts w:ascii="Palatino Linotype" w:hAnsi="Palatino Linotype" w:cs="Arial"/>
          <w:b/>
          <w:bCs/>
          <w:i/>
          <w:sz w:val="22"/>
          <w:szCs w:val="22"/>
        </w:rPr>
        <w:t>Los sujetos obligados deberán documentar todo acto que derive del ejercicio de sus facultades, competencias o funciones</w:t>
      </w:r>
      <w:r w:rsidRPr="006C0131">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6C0131"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D42E78" w14:textId="6E45D5E2" w:rsidR="008B2E16" w:rsidRPr="006C0131"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Según </w:t>
      </w:r>
      <w:r w:rsidRPr="006C0131">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6C0131">
        <w:rPr>
          <w:rFonts w:ascii="Palatino Linotype" w:hAnsi="Palatino Linotype" w:cs="Arial"/>
          <w:i/>
          <w:sz w:val="22"/>
          <w:szCs w:val="22"/>
        </w:rPr>
        <w:t xml:space="preserve">por los principios de simplicidad, rapidez gratuidad del procedimiento, auxilio y orientación a los </w:t>
      </w:r>
      <w:r w:rsidRPr="006C0131">
        <w:rPr>
          <w:rFonts w:ascii="Palatino Linotype" w:hAnsi="Palatino Linotype" w:cs="Arial"/>
          <w:i/>
          <w:sz w:val="22"/>
          <w:szCs w:val="22"/>
        </w:rPr>
        <w:lastRenderedPageBreak/>
        <w:t>particulares</w:t>
      </w:r>
      <w:r w:rsidRPr="006C0131">
        <w:rPr>
          <w:rFonts w:ascii="Palatino Linotype" w:hAnsi="Palatino Linotype" w:cs="Arial"/>
          <w:sz w:val="22"/>
          <w:szCs w:val="22"/>
        </w:rPr>
        <w:t>, contemplando el derecho de las personas con discapacidad y hablantes de lengua indígena.</w:t>
      </w:r>
    </w:p>
    <w:p w14:paraId="082B423B" w14:textId="77777777" w:rsidR="00754FA5" w:rsidRPr="006C0131"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6C0131"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El </w:t>
      </w:r>
      <w:r w:rsidRPr="006C0131">
        <w:rPr>
          <w:rFonts w:ascii="Palatino Linotype" w:hAnsi="Palatino Linotype"/>
          <w:sz w:val="22"/>
          <w:szCs w:val="22"/>
        </w:rPr>
        <w:t>Derecho</w:t>
      </w:r>
      <w:r w:rsidRPr="006C0131">
        <w:rPr>
          <w:rFonts w:ascii="Palatino Linotype" w:hAnsi="Palatino Linotype" w:cs="Arial"/>
          <w:sz w:val="22"/>
          <w:szCs w:val="22"/>
        </w:rPr>
        <w:t xml:space="preserve"> de Acceso a la Información se garantiza y respeta oportunamente, y según lo que dispone la Ley, las </w:t>
      </w:r>
      <w:r w:rsidRPr="006C0131">
        <w:rPr>
          <w:rFonts w:ascii="Palatino Linotype" w:hAnsi="Palatino Linotype" w:cs="Arial"/>
          <w:i/>
          <w:sz w:val="22"/>
          <w:szCs w:val="22"/>
        </w:rPr>
        <w:t>solicitudes de acceso a la información</w:t>
      </w:r>
      <w:r w:rsidRPr="006C0131">
        <w:rPr>
          <w:rFonts w:ascii="Palatino Linotype" w:hAnsi="Palatino Linotype" w:cs="Arial"/>
          <w:sz w:val="22"/>
          <w:szCs w:val="22"/>
        </w:rPr>
        <w:t>.</w:t>
      </w:r>
    </w:p>
    <w:p w14:paraId="7A73A2A9" w14:textId="77777777" w:rsidR="007D60D1" w:rsidRPr="006C0131" w:rsidRDefault="007D60D1" w:rsidP="007D60D1">
      <w:pPr>
        <w:rPr>
          <w:rFonts w:ascii="Palatino Linotype" w:eastAsia="Calibri" w:hAnsi="Palatino Linotype" w:cs="Arial"/>
          <w:color w:val="000000" w:themeColor="text1"/>
          <w:sz w:val="22"/>
          <w:szCs w:val="22"/>
          <w:lang w:val="es-ES"/>
        </w:rPr>
      </w:pPr>
    </w:p>
    <w:p w14:paraId="4E3763BA" w14:textId="07AA128D" w:rsidR="00817222" w:rsidRPr="006C0131"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Así </w:t>
      </w:r>
      <w:r w:rsidRPr="006C0131">
        <w:rPr>
          <w:rFonts w:ascii="Palatino Linotype" w:hAnsi="Palatino Linotype" w:cs="Arial"/>
          <w:sz w:val="22"/>
          <w:szCs w:val="22"/>
        </w:rPr>
        <w:t xml:space="preserve">entonces, se procede analizar, en primer lugar, si el </w:t>
      </w:r>
      <w:r w:rsidRPr="006C0131">
        <w:rPr>
          <w:rFonts w:ascii="Palatino Linotype" w:hAnsi="Palatino Linotype" w:cs="Arial"/>
          <w:b/>
          <w:bCs/>
          <w:sz w:val="22"/>
          <w:szCs w:val="22"/>
        </w:rPr>
        <w:t>SUJETO OBLIGADO</w:t>
      </w:r>
      <w:r w:rsidRPr="006C0131">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6C0131">
        <w:rPr>
          <w:rFonts w:ascii="Palatino Linotype" w:eastAsia="Calibri" w:hAnsi="Palatino Linotype" w:cs="Arial"/>
          <w:color w:val="000000" w:themeColor="text1"/>
          <w:sz w:val="22"/>
          <w:szCs w:val="22"/>
          <w:lang w:val="es-ES"/>
        </w:rPr>
        <w:t xml:space="preserve"> </w:t>
      </w:r>
    </w:p>
    <w:p w14:paraId="2296588E" w14:textId="77777777" w:rsidR="00817222" w:rsidRPr="006C0131"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B76CBDF" w14:textId="59B7E6A6" w:rsidR="00754FA5" w:rsidRPr="006C0131" w:rsidRDefault="00754FA5" w:rsidP="00D3434D">
      <w:pPr>
        <w:keepNext/>
        <w:keepLines/>
        <w:numPr>
          <w:ilvl w:val="1"/>
          <w:numId w:val="3"/>
        </w:numPr>
        <w:spacing w:line="360" w:lineRule="auto"/>
        <w:ind w:left="567" w:right="565"/>
        <w:contextualSpacing/>
        <w:jc w:val="both"/>
        <w:outlineLvl w:val="1"/>
        <w:rPr>
          <w:rFonts w:ascii="Palatino Linotype" w:eastAsia="MS Gothic" w:hAnsi="Palatino Linotype"/>
          <w:b/>
          <w:sz w:val="22"/>
          <w:szCs w:val="22"/>
        </w:rPr>
      </w:pPr>
      <w:bookmarkStart w:id="37" w:name="_Toc70428585"/>
      <w:bookmarkStart w:id="38" w:name="_Toc71234380"/>
      <w:bookmarkStart w:id="39" w:name="_Toc83901398"/>
      <w:r w:rsidRPr="006C0131">
        <w:rPr>
          <w:rFonts w:ascii="Palatino Linotype" w:eastAsia="MS Gothic" w:hAnsi="Palatino Linotype"/>
          <w:b/>
          <w:sz w:val="22"/>
          <w:szCs w:val="22"/>
        </w:rPr>
        <w:t>De</w:t>
      </w:r>
      <w:bookmarkEnd w:id="37"/>
      <w:bookmarkEnd w:id="38"/>
      <w:bookmarkEnd w:id="39"/>
      <w:r w:rsidR="007C0253" w:rsidRPr="006C0131">
        <w:rPr>
          <w:rFonts w:ascii="Palatino Linotype" w:eastAsia="MS Gothic" w:hAnsi="Palatino Linotype"/>
          <w:b/>
          <w:sz w:val="22"/>
          <w:szCs w:val="22"/>
        </w:rPr>
        <w:t xml:space="preserve"> </w:t>
      </w:r>
      <w:r w:rsidR="007D60D1" w:rsidRPr="006C0131">
        <w:rPr>
          <w:rFonts w:ascii="Palatino Linotype" w:eastAsia="MS Gothic" w:hAnsi="Palatino Linotype"/>
          <w:b/>
          <w:sz w:val="22"/>
          <w:szCs w:val="22"/>
        </w:rPr>
        <w:t>la infor</w:t>
      </w:r>
      <w:r w:rsidR="00817222" w:rsidRPr="006C0131">
        <w:rPr>
          <w:rFonts w:ascii="Palatino Linotype" w:eastAsia="MS Gothic" w:hAnsi="Palatino Linotype"/>
          <w:b/>
          <w:sz w:val="22"/>
          <w:szCs w:val="22"/>
        </w:rPr>
        <w:t>m</w:t>
      </w:r>
      <w:r w:rsidR="007D60D1" w:rsidRPr="006C0131">
        <w:rPr>
          <w:rFonts w:ascii="Palatino Linotype" w:eastAsia="MS Gothic" w:hAnsi="Palatino Linotype"/>
          <w:b/>
          <w:sz w:val="22"/>
          <w:szCs w:val="22"/>
        </w:rPr>
        <w:t>ación solicitada y la respuesta del SUJETO OBLIGADO</w:t>
      </w:r>
      <w:r w:rsidR="007C0253" w:rsidRPr="006C0131">
        <w:rPr>
          <w:rFonts w:ascii="Palatino Linotype" w:eastAsia="MS Gothic" w:hAnsi="Palatino Linotype"/>
          <w:b/>
          <w:sz w:val="22"/>
          <w:szCs w:val="22"/>
        </w:rPr>
        <w:t>.</w:t>
      </w:r>
    </w:p>
    <w:p w14:paraId="18976158" w14:textId="77777777" w:rsidR="00754FA5" w:rsidRPr="006C0131" w:rsidRDefault="00754FA5" w:rsidP="00754FA5">
      <w:pPr>
        <w:keepNext/>
        <w:keepLines/>
        <w:spacing w:line="360" w:lineRule="auto"/>
        <w:ind w:left="207"/>
        <w:contextualSpacing/>
        <w:jc w:val="both"/>
        <w:outlineLvl w:val="1"/>
        <w:rPr>
          <w:rFonts w:ascii="Palatino Linotype" w:eastAsia="MS Gothic" w:hAnsi="Palatino Linotype"/>
          <w:b/>
          <w:sz w:val="22"/>
          <w:szCs w:val="22"/>
        </w:rPr>
      </w:pPr>
    </w:p>
    <w:p w14:paraId="79371D35" w14:textId="5C64BC07" w:rsidR="007D60D1" w:rsidRPr="006C0131"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 xml:space="preserve">Derivado </w:t>
      </w:r>
      <w:r w:rsidRPr="006C0131">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6C0131"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9050C9" w14:textId="47CAA90C" w:rsidR="009A5492" w:rsidRPr="006C0131" w:rsidRDefault="00B4675B"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sz w:val="22"/>
          <w:szCs w:val="22"/>
        </w:rPr>
        <w:t>Así, de</w:t>
      </w:r>
      <w:r w:rsidR="006A21CF" w:rsidRPr="006C0131">
        <w:rPr>
          <w:rFonts w:ascii="Palatino Linotype" w:eastAsia="Calibri" w:hAnsi="Palatino Linotype" w:cs="Arial"/>
          <w:sz w:val="22"/>
          <w:szCs w:val="22"/>
        </w:rPr>
        <w:t xml:space="preserve">bemos recapitular </w:t>
      </w:r>
      <w:r w:rsidR="009A5492" w:rsidRPr="006C0131">
        <w:rPr>
          <w:rFonts w:ascii="Palatino Linotype" w:eastAsia="Calibri" w:hAnsi="Palatino Linotype" w:cs="Arial"/>
          <w:sz w:val="22"/>
          <w:szCs w:val="22"/>
        </w:rPr>
        <w:t>lo requerido por el</w:t>
      </w:r>
      <w:r w:rsidRPr="006C0131">
        <w:rPr>
          <w:rFonts w:ascii="Palatino Linotype" w:eastAsia="Calibri" w:hAnsi="Palatino Linotype" w:cs="Arial"/>
          <w:sz w:val="22"/>
          <w:szCs w:val="22"/>
        </w:rPr>
        <w:t xml:space="preserve"> </w:t>
      </w:r>
      <w:r w:rsidR="007D60D1" w:rsidRPr="006C0131">
        <w:rPr>
          <w:rFonts w:ascii="Palatino Linotype" w:eastAsia="Calibri" w:hAnsi="Palatino Linotype" w:cs="Arial"/>
          <w:b/>
          <w:bCs/>
          <w:sz w:val="22"/>
          <w:szCs w:val="22"/>
        </w:rPr>
        <w:t>RECURRENTE</w:t>
      </w:r>
      <w:r w:rsidR="002D00FE" w:rsidRPr="006C0131">
        <w:rPr>
          <w:rFonts w:ascii="Palatino Linotype" w:eastAsia="Calibri" w:hAnsi="Palatino Linotype" w:cs="Arial"/>
          <w:sz w:val="22"/>
          <w:szCs w:val="22"/>
        </w:rPr>
        <w:t xml:space="preserve"> </w:t>
      </w:r>
      <w:r w:rsidR="009A5492" w:rsidRPr="006C0131">
        <w:rPr>
          <w:rFonts w:ascii="Palatino Linotype" w:eastAsia="Calibri" w:hAnsi="Palatino Linotype" w:cs="Arial"/>
          <w:sz w:val="22"/>
          <w:szCs w:val="22"/>
        </w:rPr>
        <w:t xml:space="preserve">y la respuesta emitida por el </w:t>
      </w:r>
      <w:r w:rsidR="009A5492" w:rsidRPr="006C0131">
        <w:rPr>
          <w:rFonts w:ascii="Palatino Linotype" w:eastAsia="Calibri" w:hAnsi="Palatino Linotype" w:cs="Arial"/>
          <w:b/>
          <w:sz w:val="22"/>
          <w:szCs w:val="22"/>
        </w:rPr>
        <w:t>SUJETO OBLIGADO</w:t>
      </w:r>
      <w:r w:rsidR="009A5492" w:rsidRPr="006C0131">
        <w:rPr>
          <w:rFonts w:ascii="Palatino Linotype" w:eastAsia="Calibri" w:hAnsi="Palatino Linotype" w:cs="Arial"/>
          <w:sz w:val="22"/>
          <w:szCs w:val="22"/>
        </w:rPr>
        <w:t>, en los siguientes términos:</w:t>
      </w:r>
    </w:p>
    <w:p w14:paraId="44C41AA2" w14:textId="77777777" w:rsidR="009A5492" w:rsidRPr="006C0131" w:rsidRDefault="009A5492" w:rsidP="009A549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concuadrcula"/>
        <w:tblW w:w="0" w:type="auto"/>
        <w:tblLayout w:type="fixed"/>
        <w:tblLook w:val="04A0" w:firstRow="1" w:lastRow="0" w:firstColumn="1" w:lastColumn="0" w:noHBand="0" w:noVBand="1"/>
      </w:tblPr>
      <w:tblGrid>
        <w:gridCol w:w="2405"/>
        <w:gridCol w:w="3686"/>
        <w:gridCol w:w="2686"/>
      </w:tblGrid>
      <w:tr w:rsidR="005E186B" w:rsidRPr="006C0131" w14:paraId="11B2FA15" w14:textId="4BA43CB2" w:rsidTr="00BB6807">
        <w:tc>
          <w:tcPr>
            <w:tcW w:w="2405" w:type="dxa"/>
          </w:tcPr>
          <w:p w14:paraId="3FCD9E83" w14:textId="77777777" w:rsidR="005E186B" w:rsidRPr="006C0131" w:rsidRDefault="005E186B" w:rsidP="006D229F">
            <w:pPr>
              <w:jc w:val="center"/>
              <w:rPr>
                <w:rFonts w:ascii="Palatino Linotype" w:hAnsi="Palatino Linotype"/>
                <w:b/>
                <w:iCs/>
                <w:color w:val="000000"/>
                <w:sz w:val="22"/>
                <w:szCs w:val="22"/>
              </w:rPr>
            </w:pPr>
            <w:r w:rsidRPr="006C0131">
              <w:rPr>
                <w:rFonts w:ascii="Palatino Linotype" w:hAnsi="Palatino Linotype"/>
                <w:b/>
                <w:iCs/>
                <w:color w:val="000000"/>
                <w:sz w:val="22"/>
                <w:szCs w:val="22"/>
              </w:rPr>
              <w:lastRenderedPageBreak/>
              <w:t>Información solicitada</w:t>
            </w:r>
          </w:p>
        </w:tc>
        <w:tc>
          <w:tcPr>
            <w:tcW w:w="3686" w:type="dxa"/>
          </w:tcPr>
          <w:p w14:paraId="4E46EB05" w14:textId="77777777" w:rsidR="005E186B" w:rsidRPr="006C0131" w:rsidRDefault="005E186B" w:rsidP="006D229F">
            <w:pPr>
              <w:tabs>
                <w:tab w:val="left" w:pos="3187"/>
              </w:tabs>
              <w:ind w:left="69" w:right="78"/>
              <w:jc w:val="center"/>
              <w:rPr>
                <w:rFonts w:ascii="Palatino Linotype" w:hAnsi="Palatino Linotype"/>
                <w:b/>
                <w:sz w:val="22"/>
                <w:szCs w:val="22"/>
              </w:rPr>
            </w:pPr>
            <w:r w:rsidRPr="006C0131">
              <w:rPr>
                <w:rFonts w:ascii="Palatino Linotype" w:hAnsi="Palatino Linotype"/>
                <w:b/>
                <w:sz w:val="22"/>
                <w:szCs w:val="22"/>
              </w:rPr>
              <w:t>Respuesta</w:t>
            </w:r>
          </w:p>
        </w:tc>
        <w:tc>
          <w:tcPr>
            <w:tcW w:w="2686" w:type="dxa"/>
          </w:tcPr>
          <w:p w14:paraId="76B94337" w14:textId="37D2E519" w:rsidR="005E186B" w:rsidRPr="006C0131" w:rsidRDefault="005E186B" w:rsidP="005E186B">
            <w:pPr>
              <w:tabs>
                <w:tab w:val="left" w:pos="3187"/>
              </w:tabs>
              <w:ind w:right="78"/>
              <w:jc w:val="center"/>
              <w:rPr>
                <w:rFonts w:ascii="Palatino Linotype" w:hAnsi="Palatino Linotype"/>
                <w:b/>
                <w:sz w:val="22"/>
                <w:szCs w:val="22"/>
              </w:rPr>
            </w:pPr>
            <w:r w:rsidRPr="006C0131">
              <w:rPr>
                <w:rFonts w:ascii="Palatino Linotype" w:hAnsi="Palatino Linotype"/>
                <w:b/>
                <w:sz w:val="22"/>
                <w:szCs w:val="22"/>
              </w:rPr>
              <w:t>Comentarios</w:t>
            </w:r>
          </w:p>
        </w:tc>
      </w:tr>
      <w:tr w:rsidR="005E186B" w:rsidRPr="006C0131" w14:paraId="061815F1" w14:textId="094D61ED" w:rsidTr="00BB6807">
        <w:tc>
          <w:tcPr>
            <w:tcW w:w="2405" w:type="dxa"/>
          </w:tcPr>
          <w:p w14:paraId="1A30B440" w14:textId="77777777" w:rsidR="005E186B" w:rsidRPr="006C0131" w:rsidRDefault="005E186B" w:rsidP="006D229F">
            <w:pPr>
              <w:jc w:val="both"/>
              <w:rPr>
                <w:rFonts w:ascii="Palatino Linotype" w:hAnsi="Palatino Linotype"/>
                <w:b/>
                <w:i/>
                <w:color w:val="000000"/>
                <w:sz w:val="22"/>
                <w:szCs w:val="22"/>
              </w:rPr>
            </w:pPr>
            <w:r w:rsidRPr="006C0131">
              <w:rPr>
                <w:rFonts w:ascii="Palatino Linotype" w:hAnsi="Palatino Linotype"/>
                <w:i/>
                <w:iCs/>
                <w:color w:val="000000"/>
                <w:sz w:val="22"/>
                <w:szCs w:val="22"/>
              </w:rPr>
              <w:t>“1</w:t>
            </w:r>
            <w:r w:rsidRPr="006C0131">
              <w:rPr>
                <w:rFonts w:ascii="Palatino Linotype" w:hAnsi="Palatino Linotype"/>
                <w:i/>
                <w:color w:val="000000"/>
                <w:sz w:val="22"/>
                <w:szCs w:val="22"/>
              </w:rPr>
              <w:t xml:space="preserve">. Solicito conocer cuál es el estado del cumplimiento de las acciones emprendidas para la Alerta de Violencia de Género contra las Mujeres (AVGM) por violencia </w:t>
            </w:r>
            <w:proofErr w:type="spellStart"/>
            <w:r w:rsidRPr="006C0131">
              <w:rPr>
                <w:rFonts w:ascii="Palatino Linotype" w:hAnsi="Palatino Linotype"/>
                <w:i/>
                <w:color w:val="000000"/>
                <w:sz w:val="22"/>
                <w:szCs w:val="22"/>
              </w:rPr>
              <w:t>feminicida</w:t>
            </w:r>
            <w:proofErr w:type="spellEnd"/>
            <w:r w:rsidRPr="006C0131">
              <w:rPr>
                <w:rFonts w:ascii="Palatino Linotype" w:hAnsi="Palatino Linotype"/>
                <w:i/>
                <w:color w:val="000000"/>
                <w:sz w:val="22"/>
                <w:szCs w:val="22"/>
              </w:rPr>
              <w:t xml:space="preserve"> desde el año 2015 al 2022. Lo anterior lo requiero en datos abiertos, dividido por año y autoridades involucradas. </w:t>
            </w:r>
          </w:p>
        </w:tc>
        <w:tc>
          <w:tcPr>
            <w:tcW w:w="3686" w:type="dxa"/>
          </w:tcPr>
          <w:p w14:paraId="597FACB4" w14:textId="77777777" w:rsidR="005E186B" w:rsidRPr="006C0131" w:rsidRDefault="005E186B" w:rsidP="006D229F">
            <w:pPr>
              <w:tabs>
                <w:tab w:val="left" w:pos="3187"/>
              </w:tabs>
              <w:ind w:left="69" w:right="78"/>
              <w:jc w:val="both"/>
              <w:rPr>
                <w:rFonts w:ascii="Palatino Linotype" w:hAnsi="Palatino Linotype"/>
                <w:b/>
                <w:sz w:val="22"/>
                <w:szCs w:val="22"/>
              </w:rPr>
            </w:pPr>
            <w:r w:rsidRPr="006C0131">
              <w:rPr>
                <w:rFonts w:ascii="Palatino Linotype" w:hAnsi="Palatino Linotype"/>
                <w:b/>
                <w:sz w:val="22"/>
                <w:szCs w:val="22"/>
              </w:rPr>
              <w:t>Director de Seguridad Ciudadana:</w:t>
            </w:r>
          </w:p>
          <w:p w14:paraId="1E55B1C2" w14:textId="77777777" w:rsidR="00BB6807" w:rsidRPr="006C0131" w:rsidRDefault="00BB6807" w:rsidP="006D229F">
            <w:pPr>
              <w:tabs>
                <w:tab w:val="left" w:pos="3187"/>
              </w:tabs>
              <w:ind w:left="69" w:right="78"/>
              <w:jc w:val="both"/>
              <w:rPr>
                <w:rFonts w:ascii="Palatino Linotype" w:hAnsi="Palatino Linotype"/>
                <w:b/>
                <w:i/>
                <w:sz w:val="22"/>
                <w:szCs w:val="22"/>
              </w:rPr>
            </w:pPr>
          </w:p>
          <w:p w14:paraId="12114ABD" w14:textId="77777777" w:rsidR="005E186B" w:rsidRPr="006C0131" w:rsidRDefault="005E186B" w:rsidP="006D229F">
            <w:pPr>
              <w:tabs>
                <w:tab w:val="left" w:pos="3187"/>
              </w:tabs>
              <w:ind w:left="69" w:right="78"/>
              <w:jc w:val="both"/>
              <w:rPr>
                <w:rFonts w:ascii="Palatino Linotype" w:hAnsi="Palatino Linotype"/>
                <w:b/>
                <w:i/>
                <w:sz w:val="22"/>
                <w:szCs w:val="22"/>
              </w:rPr>
            </w:pPr>
            <w:r w:rsidRPr="006C0131">
              <w:rPr>
                <w:rFonts w:ascii="Palatino Linotype" w:hAnsi="Palatino Linotype"/>
                <w:i/>
                <w:sz w:val="22"/>
                <w:szCs w:val="22"/>
              </w:rPr>
              <w:t xml:space="preserve">“DE LO ANTERIORMENTE SOLICITADO ME PERMITO HACER DE SU CONOCIMIENTO QUE SE GIRARON INSTRUCCIONES AL PERSONAL QUE CONOCE Y ATIENDE LOS TEMAS RELACIONADOS A LA VIOLENCIA DE GÉNERO, SIENDO LA </w:t>
            </w:r>
            <w:r w:rsidRPr="006C0131">
              <w:rPr>
                <w:rFonts w:ascii="Palatino Linotype" w:hAnsi="Palatino Linotype"/>
                <w:b/>
                <w:i/>
                <w:sz w:val="22"/>
                <w:szCs w:val="22"/>
              </w:rPr>
              <w:t>COORDINACIÓN DE PREVENCIÓN DEL DELITO,</w:t>
            </w:r>
            <w:r w:rsidRPr="006C0131">
              <w:rPr>
                <w:rFonts w:ascii="Palatino Linotype" w:hAnsi="Palatino Linotype"/>
                <w:i/>
                <w:sz w:val="22"/>
                <w:szCs w:val="22"/>
              </w:rPr>
              <w:t xml:space="preserve"> </w:t>
            </w:r>
            <w:r w:rsidRPr="006C0131">
              <w:rPr>
                <w:rFonts w:ascii="Palatino Linotype" w:hAnsi="Palatino Linotype"/>
                <w:b/>
                <w:i/>
                <w:sz w:val="22"/>
                <w:szCs w:val="22"/>
              </w:rPr>
              <w:t>QUIENES DE MANERA INMEDIATA SE ABOCARON A REALIZAR UNA BÚSQUEDA EXHAUSTIVA Y MINUCIOSA EN LOS ARCHIVOS CON LOS QUE CUENTAN, DESPRENDIENDOSE QUE RESPECTO DE LOS AÑOS ANTERIORES AL AÑO 2022 NO SE GENERO NINGUNA INFORMACIÓN DOCUMENTAL O DIGITAL POR PARTE DE LAS ADMINISTRACIONES PASADAS QUE REFLEJE ALGÚN DATO FUENTE DE INFORMACIÓN QUE SOLVENTE LO REQUERIDO POR EL PETICIONARIO.</w:t>
            </w:r>
          </w:p>
          <w:p w14:paraId="3C6CE3DE" w14:textId="77777777" w:rsidR="005E186B" w:rsidRPr="006C0131" w:rsidRDefault="005E186B" w:rsidP="006D229F">
            <w:pPr>
              <w:tabs>
                <w:tab w:val="left" w:pos="3187"/>
              </w:tabs>
              <w:ind w:left="69" w:right="78"/>
              <w:jc w:val="both"/>
              <w:rPr>
                <w:rFonts w:ascii="Palatino Linotype" w:hAnsi="Palatino Linotype"/>
                <w:b/>
                <w:i/>
                <w:sz w:val="22"/>
                <w:szCs w:val="22"/>
              </w:rPr>
            </w:pPr>
            <w:r w:rsidRPr="006C0131">
              <w:rPr>
                <w:rFonts w:ascii="Palatino Linotype" w:hAnsi="Palatino Linotype"/>
                <w:i/>
                <w:sz w:val="22"/>
                <w:szCs w:val="22"/>
              </w:rPr>
              <w:t xml:space="preserve">SIN EMBARGO, EN ARAS DE AGOTAR LA DEFINITIVIDAD Y </w:t>
            </w:r>
            <w:r w:rsidRPr="006C0131">
              <w:rPr>
                <w:rFonts w:ascii="Palatino Linotype" w:hAnsi="Palatino Linotype"/>
                <w:i/>
                <w:sz w:val="22"/>
                <w:szCs w:val="22"/>
              </w:rPr>
              <w:lastRenderedPageBreak/>
              <w:t xml:space="preserve">EFICIENCIA </w:t>
            </w:r>
            <w:r w:rsidRPr="006C0131">
              <w:rPr>
                <w:rFonts w:ascii="Palatino Linotype" w:hAnsi="Palatino Linotype"/>
                <w:b/>
                <w:i/>
                <w:sz w:val="22"/>
                <w:szCs w:val="22"/>
              </w:rPr>
              <w:t>EN LA BÚSQUEDA DE LA INFORMACIÓN, EL TITULAR DE LA COORDINACIÓN DE PREVENCIÓN DEL DELITO RINDE UN INFORME RESPECTO DEL AÑO 2022, EN LOS SIGUIENTES TÉRMINOS:</w:t>
            </w:r>
          </w:p>
          <w:p w14:paraId="22C9BDB1" w14:textId="77777777" w:rsidR="005E186B" w:rsidRPr="006C0131" w:rsidRDefault="005E186B" w:rsidP="006D229F">
            <w:pPr>
              <w:tabs>
                <w:tab w:val="left" w:pos="3187"/>
              </w:tabs>
              <w:ind w:left="69" w:right="78"/>
              <w:jc w:val="both"/>
              <w:rPr>
                <w:rFonts w:ascii="Palatino Linotype" w:hAnsi="Palatino Linotype"/>
                <w:b/>
                <w:i/>
                <w:sz w:val="22"/>
                <w:szCs w:val="22"/>
              </w:rPr>
            </w:pPr>
          </w:p>
          <w:p w14:paraId="386E7FC2" w14:textId="77777777" w:rsidR="005E186B" w:rsidRPr="006C0131" w:rsidRDefault="005E186B" w:rsidP="006D229F">
            <w:pPr>
              <w:tabs>
                <w:tab w:val="left" w:pos="3187"/>
              </w:tabs>
              <w:ind w:left="69" w:right="78"/>
              <w:jc w:val="both"/>
              <w:rPr>
                <w:rFonts w:ascii="Palatino Linotype" w:hAnsi="Palatino Linotype"/>
                <w:b/>
                <w:i/>
                <w:sz w:val="22"/>
                <w:szCs w:val="22"/>
              </w:rPr>
            </w:pPr>
            <w:r w:rsidRPr="006C0131">
              <w:rPr>
                <w:rFonts w:ascii="Palatino Linotype" w:hAnsi="Palatino Linotype"/>
                <w:b/>
                <w:i/>
                <w:sz w:val="22"/>
                <w:szCs w:val="22"/>
              </w:rPr>
              <w:t>ACCIONES DEL ANO 2022 PARA LA ALERTA DE GENERO CONTRA LAS MUJERES</w:t>
            </w:r>
          </w:p>
          <w:p w14:paraId="02281397" w14:textId="77777777" w:rsidR="005E186B" w:rsidRPr="006C0131" w:rsidRDefault="005E186B" w:rsidP="006D229F">
            <w:pPr>
              <w:tabs>
                <w:tab w:val="left" w:pos="3187"/>
              </w:tabs>
              <w:ind w:left="69" w:right="78"/>
              <w:jc w:val="both"/>
              <w:rPr>
                <w:rFonts w:ascii="Palatino Linotype" w:hAnsi="Palatino Linotype"/>
                <w:i/>
                <w:sz w:val="22"/>
                <w:szCs w:val="22"/>
              </w:rPr>
            </w:pPr>
          </w:p>
          <w:p w14:paraId="568440BA" w14:textId="77777777" w:rsidR="005E186B" w:rsidRPr="006C0131" w:rsidRDefault="005E186B" w:rsidP="006D229F">
            <w:pPr>
              <w:pStyle w:val="Prrafodelista"/>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1.CREACION DE COMITES VECINALES:</w:t>
            </w:r>
          </w:p>
          <w:p w14:paraId="2AB3F43E"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EL OBJETIVO DE LOS COMITES VECINALES ES CREAR UNA COORDINACIÓN ENTRE LAS CORPORACIONES DE SEGURIDAD Y LA CIUDADANÍA DEL MUNICIPIO DE MELCHOR OCAMPO.</w:t>
            </w:r>
          </w:p>
          <w:p w14:paraId="54ADC2BE"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2. REINTEGRACION DE PERSONAS VULNERABLES A SU RED DE APOYO:</w:t>
            </w:r>
          </w:p>
          <w:p w14:paraId="2914D328"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SE REALIZA LA BÚSQUEDA DE LOS FAMILIARES DE LAS PERSONAS QUE SE ENCUENTRAN EXTRAVIADAS O DENTRO DE UN ESTADO DE VULNERABILIDAD DENTRO DEL MUNICIPIO CON EL OBJETIVO DE REINTEGRARLAS CON SUS FAMILIARES.</w:t>
            </w:r>
          </w:p>
          <w:p w14:paraId="1EF58119"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 xml:space="preserve">3. ASESORIAS: </w:t>
            </w:r>
          </w:p>
          <w:p w14:paraId="4B664E35"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lastRenderedPageBreak/>
              <w:t xml:space="preserve">SE LES ASESORA A LAS PERSONAS VULNERABLES CON EL OBJETIVO DE CANALIZARLAS A LA INSTITUCIÓN ESPECIALIZADA PARA OBTENER EL APOYO CORRESPONDIENTE A SU NECESIDAD. </w:t>
            </w:r>
          </w:p>
          <w:p w14:paraId="2ED334F3"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 xml:space="preserve">4. APOYO PARA REALIZAR PRE DENUNCIA: </w:t>
            </w:r>
          </w:p>
          <w:p w14:paraId="77A3251E"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SE LES BRINDA EL APOYO A MUJERES VICTIMAS DE VIOLENCIA PARA REALIZAR UNA PRE-DENUNCIA EN LINEA YA QUE POR MOTIVOS PERSONALES NO CUENTAN CON DISPOSICION PARA ACUDIR DE MANERA PRESENCIAL AL MINISTERIO PÚBLICO.</w:t>
            </w:r>
          </w:p>
          <w:p w14:paraId="48D3DDBE"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 xml:space="preserve">5. ENTREGA DE APERCIBIMIENTO: </w:t>
            </w:r>
          </w:p>
          <w:p w14:paraId="02EEA6F5"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SE NOTIFICA A LOS AGRESORES QUE YA NO PUEDEN COMETER CONDUCTAS DE INTIMIDACIÓN O VIOLENCIA EN CONTRA DE LA VICTIMA U OFENDIDOS Y EN CASO DE REINCIDIR EN ACCIONES DE CUALQUIER VIOLENCIA EN CONTRA DE LA VÍCTIMA COMETERÁ EL POSIBLE DELITO DE DESOBEDIENCIA.</w:t>
            </w:r>
          </w:p>
          <w:p w14:paraId="1887ABD2"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6. RETIRO DE PERTENENCIAS:</w:t>
            </w:r>
          </w:p>
          <w:p w14:paraId="27D74E37"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lastRenderedPageBreak/>
              <w:t>SE LES BRINDA APOYO A LAS MUJERES VICTIMAS DE VIOLENCIA PARA RETIRAR SUS PERTENENCIAS DEL DOMICILIO QUE COMPARTIAN CON EL AGRESOR, ESTO CON LA ÚNICA INTENCIÓN DE BRINDARLES UNA CALIDAD DE VIDA.</w:t>
            </w:r>
          </w:p>
          <w:p w14:paraId="09E063EF"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7. CANALIZACION AL CENTRO DE JUSTICIA PARA LAS MUJERES:</w:t>
            </w:r>
          </w:p>
          <w:p w14:paraId="00667409"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SE LES BRINDA ASESORÍA, ASÍ COMO TRASLADO Y ACOMPANAMIENTO A LAS MUJERES VICTIMAS DE CUALQUIER TIPO VIOLENCIA AL CENTRO DE JUSTICIA PARA REALIZAR SU DENUNCIA CORRESPONDIENTE Y RECIBIR LAS MEDIDAS DE PROTECCIÓN, ASI COMO SEGUIMIENTO DE LA MISMA.</w:t>
            </w:r>
          </w:p>
          <w:p w14:paraId="757E3730" w14:textId="77777777" w:rsidR="005E186B" w:rsidRPr="006C0131" w:rsidRDefault="005E186B" w:rsidP="006D229F">
            <w:pPr>
              <w:tabs>
                <w:tab w:val="left" w:pos="3187"/>
              </w:tabs>
              <w:ind w:left="69" w:right="78"/>
              <w:jc w:val="both"/>
              <w:rPr>
                <w:rFonts w:ascii="Palatino Linotype" w:hAnsi="Palatino Linotype"/>
                <w:i/>
                <w:sz w:val="22"/>
                <w:szCs w:val="22"/>
              </w:rPr>
            </w:pPr>
            <w:r w:rsidRPr="006C0131">
              <w:rPr>
                <w:rFonts w:ascii="Palatino Linotype" w:hAnsi="Palatino Linotype"/>
                <w:i/>
                <w:sz w:val="22"/>
                <w:szCs w:val="22"/>
              </w:rPr>
              <w:t>AUTORIDADES INVOLUCRADAS: DIRECCIÓN DE SEGURIDAD CIUDADANA A TRAVES DE SU POLICÍA DE GÉNERO.” (Sic)</w:t>
            </w:r>
          </w:p>
        </w:tc>
        <w:tc>
          <w:tcPr>
            <w:tcW w:w="2686" w:type="dxa"/>
          </w:tcPr>
          <w:p w14:paraId="11EFF3E6" w14:textId="13AC58C1" w:rsidR="00BB6807" w:rsidRPr="006C0131" w:rsidRDefault="00BB6807" w:rsidP="00BB6807">
            <w:pPr>
              <w:jc w:val="center"/>
              <w:rPr>
                <w:rFonts w:ascii="Palatino Linotype" w:hAnsi="Palatino Linotype"/>
                <w:b/>
                <w:sz w:val="22"/>
                <w:szCs w:val="22"/>
              </w:rPr>
            </w:pPr>
            <w:r w:rsidRPr="006C0131">
              <w:rPr>
                <w:rFonts w:ascii="Palatino Linotype" w:hAnsi="Palatino Linotype"/>
                <w:b/>
                <w:sz w:val="22"/>
                <w:szCs w:val="22"/>
              </w:rPr>
              <w:lastRenderedPageBreak/>
              <w:t>El Servidor Público Habilitado competente, atendió el requerimiento mediante respuesta. Aunado a lo an</w:t>
            </w:r>
            <w:r w:rsidR="00AA5E72" w:rsidRPr="006C0131">
              <w:rPr>
                <w:rFonts w:ascii="Palatino Linotype" w:hAnsi="Palatino Linotype"/>
                <w:b/>
                <w:sz w:val="22"/>
                <w:szCs w:val="22"/>
              </w:rPr>
              <w:t>terior, se advierte que e</w:t>
            </w:r>
            <w:r w:rsidRPr="006C0131">
              <w:rPr>
                <w:rFonts w:ascii="Palatino Linotype" w:hAnsi="Palatino Linotype"/>
                <w:b/>
                <w:sz w:val="22"/>
                <w:szCs w:val="22"/>
              </w:rPr>
              <w:t>l Ayuntamiento de Melchor Ocampo no se encuentra dentro de los Municipios con “Alerta de Violencia de Género contra Mujeres”</w:t>
            </w:r>
            <w:r w:rsidR="00AA5E72" w:rsidRPr="006C0131">
              <w:rPr>
                <w:rFonts w:ascii="Palatino Linotype" w:hAnsi="Palatino Linotype"/>
                <w:b/>
                <w:sz w:val="22"/>
                <w:szCs w:val="22"/>
              </w:rPr>
              <w:t>.</w:t>
            </w:r>
          </w:p>
          <w:p w14:paraId="78B27612" w14:textId="21B40351" w:rsidR="005E186B" w:rsidRPr="006C0131" w:rsidRDefault="005E186B" w:rsidP="005E186B">
            <w:pPr>
              <w:tabs>
                <w:tab w:val="left" w:pos="3187"/>
              </w:tabs>
              <w:ind w:right="78"/>
              <w:jc w:val="both"/>
              <w:rPr>
                <w:rFonts w:ascii="Palatino Linotype" w:hAnsi="Palatino Linotype"/>
                <w:sz w:val="22"/>
                <w:szCs w:val="22"/>
              </w:rPr>
            </w:pPr>
          </w:p>
        </w:tc>
      </w:tr>
      <w:tr w:rsidR="005E186B" w:rsidRPr="006C0131" w14:paraId="61013504" w14:textId="5683DCB4" w:rsidTr="00BB6807">
        <w:tc>
          <w:tcPr>
            <w:tcW w:w="2405" w:type="dxa"/>
          </w:tcPr>
          <w:p w14:paraId="650E76D2"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lastRenderedPageBreak/>
              <w:t xml:space="preserve">2. Solicito conocer cuál ha sido presupuesto destinado a la AVGM en los años 2015, 2016, 2017, 2018, 2019, 2020, 2021 y 2022 y a qué acciones se ha destinado. </w:t>
            </w:r>
            <w:r w:rsidRPr="006C0131">
              <w:rPr>
                <w:rFonts w:ascii="Palatino Linotype" w:hAnsi="Palatino Linotype"/>
                <w:i/>
                <w:color w:val="000000"/>
                <w:sz w:val="22"/>
                <w:szCs w:val="22"/>
              </w:rPr>
              <w:lastRenderedPageBreak/>
              <w:t xml:space="preserve">Desglosar por año y por concepto. </w:t>
            </w:r>
          </w:p>
        </w:tc>
        <w:tc>
          <w:tcPr>
            <w:tcW w:w="3686" w:type="dxa"/>
          </w:tcPr>
          <w:p w14:paraId="76F13FEF" w14:textId="77777777" w:rsidR="005E186B" w:rsidRPr="006C0131" w:rsidRDefault="005E186B" w:rsidP="006D229F">
            <w:pPr>
              <w:tabs>
                <w:tab w:val="left" w:pos="3187"/>
                <w:tab w:val="left" w:pos="3918"/>
              </w:tabs>
              <w:ind w:left="69" w:right="78"/>
              <w:jc w:val="both"/>
              <w:rPr>
                <w:rFonts w:ascii="Palatino Linotype" w:hAnsi="Palatino Linotype"/>
                <w:b/>
                <w:i/>
                <w:sz w:val="22"/>
                <w:szCs w:val="22"/>
              </w:rPr>
            </w:pPr>
            <w:r w:rsidRPr="006C0131">
              <w:rPr>
                <w:rFonts w:ascii="Palatino Linotype" w:hAnsi="Palatino Linotype"/>
                <w:b/>
                <w:sz w:val="22"/>
                <w:szCs w:val="22"/>
              </w:rPr>
              <w:lastRenderedPageBreak/>
              <w:t>Director de Seguridad Ciudadana:</w:t>
            </w:r>
          </w:p>
          <w:p w14:paraId="202EB860" w14:textId="77777777" w:rsidR="005E186B" w:rsidRPr="006C0131" w:rsidRDefault="005E186B" w:rsidP="006D229F">
            <w:pPr>
              <w:tabs>
                <w:tab w:val="left" w:pos="3918"/>
              </w:tabs>
              <w:ind w:left="69" w:right="565"/>
              <w:jc w:val="both"/>
              <w:rPr>
                <w:rFonts w:ascii="Palatino Linotype" w:hAnsi="Palatino Linotype"/>
                <w:i/>
                <w:sz w:val="22"/>
                <w:szCs w:val="22"/>
              </w:rPr>
            </w:pPr>
            <w:r w:rsidRPr="006C0131">
              <w:rPr>
                <w:rFonts w:ascii="Palatino Linotype" w:hAnsi="Palatino Linotype"/>
                <w:i/>
                <w:sz w:val="22"/>
                <w:szCs w:val="22"/>
              </w:rPr>
              <w:t xml:space="preserve">PRESUPUESTO: </w:t>
            </w:r>
            <w:r w:rsidRPr="006C0131">
              <w:rPr>
                <w:rFonts w:ascii="Palatino Linotype" w:hAnsi="Palatino Linotype"/>
                <w:b/>
                <w:i/>
                <w:sz w:val="22"/>
                <w:szCs w:val="22"/>
              </w:rPr>
              <w:t xml:space="preserve">NINGUNO </w:t>
            </w:r>
          </w:p>
          <w:p w14:paraId="3B63FACA" w14:textId="77777777" w:rsidR="005E186B" w:rsidRPr="006C0131" w:rsidRDefault="005E186B" w:rsidP="006D229F">
            <w:pPr>
              <w:tabs>
                <w:tab w:val="left" w:pos="3918"/>
              </w:tabs>
              <w:ind w:right="565"/>
              <w:jc w:val="both"/>
              <w:rPr>
                <w:rFonts w:ascii="Palatino Linotype" w:hAnsi="Palatino Linotype"/>
                <w:i/>
                <w:color w:val="000000"/>
                <w:sz w:val="22"/>
                <w:szCs w:val="22"/>
              </w:rPr>
            </w:pPr>
          </w:p>
          <w:p w14:paraId="0598EEE7" w14:textId="77777777" w:rsidR="005E186B" w:rsidRPr="006C0131" w:rsidRDefault="005E186B" w:rsidP="006D229F">
            <w:pPr>
              <w:tabs>
                <w:tab w:val="left" w:pos="3918"/>
              </w:tabs>
              <w:ind w:left="69" w:right="565"/>
              <w:jc w:val="both"/>
              <w:rPr>
                <w:rFonts w:ascii="Palatino Linotype" w:hAnsi="Palatino Linotype"/>
                <w:b/>
                <w:i/>
                <w:color w:val="000000"/>
                <w:sz w:val="22"/>
                <w:szCs w:val="22"/>
              </w:rPr>
            </w:pPr>
            <w:r w:rsidRPr="006C0131">
              <w:rPr>
                <w:rFonts w:ascii="Palatino Linotype" w:hAnsi="Palatino Linotype"/>
                <w:b/>
                <w:i/>
                <w:color w:val="000000"/>
                <w:sz w:val="22"/>
                <w:szCs w:val="22"/>
              </w:rPr>
              <w:t>TESORERÍA MUNICIPAL</w:t>
            </w:r>
          </w:p>
          <w:p w14:paraId="5711CD63" w14:textId="4349A607" w:rsidR="005E186B" w:rsidRPr="006C0131" w:rsidRDefault="005E186B" w:rsidP="006D229F">
            <w:pPr>
              <w:pStyle w:val="Prrafodelista"/>
              <w:tabs>
                <w:tab w:val="left" w:pos="1104"/>
                <w:tab w:val="left" w:pos="1246"/>
                <w:tab w:val="left" w:pos="3918"/>
              </w:tabs>
              <w:ind w:left="69"/>
              <w:jc w:val="both"/>
              <w:rPr>
                <w:rFonts w:ascii="Palatino Linotype" w:hAnsi="Palatino Linotype"/>
                <w:i/>
                <w:iCs/>
                <w:sz w:val="22"/>
                <w:szCs w:val="22"/>
              </w:rPr>
            </w:pPr>
            <w:r w:rsidRPr="006C0131">
              <w:rPr>
                <w:rFonts w:ascii="Palatino Linotype" w:hAnsi="Palatino Linotype"/>
                <w:i/>
                <w:color w:val="000000"/>
                <w:sz w:val="22"/>
                <w:szCs w:val="22"/>
              </w:rPr>
              <w:t xml:space="preserve">“En este acto y sin perjuicio de que los derechos del solicitante sean vulnerados y siempre atendiendo al </w:t>
            </w:r>
            <w:r w:rsidRPr="006C0131">
              <w:rPr>
                <w:rFonts w:ascii="Palatino Linotype" w:hAnsi="Palatino Linotype"/>
                <w:i/>
                <w:color w:val="000000"/>
                <w:sz w:val="22"/>
                <w:szCs w:val="22"/>
              </w:rPr>
              <w:lastRenderedPageBreak/>
              <w:t xml:space="preserve">principio de máxima publicidad, </w:t>
            </w:r>
            <w:r w:rsidRPr="006C0131">
              <w:rPr>
                <w:rFonts w:ascii="Palatino Linotype" w:hAnsi="Palatino Linotype"/>
                <w:i/>
                <w:sz w:val="22"/>
                <w:szCs w:val="22"/>
              </w:rPr>
              <w:t xml:space="preserve">manifiesto en este acto ser competente para contestar solo con respecto al punto </w:t>
            </w:r>
            <w:r w:rsidR="00BB6807" w:rsidRPr="006C0131">
              <w:rPr>
                <w:rFonts w:ascii="Palatino Linotype" w:hAnsi="Palatino Linotype"/>
                <w:i/>
                <w:sz w:val="22"/>
                <w:szCs w:val="22"/>
              </w:rPr>
              <w:t>número</w:t>
            </w:r>
            <w:r w:rsidRPr="006C0131">
              <w:rPr>
                <w:rFonts w:ascii="Palatino Linotype" w:hAnsi="Palatino Linotype"/>
                <w:i/>
                <w:sz w:val="22"/>
                <w:szCs w:val="22"/>
              </w:rPr>
              <w:t xml:space="preserve"> “2” en el cual se requiere “conocer cuál ha sido presupuesto destinado a la AVGM en los años 2015, 2016, 2017, 2018, 2019, 2020, 2021 y 2022 y a qué acciones se ha destinado. Desglosar por año y por concepto; comentando que después de una búsqueda exhaustiva y minuciosa se </w:t>
            </w:r>
            <w:r w:rsidR="00BB6807" w:rsidRPr="006C0131">
              <w:rPr>
                <w:rFonts w:ascii="Palatino Linotype" w:hAnsi="Palatino Linotype"/>
                <w:i/>
                <w:sz w:val="22"/>
                <w:szCs w:val="22"/>
              </w:rPr>
              <w:t>concluyó</w:t>
            </w:r>
            <w:r w:rsidRPr="006C0131">
              <w:rPr>
                <w:rFonts w:ascii="Palatino Linotype" w:hAnsi="Palatino Linotype"/>
                <w:i/>
                <w:sz w:val="22"/>
                <w:szCs w:val="22"/>
              </w:rPr>
              <w:t xml:space="preserve"> que </w:t>
            </w:r>
            <w:r w:rsidRPr="006C0131">
              <w:rPr>
                <w:rFonts w:ascii="Palatino Linotype" w:hAnsi="Palatino Linotype"/>
                <w:b/>
                <w:i/>
                <w:sz w:val="22"/>
                <w:szCs w:val="22"/>
              </w:rPr>
              <w:t xml:space="preserve">para los periodos solicitados no se </w:t>
            </w:r>
            <w:r w:rsidR="00BB6807" w:rsidRPr="006C0131">
              <w:rPr>
                <w:rFonts w:ascii="Palatino Linotype" w:hAnsi="Palatino Linotype"/>
                <w:b/>
                <w:i/>
                <w:sz w:val="22"/>
                <w:szCs w:val="22"/>
              </w:rPr>
              <w:t>generó</w:t>
            </w:r>
            <w:r w:rsidRPr="006C0131">
              <w:rPr>
                <w:rFonts w:ascii="Palatino Linotype" w:hAnsi="Palatino Linotype"/>
                <w:b/>
                <w:i/>
                <w:sz w:val="22"/>
                <w:szCs w:val="22"/>
              </w:rPr>
              <w:t xml:space="preserve"> presupuesto por el concepto Alerta de Violencia de Genero contra las mujeres.” (Sic). </w:t>
            </w:r>
            <w:r w:rsidRPr="006C0131">
              <w:rPr>
                <w:rFonts w:ascii="Palatino Linotype" w:hAnsi="Palatino Linotype"/>
                <w:i/>
                <w:sz w:val="22"/>
                <w:szCs w:val="22"/>
              </w:rPr>
              <w:t xml:space="preserve">Por lo anteriormente expuesto y fundado, solicito a Usted se sirva tener a esta Unidad de Transparencia por cumplimentada, en tiempo y forma, la respuesta a su solicitud de acceso a la información pública, a través del Sistema </w:t>
            </w:r>
            <w:proofErr w:type="spellStart"/>
            <w:r w:rsidRPr="006C0131">
              <w:rPr>
                <w:rFonts w:ascii="Palatino Linotype" w:hAnsi="Palatino Linotype"/>
                <w:i/>
                <w:sz w:val="22"/>
                <w:szCs w:val="22"/>
              </w:rPr>
              <w:t>Saimex</w:t>
            </w:r>
            <w:proofErr w:type="spellEnd"/>
            <w:r w:rsidRPr="006C0131">
              <w:rPr>
                <w:rFonts w:ascii="Palatino Linotype" w:hAnsi="Palatino Linotype"/>
                <w:i/>
                <w:sz w:val="22"/>
                <w:szCs w:val="22"/>
              </w:rPr>
              <w:t>; lo anterior, para los efectos legales a que haya lugar.</w:t>
            </w:r>
            <w:r w:rsidRPr="006C0131">
              <w:rPr>
                <w:rFonts w:ascii="Palatino Linotype" w:hAnsi="Palatino Linotype"/>
                <w:i/>
                <w:iCs/>
                <w:sz w:val="22"/>
                <w:szCs w:val="22"/>
              </w:rPr>
              <w:t>..” (Sic)</w:t>
            </w:r>
          </w:p>
        </w:tc>
        <w:tc>
          <w:tcPr>
            <w:tcW w:w="2686" w:type="dxa"/>
          </w:tcPr>
          <w:p w14:paraId="00EB4D97" w14:textId="77777777" w:rsidR="00AA5E72" w:rsidRPr="006C0131" w:rsidRDefault="00AA5E72" w:rsidP="00AA5E72">
            <w:pPr>
              <w:jc w:val="center"/>
              <w:rPr>
                <w:rFonts w:ascii="Palatino Linotype" w:hAnsi="Palatino Linotype"/>
                <w:b/>
                <w:sz w:val="22"/>
                <w:szCs w:val="22"/>
              </w:rPr>
            </w:pPr>
            <w:r w:rsidRPr="006C0131">
              <w:rPr>
                <w:rFonts w:ascii="Palatino Linotype" w:hAnsi="Palatino Linotype"/>
                <w:b/>
                <w:sz w:val="22"/>
                <w:szCs w:val="22"/>
              </w:rPr>
              <w:lastRenderedPageBreak/>
              <w:t xml:space="preserve">El Servidor Público Habilitado competente, atendió el requerimiento mediante respuesta. Aunado a lo anterior, se advierte que el Ayuntamiento de Melchor Ocampo no se </w:t>
            </w:r>
            <w:r w:rsidRPr="006C0131">
              <w:rPr>
                <w:rFonts w:ascii="Palatino Linotype" w:hAnsi="Palatino Linotype"/>
                <w:b/>
                <w:sz w:val="22"/>
                <w:szCs w:val="22"/>
              </w:rPr>
              <w:lastRenderedPageBreak/>
              <w:t>encuentra dentro de los Municipios con “Alerta de Violencia de Género contra Mujeres”.</w:t>
            </w:r>
          </w:p>
          <w:p w14:paraId="50D53DEF" w14:textId="77777777" w:rsidR="005E186B" w:rsidRPr="006C0131" w:rsidRDefault="005E186B">
            <w:pPr>
              <w:rPr>
                <w:rFonts w:ascii="Palatino Linotype" w:eastAsiaTheme="minorEastAsia" w:hAnsi="Palatino Linotype" w:cstheme="minorBidi"/>
                <w:i/>
                <w:iCs/>
                <w:sz w:val="22"/>
                <w:szCs w:val="22"/>
                <w:lang w:val="es-ES_tradnl" w:eastAsia="es-ES"/>
              </w:rPr>
            </w:pPr>
          </w:p>
          <w:p w14:paraId="1BB6D9FB" w14:textId="77777777" w:rsidR="005E186B" w:rsidRPr="006C0131" w:rsidRDefault="005E186B" w:rsidP="006D229F">
            <w:pPr>
              <w:pStyle w:val="Prrafodelista"/>
              <w:tabs>
                <w:tab w:val="left" w:pos="1104"/>
                <w:tab w:val="left" w:pos="1246"/>
                <w:tab w:val="left" w:pos="3918"/>
              </w:tabs>
              <w:ind w:left="69"/>
              <w:jc w:val="both"/>
              <w:rPr>
                <w:rFonts w:ascii="Palatino Linotype" w:hAnsi="Palatino Linotype"/>
                <w:i/>
                <w:iCs/>
                <w:sz w:val="22"/>
                <w:szCs w:val="22"/>
              </w:rPr>
            </w:pPr>
          </w:p>
        </w:tc>
      </w:tr>
      <w:tr w:rsidR="005E186B" w:rsidRPr="006C0131" w14:paraId="28869D78" w14:textId="5DA29C26" w:rsidTr="00BB6807">
        <w:tc>
          <w:tcPr>
            <w:tcW w:w="2405" w:type="dxa"/>
          </w:tcPr>
          <w:p w14:paraId="065BC36E"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lastRenderedPageBreak/>
              <w:t xml:space="preserve">3. Solicito conocer cuál es el personal encargado en el municipio de supervisar y realizar las acciones de la AVGM. Desglosar por sexo, cargo y estudios académicos. </w:t>
            </w:r>
          </w:p>
        </w:tc>
        <w:tc>
          <w:tcPr>
            <w:tcW w:w="3686" w:type="dxa"/>
          </w:tcPr>
          <w:p w14:paraId="096518CC" w14:textId="77777777" w:rsidR="005E186B" w:rsidRPr="006C0131" w:rsidRDefault="005E186B" w:rsidP="006D229F">
            <w:pPr>
              <w:tabs>
                <w:tab w:val="left" w:pos="3187"/>
              </w:tabs>
              <w:ind w:right="78"/>
              <w:jc w:val="both"/>
              <w:rPr>
                <w:rFonts w:ascii="Palatino Linotype" w:hAnsi="Palatino Linotype"/>
                <w:b/>
                <w:i/>
                <w:sz w:val="22"/>
                <w:szCs w:val="22"/>
              </w:rPr>
            </w:pPr>
            <w:r w:rsidRPr="006C0131">
              <w:rPr>
                <w:rFonts w:ascii="Palatino Linotype" w:hAnsi="Palatino Linotype"/>
                <w:b/>
                <w:sz w:val="22"/>
                <w:szCs w:val="22"/>
              </w:rPr>
              <w:t>Director de Seguridad Ciudadana:</w:t>
            </w:r>
          </w:p>
          <w:p w14:paraId="067508AE" w14:textId="77777777" w:rsidR="005E186B" w:rsidRPr="006C0131" w:rsidRDefault="005E186B" w:rsidP="006D229F">
            <w:pPr>
              <w:ind w:right="78"/>
              <w:jc w:val="both"/>
              <w:rPr>
                <w:rFonts w:ascii="Palatino Linotype" w:hAnsi="Palatino Linotype"/>
                <w:i/>
                <w:sz w:val="22"/>
                <w:szCs w:val="22"/>
              </w:rPr>
            </w:pPr>
            <w:r w:rsidRPr="006C0131">
              <w:rPr>
                <w:rFonts w:ascii="Palatino Linotype" w:hAnsi="Palatino Linotype"/>
                <w:i/>
                <w:sz w:val="22"/>
                <w:szCs w:val="22"/>
              </w:rPr>
              <w:t>“ENCARGADO DE SUPERVISAR LAS ACCIONES: LIC. EN SEGURIDAD CIUDADANA MIGUEL ARTURO GASPAR, EN CALIDAD DE DIRECTOR DE SEGURIDAD CIUDADANA Y MOVILIDAD DE MELCHOR OCAMPO.</w:t>
            </w:r>
          </w:p>
          <w:p w14:paraId="52DAA206" w14:textId="77777777" w:rsidR="005E186B" w:rsidRPr="006C0131" w:rsidRDefault="005E186B" w:rsidP="006D229F">
            <w:pPr>
              <w:ind w:right="78"/>
              <w:jc w:val="both"/>
              <w:rPr>
                <w:rFonts w:ascii="Palatino Linotype" w:hAnsi="Palatino Linotype"/>
                <w:i/>
                <w:sz w:val="22"/>
                <w:szCs w:val="22"/>
              </w:rPr>
            </w:pPr>
            <w:r w:rsidRPr="006C0131">
              <w:rPr>
                <w:rFonts w:ascii="Palatino Linotype" w:hAnsi="Palatino Linotype"/>
                <w:i/>
                <w:sz w:val="22"/>
                <w:szCs w:val="22"/>
              </w:rPr>
              <w:t xml:space="preserve">ENCARGADO DE REALIZAR LAS ACCIONES: LIC. GUILLERMO </w:t>
            </w:r>
            <w:r w:rsidRPr="006C0131">
              <w:rPr>
                <w:rFonts w:ascii="Palatino Linotype" w:hAnsi="Palatino Linotype"/>
                <w:i/>
                <w:sz w:val="22"/>
                <w:szCs w:val="22"/>
              </w:rPr>
              <w:lastRenderedPageBreak/>
              <w:t>JESUS VAZQUEZ URBAN, EN CALIDAD DE COORDINADOR DE LA POLICIA DE GÉNERO DEL MUNICIPIO DE MELCHOR OCAMPO.” (Sic)</w:t>
            </w:r>
          </w:p>
        </w:tc>
        <w:tc>
          <w:tcPr>
            <w:tcW w:w="2686" w:type="dxa"/>
          </w:tcPr>
          <w:p w14:paraId="2762465B" w14:textId="4B54FA08" w:rsidR="005E186B" w:rsidRPr="006C0131" w:rsidRDefault="00BB6807" w:rsidP="00BB6807">
            <w:pPr>
              <w:jc w:val="center"/>
              <w:rPr>
                <w:rFonts w:ascii="Palatino Linotype" w:hAnsi="Palatino Linotype"/>
                <w:b/>
                <w:sz w:val="22"/>
                <w:szCs w:val="22"/>
              </w:rPr>
            </w:pPr>
            <w:r w:rsidRPr="006C0131">
              <w:rPr>
                <w:rFonts w:ascii="Palatino Linotype" w:hAnsi="Palatino Linotype"/>
                <w:b/>
                <w:sz w:val="22"/>
                <w:szCs w:val="22"/>
              </w:rPr>
              <w:lastRenderedPageBreak/>
              <w:t>El Servidor Público Habilitado competente, atendió el requerimiento mediante respuesta.</w:t>
            </w:r>
          </w:p>
          <w:p w14:paraId="424D37CB" w14:textId="77777777" w:rsidR="005E186B" w:rsidRPr="006C0131" w:rsidRDefault="005E186B" w:rsidP="006D229F">
            <w:pPr>
              <w:ind w:right="78"/>
              <w:jc w:val="both"/>
              <w:rPr>
                <w:rFonts w:ascii="Palatino Linotype" w:hAnsi="Palatino Linotype"/>
                <w:i/>
                <w:sz w:val="22"/>
                <w:szCs w:val="22"/>
              </w:rPr>
            </w:pPr>
          </w:p>
        </w:tc>
      </w:tr>
      <w:tr w:rsidR="005E186B" w:rsidRPr="006C0131" w14:paraId="1C6FA9D7" w14:textId="3F9D36E3" w:rsidTr="00BB6807">
        <w:tc>
          <w:tcPr>
            <w:tcW w:w="2405" w:type="dxa"/>
          </w:tcPr>
          <w:p w14:paraId="4F53BD8A"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lastRenderedPageBreak/>
              <w:t xml:space="preserve">4. Solicito conocer cuál ha sido el registro de incidencia delictiva en feminicidios, desapariciones, homicidios dolosos y llamadas de emergencia de enero 2015 a diciembre de 2022. Desglosar por mes y año. </w:t>
            </w:r>
          </w:p>
        </w:tc>
        <w:tc>
          <w:tcPr>
            <w:tcW w:w="3686" w:type="dxa"/>
          </w:tcPr>
          <w:p w14:paraId="5A9B32C5" w14:textId="77777777" w:rsidR="005E186B" w:rsidRPr="006C0131" w:rsidRDefault="005E186B" w:rsidP="006D229F">
            <w:pPr>
              <w:tabs>
                <w:tab w:val="left" w:pos="3187"/>
              </w:tabs>
              <w:ind w:right="78"/>
              <w:jc w:val="both"/>
              <w:rPr>
                <w:rFonts w:ascii="Palatino Linotype" w:hAnsi="Palatino Linotype"/>
                <w:b/>
                <w:i/>
                <w:sz w:val="22"/>
                <w:szCs w:val="22"/>
              </w:rPr>
            </w:pPr>
            <w:r w:rsidRPr="006C0131">
              <w:rPr>
                <w:rFonts w:ascii="Palatino Linotype" w:hAnsi="Palatino Linotype"/>
                <w:b/>
                <w:sz w:val="22"/>
                <w:szCs w:val="22"/>
              </w:rPr>
              <w:t>Director de Seguridad Ciudadana:</w:t>
            </w:r>
          </w:p>
          <w:p w14:paraId="0EF78F07" w14:textId="77777777" w:rsidR="005E186B" w:rsidRPr="006C0131" w:rsidRDefault="005E186B" w:rsidP="006D229F">
            <w:pPr>
              <w:ind w:right="78"/>
              <w:jc w:val="both"/>
              <w:rPr>
                <w:rFonts w:ascii="Palatino Linotype" w:hAnsi="Palatino Linotype"/>
                <w:i/>
                <w:sz w:val="22"/>
                <w:szCs w:val="22"/>
              </w:rPr>
            </w:pPr>
            <w:r w:rsidRPr="006C0131">
              <w:rPr>
                <w:rFonts w:ascii="Palatino Linotype" w:hAnsi="Palatino Linotype"/>
                <w:i/>
                <w:sz w:val="22"/>
                <w:szCs w:val="22"/>
              </w:rPr>
              <w:t>“RESPECTO DE LA INFORMACION QUE VERSA SOBRE LA INCIDENCIA DELICTIVA PUEDE SER CONSULTA LA INFORMACIÓN REFERENTE A INCIDENCIA DELICTIVA: DATOS DUROS, ESTADISTICAS, ARCHIVOS DE DATOS ABIERTOS, ASÍ COMO INFORMACIÓN RELEVANTE DEL FUERO FEDERAL, FUERO COMUN, VÍCTIMAS Y UNIDADES ROBADAS, CON CORTE AL 30 DE SEPTIEMBRE DE 2023, MEDIANTE EL SIGUIENTE LINK:</w:t>
            </w:r>
          </w:p>
          <w:p w14:paraId="4A36C2C1" w14:textId="77777777" w:rsidR="005E186B" w:rsidRPr="006C0131" w:rsidRDefault="005E186B" w:rsidP="006D229F">
            <w:pPr>
              <w:ind w:right="78"/>
              <w:jc w:val="both"/>
              <w:rPr>
                <w:rFonts w:ascii="Palatino Linotype" w:hAnsi="Palatino Linotype"/>
                <w:i/>
                <w:sz w:val="22"/>
                <w:szCs w:val="22"/>
              </w:rPr>
            </w:pPr>
            <w:r w:rsidRPr="006C0131">
              <w:rPr>
                <w:rFonts w:ascii="Palatino Linotype" w:hAnsi="Palatino Linotype"/>
                <w:i/>
                <w:sz w:val="22"/>
                <w:szCs w:val="22"/>
              </w:rPr>
              <w:t>(</w:t>
            </w:r>
            <w:hyperlink r:id="rId12" w:history="1">
              <w:r w:rsidRPr="006C0131">
                <w:rPr>
                  <w:rStyle w:val="Hipervnculo"/>
                  <w:rFonts w:ascii="Palatino Linotype" w:hAnsi="Palatino Linotype"/>
                  <w:i/>
                  <w:sz w:val="22"/>
                  <w:szCs w:val="22"/>
                </w:rPr>
                <w:t>https://www.gob.mx/sespRD</w:t>
              </w:r>
            </w:hyperlink>
            <w:r w:rsidRPr="006C0131">
              <w:rPr>
                <w:rFonts w:ascii="Palatino Linotype" w:hAnsi="Palatino Linotype"/>
                <w:i/>
                <w:sz w:val="22"/>
                <w:szCs w:val="22"/>
              </w:rPr>
              <w:t>)</w:t>
            </w:r>
          </w:p>
          <w:p w14:paraId="31DA3D55" w14:textId="77777777" w:rsidR="005E186B" w:rsidRPr="00150214" w:rsidRDefault="00194234" w:rsidP="006D229F">
            <w:pPr>
              <w:ind w:right="78"/>
              <w:jc w:val="both"/>
              <w:rPr>
                <w:rFonts w:ascii="Palatino Linotype" w:hAnsi="Palatino Linotype"/>
                <w:i/>
                <w:sz w:val="22"/>
                <w:szCs w:val="22"/>
                <w:lang w:val="en-US"/>
              </w:rPr>
            </w:pPr>
            <w:hyperlink r:id="rId13" w:history="1">
              <w:r w:rsidR="005E186B" w:rsidRPr="00150214">
                <w:rPr>
                  <w:rStyle w:val="Hipervnculo"/>
                  <w:rFonts w:ascii="Palatino Linotype" w:hAnsi="Palatino Linotype"/>
                  <w:i/>
                  <w:sz w:val="22"/>
                  <w:szCs w:val="22"/>
                  <w:lang w:val="en-US"/>
                </w:rPr>
                <w:t>https://www.gob.mx/sesnsp/articulos/incidencia-delictiva?idiom=cs</w:t>
              </w:r>
            </w:hyperlink>
            <w:r w:rsidR="005E186B" w:rsidRPr="00150214">
              <w:rPr>
                <w:rStyle w:val="Hipervnculo"/>
                <w:rFonts w:ascii="Palatino Linotype" w:hAnsi="Palatino Linotype"/>
                <w:i/>
                <w:sz w:val="22"/>
                <w:szCs w:val="22"/>
                <w:lang w:val="en-US"/>
              </w:rPr>
              <w:t xml:space="preserve">” </w:t>
            </w:r>
            <w:r w:rsidR="005E186B" w:rsidRPr="00150214">
              <w:rPr>
                <w:rStyle w:val="Hipervnculo"/>
                <w:rFonts w:ascii="Palatino Linotype" w:hAnsi="Palatino Linotype"/>
                <w:color w:val="auto"/>
                <w:sz w:val="22"/>
                <w:szCs w:val="22"/>
                <w:u w:val="none"/>
                <w:lang w:val="en-US"/>
              </w:rPr>
              <w:t>(Sic)</w:t>
            </w:r>
          </w:p>
        </w:tc>
        <w:tc>
          <w:tcPr>
            <w:tcW w:w="2686" w:type="dxa"/>
          </w:tcPr>
          <w:p w14:paraId="0D4F8B4B" w14:textId="6EFD5016" w:rsidR="005E186B" w:rsidRPr="006C0131" w:rsidRDefault="00BB6807" w:rsidP="00BB6807">
            <w:pPr>
              <w:ind w:right="78"/>
              <w:jc w:val="center"/>
              <w:rPr>
                <w:rFonts w:ascii="Palatino Linotype" w:hAnsi="Palatino Linotype"/>
                <w:b/>
                <w:sz w:val="22"/>
                <w:szCs w:val="22"/>
              </w:rPr>
            </w:pPr>
            <w:r w:rsidRPr="006C0131">
              <w:rPr>
                <w:rFonts w:ascii="Palatino Linotype" w:hAnsi="Palatino Linotype"/>
                <w:b/>
                <w:sz w:val="22"/>
                <w:szCs w:val="22"/>
              </w:rPr>
              <w:t>Si bien se emitieron dos enlaces electrónicos donde podría obrar lo solicitado, no se proporcionó indicaciones precisas para acceder a la información.</w:t>
            </w:r>
          </w:p>
        </w:tc>
      </w:tr>
      <w:tr w:rsidR="005E186B" w:rsidRPr="006C0131" w14:paraId="46179F42" w14:textId="7251AAC0" w:rsidTr="00BB6807">
        <w:tc>
          <w:tcPr>
            <w:tcW w:w="2405" w:type="dxa"/>
          </w:tcPr>
          <w:p w14:paraId="02D36D48"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t xml:space="preserve">5. Solicito conocer cuál es la cifra de personal capacitado que participa en la investigación de delitos de feminicidio y homicidio doloso contra niñas, adolescentes y mujeres. Desglosar por sexo, cargo y estudios académicos. </w:t>
            </w:r>
          </w:p>
        </w:tc>
        <w:tc>
          <w:tcPr>
            <w:tcW w:w="3686" w:type="dxa"/>
          </w:tcPr>
          <w:p w14:paraId="04142446" w14:textId="77777777" w:rsidR="005E186B" w:rsidRPr="006C0131" w:rsidRDefault="005E186B" w:rsidP="006D229F">
            <w:pPr>
              <w:tabs>
                <w:tab w:val="left" w:pos="3187"/>
                <w:tab w:val="left" w:pos="3932"/>
              </w:tabs>
              <w:ind w:right="78"/>
              <w:jc w:val="both"/>
              <w:rPr>
                <w:rFonts w:ascii="Palatino Linotype" w:hAnsi="Palatino Linotype"/>
                <w:b/>
                <w:i/>
                <w:sz w:val="22"/>
                <w:szCs w:val="22"/>
              </w:rPr>
            </w:pPr>
            <w:r w:rsidRPr="006C0131">
              <w:rPr>
                <w:rFonts w:ascii="Palatino Linotype" w:hAnsi="Palatino Linotype"/>
                <w:b/>
                <w:sz w:val="22"/>
                <w:szCs w:val="22"/>
              </w:rPr>
              <w:t>Director de Seguridad Ciudadana:</w:t>
            </w:r>
          </w:p>
          <w:p w14:paraId="13C03EFE" w14:textId="77777777" w:rsidR="005E186B" w:rsidRPr="006C0131" w:rsidRDefault="005E186B" w:rsidP="006D229F">
            <w:pPr>
              <w:tabs>
                <w:tab w:val="left" w:pos="3932"/>
              </w:tabs>
              <w:ind w:right="78"/>
              <w:jc w:val="both"/>
              <w:rPr>
                <w:rFonts w:ascii="Palatino Linotype" w:hAnsi="Palatino Linotype"/>
                <w:i/>
                <w:color w:val="000000"/>
                <w:sz w:val="22"/>
                <w:szCs w:val="22"/>
              </w:rPr>
            </w:pPr>
            <w:r w:rsidRPr="006C0131">
              <w:rPr>
                <w:rFonts w:ascii="Palatino Linotype" w:hAnsi="Palatino Linotype"/>
                <w:i/>
                <w:color w:val="000000"/>
                <w:sz w:val="22"/>
                <w:szCs w:val="22"/>
              </w:rPr>
              <w:t xml:space="preserve">“CABE HACER MENCIÓN QUE RESPECTO A LA SOLICITUD DE INFORMACIÓN Y BASÁNDONOS EN LA LITERALIDAD DE LA SOLICITUD QUE REFIERE A LA CIFRA DEL PERSONAL CAPACITADO QUE PARTICIPA EN LA </w:t>
            </w:r>
            <w:r w:rsidRPr="006C0131">
              <w:rPr>
                <w:rFonts w:ascii="Palatino Linotype" w:hAnsi="Palatino Linotype"/>
                <w:i/>
                <w:color w:val="000000"/>
                <w:sz w:val="22"/>
                <w:szCs w:val="22"/>
              </w:rPr>
              <w:lastRenderedPageBreak/>
              <w:t>INVESTIGACIÓN DE LOS DIVERSOS DELITOS, LE INFORMO QUE ESTA CORPORACION POLICIAL NO TIENE FACULTADES DE POLICIA DE INVESTIGACION, UNICAMENTE COMO POLICÍA DE PROXIMIDAD Y PREVENCIÓN, ASI COMO EN LA BÚSQUEDA DE NIÑAS, ADOLESCENTES Y MUJERES DESAPARECIDAS, SIENDO EL PERSONAL CON EL QUE CUENTA LA COORDINACIÓN DE PREVENCION DEL DELITO EL SIGUIENTE:</w:t>
            </w:r>
          </w:p>
          <w:p w14:paraId="513D4B2A" w14:textId="77777777" w:rsidR="005E186B" w:rsidRPr="006C0131" w:rsidRDefault="005E186B" w:rsidP="006D229F">
            <w:pPr>
              <w:tabs>
                <w:tab w:val="left" w:pos="3932"/>
              </w:tabs>
              <w:ind w:right="78"/>
              <w:jc w:val="both"/>
              <w:rPr>
                <w:rFonts w:ascii="Palatino Linotype" w:hAnsi="Palatino Linotype"/>
                <w:i/>
                <w:color w:val="000000"/>
                <w:sz w:val="22"/>
                <w:szCs w:val="22"/>
              </w:rPr>
            </w:pPr>
          </w:p>
          <w:p w14:paraId="37795DFE" w14:textId="77777777" w:rsidR="005E186B" w:rsidRPr="006C0131" w:rsidRDefault="005E186B" w:rsidP="006D229F">
            <w:pPr>
              <w:tabs>
                <w:tab w:val="left" w:pos="3932"/>
              </w:tabs>
              <w:ind w:right="78"/>
              <w:jc w:val="both"/>
              <w:rPr>
                <w:rFonts w:ascii="Palatino Linotype" w:hAnsi="Palatino Linotype"/>
                <w:i/>
                <w:color w:val="000000"/>
                <w:sz w:val="22"/>
                <w:szCs w:val="22"/>
              </w:rPr>
            </w:pPr>
            <w:r w:rsidRPr="006C0131">
              <w:rPr>
                <w:rFonts w:ascii="Palatino Linotype" w:hAnsi="Palatino Linotype"/>
                <w:i/>
                <w:color w:val="000000"/>
                <w:sz w:val="22"/>
                <w:szCs w:val="22"/>
              </w:rPr>
              <w:t xml:space="preserve">DOS ELEMENTOS DEL SEXO FEMENINO, UNA DE ELLAS CON LICENCIATURA EN PROCESO Y OTRA CON LICENCIATURA EN CRIMINOLOGÍA. Y ASÍ TAMBIEN TRES DEL SEXO MASCULINO UNO CON LICENCIATURA EN PROCESO, UNO CON BACHILLERATO Y EL ÚLTIMO CON LICENCIATURA EN DERECHO. NO OMITO MANIFESTAR QUE DICHO PERSONAL ES CAPAZ DE INTERVENIR EN CUALQUIER EVENTUALIDAD </w:t>
            </w:r>
            <w:r w:rsidRPr="006C0131">
              <w:rPr>
                <w:rFonts w:ascii="Palatino Linotype" w:hAnsi="Palatino Linotype"/>
                <w:i/>
                <w:sz w:val="22"/>
                <w:szCs w:val="22"/>
              </w:rPr>
              <w:t>REFERENTE A LA VIOLENCIA DE GENERO. CON CARGO DE POLICIA MUNICIPAL.” (Sic)</w:t>
            </w:r>
          </w:p>
        </w:tc>
        <w:tc>
          <w:tcPr>
            <w:tcW w:w="2686" w:type="dxa"/>
          </w:tcPr>
          <w:p w14:paraId="31647CB5" w14:textId="77777777" w:rsidR="00BB6807" w:rsidRPr="006C0131" w:rsidRDefault="00BB6807" w:rsidP="00BB6807">
            <w:pPr>
              <w:tabs>
                <w:tab w:val="left" w:pos="3932"/>
              </w:tabs>
              <w:ind w:right="78"/>
              <w:jc w:val="center"/>
              <w:rPr>
                <w:rFonts w:ascii="Palatino Linotype" w:hAnsi="Palatino Linotype"/>
                <w:b/>
                <w:color w:val="000000"/>
                <w:sz w:val="22"/>
                <w:szCs w:val="22"/>
              </w:rPr>
            </w:pPr>
            <w:r w:rsidRPr="006C0131">
              <w:rPr>
                <w:rFonts w:ascii="Palatino Linotype" w:hAnsi="Palatino Linotype"/>
                <w:b/>
                <w:color w:val="000000"/>
                <w:sz w:val="22"/>
                <w:szCs w:val="22"/>
              </w:rPr>
              <w:lastRenderedPageBreak/>
              <w:t>El Servidor Público Habilitado competente, atendió el requerimiento mediante respuesta.</w:t>
            </w:r>
          </w:p>
          <w:p w14:paraId="42108A6D" w14:textId="77777777" w:rsidR="005E186B" w:rsidRPr="006C0131" w:rsidRDefault="005E186B" w:rsidP="006D229F">
            <w:pPr>
              <w:tabs>
                <w:tab w:val="left" w:pos="3932"/>
              </w:tabs>
              <w:ind w:right="78"/>
              <w:jc w:val="both"/>
              <w:rPr>
                <w:rFonts w:ascii="Palatino Linotype" w:hAnsi="Palatino Linotype"/>
                <w:i/>
                <w:color w:val="000000"/>
                <w:sz w:val="22"/>
                <w:szCs w:val="22"/>
              </w:rPr>
            </w:pPr>
          </w:p>
        </w:tc>
      </w:tr>
      <w:tr w:rsidR="005E186B" w:rsidRPr="006C0131" w14:paraId="07412D26" w14:textId="7D57542B" w:rsidTr="00BB6807">
        <w:tc>
          <w:tcPr>
            <w:tcW w:w="2405" w:type="dxa"/>
          </w:tcPr>
          <w:p w14:paraId="1345737B"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lastRenderedPageBreak/>
              <w:t xml:space="preserve">6. Solicito conocer cuál es la cifra de personal capacitado que participa en la investigación y búsqueda de niñas, adolescentes y mujeres desaparecidas. Desglosar por sexo, cargo y estudios académicos </w:t>
            </w:r>
          </w:p>
        </w:tc>
        <w:tc>
          <w:tcPr>
            <w:tcW w:w="3686" w:type="dxa"/>
          </w:tcPr>
          <w:p w14:paraId="6A6BFA9E" w14:textId="77777777" w:rsidR="005E186B" w:rsidRPr="006C0131" w:rsidRDefault="005E186B" w:rsidP="006D229F">
            <w:pPr>
              <w:tabs>
                <w:tab w:val="left" w:pos="3187"/>
                <w:tab w:val="left" w:pos="3932"/>
              </w:tabs>
              <w:ind w:right="78"/>
              <w:jc w:val="both"/>
              <w:rPr>
                <w:rFonts w:ascii="Palatino Linotype" w:hAnsi="Palatino Linotype"/>
                <w:b/>
                <w:i/>
                <w:sz w:val="22"/>
                <w:szCs w:val="22"/>
              </w:rPr>
            </w:pPr>
            <w:r w:rsidRPr="006C0131">
              <w:rPr>
                <w:rFonts w:ascii="Palatino Linotype" w:hAnsi="Palatino Linotype"/>
                <w:b/>
                <w:sz w:val="22"/>
                <w:szCs w:val="22"/>
              </w:rPr>
              <w:t>Director de Seguridad Ciudadana:</w:t>
            </w:r>
          </w:p>
          <w:p w14:paraId="4B7A5D6F" w14:textId="77777777" w:rsidR="005E186B" w:rsidRPr="006C0131" w:rsidRDefault="005E186B" w:rsidP="006D229F">
            <w:pPr>
              <w:tabs>
                <w:tab w:val="left" w:pos="3932"/>
              </w:tabs>
              <w:jc w:val="both"/>
              <w:rPr>
                <w:rFonts w:ascii="Palatino Linotype" w:hAnsi="Palatino Linotype"/>
                <w:i/>
                <w:color w:val="000000"/>
                <w:sz w:val="22"/>
                <w:szCs w:val="22"/>
              </w:rPr>
            </w:pPr>
            <w:r w:rsidRPr="006C0131">
              <w:rPr>
                <w:rFonts w:ascii="Palatino Linotype" w:hAnsi="Palatino Linotype"/>
                <w:i/>
                <w:color w:val="000000"/>
                <w:sz w:val="22"/>
                <w:szCs w:val="22"/>
              </w:rPr>
              <w:t>“CABE HACER MENCIÓN QUE RESPECTO A LA SOLICITUD DE INFORMACIÓN Y BASÁNDONOS EN LA LITERALIDAD DE LA SOLICITUD QUE REFIERE A LA CIFRA DEL PERSONAL CAPACITADO QUE PARTICIPA EN LA INVESTIGACIÓN DE LOS DIVERSOS DELITOS, LE INFORMO QUE ESTA CORPORACION POLICIAL NO TIENE FACULTADES DE POLICIA DE INVESTIGACION, UNICAMENTE COMO POLICÍA DE PROXIMIDAD Y PREVENCIÓN, ASI COMO EN LA BÚSQUEDA DE NIÑAS, ADOLESCENTES Y MUJERES DESAPARECIDAS, SIENDO EL PERSONAL CON EL QUE CUENTA LA COORDINACIÓN DE PREVENCION DEL DELITO EL SIGUIENTE:</w:t>
            </w:r>
          </w:p>
          <w:p w14:paraId="305F4397" w14:textId="77777777" w:rsidR="005E186B" w:rsidRPr="006C0131" w:rsidRDefault="005E186B" w:rsidP="006D229F">
            <w:pPr>
              <w:tabs>
                <w:tab w:val="left" w:pos="3932"/>
              </w:tabs>
              <w:jc w:val="both"/>
              <w:rPr>
                <w:rFonts w:ascii="Palatino Linotype" w:hAnsi="Palatino Linotype"/>
                <w:i/>
                <w:color w:val="000000"/>
                <w:sz w:val="22"/>
                <w:szCs w:val="22"/>
              </w:rPr>
            </w:pPr>
          </w:p>
          <w:p w14:paraId="51B0D0A5" w14:textId="77777777" w:rsidR="005E186B" w:rsidRPr="006C0131" w:rsidRDefault="005E186B" w:rsidP="006D229F">
            <w:pPr>
              <w:tabs>
                <w:tab w:val="left" w:pos="3932"/>
              </w:tabs>
              <w:jc w:val="both"/>
              <w:rPr>
                <w:rFonts w:ascii="Palatino Linotype" w:hAnsi="Palatino Linotype"/>
                <w:i/>
                <w:color w:val="000000"/>
                <w:sz w:val="22"/>
                <w:szCs w:val="22"/>
              </w:rPr>
            </w:pPr>
            <w:r w:rsidRPr="006C0131">
              <w:rPr>
                <w:rFonts w:ascii="Palatino Linotype" w:hAnsi="Palatino Linotype"/>
                <w:i/>
                <w:color w:val="000000"/>
                <w:sz w:val="22"/>
                <w:szCs w:val="22"/>
              </w:rPr>
              <w:t xml:space="preserve">DOS ELEMENTOS DEL SEXO FEMENINO, UNA DE ELLAS CON LICENCIATURA EN PROCESO Y OTRA CON LICENCIATURA EN CRIMINOLOGÍA. Y ASÍ TAMBIEN TRES DEL SEXO MASCULINO UNO CON LICENCIATURA EN PROCESO, UNO CON BACHILLERATO Y EL ÚLTIMO CON LICENCIATURA EN </w:t>
            </w:r>
            <w:r w:rsidRPr="006C0131">
              <w:rPr>
                <w:rFonts w:ascii="Palatino Linotype" w:hAnsi="Palatino Linotype"/>
                <w:i/>
                <w:color w:val="000000"/>
                <w:sz w:val="22"/>
                <w:szCs w:val="22"/>
              </w:rPr>
              <w:lastRenderedPageBreak/>
              <w:t>DERECHO. NO OMITO MANIFESTAR QUE DICHO PERSONAL ES CAPAZ DE INTERVENIR EN CUALQUIER EVENTUALIDAD</w:t>
            </w:r>
            <w:r w:rsidRPr="006C0131">
              <w:rPr>
                <w:rFonts w:ascii="Palatino Linotype" w:hAnsi="Palatino Linotype"/>
                <w:i/>
                <w:sz w:val="22"/>
                <w:szCs w:val="22"/>
              </w:rPr>
              <w:t xml:space="preserve"> REFERENTE A LA VIOLENCIA DE GENERO. CON CARGO DE POLICIA MUNICIPAL.” (Sic)</w:t>
            </w:r>
          </w:p>
        </w:tc>
        <w:tc>
          <w:tcPr>
            <w:tcW w:w="2686" w:type="dxa"/>
          </w:tcPr>
          <w:p w14:paraId="605BA90E" w14:textId="77777777" w:rsidR="00BB6807" w:rsidRPr="006C0131" w:rsidRDefault="00BB6807" w:rsidP="00BB6807">
            <w:pPr>
              <w:jc w:val="center"/>
              <w:rPr>
                <w:rFonts w:ascii="Palatino Linotype" w:hAnsi="Palatino Linotype"/>
                <w:b/>
                <w:sz w:val="22"/>
                <w:szCs w:val="22"/>
              </w:rPr>
            </w:pPr>
            <w:r w:rsidRPr="006C0131">
              <w:rPr>
                <w:rFonts w:ascii="Palatino Linotype" w:hAnsi="Palatino Linotype"/>
                <w:b/>
                <w:sz w:val="22"/>
                <w:szCs w:val="22"/>
              </w:rPr>
              <w:lastRenderedPageBreak/>
              <w:t>El Servidor Público Habilitado competente, atendió el requerimiento mediante respuesta.</w:t>
            </w:r>
          </w:p>
          <w:p w14:paraId="1A44EAE3" w14:textId="77777777" w:rsidR="005E186B" w:rsidRPr="006C0131" w:rsidRDefault="005E186B" w:rsidP="006D229F">
            <w:pPr>
              <w:tabs>
                <w:tab w:val="left" w:pos="3932"/>
              </w:tabs>
              <w:jc w:val="both"/>
              <w:rPr>
                <w:rFonts w:ascii="Palatino Linotype" w:hAnsi="Palatino Linotype"/>
                <w:i/>
                <w:color w:val="000000"/>
                <w:sz w:val="22"/>
                <w:szCs w:val="22"/>
              </w:rPr>
            </w:pPr>
          </w:p>
        </w:tc>
      </w:tr>
      <w:tr w:rsidR="005E186B" w:rsidRPr="006C0131" w14:paraId="1EFA4434" w14:textId="089206E8" w:rsidTr="00BB6807">
        <w:trPr>
          <w:trHeight w:val="16"/>
        </w:trPr>
        <w:tc>
          <w:tcPr>
            <w:tcW w:w="2405" w:type="dxa"/>
          </w:tcPr>
          <w:p w14:paraId="6A6DD129" w14:textId="77777777" w:rsidR="005E186B" w:rsidRPr="006C0131" w:rsidRDefault="005E186B" w:rsidP="006D229F">
            <w:pPr>
              <w:jc w:val="both"/>
              <w:rPr>
                <w:rFonts w:ascii="Palatino Linotype" w:hAnsi="Palatino Linotype"/>
                <w:i/>
                <w:color w:val="000000"/>
                <w:sz w:val="22"/>
                <w:szCs w:val="22"/>
              </w:rPr>
            </w:pPr>
            <w:r w:rsidRPr="006C0131">
              <w:rPr>
                <w:rFonts w:ascii="Palatino Linotype" w:hAnsi="Palatino Linotype"/>
                <w:i/>
                <w:color w:val="000000"/>
                <w:sz w:val="22"/>
                <w:szCs w:val="22"/>
              </w:rPr>
              <w:lastRenderedPageBreak/>
              <w:t>7. Solicito conocer cuántos cursos de capacitación se han impartido para sensibilizar en temas de violencia contra las mujeres desde el año 2015 a 2022. Desglosar por fechas y número de personal capacitado.</w:t>
            </w:r>
            <w:r w:rsidRPr="006C0131">
              <w:rPr>
                <w:rFonts w:ascii="Palatino Linotype" w:hAnsi="Palatino Linotype"/>
                <w:i/>
                <w:iCs/>
                <w:color w:val="000000"/>
                <w:sz w:val="22"/>
                <w:szCs w:val="22"/>
              </w:rPr>
              <w:t>” (Sic)</w:t>
            </w:r>
          </w:p>
        </w:tc>
        <w:tc>
          <w:tcPr>
            <w:tcW w:w="3686" w:type="dxa"/>
          </w:tcPr>
          <w:p w14:paraId="11FE013E" w14:textId="77777777" w:rsidR="005E186B" w:rsidRPr="006C0131" w:rsidRDefault="005E186B" w:rsidP="006D229F">
            <w:pPr>
              <w:tabs>
                <w:tab w:val="left" w:pos="3187"/>
              </w:tabs>
              <w:ind w:right="78"/>
              <w:jc w:val="both"/>
              <w:rPr>
                <w:rFonts w:ascii="Palatino Linotype" w:hAnsi="Palatino Linotype"/>
                <w:b/>
                <w:i/>
                <w:sz w:val="22"/>
                <w:szCs w:val="22"/>
              </w:rPr>
            </w:pPr>
            <w:r w:rsidRPr="006C0131">
              <w:rPr>
                <w:rFonts w:ascii="Palatino Linotype" w:hAnsi="Palatino Linotype"/>
                <w:b/>
                <w:sz w:val="22"/>
                <w:szCs w:val="22"/>
              </w:rPr>
              <w:t>Director de Seguridad Ciudadana:</w:t>
            </w:r>
          </w:p>
          <w:p w14:paraId="588257DA" w14:textId="77777777" w:rsidR="005E186B" w:rsidRPr="006C0131" w:rsidRDefault="005E186B" w:rsidP="006D229F">
            <w:pPr>
              <w:tabs>
                <w:tab w:val="left" w:pos="3949"/>
              </w:tabs>
              <w:jc w:val="both"/>
              <w:rPr>
                <w:rFonts w:ascii="Palatino Linotype" w:hAnsi="Palatino Linotype"/>
                <w:i/>
                <w:sz w:val="22"/>
                <w:szCs w:val="22"/>
              </w:rPr>
            </w:pPr>
            <w:r w:rsidRPr="006C0131">
              <w:rPr>
                <w:rFonts w:ascii="Palatino Linotype" w:hAnsi="Palatino Linotype"/>
                <w:i/>
                <w:sz w:val="22"/>
                <w:szCs w:val="22"/>
              </w:rPr>
              <w:t>“POR ÚLTIMO, LE INFORMO QUE LA COORDINACIÓN DE PREVENCIÓN DEL DELITO NO IMPARTE NINGÚN TIPO DE CURSOS DE CAPACITACIÓN, SOLAMENTE REALIZA PLATICAS CON LOS DIVERSOS SECTORES DE LA POBLACIÓN COMO LO SON COMITÉS VECINALES Y ASESORÍAS, LOGRANDO CON ELLO UN ACERCAMIENTO CON LA POBLACIÓN.” (Sic)</w:t>
            </w:r>
          </w:p>
          <w:p w14:paraId="377179A5" w14:textId="77777777" w:rsidR="00BB6807" w:rsidRPr="006C0131" w:rsidRDefault="00BB6807" w:rsidP="006D229F">
            <w:pPr>
              <w:tabs>
                <w:tab w:val="left" w:pos="3949"/>
              </w:tabs>
              <w:jc w:val="both"/>
              <w:rPr>
                <w:rFonts w:ascii="Palatino Linotype" w:hAnsi="Palatino Linotype"/>
                <w:i/>
                <w:sz w:val="22"/>
                <w:szCs w:val="22"/>
              </w:rPr>
            </w:pPr>
          </w:p>
          <w:p w14:paraId="5ECFA077" w14:textId="77777777" w:rsidR="005E186B" w:rsidRPr="006C0131" w:rsidRDefault="005E186B" w:rsidP="006D229F">
            <w:pPr>
              <w:tabs>
                <w:tab w:val="left" w:pos="3949"/>
              </w:tabs>
              <w:jc w:val="both"/>
              <w:rPr>
                <w:rFonts w:ascii="Palatino Linotype" w:hAnsi="Palatino Linotype"/>
                <w:b/>
                <w:i/>
                <w:color w:val="000000"/>
                <w:sz w:val="22"/>
                <w:szCs w:val="22"/>
              </w:rPr>
            </w:pPr>
            <w:r w:rsidRPr="006C0131">
              <w:rPr>
                <w:rFonts w:ascii="Palatino Linotype" w:hAnsi="Palatino Linotype"/>
                <w:b/>
                <w:i/>
                <w:color w:val="000000"/>
                <w:sz w:val="22"/>
                <w:szCs w:val="22"/>
              </w:rPr>
              <w:t>DIRECCIÓN DE ATENCIÓN A LA MUJER</w:t>
            </w:r>
          </w:p>
          <w:p w14:paraId="5E4BDA15" w14:textId="77777777" w:rsidR="005E186B" w:rsidRPr="006C0131" w:rsidRDefault="005E186B" w:rsidP="006D229F">
            <w:pPr>
              <w:tabs>
                <w:tab w:val="left" w:pos="3949"/>
              </w:tabs>
              <w:jc w:val="both"/>
              <w:rPr>
                <w:rFonts w:ascii="Palatino Linotype" w:hAnsi="Palatino Linotype"/>
                <w:i/>
                <w:sz w:val="22"/>
                <w:szCs w:val="22"/>
              </w:rPr>
            </w:pPr>
            <w:r w:rsidRPr="006C0131">
              <w:rPr>
                <w:rFonts w:ascii="Palatino Linotype" w:hAnsi="Palatino Linotype"/>
                <w:i/>
                <w:sz w:val="22"/>
                <w:szCs w:val="22"/>
              </w:rPr>
              <w:t>“…</w:t>
            </w:r>
            <w:r w:rsidRPr="006C0131">
              <w:rPr>
                <w:rFonts w:ascii="Palatino Linotype" w:hAnsi="Palatino Linotype"/>
                <w:i/>
                <w:color w:val="000000"/>
                <w:sz w:val="22"/>
                <w:szCs w:val="22"/>
              </w:rPr>
              <w:t xml:space="preserve">le informo que lo que esta dirección se encuentra material y jurídicamente en posibilidad de atender es la requerida en el punto número 7, para lo cual tengo a bien informarle que del periodo del 2016 al 2021 no se localizó documental o registro alguno que pudiera contener la información objeto de su interés, mientras que del periodo del 2022 le informo lo siguiente: En estricto apego a la literalidad de lo requerido, le </w:t>
            </w:r>
            <w:r w:rsidRPr="006C0131">
              <w:rPr>
                <w:rFonts w:ascii="Palatino Linotype" w:hAnsi="Palatino Linotype"/>
                <w:i/>
                <w:color w:val="000000"/>
                <w:sz w:val="22"/>
                <w:szCs w:val="22"/>
              </w:rPr>
              <w:lastRenderedPageBreak/>
              <w:t xml:space="preserve">informo que esta dependencia no da cursos de capacitación, sino de orientación, sensibilización y prevención y en atención al principio de máxima publicidad me permito informarle lo siguiente: Por cuanto hace al periodo del año 2022, la Dirección de Atención a la Mujer realizó 60 Pláticas en Escuelas Públicas con temas de Prevención de Violencia. Las cuales se llevaron a cabo los días: 18 de mayo: Violencia sexual 25 de mayo: Tipos de violencia 26 de mayo: Tipos de violencia 21 de junio: Violencia Familiar 21 de septiembre: Equidad de género y derechos humanos 22 de septiembre: Equidad de género y derechos humanos 23 de septiembre: Equidad de género y derechos humanos 26 de septiembre: Equidad de género y derechos humanos 29 de septiembre: Mi cuerpo es mío, por eso lo quiero y lo cuido 4 de octubre: Promoción de los Derechos de los Niños 4 de octubre: Prevención de la trata y desaparición forzada de mujeres, niñas y adolescentes 5 de octubre: Prevención de la violencia </w:t>
            </w:r>
            <w:proofErr w:type="spellStart"/>
            <w:r w:rsidRPr="006C0131">
              <w:rPr>
                <w:rFonts w:ascii="Palatino Linotype" w:hAnsi="Palatino Linotype"/>
                <w:i/>
                <w:color w:val="000000"/>
                <w:sz w:val="22"/>
                <w:szCs w:val="22"/>
              </w:rPr>
              <w:t>feminicida</w:t>
            </w:r>
            <w:proofErr w:type="spellEnd"/>
            <w:r w:rsidRPr="006C0131">
              <w:rPr>
                <w:rFonts w:ascii="Palatino Linotype" w:hAnsi="Palatino Linotype"/>
                <w:i/>
                <w:color w:val="000000"/>
                <w:sz w:val="22"/>
                <w:szCs w:val="22"/>
              </w:rPr>
              <w:t xml:space="preserve"> en mujeres, niñas y adolescentes 10 de noviembre: Mi cuerpo es mío, por eso lo quiero y lo cuido 14 de noviembre: Tipos de violencia 17 de noviembre: Tipos de violencia y equidad de género 18 de noviembre: Prevención de la Violencia 21 de noviembre: Tipos de violencia y equidad de género 28 de noviembre: Violencia digital 29 de noviembre: </w:t>
            </w:r>
            <w:r w:rsidRPr="006C0131">
              <w:rPr>
                <w:rFonts w:ascii="Palatino Linotype" w:hAnsi="Palatino Linotype"/>
                <w:i/>
                <w:color w:val="000000"/>
                <w:sz w:val="22"/>
                <w:szCs w:val="22"/>
              </w:rPr>
              <w:lastRenderedPageBreak/>
              <w:t xml:space="preserve">Prevención de la violencia 30 de noviembre: Mi cuerpo es mío, por eso lo quiero y lo cuido 2 de diciembre: Amor propio – prevención de la violencia Estas actividades fueron dirigidas a más de 1600 alumnos y 100 padres de familia de diversas escuelas del municipio de Melchor Ocampo. 8 conferencias a Servidores Públicos con Temas de Violencia de Género. Los cuales se impartieron los días: 14 de febrero: Amor propio - amor sin violencia 25 de febrero: Tipos de violencia 24 de marzo: Género y </w:t>
            </w:r>
            <w:proofErr w:type="spellStart"/>
            <w:r w:rsidRPr="006C0131">
              <w:rPr>
                <w:rFonts w:ascii="Palatino Linotype" w:hAnsi="Palatino Linotype"/>
                <w:i/>
                <w:color w:val="000000"/>
                <w:sz w:val="22"/>
                <w:szCs w:val="22"/>
              </w:rPr>
              <w:t>Visibilización</w:t>
            </w:r>
            <w:proofErr w:type="spellEnd"/>
            <w:r w:rsidRPr="006C0131">
              <w:rPr>
                <w:rFonts w:ascii="Palatino Linotype" w:hAnsi="Palatino Linotype"/>
                <w:i/>
                <w:color w:val="000000"/>
                <w:sz w:val="22"/>
                <w:szCs w:val="22"/>
              </w:rPr>
              <w:t xml:space="preserve"> de la Violencia 24 de mayo: Institucionalización de la perspectiva de género en los sectores públicos y privados 24 de junio: Masculinidades incluyentes 2 de septiembre: Sensibilización y protocolos de actuación de primer contacto con personas víctimas de violencia por delitos de género 19 de septiembre: Comunicación igualitaria 29 de octubre: Prevención de la Violencia En estas actividades participaron aproximadamente 160 servidores públicos. 7 </w:t>
            </w:r>
            <w:proofErr w:type="gramStart"/>
            <w:r w:rsidRPr="006C0131">
              <w:rPr>
                <w:rFonts w:ascii="Palatino Linotype" w:hAnsi="Palatino Linotype"/>
                <w:i/>
                <w:color w:val="000000"/>
                <w:sz w:val="22"/>
                <w:szCs w:val="22"/>
              </w:rPr>
              <w:t>ciclo</w:t>
            </w:r>
            <w:proofErr w:type="gramEnd"/>
            <w:r w:rsidRPr="006C0131">
              <w:rPr>
                <w:rFonts w:ascii="Palatino Linotype" w:hAnsi="Palatino Linotype"/>
                <w:i/>
                <w:color w:val="000000"/>
                <w:sz w:val="22"/>
                <w:szCs w:val="22"/>
              </w:rPr>
              <w:t xml:space="preserve"> de Conferencias para Mujeres con Temas de Prevención de Violencia 25 de marzo Amores sin violencia 31 de mayo Tipos de violencia 20 de junio Violencia familiar 27 septiembre Tipos de violencia 29 de septiembre Duelo 7 octubre Duelo y prevención de la violencia 8 diciembre Prevención de la violencia Con estas </w:t>
            </w:r>
            <w:r w:rsidRPr="006C0131">
              <w:rPr>
                <w:rFonts w:ascii="Palatino Linotype" w:hAnsi="Palatino Linotype"/>
                <w:i/>
                <w:color w:val="000000"/>
                <w:sz w:val="22"/>
                <w:szCs w:val="22"/>
              </w:rPr>
              <w:lastRenderedPageBreak/>
              <w:t>conferencias se tuvo una asistencia de 140 mujeres, de las diversas localidades de Melchor Ocampo. Sin más por el momento, le reitero mi más alta y distinguida consideración, quedo de usted.” (Sic)</w:t>
            </w:r>
          </w:p>
        </w:tc>
        <w:tc>
          <w:tcPr>
            <w:tcW w:w="2686" w:type="dxa"/>
          </w:tcPr>
          <w:p w14:paraId="17547693" w14:textId="77777777" w:rsidR="00BB6807" w:rsidRPr="006C0131" w:rsidRDefault="00BB6807" w:rsidP="00BB6807">
            <w:pPr>
              <w:jc w:val="center"/>
              <w:rPr>
                <w:rFonts w:ascii="Palatino Linotype" w:hAnsi="Palatino Linotype"/>
                <w:b/>
                <w:sz w:val="22"/>
                <w:szCs w:val="22"/>
              </w:rPr>
            </w:pPr>
            <w:r w:rsidRPr="006C0131">
              <w:rPr>
                <w:rFonts w:ascii="Palatino Linotype" w:hAnsi="Palatino Linotype"/>
                <w:b/>
                <w:sz w:val="22"/>
                <w:szCs w:val="22"/>
              </w:rPr>
              <w:lastRenderedPageBreak/>
              <w:t>El Servidor Público Habilitado competente, atendió el requerimiento mediante respuesta.</w:t>
            </w:r>
          </w:p>
          <w:p w14:paraId="651F99C4" w14:textId="77777777" w:rsidR="005E186B" w:rsidRPr="006C0131" w:rsidRDefault="005E186B" w:rsidP="006D229F">
            <w:pPr>
              <w:tabs>
                <w:tab w:val="left" w:pos="3949"/>
              </w:tabs>
              <w:jc w:val="both"/>
              <w:rPr>
                <w:rFonts w:ascii="Palatino Linotype" w:hAnsi="Palatino Linotype"/>
                <w:i/>
                <w:sz w:val="22"/>
                <w:szCs w:val="22"/>
              </w:rPr>
            </w:pPr>
          </w:p>
        </w:tc>
      </w:tr>
    </w:tbl>
    <w:p w14:paraId="2A35B6E5" w14:textId="16D3E1E4" w:rsidR="00F04632" w:rsidRPr="006C0131" w:rsidRDefault="00F04632" w:rsidP="009A549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E7E4B6" w14:textId="44F9D59C" w:rsidR="0065161F" w:rsidRPr="006C0131" w:rsidRDefault="00F012AC"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6C0131">
        <w:rPr>
          <w:rFonts w:ascii="Palatino Linotype" w:eastAsia="Calibri" w:hAnsi="Palatino Linotype" w:cs="Arial"/>
          <w:color w:val="000000" w:themeColor="text1"/>
          <w:sz w:val="22"/>
          <w:szCs w:val="22"/>
          <w:lang w:val="es-ES"/>
        </w:rPr>
        <w:t>Posteriormente</w:t>
      </w:r>
      <w:r w:rsidR="00B4675B" w:rsidRPr="006C0131">
        <w:rPr>
          <w:rFonts w:ascii="Palatino Linotype" w:eastAsia="Calibri" w:hAnsi="Palatino Linotype" w:cs="Arial"/>
          <w:color w:val="000000" w:themeColor="text1"/>
          <w:sz w:val="22"/>
          <w:szCs w:val="22"/>
          <w:lang w:val="es-ES"/>
        </w:rPr>
        <w:t xml:space="preserve">, </w:t>
      </w:r>
      <w:r w:rsidR="006A21CF" w:rsidRPr="006C0131">
        <w:rPr>
          <w:rFonts w:ascii="Palatino Linotype" w:eastAsia="Calibri" w:hAnsi="Palatino Linotype" w:cs="Arial"/>
          <w:color w:val="000000" w:themeColor="text1"/>
          <w:sz w:val="22"/>
          <w:szCs w:val="22"/>
          <w:lang w:val="es-ES"/>
        </w:rPr>
        <w:t>el</w:t>
      </w:r>
      <w:r w:rsidR="00264CF5" w:rsidRPr="006C0131">
        <w:rPr>
          <w:rFonts w:ascii="Palatino Linotype" w:eastAsia="Calibri" w:hAnsi="Palatino Linotype" w:cs="Arial"/>
          <w:color w:val="000000" w:themeColor="text1"/>
          <w:sz w:val="22"/>
          <w:szCs w:val="22"/>
          <w:lang w:val="es-ES"/>
        </w:rPr>
        <w:t xml:space="preserve"> </w:t>
      </w:r>
      <w:r w:rsidR="00264CF5" w:rsidRPr="006C0131">
        <w:rPr>
          <w:rFonts w:ascii="Palatino Linotype" w:eastAsia="Calibri" w:hAnsi="Palatino Linotype" w:cs="Arial"/>
          <w:b/>
          <w:bCs/>
          <w:color w:val="000000" w:themeColor="text1"/>
          <w:sz w:val="22"/>
          <w:szCs w:val="22"/>
          <w:lang w:val="es-ES"/>
        </w:rPr>
        <w:t>RECURRENTE</w:t>
      </w:r>
      <w:r w:rsidR="00264CF5" w:rsidRPr="006C0131">
        <w:rPr>
          <w:rFonts w:ascii="Palatino Linotype" w:eastAsia="Calibri" w:hAnsi="Palatino Linotype" w:cs="Arial"/>
          <w:color w:val="000000" w:themeColor="text1"/>
          <w:sz w:val="22"/>
          <w:szCs w:val="22"/>
          <w:lang w:val="es-ES"/>
        </w:rPr>
        <w:t xml:space="preserve"> </w:t>
      </w:r>
      <w:r w:rsidR="00264CF5" w:rsidRPr="006C0131">
        <w:rPr>
          <w:rFonts w:ascii="Palatino Linotype" w:hAnsi="Palatino Linotype" w:cs="Arial"/>
          <w:color w:val="000000" w:themeColor="text1"/>
          <w:sz w:val="22"/>
          <w:szCs w:val="22"/>
        </w:rPr>
        <w:t xml:space="preserve">impugnó la respuesta mediante recurso de revisión, en el que </w:t>
      </w:r>
      <w:r w:rsidR="0065161F" w:rsidRPr="006C0131">
        <w:rPr>
          <w:rFonts w:ascii="Palatino Linotype" w:eastAsia="Palatino Linotype" w:hAnsi="Palatino Linotype" w:cs="Palatino Linotype"/>
          <w:color w:val="000000"/>
          <w:sz w:val="22"/>
          <w:szCs w:val="22"/>
        </w:rPr>
        <w:t xml:space="preserve">manifestó como motivos de inconformidad, </w:t>
      </w:r>
      <w:r w:rsidR="009A5492" w:rsidRPr="006C0131">
        <w:rPr>
          <w:rFonts w:ascii="Palatino Linotype" w:eastAsia="Palatino Linotype" w:hAnsi="Palatino Linotype" w:cs="Palatino Linotype"/>
          <w:b/>
          <w:color w:val="000000"/>
          <w:sz w:val="22"/>
          <w:szCs w:val="22"/>
        </w:rPr>
        <w:t>la negativa de la información solicitada.</w:t>
      </w:r>
    </w:p>
    <w:p w14:paraId="56E267EE" w14:textId="77777777" w:rsidR="0065161F" w:rsidRPr="006C0131" w:rsidRDefault="0065161F" w:rsidP="0065161F">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5E0C386D" w14:textId="549C2BC1" w:rsidR="00AA5E72" w:rsidRPr="006C0131" w:rsidRDefault="00AA5E72"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De lo expuesto, se advierte que el </w:t>
      </w:r>
      <w:r w:rsidRPr="006C0131">
        <w:rPr>
          <w:rFonts w:ascii="Palatino Linotype" w:hAnsi="Palatino Linotype"/>
          <w:b/>
          <w:color w:val="000000" w:themeColor="text1"/>
          <w:sz w:val="22"/>
          <w:szCs w:val="22"/>
        </w:rPr>
        <w:t>SUJETO OBLIGADO</w:t>
      </w:r>
      <w:r w:rsidRPr="006C0131">
        <w:rPr>
          <w:rFonts w:ascii="Palatino Linotype" w:hAnsi="Palatino Linotype"/>
          <w:color w:val="000000" w:themeColor="text1"/>
          <w:sz w:val="22"/>
          <w:szCs w:val="22"/>
        </w:rPr>
        <w:t xml:space="preserve"> atendió mediante respuesta los </w:t>
      </w:r>
      <w:r w:rsidRPr="006C0131">
        <w:rPr>
          <w:rFonts w:ascii="Palatino Linotype" w:hAnsi="Palatino Linotype"/>
          <w:b/>
          <w:color w:val="000000" w:themeColor="text1"/>
          <w:sz w:val="22"/>
          <w:szCs w:val="22"/>
        </w:rPr>
        <w:t>puntos 1, 2, 3, 5, 6 y 7</w:t>
      </w:r>
      <w:r w:rsidRPr="006C0131">
        <w:rPr>
          <w:rFonts w:ascii="Palatino Linotype" w:hAnsi="Palatino Linotype"/>
          <w:color w:val="000000" w:themeColor="text1"/>
          <w:sz w:val="22"/>
          <w:szCs w:val="22"/>
        </w:rPr>
        <w:t xml:space="preserve"> de la solicitud de información</w:t>
      </w:r>
    </w:p>
    <w:p w14:paraId="15DD8BA3" w14:textId="77777777" w:rsidR="00AA5E72" w:rsidRPr="006C0131" w:rsidRDefault="00AA5E72" w:rsidP="00AA5E72">
      <w:pPr>
        <w:rPr>
          <w:rFonts w:ascii="Palatino Linotype" w:hAnsi="Palatino Linotype"/>
          <w:color w:val="000000" w:themeColor="text1"/>
          <w:sz w:val="22"/>
          <w:szCs w:val="22"/>
        </w:rPr>
      </w:pPr>
    </w:p>
    <w:p w14:paraId="1465983E" w14:textId="25479135" w:rsidR="009A5492" w:rsidRPr="006C0131" w:rsidRDefault="00AA5E72"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Así,</w:t>
      </w:r>
      <w:r w:rsidR="009A5492" w:rsidRPr="006C0131">
        <w:rPr>
          <w:rFonts w:ascii="Palatino Linotype" w:hAnsi="Palatino Linotype"/>
          <w:color w:val="000000" w:themeColor="text1"/>
          <w:sz w:val="22"/>
          <w:szCs w:val="22"/>
        </w:rPr>
        <w:t xml:space="preserve"> de las </w:t>
      </w:r>
      <w:r w:rsidR="009A5492" w:rsidRPr="006C0131">
        <w:rPr>
          <w:rFonts w:ascii="Palatino Linotype" w:eastAsia="Palatino Linotype" w:hAnsi="Palatino Linotype" w:cs="Palatino Linotype"/>
          <w:sz w:val="22"/>
          <w:szCs w:val="22"/>
        </w:rPr>
        <w:t xml:space="preserve">constancias que integran los expedientes electrónicos relacionados con el recurso de revisión materia de estudio, se colige que el </w:t>
      </w:r>
      <w:r w:rsidR="009A5492" w:rsidRPr="006C0131">
        <w:rPr>
          <w:rFonts w:ascii="Palatino Linotype" w:eastAsia="Palatino Linotype" w:hAnsi="Palatino Linotype" w:cs="Palatino Linotype"/>
          <w:b/>
          <w:sz w:val="22"/>
          <w:szCs w:val="22"/>
        </w:rPr>
        <w:t>SUJETO OBLIGADO</w:t>
      </w:r>
      <w:r w:rsidR="009A5492" w:rsidRPr="006C0131">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 lo anterior es así, ya que el estudio enunciado tiene por objeto determinar si </w:t>
      </w:r>
      <w:r w:rsidR="009A5492" w:rsidRPr="006C0131">
        <w:rPr>
          <w:rFonts w:ascii="Palatino Linotype" w:hAnsi="Palatino Linotype"/>
          <w:sz w:val="22"/>
          <w:szCs w:val="22"/>
        </w:rPr>
        <w:t>los</w:t>
      </w:r>
      <w:r w:rsidR="009A5492" w:rsidRPr="006C0131">
        <w:rPr>
          <w:rFonts w:ascii="Palatino Linotype" w:eastAsia="Palatino Linotype" w:hAnsi="Palatino Linotype" w:cs="Palatino Linotype"/>
          <w:sz w:val="22"/>
          <w:szCs w:val="22"/>
        </w:rPr>
        <w:t xml:space="preserve"> Sujeto</w:t>
      </w:r>
      <w:r w:rsidR="009A5492" w:rsidRPr="006C0131">
        <w:rPr>
          <w:rFonts w:ascii="Palatino Linotype" w:hAnsi="Palatino Linotype"/>
          <w:sz w:val="22"/>
          <w:szCs w:val="22"/>
        </w:rPr>
        <w:t>s</w:t>
      </w:r>
      <w:r w:rsidR="009A5492" w:rsidRPr="006C0131">
        <w:rPr>
          <w:rFonts w:ascii="Palatino Linotype" w:eastAsia="Palatino Linotype" w:hAnsi="Palatino Linotype" w:cs="Palatino Linotype"/>
          <w:sz w:val="22"/>
          <w:szCs w:val="22"/>
        </w:rPr>
        <w:t xml:space="preserve"> Obligado</w:t>
      </w:r>
      <w:r w:rsidR="009A5492" w:rsidRPr="006C0131">
        <w:rPr>
          <w:rFonts w:ascii="Palatino Linotype" w:hAnsi="Palatino Linotype"/>
          <w:sz w:val="22"/>
          <w:szCs w:val="22"/>
        </w:rPr>
        <w:t>s</w:t>
      </w:r>
      <w:r w:rsidR="009A5492" w:rsidRPr="006C0131">
        <w:rPr>
          <w:rFonts w:ascii="Palatino Linotype" w:eastAsia="Palatino Linotype" w:hAnsi="Palatino Linotype" w:cs="Palatino Linotype"/>
          <w:sz w:val="22"/>
          <w:szCs w:val="22"/>
        </w:rPr>
        <w:t xml:space="preserve"> generan, poseen o administran  la información solicitada, sin embargo, en aquellos casos en que </w:t>
      </w:r>
      <w:r w:rsidR="009A5492" w:rsidRPr="006C0131">
        <w:rPr>
          <w:rFonts w:ascii="Palatino Linotype" w:hAnsi="Palatino Linotype"/>
          <w:sz w:val="22"/>
          <w:szCs w:val="22"/>
        </w:rPr>
        <w:t>e</w:t>
      </w:r>
      <w:r w:rsidR="009A5492" w:rsidRPr="006C0131">
        <w:rPr>
          <w:rFonts w:ascii="Palatino Linotype" w:eastAsia="Palatino Linotype" w:hAnsi="Palatino Linotype" w:cs="Palatino Linotype"/>
          <w:sz w:val="22"/>
          <w:szCs w:val="22"/>
        </w:rPr>
        <w:t>st</w:t>
      </w:r>
      <w:r w:rsidR="009A5492" w:rsidRPr="006C0131">
        <w:rPr>
          <w:rFonts w:ascii="Palatino Linotype" w:hAnsi="Palatino Linotype"/>
          <w:sz w:val="22"/>
          <w:szCs w:val="22"/>
        </w:rPr>
        <w:t xml:space="preserve">os </w:t>
      </w:r>
      <w:r w:rsidR="009A5492" w:rsidRPr="006C0131">
        <w:rPr>
          <w:rFonts w:ascii="Palatino Linotype" w:eastAsia="Palatino Linotype" w:hAnsi="Palatino Linotype" w:cs="Palatino Linotype"/>
          <w:sz w:val="22"/>
          <w:szCs w:val="22"/>
        </w:rPr>
        <w:t>ha</w:t>
      </w:r>
      <w:r w:rsidR="009A5492" w:rsidRPr="006C0131">
        <w:rPr>
          <w:rFonts w:ascii="Palatino Linotype" w:hAnsi="Palatino Linotype"/>
          <w:sz w:val="22"/>
          <w:szCs w:val="22"/>
        </w:rPr>
        <w:t>n</w:t>
      </w:r>
      <w:r w:rsidR="009A5492" w:rsidRPr="006C0131">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188E3F25" w14:textId="77777777" w:rsidR="009A5492" w:rsidRPr="006C0131" w:rsidRDefault="009A5492" w:rsidP="009A5492">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A4AF147" w14:textId="014C4C8C" w:rsidR="009A5492"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Palatino Linotype" w:hAnsi="Palatino Linotype" w:cs="Palatino Linotype"/>
          <w:sz w:val="22"/>
          <w:szCs w:val="22"/>
        </w:rPr>
        <w:t xml:space="preserve">Asimismo, del análisis del requerimiento planteado por la persona solicitante y la respuesta proporcionada por el </w:t>
      </w:r>
      <w:r w:rsidRPr="006C0131">
        <w:rPr>
          <w:rFonts w:ascii="Palatino Linotype" w:eastAsia="Palatino Linotype" w:hAnsi="Palatino Linotype" w:cs="Palatino Linotype"/>
          <w:b/>
          <w:sz w:val="22"/>
          <w:szCs w:val="22"/>
        </w:rPr>
        <w:t>SUJETO OBLIGADO</w:t>
      </w:r>
      <w:r w:rsidRPr="006C0131">
        <w:rPr>
          <w:rFonts w:ascii="Palatino Linotype" w:eastAsia="Palatino Linotype" w:hAnsi="Palatino Linotype" w:cs="Palatino Linotype"/>
          <w:sz w:val="22"/>
          <w:szCs w:val="22"/>
        </w:rPr>
        <w:t>, se tiene a bien referir que, con las documentales entregadas se satisfizo lo requerido.</w:t>
      </w:r>
    </w:p>
    <w:p w14:paraId="67214769"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0DDDC45"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Ahora bien, </w:t>
      </w:r>
      <w:r w:rsidRPr="006C0131">
        <w:rPr>
          <w:rFonts w:ascii="Palatino Linotype" w:eastAsia="Calibri" w:hAnsi="Palatino Linotype" w:cs="Arial"/>
          <w:color w:val="000000" w:themeColor="text1"/>
          <w:sz w:val="22"/>
          <w:szCs w:val="22"/>
          <w:lang w:val="es-ES"/>
        </w:rPr>
        <w:t xml:space="preserve">cabe </w:t>
      </w:r>
      <w:r w:rsidRPr="006C0131">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2F023526"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C8163A4"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En </w:t>
      </w:r>
      <w:r w:rsidRPr="006C0131">
        <w:rPr>
          <w:rFonts w:ascii="Palatino Linotype" w:hAnsi="Palatino Linotype"/>
          <w:color w:val="000000" w:themeColor="text1"/>
          <w:sz w:val="22"/>
          <w:szCs w:val="22"/>
        </w:rPr>
        <w:t xml:space="preserve">este sentido, para </w:t>
      </w:r>
      <w:r w:rsidRPr="006C0131">
        <w:rPr>
          <w:rFonts w:ascii="Palatino Linotype" w:hAnsi="Palatino Linotype" w:cs="Arial"/>
          <w:sz w:val="22"/>
          <w:szCs w:val="22"/>
        </w:rPr>
        <w:t>atender las solicitudes de información, los Sujetos Obligados contarán con un área denominada Unidad de Transparencia</w:t>
      </w:r>
      <w:r w:rsidRPr="006C0131">
        <w:rPr>
          <w:rFonts w:ascii="Palatino Linotype" w:hAnsi="Palatino Linotype"/>
          <w:sz w:val="22"/>
          <w:szCs w:val="22"/>
          <w:vertAlign w:val="superscript"/>
        </w:rPr>
        <w:footnoteReference w:id="5"/>
      </w:r>
      <w:r w:rsidRPr="006C0131">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6C0131">
        <w:rPr>
          <w:rFonts w:ascii="Palatino Linotype" w:hAnsi="Palatino Linotype" w:cs="Arial"/>
          <w:b/>
          <w:bCs/>
          <w:sz w:val="22"/>
          <w:szCs w:val="22"/>
        </w:rPr>
        <w:t xml:space="preserve"> </w:t>
      </w:r>
      <w:r w:rsidRPr="006C0131">
        <w:rPr>
          <w:rFonts w:ascii="Palatino Linotype" w:hAnsi="Palatino Linotype" w:cs="Arial"/>
          <w:sz w:val="22"/>
          <w:szCs w:val="22"/>
        </w:rPr>
        <w:t>en los términos de la Ley General y la Ley de Transparencia y Acceso a la Información Pública del Estado de México y Municipios</w:t>
      </w:r>
      <w:r w:rsidRPr="006C0131">
        <w:rPr>
          <w:rFonts w:ascii="Palatino Linotype" w:hAnsi="Palatino Linotype"/>
          <w:sz w:val="22"/>
          <w:szCs w:val="22"/>
          <w:vertAlign w:val="superscript"/>
        </w:rPr>
        <w:footnoteReference w:id="6"/>
      </w:r>
      <w:r w:rsidRPr="006C0131">
        <w:rPr>
          <w:rFonts w:ascii="Palatino Linotype" w:hAnsi="Palatino Linotype" w:cs="Arial"/>
          <w:sz w:val="22"/>
          <w:szCs w:val="22"/>
        </w:rPr>
        <w:t>.</w:t>
      </w:r>
    </w:p>
    <w:p w14:paraId="49635C1F" w14:textId="77777777" w:rsidR="009A05A3" w:rsidRPr="006C0131" w:rsidRDefault="009A05A3" w:rsidP="009A05A3">
      <w:pPr>
        <w:pStyle w:val="Prrafodelista"/>
        <w:rPr>
          <w:rFonts w:ascii="Palatino Linotype" w:eastAsia="Calibri" w:hAnsi="Palatino Linotype" w:cs="Arial"/>
          <w:color w:val="000000" w:themeColor="text1"/>
          <w:sz w:val="22"/>
          <w:szCs w:val="22"/>
          <w:lang w:val="es-ES"/>
        </w:rPr>
      </w:pPr>
    </w:p>
    <w:p w14:paraId="40362E78"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De </w:t>
      </w:r>
      <w:r w:rsidRPr="006C0131">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21185047" w14:textId="77777777" w:rsidR="009A05A3" w:rsidRPr="006C0131" w:rsidRDefault="009A05A3" w:rsidP="009A05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8EE8B5" w14:textId="77777777" w:rsidR="009A05A3" w:rsidRPr="006C0131" w:rsidRDefault="009A05A3" w:rsidP="00D3434D">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6C0131">
        <w:rPr>
          <w:rFonts w:ascii="Palatino Linotype" w:hAnsi="Palatino Linotype" w:cs="Arial"/>
          <w:color w:val="000000" w:themeColor="text1"/>
          <w:sz w:val="22"/>
          <w:szCs w:val="22"/>
        </w:rPr>
        <w:lastRenderedPageBreak/>
        <w:t>Recibir, tramitar y dar respuesta a las solicitudes de acceso a la información;</w:t>
      </w:r>
    </w:p>
    <w:p w14:paraId="2E824232" w14:textId="77777777" w:rsidR="009A05A3" w:rsidRPr="006C0131" w:rsidRDefault="009A05A3" w:rsidP="00D3434D">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6C0131">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563234DB" w14:textId="77777777" w:rsidR="009A05A3" w:rsidRPr="006C0131" w:rsidRDefault="009A05A3" w:rsidP="00D3434D">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6C0131">
        <w:rPr>
          <w:rFonts w:ascii="Palatino Linotype" w:hAnsi="Palatino Linotype" w:cs="Arial"/>
          <w:color w:val="000000" w:themeColor="text1"/>
          <w:sz w:val="22"/>
          <w:szCs w:val="22"/>
        </w:rPr>
        <w:t xml:space="preserve">Entregar, en su caso, a los particulares la información solicitada; y </w:t>
      </w:r>
    </w:p>
    <w:p w14:paraId="41C2D5F5" w14:textId="6A9A472E" w:rsidR="009A05A3" w:rsidRPr="006C0131" w:rsidRDefault="009A05A3" w:rsidP="00D3434D">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6C0131">
        <w:rPr>
          <w:rFonts w:ascii="Palatino Linotype" w:hAnsi="Palatino Linotype" w:cs="Arial"/>
          <w:color w:val="000000" w:themeColor="text1"/>
          <w:sz w:val="22"/>
          <w:szCs w:val="22"/>
        </w:rPr>
        <w:t>Efectuar las notificaciones a los solicitantes.</w:t>
      </w:r>
    </w:p>
    <w:p w14:paraId="6A96FDAE"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AC4F510"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Otros </w:t>
      </w:r>
      <w:r w:rsidRPr="006C0131">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6C0131">
        <w:rPr>
          <w:rFonts w:ascii="Palatino Linotype" w:hAnsi="Palatino Linotype" w:cs="Arial"/>
          <w:b/>
          <w:color w:val="000000" w:themeColor="text1"/>
          <w:sz w:val="22"/>
          <w:szCs w:val="22"/>
        </w:rPr>
        <w:t xml:space="preserve">SUJETO OBLIGADO </w:t>
      </w:r>
      <w:r w:rsidRPr="006C0131">
        <w:rPr>
          <w:rFonts w:ascii="Palatino Linotype" w:hAnsi="Palatino Linotype" w:cs="Arial"/>
          <w:color w:val="000000" w:themeColor="text1"/>
          <w:sz w:val="22"/>
          <w:szCs w:val="22"/>
        </w:rPr>
        <w:t>a propuesta del responsable de la Unidad de Transparencia</w:t>
      </w:r>
      <w:r w:rsidRPr="006C0131">
        <w:rPr>
          <w:rStyle w:val="Refdenotaalpie"/>
          <w:rFonts w:ascii="Palatino Linotype" w:hAnsi="Palatino Linotype" w:cs="Arial"/>
          <w:color w:val="000000" w:themeColor="text1"/>
          <w:sz w:val="22"/>
          <w:szCs w:val="22"/>
        </w:rPr>
        <w:footnoteReference w:id="7"/>
      </w:r>
      <w:r w:rsidRPr="006C0131">
        <w:rPr>
          <w:rFonts w:ascii="Palatino Linotype" w:hAnsi="Palatino Linotype" w:cs="Arial"/>
          <w:color w:val="000000" w:themeColor="text1"/>
          <w:sz w:val="22"/>
          <w:szCs w:val="22"/>
        </w:rPr>
        <w:t xml:space="preserve"> y tendrán, entre sus atribuciones, las siguientes</w:t>
      </w:r>
      <w:r w:rsidRPr="006C0131">
        <w:rPr>
          <w:rStyle w:val="Refdenotaalpie"/>
          <w:rFonts w:ascii="Palatino Linotype" w:hAnsi="Palatino Linotype" w:cs="Arial"/>
          <w:color w:val="000000" w:themeColor="text1"/>
          <w:sz w:val="22"/>
          <w:szCs w:val="22"/>
        </w:rPr>
        <w:footnoteReference w:id="8"/>
      </w:r>
      <w:r w:rsidRPr="006C0131">
        <w:rPr>
          <w:rFonts w:ascii="Palatino Linotype" w:hAnsi="Palatino Linotype" w:cs="Arial"/>
          <w:color w:val="000000" w:themeColor="text1"/>
          <w:sz w:val="22"/>
          <w:szCs w:val="22"/>
        </w:rPr>
        <w:t>:</w:t>
      </w:r>
    </w:p>
    <w:p w14:paraId="66F48D5D"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F6D5AC0" w14:textId="77777777" w:rsidR="009A05A3" w:rsidRPr="006C0131" w:rsidRDefault="009A05A3" w:rsidP="00D3434D">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6C0131">
        <w:rPr>
          <w:rFonts w:ascii="Palatino Linotype" w:hAnsi="Palatino Linotype" w:cs="Arial"/>
          <w:color w:val="000000" w:themeColor="text1"/>
          <w:sz w:val="22"/>
          <w:szCs w:val="22"/>
        </w:rPr>
        <w:t>Localizar la información que le solicite la Unidad de Transparencia; y</w:t>
      </w:r>
    </w:p>
    <w:p w14:paraId="4EE003D3" w14:textId="784DA0AE" w:rsidR="009A05A3" w:rsidRPr="006C0131" w:rsidRDefault="009A05A3" w:rsidP="00D3434D">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6C0131">
        <w:rPr>
          <w:rFonts w:ascii="Palatino Linotype" w:hAnsi="Palatino Linotype" w:cs="Arial"/>
          <w:color w:val="000000" w:themeColor="text1"/>
          <w:sz w:val="22"/>
          <w:szCs w:val="22"/>
        </w:rPr>
        <w:t>Proporcionar la información que obre en los archivos y que le sea solicitada por la Unidad de Transparencia.</w:t>
      </w:r>
    </w:p>
    <w:p w14:paraId="02FF83BB"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786EE64"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De </w:t>
      </w:r>
      <w:r w:rsidRPr="006C0131">
        <w:rPr>
          <w:rFonts w:ascii="Palatino Linotype" w:hAnsi="Palatino Linotype" w:cs="Arial"/>
          <w:color w:val="000000" w:themeColor="text1"/>
          <w:sz w:val="22"/>
          <w:szCs w:val="22"/>
        </w:rPr>
        <w:t xml:space="preserve">tal manera que cada una de las áreas administrativas del </w:t>
      </w:r>
      <w:r w:rsidRPr="006C0131">
        <w:rPr>
          <w:rFonts w:ascii="Palatino Linotype" w:hAnsi="Palatino Linotype" w:cs="Arial"/>
          <w:b/>
          <w:bCs/>
          <w:color w:val="000000" w:themeColor="text1"/>
          <w:sz w:val="22"/>
          <w:szCs w:val="22"/>
        </w:rPr>
        <w:t>SUJETO OBLIGADO</w:t>
      </w:r>
      <w:r w:rsidRPr="006C0131">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645A9C13" w14:textId="77777777"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Aunado a lo anterior, </w:t>
      </w:r>
      <w:r w:rsidRPr="006C0131">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308F089D"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40B275A"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b/>
          <w:bCs/>
          <w:i/>
          <w:iCs/>
          <w:sz w:val="22"/>
          <w:szCs w:val="22"/>
        </w:rPr>
        <w:lastRenderedPageBreak/>
        <w:t>“Artículo 53</w:t>
      </w:r>
      <w:r w:rsidRPr="006C0131">
        <w:rPr>
          <w:rFonts w:ascii="Palatino Linotype" w:hAnsi="Palatino Linotype"/>
          <w:i/>
          <w:iCs/>
          <w:sz w:val="22"/>
          <w:szCs w:val="22"/>
        </w:rPr>
        <w:t xml:space="preserve">. Las Unidades de Transparencia tendrán las siguientes funciones: </w:t>
      </w:r>
    </w:p>
    <w:p w14:paraId="0AF16152"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p>
    <w:p w14:paraId="692F2E0D"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2068974"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b/>
          <w:bCs/>
          <w:i/>
          <w:iCs/>
          <w:sz w:val="22"/>
          <w:szCs w:val="22"/>
        </w:rPr>
      </w:pPr>
      <w:r w:rsidRPr="006C0131">
        <w:rPr>
          <w:rFonts w:ascii="Palatino Linotype" w:hAnsi="Palatino Linotype"/>
          <w:b/>
          <w:bCs/>
          <w:i/>
          <w:iCs/>
          <w:sz w:val="22"/>
          <w:szCs w:val="22"/>
        </w:rPr>
        <w:t xml:space="preserve">II. Recibir, tramitar y dar respuesta a las solicitudes de acceso a la información; </w:t>
      </w:r>
    </w:p>
    <w:p w14:paraId="5FD41416"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66136DE0"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b/>
          <w:bCs/>
          <w:i/>
          <w:iCs/>
          <w:sz w:val="22"/>
          <w:szCs w:val="22"/>
        </w:rPr>
      </w:pPr>
      <w:r w:rsidRPr="006C0131">
        <w:rPr>
          <w:rFonts w:ascii="Palatino Linotype" w:hAnsi="Palatino Linotype"/>
          <w:b/>
          <w:bCs/>
          <w:i/>
          <w:iCs/>
          <w:sz w:val="22"/>
          <w:szCs w:val="22"/>
        </w:rPr>
        <w:t xml:space="preserve">IV. Realizar, con efectividad, los trámites internos necesarios para la atención de las solicitudes de acceso a la información; </w:t>
      </w:r>
    </w:p>
    <w:p w14:paraId="126B1B12"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V. Entregar, en su caso, a los particulares la información solicitada; </w:t>
      </w:r>
    </w:p>
    <w:p w14:paraId="31FA3C36"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VI. Efectuar las notificaciones a los solicitantes; </w:t>
      </w:r>
    </w:p>
    <w:p w14:paraId="67E49FB5"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48CFD685"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68657824"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b/>
          <w:bCs/>
          <w:i/>
          <w:iCs/>
          <w:sz w:val="22"/>
          <w:szCs w:val="22"/>
        </w:rPr>
      </w:pPr>
      <w:r w:rsidRPr="006C0131">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17BEF664"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X. Presentar ante el Comité, el proyecto de clasificación de información; </w:t>
      </w:r>
    </w:p>
    <w:p w14:paraId="13FF10BB"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XI. Promover e implementar políticas de transparencia proactiva procurando su accesibilidad; </w:t>
      </w:r>
    </w:p>
    <w:p w14:paraId="3B318477"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XII. Fomentar la transparencia y accesibilidad al interior del sujeto obligado; </w:t>
      </w:r>
    </w:p>
    <w:p w14:paraId="75B39B59"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XIII. Hacer del conocimiento de la instancia competente la probable responsabilidad por el incumplimiento de las obligaciones previstas en la presente Ley; y</w:t>
      </w:r>
    </w:p>
    <w:p w14:paraId="065BA889" w14:textId="77777777"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11AA85A8" w14:textId="663A15EF" w:rsidR="009A05A3" w:rsidRPr="006C0131" w:rsidRDefault="009A05A3" w:rsidP="009A05A3">
      <w:pPr>
        <w:pStyle w:val="Prrafodelista"/>
        <w:tabs>
          <w:tab w:val="left" w:pos="426"/>
        </w:tabs>
        <w:spacing w:before="240" w:after="240"/>
        <w:ind w:left="567" w:right="616"/>
        <w:jc w:val="both"/>
        <w:rPr>
          <w:rFonts w:ascii="Palatino Linotype" w:hAnsi="Palatino Linotype"/>
          <w:i/>
          <w:iCs/>
          <w:sz w:val="22"/>
          <w:szCs w:val="22"/>
        </w:rPr>
      </w:pPr>
      <w:r w:rsidRPr="006C0131">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w:t>
      </w:r>
      <w:r w:rsidRPr="006C0131">
        <w:rPr>
          <w:rFonts w:ascii="Palatino Linotype" w:hAnsi="Palatino Linotype"/>
          <w:i/>
          <w:iCs/>
          <w:sz w:val="22"/>
          <w:szCs w:val="22"/>
        </w:rPr>
        <w:lastRenderedPageBreak/>
        <w:t xml:space="preserve">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55D629B7"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A51489C" w14:textId="39BF0EBB" w:rsidR="009A05A3" w:rsidRPr="006C0131" w:rsidRDefault="009A05A3"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De </w:t>
      </w:r>
      <w:r w:rsidRPr="006C0131">
        <w:rPr>
          <w:rFonts w:ascii="Palatino Linotype" w:hAnsi="Palatino Linotype"/>
          <w:color w:val="000000" w:themeColor="text1"/>
          <w:sz w:val="22"/>
          <w:szCs w:val="22"/>
        </w:rPr>
        <w:t xml:space="preserve">lo expuesto y con relación a lo solicitado, se tiene que, en efecto, la Unidad de Transparencia es la encargada de </w:t>
      </w:r>
      <w:r w:rsidRPr="006C0131">
        <w:rPr>
          <w:rFonts w:ascii="Palatino Linotype" w:hAnsi="Palatino Linotype"/>
          <w:sz w:val="22"/>
          <w:szCs w:val="22"/>
        </w:rPr>
        <w:t>recibir, tramitar y dar respuesta a las solicitudes de acceso a la información. Así, en el presente caso, se advierte que el Titular de la Unidad de Transparencia turnó la solicitud de información a los Servidores Públicos Habilitados</w:t>
      </w:r>
      <w:r w:rsidRPr="006C0131">
        <w:rPr>
          <w:rFonts w:ascii="Palatino Linotype" w:hAnsi="Palatino Linotype"/>
          <w:color w:val="000000" w:themeColor="text1"/>
          <w:sz w:val="22"/>
          <w:szCs w:val="22"/>
        </w:rPr>
        <w:t xml:space="preserve"> de la </w:t>
      </w:r>
      <w:r w:rsidRPr="006C0131">
        <w:rPr>
          <w:rFonts w:ascii="Palatino Linotype" w:hAnsi="Palatino Linotype"/>
          <w:color w:val="000000"/>
          <w:sz w:val="22"/>
          <w:szCs w:val="22"/>
        </w:rPr>
        <w:t>Dirección de Atención a la Mujer, Dirección de Seguridad Ciudadana y Movilidad, y Tesorería Municipal.</w:t>
      </w:r>
    </w:p>
    <w:p w14:paraId="4B5B6D26" w14:textId="77777777" w:rsidR="009A05A3" w:rsidRPr="006C0131" w:rsidRDefault="009A05A3" w:rsidP="009A05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27D9761" w14:textId="1F206C7D" w:rsidR="00085BC7" w:rsidRPr="006C0131" w:rsidRDefault="00085BC7"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En atención a lo anterior, el artículo 19 del Reglamento Interno del Ayuntamiento de Melchor Ocampo, establece que para el ejercicio de sus atribuciones la Presidenta Municipal será auxiliada por las siguientes dependencias:</w:t>
      </w:r>
    </w:p>
    <w:p w14:paraId="3781763E" w14:textId="77777777" w:rsidR="00085BC7" w:rsidRPr="006C0131" w:rsidRDefault="00085BC7" w:rsidP="00085BC7">
      <w:pPr>
        <w:rPr>
          <w:rFonts w:ascii="Palatino Linotype" w:hAnsi="Palatino Linotype"/>
          <w:color w:val="000000" w:themeColor="text1"/>
          <w:sz w:val="22"/>
          <w:szCs w:val="22"/>
        </w:rPr>
      </w:pPr>
    </w:p>
    <w:p w14:paraId="109309E9" w14:textId="39EEB779" w:rsidR="00085BC7" w:rsidRPr="006C0131" w:rsidRDefault="00085BC7" w:rsidP="00085BC7">
      <w:pPr>
        <w:ind w:left="567" w:right="565"/>
        <w:jc w:val="center"/>
        <w:rPr>
          <w:rFonts w:ascii="Palatino Linotype" w:hAnsi="Palatino Linotype"/>
          <w:b/>
          <w:i/>
          <w:sz w:val="22"/>
          <w:szCs w:val="22"/>
        </w:rPr>
      </w:pPr>
      <w:r w:rsidRPr="006C0131">
        <w:rPr>
          <w:rFonts w:ascii="Palatino Linotype" w:hAnsi="Palatino Linotype"/>
          <w:b/>
          <w:i/>
          <w:sz w:val="22"/>
          <w:szCs w:val="22"/>
        </w:rPr>
        <w:t>CAPÍTULO IV DE LA ESTRUCTURA Y ORGANIZACIÓN DE LA ADMINISTRACIÓN PÚBLICA MUNICIPAL</w:t>
      </w:r>
    </w:p>
    <w:p w14:paraId="1601826A" w14:textId="77777777" w:rsidR="00085BC7" w:rsidRPr="006C0131" w:rsidRDefault="00085BC7" w:rsidP="00085BC7">
      <w:pPr>
        <w:ind w:left="567" w:right="565"/>
        <w:jc w:val="center"/>
        <w:rPr>
          <w:rFonts w:ascii="Palatino Linotype" w:hAnsi="Palatino Linotype"/>
          <w:b/>
          <w:i/>
          <w:sz w:val="22"/>
          <w:szCs w:val="22"/>
        </w:rPr>
      </w:pPr>
    </w:p>
    <w:p w14:paraId="531D02A0" w14:textId="625C7D03" w:rsidR="00085BC7" w:rsidRPr="006C0131" w:rsidRDefault="00085BC7" w:rsidP="00085BC7">
      <w:pPr>
        <w:ind w:left="567" w:right="565"/>
        <w:rPr>
          <w:rFonts w:ascii="Palatino Linotype" w:hAnsi="Palatino Linotype"/>
          <w:i/>
          <w:sz w:val="22"/>
          <w:szCs w:val="22"/>
        </w:rPr>
      </w:pPr>
      <w:r w:rsidRPr="006C0131">
        <w:rPr>
          <w:rFonts w:ascii="Palatino Linotype" w:hAnsi="Palatino Linotype"/>
          <w:b/>
          <w:i/>
          <w:sz w:val="22"/>
          <w:szCs w:val="22"/>
        </w:rPr>
        <w:t>“ARTÍCULO 19.-</w:t>
      </w:r>
      <w:r w:rsidRPr="006C0131">
        <w:rPr>
          <w:rFonts w:ascii="Palatino Linotype" w:hAnsi="Palatino Linotype"/>
          <w:i/>
          <w:sz w:val="22"/>
          <w:szCs w:val="22"/>
        </w:rPr>
        <w:t xml:space="preserve"> Para el ejercicio de sus atribuciones, la Presidente Municipal será auxiliada por las siguientes: </w:t>
      </w:r>
    </w:p>
    <w:p w14:paraId="713A9BC4" w14:textId="77777777" w:rsidR="00085BC7" w:rsidRPr="006C0131" w:rsidRDefault="00085BC7" w:rsidP="00085BC7">
      <w:pPr>
        <w:ind w:left="567" w:right="565"/>
        <w:rPr>
          <w:rFonts w:ascii="Palatino Linotype" w:hAnsi="Palatino Linotype"/>
          <w:i/>
          <w:sz w:val="22"/>
          <w:szCs w:val="22"/>
        </w:rPr>
      </w:pPr>
    </w:p>
    <w:p w14:paraId="1A2D8282"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I. Dependencias: </w:t>
      </w:r>
    </w:p>
    <w:p w14:paraId="61FCCC14"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a) Secretaría del Ayuntamiento; </w:t>
      </w:r>
    </w:p>
    <w:p w14:paraId="666F3097"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b) Secretaría Técnica; </w:t>
      </w:r>
    </w:p>
    <w:p w14:paraId="1134D211" w14:textId="52A80A2A" w:rsidR="00085BC7" w:rsidRPr="006C0131" w:rsidRDefault="00085BC7" w:rsidP="00085BC7">
      <w:pPr>
        <w:ind w:left="567" w:right="565"/>
        <w:rPr>
          <w:rFonts w:ascii="Palatino Linotype" w:hAnsi="Palatino Linotype"/>
          <w:b/>
          <w:i/>
          <w:sz w:val="22"/>
          <w:szCs w:val="22"/>
        </w:rPr>
      </w:pPr>
      <w:r w:rsidRPr="006C0131">
        <w:rPr>
          <w:rFonts w:ascii="Palatino Linotype" w:hAnsi="Palatino Linotype"/>
          <w:b/>
          <w:i/>
          <w:sz w:val="22"/>
          <w:szCs w:val="22"/>
        </w:rPr>
        <w:t xml:space="preserve">c) Tesorería Municipal; </w:t>
      </w:r>
    </w:p>
    <w:p w14:paraId="31ECB880"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d) Contraloría Interna Municipal; </w:t>
      </w:r>
    </w:p>
    <w:p w14:paraId="139ACA06" w14:textId="616ED480"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e) Dirección de Administración; </w:t>
      </w:r>
    </w:p>
    <w:p w14:paraId="73DB0FB5"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f) Dirección Jurídica; </w:t>
      </w:r>
    </w:p>
    <w:p w14:paraId="54B9763D" w14:textId="35F69175"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lastRenderedPageBreak/>
        <w:t>g) Dirección de Servicios Públicos;</w:t>
      </w:r>
    </w:p>
    <w:p w14:paraId="4F371556" w14:textId="1D4167DF"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h) Dirección de Desarrollo Social; </w:t>
      </w:r>
    </w:p>
    <w:p w14:paraId="4F0CA838"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i) Dirección de Desarrollo Económico, Fomento al Empleo; </w:t>
      </w:r>
    </w:p>
    <w:p w14:paraId="5CB78B0F"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j) Dirección de Agua Potable, Drenaje y Alcantarillado; </w:t>
      </w:r>
    </w:p>
    <w:p w14:paraId="33DF1432" w14:textId="77777777" w:rsidR="00085BC7" w:rsidRPr="006C0131" w:rsidRDefault="00085BC7" w:rsidP="00085BC7">
      <w:pPr>
        <w:ind w:left="567" w:right="565"/>
        <w:rPr>
          <w:rFonts w:ascii="Palatino Linotype" w:hAnsi="Palatino Linotype"/>
          <w:b/>
          <w:i/>
          <w:sz w:val="22"/>
          <w:szCs w:val="22"/>
        </w:rPr>
      </w:pPr>
      <w:r w:rsidRPr="006C0131">
        <w:rPr>
          <w:rFonts w:ascii="Palatino Linotype" w:hAnsi="Palatino Linotype"/>
          <w:b/>
          <w:i/>
          <w:sz w:val="22"/>
          <w:szCs w:val="22"/>
        </w:rPr>
        <w:t xml:space="preserve">k) Dirección de Atención a la Mujer; </w:t>
      </w:r>
    </w:p>
    <w:p w14:paraId="4BB2321A"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l) Dirección de Obras Públicas y Medio Ambiente; </w:t>
      </w:r>
    </w:p>
    <w:p w14:paraId="36E797E0"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m) Dirección de Desarrollo Urbano; </w:t>
      </w:r>
    </w:p>
    <w:p w14:paraId="4F3D7A98" w14:textId="6DBA404B" w:rsidR="00085BC7" w:rsidRPr="006C0131" w:rsidRDefault="00085BC7" w:rsidP="00085BC7">
      <w:pPr>
        <w:ind w:left="567" w:right="565"/>
        <w:rPr>
          <w:rFonts w:ascii="Palatino Linotype" w:hAnsi="Palatino Linotype"/>
          <w:b/>
          <w:i/>
          <w:sz w:val="22"/>
          <w:szCs w:val="22"/>
        </w:rPr>
      </w:pPr>
      <w:r w:rsidRPr="006C0131">
        <w:rPr>
          <w:rFonts w:ascii="Palatino Linotype" w:hAnsi="Palatino Linotype"/>
          <w:b/>
          <w:i/>
          <w:sz w:val="22"/>
          <w:szCs w:val="22"/>
        </w:rPr>
        <w:t xml:space="preserve">n) Dirección de Seguridad Ciudadana y Movilidad; y </w:t>
      </w:r>
    </w:p>
    <w:p w14:paraId="6214EE6B" w14:textId="77777777" w:rsidR="00085BC7" w:rsidRPr="006C0131" w:rsidRDefault="00085BC7" w:rsidP="00085BC7">
      <w:pPr>
        <w:ind w:left="567" w:right="565"/>
        <w:rPr>
          <w:rFonts w:ascii="Palatino Linotype" w:hAnsi="Palatino Linotype"/>
          <w:i/>
          <w:sz w:val="22"/>
          <w:szCs w:val="22"/>
        </w:rPr>
      </w:pPr>
      <w:r w:rsidRPr="006C0131">
        <w:rPr>
          <w:rFonts w:ascii="Palatino Linotype" w:hAnsi="Palatino Linotype"/>
          <w:i/>
          <w:sz w:val="22"/>
          <w:szCs w:val="22"/>
        </w:rPr>
        <w:t xml:space="preserve">o) Coordinación Municipal de Gestión integral de Riesgos, Protección Civil y Bomberos; p) Unidad de Información, Planeación, Programación y Evaluación; y </w:t>
      </w:r>
    </w:p>
    <w:p w14:paraId="6C3887A2" w14:textId="5009BA1C" w:rsidR="00085BC7" w:rsidRPr="006C0131" w:rsidRDefault="00085BC7" w:rsidP="00085BC7">
      <w:pPr>
        <w:ind w:left="567" w:right="565"/>
        <w:rPr>
          <w:rFonts w:ascii="Palatino Linotype" w:hAnsi="Palatino Linotype"/>
          <w:i/>
          <w:color w:val="000000" w:themeColor="text1"/>
          <w:sz w:val="22"/>
          <w:szCs w:val="22"/>
        </w:rPr>
      </w:pPr>
      <w:r w:rsidRPr="006C0131">
        <w:rPr>
          <w:rFonts w:ascii="Palatino Linotype" w:hAnsi="Palatino Linotype"/>
          <w:i/>
          <w:sz w:val="22"/>
          <w:szCs w:val="22"/>
        </w:rPr>
        <w:t>q) Unidad de Transparencia y Acceso a la Información Pública.”</w:t>
      </w:r>
    </w:p>
    <w:p w14:paraId="296F8696" w14:textId="77777777" w:rsidR="00085BC7" w:rsidRPr="006C0131" w:rsidRDefault="00085BC7" w:rsidP="00085BC7">
      <w:pPr>
        <w:rPr>
          <w:rFonts w:ascii="Palatino Linotype" w:hAnsi="Palatino Linotype"/>
          <w:color w:val="000000" w:themeColor="text1"/>
          <w:sz w:val="22"/>
          <w:szCs w:val="22"/>
        </w:rPr>
      </w:pPr>
    </w:p>
    <w:p w14:paraId="71857A36" w14:textId="3F9358A6" w:rsidR="009A5492" w:rsidRPr="006C0131" w:rsidRDefault="00085BC7"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Correlativo a lo anterior, el artículo 24 del mismo ordenamiento legal, establece que la Tesorería Municipal </w:t>
      </w:r>
      <w:r w:rsidRPr="006C0131">
        <w:rPr>
          <w:rFonts w:ascii="Palatino Linotype" w:hAnsi="Palatino Linotype"/>
          <w:sz w:val="22"/>
          <w:szCs w:val="22"/>
        </w:rPr>
        <w:t>es la dependencia encargada de administrar las finanzas y la hacienda pública municipal, recaudar los ingresos y realizar las erogaciones que efectúe la Administración Pública Municipal en los términos de las leyes y reglamentos de la materia, con las atribuciones que le confiere la legislación aplicable.</w:t>
      </w:r>
    </w:p>
    <w:p w14:paraId="605212D4" w14:textId="77777777" w:rsidR="00085BC7" w:rsidRPr="006C0131" w:rsidRDefault="00085BC7" w:rsidP="000E428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2BCC16F" w14:textId="494467E2" w:rsidR="00085BC7" w:rsidRPr="006C0131" w:rsidRDefault="00085BC7"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sz w:val="22"/>
          <w:szCs w:val="22"/>
        </w:rPr>
        <w:t>Por su parte, el artículo 25 establece las funciones y atribuciones con las que cuenta el Tesorero Municipal, en los siguiente términos:</w:t>
      </w:r>
    </w:p>
    <w:p w14:paraId="7DA3CBF6" w14:textId="77777777" w:rsidR="00085BC7" w:rsidRPr="006C0131" w:rsidRDefault="00085BC7" w:rsidP="00085BC7">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8C473B3"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b/>
          <w:sz w:val="22"/>
          <w:szCs w:val="22"/>
        </w:rPr>
        <w:t>ARTÍCULO 25.-</w:t>
      </w:r>
      <w:r w:rsidRPr="006C0131">
        <w:rPr>
          <w:rFonts w:ascii="Palatino Linotype" w:hAnsi="Palatino Linotype"/>
          <w:sz w:val="22"/>
          <w:szCs w:val="22"/>
        </w:rPr>
        <w:t xml:space="preserve"> A la Tesorería Municipal, por conducto de su titular, a quien se le denominará Tesorero Municipal, le corresponde además de las atribuciones que expresamente señalan la Constitución Política del Estado Libre y Soberano de México, la Ley Orgánica Municipal del Estado de México, el Código Financiero del Estado de México y Municipios, el Código Administrativo del Estado de México, el presente Reglamento y demás normas legales, administrativas y reglamentarias, encargarse del despacho de los siguientes asuntos: </w:t>
      </w:r>
    </w:p>
    <w:p w14:paraId="54841A79"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I. Formular y presentar a la Presidente Municipal los proyectos de presupuestos de ingresos y egresos, así como el programa general del gasto público; </w:t>
      </w:r>
    </w:p>
    <w:p w14:paraId="4E6D1041"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lastRenderedPageBreak/>
        <w:t xml:space="preserve">II. Llevar el registro y control de la deuda pública directa y contingente del Municipio; III. Ejercer la facultad económico-coactiva conforme a las leyes correspondientes; </w:t>
      </w:r>
    </w:p>
    <w:p w14:paraId="5606351D"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IV. Efectuar los pagos conforme a los programas y presupuestos aprobados; </w:t>
      </w:r>
    </w:p>
    <w:p w14:paraId="28626013"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V. Formular y presentar al Síndico Municipal y a la Presidente Municipal los informes mensuales y la integración de la deuda pública del H. Ayuntamiento; </w:t>
      </w:r>
    </w:p>
    <w:p w14:paraId="38F38561"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VI. Cuidar que los empleados que manejen fondos del municipio, otorguen fianzas suficientes para garantizar su manejo; </w:t>
      </w:r>
    </w:p>
    <w:p w14:paraId="3F361F28"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VII. Presentar mensual y anualmente al Órgano Superior de Fiscalización del Estado de México, los estados financieros y la cuenta pública, según corresponda; </w:t>
      </w:r>
    </w:p>
    <w:p w14:paraId="71627FD7"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VIII. Emitir y controlar las formas numeradas y valoradas para la recaudación de los ingresos de la hacienda pública municipal, así como para el pago de las obligaciones a cargo de la misma; </w:t>
      </w:r>
    </w:p>
    <w:p w14:paraId="2EA70631"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IX. Realizar la recaudación de ingresos que dicten u ordenen las diversas áreas de la Administración Pública Municipal, conforme a los procedimientos establecidos; </w:t>
      </w:r>
    </w:p>
    <w:p w14:paraId="57FA4ECA"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 Adecuar las formas oficiales emitidas por la Secretaría de Finanzas del Gobierno del Estado de México, de las manifestaciones, avisos, declaraciones y demás documentos fiscales o contables; </w:t>
      </w:r>
    </w:p>
    <w:p w14:paraId="3F200DCA"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XI. Vigilar que se mantenga actualizado el padrón de contribuyentes; </w:t>
      </w:r>
    </w:p>
    <w:p w14:paraId="7176DD60" w14:textId="4BBDD12E"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XII. Custodiar los valores, acciones y demás documentos que formen parte de la hacienda pública municipal; </w:t>
      </w:r>
    </w:p>
    <w:p w14:paraId="4C0EA089"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XIII. Fijar las políticas, normas y lineamientos generales en materia de catastro, de acuerdo a las leyes respectivas; </w:t>
      </w:r>
    </w:p>
    <w:p w14:paraId="4EC489A7"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XIV. Dictar las normas necesarias para el control, supervisión y evaluación de las actividades de todas sus oficinas recaudadoras; </w:t>
      </w:r>
    </w:p>
    <w:p w14:paraId="41186C92"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XV. Custodiar y en su caso ejecutar las garantías otorgadas a favor de la hacienda pública municipal; </w:t>
      </w:r>
    </w:p>
    <w:p w14:paraId="53FB024F"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XVI. Proponer al H. Ayuntamiento, por conducto de la Presidente Municipal, la cancelación de los créditos fiscales que legalmente procedan; </w:t>
      </w:r>
    </w:p>
    <w:p w14:paraId="53DE9368"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XVII. Realizar, previo convenio, el cobro de multas federales no fiscales, enterando el porcentaje correspondiente y presentando el informe respectivo, con base en el citado documento; </w:t>
      </w:r>
    </w:p>
    <w:p w14:paraId="5DB0ABD1" w14:textId="1CC9D2A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XVIII. Expedir certificaciones de no adeudo y demás constancias de la información y documentación a su cargo, sin que generen por sí mismas ningún </w:t>
      </w:r>
      <w:r w:rsidRPr="006C0131">
        <w:rPr>
          <w:rFonts w:ascii="Palatino Linotype" w:hAnsi="Palatino Linotype"/>
          <w:sz w:val="22"/>
          <w:szCs w:val="22"/>
        </w:rPr>
        <w:lastRenderedPageBreak/>
        <w:t xml:space="preserve">derecho de propiedad o posesión, a favor de la persona o personas a cuyo nombre aparezca inscrito o se inscriba el inmueble de que se trate; </w:t>
      </w:r>
    </w:p>
    <w:p w14:paraId="1FBA62C5"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XIX. Expedir copias certificadas de los documentos que amparen el pago de un crédito fiscal y en aquellos en los que conste el cumplimiento de obligaciones fiscales, previa verificación de los mismos; </w:t>
      </w:r>
    </w:p>
    <w:p w14:paraId="7E64C5A4" w14:textId="4C6BD417" w:rsidR="00085BC7"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XX. Elaborar actas circunstanciadas de levantamiento topográfico y verificación de linderos, así como las actas administrativas de inspección por las que se identifiquen las infracciones a las leyes y reglamentos federales, estatales y municipales relativos a la materia de su competencia;</w:t>
      </w:r>
    </w:p>
    <w:p w14:paraId="5FB45CDB"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XXI. Suscribir los contratos de arrendamiento de los bienes inmuebles de dominio privado del Municipio; </w:t>
      </w:r>
    </w:p>
    <w:p w14:paraId="356655A8"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XXII. Proponer la política fiscal del Municipio y elaborar la proyección de ingresos; XXIII. Difundir entre las dependencias y entidades de la Administración Pública Municipal las disposiciones legales administrativas relacionadas con los ingresos y egresos municipales; </w:t>
      </w:r>
    </w:p>
    <w:p w14:paraId="7E3C12E0"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XXIV. Vigilar el cumplimiento de las disposiciones legales de carácter fiscal aplicables en la Administración Pública Municipal; </w:t>
      </w:r>
    </w:p>
    <w:p w14:paraId="4844574E"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XXV. Nombrar o habilitar a los servidores públicos en funciones de Notificadores Ejecutores de la Tesorería Municipal; </w:t>
      </w:r>
    </w:p>
    <w:p w14:paraId="35178198"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XXVI. Designar a los servidores públicos que de manera permanente representarán al área financiera en el Comité de Arrendamientos, Adquisiciones de Inmuebles y Enajenaciones y en el de Adquisiciones y Servicios; </w:t>
      </w:r>
    </w:p>
    <w:p w14:paraId="08EE4A42"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XXVII. Elaborar el proyecto de tabla de valores unitarios de terrenos y construcción de las áreas homogéneas y bandas de valor, así como de las edificaciones existentes en el territorio municipal; </w:t>
      </w:r>
    </w:p>
    <w:p w14:paraId="3169EB3F"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XXVIII. Aplicar los valores catastrales aprobados por la Legislatura; </w:t>
      </w:r>
    </w:p>
    <w:p w14:paraId="108AC86C"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XXIX. Aplicar y ejecutar las sanciones administrativas que correspondan por infracciones a las disposiciones legales aplicables; </w:t>
      </w:r>
    </w:p>
    <w:p w14:paraId="6CA84D8F"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XXX. Disponer de las medidas necesarias para proveer, en el ámbito de su competencia, el cumplimiento de la reglamentación municipal, apoyándose de las autoridades administrativas y judiciales, así como de la fuerza pública, sujetándose a las disposiciones legales aplicables; </w:t>
      </w:r>
    </w:p>
    <w:p w14:paraId="12964694"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XXXI. Resolver los procedimientos administrativos en materia fiscal, iniciados por infracciones cometidas a la reglamentación municipal, atendiendo la </w:t>
      </w:r>
      <w:r w:rsidRPr="006C0131">
        <w:rPr>
          <w:rFonts w:ascii="Palatino Linotype" w:hAnsi="Palatino Linotype"/>
          <w:sz w:val="22"/>
          <w:szCs w:val="22"/>
        </w:rPr>
        <w:lastRenderedPageBreak/>
        <w:t xml:space="preserve">naturaleza especial del caso en concreto, la gravedad y circunstancia del hecho, previa garantía de audiencia; </w:t>
      </w:r>
    </w:p>
    <w:p w14:paraId="6A3CD363" w14:textId="77777777" w:rsidR="000E4280" w:rsidRPr="006C0131" w:rsidRDefault="000E4280" w:rsidP="000E4280">
      <w:pPr>
        <w:pStyle w:val="Prrafodelista"/>
        <w:tabs>
          <w:tab w:val="left" w:pos="426"/>
          <w:tab w:val="left" w:pos="567"/>
        </w:tabs>
        <w:ind w:left="567" w:right="565"/>
        <w:jc w:val="both"/>
        <w:rPr>
          <w:rFonts w:ascii="Palatino Linotype" w:hAnsi="Palatino Linotype"/>
          <w:sz w:val="22"/>
          <w:szCs w:val="22"/>
        </w:rPr>
      </w:pPr>
      <w:r w:rsidRPr="006C0131">
        <w:rPr>
          <w:rFonts w:ascii="Palatino Linotype" w:hAnsi="Palatino Linotype"/>
          <w:sz w:val="22"/>
          <w:szCs w:val="22"/>
        </w:rPr>
        <w:t xml:space="preserve">XXXII. Participar en el ámbito de su competencia en la planeación ordenada y responsable del crecimiento urbano, así como colaborar en la administración del uso adecuado del suelo en la jurisdicción territorial, considerando en su caso la opinión sobre imagen urbana que emitan las asociaciones de colonos debidamente acreditadas, a través de su área técnica; e intervenir en la regularización de la tenencia de la tierra en aquellas comunidades que aún se encuentren pendientes de ello; </w:t>
      </w:r>
    </w:p>
    <w:p w14:paraId="00C7A0D9" w14:textId="5ACE8682" w:rsidR="000E4280" w:rsidRPr="006C0131" w:rsidRDefault="000E4280" w:rsidP="000E4280">
      <w:pPr>
        <w:pStyle w:val="Prrafodelista"/>
        <w:tabs>
          <w:tab w:val="left" w:pos="426"/>
          <w:tab w:val="left" w:pos="567"/>
        </w:tabs>
        <w:ind w:left="567" w:right="565"/>
        <w:jc w:val="both"/>
        <w:rPr>
          <w:rFonts w:ascii="Palatino Linotype" w:hAnsi="Palatino Linotype"/>
          <w:color w:val="000000" w:themeColor="text1"/>
          <w:sz w:val="22"/>
          <w:szCs w:val="22"/>
        </w:rPr>
      </w:pPr>
      <w:r w:rsidRPr="006C0131">
        <w:rPr>
          <w:rFonts w:ascii="Palatino Linotype" w:hAnsi="Palatino Linotype"/>
          <w:sz w:val="22"/>
          <w:szCs w:val="22"/>
        </w:rPr>
        <w:t>XXXIII Las demás que le señalen la Presidente Municipal, las leyes, reglamentos y disposiciones jurídicas aplicables.</w:t>
      </w:r>
    </w:p>
    <w:p w14:paraId="28AE6E2B" w14:textId="77777777" w:rsidR="009A5492" w:rsidRPr="006C0131" w:rsidRDefault="009A5492" w:rsidP="00085BC7">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6C52789" w14:textId="54C27D4E" w:rsidR="009A5492" w:rsidRPr="006C0131" w:rsidRDefault="000E4280"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Asimismo, el artículo 8 del Reglamento, refiere las facultades de la Dirección Municipal de la Mujer, en los siguientes términos:</w:t>
      </w:r>
    </w:p>
    <w:p w14:paraId="2CC74FC7" w14:textId="77777777" w:rsidR="000E4280" w:rsidRPr="006C0131" w:rsidRDefault="000E4280" w:rsidP="000E4280">
      <w:pPr>
        <w:pStyle w:val="Prrafodelista"/>
        <w:tabs>
          <w:tab w:val="left" w:pos="426"/>
          <w:tab w:val="left" w:pos="567"/>
        </w:tabs>
        <w:ind w:left="567" w:right="565"/>
        <w:jc w:val="both"/>
        <w:rPr>
          <w:rFonts w:ascii="Palatino Linotype" w:hAnsi="Palatino Linotype"/>
          <w:i/>
          <w:color w:val="000000" w:themeColor="text1"/>
          <w:sz w:val="22"/>
          <w:szCs w:val="22"/>
        </w:rPr>
      </w:pPr>
    </w:p>
    <w:p w14:paraId="4D2B2434" w14:textId="2F6251C4"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b/>
          <w:i/>
          <w:sz w:val="22"/>
          <w:szCs w:val="22"/>
        </w:rPr>
        <w:t>“Artículo 8.-</w:t>
      </w:r>
      <w:r w:rsidRPr="006C0131">
        <w:rPr>
          <w:rFonts w:ascii="Palatino Linotype" w:hAnsi="Palatino Linotype"/>
          <w:i/>
          <w:sz w:val="22"/>
          <w:szCs w:val="22"/>
        </w:rPr>
        <w:t xml:space="preserve"> La Dirección Municipal de la Mujer, tiene las facultades siguientes: </w:t>
      </w:r>
    </w:p>
    <w:p w14:paraId="4E962E0E"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 Promover las políticas públicas que promuevan la erradicación de la violencia, la no discriminación hacia las mujeres, la igualdad sustantiva y la igualdad de oportunidades entre mujeres y hombres; </w:t>
      </w:r>
    </w:p>
    <w:p w14:paraId="19750483"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II. Realizar acciones transversales con las demás dependencias Federales, estatales, de la administración pública municipal y los organismos públicos descentralizados del Municipio; </w:t>
      </w:r>
    </w:p>
    <w:p w14:paraId="235F5363"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III. Proponer las modificaciones al organigrama, presupuesto y plan de trabajo que sean necesarias para el óptimo funcionamiento de la Dirección; </w:t>
      </w:r>
    </w:p>
    <w:p w14:paraId="7A82F397"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IV. Establecer los sistemas de control, seguimiento y evaluación necesarios para alcanzar las metas u objetivos propuestos; </w:t>
      </w:r>
    </w:p>
    <w:p w14:paraId="719C0CE6" w14:textId="0CC7D195"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V. Aprobar estrategias, metodologías, programas de investigación, contenidos, materiales, acciones y proyectos institucionales;</w:t>
      </w:r>
    </w:p>
    <w:p w14:paraId="7FB7F611"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VI. Proponer las instancias administrativas y operativas que estime necesarias para el funcionamiento de la Dirección; </w:t>
      </w:r>
    </w:p>
    <w:p w14:paraId="6049C066"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VII. Normar criterios de eficiencia y calidad con el personal de la Dirección; VIII. Presentar para su aprobación, proyectos de Manuales de atención, necesarios para el buen funcionamiento de la Dirección; </w:t>
      </w:r>
    </w:p>
    <w:p w14:paraId="73372204"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lastRenderedPageBreak/>
        <w:t xml:space="preserve">IX. Formular, respecto de los asuntos de su competencia, los acuerdos, circulares, resoluciones y demás disposiciones jurídico administrativas que resulten necesarias para el funcionamiento de la Dirección, así como su actualización o modificación. </w:t>
      </w:r>
    </w:p>
    <w:p w14:paraId="7CD41E54"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 La Dirección es la responsable directa del ejercicio del su gasto. El ejercicio del presupuesto deberá ajustarse a los criterios de austeridad, eficiencia y disciplina presupuestal, gobernanza, justicia social, eficacia, pluralidad e inclusión, respeto a los derechos humanos, transparencia y rendición de cuentas. </w:t>
      </w:r>
    </w:p>
    <w:p w14:paraId="3DA31997"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 Formular anualmente su Programa Operativo Anual, de conformidad con el Plan Municipal de Desarrollo y el presupuesto que tenga asignado, para someterlo al H. Ayuntamiento para su aprobación. </w:t>
      </w:r>
    </w:p>
    <w:p w14:paraId="2F5180DB"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XII. Le corresponden originalmente la representación, trámite y resolución de los asuntos de su competencia y para la mejor distribución y desarrollo del trabajo, podrá delegar sus facultades a los servidores públicos subalternos. </w:t>
      </w:r>
    </w:p>
    <w:p w14:paraId="13E081BF"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XIII. Proponer la inclusión en el Plan Municipal de Desarrollo las políticas públicas con perspectiva de género, implementando en el accionar de la Dirección su cumplimiento; </w:t>
      </w:r>
    </w:p>
    <w:p w14:paraId="38995806"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XIV. Promover la creación de Centros Integrales de Apoyo a las Mujeres en el Municipio; </w:t>
      </w:r>
    </w:p>
    <w:p w14:paraId="69E78D04" w14:textId="0E09558B" w:rsidR="000E4280" w:rsidRPr="006C0131" w:rsidRDefault="000E4280" w:rsidP="000E4280">
      <w:pPr>
        <w:pStyle w:val="Prrafodelista"/>
        <w:tabs>
          <w:tab w:val="left" w:pos="426"/>
          <w:tab w:val="left" w:pos="567"/>
        </w:tabs>
        <w:ind w:left="567" w:right="565"/>
        <w:jc w:val="both"/>
        <w:rPr>
          <w:rFonts w:ascii="Palatino Linotype" w:hAnsi="Palatino Linotype"/>
          <w:i/>
          <w:color w:val="000000" w:themeColor="text1"/>
          <w:sz w:val="22"/>
          <w:szCs w:val="22"/>
        </w:rPr>
      </w:pPr>
      <w:r w:rsidRPr="006C0131">
        <w:rPr>
          <w:rFonts w:ascii="Palatino Linotype" w:hAnsi="Palatino Linotype"/>
          <w:i/>
          <w:sz w:val="22"/>
          <w:szCs w:val="22"/>
        </w:rPr>
        <w:t>XV. Las demás establecidas en la legislación y normatividad aplicable.”</w:t>
      </w:r>
    </w:p>
    <w:p w14:paraId="0AA7D901" w14:textId="77777777" w:rsidR="000E4280" w:rsidRPr="006C0131" w:rsidRDefault="000E4280" w:rsidP="000E428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49FBD4A" w14:textId="24B62C31" w:rsidR="000E4280" w:rsidRPr="006C0131" w:rsidRDefault="000E4280"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Finalmente, el artículo 35 establece que la </w:t>
      </w:r>
      <w:r w:rsidRPr="006C0131">
        <w:rPr>
          <w:rFonts w:ascii="Palatino Linotype" w:hAnsi="Palatino Linotype"/>
          <w:sz w:val="22"/>
          <w:szCs w:val="22"/>
        </w:rPr>
        <w:t>Dirección de Seguridad Ciudadana y Movilidad, tiene como principal atribución proteger y preservar la seguridad ciudadana y movilidad en el Municipio de Melchor Ocampo, a efecto de asegurar el pleno goce de los derechos humanos, las garantías individuales, la paz, la tranquilidad y el orden público, así como prevenir la comisión de delitos.</w:t>
      </w:r>
    </w:p>
    <w:p w14:paraId="7BCA0FF7" w14:textId="77777777" w:rsidR="000E4280" w:rsidRPr="006C0131" w:rsidRDefault="000E4280" w:rsidP="000E428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1E7F25B" w14:textId="7E003A0F" w:rsidR="009A5492" w:rsidRPr="006C0131" w:rsidRDefault="000E4280"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Por su parte, el artículo 36 refiere que el </w:t>
      </w:r>
      <w:r w:rsidRPr="006C0131">
        <w:rPr>
          <w:rFonts w:ascii="Palatino Linotype" w:hAnsi="Palatino Linotype"/>
          <w:sz w:val="22"/>
          <w:szCs w:val="22"/>
        </w:rPr>
        <w:t>Director de Seguridad Ciudadana y Movilidad de Melchor Ocampo, Estado de México, tendrá las siguientes atribuciones:</w:t>
      </w:r>
    </w:p>
    <w:p w14:paraId="5A494CBF" w14:textId="77777777" w:rsidR="009A5492" w:rsidRPr="006C0131" w:rsidRDefault="009A5492" w:rsidP="000E428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BF150BC" w14:textId="39E394C8"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b/>
          <w:i/>
          <w:sz w:val="22"/>
          <w:szCs w:val="22"/>
        </w:rPr>
        <w:t>“ARTÍCULO 36.-</w:t>
      </w:r>
      <w:r w:rsidRPr="006C0131">
        <w:rPr>
          <w:rFonts w:ascii="Palatino Linotype" w:hAnsi="Palatino Linotype"/>
          <w:i/>
          <w:sz w:val="22"/>
          <w:szCs w:val="22"/>
        </w:rPr>
        <w:t xml:space="preserve"> El Director de Seguridad Ciudadana y Movilidad de Melchor Ocampo, Estado de México, tendrá las siguientes atribuciones: </w:t>
      </w:r>
    </w:p>
    <w:p w14:paraId="4FA8A785" w14:textId="73B32DCF"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lastRenderedPageBreak/>
        <w:t xml:space="preserve">I. Proponer a la Presidente Municipal y llevar a cabo el "Programa de Protección Ciudadana y Movilidad Municipal", que conllevará elementos para identificar a una policía más integra, honesta, responsable y acorde a las necesidades de cada una de las colonias. Esto dará un concepto más sólido, transparente y respetuoso de la nueva imagen de la policía, inherente a este programa se llevarán a cabo las labores propias de seguridad pública y tránsito municipal; </w:t>
      </w:r>
    </w:p>
    <w:p w14:paraId="1D4AFBAC" w14:textId="142F76E8"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II. Organizar, operar, supervisar y controlar el cuerpo preventivo de seguridad ciudadana y vialidad; </w:t>
      </w:r>
    </w:p>
    <w:p w14:paraId="3BF16598"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III. Aplicar las directrices que, conforme a sus atribuciones expresas, dicten las autoridades federales, estatales y municipales, para la prestación del servicio, coordinación, intercambio de información, funcionamiento, normatividad técnica y disciplina del cuerpo preventivo de seguridad pública y vialidad municipal; </w:t>
      </w:r>
    </w:p>
    <w:p w14:paraId="35AC77F6" w14:textId="36D35AC0"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IV. Proponer programas o proyectos para mejorar y ampliar la cobertura del servicio de seguridad pública y vialidad municipal; </w:t>
      </w:r>
    </w:p>
    <w:p w14:paraId="3BF40D56" w14:textId="3482E9AA"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V. Contar con las estadísticas delictivas y supervisar las acciones de los cuerpos de seguridad ciudadana y movilidad municipal; </w:t>
      </w:r>
    </w:p>
    <w:p w14:paraId="515B0E95" w14:textId="1CB06201"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VI. Promover la capacitación técnica y práctica de los integrantes del cuerpo preventivo de seguridad ciudadana y movilidad municipal; </w:t>
      </w:r>
    </w:p>
    <w:p w14:paraId="0624068A" w14:textId="2D4B471E"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VII. Denunciar oportunamente ante las autoridades competentes el extravío o robo de armamento a cargo del personal de los cuerpos policiales y comunicar de inmediato estos hechos a las autoridades estatales y federales que correspondan; </w:t>
      </w:r>
    </w:p>
    <w:p w14:paraId="5C9A34C1" w14:textId="2F1B9CCC"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VIII. Tramitar ante la autoridad competente, la revalidación de la licencia oficial colectiva de portación de armas de fuego, para el personal que lo necesite de la Dirección de Seguridad ciudadana y movilidad municipal;</w:t>
      </w:r>
    </w:p>
    <w:p w14:paraId="5B363377" w14:textId="22E6AA6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IX. Auxiliar a las autoridades estatales y federales cuando sea requerido para ello; </w:t>
      </w:r>
    </w:p>
    <w:p w14:paraId="14544DA1"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 Mantener actualizada la base de datos del personal operativo y administrativo de seguridad pública y vialidad municipal; </w:t>
      </w:r>
    </w:p>
    <w:p w14:paraId="187D2869"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 Resguardar todas las instalaciones, oficinas públicas y bienes muebles e inmuebles municipales; XII. Crear grupos especiales para la protección y prevención del delito, que sean requeridos por la ciudadanía; </w:t>
      </w:r>
    </w:p>
    <w:p w14:paraId="14A4713C"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XIII. Informar a la Comisión Estatal de Seguridad Ciudadana para efecto del Registro Estatal de Seguridad Pública, sobre los movimientos de altas y bajas de los miembros del cuerpo de seguridad pública municipal, así como de sus vehículos, armamento, municiones y equipo, para los efectos de coordinación con el Sistema Nacional de Seguridad Pública; </w:t>
      </w:r>
    </w:p>
    <w:p w14:paraId="25609034" w14:textId="0398C475"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lastRenderedPageBreak/>
        <w:t xml:space="preserve">XIV. Implementar junto con los mandos tácticos, los operativos que sean necesarios, de acuerdo con la información derivada de la unidad de estadística e informática, cuando así se acuerde, en coordinación con otros cuerpos de seguridad pública, conforme a las disposiciones de la Ley; </w:t>
      </w:r>
    </w:p>
    <w:p w14:paraId="16B57A6F" w14:textId="77777777"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XV. Proponer ante las autoridades municipales el nombramiento del Presidente y Representantes de la Comisión de Honor y Justicia; </w:t>
      </w:r>
    </w:p>
    <w:p w14:paraId="69C050D3" w14:textId="0F3BF875" w:rsidR="000E4280" w:rsidRPr="006C0131" w:rsidRDefault="000E4280" w:rsidP="000E4280">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XVI. Proponer la conformación e instalación de la Coordinación Municipal de Gestión integral de Riesgos, Protección Civil y Bomberos, en los términos señalados por el Artículo 81 de la Ley Orgánica Municipal del Estado de México” </w:t>
      </w:r>
    </w:p>
    <w:p w14:paraId="11E9A6C4" w14:textId="77777777" w:rsidR="000E4280" w:rsidRPr="006C0131" w:rsidRDefault="000E4280" w:rsidP="000E428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2274F1F" w14:textId="58C59E43"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Así, </w:t>
      </w:r>
      <w:r w:rsidRPr="006C0131">
        <w:rPr>
          <w:rFonts w:ascii="Palatino Linotype" w:hAnsi="Palatino Linotype"/>
          <w:sz w:val="22"/>
          <w:szCs w:val="22"/>
        </w:rPr>
        <w:t xml:space="preserve">con el afán de dar cumplimiento con lo requerido, se reitera que, el </w:t>
      </w:r>
      <w:r w:rsidRPr="006C0131">
        <w:rPr>
          <w:rFonts w:ascii="Palatino Linotype" w:hAnsi="Palatino Linotype"/>
          <w:b/>
          <w:sz w:val="22"/>
          <w:szCs w:val="22"/>
        </w:rPr>
        <w:t>SUJETO OBLIGADO</w:t>
      </w:r>
      <w:r w:rsidRPr="006C0131">
        <w:rPr>
          <w:rFonts w:ascii="Palatino Linotype" w:hAnsi="Palatino Linotype"/>
          <w:sz w:val="22"/>
          <w:szCs w:val="22"/>
        </w:rPr>
        <w:t xml:space="preserve"> por medio de los Servidores Públicos Habilitados competentes,</w:t>
      </w:r>
      <w:r w:rsidRPr="006C0131">
        <w:rPr>
          <w:rFonts w:ascii="Palatino Linotype" w:eastAsia="Calibri" w:hAnsi="Palatino Linotype" w:cs="Arial"/>
          <w:color w:val="000000" w:themeColor="text1"/>
          <w:sz w:val="22"/>
          <w:szCs w:val="22"/>
          <w:lang w:val="es-ES"/>
        </w:rPr>
        <w:t xml:space="preserve"> </w:t>
      </w:r>
      <w:r w:rsidRPr="006C0131">
        <w:rPr>
          <w:rFonts w:ascii="Palatino Linotype" w:hAnsi="Palatino Linotype" w:cs="Arial"/>
          <w:bCs/>
          <w:sz w:val="22"/>
          <w:szCs w:val="22"/>
        </w:rPr>
        <w:t>es dable sostener que, este Instituto no está facultado para manifestarse sobre la veracidad de este, pues no existe precepto legal alguno en la Ley de la materia que lo faculte para que, vía recurso de revisión, pueda pronunciarse al respecto.</w:t>
      </w:r>
    </w:p>
    <w:p w14:paraId="29133493" w14:textId="77777777" w:rsidR="006D229F" w:rsidRPr="006C0131" w:rsidRDefault="006D229F"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0D12542" w14:textId="77777777"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Palatino Linotype" w:hAnsi="Palatino Linotype" w:cs="Palatino Linotype"/>
          <w:sz w:val="22"/>
          <w:szCs w:val="22"/>
        </w:rPr>
        <w:t xml:space="preserve">Ahora bien, </w:t>
      </w:r>
      <w:r w:rsidRPr="006C0131">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12B0D26B" w14:textId="77777777" w:rsidR="006D229F" w:rsidRPr="006C0131" w:rsidRDefault="006D229F" w:rsidP="006D229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B6EB9E9" w14:textId="77777777" w:rsidR="006D229F" w:rsidRPr="006C0131" w:rsidRDefault="006D229F" w:rsidP="006D229F">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b/>
          <w:i/>
          <w:sz w:val="22"/>
          <w:szCs w:val="22"/>
        </w:rPr>
        <w:t>Artículo 4. …</w:t>
      </w:r>
    </w:p>
    <w:p w14:paraId="02E1618C" w14:textId="47E9B8C0" w:rsidR="006D229F" w:rsidRPr="006C0131" w:rsidRDefault="006D229F" w:rsidP="006D229F">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67E2A6" w14:textId="77777777" w:rsidR="006D229F" w:rsidRPr="006C0131" w:rsidRDefault="006D229F"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FD036D4" w14:textId="77777777"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lastRenderedPageBreak/>
        <w:t xml:space="preserve">De lo anterior, se desprende </w:t>
      </w:r>
      <w:r w:rsidRPr="006C0131">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7B961105" w14:textId="77777777" w:rsidR="006D229F" w:rsidRPr="006C0131" w:rsidRDefault="006D229F"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0D46C58" w14:textId="77777777"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6D3D19C" w14:textId="77777777" w:rsidR="006D229F" w:rsidRPr="006C0131" w:rsidRDefault="006D229F" w:rsidP="006D229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FDC5D9" w14:textId="77777777" w:rsidR="006D229F" w:rsidRPr="006C0131" w:rsidRDefault="006D229F" w:rsidP="006D229F">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w:t>
      </w:r>
      <w:r w:rsidRPr="006C0131">
        <w:rPr>
          <w:rFonts w:ascii="Palatino Linotype" w:hAnsi="Palatino Linotype"/>
          <w:b/>
          <w:i/>
          <w:sz w:val="22"/>
          <w:szCs w:val="22"/>
        </w:rPr>
        <w:t>Artículo 12.</w:t>
      </w:r>
      <w:r w:rsidRPr="006C0131">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A9BC230" w14:textId="77777777" w:rsidR="006D229F" w:rsidRPr="006C0131" w:rsidRDefault="006D229F" w:rsidP="006D229F">
      <w:pPr>
        <w:pStyle w:val="Prrafodelista"/>
        <w:tabs>
          <w:tab w:val="left" w:pos="426"/>
          <w:tab w:val="left" w:pos="567"/>
        </w:tabs>
        <w:ind w:left="567" w:right="565"/>
        <w:jc w:val="both"/>
        <w:rPr>
          <w:rFonts w:ascii="Palatino Linotype" w:hAnsi="Palatino Linotype"/>
          <w:i/>
          <w:sz w:val="22"/>
          <w:szCs w:val="22"/>
        </w:rPr>
      </w:pPr>
    </w:p>
    <w:p w14:paraId="0785B4EF" w14:textId="4E94A34A" w:rsidR="006D229F" w:rsidRPr="006C0131" w:rsidRDefault="006D229F" w:rsidP="006D229F">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6C0131">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7AE707" w14:textId="77777777" w:rsidR="006D229F" w:rsidRPr="006C0131" w:rsidRDefault="006D229F"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5CD86F5" w14:textId="77777777"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eastAsia="Calibri" w:hAnsi="Palatino Linotype" w:cs="Arial"/>
          <w:color w:val="000000" w:themeColor="text1"/>
          <w:sz w:val="22"/>
          <w:szCs w:val="22"/>
          <w:lang w:val="es-ES"/>
        </w:rPr>
        <w:t xml:space="preserve">En síntesis, </w:t>
      </w:r>
      <w:r w:rsidRPr="006C0131">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6B5C3BD4" w14:textId="77777777" w:rsidR="006D229F" w:rsidRPr="006C0131" w:rsidRDefault="006D229F"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D8E98B6" w14:textId="77777777" w:rsidR="006D229F" w:rsidRPr="006C0131" w:rsidRDefault="006D229F"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sz w:val="22"/>
          <w:szCs w:val="22"/>
        </w:rPr>
        <w:lastRenderedPageBreak/>
        <w:t xml:space="preserve">Como apoyo a lo anterior, es aplicable el Criterio 03-17, emitido por el Instituto Nacional de Transparencia, Acceso a la Información y Protección de Datos Personales, que dice: </w:t>
      </w:r>
    </w:p>
    <w:p w14:paraId="663796ED" w14:textId="77777777" w:rsidR="00AA5E72" w:rsidRPr="006C0131" w:rsidRDefault="00AA5E72" w:rsidP="00AA5E72">
      <w:pPr>
        <w:rPr>
          <w:rFonts w:ascii="Palatino Linotype" w:hAnsi="Palatino Linotype"/>
          <w:color w:val="000000" w:themeColor="text1"/>
          <w:sz w:val="22"/>
          <w:szCs w:val="22"/>
        </w:rPr>
      </w:pPr>
    </w:p>
    <w:p w14:paraId="05BB45D9" w14:textId="77777777" w:rsidR="00AA5E72" w:rsidRPr="006C0131" w:rsidRDefault="00AA5E72" w:rsidP="00AA5E72">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b/>
          <w:i/>
          <w:sz w:val="22"/>
          <w:szCs w:val="22"/>
        </w:rPr>
        <w:t>“No existe obligación de elaborar documentos ad hoc para atender las solicitudes de acceso a la información.</w:t>
      </w:r>
      <w:r w:rsidRPr="006C0131">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C7342DC" w14:textId="77777777" w:rsidR="00AA5E72" w:rsidRPr="006C0131" w:rsidRDefault="00AA5E72" w:rsidP="00AA5E72">
      <w:pPr>
        <w:pStyle w:val="Prrafodelista"/>
        <w:tabs>
          <w:tab w:val="left" w:pos="426"/>
          <w:tab w:val="left" w:pos="567"/>
        </w:tabs>
        <w:ind w:left="567" w:right="565"/>
        <w:jc w:val="both"/>
        <w:rPr>
          <w:rFonts w:ascii="Palatino Linotype" w:hAnsi="Palatino Linotype"/>
          <w:i/>
          <w:sz w:val="22"/>
          <w:szCs w:val="22"/>
        </w:rPr>
      </w:pPr>
    </w:p>
    <w:p w14:paraId="6CD8F87E" w14:textId="77777777" w:rsidR="00AA5E72" w:rsidRPr="006C0131" w:rsidRDefault="00AA5E72" w:rsidP="00AA5E72">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t xml:space="preserve">Resoluciones: </w:t>
      </w:r>
    </w:p>
    <w:p w14:paraId="5AC1DC4E" w14:textId="77777777" w:rsidR="00AA5E72" w:rsidRPr="006C0131" w:rsidRDefault="00AA5E72" w:rsidP="00AA5E72">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sym w:font="Symbol" w:char="F0B7"/>
      </w:r>
      <w:r w:rsidRPr="006C0131">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6233A09F" w14:textId="40E151DE" w:rsidR="00AA5E72" w:rsidRPr="006C0131" w:rsidRDefault="00AA5E72" w:rsidP="00AA5E72">
      <w:pPr>
        <w:pStyle w:val="Prrafodelista"/>
        <w:tabs>
          <w:tab w:val="left" w:pos="426"/>
          <w:tab w:val="left" w:pos="567"/>
        </w:tabs>
        <w:ind w:left="567" w:right="565"/>
        <w:jc w:val="both"/>
        <w:rPr>
          <w:rFonts w:ascii="Palatino Linotype" w:hAnsi="Palatino Linotype"/>
          <w:i/>
          <w:sz w:val="22"/>
          <w:szCs w:val="22"/>
        </w:rPr>
      </w:pPr>
      <w:r w:rsidRPr="006C0131">
        <w:rPr>
          <w:rFonts w:ascii="Palatino Linotype" w:hAnsi="Palatino Linotype"/>
          <w:i/>
          <w:sz w:val="22"/>
          <w:szCs w:val="22"/>
        </w:rPr>
        <w:sym w:font="Symbol" w:char="F0B7"/>
      </w:r>
      <w:r w:rsidRPr="006C0131">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w:t>
      </w:r>
    </w:p>
    <w:p w14:paraId="71A5EE7E" w14:textId="77777777" w:rsidR="00AA5E72" w:rsidRPr="006C0131" w:rsidRDefault="00AA5E72" w:rsidP="00AA5E72">
      <w:pPr>
        <w:rPr>
          <w:rFonts w:ascii="Palatino Linotype" w:hAnsi="Palatino Linotype"/>
          <w:b/>
          <w:color w:val="000000" w:themeColor="text1"/>
          <w:sz w:val="22"/>
          <w:szCs w:val="22"/>
        </w:rPr>
      </w:pPr>
    </w:p>
    <w:p w14:paraId="083A15D8" w14:textId="6A8D289B" w:rsidR="00AA5E72" w:rsidRPr="006C0131" w:rsidRDefault="00AA5E72" w:rsidP="00AA5E72">
      <w:pPr>
        <w:pStyle w:val="Prrafodelista"/>
        <w:numPr>
          <w:ilvl w:val="0"/>
          <w:numId w:val="7"/>
        </w:numPr>
        <w:rPr>
          <w:rFonts w:ascii="Palatino Linotype" w:hAnsi="Palatino Linotype"/>
          <w:b/>
          <w:color w:val="000000" w:themeColor="text1"/>
          <w:sz w:val="22"/>
          <w:szCs w:val="22"/>
        </w:rPr>
      </w:pPr>
      <w:r w:rsidRPr="006C0131">
        <w:rPr>
          <w:rFonts w:ascii="Palatino Linotype" w:hAnsi="Palatino Linotype"/>
          <w:b/>
          <w:color w:val="000000" w:themeColor="text1"/>
          <w:sz w:val="22"/>
          <w:szCs w:val="22"/>
        </w:rPr>
        <w:t>Punto 4 de la solicitud de información.</w:t>
      </w:r>
    </w:p>
    <w:p w14:paraId="3764C407" w14:textId="77777777" w:rsidR="00AA5E72" w:rsidRPr="006C0131" w:rsidRDefault="00AA5E72" w:rsidP="00AA5E72">
      <w:pPr>
        <w:rPr>
          <w:rFonts w:ascii="Palatino Linotype" w:hAnsi="Palatino Linotype"/>
          <w:b/>
          <w:color w:val="000000" w:themeColor="text1"/>
          <w:sz w:val="22"/>
          <w:szCs w:val="22"/>
        </w:rPr>
      </w:pPr>
    </w:p>
    <w:p w14:paraId="4E2B9316" w14:textId="62BC139B" w:rsidR="00AA5E72" w:rsidRPr="006C0131" w:rsidRDefault="00AA5E72" w:rsidP="00AA5E7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Ahora bien, relativo al punto 4, se reitera que el Particular </w:t>
      </w:r>
      <w:proofErr w:type="gramStart"/>
      <w:r w:rsidRPr="006C0131">
        <w:rPr>
          <w:rFonts w:ascii="Palatino Linotype" w:hAnsi="Palatino Linotype"/>
          <w:color w:val="000000" w:themeColor="text1"/>
          <w:sz w:val="22"/>
          <w:szCs w:val="22"/>
        </w:rPr>
        <w:t>solicitó :</w:t>
      </w:r>
      <w:proofErr w:type="gramEnd"/>
      <w:r w:rsidRPr="006C0131">
        <w:rPr>
          <w:rFonts w:ascii="Palatino Linotype" w:hAnsi="Palatino Linotype"/>
          <w:color w:val="000000" w:themeColor="text1"/>
          <w:sz w:val="22"/>
          <w:szCs w:val="22"/>
        </w:rPr>
        <w:t xml:space="preserve"> “</w:t>
      </w:r>
      <w:r w:rsidRPr="006C0131">
        <w:rPr>
          <w:rFonts w:ascii="Palatino Linotype" w:hAnsi="Palatino Linotype"/>
          <w:i/>
          <w:color w:val="000000"/>
          <w:sz w:val="22"/>
          <w:szCs w:val="22"/>
        </w:rPr>
        <w:t xml:space="preserve">conocer cuál ha sido el registro de incidencia delictiva en feminicidios, desapariciones, homicidios dolosos y llamadas de emergencia de enero 2015 a diciembre de 2022. Desglosar por mes y año.” (Sic); así, </w:t>
      </w:r>
      <w:proofErr w:type="spellStart"/>
      <w:r w:rsidRPr="006C0131">
        <w:rPr>
          <w:rFonts w:ascii="Palatino Linotype" w:hAnsi="Palatino Linotype"/>
          <w:i/>
          <w:color w:val="000000"/>
          <w:sz w:val="22"/>
          <w:szCs w:val="22"/>
        </w:rPr>
        <w:t>meidnete</w:t>
      </w:r>
      <w:proofErr w:type="spellEnd"/>
      <w:r w:rsidRPr="006C0131">
        <w:rPr>
          <w:rFonts w:ascii="Palatino Linotype" w:hAnsi="Palatino Linotype"/>
          <w:i/>
          <w:color w:val="000000"/>
          <w:sz w:val="22"/>
          <w:szCs w:val="22"/>
        </w:rPr>
        <w:t xml:space="preserve"> respuesta el SUJETO OBLIGADO por medio del Director de Seguridad Ciudadana, </w:t>
      </w:r>
      <w:proofErr w:type="spellStart"/>
      <w:r w:rsidRPr="006C0131">
        <w:rPr>
          <w:rFonts w:ascii="Palatino Linotype" w:hAnsi="Palatino Linotype"/>
          <w:i/>
          <w:color w:val="000000"/>
          <w:sz w:val="22"/>
          <w:szCs w:val="22"/>
        </w:rPr>
        <w:t>remitio</w:t>
      </w:r>
      <w:proofErr w:type="spellEnd"/>
      <w:r w:rsidRPr="006C0131">
        <w:rPr>
          <w:rFonts w:ascii="Palatino Linotype" w:hAnsi="Palatino Linotype"/>
          <w:i/>
          <w:color w:val="000000"/>
          <w:sz w:val="22"/>
          <w:szCs w:val="22"/>
        </w:rPr>
        <w:t xml:space="preserve"> dos ligas electrónicas donde refirió podría ser consultada la información requerida.</w:t>
      </w:r>
    </w:p>
    <w:p w14:paraId="644919A4" w14:textId="5D4E8504" w:rsidR="00AA5E72" w:rsidRPr="006C0131" w:rsidRDefault="00AA5E72" w:rsidP="00AA5E7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lastRenderedPageBreak/>
        <w:t>Atentos a lo anterior, este Órgano Garante accedió a las ligas electrónicas proporcionadas, de las cuales se desprende lo siguiente:</w:t>
      </w:r>
    </w:p>
    <w:p w14:paraId="461478DE" w14:textId="77777777" w:rsidR="00AA5E72" w:rsidRPr="006C0131" w:rsidRDefault="00AA5E72" w:rsidP="00AA5E72">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F63992B" w14:textId="57291986" w:rsidR="00AA5E72" w:rsidRPr="006C0131" w:rsidRDefault="00194234" w:rsidP="00AA5E72">
      <w:pPr>
        <w:ind w:right="78"/>
        <w:jc w:val="both"/>
        <w:rPr>
          <w:rFonts w:ascii="Palatino Linotype" w:hAnsi="Palatino Linotype"/>
          <w:i/>
          <w:sz w:val="22"/>
          <w:szCs w:val="22"/>
        </w:rPr>
      </w:pPr>
      <w:hyperlink r:id="rId14" w:history="1">
        <w:r w:rsidR="00AA5E72" w:rsidRPr="006C0131">
          <w:rPr>
            <w:rStyle w:val="Hipervnculo"/>
            <w:rFonts w:ascii="Palatino Linotype" w:hAnsi="Palatino Linotype"/>
            <w:i/>
            <w:sz w:val="22"/>
            <w:szCs w:val="22"/>
          </w:rPr>
          <w:t>https://www.gob.mx/sespRD</w:t>
        </w:r>
      </w:hyperlink>
      <w:r w:rsidR="00AA5E72" w:rsidRPr="006C0131">
        <w:rPr>
          <w:rFonts w:ascii="Palatino Linotype" w:hAnsi="Palatino Linotype"/>
          <w:i/>
          <w:sz w:val="22"/>
          <w:szCs w:val="22"/>
        </w:rPr>
        <w:t>)</w:t>
      </w:r>
    </w:p>
    <w:p w14:paraId="2014FB71" w14:textId="49A3DDE2" w:rsidR="00AA5E72" w:rsidRPr="006C0131" w:rsidRDefault="00AA5E72" w:rsidP="00AA5E72">
      <w:pPr>
        <w:ind w:right="78"/>
        <w:jc w:val="both"/>
        <w:rPr>
          <w:rFonts w:ascii="Palatino Linotype" w:hAnsi="Palatino Linotype"/>
          <w:i/>
          <w:sz w:val="22"/>
          <w:szCs w:val="22"/>
        </w:rPr>
      </w:pPr>
      <w:r w:rsidRPr="006C0131">
        <w:rPr>
          <w:rFonts w:ascii="Palatino Linotype" w:hAnsi="Palatino Linotype"/>
          <w:i/>
          <w:noProof/>
          <w:sz w:val="22"/>
          <w:szCs w:val="22"/>
        </w:rPr>
        <w:drawing>
          <wp:inline distT="0" distB="0" distL="0" distR="0" wp14:anchorId="50996972" wp14:editId="1D41B83E">
            <wp:extent cx="4555150" cy="1899138"/>
            <wp:effectExtent l="19050" t="19050" r="17145"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1707"/>
                    <a:stretch/>
                  </pic:blipFill>
                  <pic:spPr bwMode="auto">
                    <a:xfrm>
                      <a:off x="0" y="0"/>
                      <a:ext cx="4560148" cy="190122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FFEDE43" w14:textId="77777777" w:rsidR="00AA5E72" w:rsidRPr="006C0131" w:rsidRDefault="00AA5E72" w:rsidP="00AA5E72">
      <w:pPr>
        <w:ind w:right="78"/>
        <w:jc w:val="both"/>
        <w:rPr>
          <w:rFonts w:ascii="Palatino Linotype" w:hAnsi="Palatino Linotype"/>
          <w:i/>
          <w:sz w:val="22"/>
          <w:szCs w:val="22"/>
        </w:rPr>
      </w:pPr>
    </w:p>
    <w:p w14:paraId="1A6DAB07" w14:textId="23F3A9F9" w:rsidR="00AA5E72" w:rsidRPr="00150214" w:rsidRDefault="00194234" w:rsidP="00AA5E72">
      <w:pPr>
        <w:pStyle w:val="Prrafodelista"/>
        <w:tabs>
          <w:tab w:val="left" w:pos="426"/>
          <w:tab w:val="left" w:pos="567"/>
        </w:tabs>
        <w:spacing w:line="360" w:lineRule="auto"/>
        <w:ind w:left="0"/>
        <w:jc w:val="both"/>
        <w:rPr>
          <w:rFonts w:ascii="Palatino Linotype" w:hAnsi="Palatino Linotype"/>
          <w:color w:val="000000" w:themeColor="text1"/>
          <w:sz w:val="22"/>
          <w:szCs w:val="22"/>
          <w:lang w:val="en-US"/>
        </w:rPr>
      </w:pPr>
      <w:hyperlink r:id="rId16" w:history="1">
        <w:r w:rsidR="00AA5E72" w:rsidRPr="00150214">
          <w:rPr>
            <w:rStyle w:val="Hipervnculo"/>
            <w:rFonts w:ascii="Palatino Linotype" w:hAnsi="Palatino Linotype"/>
            <w:i/>
            <w:sz w:val="22"/>
            <w:szCs w:val="22"/>
            <w:lang w:val="en-US"/>
          </w:rPr>
          <w:t>https://www.gob.mx/sesnsp/articulos/incidencia-delictiva?idiom=cs</w:t>
        </w:r>
      </w:hyperlink>
      <w:r w:rsidR="00AA5E72" w:rsidRPr="00150214">
        <w:rPr>
          <w:rStyle w:val="Hipervnculo"/>
          <w:rFonts w:ascii="Palatino Linotype" w:hAnsi="Palatino Linotype"/>
          <w:i/>
          <w:sz w:val="22"/>
          <w:szCs w:val="22"/>
          <w:lang w:val="en-US"/>
        </w:rPr>
        <w:t xml:space="preserve">” </w:t>
      </w:r>
      <w:r w:rsidR="00AA5E72" w:rsidRPr="00150214">
        <w:rPr>
          <w:rStyle w:val="Hipervnculo"/>
          <w:rFonts w:ascii="Palatino Linotype" w:hAnsi="Palatino Linotype"/>
          <w:color w:val="auto"/>
          <w:sz w:val="22"/>
          <w:szCs w:val="22"/>
          <w:u w:val="none"/>
          <w:lang w:val="en-US"/>
        </w:rPr>
        <w:t>(Sic)</w:t>
      </w:r>
    </w:p>
    <w:p w14:paraId="7C46DEDE" w14:textId="399D1A5A" w:rsidR="00AA5E72" w:rsidRPr="006C0131" w:rsidRDefault="00AA5E72" w:rsidP="00AA5E72">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6C0131">
        <w:rPr>
          <w:rFonts w:ascii="Palatino Linotype" w:hAnsi="Palatino Linotype"/>
          <w:noProof/>
          <w:color w:val="000000" w:themeColor="text1"/>
          <w:sz w:val="22"/>
          <w:szCs w:val="22"/>
          <w:lang w:val="es-MX" w:eastAsia="es-MX"/>
        </w:rPr>
        <w:drawing>
          <wp:inline distT="0" distB="0" distL="0" distR="0" wp14:anchorId="5B08C815" wp14:editId="4358754C">
            <wp:extent cx="5579424" cy="316523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5481"/>
                    <a:stretch/>
                  </pic:blipFill>
                  <pic:spPr bwMode="auto">
                    <a:xfrm>
                      <a:off x="0" y="0"/>
                      <a:ext cx="5592605" cy="3172707"/>
                    </a:xfrm>
                    <a:prstGeom prst="rect">
                      <a:avLst/>
                    </a:prstGeom>
                    <a:ln>
                      <a:noFill/>
                    </a:ln>
                    <a:extLst>
                      <a:ext uri="{53640926-AAD7-44D8-BBD7-CCE9431645EC}">
                        <a14:shadowObscured xmlns:a14="http://schemas.microsoft.com/office/drawing/2010/main"/>
                      </a:ext>
                    </a:extLst>
                  </pic:spPr>
                </pic:pic>
              </a:graphicData>
            </a:graphic>
          </wp:inline>
        </w:drawing>
      </w:r>
    </w:p>
    <w:p w14:paraId="1ACF76B0" w14:textId="3FEC7792" w:rsidR="00AA5E72" w:rsidRPr="006C0131" w:rsidRDefault="006C0131" w:rsidP="00AA5E72">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6C0131">
        <w:rPr>
          <w:rFonts w:ascii="Palatino Linotype" w:hAnsi="Palatino Linotype"/>
          <w:noProof/>
          <w:color w:val="000000" w:themeColor="text1"/>
          <w:sz w:val="22"/>
          <w:szCs w:val="22"/>
          <w:lang w:val="es-MX" w:eastAsia="es-MX"/>
        </w:rPr>
        <w:lastRenderedPageBreak/>
        <mc:AlternateContent>
          <mc:Choice Requires="wps">
            <w:drawing>
              <wp:anchor distT="0" distB="0" distL="114300" distR="114300" simplePos="0" relativeHeight="251659264" behindDoc="0" locked="0" layoutInCell="1" allowOverlap="1" wp14:anchorId="6DB3EEAF" wp14:editId="682C48D0">
                <wp:simplePos x="0" y="0"/>
                <wp:positionH relativeFrom="column">
                  <wp:posOffset>-185832</wp:posOffset>
                </wp:positionH>
                <wp:positionV relativeFrom="paragraph">
                  <wp:posOffset>1484421</wp:posOffset>
                </wp:positionV>
                <wp:extent cx="5878286" cy="401934"/>
                <wp:effectExtent l="57150" t="19050" r="84455" b="93980"/>
                <wp:wrapNone/>
                <wp:docPr id="4" name="Rectángulo 4"/>
                <wp:cNvGraphicFramePr/>
                <a:graphic xmlns:a="http://schemas.openxmlformats.org/drawingml/2006/main">
                  <a:graphicData uri="http://schemas.microsoft.com/office/word/2010/wordprocessingShape">
                    <wps:wsp>
                      <wps:cNvSpPr/>
                      <wps:spPr>
                        <a:xfrm>
                          <a:off x="0" y="0"/>
                          <a:ext cx="5878286" cy="401934"/>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C7CBFEF" id="Rectángulo 4" o:spid="_x0000_s1026" style="position:absolute;margin-left:-14.65pt;margin-top:116.9pt;width:462.8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" filled="f" strokecolor="#c00000" strokeweight="1.5pt">
                <v:shadow on="t" color="black" opacity="22937f" origin=",.5" offset="0,.63889mm"/>
              </v:rect>
            </w:pict>
          </mc:Fallback>
        </mc:AlternateContent>
      </w:r>
      <w:r w:rsidR="00AA5E72" w:rsidRPr="006C0131">
        <w:rPr>
          <w:rFonts w:ascii="Palatino Linotype" w:hAnsi="Palatino Linotype"/>
          <w:noProof/>
          <w:color w:val="000000" w:themeColor="text1"/>
          <w:sz w:val="22"/>
          <w:szCs w:val="22"/>
          <w:lang w:val="es-MX" w:eastAsia="es-MX"/>
        </w:rPr>
        <w:drawing>
          <wp:inline distT="0" distB="0" distL="0" distR="0" wp14:anchorId="5EFD73A0" wp14:editId="04AFA063">
            <wp:extent cx="5579745" cy="1992630"/>
            <wp:effectExtent l="19050" t="19050" r="20955" b="266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9745" cy="1992630"/>
                    </a:xfrm>
                    <a:prstGeom prst="rect">
                      <a:avLst/>
                    </a:prstGeom>
                    <a:ln>
                      <a:solidFill>
                        <a:schemeClr val="tx1"/>
                      </a:solidFill>
                    </a:ln>
                  </pic:spPr>
                </pic:pic>
              </a:graphicData>
            </a:graphic>
          </wp:inline>
        </w:drawing>
      </w:r>
    </w:p>
    <w:p w14:paraId="7A93D488" w14:textId="77777777" w:rsidR="006C0131" w:rsidRPr="006C0131" w:rsidRDefault="006C0131" w:rsidP="006D229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bookmarkEnd w:id="27"/>
    <w:bookmarkEnd w:id="33"/>
    <w:bookmarkEnd w:id="34"/>
    <w:bookmarkEnd w:id="35"/>
    <w:bookmarkEnd w:id="36"/>
    <w:p w14:paraId="36AA6975" w14:textId="480C0847" w:rsidR="006C0131" w:rsidRPr="006C0131" w:rsidRDefault="006C0131" w:rsidP="006C0131">
      <w:pPr>
        <w:pStyle w:val="Prrafodelista"/>
        <w:numPr>
          <w:ilvl w:val="0"/>
          <w:numId w:val="8"/>
        </w:numPr>
        <w:tabs>
          <w:tab w:val="left" w:pos="426"/>
        </w:tabs>
        <w:spacing w:before="240" w:after="240" w:line="360" w:lineRule="auto"/>
        <w:ind w:left="0" w:right="51"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al respecto se aprecia que si bien lo solicitado podría obrar en una de los links proporcionados por el Sujeto Obligado, este no proporcionó las indicaciones precisas para acceder a la información.</w:t>
      </w:r>
    </w:p>
    <w:p w14:paraId="10A6706D" w14:textId="77777777" w:rsidR="006C0131" w:rsidRPr="006C0131" w:rsidRDefault="006C0131" w:rsidP="006C0131">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411A5C0F" w14:textId="3D35CB55" w:rsidR="006C0131" w:rsidRPr="006C0131" w:rsidRDefault="006C0131" w:rsidP="006C0131">
      <w:pPr>
        <w:pStyle w:val="Prrafodelista"/>
        <w:numPr>
          <w:ilvl w:val="0"/>
          <w:numId w:val="8"/>
        </w:numPr>
        <w:tabs>
          <w:tab w:val="left" w:pos="426"/>
        </w:tabs>
        <w:spacing w:before="240" w:after="240" w:line="360" w:lineRule="auto"/>
        <w:ind w:left="0" w:right="51"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En consecuencia, deberá hacer entrega, de ser procedente en versión pública del </w:t>
      </w:r>
      <w:r w:rsidRPr="006C0131">
        <w:rPr>
          <w:rFonts w:ascii="Palatino Linotype" w:hAnsi="Palatino Linotype"/>
          <w:b/>
          <w:color w:val="000000"/>
          <w:sz w:val="22"/>
          <w:szCs w:val="22"/>
        </w:rPr>
        <w:t>Registro de Incidencia Delictiva y llamadas de emergencia de enero 2015 a diciembre de 2022.</w:t>
      </w:r>
    </w:p>
    <w:p w14:paraId="299A3052" w14:textId="77777777" w:rsidR="006C0131" w:rsidRPr="006C0131" w:rsidRDefault="006C0131" w:rsidP="006C01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1B3C852B" w14:textId="77777777" w:rsidR="006C0131" w:rsidRPr="006C0131" w:rsidRDefault="006C0131" w:rsidP="006C0131">
      <w:pPr>
        <w:keepNext/>
        <w:keepLines/>
        <w:spacing w:line="360" w:lineRule="auto"/>
        <w:ind w:right="48"/>
        <w:outlineLvl w:val="0"/>
        <w:rPr>
          <w:rFonts w:ascii="Palatino Linotype" w:hAnsi="Palatino Linotype"/>
          <w:b/>
          <w:sz w:val="22"/>
          <w:szCs w:val="22"/>
        </w:rPr>
      </w:pPr>
      <w:r w:rsidRPr="006C0131">
        <w:rPr>
          <w:rFonts w:ascii="Palatino Linotype" w:eastAsia="Palatino Linotype" w:hAnsi="Palatino Linotype" w:cs="Palatino Linotype"/>
          <w:b/>
          <w:sz w:val="22"/>
          <w:szCs w:val="22"/>
        </w:rPr>
        <w:t xml:space="preserve">QUINTO. </w:t>
      </w:r>
      <w:r w:rsidRPr="006C0131">
        <w:rPr>
          <w:rFonts w:ascii="Palatino Linotype" w:eastAsia="Calibri" w:hAnsi="Palatino Linotype"/>
          <w:b/>
          <w:sz w:val="22"/>
          <w:szCs w:val="22"/>
          <w:lang w:eastAsia="en-US"/>
        </w:rPr>
        <w:t>VERSIÓN PÚBLICA.</w:t>
      </w:r>
    </w:p>
    <w:p w14:paraId="7BCD921E" w14:textId="77777777" w:rsidR="006C0131" w:rsidRPr="006C0131" w:rsidRDefault="006C0131" w:rsidP="006C0131">
      <w:pPr>
        <w:keepNext/>
        <w:keepLines/>
        <w:spacing w:line="360" w:lineRule="auto"/>
        <w:ind w:right="48"/>
        <w:outlineLvl w:val="0"/>
        <w:rPr>
          <w:rFonts w:ascii="Palatino Linotype" w:hAnsi="Palatino Linotype"/>
          <w:b/>
          <w:sz w:val="22"/>
          <w:szCs w:val="22"/>
        </w:rPr>
      </w:pPr>
    </w:p>
    <w:p w14:paraId="4A43E44D" w14:textId="0B5F7267" w:rsidR="006C0131" w:rsidRPr="006C0131" w:rsidRDefault="006C0131" w:rsidP="006C0131">
      <w:pPr>
        <w:keepNext/>
        <w:keepLines/>
        <w:numPr>
          <w:ilvl w:val="0"/>
          <w:numId w:val="10"/>
        </w:numPr>
        <w:tabs>
          <w:tab w:val="num" w:pos="360"/>
        </w:tabs>
        <w:spacing w:line="360" w:lineRule="auto"/>
        <w:ind w:left="284" w:firstLine="0"/>
        <w:outlineLvl w:val="0"/>
        <w:rPr>
          <w:rFonts w:ascii="Palatino Linotype" w:eastAsia="MS Gothic" w:hAnsi="Palatino Linotype"/>
          <w:b/>
          <w:color w:val="000000"/>
          <w:sz w:val="22"/>
          <w:szCs w:val="22"/>
          <w:lang w:eastAsia="en-US"/>
        </w:rPr>
      </w:pPr>
      <w:bookmarkStart w:id="40" w:name="_Toc48135362"/>
      <w:bookmarkStart w:id="41" w:name="_Toc82017070"/>
      <w:bookmarkStart w:id="42" w:name="_Toc82537188"/>
      <w:bookmarkStart w:id="43" w:name="_Toc83830735"/>
      <w:bookmarkStart w:id="44" w:name="_Toc85112355"/>
      <w:r w:rsidRPr="006C0131">
        <w:rPr>
          <w:rFonts w:ascii="Palatino Linotype" w:eastAsia="MS Gothic" w:hAnsi="Palatino Linotype"/>
          <w:b/>
          <w:color w:val="000000"/>
          <w:sz w:val="22"/>
          <w:szCs w:val="22"/>
          <w:lang w:eastAsia="es-ES_tradnl"/>
        </w:rPr>
        <w:t>Nociones generales.</w:t>
      </w:r>
      <w:bookmarkEnd w:id="40"/>
      <w:bookmarkEnd w:id="41"/>
      <w:bookmarkEnd w:id="42"/>
      <w:bookmarkEnd w:id="43"/>
      <w:bookmarkEnd w:id="44"/>
      <w:r w:rsidRPr="006C0131">
        <w:rPr>
          <w:rFonts w:ascii="Palatino Linotype" w:eastAsia="MS Gothic" w:hAnsi="Palatino Linotype"/>
          <w:b/>
          <w:color w:val="000000"/>
          <w:sz w:val="22"/>
          <w:szCs w:val="22"/>
          <w:lang w:eastAsia="es-ES_tradnl"/>
        </w:rPr>
        <w:t xml:space="preserve"> </w:t>
      </w:r>
    </w:p>
    <w:p w14:paraId="50BB6C65" w14:textId="77777777" w:rsidR="006C0131" w:rsidRPr="006C0131" w:rsidRDefault="006C0131" w:rsidP="006C0131">
      <w:pPr>
        <w:pStyle w:val="Prrafodelista"/>
        <w:numPr>
          <w:ilvl w:val="0"/>
          <w:numId w:val="8"/>
        </w:numPr>
        <w:tabs>
          <w:tab w:val="left" w:pos="426"/>
        </w:tabs>
        <w:spacing w:before="240" w:after="240" w:line="360" w:lineRule="auto"/>
        <w:ind w:left="0" w:right="51" w:firstLine="0"/>
        <w:jc w:val="both"/>
        <w:rPr>
          <w:rFonts w:ascii="Palatino Linotype" w:hAnsi="Palatino Linotype"/>
          <w:color w:val="000000" w:themeColor="text1"/>
          <w:sz w:val="22"/>
          <w:szCs w:val="22"/>
        </w:rPr>
      </w:pPr>
      <w:r w:rsidRPr="006C0131">
        <w:rPr>
          <w:rFonts w:ascii="Palatino Linotype" w:hAnsi="Palatino Linotype"/>
          <w:color w:val="000000" w:themeColor="text1"/>
          <w:sz w:val="22"/>
          <w:szCs w:val="22"/>
        </w:rPr>
        <w:t xml:space="preserve">Debe </w:t>
      </w:r>
      <w:r w:rsidRPr="006C0131">
        <w:rPr>
          <w:rFonts w:ascii="Palatino Linotype" w:eastAsia="MS Mincho" w:hAnsi="Palatino Linotype" w:cs="Arial"/>
          <w:color w:val="000000"/>
          <w:sz w:val="22"/>
          <w:szCs w:val="22"/>
        </w:rPr>
        <w:t>destacarse que, debido a la naturaleza de la información solicitada</w:t>
      </w:r>
      <w:r w:rsidRPr="006C0131">
        <w:rPr>
          <w:rFonts w:ascii="Palatino Linotype" w:eastAsia="MS Mincho" w:hAnsi="Palatino Linotype" w:cs="Arial"/>
          <w:b/>
          <w:color w:val="000000"/>
          <w:sz w:val="22"/>
          <w:szCs w:val="22"/>
        </w:rPr>
        <w:t xml:space="preserve">, </w:t>
      </w:r>
      <w:r w:rsidRPr="006C0131">
        <w:rPr>
          <w:rFonts w:ascii="Palatino Linotype" w:eastAsia="MS Mincho" w:hAnsi="Palatino Linotype" w:cs="Arial"/>
          <w:color w:val="000000"/>
          <w:sz w:val="22"/>
          <w:szCs w:val="22"/>
        </w:rPr>
        <w:t xml:space="preserve">eventualmente pudiera obrar datos personales susceptibles de protegerse, el </w:t>
      </w:r>
      <w:r w:rsidRPr="006C0131">
        <w:rPr>
          <w:rFonts w:ascii="Palatino Linotype" w:eastAsia="MS Mincho" w:hAnsi="Palatino Linotype" w:cs="Arial"/>
          <w:b/>
          <w:bCs/>
          <w:color w:val="000000"/>
          <w:sz w:val="22"/>
          <w:szCs w:val="22"/>
        </w:rPr>
        <w:t xml:space="preserve">Sujeto Obligado </w:t>
      </w:r>
      <w:r w:rsidRPr="006C0131">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14:paraId="413A4D5C" w14:textId="77777777" w:rsidR="006C0131" w:rsidRPr="006C0131" w:rsidRDefault="006C0131" w:rsidP="006C0131">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74B6A71F" w14:textId="77777777" w:rsidR="006C0131" w:rsidRPr="006C0131" w:rsidRDefault="006C0131" w:rsidP="006C0131">
      <w:pPr>
        <w:pStyle w:val="Prrafodelista"/>
        <w:numPr>
          <w:ilvl w:val="0"/>
          <w:numId w:val="8"/>
        </w:numPr>
        <w:tabs>
          <w:tab w:val="left" w:pos="426"/>
        </w:tabs>
        <w:spacing w:before="240" w:after="240" w:line="360" w:lineRule="auto"/>
        <w:ind w:left="0" w:right="51" w:firstLine="0"/>
        <w:jc w:val="both"/>
        <w:rPr>
          <w:rFonts w:ascii="Palatino Linotype" w:hAnsi="Palatino Linotype"/>
          <w:color w:val="000000" w:themeColor="text1"/>
          <w:sz w:val="22"/>
          <w:szCs w:val="22"/>
        </w:rPr>
      </w:pPr>
      <w:r w:rsidRPr="006C0131">
        <w:rPr>
          <w:rFonts w:ascii="Palatino Linotype" w:eastAsia="MS Mincho" w:hAnsi="Palatino Linotype" w:cs="Arial"/>
          <w:color w:val="000000"/>
          <w:sz w:val="22"/>
          <w:szCs w:val="22"/>
        </w:rPr>
        <w:t xml:space="preserve">No pasa desapercibido para este Órgano Garante que los </w:t>
      </w:r>
      <w:r w:rsidRPr="006C0131">
        <w:rPr>
          <w:rFonts w:ascii="Palatino Linotype" w:eastAsia="MS Mincho" w:hAnsi="Palatino Linotype" w:cs="Arial"/>
          <w:bCs/>
          <w:color w:val="000000"/>
          <w:sz w:val="22"/>
          <w:szCs w:val="22"/>
        </w:rPr>
        <w:t>Sujetos Obligados</w:t>
      </w:r>
      <w:r w:rsidRPr="006C0131">
        <w:rPr>
          <w:rFonts w:ascii="Palatino Linotype" w:eastAsia="MS Mincho" w:hAnsi="Palatino Linotype" w:cs="Arial"/>
          <w:b/>
          <w:bCs/>
          <w:color w:val="000000"/>
          <w:sz w:val="22"/>
          <w:szCs w:val="22"/>
        </w:rPr>
        <w:t xml:space="preserve"> </w:t>
      </w:r>
      <w:r w:rsidRPr="006C0131">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E365543" w14:textId="77777777" w:rsidR="006C0131" w:rsidRPr="006C0131" w:rsidRDefault="006C0131" w:rsidP="006C0131">
      <w:pPr>
        <w:spacing w:line="360" w:lineRule="auto"/>
        <w:ind w:right="49"/>
        <w:contextualSpacing/>
        <w:jc w:val="both"/>
        <w:rPr>
          <w:rFonts w:ascii="Palatino Linotype" w:eastAsia="MS Mincho" w:hAnsi="Palatino Linotype" w:cs="Arial"/>
          <w:color w:val="000000"/>
          <w:sz w:val="22"/>
          <w:szCs w:val="22"/>
        </w:rPr>
      </w:pPr>
    </w:p>
    <w:tbl>
      <w:tblPr>
        <w:tblStyle w:val="Tablanormal13"/>
        <w:tblW w:w="0" w:type="auto"/>
        <w:tblLook w:val="04A0" w:firstRow="1" w:lastRow="0" w:firstColumn="1" w:lastColumn="0" w:noHBand="0" w:noVBand="1"/>
      </w:tblPr>
      <w:tblGrid>
        <w:gridCol w:w="1835"/>
        <w:gridCol w:w="6942"/>
      </w:tblGrid>
      <w:tr w:rsidR="006C0131" w:rsidRPr="006C0131" w14:paraId="6FEAE0A8" w14:textId="77777777" w:rsidTr="00372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571AEB4" w14:textId="77777777" w:rsidR="006C0131" w:rsidRPr="006C0131" w:rsidRDefault="006C0131" w:rsidP="0037233A">
            <w:pPr>
              <w:rPr>
                <w:rFonts w:ascii="Palatino Linotype" w:eastAsia="Cambria" w:hAnsi="Palatino Linotype"/>
                <w:bCs w:val="0"/>
                <w:lang w:eastAsia="en-US"/>
              </w:rPr>
            </w:pPr>
            <w:r w:rsidRPr="006C0131">
              <w:rPr>
                <w:rFonts w:ascii="Palatino Linotype" w:eastAsia="Cambria" w:hAnsi="Palatino Linotype"/>
                <w:bCs w:val="0"/>
                <w:lang w:eastAsia="en-US"/>
              </w:rPr>
              <w:t>a) Requisitos previos.</w:t>
            </w:r>
          </w:p>
        </w:tc>
        <w:tc>
          <w:tcPr>
            <w:tcW w:w="6990" w:type="dxa"/>
            <w:hideMark/>
          </w:tcPr>
          <w:p w14:paraId="1547EE2F" w14:textId="77777777" w:rsidR="006C0131" w:rsidRPr="006C0131" w:rsidRDefault="006C0131" w:rsidP="0037233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6C0131">
              <w:rPr>
                <w:rFonts w:ascii="Palatino Linotype" w:eastAsia="Cambria" w:hAnsi="Palatino Linotype" w:cs="Arial"/>
                <w:b w:val="0"/>
                <w:bCs w:val="0"/>
                <w:color w:val="000000"/>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3893CCC" w14:textId="77777777" w:rsidR="006C0131" w:rsidRPr="006C0131" w:rsidRDefault="006C0131" w:rsidP="0037233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6C0131">
              <w:rPr>
                <w:rFonts w:ascii="Palatino Linotype" w:eastAsia="Cambria" w:hAnsi="Palatino Linotype" w:cs="Arial"/>
                <w:b w:val="0"/>
                <w:bCs w:val="0"/>
                <w:color w:val="000000"/>
                <w:lang w:eastAsia="en-US"/>
              </w:rPr>
              <w:t>Al hacerlo tienen que precisar de qué información se trata, señalando el supuesto de clasificación (confidencialidad o reserva).</w:t>
            </w:r>
          </w:p>
          <w:p w14:paraId="42EE08AB" w14:textId="77777777" w:rsidR="006C0131" w:rsidRPr="006C0131" w:rsidRDefault="006C0131" w:rsidP="0037233A">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6C0131">
              <w:rPr>
                <w:rFonts w:ascii="Palatino Linotype" w:eastAsia="Cambria" w:hAnsi="Palatino Linotype" w:cs="Arial"/>
                <w:b w:val="0"/>
                <w:bCs w:val="0"/>
                <w:color w:val="000000"/>
                <w:lang w:eastAsia="en-US"/>
              </w:rPr>
              <w:t>Además, se debe señalar el procedimiento, de los tres que establecen los artículos 132 y 106 de la Ley Estatal y General, respectivamente.</w:t>
            </w:r>
          </w:p>
          <w:p w14:paraId="40CF688E" w14:textId="77777777" w:rsidR="006C0131" w:rsidRPr="006C0131" w:rsidRDefault="006C0131" w:rsidP="0037233A">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6C0131">
              <w:rPr>
                <w:rFonts w:ascii="Palatino Linotype" w:eastAsia="Cambria" w:hAnsi="Palatino Linotype" w:cs="Arial"/>
                <w:b w:val="0"/>
                <w:bCs w:val="0"/>
                <w:color w:val="000000"/>
                <w:lang w:eastAsia="en-US"/>
              </w:rPr>
              <w:t xml:space="preserve">El último de estos requisitos previos consiste en que no se pueden emitir acuerdos de carácter general ni particular, esto es, </w:t>
            </w:r>
            <w:r w:rsidRPr="006C0131">
              <w:rPr>
                <w:rFonts w:ascii="Palatino Linotype" w:eastAsia="Cambria" w:hAnsi="Palatino Linotype" w:cs="Arial"/>
                <w:b w:val="0"/>
                <w:bCs w:val="0"/>
                <w:color w:val="000000"/>
                <w:u w:val="single"/>
                <w:lang w:eastAsia="en-US"/>
              </w:rPr>
              <w:t>no se puede hacer un acuerdo para clasificar de manera general todos los documentos de un expediente o área, sin</w:t>
            </w:r>
            <w:r w:rsidRPr="006C0131">
              <w:rPr>
                <w:rFonts w:ascii="Palatino Linotype" w:eastAsia="Cambria" w:hAnsi="Palatino Linotype" w:cs="Arial"/>
                <w:b w:val="0"/>
                <w:bCs w:val="0"/>
                <w:color w:val="000000"/>
                <w:lang w:eastAsia="en-US"/>
              </w:rPr>
              <w:t xml:space="preserve"> individualizar su análisis y tampoco se puede hacer un acuerdo por cada dato que se vaya a clasificar dentro de un documento con diez datos, por ejemplo, susceptibles de ser clasificados.</w:t>
            </w:r>
          </w:p>
        </w:tc>
      </w:tr>
      <w:tr w:rsidR="006C0131" w:rsidRPr="006C0131" w14:paraId="3EE7D710" w14:textId="77777777" w:rsidTr="0037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0B97B67" w14:textId="77777777" w:rsidR="006C0131" w:rsidRPr="006C0131" w:rsidRDefault="006C0131" w:rsidP="0037233A">
            <w:pPr>
              <w:rPr>
                <w:rFonts w:ascii="Palatino Linotype" w:eastAsia="Cambria" w:hAnsi="Palatino Linotype"/>
                <w:bCs w:val="0"/>
                <w:lang w:eastAsia="en-US"/>
              </w:rPr>
            </w:pPr>
            <w:r w:rsidRPr="006C0131">
              <w:rPr>
                <w:rFonts w:ascii="Palatino Linotype" w:eastAsia="Cambria" w:hAnsi="Palatino Linotype"/>
                <w:bCs w:val="0"/>
                <w:lang w:eastAsia="en-US"/>
              </w:rPr>
              <w:t>b) Supuestos de clasificación.</w:t>
            </w:r>
          </w:p>
        </w:tc>
        <w:tc>
          <w:tcPr>
            <w:tcW w:w="6990" w:type="dxa"/>
            <w:hideMark/>
          </w:tcPr>
          <w:p w14:paraId="06BFE754"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Las disposiciones constitucionales y legales en la materia establecen los dos supuestos generales para clasificar la información: por reserva y por confidencialidad.</w:t>
            </w:r>
          </w:p>
          <w:p w14:paraId="0B1A2AE1"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w:t>
            </w:r>
            <w:r w:rsidRPr="006C0131">
              <w:rPr>
                <w:rFonts w:ascii="Palatino Linotype" w:eastAsia="Cambria" w:hAnsi="Palatino Linotype" w:cs="Arial"/>
                <w:color w:val="000000"/>
                <w:lang w:eastAsia="en-US"/>
              </w:rPr>
              <w:lastRenderedPageBreak/>
              <w:t>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5EBB768" w14:textId="77777777" w:rsidR="006C0131" w:rsidRPr="006C0131" w:rsidRDefault="006C0131" w:rsidP="0037233A">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lang w:eastAsia="en-US"/>
              </w:rPr>
            </w:pPr>
            <w:r w:rsidRPr="006C0131">
              <w:rPr>
                <w:rFonts w:ascii="Palatino Linotype" w:eastAsia="Cambria" w:hAnsi="Palatino Linotype" w:cs="Arial"/>
                <w:color w:val="000000"/>
                <w:lang w:eastAsia="en-US"/>
              </w:rPr>
              <w:t xml:space="preserve">El </w:t>
            </w:r>
            <w:r w:rsidRPr="006C0131">
              <w:rPr>
                <w:rFonts w:ascii="Palatino Linotype" w:eastAsia="Cambria" w:hAnsi="Palatino Linotype" w:cs="Arial"/>
                <w:b/>
                <w:color w:val="000000"/>
                <w:lang w:eastAsia="en-US"/>
              </w:rPr>
              <w:t>Sujeto Obligado</w:t>
            </w:r>
            <w:r w:rsidRPr="006C0131">
              <w:rPr>
                <w:rFonts w:ascii="Palatino Linotype" w:eastAsia="Cambria" w:hAnsi="Palatino Linotype" w:cs="Arial"/>
                <w:color w:val="000000"/>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C0131" w:rsidRPr="006C0131" w14:paraId="712CB79F" w14:textId="77777777" w:rsidTr="0037233A">
        <w:tc>
          <w:tcPr>
            <w:cnfStyle w:val="001000000000" w:firstRow="0" w:lastRow="0" w:firstColumn="1" w:lastColumn="0" w:oddVBand="0" w:evenVBand="0" w:oddHBand="0" w:evenHBand="0" w:firstRowFirstColumn="0" w:firstRowLastColumn="0" w:lastRowFirstColumn="0" w:lastRowLastColumn="0"/>
            <w:tcW w:w="1838" w:type="dxa"/>
            <w:hideMark/>
          </w:tcPr>
          <w:p w14:paraId="5F326930" w14:textId="77777777" w:rsidR="006C0131" w:rsidRPr="006C0131" w:rsidRDefault="006C0131" w:rsidP="0037233A">
            <w:pPr>
              <w:rPr>
                <w:rFonts w:ascii="Palatino Linotype" w:eastAsia="Cambria" w:hAnsi="Palatino Linotype"/>
                <w:bCs w:val="0"/>
                <w:lang w:eastAsia="en-US"/>
              </w:rPr>
            </w:pPr>
            <w:r w:rsidRPr="006C0131">
              <w:rPr>
                <w:rFonts w:ascii="Palatino Linotype" w:eastAsia="Cambria" w:hAnsi="Palatino Linotype"/>
                <w:bCs w:val="0"/>
                <w:lang w:eastAsia="en-US"/>
              </w:rPr>
              <w:lastRenderedPageBreak/>
              <w:t>c) Formalidades para emitir el acuerdo de clasificación.</w:t>
            </w:r>
          </w:p>
        </w:tc>
        <w:tc>
          <w:tcPr>
            <w:tcW w:w="6990" w:type="dxa"/>
            <w:hideMark/>
          </w:tcPr>
          <w:p w14:paraId="2BFA3141" w14:textId="77777777" w:rsidR="006C0131" w:rsidRPr="006C0131" w:rsidRDefault="006C0131" w:rsidP="0037233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El Comité de Transparencia, según lo dispuesto en los artículos cuenta con las facultades para aprobar, modificar o revocar la clasificación de la información que haya propuesto. </w:t>
            </w:r>
          </w:p>
          <w:p w14:paraId="384043C9" w14:textId="77777777" w:rsidR="006C0131" w:rsidRPr="006C0131" w:rsidRDefault="006C0131" w:rsidP="0037233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Es necesario que </w:t>
            </w:r>
            <w:r w:rsidRPr="006C0131">
              <w:rPr>
                <w:rFonts w:ascii="Palatino Linotype" w:eastAsia="Cambria" w:hAnsi="Palatino Linotype" w:cs="Arial"/>
                <w:b/>
                <w:color w:val="000000"/>
                <w:u w:val="single"/>
                <w:lang w:eastAsia="en-US"/>
              </w:rPr>
              <w:t>el acto reúna con los requisitos elementales</w:t>
            </w:r>
            <w:r w:rsidRPr="006C0131">
              <w:rPr>
                <w:rFonts w:ascii="Palatino Linotype" w:eastAsia="Cambria" w:hAnsi="Palatino Linotype" w:cs="Arial"/>
                <w:color w:val="000000"/>
                <w:lang w:eastAsia="en-US"/>
              </w:rPr>
              <w:t>, entre ellos, que la autoridad que va a emitir el acto de autoridad sea la legalmente facultada para ello.</w:t>
            </w:r>
          </w:p>
          <w:p w14:paraId="14754034" w14:textId="77777777" w:rsidR="006C0131" w:rsidRPr="006C0131" w:rsidRDefault="006C0131" w:rsidP="0037233A">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6C0131">
              <w:rPr>
                <w:rFonts w:ascii="Palatino Linotype" w:eastAsia="Cambria" w:hAnsi="Palatino Linotype" w:cs="Arial"/>
                <w:color w:val="000000"/>
                <w:lang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C0131" w:rsidRPr="006C0131" w14:paraId="5BD303BC" w14:textId="77777777" w:rsidTr="0037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B8D3975" w14:textId="77777777" w:rsidR="006C0131" w:rsidRPr="006C0131" w:rsidRDefault="006C0131" w:rsidP="0037233A">
            <w:pPr>
              <w:rPr>
                <w:rFonts w:ascii="Palatino Linotype" w:eastAsia="Cambria" w:hAnsi="Palatino Linotype"/>
                <w:b w:val="0"/>
                <w:lang w:eastAsia="en-US"/>
              </w:rPr>
            </w:pPr>
          </w:p>
          <w:p w14:paraId="53E23085" w14:textId="77777777" w:rsidR="006C0131" w:rsidRPr="006C0131" w:rsidRDefault="006C0131" w:rsidP="0037233A">
            <w:pPr>
              <w:jc w:val="both"/>
              <w:rPr>
                <w:rFonts w:ascii="Palatino Linotype" w:eastAsia="Cambria" w:hAnsi="Palatino Linotype"/>
                <w:bCs w:val="0"/>
                <w:lang w:eastAsia="en-US"/>
              </w:rPr>
            </w:pPr>
            <w:r w:rsidRPr="006C0131">
              <w:rPr>
                <w:rFonts w:ascii="Palatino Linotype" w:eastAsia="Cambria" w:hAnsi="Palatino Linotype" w:cs="Arial"/>
                <w:bCs w:val="0"/>
                <w:color w:val="000000"/>
                <w:lang w:eastAsia="en-US"/>
              </w:rPr>
              <w:t xml:space="preserve">d) Requisitos de fondo del acuerdo de clasificación. </w:t>
            </w:r>
          </w:p>
        </w:tc>
        <w:tc>
          <w:tcPr>
            <w:tcW w:w="6990" w:type="dxa"/>
            <w:hideMark/>
          </w:tcPr>
          <w:p w14:paraId="276C3130"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C0131">
              <w:rPr>
                <w:rFonts w:ascii="Palatino Linotype" w:eastAsia="Cambria" w:hAnsi="Palatino Linotype" w:cs="Arial"/>
                <w:b/>
                <w:color w:val="000000"/>
                <w:lang w:eastAsia="en-US"/>
              </w:rPr>
              <w:t>Sujetos Obligados</w:t>
            </w:r>
            <w:r w:rsidRPr="006C0131">
              <w:rPr>
                <w:rFonts w:ascii="Palatino Linotype" w:eastAsia="Cambria" w:hAnsi="Palatino Linotype" w:cs="Arial"/>
                <w:color w:val="000000"/>
                <w:lang w:eastAsia="en-US"/>
              </w:rPr>
              <w:t xml:space="preserve">, por lo que deberán fundar y motivar debidamente la clasificación. </w:t>
            </w:r>
          </w:p>
          <w:p w14:paraId="7CA7D43A"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De lo anterior, se desprende que para una correcta </w:t>
            </w:r>
            <w:r w:rsidRPr="006C0131">
              <w:rPr>
                <w:rFonts w:ascii="Palatino Linotype" w:eastAsia="Cambria" w:hAnsi="Palatino Linotype" w:cs="Arial"/>
                <w:b/>
                <w:color w:val="000000"/>
                <w:lang w:eastAsia="en-US"/>
              </w:rPr>
              <w:t>clasificación total o parcial</w:t>
            </w:r>
            <w:r w:rsidRPr="006C0131">
              <w:rPr>
                <w:rFonts w:ascii="Palatino Linotype" w:eastAsia="Cambria" w:hAnsi="Palatino Linotype" w:cs="Arial"/>
                <w:color w:val="000000"/>
                <w:lang w:eastAsia="en-US"/>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6C0131">
              <w:rPr>
                <w:rFonts w:ascii="Palatino Linotype" w:eastAsia="Cambria" w:hAnsi="Palatino Linotype" w:cs="Arial"/>
                <w:color w:val="000000"/>
                <w:lang w:eastAsia="en-US"/>
              </w:rPr>
              <w:lastRenderedPageBreak/>
              <w:t>fundamentos legales que le dieron origen y las razones por las que se deben aplicar al caso concreto.</w:t>
            </w:r>
          </w:p>
          <w:p w14:paraId="4D85B473"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D687187"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En ese mismo sentido, el numeral trigésimo tercero fracción V de los Lineamientos Generales, precisa que para motivar la clasificación se deben acreditar las circunstancias de tiempo, modo y lugar.</w:t>
            </w:r>
          </w:p>
          <w:p w14:paraId="4AD8020A" w14:textId="77777777" w:rsidR="006C0131" w:rsidRPr="006C0131" w:rsidRDefault="006C0131" w:rsidP="0037233A">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Ahora bien, </w:t>
            </w:r>
            <w:r w:rsidRPr="006C0131">
              <w:rPr>
                <w:rFonts w:ascii="Palatino Linotype" w:eastAsia="Cambria" w:hAnsi="Palatino Linotype" w:cs="Arial"/>
                <w:b/>
                <w:color w:val="000000"/>
                <w:u w:val="single"/>
                <w:lang w:eastAsia="en-US"/>
              </w:rPr>
              <w:t>para cada caso además de fundar y motivar</w:t>
            </w:r>
            <w:r w:rsidRPr="006C0131">
              <w:rPr>
                <w:rFonts w:ascii="Palatino Linotype" w:eastAsia="Cambria" w:hAnsi="Palatino Linotype" w:cs="Arial"/>
                <w:color w:val="000000"/>
                <w:lang w:eastAsia="en-US"/>
              </w:rPr>
              <w:t xml:space="preserve">, se debe identificar con claridad que datos contenidos en las documentales que son susceptibles de suprimirse, por ejemplo; </w:t>
            </w:r>
            <w:r w:rsidRPr="006C0131">
              <w:rPr>
                <w:rFonts w:ascii="Palatino Linotype" w:eastAsia="Cambria" w:hAnsi="Palatino Linotype" w:cs="Arial"/>
                <w:color w:val="000000"/>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C0131" w:rsidRPr="006C0131" w14:paraId="736CF5AB" w14:textId="77777777" w:rsidTr="0037233A">
        <w:tc>
          <w:tcPr>
            <w:cnfStyle w:val="001000000000" w:firstRow="0" w:lastRow="0" w:firstColumn="1" w:lastColumn="0" w:oddVBand="0" w:evenVBand="0" w:oddHBand="0" w:evenHBand="0" w:firstRowFirstColumn="0" w:firstRowLastColumn="0" w:lastRowFirstColumn="0" w:lastRowLastColumn="0"/>
            <w:tcW w:w="1838" w:type="dxa"/>
          </w:tcPr>
          <w:p w14:paraId="494335C9" w14:textId="77777777" w:rsidR="006C0131" w:rsidRPr="006C0131" w:rsidRDefault="006C0131" w:rsidP="0037233A">
            <w:pPr>
              <w:ind w:right="49"/>
              <w:jc w:val="both"/>
              <w:rPr>
                <w:rFonts w:ascii="Palatino Linotype" w:eastAsia="Cambria" w:hAnsi="Palatino Linotype" w:cs="Arial"/>
                <w:bCs w:val="0"/>
                <w:lang w:eastAsia="en-US"/>
              </w:rPr>
            </w:pPr>
            <w:r w:rsidRPr="006C0131">
              <w:rPr>
                <w:rFonts w:ascii="Palatino Linotype" w:eastAsia="MS Gothic" w:hAnsi="Palatino Linotype"/>
                <w:b w:val="0"/>
                <w:lang w:eastAsia="en-US"/>
              </w:rPr>
              <w:lastRenderedPageBreak/>
              <w:t>e</w:t>
            </w:r>
            <w:r w:rsidRPr="006C0131">
              <w:rPr>
                <w:rFonts w:ascii="Palatino Linotype" w:eastAsia="MS Gothic" w:hAnsi="Palatino Linotype"/>
                <w:bCs w:val="0"/>
                <w:lang w:eastAsia="en-US"/>
              </w:rPr>
              <w:t xml:space="preserve">) Condiciones especiales de la clasificación de la información como confidencial. </w:t>
            </w:r>
          </w:p>
        </w:tc>
        <w:tc>
          <w:tcPr>
            <w:tcW w:w="6990" w:type="dxa"/>
            <w:hideMark/>
          </w:tcPr>
          <w:p w14:paraId="32734ED7" w14:textId="77777777" w:rsidR="006C0131" w:rsidRPr="006C0131" w:rsidRDefault="006C0131" w:rsidP="0037233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Los artículos 148 y 120 de la Ley Estatal y de la Ley General, respectivamente, establecen que aun tratándose de datos personales, se podrán proporcionar, incluso sin solicitar el consentimiento de su titular. </w:t>
            </w:r>
          </w:p>
          <w:p w14:paraId="0CA45A63" w14:textId="77777777" w:rsidR="006C0131" w:rsidRPr="006C0131" w:rsidRDefault="006C0131" w:rsidP="0037233A">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6C0131">
              <w:rPr>
                <w:rFonts w:ascii="Palatino Linotype" w:eastAsia="Cambria" w:hAnsi="Palatino Linotype" w:cs="Arial"/>
                <w:color w:val="000000"/>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82C37FF" w14:textId="77777777" w:rsidR="006C0131" w:rsidRPr="006C0131" w:rsidRDefault="006C0131" w:rsidP="0037233A">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6C0131">
              <w:rPr>
                <w:rFonts w:ascii="Palatino Linotype" w:eastAsia="Cambria" w:hAnsi="Palatino Linotype" w:cs="Arial"/>
                <w:color w:val="000000"/>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6199EA0" w14:textId="77777777" w:rsidR="006C0131" w:rsidRPr="006C0131" w:rsidRDefault="006C0131" w:rsidP="006C0131">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0FE7438F" w14:textId="77777777" w:rsidR="006C0131" w:rsidRPr="006C0131" w:rsidRDefault="006C0131" w:rsidP="006C0131">
      <w:pPr>
        <w:pStyle w:val="Prrafodelista"/>
        <w:numPr>
          <w:ilvl w:val="0"/>
          <w:numId w:val="8"/>
        </w:numPr>
        <w:spacing w:line="360" w:lineRule="auto"/>
        <w:ind w:left="0" w:firstLine="0"/>
        <w:jc w:val="both"/>
        <w:rPr>
          <w:rFonts w:ascii="Palatino Linotype" w:hAnsi="Palatino Linotype" w:cs="Arial"/>
          <w:sz w:val="22"/>
          <w:szCs w:val="22"/>
        </w:rPr>
      </w:pPr>
      <w:r w:rsidRPr="006C0131">
        <w:rPr>
          <w:rFonts w:ascii="Palatino Linotype" w:hAnsi="Palatino Linotype" w:cs="Arial"/>
          <w:sz w:val="22"/>
          <w:szCs w:val="22"/>
        </w:rPr>
        <w:lastRenderedPageBreak/>
        <w:t xml:space="preserve">Si </w:t>
      </w:r>
      <w:r w:rsidRPr="006C0131">
        <w:rPr>
          <w:rFonts w:ascii="Palatino Linotype" w:eastAsia="MS Mincho" w:hAnsi="Palatino Linotype" w:cs="Arial"/>
          <w:sz w:val="22"/>
          <w:szCs w:val="22"/>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61779D9" w14:textId="77777777" w:rsidR="006C0131" w:rsidRPr="006C0131" w:rsidRDefault="006C0131" w:rsidP="006C0131">
      <w:pPr>
        <w:pStyle w:val="Prrafodelista"/>
        <w:spacing w:line="360" w:lineRule="auto"/>
        <w:ind w:left="0"/>
        <w:jc w:val="both"/>
        <w:rPr>
          <w:rFonts w:ascii="Palatino Linotype" w:hAnsi="Palatino Linotype" w:cs="Arial"/>
          <w:sz w:val="22"/>
          <w:szCs w:val="22"/>
        </w:rPr>
      </w:pPr>
    </w:p>
    <w:p w14:paraId="3DAA5CD0" w14:textId="77777777" w:rsidR="006C0131" w:rsidRPr="006C0131" w:rsidRDefault="006C0131" w:rsidP="006C0131">
      <w:pPr>
        <w:pStyle w:val="Prrafodelista"/>
        <w:numPr>
          <w:ilvl w:val="0"/>
          <w:numId w:val="8"/>
        </w:numPr>
        <w:spacing w:line="360" w:lineRule="auto"/>
        <w:ind w:left="0" w:firstLine="0"/>
        <w:jc w:val="both"/>
        <w:rPr>
          <w:rFonts w:ascii="Palatino Linotype" w:hAnsi="Palatino Linotype" w:cs="Arial"/>
          <w:sz w:val="22"/>
          <w:szCs w:val="22"/>
        </w:rPr>
      </w:pPr>
      <w:r w:rsidRPr="006C0131">
        <w:rPr>
          <w:rFonts w:ascii="Palatino Linotype" w:hAnsi="Palatino Linotype"/>
          <w:sz w:val="22"/>
          <w:szCs w:val="22"/>
          <w:lang w:val="es-ES"/>
        </w:rPr>
        <w:t xml:space="preserve">Por lo anteriormente expuesto y fundado, este </w:t>
      </w:r>
      <w:r w:rsidRPr="006C0131">
        <w:rPr>
          <w:rFonts w:ascii="Palatino Linotype" w:hAnsi="Palatino Linotype"/>
          <w:b/>
          <w:bCs/>
          <w:sz w:val="22"/>
          <w:szCs w:val="22"/>
          <w:lang w:val="es-ES"/>
        </w:rPr>
        <w:t>ÓRGANO GARANTE</w:t>
      </w:r>
      <w:r w:rsidRPr="006C0131">
        <w:rPr>
          <w:rFonts w:ascii="Palatino Linotype" w:hAnsi="Palatino Linotype"/>
          <w:sz w:val="22"/>
          <w:szCs w:val="22"/>
          <w:lang w:val="es-ES"/>
        </w:rPr>
        <w:t xml:space="preserve"> emite los siguientes:</w:t>
      </w:r>
    </w:p>
    <w:p w14:paraId="4BB76F61" w14:textId="77777777" w:rsidR="006C0131" w:rsidRPr="006C0131" w:rsidRDefault="006C0131" w:rsidP="006C0131">
      <w:pPr>
        <w:pStyle w:val="Prrafodelista"/>
        <w:spacing w:line="360" w:lineRule="auto"/>
        <w:ind w:left="0"/>
        <w:jc w:val="both"/>
        <w:rPr>
          <w:rFonts w:ascii="Palatino Linotype" w:hAnsi="Palatino Linotype" w:cs="Arial"/>
          <w:sz w:val="22"/>
          <w:szCs w:val="22"/>
        </w:rPr>
      </w:pPr>
    </w:p>
    <w:p w14:paraId="5738B195" w14:textId="77777777" w:rsidR="006C0131" w:rsidRPr="006C0131" w:rsidRDefault="006C0131" w:rsidP="006C0131">
      <w:pPr>
        <w:keepNext/>
        <w:keepLines/>
        <w:spacing w:before="240" w:after="240" w:line="360" w:lineRule="auto"/>
        <w:jc w:val="center"/>
        <w:outlineLvl w:val="0"/>
        <w:rPr>
          <w:rFonts w:ascii="Palatino Linotype" w:eastAsiaTheme="majorEastAsia" w:hAnsi="Palatino Linotype" w:cstheme="majorBidi"/>
          <w:b/>
          <w:color w:val="000000" w:themeColor="text1"/>
          <w:sz w:val="22"/>
          <w:szCs w:val="22"/>
          <w:lang w:eastAsia="en-US"/>
        </w:rPr>
      </w:pPr>
      <w:bookmarkStart w:id="45" w:name="_Toc528153792"/>
      <w:bookmarkStart w:id="46" w:name="_Toc94119621"/>
      <w:r w:rsidRPr="006C0131">
        <w:rPr>
          <w:rFonts w:ascii="Palatino Linotype" w:eastAsiaTheme="majorEastAsia" w:hAnsi="Palatino Linotype" w:cstheme="majorBidi"/>
          <w:b/>
          <w:color w:val="000000" w:themeColor="text1"/>
          <w:sz w:val="22"/>
          <w:szCs w:val="22"/>
          <w:lang w:eastAsia="en-US"/>
        </w:rPr>
        <w:t>R E S O L U T I V O S</w:t>
      </w:r>
      <w:bookmarkEnd w:id="45"/>
      <w:bookmarkEnd w:id="46"/>
    </w:p>
    <w:p w14:paraId="350176B3" w14:textId="419F3956" w:rsidR="006C0131" w:rsidRPr="006C0131" w:rsidRDefault="006C0131" w:rsidP="006C0131">
      <w:pPr>
        <w:spacing w:before="240" w:after="240" w:line="360" w:lineRule="auto"/>
        <w:ind w:right="48"/>
        <w:jc w:val="both"/>
        <w:rPr>
          <w:rFonts w:ascii="Palatino Linotype" w:hAnsi="Palatino Linotype" w:cs="Arial"/>
          <w:bCs/>
          <w:sz w:val="22"/>
          <w:szCs w:val="22"/>
          <w:lang w:eastAsia="es-ES"/>
        </w:rPr>
      </w:pPr>
      <w:r w:rsidRPr="006C0131">
        <w:rPr>
          <w:rFonts w:ascii="Palatino Linotype" w:hAnsi="Palatino Linotype" w:cs="Arial"/>
          <w:b/>
          <w:sz w:val="22"/>
          <w:szCs w:val="22"/>
          <w:lang w:eastAsia="es-ES"/>
        </w:rPr>
        <w:t xml:space="preserve">PRIMERO. </w:t>
      </w:r>
      <w:r w:rsidRPr="006C0131">
        <w:rPr>
          <w:rFonts w:ascii="Palatino Linotype" w:hAnsi="Palatino Linotype" w:cs="Arial"/>
          <w:sz w:val="22"/>
          <w:szCs w:val="22"/>
          <w:lang w:eastAsia="es-ES"/>
        </w:rPr>
        <w:t>Resultan fundadas las</w:t>
      </w:r>
      <w:r w:rsidRPr="006C0131">
        <w:rPr>
          <w:rFonts w:ascii="Palatino Linotype" w:hAnsi="Palatino Linotype" w:cs="Arial"/>
          <w:b/>
          <w:sz w:val="22"/>
          <w:szCs w:val="22"/>
          <w:lang w:eastAsia="es-ES"/>
        </w:rPr>
        <w:t xml:space="preserve"> </w:t>
      </w:r>
      <w:r w:rsidRPr="006C0131">
        <w:rPr>
          <w:rFonts w:ascii="Palatino Linotype" w:hAnsi="Palatino Linotype" w:cs="Arial"/>
          <w:sz w:val="22"/>
          <w:szCs w:val="22"/>
          <w:lang w:val="es-ES" w:eastAsia="es-ES"/>
        </w:rPr>
        <w:t xml:space="preserve">razones o motivos de inconformidad hechos valer </w:t>
      </w:r>
      <w:r w:rsidRPr="006C0131">
        <w:rPr>
          <w:rFonts w:ascii="Palatino Linotype" w:eastAsia="Calibri" w:hAnsi="Palatino Linotype" w:cs="Arial"/>
          <w:sz w:val="22"/>
          <w:szCs w:val="22"/>
          <w:lang w:val="es-ES" w:eastAsia="es-ES"/>
        </w:rPr>
        <w:t xml:space="preserve">en el recurso de revisión </w:t>
      </w:r>
      <w:r w:rsidRPr="006C0131">
        <w:rPr>
          <w:rFonts w:ascii="Palatino Linotype" w:eastAsia="MS Mincho" w:hAnsi="Palatino Linotype" w:cstheme="majorBidi"/>
          <w:b/>
          <w:bCs/>
          <w:sz w:val="22"/>
          <w:szCs w:val="22"/>
          <w:lang w:val="es-ES"/>
        </w:rPr>
        <w:t>8213/INFOEM/IP/RR/2023</w:t>
      </w:r>
      <w:r w:rsidRPr="006C0131">
        <w:rPr>
          <w:rFonts w:ascii="Palatino Linotype" w:hAnsi="Palatino Linotype" w:cs="Arial"/>
          <w:b/>
          <w:bCs/>
          <w:sz w:val="22"/>
          <w:szCs w:val="22"/>
          <w:lang w:eastAsia="es-ES"/>
        </w:rPr>
        <w:t xml:space="preserve">, </w:t>
      </w:r>
      <w:r w:rsidRPr="006C0131">
        <w:rPr>
          <w:rFonts w:ascii="Palatino Linotype" w:hAnsi="Palatino Linotype" w:cs="Arial"/>
          <w:bCs/>
          <w:sz w:val="22"/>
          <w:szCs w:val="22"/>
          <w:lang w:eastAsia="es-ES"/>
        </w:rPr>
        <w:t xml:space="preserve">en términos del </w:t>
      </w:r>
      <w:r w:rsidRPr="006C0131">
        <w:rPr>
          <w:rFonts w:ascii="Palatino Linotype" w:hAnsi="Palatino Linotype" w:cs="Arial"/>
          <w:b/>
          <w:bCs/>
          <w:sz w:val="22"/>
          <w:szCs w:val="22"/>
          <w:lang w:eastAsia="es-ES"/>
        </w:rPr>
        <w:t>Considerando</w:t>
      </w:r>
      <w:r w:rsidRPr="006C0131">
        <w:rPr>
          <w:rFonts w:ascii="Palatino Linotype" w:hAnsi="Palatino Linotype" w:cs="Arial"/>
          <w:bCs/>
          <w:sz w:val="22"/>
          <w:szCs w:val="22"/>
          <w:lang w:eastAsia="es-ES"/>
        </w:rPr>
        <w:t xml:space="preserve"> </w:t>
      </w:r>
      <w:r w:rsidRPr="006C0131">
        <w:rPr>
          <w:rFonts w:ascii="Palatino Linotype" w:hAnsi="Palatino Linotype" w:cs="Arial"/>
          <w:b/>
          <w:bCs/>
          <w:sz w:val="22"/>
          <w:szCs w:val="22"/>
          <w:lang w:eastAsia="es-ES"/>
        </w:rPr>
        <w:t xml:space="preserve">CUARTO y QUINTO </w:t>
      </w:r>
      <w:r w:rsidRPr="006C0131">
        <w:rPr>
          <w:rFonts w:ascii="Palatino Linotype" w:hAnsi="Palatino Linotype" w:cs="Arial"/>
          <w:bCs/>
          <w:sz w:val="22"/>
          <w:szCs w:val="22"/>
          <w:lang w:eastAsia="es-ES"/>
        </w:rPr>
        <w:t>de la presente resolución.</w:t>
      </w:r>
    </w:p>
    <w:p w14:paraId="14337524" w14:textId="77777777" w:rsidR="006C0131" w:rsidRPr="006C0131" w:rsidRDefault="006C0131" w:rsidP="006C0131">
      <w:pPr>
        <w:spacing w:before="240" w:after="240" w:line="360" w:lineRule="auto"/>
        <w:ind w:right="48"/>
        <w:jc w:val="both"/>
        <w:rPr>
          <w:rFonts w:ascii="Palatino Linotype" w:hAnsi="Palatino Linotype" w:cs="Arial"/>
          <w:bCs/>
          <w:sz w:val="22"/>
          <w:szCs w:val="22"/>
          <w:lang w:eastAsia="es-ES"/>
        </w:rPr>
      </w:pPr>
    </w:p>
    <w:p w14:paraId="15219DD4" w14:textId="42218234" w:rsidR="006C0131" w:rsidRPr="006C0131" w:rsidRDefault="006C0131" w:rsidP="006C0131">
      <w:pPr>
        <w:spacing w:before="240" w:after="240" w:line="360" w:lineRule="auto"/>
        <w:ind w:right="48"/>
        <w:jc w:val="both"/>
        <w:rPr>
          <w:rFonts w:ascii="Palatino Linotype" w:hAnsi="Palatino Linotype" w:cs="Arial"/>
          <w:sz w:val="22"/>
          <w:szCs w:val="22"/>
          <w:lang w:val="es-ES" w:eastAsia="es-ES"/>
        </w:rPr>
      </w:pPr>
      <w:bookmarkStart w:id="47" w:name="_Toc477891768"/>
      <w:bookmarkStart w:id="48" w:name="_Toc477891858"/>
      <w:bookmarkStart w:id="49" w:name="_Toc481576259"/>
      <w:bookmarkStart w:id="50" w:name="_Toc492590391"/>
      <w:bookmarkStart w:id="51" w:name="_Toc462653937"/>
      <w:bookmarkStart w:id="52" w:name="_Toc453696502"/>
      <w:bookmarkStart w:id="53" w:name="_Toc454301155"/>
      <w:r w:rsidRPr="006C0131">
        <w:rPr>
          <w:rFonts w:ascii="Palatino Linotype" w:hAnsi="Palatino Linotype"/>
          <w:b/>
          <w:sz w:val="22"/>
          <w:szCs w:val="22"/>
          <w:lang w:eastAsia="es-ES"/>
        </w:rPr>
        <w:t>SEGUNDO.</w:t>
      </w:r>
      <w:r w:rsidRPr="006C0131">
        <w:rPr>
          <w:rFonts w:ascii="Palatino Linotype" w:eastAsia="DengXian Light" w:hAnsi="Palatino Linotype"/>
          <w:color w:val="2F5496"/>
          <w:sz w:val="22"/>
          <w:szCs w:val="22"/>
          <w:lang w:eastAsia="es-ES"/>
        </w:rPr>
        <w:t xml:space="preserve"> </w:t>
      </w:r>
      <w:bookmarkEnd w:id="47"/>
      <w:bookmarkEnd w:id="48"/>
      <w:bookmarkEnd w:id="49"/>
      <w:bookmarkEnd w:id="50"/>
      <w:bookmarkEnd w:id="51"/>
      <w:bookmarkEnd w:id="52"/>
      <w:bookmarkEnd w:id="53"/>
      <w:r w:rsidRPr="006C0131">
        <w:rPr>
          <w:rFonts w:ascii="Palatino Linotype" w:eastAsia="Calibri" w:hAnsi="Palatino Linotype" w:cs="Arial"/>
          <w:sz w:val="22"/>
          <w:szCs w:val="22"/>
          <w:lang w:val="es-ES" w:eastAsia="es-ES"/>
        </w:rPr>
        <w:t>Se</w:t>
      </w:r>
      <w:r w:rsidRPr="006C0131">
        <w:rPr>
          <w:rFonts w:ascii="Palatino Linotype" w:eastAsia="Calibri" w:hAnsi="Palatino Linotype" w:cs="Arial"/>
          <w:b/>
          <w:sz w:val="22"/>
          <w:szCs w:val="22"/>
          <w:lang w:val="es-ES" w:eastAsia="es-ES"/>
        </w:rPr>
        <w:t xml:space="preserve"> </w:t>
      </w:r>
      <w:r w:rsidR="00150214">
        <w:rPr>
          <w:rFonts w:ascii="Palatino Linotype" w:eastAsia="Calibri" w:hAnsi="Palatino Linotype" w:cs="Arial"/>
          <w:b/>
          <w:sz w:val="22"/>
          <w:szCs w:val="22"/>
          <w:lang w:val="es-ES" w:eastAsia="es-ES"/>
        </w:rPr>
        <w:t xml:space="preserve">MODIFICA </w:t>
      </w:r>
      <w:r w:rsidRPr="006C0131">
        <w:rPr>
          <w:rFonts w:ascii="Palatino Linotype" w:eastAsia="Calibri" w:hAnsi="Palatino Linotype" w:cs="Arial"/>
          <w:sz w:val="22"/>
          <w:szCs w:val="22"/>
          <w:lang w:val="es-ES" w:eastAsia="es-ES"/>
        </w:rPr>
        <w:t xml:space="preserve">la respuesta emitida por el </w:t>
      </w:r>
      <w:r w:rsidRPr="006C0131">
        <w:rPr>
          <w:rFonts w:ascii="Palatino Linotype" w:eastAsia="Calibri" w:hAnsi="Palatino Linotype" w:cs="Tahoma"/>
          <w:b/>
          <w:bCs/>
          <w:sz w:val="22"/>
          <w:szCs w:val="22"/>
          <w:lang w:eastAsia="en-US"/>
        </w:rPr>
        <w:t xml:space="preserve">Ayuntamiento de Melchor Ocampo </w:t>
      </w:r>
      <w:r w:rsidRPr="006C0131">
        <w:rPr>
          <w:rFonts w:ascii="Palatino Linotype" w:eastAsia="Calibri" w:hAnsi="Palatino Linotype" w:cs="Arial"/>
          <w:sz w:val="22"/>
          <w:szCs w:val="22"/>
          <w:lang w:val="es-ES" w:eastAsia="es-ES"/>
        </w:rPr>
        <w:t>y se</w:t>
      </w:r>
      <w:r w:rsidRPr="006C0131">
        <w:rPr>
          <w:rFonts w:ascii="Palatino Linotype" w:eastAsia="Calibri" w:hAnsi="Palatino Linotype" w:cs="Arial"/>
          <w:b/>
          <w:sz w:val="22"/>
          <w:szCs w:val="22"/>
          <w:lang w:val="es-ES" w:eastAsia="es-ES"/>
        </w:rPr>
        <w:t xml:space="preserve"> ORDENA </w:t>
      </w:r>
      <w:r w:rsidRPr="006C0131">
        <w:rPr>
          <w:rFonts w:ascii="Palatino Linotype" w:hAnsi="Palatino Linotype" w:cs="Arial"/>
          <w:sz w:val="22"/>
          <w:szCs w:val="22"/>
          <w:lang w:val="es-ES" w:eastAsia="es-ES"/>
        </w:rPr>
        <w:t xml:space="preserve">entregar vía Sistema de Accesos a la Información Mexiquense </w:t>
      </w:r>
      <w:r w:rsidRPr="006C0131">
        <w:rPr>
          <w:rFonts w:ascii="Palatino Linotype" w:hAnsi="Palatino Linotype" w:cs="Arial"/>
          <w:b/>
          <w:bCs/>
          <w:sz w:val="22"/>
          <w:szCs w:val="22"/>
          <w:lang w:val="es-ES" w:eastAsia="es-ES"/>
        </w:rPr>
        <w:t>(SAIMEX)</w:t>
      </w:r>
      <w:r w:rsidRPr="006C0131">
        <w:rPr>
          <w:rFonts w:ascii="Palatino Linotype" w:hAnsi="Palatino Linotype" w:cs="Arial"/>
          <w:sz w:val="22"/>
          <w:szCs w:val="22"/>
          <w:lang w:val="es-ES" w:eastAsia="es-ES"/>
        </w:rPr>
        <w:t>, de ser procedente en versión pública</w:t>
      </w:r>
      <w:r>
        <w:rPr>
          <w:rFonts w:ascii="Palatino Linotype" w:hAnsi="Palatino Linotype" w:cs="Arial"/>
          <w:sz w:val="22"/>
          <w:szCs w:val="22"/>
          <w:lang w:val="es-ES" w:eastAsia="es-ES"/>
        </w:rPr>
        <w:t>.</w:t>
      </w:r>
    </w:p>
    <w:p w14:paraId="07921B36" w14:textId="59786FFC" w:rsidR="006C0131" w:rsidRPr="00A82E46" w:rsidRDefault="006C0131" w:rsidP="006C0131">
      <w:pPr>
        <w:pStyle w:val="Prrafodelista"/>
        <w:numPr>
          <w:ilvl w:val="0"/>
          <w:numId w:val="11"/>
        </w:numPr>
        <w:spacing w:before="240" w:after="240" w:line="360" w:lineRule="auto"/>
        <w:ind w:right="539"/>
        <w:jc w:val="both"/>
        <w:rPr>
          <w:rFonts w:ascii="Palatino Linotype" w:hAnsi="Palatino Linotype"/>
          <w:b/>
          <w:bCs/>
          <w:color w:val="000000"/>
          <w:sz w:val="22"/>
          <w:szCs w:val="22"/>
        </w:rPr>
      </w:pPr>
      <w:r w:rsidRPr="00A82E46">
        <w:rPr>
          <w:rFonts w:ascii="Palatino Linotype" w:hAnsi="Palatino Linotype"/>
          <w:b/>
          <w:i/>
          <w:color w:val="000000"/>
          <w:sz w:val="22"/>
          <w:szCs w:val="22"/>
        </w:rPr>
        <w:t>El Registro de Incidencia Delictiva y llamadas de emergencia de enero 2015 a diciembre de 2022.</w:t>
      </w:r>
    </w:p>
    <w:p w14:paraId="20338723" w14:textId="77777777" w:rsidR="006C0131" w:rsidRPr="006C0131" w:rsidRDefault="006C0131" w:rsidP="006C0131">
      <w:pPr>
        <w:tabs>
          <w:tab w:val="left" w:pos="8080"/>
        </w:tabs>
        <w:spacing w:before="240" w:after="240" w:line="360" w:lineRule="auto"/>
        <w:ind w:right="48"/>
        <w:contextualSpacing/>
        <w:jc w:val="both"/>
        <w:rPr>
          <w:rFonts w:ascii="Palatino Linotype" w:hAnsi="Palatino Linotype"/>
          <w:b/>
          <w:sz w:val="22"/>
          <w:szCs w:val="22"/>
        </w:rPr>
      </w:pPr>
      <w:r w:rsidRPr="006C0131">
        <w:rPr>
          <w:rFonts w:ascii="Palatino Linotype" w:hAnsi="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w:t>
      </w:r>
      <w:r w:rsidRPr="006C0131">
        <w:rPr>
          <w:rFonts w:ascii="Palatino Linotype" w:hAnsi="Palatino Linotype"/>
          <w:sz w:val="22"/>
          <w:szCs w:val="22"/>
        </w:rPr>
        <w:lastRenderedPageBreak/>
        <w:t>motive las razones sobre los datos que se supriman o eliminen dentro del soporte documental respectivo objeto de las versiones públicas que se formulen y se pongan a disposición del</w:t>
      </w:r>
      <w:r w:rsidRPr="006C0131">
        <w:rPr>
          <w:rFonts w:ascii="Palatino Linotype" w:hAnsi="Palatino Linotype"/>
          <w:b/>
          <w:sz w:val="22"/>
          <w:szCs w:val="22"/>
        </w:rPr>
        <w:t xml:space="preserve"> RECURRENTE.</w:t>
      </w:r>
    </w:p>
    <w:p w14:paraId="73D406EE" w14:textId="77777777" w:rsidR="006C0131" w:rsidRPr="006C0131" w:rsidRDefault="006C0131" w:rsidP="006C0131">
      <w:pPr>
        <w:tabs>
          <w:tab w:val="left" w:pos="8080"/>
        </w:tabs>
        <w:spacing w:before="240" w:after="240" w:line="360" w:lineRule="auto"/>
        <w:ind w:right="48"/>
        <w:contextualSpacing/>
        <w:jc w:val="both"/>
        <w:rPr>
          <w:rFonts w:ascii="Palatino Linotype" w:hAnsi="Palatino Linotype"/>
          <w:b/>
          <w:sz w:val="22"/>
          <w:szCs w:val="22"/>
        </w:rPr>
      </w:pPr>
    </w:p>
    <w:p w14:paraId="281AC1A9" w14:textId="553F81D9" w:rsidR="006C0131" w:rsidRPr="006C0131" w:rsidRDefault="006C0131" w:rsidP="006C0131">
      <w:pPr>
        <w:tabs>
          <w:tab w:val="left" w:pos="8080"/>
        </w:tabs>
        <w:spacing w:before="240" w:after="240" w:line="360" w:lineRule="auto"/>
        <w:ind w:right="48"/>
        <w:contextualSpacing/>
        <w:jc w:val="both"/>
        <w:rPr>
          <w:rFonts w:ascii="Palatino Linotype" w:hAnsi="Palatino Linotype"/>
          <w:color w:val="222222"/>
          <w:sz w:val="22"/>
          <w:szCs w:val="22"/>
          <w:shd w:val="clear" w:color="auto" w:fill="FFFFFF"/>
        </w:rPr>
      </w:pPr>
      <w:r w:rsidRPr="006C0131">
        <w:rPr>
          <w:rFonts w:ascii="Palatino Linotype" w:eastAsia="Palatino Linotype" w:hAnsi="Palatino Linotype" w:cs="Palatino Linotype"/>
          <w:b/>
          <w:sz w:val="22"/>
          <w:szCs w:val="22"/>
        </w:rPr>
        <w:t xml:space="preserve">TERCERO. </w:t>
      </w:r>
      <w:r w:rsidRPr="006C0131">
        <w:rPr>
          <w:rFonts w:ascii="Palatino Linotype" w:hAnsi="Palatino Linotype" w:cs="Arial"/>
          <w:b/>
          <w:color w:val="000000" w:themeColor="text1"/>
          <w:sz w:val="22"/>
          <w:szCs w:val="22"/>
        </w:rPr>
        <w:t>Notifíquese</w:t>
      </w:r>
      <w:r w:rsidRPr="006C0131">
        <w:rPr>
          <w:rFonts w:ascii="Palatino Linotype" w:hAnsi="Palatino Linotype" w:cs="Arial"/>
          <w:b/>
          <w:bCs/>
          <w:color w:val="000000" w:themeColor="text1"/>
          <w:sz w:val="22"/>
          <w:szCs w:val="22"/>
        </w:rPr>
        <w:t xml:space="preserve"> </w:t>
      </w:r>
      <w:r w:rsidRPr="006C0131">
        <w:rPr>
          <w:rFonts w:ascii="Palatino Linotype" w:hAnsi="Palatino Linotype" w:cs="AppleSystemUIFont"/>
          <w:sz w:val="22"/>
          <w:szCs w:val="22"/>
        </w:rPr>
        <w:t xml:space="preserve">a presente resolución al Titular de la Unidad de Transparencia del </w:t>
      </w:r>
      <w:r w:rsidRPr="006C0131">
        <w:rPr>
          <w:rFonts w:ascii="Palatino Linotype" w:hAnsi="Palatino Linotype" w:cs="AppleSystemUIFont"/>
          <w:b/>
          <w:bCs/>
          <w:sz w:val="22"/>
          <w:szCs w:val="22"/>
        </w:rPr>
        <w:t>SUJETO OBLIGADO</w:t>
      </w:r>
      <w:r w:rsidR="00EC6EF7">
        <w:rPr>
          <w:rFonts w:ascii="Palatino Linotype" w:hAnsi="Palatino Linotype" w:cs="AppleSystemUIFont"/>
          <w:b/>
          <w:bCs/>
          <w:sz w:val="22"/>
          <w:szCs w:val="22"/>
        </w:rPr>
        <w:t xml:space="preserve"> vía SAIMEX</w:t>
      </w:r>
      <w:r w:rsidRPr="006C0131">
        <w:rPr>
          <w:rFonts w:ascii="Palatino Linotype" w:hAnsi="Palatino Linotype" w:cs="AppleSystemUIFont"/>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844B22" w14:textId="77777777" w:rsidR="006C0131" w:rsidRPr="006C0131" w:rsidRDefault="006C0131" w:rsidP="006C0131">
      <w:pPr>
        <w:tabs>
          <w:tab w:val="left" w:pos="8080"/>
        </w:tabs>
        <w:spacing w:before="240" w:after="240" w:line="360" w:lineRule="auto"/>
        <w:ind w:right="48"/>
        <w:contextualSpacing/>
        <w:jc w:val="both"/>
        <w:rPr>
          <w:rFonts w:ascii="Palatino Linotype" w:hAnsi="Palatino Linotype"/>
          <w:color w:val="222222"/>
          <w:sz w:val="22"/>
          <w:szCs w:val="22"/>
          <w:shd w:val="clear" w:color="auto" w:fill="FFFFFF"/>
        </w:rPr>
      </w:pPr>
    </w:p>
    <w:p w14:paraId="2F9218AC" w14:textId="11920230" w:rsidR="006C0131" w:rsidRPr="006C0131" w:rsidRDefault="006C0131" w:rsidP="006C0131">
      <w:pPr>
        <w:shd w:val="clear" w:color="auto" w:fill="FFFFFF"/>
        <w:spacing w:before="240" w:after="240" w:line="360" w:lineRule="auto"/>
        <w:ind w:right="48"/>
        <w:jc w:val="both"/>
        <w:rPr>
          <w:rFonts w:ascii="Palatino Linotype" w:hAnsi="Palatino Linotype"/>
          <w:b/>
          <w:sz w:val="22"/>
          <w:szCs w:val="22"/>
        </w:rPr>
      </w:pPr>
      <w:r w:rsidRPr="006C0131">
        <w:rPr>
          <w:rFonts w:ascii="Palatino Linotype" w:hAnsi="Palatino Linotype" w:cs="Arial"/>
          <w:b/>
          <w:sz w:val="22"/>
          <w:szCs w:val="22"/>
        </w:rPr>
        <w:t xml:space="preserve">CUARTO. </w:t>
      </w:r>
      <w:r w:rsidRPr="006C0131">
        <w:rPr>
          <w:rFonts w:ascii="Palatino Linotype" w:hAnsi="Palatino Linotype"/>
          <w:b/>
          <w:bCs/>
          <w:sz w:val="22"/>
          <w:szCs w:val="22"/>
          <w:lang w:val="es-ES"/>
        </w:rPr>
        <w:t>Notifíquese al RECURRENTE</w:t>
      </w:r>
      <w:r w:rsidRPr="006C0131">
        <w:rPr>
          <w:rFonts w:ascii="Palatino Linotype" w:hAnsi="Palatino Linotype"/>
          <w:sz w:val="22"/>
          <w:szCs w:val="22"/>
        </w:rPr>
        <w:t xml:space="preserve"> la presente resolución vía </w:t>
      </w:r>
      <w:r w:rsidRPr="006C0131">
        <w:rPr>
          <w:rFonts w:ascii="Palatino Linotype" w:hAnsi="Palatino Linotype"/>
          <w:b/>
          <w:sz w:val="22"/>
          <w:szCs w:val="22"/>
        </w:rPr>
        <w:t>SAIMEX.</w:t>
      </w:r>
    </w:p>
    <w:p w14:paraId="12C95135" w14:textId="77777777" w:rsidR="006C0131" w:rsidRPr="006C0131" w:rsidRDefault="006C0131" w:rsidP="006C0131">
      <w:pPr>
        <w:spacing w:before="240" w:after="240" w:line="360" w:lineRule="auto"/>
        <w:ind w:right="48"/>
        <w:jc w:val="both"/>
        <w:rPr>
          <w:rFonts w:ascii="Palatino Linotype" w:eastAsia="MS Mincho" w:hAnsi="Palatino Linotype"/>
          <w:sz w:val="22"/>
          <w:szCs w:val="22"/>
          <w:lang w:val="es-ES"/>
        </w:rPr>
      </w:pPr>
      <w:r w:rsidRPr="006C0131">
        <w:rPr>
          <w:rFonts w:ascii="Palatino Linotype" w:eastAsia="MS Mincho" w:hAnsi="Palatino Linotype"/>
          <w:b/>
          <w:sz w:val="22"/>
          <w:szCs w:val="22"/>
        </w:rPr>
        <w:t>QUINTO.</w:t>
      </w:r>
      <w:r w:rsidRPr="006C0131">
        <w:rPr>
          <w:rFonts w:ascii="Palatino Linotype" w:eastAsia="MS Mincho" w:hAnsi="Palatino Linotype"/>
          <w:sz w:val="22"/>
          <w:szCs w:val="22"/>
        </w:rPr>
        <w:t xml:space="preserve"> </w:t>
      </w:r>
      <w:r w:rsidRPr="006C0131">
        <w:rPr>
          <w:rFonts w:ascii="Palatino Linotype" w:eastAsia="MS Mincho" w:hAnsi="Palatino Linotype"/>
          <w:sz w:val="22"/>
          <w:szCs w:val="22"/>
          <w:lang w:val="es-ES"/>
        </w:rPr>
        <w:t xml:space="preserve">Se hace del conocimiento del </w:t>
      </w:r>
      <w:r w:rsidRPr="006C0131">
        <w:rPr>
          <w:rFonts w:ascii="Palatino Linotype" w:hAnsi="Palatino Linotype"/>
          <w:b/>
          <w:sz w:val="22"/>
          <w:szCs w:val="22"/>
        </w:rPr>
        <w:t>RECURRENTE</w:t>
      </w:r>
      <w:r w:rsidRPr="006C0131">
        <w:rPr>
          <w:rFonts w:ascii="Palatino Linotype" w:hAnsi="Palatino Linotype"/>
          <w:sz w:val="22"/>
          <w:szCs w:val="22"/>
        </w:rPr>
        <w:t xml:space="preserve"> </w:t>
      </w:r>
      <w:r w:rsidRPr="006C0131">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6C0131">
        <w:rPr>
          <w:rFonts w:ascii="Palatino Linotype" w:eastAsia="MS Mincho" w:hAnsi="Palatino Linotype"/>
          <w:bCs/>
          <w:sz w:val="22"/>
          <w:szCs w:val="22"/>
          <w:lang w:val="es-ES"/>
        </w:rPr>
        <w:t>vía juicio de amparo</w:t>
      </w:r>
      <w:r w:rsidRPr="006C0131">
        <w:rPr>
          <w:rFonts w:ascii="Palatino Linotype" w:eastAsia="MS Mincho" w:hAnsi="Palatino Linotype"/>
          <w:sz w:val="22"/>
          <w:szCs w:val="22"/>
          <w:lang w:val="es-ES"/>
        </w:rPr>
        <w:t xml:space="preserve"> en los términos de las leyes aplicables.</w:t>
      </w:r>
    </w:p>
    <w:p w14:paraId="503D261C" w14:textId="77777777" w:rsidR="006C0131" w:rsidRPr="006C0131" w:rsidRDefault="006C0131" w:rsidP="006C0131">
      <w:pPr>
        <w:spacing w:before="240" w:after="240" w:line="360" w:lineRule="auto"/>
        <w:ind w:right="48"/>
        <w:jc w:val="both"/>
        <w:rPr>
          <w:rFonts w:ascii="Palatino Linotype" w:eastAsia="MS Mincho" w:hAnsi="Palatino Linotype"/>
          <w:sz w:val="22"/>
          <w:szCs w:val="22"/>
          <w:lang w:val="es-ES"/>
        </w:rPr>
      </w:pPr>
    </w:p>
    <w:p w14:paraId="46FC8353" w14:textId="77777777" w:rsidR="006C0131" w:rsidRPr="006C0131" w:rsidRDefault="006C0131" w:rsidP="006C0131">
      <w:pPr>
        <w:spacing w:line="360" w:lineRule="auto"/>
        <w:jc w:val="both"/>
        <w:rPr>
          <w:rFonts w:ascii="Palatino Linotype" w:eastAsia="Calibri" w:hAnsi="Palatino Linotype" w:cs="Arial"/>
          <w:bCs/>
          <w:sz w:val="22"/>
          <w:szCs w:val="22"/>
        </w:rPr>
      </w:pPr>
      <w:r w:rsidRPr="006C0131">
        <w:rPr>
          <w:rFonts w:ascii="Palatino Linotype" w:hAnsi="Palatino Linotype"/>
          <w:b/>
          <w:color w:val="000000"/>
          <w:sz w:val="22"/>
          <w:szCs w:val="22"/>
          <w:shd w:val="clear" w:color="auto" w:fill="FFFFFF"/>
        </w:rPr>
        <w:lastRenderedPageBreak/>
        <w:t xml:space="preserve">SEXTO. </w:t>
      </w:r>
      <w:r w:rsidRPr="006C0131">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CA9B18" w14:textId="77777777" w:rsidR="006C0131" w:rsidRPr="006C0131" w:rsidRDefault="006C0131" w:rsidP="006C0131">
      <w:pPr>
        <w:spacing w:line="360" w:lineRule="auto"/>
        <w:jc w:val="both"/>
        <w:rPr>
          <w:rFonts w:ascii="Palatino Linotype" w:eastAsia="Calibri" w:hAnsi="Palatino Linotype" w:cs="Arial"/>
          <w:bCs/>
          <w:sz w:val="22"/>
          <w:szCs w:val="22"/>
        </w:rPr>
      </w:pPr>
    </w:p>
    <w:bookmarkEnd w:id="28"/>
    <w:bookmarkEnd w:id="29"/>
    <w:p w14:paraId="4CDFD1F5" w14:textId="59AB591E" w:rsidR="00EC6EF7" w:rsidRPr="003C7186" w:rsidRDefault="00EC6EF7" w:rsidP="00EC6EF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7233A">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w:t>
      </w:r>
      <w:bookmarkStart w:id="54" w:name="_GoBack"/>
      <w:r>
        <w:rPr>
          <w:rFonts w:ascii="Palatino Linotype" w:hAnsi="Palatino Linotype"/>
        </w:rPr>
        <w:t xml:space="preserve"> SEPTIEMBRE</w:t>
      </w:r>
      <w:r w:rsidRPr="003C7186">
        <w:rPr>
          <w:rFonts w:ascii="Palatino Linotype" w:hAnsi="Palatino Linotype"/>
        </w:rPr>
        <w:t xml:space="preserve"> DE DOS MIL VEINTICUATRO, ANTE EL SECRETARIO TÉCNICO DEL PLENO ALEXIS TAPIA RAMÍREZ. </w:t>
      </w:r>
    </w:p>
    <w:bookmarkEnd w:id="54"/>
    <w:p w14:paraId="41868C9B" w14:textId="77777777" w:rsidR="00EC6EF7" w:rsidRPr="00902BA4" w:rsidRDefault="00EC6EF7" w:rsidP="00EC6EF7">
      <w:pPr>
        <w:widowControl w:val="0"/>
        <w:autoSpaceDE w:val="0"/>
        <w:autoSpaceDN w:val="0"/>
        <w:adjustRightInd w:val="0"/>
        <w:spacing w:after="200" w:line="276" w:lineRule="auto"/>
        <w:ind w:left="-142" w:right="-234"/>
        <w:rPr>
          <w:rFonts w:ascii="Calibri" w:hAnsi="Calibri" w:cs="Calibri"/>
        </w:rPr>
      </w:pPr>
    </w:p>
    <w:p w14:paraId="61CCDFA9" w14:textId="77777777" w:rsidR="00EC6EF7" w:rsidRDefault="00EC6EF7" w:rsidP="00EC6EF7">
      <w:pPr>
        <w:spacing w:before="240" w:after="240" w:line="360" w:lineRule="auto"/>
        <w:ind w:firstLine="1"/>
        <w:jc w:val="both"/>
        <w:rPr>
          <w:rFonts w:ascii="Palatino Linotype" w:hAnsi="Palatino Linotype"/>
        </w:rPr>
      </w:pPr>
      <w:bookmarkStart w:id="55" w:name="_Hlk96506827"/>
    </w:p>
    <w:bookmarkEnd w:id="55"/>
    <w:p w14:paraId="0B15A279" w14:textId="77777777" w:rsidR="00836ADD" w:rsidRPr="006C0131" w:rsidRDefault="00836ADD" w:rsidP="00836ADD">
      <w:pPr>
        <w:spacing w:line="360" w:lineRule="auto"/>
        <w:jc w:val="both"/>
        <w:rPr>
          <w:rFonts w:ascii="Palatino Linotype" w:hAnsi="Palatino Linotype" w:cs="Tahoma"/>
          <w:sz w:val="22"/>
          <w:szCs w:val="22"/>
        </w:rPr>
      </w:pPr>
    </w:p>
    <w:p w14:paraId="5806ADEF" w14:textId="77777777" w:rsidR="00836ADD" w:rsidRPr="006C0131" w:rsidRDefault="00836ADD" w:rsidP="00836ADD">
      <w:pPr>
        <w:spacing w:line="360" w:lineRule="auto"/>
        <w:jc w:val="both"/>
        <w:rPr>
          <w:rFonts w:ascii="Palatino Linotype" w:hAnsi="Palatino Linotype" w:cs="Tahoma"/>
          <w:sz w:val="22"/>
          <w:szCs w:val="22"/>
        </w:rPr>
      </w:pPr>
    </w:p>
    <w:p w14:paraId="134B8996" w14:textId="77777777" w:rsidR="00836ADD" w:rsidRPr="006C0131" w:rsidRDefault="00836ADD" w:rsidP="00836ADD">
      <w:pPr>
        <w:spacing w:line="360" w:lineRule="auto"/>
        <w:jc w:val="both"/>
        <w:rPr>
          <w:rFonts w:ascii="Palatino Linotype" w:hAnsi="Palatino Linotype" w:cs="Tahoma"/>
          <w:sz w:val="22"/>
          <w:szCs w:val="22"/>
        </w:rPr>
      </w:pPr>
    </w:p>
    <w:p w14:paraId="53E9F836" w14:textId="77777777" w:rsidR="00836ADD" w:rsidRPr="006C0131" w:rsidRDefault="00836ADD" w:rsidP="00836ADD">
      <w:pPr>
        <w:spacing w:line="360" w:lineRule="auto"/>
        <w:jc w:val="both"/>
        <w:rPr>
          <w:rFonts w:ascii="Palatino Linotype" w:hAnsi="Palatino Linotype" w:cs="Tahoma"/>
          <w:sz w:val="22"/>
          <w:szCs w:val="22"/>
        </w:rPr>
      </w:pPr>
    </w:p>
    <w:p w14:paraId="51E41CB6" w14:textId="77777777" w:rsidR="00836ADD" w:rsidRPr="006C0131" w:rsidRDefault="00836ADD" w:rsidP="00836ADD">
      <w:pPr>
        <w:spacing w:line="360" w:lineRule="auto"/>
        <w:jc w:val="both"/>
        <w:rPr>
          <w:rFonts w:ascii="Palatino Linotype" w:hAnsi="Palatino Linotype" w:cs="Tahoma"/>
          <w:sz w:val="22"/>
          <w:szCs w:val="22"/>
        </w:rPr>
      </w:pPr>
    </w:p>
    <w:p w14:paraId="2E1056FF" w14:textId="77777777" w:rsidR="00836ADD" w:rsidRPr="006C0131" w:rsidRDefault="00836ADD" w:rsidP="00836ADD">
      <w:pPr>
        <w:spacing w:line="360" w:lineRule="auto"/>
        <w:jc w:val="both"/>
        <w:rPr>
          <w:rFonts w:ascii="Palatino Linotype" w:hAnsi="Palatino Linotype" w:cs="Tahoma"/>
          <w:sz w:val="22"/>
          <w:szCs w:val="22"/>
        </w:rPr>
      </w:pPr>
    </w:p>
    <w:sectPr w:rsidR="00836ADD" w:rsidRPr="006C0131" w:rsidSect="00C1682A">
      <w:headerReference w:type="default" r:id="rId19"/>
      <w:footerReference w:type="default" r:id="rId20"/>
      <w:headerReference w:type="first" r:id="rId21"/>
      <w:footerReference w:type="first" r:id="rId22"/>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7CBA" w14:textId="77777777" w:rsidR="00194234" w:rsidRDefault="00194234" w:rsidP="00587366">
      <w:r>
        <w:separator/>
      </w:r>
    </w:p>
  </w:endnote>
  <w:endnote w:type="continuationSeparator" w:id="0">
    <w:p w14:paraId="50FDA05E" w14:textId="77777777" w:rsidR="00194234" w:rsidRDefault="00194234"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37233A" w:rsidRPr="00883450" w:rsidRDefault="0037233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82E46">
              <w:rPr>
                <w:rFonts w:ascii="Palatino Linotype" w:hAnsi="Palatino Linotype"/>
                <w:b/>
                <w:bCs/>
                <w:noProof/>
                <w:sz w:val="22"/>
                <w:szCs w:val="20"/>
              </w:rPr>
              <w:t>55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82E46">
              <w:rPr>
                <w:rFonts w:ascii="Palatino Linotype" w:hAnsi="Palatino Linotype"/>
                <w:b/>
                <w:bCs/>
                <w:noProof/>
                <w:sz w:val="22"/>
                <w:szCs w:val="20"/>
              </w:rPr>
              <w:t>55</w:t>
            </w:r>
            <w:r w:rsidRPr="00883450">
              <w:rPr>
                <w:rFonts w:ascii="Palatino Linotype" w:hAnsi="Palatino Linotype"/>
                <w:b/>
                <w:bCs/>
                <w:sz w:val="22"/>
                <w:szCs w:val="20"/>
              </w:rPr>
              <w:fldChar w:fldCharType="end"/>
            </w:r>
          </w:p>
        </w:sdtContent>
      </w:sdt>
    </w:sdtContent>
  </w:sdt>
  <w:p w14:paraId="6243EC1B" w14:textId="77777777" w:rsidR="0037233A" w:rsidRDefault="003723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37233A" w:rsidRPr="00883450" w:rsidRDefault="0037233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82E46" w:rsidRPr="00A82E4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82E46" w:rsidRPr="00A82E46">
      <w:rPr>
        <w:rFonts w:ascii="Palatino Linotype" w:hAnsi="Palatino Linotype"/>
        <w:noProof/>
        <w:sz w:val="22"/>
        <w:szCs w:val="22"/>
        <w:lang w:val="es-ES"/>
      </w:rPr>
      <w:t>55</w:t>
    </w:r>
    <w:r w:rsidRPr="00883450">
      <w:rPr>
        <w:rFonts w:ascii="Palatino Linotype" w:hAnsi="Palatino Linotype"/>
        <w:sz w:val="22"/>
        <w:szCs w:val="22"/>
      </w:rPr>
      <w:fldChar w:fldCharType="end"/>
    </w:r>
  </w:p>
  <w:p w14:paraId="5F5C4865" w14:textId="77777777" w:rsidR="0037233A" w:rsidRPr="00883450" w:rsidRDefault="0037233A">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8709" w14:textId="77777777" w:rsidR="00194234" w:rsidRDefault="00194234" w:rsidP="00587366">
      <w:r>
        <w:separator/>
      </w:r>
    </w:p>
  </w:footnote>
  <w:footnote w:type="continuationSeparator" w:id="0">
    <w:p w14:paraId="6A9F4029" w14:textId="77777777" w:rsidR="00194234" w:rsidRDefault="00194234" w:rsidP="00587366">
      <w:r>
        <w:continuationSeparator/>
      </w:r>
    </w:p>
  </w:footnote>
  <w:footnote w:id="1">
    <w:p w14:paraId="605F9AB4" w14:textId="77777777" w:rsidR="0037233A" w:rsidRDefault="0037233A" w:rsidP="008B2E16">
      <w:pPr>
        <w:pStyle w:val="Textonotapie"/>
      </w:pPr>
      <w:r>
        <w:rPr>
          <w:rStyle w:val="Refdenotaalpie"/>
        </w:rPr>
        <w:footnoteRef/>
      </w:r>
      <w:r>
        <w:t xml:space="preserve"> Convención Americana sobre Derechos Humanos. Artículo 13.</w:t>
      </w:r>
    </w:p>
  </w:footnote>
  <w:footnote w:id="2">
    <w:p w14:paraId="4EBED783" w14:textId="77777777" w:rsidR="0037233A" w:rsidRDefault="0037233A"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37233A" w:rsidRDefault="0037233A"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37233A" w:rsidRDefault="0037233A" w:rsidP="008B2E16">
      <w:pPr>
        <w:pStyle w:val="Textonotapie"/>
      </w:pPr>
      <w:r>
        <w:rPr>
          <w:rStyle w:val="Refdenotaalpie"/>
        </w:rPr>
        <w:footnoteRef/>
      </w:r>
      <w:r>
        <w:t xml:space="preserve"> Ibídem. </w:t>
      </w:r>
      <w:proofErr w:type="spellStart"/>
      <w:r>
        <w:t>Parr</w:t>
      </w:r>
      <w:proofErr w:type="spellEnd"/>
      <w:r>
        <w:t>. 87.</w:t>
      </w:r>
    </w:p>
  </w:footnote>
  <w:footnote w:id="5">
    <w:p w14:paraId="62F93711" w14:textId="77777777" w:rsidR="0037233A" w:rsidRDefault="0037233A" w:rsidP="009A05A3">
      <w:pPr>
        <w:pStyle w:val="Textonotapie"/>
      </w:pPr>
      <w:r>
        <w:rPr>
          <w:rStyle w:val="Refdenotaalpie"/>
        </w:rPr>
        <w:footnoteRef/>
      </w:r>
      <w:r>
        <w:t xml:space="preserve"> Artículo 50, Ley de Transparencia y Acceso a la Información Pública del Estado de México y Municipios.</w:t>
      </w:r>
    </w:p>
  </w:footnote>
  <w:footnote w:id="6">
    <w:p w14:paraId="0DC284C2" w14:textId="77777777" w:rsidR="0037233A" w:rsidRDefault="0037233A" w:rsidP="009A05A3">
      <w:pPr>
        <w:pStyle w:val="Textonotapie"/>
      </w:pPr>
      <w:r>
        <w:rPr>
          <w:rStyle w:val="Refdenotaalpie"/>
        </w:rPr>
        <w:footnoteRef/>
      </w:r>
      <w:r>
        <w:t xml:space="preserve"> Artículo 51, Ídem.</w:t>
      </w:r>
    </w:p>
  </w:footnote>
  <w:footnote w:id="7">
    <w:p w14:paraId="7A6BCA6F" w14:textId="77777777" w:rsidR="0037233A" w:rsidRDefault="0037233A" w:rsidP="009A05A3">
      <w:pPr>
        <w:pStyle w:val="Textonotapie"/>
      </w:pPr>
      <w:r>
        <w:rPr>
          <w:rStyle w:val="Refdenotaalpie"/>
        </w:rPr>
        <w:footnoteRef/>
      </w:r>
      <w:r>
        <w:t xml:space="preserve"> Artículo 58, Ley de Transparencia y Acceso a la Información Pública del Estado de México y Municipios.</w:t>
      </w:r>
    </w:p>
  </w:footnote>
  <w:footnote w:id="8">
    <w:p w14:paraId="1441FADD" w14:textId="77777777" w:rsidR="0037233A" w:rsidRDefault="0037233A" w:rsidP="009A05A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37233A" w:rsidRDefault="00194234" w:rsidP="001C6012">
    <w:pPr>
      <w:pStyle w:val="Encabezado"/>
      <w:tabs>
        <w:tab w:val="clear" w:pos="4252"/>
        <w:tab w:val="clear" w:pos="8504"/>
        <w:tab w:val="left" w:pos="8460"/>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position-horizontal-relative:margin;mso-position-vertical-relative:margin" o:allowincell="f">
          <v:imagedata r:id="rId1" o:title="resolución infoem imagen"/>
          <w10:wrap anchorx="margin" anchory="margin"/>
        </v:shape>
      </w:pict>
    </w:r>
    <w:r w:rsidR="0037233A">
      <w:tab/>
    </w:r>
  </w:p>
  <w:p w14:paraId="64F5F23E" w14:textId="25789E23" w:rsidR="0037233A" w:rsidRDefault="0037233A">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37233A" w:rsidRPr="00674A46" w14:paraId="07F2896E" w14:textId="77777777" w:rsidTr="00F3586F">
      <w:trPr>
        <w:trHeight w:val="138"/>
      </w:trPr>
      <w:tc>
        <w:tcPr>
          <w:tcW w:w="3544" w:type="dxa"/>
          <w:vAlign w:val="center"/>
        </w:tcPr>
        <w:p w14:paraId="4A5B1974" w14:textId="3B2AB4E0" w:rsidR="0037233A" w:rsidRPr="00620589" w:rsidRDefault="0037233A"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4490D519" w:rsidR="0037233A" w:rsidRPr="00620589" w:rsidRDefault="0037233A"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08213</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3</w:t>
          </w:r>
        </w:p>
      </w:tc>
    </w:tr>
    <w:tr w:rsidR="0037233A" w:rsidRPr="00674A46" w14:paraId="1B5D8690" w14:textId="77777777" w:rsidTr="00F3586F">
      <w:trPr>
        <w:trHeight w:val="233"/>
      </w:trPr>
      <w:tc>
        <w:tcPr>
          <w:tcW w:w="3544" w:type="dxa"/>
          <w:vAlign w:val="center"/>
        </w:tcPr>
        <w:p w14:paraId="3903F2C6" w14:textId="35D57A2C" w:rsidR="0037233A" w:rsidRPr="00620589" w:rsidRDefault="0037233A"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56B8DEB7" w:rsidR="0037233A" w:rsidRPr="00620589" w:rsidRDefault="0037233A" w:rsidP="00085585">
          <w:pPr>
            <w:pStyle w:val="Encabezado"/>
            <w:rPr>
              <w:rFonts w:ascii="Palatino Linotype" w:hAnsi="Palatino Linotype"/>
              <w:b/>
              <w:sz w:val="20"/>
              <w:szCs w:val="22"/>
            </w:rPr>
          </w:pPr>
          <w:r>
            <w:rPr>
              <w:rFonts w:ascii="Palatino Linotype" w:hAnsi="Palatino Linotype"/>
              <w:b/>
              <w:bCs/>
              <w:color w:val="000000"/>
              <w:sz w:val="20"/>
              <w:szCs w:val="20"/>
            </w:rPr>
            <w:t>Ayuntamiento de Melchor Ocampo</w:t>
          </w:r>
        </w:p>
      </w:tc>
    </w:tr>
    <w:tr w:rsidR="0037233A" w:rsidRPr="00674A46" w14:paraId="095EB01B" w14:textId="77777777" w:rsidTr="00F3586F">
      <w:trPr>
        <w:trHeight w:val="321"/>
      </w:trPr>
      <w:tc>
        <w:tcPr>
          <w:tcW w:w="3544" w:type="dxa"/>
          <w:vAlign w:val="center"/>
        </w:tcPr>
        <w:p w14:paraId="6E000A51" w14:textId="0EDEFF28" w:rsidR="0037233A" w:rsidRPr="00620589" w:rsidRDefault="0037233A"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37233A" w:rsidRPr="00620589" w:rsidRDefault="0037233A"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37233A" w:rsidRDefault="0037233A"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37233A" w:rsidRDefault="00194234"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position-horizontal-relative:margin;mso-position-vertical-relative:margin" o:allowincell="f">
          <v:imagedata r:id="rId1" o:title="resolución infoem imagen"/>
          <w10:wrap anchorx="margin" anchory="margin"/>
        </v:shape>
      </w:pict>
    </w:r>
    <w:r w:rsidR="0037233A">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37233A" w:rsidRPr="00674A46" w14:paraId="0A3256F2" w14:textId="77777777" w:rsidTr="00F3586F">
      <w:trPr>
        <w:trHeight w:val="138"/>
      </w:trPr>
      <w:tc>
        <w:tcPr>
          <w:tcW w:w="3261" w:type="dxa"/>
          <w:vAlign w:val="center"/>
        </w:tcPr>
        <w:p w14:paraId="3D80769D" w14:textId="316F11F8" w:rsidR="0037233A" w:rsidRPr="00E631AD" w:rsidRDefault="0037233A" w:rsidP="00620589">
          <w:pPr>
            <w:jc w:val="right"/>
            <w:rPr>
              <w:rFonts w:ascii="Palatino Linotype" w:hAnsi="Palatino Linotype"/>
              <w:b/>
              <w:sz w:val="20"/>
              <w:szCs w:val="20"/>
            </w:rPr>
          </w:pPr>
          <w:r w:rsidRPr="00E631AD">
            <w:rPr>
              <w:rFonts w:ascii="Palatino Linotype" w:hAnsi="Palatino Linotype"/>
              <w:b/>
              <w:sz w:val="20"/>
              <w:szCs w:val="20"/>
            </w:rPr>
            <w:t>RECURSO DE REVISIÓN:</w:t>
          </w:r>
        </w:p>
      </w:tc>
      <w:tc>
        <w:tcPr>
          <w:tcW w:w="4111" w:type="dxa"/>
          <w:vAlign w:val="center"/>
        </w:tcPr>
        <w:p w14:paraId="0453495E" w14:textId="454640D7" w:rsidR="0037233A" w:rsidRPr="00E631AD" w:rsidRDefault="0037233A" w:rsidP="00620589">
          <w:pPr>
            <w:pStyle w:val="Encabezado"/>
            <w:jc w:val="both"/>
            <w:rPr>
              <w:rFonts w:ascii="Palatino Linotype" w:hAnsi="Palatino Linotype"/>
              <w:b/>
              <w:sz w:val="20"/>
              <w:szCs w:val="20"/>
            </w:rPr>
          </w:pPr>
          <w:r>
            <w:rPr>
              <w:rFonts w:ascii="Palatino Linotype" w:hAnsi="Palatino Linotype" w:cs="Arial"/>
              <w:b/>
              <w:bCs/>
              <w:sz w:val="20"/>
              <w:szCs w:val="20"/>
              <w:lang w:eastAsia="es-MX"/>
            </w:rPr>
            <w:t>08213</w:t>
          </w:r>
          <w:r w:rsidRPr="00E631AD">
            <w:rPr>
              <w:rFonts w:ascii="Palatino Linotype" w:hAnsi="Palatino Linotype" w:cs="Arial"/>
              <w:b/>
              <w:bCs/>
              <w:sz w:val="20"/>
              <w:szCs w:val="20"/>
              <w:lang w:eastAsia="es-MX"/>
            </w:rPr>
            <w:t>/INFOEM/IP/RR/2023</w:t>
          </w:r>
        </w:p>
      </w:tc>
    </w:tr>
    <w:tr w:rsidR="0037233A" w:rsidRPr="00B75F20" w14:paraId="128C8B3C" w14:textId="77777777" w:rsidTr="00F3586F">
      <w:trPr>
        <w:trHeight w:val="233"/>
      </w:trPr>
      <w:tc>
        <w:tcPr>
          <w:tcW w:w="3261" w:type="dxa"/>
          <w:vAlign w:val="center"/>
        </w:tcPr>
        <w:p w14:paraId="483E3371" w14:textId="66B1BC74" w:rsidR="0037233A" w:rsidRPr="00E631AD" w:rsidRDefault="0037233A" w:rsidP="00620589">
          <w:pPr>
            <w:jc w:val="right"/>
            <w:rPr>
              <w:rFonts w:ascii="Palatino Linotype" w:hAnsi="Palatino Linotype"/>
              <w:b/>
              <w:sz w:val="20"/>
              <w:szCs w:val="20"/>
            </w:rPr>
          </w:pPr>
          <w:r w:rsidRPr="00E631AD">
            <w:rPr>
              <w:rFonts w:ascii="Palatino Linotype" w:hAnsi="Palatino Linotype"/>
              <w:b/>
              <w:sz w:val="20"/>
              <w:szCs w:val="20"/>
            </w:rPr>
            <w:t>RECURRENTE:</w:t>
          </w:r>
        </w:p>
      </w:tc>
      <w:tc>
        <w:tcPr>
          <w:tcW w:w="4111" w:type="dxa"/>
        </w:tcPr>
        <w:p w14:paraId="1548525E" w14:textId="034BF248" w:rsidR="0037233A" w:rsidRPr="00E631AD" w:rsidRDefault="0037233A" w:rsidP="00BF3297">
          <w:pPr>
            <w:pStyle w:val="Encabezado"/>
            <w:ind w:right="234"/>
            <w:jc w:val="both"/>
            <w:rPr>
              <w:rFonts w:ascii="Palatino Linotype" w:hAnsi="Palatino Linotype"/>
              <w:b/>
              <w:sz w:val="20"/>
              <w:szCs w:val="20"/>
            </w:rPr>
          </w:pPr>
        </w:p>
      </w:tc>
    </w:tr>
    <w:tr w:rsidR="0037233A" w:rsidRPr="00674A46" w14:paraId="41BE0704" w14:textId="77777777" w:rsidTr="00F3586F">
      <w:trPr>
        <w:trHeight w:val="321"/>
      </w:trPr>
      <w:tc>
        <w:tcPr>
          <w:tcW w:w="3261" w:type="dxa"/>
          <w:vAlign w:val="center"/>
        </w:tcPr>
        <w:p w14:paraId="34C64148" w14:textId="10C6C8A9" w:rsidR="0037233A" w:rsidRPr="00E631AD" w:rsidRDefault="0037233A" w:rsidP="00620589">
          <w:pPr>
            <w:jc w:val="right"/>
            <w:rPr>
              <w:rFonts w:ascii="Palatino Linotype" w:hAnsi="Palatino Linotype"/>
              <w:b/>
              <w:sz w:val="20"/>
              <w:szCs w:val="20"/>
            </w:rPr>
          </w:pPr>
          <w:r w:rsidRPr="00E631AD">
            <w:rPr>
              <w:rFonts w:ascii="Palatino Linotype" w:hAnsi="Palatino Linotype"/>
              <w:b/>
              <w:sz w:val="20"/>
              <w:szCs w:val="20"/>
            </w:rPr>
            <w:t>SUJETO OBLIGADO:</w:t>
          </w:r>
        </w:p>
      </w:tc>
      <w:tc>
        <w:tcPr>
          <w:tcW w:w="4111" w:type="dxa"/>
          <w:vAlign w:val="center"/>
        </w:tcPr>
        <w:p w14:paraId="34C341BF" w14:textId="31727CF0" w:rsidR="0037233A" w:rsidRPr="00E631AD" w:rsidRDefault="0037233A" w:rsidP="00085585">
          <w:pPr>
            <w:pStyle w:val="Encabezado"/>
            <w:jc w:val="both"/>
            <w:rPr>
              <w:rFonts w:ascii="Palatino Linotype" w:hAnsi="Palatino Linotype"/>
              <w:b/>
              <w:sz w:val="20"/>
              <w:szCs w:val="20"/>
            </w:rPr>
          </w:pPr>
          <w:r>
            <w:rPr>
              <w:rFonts w:ascii="Palatino Linotype" w:hAnsi="Palatino Linotype"/>
              <w:b/>
              <w:bCs/>
              <w:color w:val="000000"/>
              <w:sz w:val="20"/>
              <w:szCs w:val="20"/>
            </w:rPr>
            <w:t>Ayuntamiento de Melchor Ocampo</w:t>
          </w:r>
        </w:p>
      </w:tc>
    </w:tr>
    <w:tr w:rsidR="0037233A" w:rsidRPr="00674A46" w14:paraId="0C8B6193" w14:textId="77777777" w:rsidTr="00F3586F">
      <w:trPr>
        <w:trHeight w:val="321"/>
      </w:trPr>
      <w:tc>
        <w:tcPr>
          <w:tcW w:w="3261" w:type="dxa"/>
          <w:vAlign w:val="center"/>
        </w:tcPr>
        <w:p w14:paraId="321FFAFF" w14:textId="4B5194B8" w:rsidR="0037233A" w:rsidRPr="00E631AD" w:rsidRDefault="0037233A" w:rsidP="00620589">
          <w:pPr>
            <w:jc w:val="right"/>
            <w:rPr>
              <w:rFonts w:ascii="Palatino Linotype" w:hAnsi="Palatino Linotype"/>
              <w:b/>
              <w:sz w:val="20"/>
              <w:szCs w:val="20"/>
            </w:rPr>
          </w:pPr>
          <w:r w:rsidRPr="00E631AD">
            <w:rPr>
              <w:rFonts w:ascii="Palatino Linotype" w:hAnsi="Palatino Linotype"/>
              <w:b/>
              <w:sz w:val="20"/>
              <w:szCs w:val="20"/>
            </w:rPr>
            <w:t>COMISIONADA PONENTE:</w:t>
          </w:r>
        </w:p>
      </w:tc>
      <w:tc>
        <w:tcPr>
          <w:tcW w:w="4111" w:type="dxa"/>
          <w:vAlign w:val="center"/>
        </w:tcPr>
        <w:p w14:paraId="0FECDA9D" w14:textId="50867E5E" w:rsidR="0037233A" w:rsidRPr="00E631AD" w:rsidRDefault="0037233A" w:rsidP="00620589">
          <w:pPr>
            <w:pStyle w:val="Encabezado"/>
            <w:jc w:val="both"/>
            <w:rPr>
              <w:rFonts w:ascii="Palatino Linotype" w:hAnsi="Palatino Linotype"/>
              <w:b/>
              <w:sz w:val="20"/>
              <w:szCs w:val="20"/>
            </w:rPr>
          </w:pPr>
          <w:r w:rsidRPr="00E631AD">
            <w:rPr>
              <w:rFonts w:ascii="Palatino Linotype" w:hAnsi="Palatino Linotype"/>
              <w:b/>
              <w:sz w:val="20"/>
              <w:szCs w:val="20"/>
            </w:rPr>
            <w:t>María del Rosario Mejía Ayala</w:t>
          </w:r>
        </w:p>
      </w:tc>
    </w:tr>
  </w:tbl>
  <w:p w14:paraId="156B5574" w14:textId="3EA5B995" w:rsidR="0037233A" w:rsidRDefault="0037233A"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5B0B2E"/>
    <w:multiLevelType w:val="hybridMultilevel"/>
    <w:tmpl w:val="22BE4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C917750"/>
    <w:multiLevelType w:val="hybridMultilevel"/>
    <w:tmpl w:val="23C471B6"/>
    <w:lvl w:ilvl="0" w:tplc="7E0AAF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7793113"/>
    <w:multiLevelType w:val="hybridMultilevel"/>
    <w:tmpl w:val="DAC8EA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9"/>
  </w:num>
  <w:num w:numId="2">
    <w:abstractNumId w:val="2"/>
  </w:num>
  <w:num w:numId="3">
    <w:abstractNumId w:val="3"/>
  </w:num>
  <w:num w:numId="4">
    <w:abstractNumId w:val="4"/>
  </w:num>
  <w:num w:numId="5">
    <w:abstractNumId w:val="7"/>
  </w:num>
  <w:num w:numId="6">
    <w:abstractNumId w:val="5"/>
  </w:num>
  <w:num w:numId="7">
    <w:abstractNumId w:val="1"/>
  </w:num>
  <w:num w:numId="8">
    <w:abstractNumId w:val="6"/>
  </w:num>
  <w:num w:numId="9">
    <w:abstractNumId w:val="8"/>
  </w:num>
  <w:num w:numId="10">
    <w:abstractNumId w:val="0"/>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3D5"/>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585"/>
    <w:rsid w:val="00085B11"/>
    <w:rsid w:val="00085B6E"/>
    <w:rsid w:val="00085BC7"/>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212"/>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280"/>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021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234"/>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E74"/>
    <w:rsid w:val="001C79FA"/>
    <w:rsid w:val="001D0572"/>
    <w:rsid w:val="001D07C9"/>
    <w:rsid w:val="001D1A8B"/>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99E"/>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33A"/>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490"/>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7D2"/>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06B"/>
    <w:rsid w:val="004A60E0"/>
    <w:rsid w:val="004A62C9"/>
    <w:rsid w:val="004A677C"/>
    <w:rsid w:val="004A6E25"/>
    <w:rsid w:val="004A7D67"/>
    <w:rsid w:val="004B0546"/>
    <w:rsid w:val="004B0E94"/>
    <w:rsid w:val="004B156D"/>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1F6D"/>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186B"/>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1B"/>
    <w:rsid w:val="00605995"/>
    <w:rsid w:val="00607049"/>
    <w:rsid w:val="00607B16"/>
    <w:rsid w:val="00607F0A"/>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1E28"/>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131"/>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29F"/>
    <w:rsid w:val="006D27EF"/>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653"/>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4FA0"/>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2F02"/>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168B"/>
    <w:rsid w:val="008320FF"/>
    <w:rsid w:val="00832218"/>
    <w:rsid w:val="00833D09"/>
    <w:rsid w:val="00833E4C"/>
    <w:rsid w:val="00834D56"/>
    <w:rsid w:val="0083555E"/>
    <w:rsid w:val="008361C3"/>
    <w:rsid w:val="00836224"/>
    <w:rsid w:val="00836ADD"/>
    <w:rsid w:val="00836DC1"/>
    <w:rsid w:val="00837BE4"/>
    <w:rsid w:val="00840270"/>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2D2E"/>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5563"/>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1B9"/>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66019"/>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05A3"/>
    <w:rsid w:val="009A12A7"/>
    <w:rsid w:val="009A28A2"/>
    <w:rsid w:val="009A2E6D"/>
    <w:rsid w:val="009A4712"/>
    <w:rsid w:val="009A5191"/>
    <w:rsid w:val="009A5492"/>
    <w:rsid w:val="009A6119"/>
    <w:rsid w:val="009A71A2"/>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5F0"/>
    <w:rsid w:val="00A0199C"/>
    <w:rsid w:val="00A02B5C"/>
    <w:rsid w:val="00A036C5"/>
    <w:rsid w:val="00A037D8"/>
    <w:rsid w:val="00A03AD2"/>
    <w:rsid w:val="00A041F5"/>
    <w:rsid w:val="00A042C9"/>
    <w:rsid w:val="00A052CF"/>
    <w:rsid w:val="00A07D84"/>
    <w:rsid w:val="00A10336"/>
    <w:rsid w:val="00A10CE2"/>
    <w:rsid w:val="00A12870"/>
    <w:rsid w:val="00A13811"/>
    <w:rsid w:val="00A13A76"/>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5B36"/>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2E46"/>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E6E"/>
    <w:rsid w:val="00AA5E72"/>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0C9A"/>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B6807"/>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838"/>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34D"/>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6EF7"/>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62E1"/>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75C288F3-A7F9-41E7-A5ED-5898CB5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table" w:customStyle="1" w:styleId="Tablanormal13">
    <w:name w:val="Tabla normal 13"/>
    <w:basedOn w:val="Tablanormal"/>
    <w:next w:val="Tablanormal1"/>
    <w:uiPriority w:val="41"/>
    <w:rsid w:val="006C0131"/>
    <w:rPr>
      <w:rFonts w:eastAsiaTheme="minorHAnsi"/>
      <w:sz w:val="22"/>
      <w:szCs w:val="22"/>
      <w:lang w:val="es-MX"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9117004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91">
          <w:marLeft w:val="0"/>
          <w:marRight w:val="0"/>
          <w:marTop w:val="0"/>
          <w:marBottom w:val="0"/>
          <w:divBdr>
            <w:top w:val="none" w:sz="0" w:space="0" w:color="auto"/>
            <w:left w:val="none" w:sz="0" w:space="0" w:color="auto"/>
            <w:bottom w:val="none" w:sz="0" w:space="0" w:color="auto"/>
            <w:right w:val="none" w:sz="0" w:space="0" w:color="auto"/>
          </w:divBdr>
        </w:div>
      </w:divsChild>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18305007">
      <w:bodyDiv w:val="1"/>
      <w:marLeft w:val="0"/>
      <w:marRight w:val="0"/>
      <w:marTop w:val="0"/>
      <w:marBottom w:val="0"/>
      <w:divBdr>
        <w:top w:val="none" w:sz="0" w:space="0" w:color="auto"/>
        <w:left w:val="none" w:sz="0" w:space="0" w:color="auto"/>
        <w:bottom w:val="none" w:sz="0" w:space="0" w:color="auto"/>
        <w:right w:val="none" w:sz="0" w:space="0" w:color="auto"/>
      </w:divBdr>
      <w:divsChild>
        <w:div w:id="58087220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9423.page" TargetMode="External"/><Relationship Id="rId13" Type="http://schemas.openxmlformats.org/officeDocument/2006/relationships/hyperlink" Target="https://www.gob.mx/sesnsp/articulos/incidencia-delictiva?idiom=c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b.mx/sespR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gob.mx/sesnsp/articulos/incidencia-delictiva?idiom=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53972.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gob.mx/sesnsp/articulos/incidencia-delictiva?idiom=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sespRD" TargetMode="External"/><Relationship Id="rId14" Type="http://schemas.openxmlformats.org/officeDocument/2006/relationships/hyperlink" Target="https://www.gob.mx/sespR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7D1B-6551-454B-8102-A038406D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13605</Words>
  <Characters>74829</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15</cp:revision>
  <cp:lastPrinted>2019-01-21T23:42:00Z</cp:lastPrinted>
  <dcterms:created xsi:type="dcterms:W3CDTF">2024-09-18T02:26:00Z</dcterms:created>
  <dcterms:modified xsi:type="dcterms:W3CDTF">2024-09-23T17:47:00Z</dcterms:modified>
</cp:coreProperties>
</file>