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A2058" w14:textId="3004D4ED" w:rsidR="002B3C05" w:rsidRPr="00514CB1" w:rsidRDefault="0068241A" w:rsidP="00514CB1">
      <w:pPr>
        <w:spacing w:line="360" w:lineRule="auto"/>
        <w:jc w:val="both"/>
        <w:rPr>
          <w:rFonts w:ascii="Palatino Linotype" w:eastAsia="Palatino Linotype" w:hAnsi="Palatino Linotype" w:cs="Palatino Linotype"/>
        </w:rPr>
      </w:pPr>
      <w:bookmarkStart w:id="0" w:name="_heading=h.gjdgxs" w:colFirst="0" w:colLast="0"/>
      <w:bookmarkStart w:id="1" w:name="_GoBack"/>
      <w:bookmarkEnd w:id="0"/>
      <w:bookmarkEnd w:id="1"/>
      <w:r w:rsidRPr="00514CB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B503AB" w:rsidRPr="00514CB1">
        <w:rPr>
          <w:rFonts w:ascii="Palatino Linotype" w:eastAsia="Palatino Linotype" w:hAnsi="Palatino Linotype" w:cs="Palatino Linotype"/>
          <w:b/>
        </w:rPr>
        <w:t>veintiocho</w:t>
      </w:r>
      <w:r w:rsidRPr="00514CB1">
        <w:rPr>
          <w:rFonts w:ascii="Palatino Linotype" w:eastAsia="Palatino Linotype" w:hAnsi="Palatino Linotype" w:cs="Palatino Linotype"/>
          <w:b/>
        </w:rPr>
        <w:t xml:space="preserve"> de </w:t>
      </w:r>
      <w:r w:rsidR="00B503AB" w:rsidRPr="00514CB1">
        <w:rPr>
          <w:rFonts w:ascii="Palatino Linotype" w:eastAsia="Palatino Linotype" w:hAnsi="Palatino Linotype" w:cs="Palatino Linotype"/>
          <w:b/>
        </w:rPr>
        <w:t xml:space="preserve">febrero </w:t>
      </w:r>
      <w:r w:rsidRPr="00514CB1">
        <w:rPr>
          <w:rFonts w:ascii="Palatino Linotype" w:eastAsia="Palatino Linotype" w:hAnsi="Palatino Linotype" w:cs="Palatino Linotype"/>
          <w:b/>
        </w:rPr>
        <w:t>de dos mil veinticuatro</w:t>
      </w:r>
      <w:r w:rsidRPr="00514CB1">
        <w:rPr>
          <w:rFonts w:ascii="Palatino Linotype" w:eastAsia="Palatino Linotype" w:hAnsi="Palatino Linotype" w:cs="Palatino Linotype"/>
        </w:rPr>
        <w:t>.</w:t>
      </w:r>
    </w:p>
    <w:p w14:paraId="3147B619" w14:textId="77777777" w:rsidR="002B3C05" w:rsidRPr="00514CB1" w:rsidRDefault="002B3C05" w:rsidP="00514CB1">
      <w:pPr>
        <w:spacing w:line="360" w:lineRule="auto"/>
        <w:jc w:val="both"/>
        <w:rPr>
          <w:rFonts w:ascii="Palatino Linotype" w:eastAsia="Palatino Linotype" w:hAnsi="Palatino Linotype" w:cs="Palatino Linotype"/>
        </w:rPr>
      </w:pPr>
    </w:p>
    <w:p w14:paraId="2721A6AA" w14:textId="7FC4D45C" w:rsidR="002B3C05" w:rsidRPr="00514CB1" w:rsidRDefault="0068241A" w:rsidP="00514CB1">
      <w:pPr>
        <w:spacing w:line="360" w:lineRule="auto"/>
        <w:jc w:val="both"/>
        <w:rPr>
          <w:rFonts w:ascii="Palatino Linotype" w:eastAsia="Palatino Linotype" w:hAnsi="Palatino Linotype" w:cs="Palatino Linotype"/>
          <w:b/>
        </w:rPr>
      </w:pPr>
      <w:r w:rsidRPr="00514CB1">
        <w:rPr>
          <w:rFonts w:ascii="Palatino Linotype" w:eastAsia="Palatino Linotype" w:hAnsi="Palatino Linotype" w:cs="Palatino Linotype"/>
          <w:b/>
        </w:rPr>
        <w:t>VISTO</w:t>
      </w:r>
      <w:r w:rsidRPr="00514CB1">
        <w:rPr>
          <w:rFonts w:ascii="Palatino Linotype" w:eastAsia="Palatino Linotype" w:hAnsi="Palatino Linotype" w:cs="Palatino Linotype"/>
        </w:rPr>
        <w:t xml:space="preserve"> el expediente formado con motivo del Recurso Revisión </w:t>
      </w:r>
      <w:r w:rsidR="00B503AB" w:rsidRPr="00514CB1">
        <w:rPr>
          <w:rFonts w:ascii="Palatino Linotype" w:eastAsia="Palatino Linotype" w:hAnsi="Palatino Linotype" w:cs="Palatino Linotype"/>
          <w:b/>
        </w:rPr>
        <w:t>07527</w:t>
      </w:r>
      <w:r w:rsidRPr="00514CB1">
        <w:rPr>
          <w:rFonts w:ascii="Palatino Linotype" w:eastAsia="Palatino Linotype" w:hAnsi="Palatino Linotype" w:cs="Palatino Linotype"/>
          <w:b/>
        </w:rPr>
        <w:t>/INFOEM/IP/RR/2023</w:t>
      </w:r>
      <w:r w:rsidRPr="00514CB1">
        <w:rPr>
          <w:rFonts w:ascii="Palatino Linotype" w:eastAsia="Palatino Linotype" w:hAnsi="Palatino Linotype" w:cs="Palatino Linotype"/>
        </w:rPr>
        <w:t>, promovido por una persona de manera anónima,</w:t>
      </w:r>
      <w:r w:rsidRPr="00514CB1">
        <w:rPr>
          <w:rFonts w:ascii="Palatino Linotype" w:eastAsia="Palatino Linotype" w:hAnsi="Palatino Linotype" w:cs="Palatino Linotype"/>
          <w:b/>
        </w:rPr>
        <w:t xml:space="preserve"> </w:t>
      </w:r>
      <w:r w:rsidRPr="00514CB1">
        <w:rPr>
          <w:rFonts w:ascii="Palatino Linotype" w:eastAsia="Palatino Linotype" w:hAnsi="Palatino Linotype" w:cs="Palatino Linotype"/>
        </w:rPr>
        <w:t>a quien</w:t>
      </w:r>
      <w:r w:rsidRPr="00514CB1">
        <w:rPr>
          <w:rFonts w:ascii="Palatino Linotype" w:eastAsia="Palatino Linotype" w:hAnsi="Palatino Linotype" w:cs="Palatino Linotype"/>
          <w:b/>
        </w:rPr>
        <w:t xml:space="preserve"> </w:t>
      </w:r>
      <w:r w:rsidRPr="00514CB1">
        <w:rPr>
          <w:rFonts w:ascii="Palatino Linotype" w:eastAsia="Palatino Linotype" w:hAnsi="Palatino Linotype" w:cs="Palatino Linotype"/>
        </w:rPr>
        <w:t xml:space="preserve">en lo sucesivo se le denominará </w:t>
      </w:r>
      <w:r w:rsidRPr="00514CB1">
        <w:rPr>
          <w:rFonts w:ascii="Palatino Linotype" w:eastAsia="Palatino Linotype" w:hAnsi="Palatino Linotype" w:cs="Palatino Linotype"/>
          <w:b/>
        </w:rPr>
        <w:t>EL RECURRENTE</w:t>
      </w:r>
      <w:r w:rsidRPr="00514CB1">
        <w:rPr>
          <w:rFonts w:ascii="Palatino Linotype" w:eastAsia="Palatino Linotype" w:hAnsi="Palatino Linotype" w:cs="Palatino Linotype"/>
        </w:rPr>
        <w:t xml:space="preserve">, en contra de la respuesta de la </w:t>
      </w:r>
      <w:r w:rsidR="00B503AB" w:rsidRPr="00514CB1">
        <w:rPr>
          <w:rFonts w:ascii="Palatino Linotype" w:eastAsia="Palatino Linotype" w:hAnsi="Palatino Linotype" w:cs="Palatino Linotype"/>
          <w:b/>
        </w:rPr>
        <w:t>Secretaría de Movilidad</w:t>
      </w:r>
      <w:r w:rsidRPr="00514CB1">
        <w:rPr>
          <w:rFonts w:ascii="Palatino Linotype" w:eastAsia="Palatino Linotype" w:hAnsi="Palatino Linotype" w:cs="Palatino Linotype"/>
          <w:b/>
        </w:rPr>
        <w:t xml:space="preserve">, </w:t>
      </w:r>
      <w:r w:rsidRPr="00514CB1">
        <w:rPr>
          <w:rFonts w:ascii="Palatino Linotype" w:eastAsia="Palatino Linotype" w:hAnsi="Palatino Linotype" w:cs="Palatino Linotype"/>
        </w:rPr>
        <w:t xml:space="preserve">que en lo sucesivo se denominará </w:t>
      </w:r>
      <w:r w:rsidRPr="00514CB1">
        <w:rPr>
          <w:rFonts w:ascii="Palatino Linotype" w:eastAsia="Palatino Linotype" w:hAnsi="Palatino Linotype" w:cs="Palatino Linotype"/>
          <w:b/>
        </w:rPr>
        <w:t>EL SUJETO OBLIGADO</w:t>
      </w:r>
      <w:r w:rsidRPr="00514CB1">
        <w:rPr>
          <w:rFonts w:ascii="Palatino Linotype" w:eastAsia="Palatino Linotype" w:hAnsi="Palatino Linotype" w:cs="Palatino Linotype"/>
        </w:rPr>
        <w:t xml:space="preserve">, </w:t>
      </w:r>
      <w:proofErr w:type="gramStart"/>
      <w:r w:rsidRPr="00514CB1">
        <w:rPr>
          <w:rFonts w:ascii="Palatino Linotype" w:eastAsia="Palatino Linotype" w:hAnsi="Palatino Linotype" w:cs="Palatino Linotype"/>
        </w:rPr>
        <w:t>se</w:t>
      </w:r>
      <w:proofErr w:type="gramEnd"/>
      <w:r w:rsidRPr="00514CB1">
        <w:rPr>
          <w:rFonts w:ascii="Palatino Linotype" w:eastAsia="Palatino Linotype" w:hAnsi="Palatino Linotype" w:cs="Palatino Linotype"/>
        </w:rPr>
        <w:t xml:space="preserve"> procede a dictar la presente resolución con base en lo siguiente:</w:t>
      </w:r>
    </w:p>
    <w:p w14:paraId="51038978" w14:textId="77777777" w:rsidR="002B3C05" w:rsidRPr="00514CB1" w:rsidRDefault="002B3C05" w:rsidP="00514CB1">
      <w:pPr>
        <w:jc w:val="center"/>
        <w:rPr>
          <w:rFonts w:ascii="Palatino Linotype" w:eastAsia="Palatino Linotype" w:hAnsi="Palatino Linotype" w:cs="Palatino Linotype"/>
        </w:rPr>
      </w:pPr>
    </w:p>
    <w:p w14:paraId="64610261" w14:textId="77777777" w:rsidR="000A5795" w:rsidRPr="00514CB1" w:rsidRDefault="000A5795" w:rsidP="00514CB1">
      <w:pPr>
        <w:jc w:val="center"/>
        <w:rPr>
          <w:rFonts w:ascii="Palatino Linotype" w:hAnsi="Palatino Linotype"/>
          <w:b/>
          <w:bCs/>
          <w:spacing w:val="60"/>
          <w:sz w:val="28"/>
        </w:rPr>
      </w:pPr>
      <w:r w:rsidRPr="00514CB1">
        <w:rPr>
          <w:rFonts w:ascii="Palatino Linotype" w:hAnsi="Palatino Linotype"/>
          <w:b/>
          <w:bCs/>
          <w:spacing w:val="60"/>
          <w:sz w:val="28"/>
        </w:rPr>
        <w:t>ANTECEDENTES</w:t>
      </w:r>
    </w:p>
    <w:p w14:paraId="79923235" w14:textId="77777777" w:rsidR="002B3C05" w:rsidRPr="00514CB1" w:rsidRDefault="002B3C05" w:rsidP="00514CB1">
      <w:pPr>
        <w:jc w:val="center"/>
        <w:rPr>
          <w:rFonts w:ascii="Palatino Linotype" w:eastAsia="Palatino Linotype" w:hAnsi="Palatino Linotype" w:cs="Palatino Linotype"/>
          <w:b/>
        </w:rPr>
      </w:pPr>
    </w:p>
    <w:p w14:paraId="789D0A4B" w14:textId="77777777" w:rsidR="002B3C05" w:rsidRPr="00514CB1" w:rsidRDefault="0068241A" w:rsidP="00514CB1">
      <w:pPr>
        <w:spacing w:line="360" w:lineRule="auto"/>
        <w:jc w:val="both"/>
        <w:rPr>
          <w:rFonts w:ascii="Palatino Linotype" w:eastAsia="Palatino Linotype" w:hAnsi="Palatino Linotype" w:cs="Palatino Linotype"/>
          <w:b/>
          <w:sz w:val="28"/>
          <w:szCs w:val="28"/>
        </w:rPr>
      </w:pPr>
      <w:r w:rsidRPr="00514CB1">
        <w:rPr>
          <w:rFonts w:ascii="Palatino Linotype" w:eastAsia="Palatino Linotype" w:hAnsi="Palatino Linotype" w:cs="Palatino Linotype"/>
          <w:b/>
          <w:sz w:val="28"/>
          <w:szCs w:val="28"/>
        </w:rPr>
        <w:t>I. De la Solicitud de Información.</w:t>
      </w:r>
    </w:p>
    <w:p w14:paraId="3BA0E6F1" w14:textId="40C5E01B"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De acuerdo con el acuse de la solicitud el </w:t>
      </w:r>
      <w:r w:rsidR="00B503AB" w:rsidRPr="00514CB1">
        <w:rPr>
          <w:rFonts w:ascii="Palatino Linotype" w:eastAsia="Palatino Linotype" w:hAnsi="Palatino Linotype" w:cs="Palatino Linotype"/>
          <w:b/>
        </w:rPr>
        <w:t>veintiséis</w:t>
      </w:r>
      <w:r w:rsidRPr="00514CB1">
        <w:rPr>
          <w:rFonts w:ascii="Palatino Linotype" w:eastAsia="Palatino Linotype" w:hAnsi="Palatino Linotype" w:cs="Palatino Linotype"/>
          <w:b/>
        </w:rPr>
        <w:t xml:space="preserve"> de </w:t>
      </w:r>
      <w:r w:rsidR="00B503AB" w:rsidRPr="00514CB1">
        <w:rPr>
          <w:rFonts w:ascii="Palatino Linotype" w:eastAsia="Palatino Linotype" w:hAnsi="Palatino Linotype" w:cs="Palatino Linotype"/>
          <w:b/>
        </w:rPr>
        <w:t xml:space="preserve">septiembre </w:t>
      </w:r>
      <w:r w:rsidRPr="00514CB1">
        <w:rPr>
          <w:rFonts w:ascii="Palatino Linotype" w:eastAsia="Palatino Linotype" w:hAnsi="Palatino Linotype" w:cs="Palatino Linotype"/>
          <w:b/>
        </w:rPr>
        <w:t>de dos mil veintitrés</w:t>
      </w:r>
      <w:r w:rsidRPr="00514CB1">
        <w:rPr>
          <w:rFonts w:ascii="Palatino Linotype" w:eastAsia="Palatino Linotype" w:hAnsi="Palatino Linotype" w:cs="Palatino Linotype"/>
        </w:rPr>
        <w:t xml:space="preserve">, </w:t>
      </w:r>
      <w:r w:rsidRPr="00514CB1">
        <w:rPr>
          <w:rFonts w:ascii="Palatino Linotype" w:eastAsia="Palatino Linotype" w:hAnsi="Palatino Linotype" w:cs="Palatino Linotype"/>
          <w:b/>
        </w:rPr>
        <w:t>EL RECURRENTE</w:t>
      </w:r>
      <w:r w:rsidRPr="00514CB1">
        <w:rPr>
          <w:rFonts w:ascii="Palatino Linotype" w:eastAsia="Palatino Linotype" w:hAnsi="Palatino Linotype" w:cs="Palatino Linotype"/>
        </w:rPr>
        <w:t xml:space="preserve"> presentó a través de la plataforma del Sistema de Acceso a la Información Mexiquense, en lo subsecuente </w:t>
      </w:r>
      <w:r w:rsidRPr="00514CB1">
        <w:rPr>
          <w:rFonts w:ascii="Palatino Linotype" w:eastAsia="Palatino Linotype" w:hAnsi="Palatino Linotype" w:cs="Palatino Linotype"/>
          <w:b/>
        </w:rPr>
        <w:t>EL SAIMEX</w:t>
      </w:r>
      <w:r w:rsidRPr="00514CB1">
        <w:rPr>
          <w:rFonts w:ascii="Palatino Linotype" w:eastAsia="Palatino Linotype" w:hAnsi="Palatino Linotype" w:cs="Palatino Linotype"/>
        </w:rPr>
        <w:t xml:space="preserve"> ante </w:t>
      </w:r>
      <w:r w:rsidRPr="00514CB1">
        <w:rPr>
          <w:rFonts w:ascii="Palatino Linotype" w:eastAsia="Palatino Linotype" w:hAnsi="Palatino Linotype" w:cs="Palatino Linotype"/>
          <w:b/>
        </w:rPr>
        <w:t>EL SUJETO OBLIGADO</w:t>
      </w:r>
      <w:r w:rsidRPr="00514CB1">
        <w:rPr>
          <w:rFonts w:ascii="Palatino Linotype" w:eastAsia="Palatino Linotype" w:hAnsi="Palatino Linotype" w:cs="Palatino Linotype"/>
        </w:rPr>
        <w:t xml:space="preserve">, la solicitud de acceso a la Información Pública, a la que se le asignó el número de expediente </w:t>
      </w:r>
      <w:r w:rsidR="00B503AB" w:rsidRPr="00514CB1">
        <w:rPr>
          <w:rFonts w:ascii="Palatino Linotype" w:eastAsia="Palatino Linotype" w:hAnsi="Palatino Linotype" w:cs="Palatino Linotype"/>
          <w:b/>
        </w:rPr>
        <w:t>00476/SMOV/IP/2023</w:t>
      </w:r>
      <w:r w:rsidRPr="00514CB1">
        <w:rPr>
          <w:rFonts w:ascii="Palatino Linotype" w:eastAsia="Palatino Linotype" w:hAnsi="Palatino Linotype" w:cs="Palatino Linotype"/>
        </w:rPr>
        <w:t>, por medio del cual solicitó lo siguiente:</w:t>
      </w:r>
    </w:p>
    <w:p w14:paraId="26C88398" w14:textId="77777777" w:rsidR="002B3C05" w:rsidRPr="00514CB1" w:rsidRDefault="002B3C05" w:rsidP="00514CB1">
      <w:pPr>
        <w:tabs>
          <w:tab w:val="left" w:pos="851"/>
        </w:tabs>
        <w:ind w:left="851" w:right="901"/>
        <w:jc w:val="both"/>
        <w:rPr>
          <w:rFonts w:ascii="Palatino Linotype" w:eastAsia="Palatino Linotype" w:hAnsi="Palatino Linotype" w:cs="Palatino Linotype"/>
          <w:i/>
          <w:sz w:val="22"/>
          <w:szCs w:val="22"/>
        </w:rPr>
      </w:pPr>
    </w:p>
    <w:p w14:paraId="756D221A" w14:textId="515F8D44" w:rsidR="002B3C05" w:rsidRPr="00514CB1" w:rsidRDefault="0068241A" w:rsidP="00514CB1">
      <w:pPr>
        <w:tabs>
          <w:tab w:val="left" w:pos="851"/>
        </w:tabs>
        <w:ind w:left="851" w:right="901"/>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i/>
          <w:sz w:val="22"/>
          <w:szCs w:val="22"/>
        </w:rPr>
        <w:t>“</w:t>
      </w:r>
      <w:r w:rsidR="00B503AB" w:rsidRPr="00514CB1">
        <w:rPr>
          <w:rFonts w:ascii="Palatino Linotype" w:eastAsia="Palatino Linotype" w:hAnsi="Palatino Linotype" w:cs="Palatino Linotype"/>
          <w:i/>
          <w:sz w:val="22"/>
          <w:szCs w:val="22"/>
        </w:rPr>
        <w:t>De acuerdo con el art. 8 constitucional se solicitan todos los oficios firmados por el Subsecretario de Movilidad en los últimos 5 meses de la administración</w:t>
      </w:r>
      <w:r w:rsidRPr="00514CB1">
        <w:rPr>
          <w:rFonts w:ascii="Palatino Linotype" w:eastAsia="Palatino Linotype" w:hAnsi="Palatino Linotype" w:cs="Palatino Linotype"/>
          <w:i/>
          <w:sz w:val="22"/>
          <w:szCs w:val="22"/>
        </w:rPr>
        <w:t xml:space="preserve">” </w:t>
      </w:r>
      <w:r w:rsidRPr="00514CB1">
        <w:rPr>
          <w:rFonts w:ascii="Palatino Linotype" w:eastAsia="Palatino Linotype" w:hAnsi="Palatino Linotype" w:cs="Palatino Linotype"/>
          <w:sz w:val="22"/>
          <w:szCs w:val="22"/>
        </w:rPr>
        <w:t>(Sic).</w:t>
      </w:r>
    </w:p>
    <w:p w14:paraId="76C22F03" w14:textId="77777777" w:rsidR="002B3C05" w:rsidRPr="00514CB1" w:rsidRDefault="002B3C05" w:rsidP="00514CB1">
      <w:pPr>
        <w:widowControl w:val="0"/>
        <w:jc w:val="both"/>
        <w:rPr>
          <w:rFonts w:ascii="Palatino Linotype" w:eastAsia="Palatino Linotype" w:hAnsi="Palatino Linotype" w:cs="Palatino Linotype"/>
          <w:b/>
          <w:sz w:val="26"/>
          <w:szCs w:val="26"/>
        </w:rPr>
      </w:pPr>
    </w:p>
    <w:p w14:paraId="129271C4" w14:textId="77777777" w:rsidR="002B3C05" w:rsidRPr="00514CB1" w:rsidRDefault="0068241A" w:rsidP="00514CB1">
      <w:pPr>
        <w:widowControl w:val="0"/>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b/>
          <w:sz w:val="26"/>
          <w:szCs w:val="26"/>
        </w:rPr>
        <w:t>MODALIDAD DE ENTREGA</w:t>
      </w:r>
      <w:r w:rsidRPr="00514CB1">
        <w:rPr>
          <w:rFonts w:ascii="Palatino Linotype" w:eastAsia="Palatino Linotype" w:hAnsi="Palatino Linotype" w:cs="Palatino Linotype"/>
          <w:b/>
        </w:rPr>
        <w:t>:</w:t>
      </w:r>
      <w:r w:rsidRPr="00514CB1">
        <w:rPr>
          <w:rFonts w:ascii="Palatino Linotype" w:eastAsia="Palatino Linotype" w:hAnsi="Palatino Linotype" w:cs="Palatino Linotype"/>
        </w:rPr>
        <w:t xml:space="preserve"> Vía </w:t>
      </w:r>
      <w:r w:rsidRPr="00514CB1">
        <w:rPr>
          <w:rFonts w:ascii="Palatino Linotype" w:eastAsia="Palatino Linotype" w:hAnsi="Palatino Linotype" w:cs="Palatino Linotype"/>
          <w:b/>
        </w:rPr>
        <w:t>SAIMEX</w:t>
      </w:r>
      <w:r w:rsidRPr="00514CB1">
        <w:rPr>
          <w:rFonts w:ascii="Palatino Linotype" w:eastAsia="Palatino Linotype" w:hAnsi="Palatino Linotype" w:cs="Palatino Linotype"/>
        </w:rPr>
        <w:t>.</w:t>
      </w:r>
    </w:p>
    <w:p w14:paraId="59BB4A0F" w14:textId="77777777" w:rsidR="00B503AB" w:rsidRDefault="00B503AB" w:rsidP="00514CB1">
      <w:pPr>
        <w:widowControl w:val="0"/>
        <w:spacing w:line="360" w:lineRule="auto"/>
        <w:jc w:val="both"/>
        <w:rPr>
          <w:rFonts w:ascii="Palatino Linotype" w:eastAsia="Palatino Linotype" w:hAnsi="Palatino Linotype" w:cs="Palatino Linotype"/>
        </w:rPr>
      </w:pPr>
    </w:p>
    <w:p w14:paraId="52917A80" w14:textId="77777777" w:rsidR="00514CB1" w:rsidRDefault="00514CB1" w:rsidP="00514CB1">
      <w:pPr>
        <w:widowControl w:val="0"/>
        <w:spacing w:line="360" w:lineRule="auto"/>
        <w:jc w:val="both"/>
        <w:rPr>
          <w:rFonts w:ascii="Palatino Linotype" w:eastAsia="Palatino Linotype" w:hAnsi="Palatino Linotype" w:cs="Palatino Linotype"/>
        </w:rPr>
      </w:pPr>
    </w:p>
    <w:p w14:paraId="32156009" w14:textId="77777777" w:rsidR="00514CB1" w:rsidRPr="00514CB1" w:rsidRDefault="00514CB1" w:rsidP="00514CB1">
      <w:pPr>
        <w:widowControl w:val="0"/>
        <w:spacing w:line="360" w:lineRule="auto"/>
        <w:jc w:val="both"/>
        <w:rPr>
          <w:rFonts w:ascii="Palatino Linotype" w:eastAsia="Palatino Linotype" w:hAnsi="Palatino Linotype" w:cs="Palatino Linotype"/>
        </w:rPr>
      </w:pPr>
    </w:p>
    <w:p w14:paraId="399FE697" w14:textId="77777777" w:rsidR="002B3C05" w:rsidRPr="00514CB1" w:rsidRDefault="0068241A" w:rsidP="00514CB1">
      <w:pPr>
        <w:spacing w:line="360" w:lineRule="auto"/>
        <w:jc w:val="both"/>
        <w:rPr>
          <w:rFonts w:ascii="Palatino Linotype" w:eastAsia="Palatino Linotype" w:hAnsi="Palatino Linotype" w:cs="Palatino Linotype"/>
          <w:b/>
          <w:sz w:val="28"/>
          <w:szCs w:val="28"/>
        </w:rPr>
      </w:pPr>
      <w:r w:rsidRPr="00514CB1">
        <w:rPr>
          <w:rFonts w:ascii="Palatino Linotype" w:eastAsia="Palatino Linotype" w:hAnsi="Palatino Linotype" w:cs="Palatino Linotype"/>
          <w:b/>
          <w:sz w:val="28"/>
          <w:szCs w:val="28"/>
        </w:rPr>
        <w:lastRenderedPageBreak/>
        <w:t>II. Turno del requerimiento.</w:t>
      </w:r>
    </w:p>
    <w:p w14:paraId="465E0566" w14:textId="7B3C21A6"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B503AB" w:rsidRPr="00514CB1">
        <w:rPr>
          <w:rFonts w:ascii="Palatino Linotype" w:eastAsia="Palatino Linotype" w:hAnsi="Palatino Linotype" w:cs="Palatino Linotype"/>
          <w:b/>
        </w:rPr>
        <w:t>veintiséis</w:t>
      </w:r>
      <w:r w:rsidRPr="00514CB1">
        <w:rPr>
          <w:rFonts w:ascii="Palatino Linotype" w:eastAsia="Palatino Linotype" w:hAnsi="Palatino Linotype" w:cs="Palatino Linotype"/>
          <w:b/>
        </w:rPr>
        <w:t xml:space="preserve"> de </w:t>
      </w:r>
      <w:r w:rsidR="00B503AB" w:rsidRPr="00514CB1">
        <w:rPr>
          <w:rFonts w:ascii="Palatino Linotype" w:eastAsia="Palatino Linotype" w:hAnsi="Palatino Linotype" w:cs="Palatino Linotype"/>
          <w:b/>
        </w:rPr>
        <w:t xml:space="preserve">septiembre </w:t>
      </w:r>
      <w:r w:rsidRPr="00514CB1">
        <w:rPr>
          <w:rFonts w:ascii="Palatino Linotype" w:eastAsia="Palatino Linotype" w:hAnsi="Palatino Linotype" w:cs="Palatino Linotype"/>
          <w:b/>
        </w:rPr>
        <w:t>de dos mil veintitrés</w:t>
      </w:r>
      <w:r w:rsidRPr="00514CB1">
        <w:rPr>
          <w:rFonts w:ascii="Palatino Linotype" w:eastAsia="Palatino Linotype" w:hAnsi="Palatino Linotype" w:cs="Palatino Linotype"/>
        </w:rPr>
        <w:t xml:space="preserve">, el Titular de la Unidad de Transparencia </w:t>
      </w:r>
      <w:r w:rsidRPr="00514CB1">
        <w:rPr>
          <w:rFonts w:ascii="Palatino Linotype" w:eastAsia="Palatino Linotype" w:hAnsi="Palatino Linotype" w:cs="Palatino Linotype"/>
          <w:b/>
        </w:rPr>
        <w:t>del SUJETO OBLIGADO</w:t>
      </w:r>
      <w:r w:rsidRPr="00514CB1">
        <w:rPr>
          <w:rFonts w:ascii="Palatino Linotype" w:eastAsia="Palatino Linotype" w:hAnsi="Palatino Linotype" w:cs="Palatino Linotype"/>
        </w:rPr>
        <w:t>, turnó el requerimiento de información al servidor público habilitado que estimó pertinente, a fin de colmar la solicitud de acceso a la información</w:t>
      </w:r>
      <w:r w:rsidR="00B503AB" w:rsidRPr="00514CB1">
        <w:rPr>
          <w:rFonts w:ascii="Palatino Linotype" w:eastAsia="Palatino Linotype" w:hAnsi="Palatino Linotype" w:cs="Palatino Linotype"/>
        </w:rPr>
        <w:t>.</w:t>
      </w:r>
    </w:p>
    <w:p w14:paraId="04C89772" w14:textId="77777777" w:rsidR="002B3C05" w:rsidRPr="00514CB1" w:rsidRDefault="002B3C05" w:rsidP="00514CB1">
      <w:pPr>
        <w:widowControl w:val="0"/>
        <w:spacing w:line="360" w:lineRule="auto"/>
        <w:ind w:left="-284" w:right="899"/>
        <w:jc w:val="both"/>
        <w:rPr>
          <w:rFonts w:ascii="Palatino Linotype" w:hAnsi="Palatino Linotype"/>
        </w:rPr>
      </w:pPr>
    </w:p>
    <w:p w14:paraId="02E2F0BC" w14:textId="1A613426" w:rsidR="00B503AB" w:rsidRPr="00514CB1" w:rsidRDefault="00B503AB" w:rsidP="00514CB1">
      <w:pPr>
        <w:widowControl w:val="0"/>
        <w:autoSpaceDE w:val="0"/>
        <w:autoSpaceDN w:val="0"/>
        <w:adjustRightInd w:val="0"/>
        <w:spacing w:line="360" w:lineRule="auto"/>
        <w:jc w:val="both"/>
        <w:rPr>
          <w:rFonts w:ascii="Palatino Linotype" w:eastAsia="Calibri" w:hAnsi="Palatino Linotype" w:cs="Arial"/>
          <w:b/>
          <w:bCs/>
          <w:sz w:val="28"/>
          <w:szCs w:val="26"/>
          <w:lang w:val="es-ES" w:eastAsia="en-US"/>
        </w:rPr>
      </w:pPr>
      <w:r w:rsidRPr="00514CB1">
        <w:rPr>
          <w:rFonts w:ascii="Palatino Linotype" w:eastAsia="Palatino Linotype" w:hAnsi="Palatino Linotype" w:cs="Palatino Linotype"/>
          <w:b/>
          <w:sz w:val="28"/>
          <w:szCs w:val="28"/>
        </w:rPr>
        <w:t xml:space="preserve">III. </w:t>
      </w:r>
      <w:r w:rsidRPr="00514CB1">
        <w:rPr>
          <w:rFonts w:ascii="Palatino Linotype" w:eastAsia="Calibri" w:hAnsi="Palatino Linotype" w:cs="Arial"/>
          <w:b/>
          <w:bCs/>
          <w:sz w:val="28"/>
          <w:szCs w:val="26"/>
          <w:lang w:val="es-ES" w:eastAsia="en-US"/>
        </w:rPr>
        <w:t>Prórroga.</w:t>
      </w:r>
    </w:p>
    <w:p w14:paraId="573A0D13" w14:textId="422D230A" w:rsidR="00B503AB" w:rsidRPr="00514CB1" w:rsidRDefault="00B503AB" w:rsidP="00514CB1">
      <w:pPr>
        <w:widowControl w:val="0"/>
        <w:autoSpaceDE w:val="0"/>
        <w:autoSpaceDN w:val="0"/>
        <w:adjustRightInd w:val="0"/>
        <w:spacing w:line="360" w:lineRule="auto"/>
        <w:jc w:val="both"/>
        <w:rPr>
          <w:rFonts w:ascii="Palatino Linotype" w:eastAsia="Calibri" w:hAnsi="Palatino Linotype" w:cs="Arial"/>
          <w:bCs/>
          <w:lang w:val="es-ES" w:eastAsia="en-US"/>
        </w:rPr>
      </w:pPr>
      <w:r w:rsidRPr="00514CB1">
        <w:rPr>
          <w:rFonts w:ascii="Palatino Linotype" w:eastAsia="Calibri" w:hAnsi="Palatino Linotype" w:cs="Arial"/>
          <w:bCs/>
          <w:lang w:val="es-ES" w:eastAsia="en-US"/>
        </w:rPr>
        <w:t xml:space="preserve">De las constancias que obran en </w:t>
      </w:r>
      <w:r w:rsidRPr="00514CB1">
        <w:rPr>
          <w:rFonts w:ascii="Palatino Linotype" w:eastAsia="Calibri" w:hAnsi="Palatino Linotype" w:cs="Arial"/>
          <w:b/>
          <w:bCs/>
          <w:lang w:val="es-ES" w:eastAsia="en-US"/>
        </w:rPr>
        <w:t>EL SAIMEX,</w:t>
      </w:r>
      <w:r w:rsidRPr="00514CB1">
        <w:rPr>
          <w:rFonts w:ascii="Palatino Linotype" w:eastAsia="Calibri" w:hAnsi="Palatino Linotype" w:cs="Arial"/>
          <w:bCs/>
          <w:lang w:val="es-ES" w:eastAsia="en-US"/>
        </w:rPr>
        <w:t xml:space="preserve"> se advierte que el </w:t>
      </w:r>
      <w:r w:rsidRPr="00514CB1">
        <w:rPr>
          <w:rFonts w:ascii="Palatino Linotype" w:eastAsia="Calibri" w:hAnsi="Palatino Linotype" w:cs="Arial"/>
          <w:b/>
          <w:bCs/>
          <w:lang w:val="es-ES" w:eastAsia="en-US"/>
        </w:rPr>
        <w:t>diecisiete de octubre de dos mil veintitrés</w:t>
      </w:r>
      <w:r w:rsidRPr="00514CB1">
        <w:rPr>
          <w:rFonts w:ascii="Palatino Linotype" w:eastAsia="Calibri" w:hAnsi="Palatino Linotype" w:cs="Arial"/>
          <w:bCs/>
          <w:lang w:val="es-ES" w:eastAsia="en-US"/>
        </w:rPr>
        <w:t xml:space="preserve">, </w:t>
      </w:r>
      <w:r w:rsidRPr="00514CB1">
        <w:rPr>
          <w:rFonts w:ascii="Palatino Linotype" w:eastAsia="Calibri" w:hAnsi="Palatino Linotype" w:cs="Arial"/>
          <w:b/>
          <w:bCs/>
          <w:lang w:val="es-ES" w:eastAsia="en-US"/>
        </w:rPr>
        <w:t>EL SUJETO OBLIGADO</w:t>
      </w:r>
      <w:r w:rsidRPr="00514CB1">
        <w:rPr>
          <w:rFonts w:ascii="Palatino Linotype" w:eastAsia="Calibri" w:hAnsi="Palatino Linotype" w:cs="Arial"/>
          <w:bCs/>
          <w:lang w:val="es-ES" w:eastAsia="en-US"/>
        </w:rPr>
        <w:t xml:space="preserve"> notificó una prórroga de siete días para dar respuesta a la solicitud de información planteada por </w:t>
      </w:r>
      <w:r w:rsidRPr="00514CB1">
        <w:rPr>
          <w:rFonts w:ascii="Palatino Linotype" w:eastAsia="Calibri" w:hAnsi="Palatino Linotype" w:cs="Arial"/>
          <w:b/>
          <w:bCs/>
          <w:lang w:val="es-ES" w:eastAsia="en-US"/>
        </w:rPr>
        <w:t>EL RECURRENTE</w:t>
      </w:r>
      <w:r w:rsidRPr="00514CB1">
        <w:rPr>
          <w:rFonts w:ascii="Palatino Linotype" w:eastAsia="Calibri" w:hAnsi="Palatino Linotype" w:cs="Arial"/>
          <w:bCs/>
          <w:lang w:val="es-ES" w:eastAsia="en-US"/>
        </w:rPr>
        <w:t>, en los siguientes términos:</w:t>
      </w:r>
    </w:p>
    <w:p w14:paraId="69147542" w14:textId="77777777" w:rsidR="00B503AB" w:rsidRPr="00514CB1" w:rsidRDefault="00B503AB" w:rsidP="00514CB1">
      <w:pPr>
        <w:widowControl w:val="0"/>
        <w:autoSpaceDE w:val="0"/>
        <w:autoSpaceDN w:val="0"/>
        <w:adjustRightInd w:val="0"/>
        <w:jc w:val="both"/>
        <w:rPr>
          <w:rFonts w:ascii="Palatino Linotype" w:eastAsia="Calibri" w:hAnsi="Palatino Linotype" w:cs="Arial"/>
          <w:bCs/>
          <w:sz w:val="22"/>
          <w:szCs w:val="22"/>
          <w:lang w:val="es-ES" w:eastAsia="en-US"/>
        </w:rPr>
      </w:pPr>
    </w:p>
    <w:p w14:paraId="50E35046" w14:textId="77777777" w:rsidR="00B503AB" w:rsidRPr="00514CB1" w:rsidRDefault="00B503AB" w:rsidP="00514CB1">
      <w:pPr>
        <w:widowControl w:val="0"/>
        <w:autoSpaceDE w:val="0"/>
        <w:autoSpaceDN w:val="0"/>
        <w:adjustRightInd w:val="0"/>
        <w:ind w:left="851" w:right="899"/>
        <w:jc w:val="both"/>
        <w:rPr>
          <w:rFonts w:ascii="Palatino Linotype" w:eastAsia="Calibri" w:hAnsi="Palatino Linotype" w:cs="Arial"/>
          <w:bCs/>
          <w:i/>
          <w:sz w:val="22"/>
          <w:szCs w:val="22"/>
          <w:lang w:val="es-ES" w:eastAsia="en-US"/>
        </w:rPr>
      </w:pPr>
      <w:r w:rsidRPr="00514CB1">
        <w:rPr>
          <w:rFonts w:ascii="Palatino Linotype" w:eastAsia="Calibri" w:hAnsi="Palatino Linotype" w:cs="Arial"/>
          <w:bCs/>
          <w:i/>
          <w:sz w:val="22"/>
          <w:szCs w:val="22"/>
          <w:lang w:val="es-ES" w:eastAsia="en-US"/>
        </w:rPr>
        <w:t>“…Folio de la solicitud: 00085/OASCUATIZC/IP/2023</w:t>
      </w:r>
    </w:p>
    <w:p w14:paraId="3B8B6B77" w14:textId="77777777" w:rsidR="00B503AB" w:rsidRPr="00514CB1" w:rsidRDefault="00B503AB" w:rsidP="00514CB1">
      <w:pPr>
        <w:widowControl w:val="0"/>
        <w:autoSpaceDE w:val="0"/>
        <w:autoSpaceDN w:val="0"/>
        <w:adjustRightInd w:val="0"/>
        <w:ind w:left="851" w:right="899"/>
        <w:jc w:val="both"/>
        <w:rPr>
          <w:rFonts w:ascii="Palatino Linotype" w:eastAsia="Calibri" w:hAnsi="Palatino Linotype" w:cs="Arial"/>
          <w:bCs/>
          <w:i/>
          <w:sz w:val="22"/>
          <w:szCs w:val="22"/>
          <w:lang w:val="es-ES" w:eastAsia="en-US"/>
        </w:rPr>
      </w:pPr>
    </w:p>
    <w:p w14:paraId="6EA68C7E" w14:textId="77777777" w:rsidR="00B503AB" w:rsidRPr="00514CB1" w:rsidRDefault="00B503AB" w:rsidP="00514CB1">
      <w:pPr>
        <w:widowControl w:val="0"/>
        <w:autoSpaceDE w:val="0"/>
        <w:autoSpaceDN w:val="0"/>
        <w:adjustRightInd w:val="0"/>
        <w:ind w:left="851" w:right="899"/>
        <w:jc w:val="both"/>
        <w:rPr>
          <w:rFonts w:ascii="Palatino Linotype" w:eastAsia="Calibri" w:hAnsi="Palatino Linotype" w:cs="Arial"/>
          <w:bCs/>
          <w:i/>
          <w:sz w:val="22"/>
          <w:szCs w:val="22"/>
          <w:lang w:val="es-ES" w:eastAsia="en-US"/>
        </w:rPr>
      </w:pPr>
      <w:r w:rsidRPr="00514CB1">
        <w:rPr>
          <w:rFonts w:ascii="Palatino Linotype" w:eastAsia="Calibri" w:hAnsi="Palatino Linotype" w:cs="Arial"/>
          <w:bCs/>
          <w:i/>
          <w:sz w:val="22"/>
          <w:szCs w:val="22"/>
          <w:lang w:val="es-ES" w:eastAsia="en-U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668BCEE" w14:textId="77777777" w:rsidR="00B503AB" w:rsidRPr="00514CB1" w:rsidRDefault="00B503AB" w:rsidP="00514CB1">
      <w:pPr>
        <w:widowControl w:val="0"/>
        <w:autoSpaceDE w:val="0"/>
        <w:autoSpaceDN w:val="0"/>
        <w:adjustRightInd w:val="0"/>
        <w:ind w:left="851" w:right="899"/>
        <w:jc w:val="both"/>
        <w:rPr>
          <w:rFonts w:ascii="Palatino Linotype" w:eastAsia="Calibri" w:hAnsi="Palatino Linotype" w:cs="Arial"/>
          <w:bCs/>
          <w:i/>
          <w:sz w:val="22"/>
          <w:szCs w:val="22"/>
          <w:lang w:val="es-ES" w:eastAsia="en-US"/>
        </w:rPr>
      </w:pPr>
    </w:p>
    <w:p w14:paraId="7B24B360" w14:textId="77777777" w:rsidR="00B503AB" w:rsidRPr="00514CB1" w:rsidRDefault="00B503AB" w:rsidP="00514CB1">
      <w:pPr>
        <w:widowControl w:val="0"/>
        <w:autoSpaceDE w:val="0"/>
        <w:autoSpaceDN w:val="0"/>
        <w:adjustRightInd w:val="0"/>
        <w:ind w:left="851" w:right="899"/>
        <w:jc w:val="both"/>
        <w:rPr>
          <w:rFonts w:ascii="Palatino Linotype" w:eastAsia="Calibri" w:hAnsi="Palatino Linotype" w:cs="Arial"/>
          <w:bCs/>
          <w:i/>
          <w:sz w:val="22"/>
          <w:szCs w:val="22"/>
          <w:lang w:val="es-ES" w:eastAsia="en-US"/>
        </w:rPr>
      </w:pPr>
      <w:r w:rsidRPr="00514CB1">
        <w:rPr>
          <w:rFonts w:ascii="Palatino Linotype" w:eastAsia="Calibri" w:hAnsi="Palatino Linotype" w:cs="Arial"/>
          <w:bCs/>
          <w:i/>
          <w:sz w:val="22"/>
          <w:szCs w:val="22"/>
          <w:lang w:val="es-ES" w:eastAsia="en-US"/>
        </w:rPr>
        <w:t xml:space="preserve">Se solicita prorroga, con la finalidad de realizar la correcta integración de los diversos recibos de </w:t>
      </w:r>
      <w:proofErr w:type="spellStart"/>
      <w:r w:rsidRPr="00514CB1">
        <w:rPr>
          <w:rFonts w:ascii="Palatino Linotype" w:eastAsia="Calibri" w:hAnsi="Palatino Linotype" w:cs="Arial"/>
          <w:bCs/>
          <w:i/>
          <w:sz w:val="22"/>
          <w:szCs w:val="22"/>
          <w:lang w:val="es-ES" w:eastAsia="en-US"/>
        </w:rPr>
        <w:t>nomina</w:t>
      </w:r>
      <w:proofErr w:type="spellEnd"/>
      <w:r w:rsidRPr="00514CB1">
        <w:rPr>
          <w:rFonts w:ascii="Palatino Linotype" w:eastAsia="Calibri" w:hAnsi="Palatino Linotype" w:cs="Arial"/>
          <w:bCs/>
          <w:i/>
          <w:sz w:val="22"/>
          <w:szCs w:val="22"/>
          <w:lang w:val="es-ES" w:eastAsia="en-US"/>
        </w:rPr>
        <w:t xml:space="preserve"> que obran en poder del área responsable de su atención; bajo la premisa de atender el requerimiento de información registrado bajo el folio: 00085/OASCUATIZC/IP/2023.</w:t>
      </w:r>
    </w:p>
    <w:p w14:paraId="4A025D90" w14:textId="77777777" w:rsidR="00B503AB" w:rsidRPr="00514CB1" w:rsidRDefault="00B503AB" w:rsidP="00514CB1">
      <w:pPr>
        <w:widowControl w:val="0"/>
        <w:autoSpaceDE w:val="0"/>
        <w:autoSpaceDN w:val="0"/>
        <w:adjustRightInd w:val="0"/>
        <w:ind w:left="851" w:right="899"/>
        <w:jc w:val="both"/>
        <w:rPr>
          <w:rFonts w:ascii="Palatino Linotype" w:eastAsia="Calibri" w:hAnsi="Palatino Linotype" w:cs="Arial"/>
          <w:bCs/>
          <w:i/>
          <w:sz w:val="22"/>
          <w:szCs w:val="22"/>
          <w:lang w:val="es-ES" w:eastAsia="en-US"/>
        </w:rPr>
      </w:pPr>
      <w:r w:rsidRPr="00514CB1">
        <w:rPr>
          <w:rFonts w:ascii="Palatino Linotype" w:eastAsia="Calibri" w:hAnsi="Palatino Linotype" w:cs="Arial"/>
          <w:bCs/>
          <w:i/>
          <w:sz w:val="22"/>
          <w:szCs w:val="22"/>
          <w:lang w:val="es-ES" w:eastAsia="en-US"/>
        </w:rPr>
        <w:t>. . .</w:t>
      </w:r>
    </w:p>
    <w:p w14:paraId="57CC4889" w14:textId="77777777" w:rsidR="00B503AB" w:rsidRPr="00514CB1" w:rsidRDefault="00B503AB" w:rsidP="00514CB1">
      <w:pPr>
        <w:widowControl w:val="0"/>
        <w:autoSpaceDE w:val="0"/>
        <w:autoSpaceDN w:val="0"/>
        <w:adjustRightInd w:val="0"/>
        <w:ind w:left="851" w:right="899"/>
        <w:jc w:val="both"/>
        <w:rPr>
          <w:rFonts w:ascii="Palatino Linotype" w:eastAsia="Calibri" w:hAnsi="Palatino Linotype" w:cs="Arial"/>
          <w:bCs/>
          <w:i/>
          <w:sz w:val="22"/>
          <w:szCs w:val="22"/>
          <w:lang w:val="es-ES" w:eastAsia="en-US"/>
        </w:rPr>
      </w:pPr>
      <w:r w:rsidRPr="00514CB1">
        <w:rPr>
          <w:rFonts w:ascii="Palatino Linotype" w:eastAsia="Calibri" w:hAnsi="Palatino Linotype" w:cs="Arial"/>
          <w:bCs/>
          <w:i/>
          <w:sz w:val="22"/>
          <w:szCs w:val="22"/>
          <w:lang w:val="es-ES" w:eastAsia="en-US"/>
        </w:rPr>
        <w:t>Responsable de la Unidad de Transparencia” (</w:t>
      </w:r>
      <w:proofErr w:type="spellStart"/>
      <w:r w:rsidRPr="00514CB1">
        <w:rPr>
          <w:rFonts w:ascii="Palatino Linotype" w:eastAsia="Calibri" w:hAnsi="Palatino Linotype" w:cs="Arial"/>
          <w:bCs/>
          <w:i/>
          <w:sz w:val="22"/>
          <w:szCs w:val="22"/>
          <w:lang w:val="es-ES" w:eastAsia="en-US"/>
        </w:rPr>
        <w:t>sii</w:t>
      </w:r>
      <w:proofErr w:type="spellEnd"/>
      <w:r w:rsidRPr="00514CB1">
        <w:rPr>
          <w:rFonts w:ascii="Palatino Linotype" w:eastAsia="Calibri" w:hAnsi="Palatino Linotype" w:cs="Arial"/>
          <w:bCs/>
          <w:i/>
          <w:sz w:val="22"/>
          <w:szCs w:val="22"/>
          <w:lang w:val="es-ES" w:eastAsia="en-US"/>
        </w:rPr>
        <w:t xml:space="preserve">) </w:t>
      </w:r>
    </w:p>
    <w:p w14:paraId="530786D6" w14:textId="77777777" w:rsidR="00B503AB" w:rsidRPr="00514CB1" w:rsidRDefault="00B503AB" w:rsidP="00514CB1">
      <w:pPr>
        <w:widowControl w:val="0"/>
        <w:autoSpaceDE w:val="0"/>
        <w:autoSpaceDN w:val="0"/>
        <w:adjustRightInd w:val="0"/>
        <w:ind w:right="899"/>
        <w:jc w:val="both"/>
        <w:rPr>
          <w:rFonts w:ascii="Palatino Linotype" w:eastAsia="Calibri" w:hAnsi="Palatino Linotype" w:cs="Arial"/>
          <w:bCs/>
          <w:i/>
          <w:sz w:val="22"/>
          <w:szCs w:val="22"/>
          <w:lang w:val="es-ES" w:eastAsia="en-US"/>
        </w:rPr>
      </w:pPr>
    </w:p>
    <w:p w14:paraId="62CC9C21" w14:textId="126AFA5E" w:rsidR="00B503AB" w:rsidRPr="00514CB1" w:rsidRDefault="00B503AB"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Derivado de lo anterior, es necesario precisar que la Ley de Transparencia y Acceso a la Información Pública del Estado de México y Municipios, contempla la potestad de </w:t>
      </w:r>
      <w:r w:rsidRPr="00514CB1">
        <w:rPr>
          <w:rFonts w:ascii="Palatino Linotype" w:eastAsia="Palatino Linotype" w:hAnsi="Palatino Linotype" w:cs="Palatino Linotype"/>
        </w:rPr>
        <w:lastRenderedPageBreak/>
        <w:t xml:space="preserve">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por tal razón se advierte que en el presente caso, </w:t>
      </w:r>
      <w:r w:rsidRPr="00514CB1">
        <w:rPr>
          <w:rFonts w:ascii="Palatino Linotype" w:eastAsia="Palatino Linotype" w:hAnsi="Palatino Linotype" w:cs="Palatino Linotype"/>
          <w:b/>
        </w:rPr>
        <w:t xml:space="preserve">EL SUJETO OBLIGADO </w:t>
      </w:r>
      <w:r w:rsidRPr="00514CB1">
        <w:rPr>
          <w:rFonts w:ascii="Palatino Linotype" w:eastAsia="Palatino Linotype" w:hAnsi="Palatino Linotype" w:cs="Palatino Linotype"/>
        </w:rPr>
        <w:t xml:space="preserve">adjuntó el acuerdo remitido por el Comité de Transparencia mediante el archivo electrónico denominado </w:t>
      </w:r>
      <w:r w:rsidRPr="00514CB1">
        <w:rPr>
          <w:rFonts w:ascii="Palatino Linotype" w:eastAsia="Palatino Linotype" w:hAnsi="Palatino Linotype" w:cs="Palatino Linotype"/>
          <w:b/>
          <w:i/>
        </w:rPr>
        <w:t xml:space="preserve">“Acta 176 </w:t>
      </w:r>
      <w:proofErr w:type="spellStart"/>
      <w:r w:rsidRPr="00514CB1">
        <w:rPr>
          <w:rFonts w:ascii="Palatino Linotype" w:eastAsia="Palatino Linotype" w:hAnsi="Palatino Linotype" w:cs="Palatino Linotype"/>
          <w:b/>
          <w:i/>
        </w:rPr>
        <w:t>Extraord</w:t>
      </w:r>
      <w:proofErr w:type="spellEnd"/>
      <w:r w:rsidRPr="00514CB1">
        <w:rPr>
          <w:rFonts w:ascii="Palatino Linotype" w:eastAsia="Palatino Linotype" w:hAnsi="Palatino Linotype" w:cs="Palatino Linotype"/>
          <w:b/>
          <w:i/>
        </w:rPr>
        <w:t xml:space="preserve"> </w:t>
      </w:r>
      <w:proofErr w:type="spellStart"/>
      <w:r w:rsidRPr="00514CB1">
        <w:rPr>
          <w:rFonts w:ascii="Palatino Linotype" w:eastAsia="Palatino Linotype" w:hAnsi="Palatino Linotype" w:cs="Palatino Linotype"/>
          <w:b/>
          <w:i/>
        </w:rPr>
        <w:t>Solic</w:t>
      </w:r>
      <w:proofErr w:type="spellEnd"/>
      <w:r w:rsidRPr="00514CB1">
        <w:rPr>
          <w:rFonts w:ascii="Palatino Linotype" w:eastAsia="Palatino Linotype" w:hAnsi="Palatino Linotype" w:cs="Palatino Linotype"/>
          <w:b/>
          <w:i/>
        </w:rPr>
        <w:t xml:space="preserve"> 00476 00478 00481 (Prórroga).</w:t>
      </w:r>
      <w:proofErr w:type="spellStart"/>
      <w:r w:rsidRPr="00514CB1">
        <w:rPr>
          <w:rFonts w:ascii="Palatino Linotype" w:eastAsia="Palatino Linotype" w:hAnsi="Palatino Linotype" w:cs="Palatino Linotype"/>
          <w:b/>
          <w:i/>
        </w:rPr>
        <w:t>pdf</w:t>
      </w:r>
      <w:proofErr w:type="spellEnd"/>
      <w:r w:rsidRPr="00514CB1">
        <w:rPr>
          <w:rFonts w:ascii="Palatino Linotype" w:eastAsia="Palatino Linotype" w:hAnsi="Palatino Linotype" w:cs="Palatino Linotype"/>
          <w:b/>
          <w:i/>
        </w:rPr>
        <w:t xml:space="preserve">” </w:t>
      </w:r>
      <w:r w:rsidRPr="00514CB1">
        <w:rPr>
          <w:rFonts w:ascii="Palatino Linotype" w:eastAsia="Palatino Linotype" w:hAnsi="Palatino Linotype" w:cs="Palatino Linotype"/>
        </w:rPr>
        <w:t xml:space="preserve">por medio del cual se aprobó la prórroga para atender la presente solicitud. De igual forma se advierte que fue enviado el archivo electrónico denominado </w:t>
      </w:r>
      <w:r w:rsidRPr="00514CB1">
        <w:rPr>
          <w:rFonts w:ascii="Palatino Linotype" w:eastAsia="Palatino Linotype" w:hAnsi="Palatino Linotype" w:cs="Palatino Linotype"/>
          <w:b/>
          <w:i/>
        </w:rPr>
        <w:t>“Respuesta Solicitud 00476 (Prórroga).</w:t>
      </w:r>
      <w:proofErr w:type="spellStart"/>
      <w:r w:rsidRPr="00514CB1">
        <w:rPr>
          <w:rFonts w:ascii="Palatino Linotype" w:eastAsia="Palatino Linotype" w:hAnsi="Palatino Linotype" w:cs="Palatino Linotype"/>
          <w:b/>
          <w:i/>
        </w:rPr>
        <w:t>pdf</w:t>
      </w:r>
      <w:proofErr w:type="spellEnd"/>
      <w:r w:rsidRPr="00514CB1">
        <w:rPr>
          <w:rFonts w:ascii="Palatino Linotype" w:eastAsia="Palatino Linotype" w:hAnsi="Palatino Linotype" w:cs="Palatino Linotype"/>
          <w:b/>
          <w:i/>
        </w:rPr>
        <w:t xml:space="preserve">” </w:t>
      </w:r>
      <w:r w:rsidRPr="00514CB1">
        <w:rPr>
          <w:rFonts w:ascii="Palatino Linotype" w:eastAsia="Palatino Linotype" w:hAnsi="Palatino Linotype" w:cs="Palatino Linotype"/>
        </w:rPr>
        <w:t>sin embargo se advierte la misma acta referida en líneas anteriores.</w:t>
      </w:r>
    </w:p>
    <w:p w14:paraId="4CE3E932" w14:textId="63EDCF9A" w:rsidR="00B503AB" w:rsidRPr="00514CB1" w:rsidRDefault="00B503AB" w:rsidP="00514CB1">
      <w:pPr>
        <w:spacing w:line="360" w:lineRule="auto"/>
        <w:jc w:val="both"/>
        <w:rPr>
          <w:rFonts w:ascii="Palatino Linotype" w:eastAsia="Palatino Linotype" w:hAnsi="Palatino Linotype" w:cs="Palatino Linotype"/>
          <w:b/>
          <w:sz w:val="28"/>
          <w:szCs w:val="28"/>
        </w:rPr>
      </w:pPr>
    </w:p>
    <w:p w14:paraId="1E66AE28" w14:textId="40079458" w:rsidR="002B3C05" w:rsidRPr="00514CB1" w:rsidRDefault="00B503AB" w:rsidP="00514CB1">
      <w:pPr>
        <w:spacing w:line="360" w:lineRule="auto"/>
        <w:jc w:val="both"/>
        <w:rPr>
          <w:rFonts w:ascii="Palatino Linotype" w:eastAsia="Palatino Linotype" w:hAnsi="Palatino Linotype" w:cs="Palatino Linotype"/>
          <w:b/>
          <w:sz w:val="28"/>
          <w:szCs w:val="28"/>
        </w:rPr>
      </w:pPr>
      <w:r w:rsidRPr="00514CB1">
        <w:rPr>
          <w:rFonts w:ascii="Palatino Linotype" w:eastAsia="Palatino Linotype" w:hAnsi="Palatino Linotype" w:cs="Palatino Linotype"/>
          <w:b/>
          <w:sz w:val="28"/>
          <w:szCs w:val="28"/>
        </w:rPr>
        <w:t>IV</w:t>
      </w:r>
      <w:r w:rsidR="0068241A" w:rsidRPr="00514CB1">
        <w:rPr>
          <w:rFonts w:ascii="Palatino Linotype" w:eastAsia="Palatino Linotype" w:hAnsi="Palatino Linotype" w:cs="Palatino Linotype"/>
          <w:b/>
          <w:sz w:val="28"/>
          <w:szCs w:val="28"/>
        </w:rPr>
        <w:t>. Respuesta del Sujeto Obligado.</w:t>
      </w:r>
    </w:p>
    <w:p w14:paraId="643401C8" w14:textId="18F5669B"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De las constancias que obran en el </w:t>
      </w:r>
      <w:r w:rsidRPr="00514CB1">
        <w:rPr>
          <w:rFonts w:ascii="Palatino Linotype" w:eastAsia="Palatino Linotype" w:hAnsi="Palatino Linotype" w:cs="Palatino Linotype"/>
          <w:b/>
        </w:rPr>
        <w:t>SAIMEX,</w:t>
      </w:r>
      <w:r w:rsidRPr="00514CB1">
        <w:rPr>
          <w:rFonts w:ascii="Palatino Linotype" w:eastAsia="Palatino Linotype" w:hAnsi="Palatino Linotype" w:cs="Palatino Linotype"/>
        </w:rPr>
        <w:t xml:space="preserve"> se advierte que el </w:t>
      </w:r>
      <w:r w:rsidR="00B503AB" w:rsidRPr="00514CB1">
        <w:rPr>
          <w:rFonts w:ascii="Palatino Linotype" w:eastAsia="Palatino Linotype" w:hAnsi="Palatino Linotype" w:cs="Palatino Linotype"/>
          <w:b/>
        </w:rPr>
        <w:t>veintiséis</w:t>
      </w:r>
      <w:r w:rsidRPr="00514CB1">
        <w:rPr>
          <w:rFonts w:ascii="Palatino Linotype" w:eastAsia="Palatino Linotype" w:hAnsi="Palatino Linotype" w:cs="Palatino Linotype"/>
          <w:b/>
        </w:rPr>
        <w:t xml:space="preserve"> de </w:t>
      </w:r>
      <w:r w:rsidR="00B503AB" w:rsidRPr="00514CB1">
        <w:rPr>
          <w:rFonts w:ascii="Palatino Linotype" w:eastAsia="Palatino Linotype" w:hAnsi="Palatino Linotype" w:cs="Palatino Linotype"/>
          <w:b/>
        </w:rPr>
        <w:t xml:space="preserve">octubre </w:t>
      </w:r>
      <w:r w:rsidRPr="00514CB1">
        <w:rPr>
          <w:rFonts w:ascii="Palatino Linotype" w:eastAsia="Palatino Linotype" w:hAnsi="Palatino Linotype" w:cs="Palatino Linotype"/>
          <w:b/>
        </w:rPr>
        <w:t>de dos mil veintitrés</w:t>
      </w:r>
      <w:r w:rsidRPr="00514CB1">
        <w:rPr>
          <w:rFonts w:ascii="Palatino Linotype" w:eastAsia="Palatino Linotype" w:hAnsi="Palatino Linotype" w:cs="Palatino Linotype"/>
        </w:rPr>
        <w:t xml:space="preserve">, </w:t>
      </w:r>
      <w:r w:rsidRPr="00514CB1">
        <w:rPr>
          <w:rFonts w:ascii="Palatino Linotype" w:eastAsia="Palatino Linotype" w:hAnsi="Palatino Linotype" w:cs="Palatino Linotype"/>
          <w:b/>
        </w:rPr>
        <w:t>EL SUJETO OBLIGADO</w:t>
      </w:r>
      <w:r w:rsidRPr="00514CB1">
        <w:rPr>
          <w:rFonts w:ascii="Palatino Linotype" w:eastAsia="Palatino Linotype" w:hAnsi="Palatino Linotype" w:cs="Palatino Linotype"/>
        </w:rPr>
        <w:t xml:space="preserve"> entregó la respuesta a la solicitud de Información Pública del particular en los siguientes términos:</w:t>
      </w:r>
    </w:p>
    <w:p w14:paraId="3A3539E9" w14:textId="77777777" w:rsidR="002B3C05" w:rsidRPr="00514CB1" w:rsidRDefault="002B3C05" w:rsidP="00514CB1">
      <w:pPr>
        <w:jc w:val="both"/>
        <w:rPr>
          <w:rFonts w:ascii="Palatino Linotype" w:eastAsia="Palatino Linotype" w:hAnsi="Palatino Linotype" w:cs="Palatino Linotype"/>
          <w:sz w:val="22"/>
          <w:szCs w:val="22"/>
        </w:rPr>
      </w:pPr>
    </w:p>
    <w:p w14:paraId="3E0CEC6F" w14:textId="77777777" w:rsidR="00B503AB" w:rsidRPr="00514CB1" w:rsidRDefault="0068241A" w:rsidP="00514CB1">
      <w:pPr>
        <w:ind w:left="851" w:right="899"/>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i/>
          <w:sz w:val="22"/>
          <w:szCs w:val="22"/>
        </w:rPr>
        <w:t>“…</w:t>
      </w:r>
      <w:r w:rsidR="00B503AB" w:rsidRPr="00514CB1">
        <w:rPr>
          <w:rFonts w:ascii="Palatino Linotype" w:eastAsia="Palatino Linotype" w:hAnsi="Palatino Linotype" w:cs="Palatino Linotype"/>
          <w:i/>
          <w:sz w:val="22"/>
          <w:szCs w:val="22"/>
        </w:rPr>
        <w:t>Folio de la solicitud: 00476/SMOV/IP/2023</w:t>
      </w:r>
    </w:p>
    <w:p w14:paraId="10D725CF" w14:textId="77777777" w:rsidR="00B503AB" w:rsidRPr="00514CB1" w:rsidRDefault="00B503AB" w:rsidP="00514CB1">
      <w:pPr>
        <w:ind w:left="851" w:right="899"/>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A928981" w14:textId="77777777" w:rsidR="000A5795" w:rsidRPr="00514CB1" w:rsidRDefault="000A5795" w:rsidP="00514CB1">
      <w:pPr>
        <w:ind w:left="851" w:right="899"/>
        <w:jc w:val="both"/>
        <w:rPr>
          <w:rFonts w:ascii="Palatino Linotype" w:eastAsia="Palatino Linotype" w:hAnsi="Palatino Linotype" w:cs="Palatino Linotype"/>
          <w:i/>
          <w:sz w:val="22"/>
          <w:szCs w:val="22"/>
        </w:rPr>
      </w:pPr>
    </w:p>
    <w:p w14:paraId="28D24015" w14:textId="77777777" w:rsidR="00B503AB" w:rsidRPr="00514CB1" w:rsidRDefault="00B503AB" w:rsidP="00514CB1">
      <w:pPr>
        <w:ind w:left="851" w:right="899"/>
        <w:jc w:val="both"/>
        <w:rPr>
          <w:rFonts w:ascii="Palatino Linotype" w:eastAsia="Palatino Linotype" w:hAnsi="Palatino Linotype" w:cs="Palatino Linotype"/>
          <w:i/>
          <w:sz w:val="22"/>
          <w:szCs w:val="22"/>
        </w:rPr>
      </w:pPr>
      <w:proofErr w:type="gramStart"/>
      <w:r w:rsidRPr="00514CB1">
        <w:rPr>
          <w:rFonts w:ascii="Palatino Linotype" w:eastAsia="Palatino Linotype" w:hAnsi="Palatino Linotype" w:cs="Palatino Linotype"/>
          <w:i/>
          <w:sz w:val="22"/>
          <w:szCs w:val="22"/>
        </w:rPr>
        <w:t>se</w:t>
      </w:r>
      <w:proofErr w:type="gramEnd"/>
      <w:r w:rsidRPr="00514CB1">
        <w:rPr>
          <w:rFonts w:ascii="Palatino Linotype" w:eastAsia="Palatino Linotype" w:hAnsi="Palatino Linotype" w:cs="Palatino Linotype"/>
          <w:i/>
          <w:sz w:val="22"/>
          <w:szCs w:val="22"/>
        </w:rPr>
        <w:t xml:space="preserve"> anexa respuesta</w:t>
      </w:r>
    </w:p>
    <w:p w14:paraId="41F5BA02" w14:textId="77777777" w:rsidR="000A5795" w:rsidRPr="00514CB1" w:rsidRDefault="000A5795" w:rsidP="00514CB1">
      <w:pPr>
        <w:ind w:left="851" w:right="899"/>
        <w:jc w:val="both"/>
        <w:rPr>
          <w:rFonts w:ascii="Palatino Linotype" w:eastAsia="Palatino Linotype" w:hAnsi="Palatino Linotype" w:cs="Palatino Linotype"/>
          <w:i/>
          <w:sz w:val="22"/>
          <w:szCs w:val="22"/>
        </w:rPr>
      </w:pPr>
    </w:p>
    <w:p w14:paraId="24F11CDA" w14:textId="77777777" w:rsidR="00B503AB" w:rsidRPr="00514CB1" w:rsidRDefault="00B503AB" w:rsidP="00514CB1">
      <w:pPr>
        <w:ind w:left="851" w:right="899"/>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i/>
          <w:sz w:val="22"/>
          <w:szCs w:val="22"/>
        </w:rPr>
        <w:t>ATENTAMENTE</w:t>
      </w:r>
    </w:p>
    <w:p w14:paraId="42B201A4" w14:textId="77777777" w:rsidR="000A5795" w:rsidRPr="00514CB1" w:rsidRDefault="000A5795" w:rsidP="00514CB1">
      <w:pPr>
        <w:ind w:left="851" w:right="899"/>
        <w:jc w:val="both"/>
        <w:rPr>
          <w:rFonts w:ascii="Palatino Linotype" w:eastAsia="Palatino Linotype" w:hAnsi="Palatino Linotype" w:cs="Palatino Linotype"/>
          <w:i/>
          <w:sz w:val="22"/>
          <w:szCs w:val="22"/>
        </w:rPr>
      </w:pPr>
    </w:p>
    <w:p w14:paraId="26528593" w14:textId="50ECAC03" w:rsidR="002B3C05" w:rsidRPr="00514CB1" w:rsidRDefault="00B503AB"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Lic. Alejandro Hernández Aguilar</w:t>
      </w:r>
      <w:r w:rsidR="0068241A" w:rsidRPr="00514CB1">
        <w:rPr>
          <w:rFonts w:ascii="Palatino Linotype" w:eastAsia="Palatino Linotype" w:hAnsi="Palatino Linotype" w:cs="Palatino Linotype"/>
          <w:i/>
          <w:sz w:val="22"/>
          <w:szCs w:val="22"/>
        </w:rPr>
        <w:t xml:space="preserve">” </w:t>
      </w:r>
      <w:r w:rsidR="0068241A" w:rsidRPr="00514CB1">
        <w:rPr>
          <w:rFonts w:ascii="Palatino Linotype" w:eastAsia="Palatino Linotype" w:hAnsi="Palatino Linotype" w:cs="Palatino Linotype"/>
          <w:sz w:val="22"/>
          <w:szCs w:val="22"/>
        </w:rPr>
        <w:t>(Sic).</w:t>
      </w:r>
    </w:p>
    <w:p w14:paraId="46DB311E" w14:textId="77777777" w:rsidR="002B3C05" w:rsidRPr="00514CB1" w:rsidRDefault="002B3C05" w:rsidP="00514CB1">
      <w:pPr>
        <w:ind w:left="851" w:right="899"/>
        <w:jc w:val="both"/>
        <w:rPr>
          <w:rFonts w:ascii="Palatino Linotype" w:eastAsia="Palatino Linotype" w:hAnsi="Palatino Linotype" w:cs="Palatino Linotype"/>
          <w:i/>
          <w:sz w:val="22"/>
          <w:szCs w:val="22"/>
        </w:rPr>
      </w:pPr>
    </w:p>
    <w:p w14:paraId="61F82822" w14:textId="13D7CC2B" w:rsidR="002B3C05" w:rsidRPr="00514CB1" w:rsidRDefault="0068241A" w:rsidP="00514CB1">
      <w:pPr>
        <w:spacing w:line="360" w:lineRule="auto"/>
        <w:ind w:right="49"/>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Por otro lado, cabe señalar que </w:t>
      </w:r>
      <w:r w:rsidRPr="00514CB1">
        <w:rPr>
          <w:rFonts w:ascii="Palatino Linotype" w:eastAsia="Palatino Linotype" w:hAnsi="Palatino Linotype" w:cs="Palatino Linotype"/>
          <w:b/>
        </w:rPr>
        <w:t xml:space="preserve">EL SUJETO OBLIGADO </w:t>
      </w:r>
      <w:r w:rsidRPr="00514CB1">
        <w:rPr>
          <w:rFonts w:ascii="Palatino Linotype" w:eastAsia="Palatino Linotype" w:hAnsi="Palatino Linotype" w:cs="Palatino Linotype"/>
        </w:rPr>
        <w:t xml:space="preserve">adjuntó a su respuesta el archivo electrónico denominado </w:t>
      </w:r>
      <w:r w:rsidRPr="00514CB1">
        <w:rPr>
          <w:rFonts w:ascii="Palatino Linotype" w:eastAsia="Palatino Linotype" w:hAnsi="Palatino Linotype" w:cs="Palatino Linotype"/>
          <w:b/>
        </w:rPr>
        <w:t>“</w:t>
      </w:r>
      <w:r w:rsidR="00B503AB" w:rsidRPr="00514CB1">
        <w:rPr>
          <w:rFonts w:ascii="Palatino Linotype" w:eastAsia="Palatino Linotype" w:hAnsi="Palatino Linotype" w:cs="Palatino Linotype"/>
          <w:b/>
        </w:rPr>
        <w:t>SAIMEX N. 00476 de TRANSPARENCIA.pdf</w:t>
      </w:r>
      <w:r w:rsidRPr="00514CB1">
        <w:rPr>
          <w:rFonts w:ascii="Palatino Linotype" w:eastAsia="Palatino Linotype" w:hAnsi="Palatino Linotype" w:cs="Palatino Linotype"/>
          <w:b/>
        </w:rPr>
        <w:t xml:space="preserve">”, </w:t>
      </w:r>
      <w:r w:rsidRPr="00514CB1">
        <w:rPr>
          <w:rFonts w:ascii="Palatino Linotype" w:eastAsia="Palatino Linotype" w:hAnsi="Palatino Linotype" w:cs="Palatino Linotype"/>
        </w:rPr>
        <w:t>mediante el cual se advierte</w:t>
      </w:r>
      <w:r w:rsidR="00B503AB" w:rsidRPr="00514CB1">
        <w:rPr>
          <w:rFonts w:ascii="Palatino Linotype" w:eastAsia="Palatino Linotype" w:hAnsi="Palatino Linotype" w:cs="Palatino Linotype"/>
        </w:rPr>
        <w:t xml:space="preserve"> u</w:t>
      </w:r>
      <w:r w:rsidRPr="00514CB1">
        <w:rPr>
          <w:rFonts w:ascii="Palatino Linotype" w:eastAsia="Palatino Linotype" w:hAnsi="Palatino Linotype" w:cs="Palatino Linotype"/>
        </w:rPr>
        <w:t>n oficio</w:t>
      </w:r>
      <w:r w:rsidR="00B503AB" w:rsidRPr="00514CB1">
        <w:rPr>
          <w:rFonts w:ascii="Palatino Linotype" w:eastAsia="Palatino Linotype" w:hAnsi="Palatino Linotype" w:cs="Palatino Linotype"/>
        </w:rPr>
        <w:t xml:space="preserve"> sin número, firmado por el Subsecretario de Movi</w:t>
      </w:r>
      <w:r w:rsidR="00B023F8" w:rsidRPr="00514CB1">
        <w:rPr>
          <w:rFonts w:ascii="Palatino Linotype" w:eastAsia="Palatino Linotype" w:hAnsi="Palatino Linotype" w:cs="Palatino Linotype"/>
        </w:rPr>
        <w:t xml:space="preserve">lidad, a través del cual informó que en los últimos 5 meses de la administración se generaron 307 oficios. </w:t>
      </w:r>
    </w:p>
    <w:p w14:paraId="08289133" w14:textId="77777777" w:rsidR="002B3C05" w:rsidRPr="00514CB1" w:rsidRDefault="002B3C05" w:rsidP="00514CB1">
      <w:pPr>
        <w:spacing w:line="360" w:lineRule="auto"/>
        <w:ind w:right="49"/>
        <w:rPr>
          <w:rFonts w:ascii="Palatino Linotype" w:eastAsia="Palatino Linotype" w:hAnsi="Palatino Linotype" w:cs="Palatino Linotype"/>
        </w:rPr>
      </w:pPr>
    </w:p>
    <w:p w14:paraId="1756F3C6" w14:textId="52598B6D" w:rsidR="002B3C05" w:rsidRPr="00514CB1" w:rsidRDefault="0068241A" w:rsidP="00514CB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514CB1">
        <w:rPr>
          <w:rFonts w:ascii="Palatino Linotype" w:eastAsia="Palatino Linotype" w:hAnsi="Palatino Linotype" w:cs="Palatino Linotype"/>
          <w:b/>
          <w:sz w:val="28"/>
          <w:szCs w:val="28"/>
        </w:rPr>
        <w:t>V. Del Recurso Revisión.</w:t>
      </w:r>
    </w:p>
    <w:p w14:paraId="7DD2A6C7" w14:textId="226FD615"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Inconforme con la respuesta, el </w:t>
      </w:r>
      <w:r w:rsidR="00B023F8" w:rsidRPr="00514CB1">
        <w:rPr>
          <w:rFonts w:ascii="Palatino Linotype" w:eastAsia="Palatino Linotype" w:hAnsi="Palatino Linotype" w:cs="Palatino Linotype"/>
          <w:b/>
        </w:rPr>
        <w:t>veintisiete</w:t>
      </w:r>
      <w:r w:rsidRPr="00514CB1">
        <w:rPr>
          <w:rFonts w:ascii="Palatino Linotype" w:eastAsia="Palatino Linotype" w:hAnsi="Palatino Linotype" w:cs="Palatino Linotype"/>
          <w:b/>
        </w:rPr>
        <w:t xml:space="preserve"> de </w:t>
      </w:r>
      <w:r w:rsidR="00B023F8" w:rsidRPr="00514CB1">
        <w:rPr>
          <w:rFonts w:ascii="Palatino Linotype" w:eastAsia="Palatino Linotype" w:hAnsi="Palatino Linotype" w:cs="Palatino Linotype"/>
          <w:b/>
        </w:rPr>
        <w:t xml:space="preserve">octubre </w:t>
      </w:r>
      <w:r w:rsidRPr="00514CB1">
        <w:rPr>
          <w:rFonts w:ascii="Palatino Linotype" w:eastAsia="Palatino Linotype" w:hAnsi="Palatino Linotype" w:cs="Palatino Linotype"/>
          <w:b/>
        </w:rPr>
        <w:t>de dos mil veintitrés</w:t>
      </w:r>
      <w:r w:rsidRPr="00514CB1">
        <w:rPr>
          <w:rFonts w:ascii="Palatino Linotype" w:eastAsia="Palatino Linotype" w:hAnsi="Palatino Linotype" w:cs="Palatino Linotype"/>
        </w:rPr>
        <w:t xml:space="preserve">, </w:t>
      </w:r>
      <w:r w:rsidRPr="00514CB1">
        <w:rPr>
          <w:rFonts w:ascii="Palatino Linotype" w:eastAsia="Palatino Linotype" w:hAnsi="Palatino Linotype" w:cs="Palatino Linotype"/>
          <w:b/>
        </w:rPr>
        <w:t>EL RECURRENTE</w:t>
      </w:r>
      <w:r w:rsidRPr="00514CB1">
        <w:rPr>
          <w:rFonts w:ascii="Palatino Linotype" w:eastAsia="Palatino Linotype" w:hAnsi="Palatino Linotype" w:cs="Palatino Linotype"/>
        </w:rPr>
        <w:t xml:space="preserve"> interpuso el Recurso Revisión sujeto del presente estudio, el cual fue registrado en </w:t>
      </w:r>
      <w:r w:rsidRPr="00514CB1">
        <w:rPr>
          <w:rFonts w:ascii="Palatino Linotype" w:eastAsia="Palatino Linotype" w:hAnsi="Palatino Linotype" w:cs="Palatino Linotype"/>
          <w:b/>
        </w:rPr>
        <w:t xml:space="preserve">EL SAIMEX, </w:t>
      </w:r>
      <w:r w:rsidRPr="00514CB1">
        <w:rPr>
          <w:rFonts w:ascii="Palatino Linotype" w:eastAsia="Palatino Linotype" w:hAnsi="Palatino Linotype" w:cs="Palatino Linotype"/>
        </w:rPr>
        <w:t xml:space="preserve">y se le asignó el número de expediente </w:t>
      </w:r>
      <w:r w:rsidR="00B023F8" w:rsidRPr="00514CB1">
        <w:rPr>
          <w:rFonts w:ascii="Palatino Linotype" w:eastAsia="Palatino Linotype" w:hAnsi="Palatino Linotype" w:cs="Palatino Linotype"/>
          <w:b/>
        </w:rPr>
        <w:t>07527</w:t>
      </w:r>
      <w:r w:rsidRPr="00514CB1">
        <w:rPr>
          <w:rFonts w:ascii="Palatino Linotype" w:eastAsia="Palatino Linotype" w:hAnsi="Palatino Linotype" w:cs="Palatino Linotype"/>
          <w:b/>
        </w:rPr>
        <w:t>/INFOEM/IP/RR/2023,</w:t>
      </w:r>
      <w:r w:rsidRPr="00514CB1">
        <w:rPr>
          <w:rFonts w:ascii="Palatino Linotype" w:eastAsia="Palatino Linotype" w:hAnsi="Palatino Linotype" w:cs="Palatino Linotype"/>
        </w:rPr>
        <w:t xml:space="preserve"> en el que señaló como:</w:t>
      </w:r>
    </w:p>
    <w:p w14:paraId="155514CF" w14:textId="77777777" w:rsidR="002B3C05" w:rsidRPr="00514CB1" w:rsidRDefault="002B3C05" w:rsidP="00514CB1">
      <w:pPr>
        <w:spacing w:line="360" w:lineRule="auto"/>
        <w:jc w:val="both"/>
        <w:rPr>
          <w:rFonts w:ascii="Palatino Linotype" w:eastAsia="Palatino Linotype" w:hAnsi="Palatino Linotype" w:cs="Palatino Linotype"/>
          <w:sz w:val="12"/>
          <w:szCs w:val="12"/>
        </w:rPr>
      </w:pPr>
    </w:p>
    <w:p w14:paraId="7C0C0E0E" w14:textId="77777777" w:rsidR="002B3C05" w:rsidRPr="00514CB1" w:rsidRDefault="0068241A" w:rsidP="00514CB1">
      <w:pPr>
        <w:spacing w:line="360" w:lineRule="auto"/>
        <w:jc w:val="both"/>
        <w:rPr>
          <w:rFonts w:ascii="Palatino Linotype" w:eastAsia="Palatino Linotype" w:hAnsi="Palatino Linotype" w:cs="Palatino Linotype"/>
          <w:b/>
        </w:rPr>
      </w:pPr>
      <w:r w:rsidRPr="00514CB1">
        <w:rPr>
          <w:rFonts w:ascii="Palatino Linotype" w:eastAsia="Palatino Linotype" w:hAnsi="Palatino Linotype" w:cs="Palatino Linotype"/>
          <w:b/>
        </w:rPr>
        <w:t>Acto impugnado:</w:t>
      </w:r>
    </w:p>
    <w:p w14:paraId="75842C83" w14:textId="77777777" w:rsidR="002B3C05" w:rsidRPr="00514CB1" w:rsidRDefault="002B3C05" w:rsidP="00514CB1">
      <w:pPr>
        <w:jc w:val="both"/>
        <w:rPr>
          <w:rFonts w:ascii="Palatino Linotype" w:eastAsia="Palatino Linotype" w:hAnsi="Palatino Linotype" w:cs="Palatino Linotype"/>
          <w:b/>
          <w:sz w:val="22"/>
          <w:szCs w:val="22"/>
        </w:rPr>
      </w:pPr>
    </w:p>
    <w:p w14:paraId="6AACA07D" w14:textId="4D261F2D" w:rsidR="002B3C05" w:rsidRPr="00514CB1" w:rsidRDefault="0068241A" w:rsidP="00514CB1">
      <w:pPr>
        <w:tabs>
          <w:tab w:val="left" w:pos="851"/>
        </w:tabs>
        <w:ind w:left="851" w:right="901"/>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w:t>
      </w:r>
      <w:r w:rsidR="00B023F8" w:rsidRPr="00514CB1">
        <w:rPr>
          <w:rFonts w:ascii="Palatino Linotype" w:eastAsia="Palatino Linotype" w:hAnsi="Palatino Linotype" w:cs="Palatino Linotype"/>
          <w:i/>
          <w:sz w:val="22"/>
          <w:szCs w:val="22"/>
        </w:rPr>
        <w:t>NO ENTREGAN LA INFORMACIÓN SOCILITADA</w:t>
      </w:r>
      <w:r w:rsidRPr="00514CB1">
        <w:rPr>
          <w:rFonts w:ascii="Palatino Linotype" w:eastAsia="Palatino Linotype" w:hAnsi="Palatino Linotype" w:cs="Palatino Linotype"/>
          <w:i/>
          <w:sz w:val="22"/>
          <w:szCs w:val="22"/>
        </w:rPr>
        <w:t xml:space="preserve">” </w:t>
      </w:r>
      <w:r w:rsidRPr="00514CB1">
        <w:rPr>
          <w:rFonts w:ascii="Palatino Linotype" w:eastAsia="Palatino Linotype" w:hAnsi="Palatino Linotype" w:cs="Palatino Linotype"/>
          <w:sz w:val="22"/>
          <w:szCs w:val="22"/>
        </w:rPr>
        <w:t>(sic).</w:t>
      </w:r>
    </w:p>
    <w:p w14:paraId="7B95C1D5" w14:textId="77777777" w:rsidR="002B3C05" w:rsidRPr="00514CB1" w:rsidRDefault="002B3C05" w:rsidP="00514CB1">
      <w:pPr>
        <w:tabs>
          <w:tab w:val="left" w:pos="851"/>
        </w:tabs>
        <w:ind w:right="901"/>
        <w:jc w:val="both"/>
        <w:rPr>
          <w:rFonts w:ascii="Palatino Linotype" w:eastAsia="Palatino Linotype" w:hAnsi="Palatino Linotype" w:cs="Palatino Linotype"/>
          <w:sz w:val="22"/>
          <w:szCs w:val="22"/>
        </w:rPr>
      </w:pPr>
    </w:p>
    <w:p w14:paraId="3B3A1432" w14:textId="77777777" w:rsidR="002B3C05" w:rsidRPr="00514CB1" w:rsidRDefault="0068241A" w:rsidP="00514CB1">
      <w:pPr>
        <w:tabs>
          <w:tab w:val="left" w:pos="851"/>
        </w:tabs>
        <w:spacing w:line="360" w:lineRule="auto"/>
        <w:ind w:right="901"/>
        <w:jc w:val="both"/>
        <w:rPr>
          <w:rFonts w:ascii="Palatino Linotype" w:eastAsia="Palatino Linotype" w:hAnsi="Palatino Linotype" w:cs="Palatino Linotype"/>
          <w:b/>
        </w:rPr>
      </w:pPr>
      <w:r w:rsidRPr="00514CB1">
        <w:rPr>
          <w:rFonts w:ascii="Palatino Linotype" w:eastAsia="Palatino Linotype" w:hAnsi="Palatino Linotype" w:cs="Palatino Linotype"/>
        </w:rPr>
        <w:t xml:space="preserve">Así como, </w:t>
      </w:r>
      <w:r w:rsidRPr="00514CB1">
        <w:rPr>
          <w:rFonts w:ascii="Palatino Linotype" w:eastAsia="Palatino Linotype" w:hAnsi="Palatino Linotype" w:cs="Palatino Linotype"/>
          <w:b/>
        </w:rPr>
        <w:t xml:space="preserve">razones o motivos de inconformidad </w:t>
      </w:r>
      <w:r w:rsidRPr="00514CB1">
        <w:rPr>
          <w:rFonts w:ascii="Palatino Linotype" w:eastAsia="Palatino Linotype" w:hAnsi="Palatino Linotype" w:cs="Palatino Linotype"/>
        </w:rPr>
        <w:t>lo siguiente</w:t>
      </w:r>
      <w:r w:rsidRPr="00514CB1">
        <w:rPr>
          <w:rFonts w:ascii="Palatino Linotype" w:eastAsia="Palatino Linotype" w:hAnsi="Palatino Linotype" w:cs="Palatino Linotype"/>
          <w:b/>
        </w:rPr>
        <w:t>:</w:t>
      </w:r>
    </w:p>
    <w:p w14:paraId="3E2599E8" w14:textId="77777777" w:rsidR="002B3C05" w:rsidRPr="00514CB1" w:rsidRDefault="002B3C05" w:rsidP="00514CB1">
      <w:pPr>
        <w:tabs>
          <w:tab w:val="left" w:pos="851"/>
        </w:tabs>
        <w:ind w:right="901"/>
        <w:jc w:val="both"/>
        <w:rPr>
          <w:rFonts w:ascii="Palatino Linotype" w:eastAsia="Palatino Linotype" w:hAnsi="Palatino Linotype" w:cs="Palatino Linotype"/>
          <w:b/>
        </w:rPr>
      </w:pPr>
    </w:p>
    <w:p w14:paraId="438E27A8" w14:textId="58446167" w:rsidR="002B3C05" w:rsidRPr="00514CB1" w:rsidRDefault="0068241A" w:rsidP="00514CB1">
      <w:pPr>
        <w:tabs>
          <w:tab w:val="left" w:pos="851"/>
        </w:tabs>
        <w:ind w:left="851" w:right="901"/>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i/>
          <w:sz w:val="22"/>
          <w:szCs w:val="22"/>
        </w:rPr>
        <w:t>“</w:t>
      </w:r>
      <w:r w:rsidR="00B023F8" w:rsidRPr="00514CB1">
        <w:rPr>
          <w:rFonts w:ascii="Palatino Linotype" w:eastAsia="Palatino Linotype" w:hAnsi="Palatino Linotype" w:cs="Palatino Linotype"/>
          <w:i/>
          <w:sz w:val="22"/>
          <w:szCs w:val="22"/>
        </w:rPr>
        <w:t>NEGATIVA DE LA INFROMACIÓN CUANDO ES PÚBLICA</w:t>
      </w:r>
      <w:r w:rsidRPr="00514CB1">
        <w:rPr>
          <w:rFonts w:ascii="Palatino Linotype" w:eastAsia="Palatino Linotype" w:hAnsi="Palatino Linotype" w:cs="Palatino Linotype"/>
          <w:i/>
          <w:sz w:val="22"/>
          <w:szCs w:val="22"/>
        </w:rPr>
        <w:t xml:space="preserve">” </w:t>
      </w:r>
      <w:r w:rsidRPr="00514CB1">
        <w:rPr>
          <w:rFonts w:ascii="Palatino Linotype" w:eastAsia="Palatino Linotype" w:hAnsi="Palatino Linotype" w:cs="Palatino Linotype"/>
          <w:sz w:val="22"/>
          <w:szCs w:val="22"/>
        </w:rPr>
        <w:t>(Sic).</w:t>
      </w:r>
    </w:p>
    <w:p w14:paraId="3F9431B9" w14:textId="77777777" w:rsidR="002B3C05" w:rsidRPr="00514CB1" w:rsidRDefault="002B3C05" w:rsidP="00514CB1">
      <w:pPr>
        <w:jc w:val="both"/>
        <w:rPr>
          <w:rFonts w:ascii="Palatino Linotype" w:eastAsia="Palatino Linotype" w:hAnsi="Palatino Linotype" w:cs="Palatino Linotype"/>
          <w:b/>
          <w:sz w:val="26"/>
          <w:szCs w:val="26"/>
        </w:rPr>
      </w:pPr>
    </w:p>
    <w:p w14:paraId="334449F1" w14:textId="5046BAB9" w:rsidR="002B3C05" w:rsidRPr="00514CB1" w:rsidRDefault="0068241A" w:rsidP="00514CB1">
      <w:pPr>
        <w:spacing w:line="360" w:lineRule="auto"/>
        <w:jc w:val="both"/>
        <w:rPr>
          <w:rFonts w:ascii="Palatino Linotype" w:eastAsia="Palatino Linotype" w:hAnsi="Palatino Linotype" w:cs="Palatino Linotype"/>
          <w:b/>
          <w:sz w:val="28"/>
          <w:szCs w:val="28"/>
        </w:rPr>
      </w:pPr>
      <w:r w:rsidRPr="00514CB1">
        <w:rPr>
          <w:rFonts w:ascii="Palatino Linotype" w:eastAsia="Palatino Linotype" w:hAnsi="Palatino Linotype" w:cs="Palatino Linotype"/>
          <w:b/>
          <w:sz w:val="28"/>
          <w:szCs w:val="28"/>
        </w:rPr>
        <w:t>V</w:t>
      </w:r>
      <w:r w:rsidR="00B023F8" w:rsidRPr="00514CB1">
        <w:rPr>
          <w:rFonts w:ascii="Palatino Linotype" w:eastAsia="Palatino Linotype" w:hAnsi="Palatino Linotype" w:cs="Palatino Linotype"/>
          <w:b/>
          <w:sz w:val="28"/>
          <w:szCs w:val="28"/>
        </w:rPr>
        <w:t>I</w:t>
      </w:r>
      <w:r w:rsidRPr="00514CB1">
        <w:rPr>
          <w:rFonts w:ascii="Palatino Linotype" w:eastAsia="Palatino Linotype" w:hAnsi="Palatino Linotype" w:cs="Palatino Linotype"/>
          <w:b/>
          <w:sz w:val="28"/>
          <w:szCs w:val="28"/>
        </w:rPr>
        <w:t>. Del turno del Recurso Revisión.</w:t>
      </w:r>
    </w:p>
    <w:p w14:paraId="5DD5842E" w14:textId="4309850B"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El </w:t>
      </w:r>
      <w:r w:rsidR="00B023F8" w:rsidRPr="00514CB1">
        <w:rPr>
          <w:rFonts w:ascii="Palatino Linotype" w:eastAsia="Palatino Linotype" w:hAnsi="Palatino Linotype" w:cs="Palatino Linotype"/>
          <w:b/>
        </w:rPr>
        <w:t>veintisiete de octubre de dos mil veintitrés</w:t>
      </w:r>
      <w:r w:rsidRPr="00514CB1">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w:t>
      </w:r>
      <w:r w:rsidRPr="00514CB1">
        <w:rPr>
          <w:rFonts w:ascii="Palatino Linotype" w:eastAsia="Palatino Linotype" w:hAnsi="Palatino Linotype" w:cs="Palatino Linotype"/>
        </w:rPr>
        <w:lastRenderedPageBreak/>
        <w:t xml:space="preserve">a la Información Pública del Estado de México y Municipios, se turnó mediante </w:t>
      </w:r>
      <w:r w:rsidRPr="00514CB1">
        <w:rPr>
          <w:rFonts w:ascii="Palatino Linotype" w:eastAsia="Palatino Linotype" w:hAnsi="Palatino Linotype" w:cs="Palatino Linotype"/>
          <w:b/>
        </w:rPr>
        <w:t>EL SAIMEX</w:t>
      </w:r>
      <w:r w:rsidRPr="00514CB1">
        <w:rPr>
          <w:rFonts w:ascii="Palatino Linotype" w:eastAsia="Palatino Linotype" w:hAnsi="Palatino Linotype" w:cs="Palatino Linotype"/>
        </w:rPr>
        <w:t xml:space="preserve">, a la </w:t>
      </w:r>
      <w:r w:rsidRPr="00514CB1">
        <w:rPr>
          <w:rFonts w:ascii="Palatino Linotype" w:eastAsia="Palatino Linotype" w:hAnsi="Palatino Linotype" w:cs="Palatino Linotype"/>
          <w:b/>
        </w:rPr>
        <w:t>Comisionada</w:t>
      </w:r>
      <w:r w:rsidRPr="00514CB1">
        <w:rPr>
          <w:rFonts w:ascii="Palatino Linotype" w:eastAsia="Palatino Linotype" w:hAnsi="Palatino Linotype" w:cs="Palatino Linotype"/>
        </w:rPr>
        <w:t xml:space="preserve"> </w:t>
      </w:r>
      <w:r w:rsidRPr="00514CB1">
        <w:rPr>
          <w:rFonts w:ascii="Palatino Linotype" w:eastAsia="Palatino Linotype" w:hAnsi="Palatino Linotype" w:cs="Palatino Linotype"/>
          <w:b/>
        </w:rPr>
        <w:t>Sharon Cristina Morales Martínez</w:t>
      </w:r>
      <w:r w:rsidRPr="00514CB1">
        <w:rPr>
          <w:rFonts w:ascii="Palatino Linotype" w:eastAsia="Palatino Linotype" w:hAnsi="Palatino Linotype" w:cs="Palatino Linotype"/>
        </w:rPr>
        <w:t xml:space="preserve"> a efecto de decretar su admisión o </w:t>
      </w:r>
      <w:proofErr w:type="spellStart"/>
      <w:r w:rsidRPr="00514CB1">
        <w:rPr>
          <w:rFonts w:ascii="Palatino Linotype" w:eastAsia="Palatino Linotype" w:hAnsi="Palatino Linotype" w:cs="Palatino Linotype"/>
        </w:rPr>
        <w:t>desechamiento</w:t>
      </w:r>
      <w:proofErr w:type="spellEnd"/>
      <w:r w:rsidRPr="00514CB1">
        <w:rPr>
          <w:rFonts w:ascii="Palatino Linotype" w:eastAsia="Palatino Linotype" w:hAnsi="Palatino Linotype" w:cs="Palatino Linotype"/>
        </w:rPr>
        <w:t>.</w:t>
      </w:r>
    </w:p>
    <w:p w14:paraId="633CCC8C" w14:textId="77777777" w:rsidR="002B3C05" w:rsidRPr="00514CB1" w:rsidRDefault="002B3C05" w:rsidP="00514CB1">
      <w:pPr>
        <w:spacing w:line="360" w:lineRule="auto"/>
        <w:jc w:val="both"/>
        <w:rPr>
          <w:rFonts w:ascii="Palatino Linotype" w:eastAsia="Palatino Linotype" w:hAnsi="Palatino Linotype" w:cs="Palatino Linotype"/>
        </w:rPr>
      </w:pPr>
    </w:p>
    <w:p w14:paraId="2E801005" w14:textId="77777777" w:rsidR="002B3C05" w:rsidRPr="00514CB1" w:rsidRDefault="0068241A" w:rsidP="00514CB1">
      <w:pPr>
        <w:tabs>
          <w:tab w:val="center" w:pos="4252"/>
          <w:tab w:val="right" w:pos="8504"/>
        </w:tabs>
        <w:spacing w:line="360" w:lineRule="auto"/>
        <w:jc w:val="both"/>
        <w:rPr>
          <w:rFonts w:ascii="Palatino Linotype" w:eastAsia="Palatino Linotype" w:hAnsi="Palatino Linotype" w:cs="Palatino Linotype"/>
          <w:b/>
        </w:rPr>
      </w:pPr>
      <w:r w:rsidRPr="00514CB1">
        <w:rPr>
          <w:rFonts w:ascii="Palatino Linotype" w:eastAsia="Palatino Linotype" w:hAnsi="Palatino Linotype" w:cs="Palatino Linotype"/>
          <w:b/>
        </w:rPr>
        <w:t>a) Admisión del Recurso Revisión.</w:t>
      </w:r>
    </w:p>
    <w:p w14:paraId="01F35EA5" w14:textId="6D52C485" w:rsidR="002B3C05" w:rsidRPr="00514CB1" w:rsidRDefault="0068241A" w:rsidP="00514CB1">
      <w:pPr>
        <w:tabs>
          <w:tab w:val="center" w:pos="4252"/>
          <w:tab w:val="right" w:pos="8504"/>
        </w:tabs>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De las constancias del expediente electrónico del</w:t>
      </w:r>
      <w:r w:rsidRPr="00514CB1">
        <w:rPr>
          <w:rFonts w:ascii="Palatino Linotype" w:eastAsia="Palatino Linotype" w:hAnsi="Palatino Linotype" w:cs="Palatino Linotype"/>
          <w:b/>
        </w:rPr>
        <w:t xml:space="preserve"> SAIMEX</w:t>
      </w:r>
      <w:r w:rsidRPr="00514CB1">
        <w:rPr>
          <w:rFonts w:ascii="Palatino Linotype" w:eastAsia="Palatino Linotype" w:hAnsi="Palatino Linotype" w:cs="Palatino Linotype"/>
        </w:rPr>
        <w:t xml:space="preserve">, se advierte que el </w:t>
      </w:r>
      <w:r w:rsidR="00B023F8" w:rsidRPr="00514CB1">
        <w:rPr>
          <w:rFonts w:ascii="Palatino Linotype" w:eastAsia="Palatino Linotype" w:hAnsi="Palatino Linotype" w:cs="Palatino Linotype"/>
          <w:b/>
        </w:rPr>
        <w:t>treinta y uno</w:t>
      </w:r>
      <w:r w:rsidRPr="00514CB1">
        <w:rPr>
          <w:rFonts w:ascii="Palatino Linotype" w:eastAsia="Palatino Linotype" w:hAnsi="Palatino Linotype" w:cs="Palatino Linotype"/>
          <w:b/>
        </w:rPr>
        <w:t xml:space="preserve"> de </w:t>
      </w:r>
      <w:r w:rsidR="00B023F8" w:rsidRPr="00514CB1">
        <w:rPr>
          <w:rFonts w:ascii="Palatino Linotype" w:eastAsia="Palatino Linotype" w:hAnsi="Palatino Linotype" w:cs="Palatino Linotype"/>
          <w:b/>
        </w:rPr>
        <w:t xml:space="preserve">octubre </w:t>
      </w:r>
      <w:r w:rsidRPr="00514CB1">
        <w:rPr>
          <w:rFonts w:ascii="Palatino Linotype" w:eastAsia="Palatino Linotype" w:hAnsi="Palatino Linotype" w:cs="Palatino Linotype"/>
          <w:b/>
        </w:rPr>
        <w:t>de dos mil veintitrés</w:t>
      </w:r>
      <w:r w:rsidRPr="00514CB1">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514CB1">
        <w:rPr>
          <w:rFonts w:ascii="Palatino Linotype" w:eastAsia="Palatino Linotype" w:hAnsi="Palatino Linotype" w:cs="Palatino Linotype"/>
          <w:b/>
        </w:rPr>
        <w:t xml:space="preserve">EL RECURRENTE </w:t>
      </w:r>
      <w:r w:rsidRPr="00514CB1">
        <w:rPr>
          <w:rFonts w:ascii="Palatino Linotype" w:eastAsia="Palatino Linotype" w:hAnsi="Palatino Linotype" w:cs="Palatino Linotype"/>
        </w:rPr>
        <w:t xml:space="preserve">manifestara lo que a su derecho conviniera, a efecto de presentar pruebas o alegatos y, en su caso, </w:t>
      </w:r>
      <w:r w:rsidRPr="00514CB1">
        <w:rPr>
          <w:rFonts w:ascii="Palatino Linotype" w:eastAsia="Palatino Linotype" w:hAnsi="Palatino Linotype" w:cs="Palatino Linotype"/>
          <w:b/>
        </w:rPr>
        <w:t xml:space="preserve">EL SUJETO OBLIGADO </w:t>
      </w:r>
      <w:r w:rsidRPr="00514CB1">
        <w:rPr>
          <w:rFonts w:ascii="Palatino Linotype" w:eastAsia="Palatino Linotype" w:hAnsi="Palatino Linotype" w:cs="Palatino Linotype"/>
        </w:rPr>
        <w:t>rindiera su correspondiente Informe Justificado.</w:t>
      </w:r>
    </w:p>
    <w:p w14:paraId="708296B6" w14:textId="77777777" w:rsidR="002B3C05" w:rsidRPr="00514CB1" w:rsidRDefault="002B3C05" w:rsidP="00514CB1">
      <w:pPr>
        <w:tabs>
          <w:tab w:val="center" w:pos="4252"/>
          <w:tab w:val="right" w:pos="8504"/>
        </w:tabs>
        <w:spacing w:line="360" w:lineRule="auto"/>
        <w:jc w:val="both"/>
        <w:rPr>
          <w:rFonts w:ascii="Palatino Linotype" w:eastAsia="Palatino Linotype" w:hAnsi="Palatino Linotype" w:cs="Palatino Linotype"/>
        </w:rPr>
      </w:pPr>
    </w:p>
    <w:p w14:paraId="5CDCBBDA" w14:textId="77777777" w:rsidR="002B3C05" w:rsidRPr="00514CB1" w:rsidRDefault="0068241A" w:rsidP="00514CB1">
      <w:pPr>
        <w:spacing w:line="360" w:lineRule="auto"/>
        <w:jc w:val="both"/>
        <w:rPr>
          <w:rFonts w:ascii="Palatino Linotype" w:eastAsia="Palatino Linotype" w:hAnsi="Palatino Linotype" w:cs="Palatino Linotype"/>
          <w:b/>
        </w:rPr>
      </w:pPr>
      <w:r w:rsidRPr="00514CB1">
        <w:rPr>
          <w:rFonts w:ascii="Palatino Linotype" w:eastAsia="Palatino Linotype" w:hAnsi="Palatino Linotype" w:cs="Palatino Linotype"/>
          <w:b/>
        </w:rPr>
        <w:t>b) Manifestaciones.</w:t>
      </w:r>
    </w:p>
    <w:p w14:paraId="1B1F9528"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De acuerdo a las constancias digitales que obran en el expediente electrónico del </w:t>
      </w:r>
      <w:r w:rsidRPr="00514CB1">
        <w:rPr>
          <w:rFonts w:ascii="Palatino Linotype" w:eastAsia="Palatino Linotype" w:hAnsi="Palatino Linotype" w:cs="Palatino Linotype"/>
          <w:b/>
        </w:rPr>
        <w:t>SAIMEX</w:t>
      </w:r>
      <w:r w:rsidRPr="00514CB1">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al </w:t>
      </w:r>
      <w:r w:rsidRPr="00514CB1">
        <w:rPr>
          <w:rFonts w:ascii="Palatino Linotype" w:eastAsia="Palatino Linotype" w:hAnsi="Palatino Linotype" w:cs="Palatino Linotype"/>
          <w:b/>
        </w:rPr>
        <w:t>RECURRENTE</w:t>
      </w:r>
      <w:r w:rsidRPr="00514CB1">
        <w:rPr>
          <w:rFonts w:ascii="Palatino Linotype" w:eastAsia="Palatino Linotype" w:hAnsi="Palatino Linotype" w:cs="Palatino Linotype"/>
        </w:rPr>
        <w:t>, no realizó manifestación alguna, ni presentó pruebas o alegatos.</w:t>
      </w:r>
    </w:p>
    <w:p w14:paraId="25A9D5C8" w14:textId="77777777" w:rsidR="002B3C05" w:rsidRPr="00514CB1" w:rsidRDefault="002B3C05" w:rsidP="00514CB1">
      <w:pPr>
        <w:spacing w:line="360" w:lineRule="auto"/>
        <w:jc w:val="both"/>
        <w:rPr>
          <w:rFonts w:ascii="Palatino Linotype" w:eastAsia="Palatino Linotype" w:hAnsi="Palatino Linotype" w:cs="Palatino Linotype"/>
        </w:rPr>
      </w:pPr>
    </w:p>
    <w:p w14:paraId="7F7B209C"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Por su parte, </w:t>
      </w:r>
      <w:r w:rsidRPr="00514CB1">
        <w:rPr>
          <w:rFonts w:ascii="Palatino Linotype" w:eastAsia="Palatino Linotype" w:hAnsi="Palatino Linotype" w:cs="Palatino Linotype"/>
          <w:b/>
        </w:rPr>
        <w:t>EL SUJETO OBLIGADO</w:t>
      </w:r>
      <w:r w:rsidRPr="00514CB1">
        <w:rPr>
          <w:rFonts w:ascii="Palatino Linotype" w:eastAsia="Palatino Linotype" w:hAnsi="Palatino Linotype" w:cs="Palatino Linotype"/>
        </w:rPr>
        <w:t xml:space="preserve"> rindió su Informe Justificado, remitiendo para tal efecto los archivos electrónicos siguientes: </w:t>
      </w:r>
    </w:p>
    <w:p w14:paraId="319F0166" w14:textId="0C44EC14" w:rsidR="002B3C05" w:rsidRPr="00514CB1" w:rsidRDefault="0068241A" w:rsidP="00514CB1">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b/>
          <w:i/>
        </w:rPr>
        <w:lastRenderedPageBreak/>
        <w:t>“</w:t>
      </w:r>
      <w:r w:rsidR="00B023F8" w:rsidRPr="00514CB1">
        <w:rPr>
          <w:rFonts w:ascii="Palatino Linotype" w:eastAsia="Palatino Linotype" w:hAnsi="Palatino Linotype" w:cs="Palatino Linotype"/>
          <w:b/>
          <w:i/>
        </w:rPr>
        <w:t>SUBSE_005_7527.pdf</w:t>
      </w:r>
      <w:r w:rsidRPr="00514CB1">
        <w:rPr>
          <w:rFonts w:ascii="Palatino Linotype" w:eastAsia="Palatino Linotype" w:hAnsi="Palatino Linotype" w:cs="Palatino Linotype"/>
          <w:b/>
          <w:i/>
        </w:rPr>
        <w:t>”</w:t>
      </w:r>
      <w:r w:rsidRPr="00514CB1">
        <w:rPr>
          <w:rFonts w:ascii="Palatino Linotype" w:eastAsia="Palatino Linotype" w:hAnsi="Palatino Linotype" w:cs="Palatino Linotype"/>
        </w:rPr>
        <w:t xml:space="preserve">: del que se advierte un oficio sin número, firmado por </w:t>
      </w:r>
      <w:r w:rsidR="00B023F8" w:rsidRPr="00514CB1">
        <w:rPr>
          <w:rFonts w:ascii="Palatino Linotype" w:eastAsia="Palatino Linotype" w:hAnsi="Palatino Linotype" w:cs="Palatino Linotype"/>
        </w:rPr>
        <w:t xml:space="preserve">el Secretario Particular del Subsecretario de Movilidad, por medio del cual refiere una imposibilidad técnica para escanear los documentos y proporcionarlos vía </w:t>
      </w:r>
      <w:r w:rsidR="00B023F8" w:rsidRPr="00514CB1">
        <w:rPr>
          <w:rFonts w:ascii="Palatino Linotype" w:eastAsia="Palatino Linotype" w:hAnsi="Palatino Linotype" w:cs="Palatino Linotype"/>
          <w:b/>
        </w:rPr>
        <w:t xml:space="preserve">SAIMEX, </w:t>
      </w:r>
      <w:r w:rsidR="00B023F8" w:rsidRPr="00514CB1">
        <w:rPr>
          <w:rFonts w:ascii="Palatino Linotype" w:eastAsia="Palatino Linotype" w:hAnsi="Palatino Linotype" w:cs="Palatino Linotype"/>
        </w:rPr>
        <w:t xml:space="preserve">por ello, únicamente entregó un listado que contiene la relación de oficios firmados </w:t>
      </w:r>
      <w:r w:rsidR="00847586" w:rsidRPr="00514CB1">
        <w:rPr>
          <w:rFonts w:ascii="Palatino Linotype" w:eastAsia="Palatino Linotype" w:hAnsi="Palatino Linotype" w:cs="Palatino Linotype"/>
        </w:rPr>
        <w:t>en los últimos meses por el Subsecretario de Movilidad.</w:t>
      </w:r>
    </w:p>
    <w:p w14:paraId="3C05824B" w14:textId="51AD6613" w:rsidR="002B3C05" w:rsidRPr="00514CB1" w:rsidRDefault="0068241A" w:rsidP="00514CB1">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b/>
          <w:i/>
        </w:rPr>
        <w:t>“</w:t>
      </w:r>
      <w:r w:rsidR="00847586" w:rsidRPr="00514CB1">
        <w:rPr>
          <w:rFonts w:ascii="Palatino Linotype" w:eastAsia="Palatino Linotype" w:hAnsi="Palatino Linotype" w:cs="Palatino Linotype"/>
          <w:b/>
          <w:i/>
        </w:rPr>
        <w:t>Informe Justificado_7527_2023.pdf</w:t>
      </w:r>
      <w:r w:rsidRPr="00514CB1">
        <w:rPr>
          <w:rFonts w:ascii="Palatino Linotype" w:eastAsia="Palatino Linotype" w:hAnsi="Palatino Linotype" w:cs="Palatino Linotype"/>
          <w:b/>
          <w:i/>
        </w:rPr>
        <w:t>”</w:t>
      </w:r>
      <w:r w:rsidRPr="00514CB1">
        <w:rPr>
          <w:rFonts w:ascii="Palatino Linotype" w:eastAsia="Palatino Linotype" w:hAnsi="Palatino Linotype" w:cs="Palatino Linotype"/>
        </w:rPr>
        <w:t xml:space="preserve">: archivo que contiene un oficio con número </w:t>
      </w:r>
      <w:r w:rsidR="00847586" w:rsidRPr="00514CB1">
        <w:rPr>
          <w:rFonts w:ascii="Palatino Linotype" w:eastAsia="Palatino Linotype" w:hAnsi="Palatino Linotype" w:cs="Palatino Linotype"/>
        </w:rPr>
        <w:t>CCT/UT/0554/2023</w:t>
      </w:r>
      <w:r w:rsidRPr="00514CB1">
        <w:rPr>
          <w:rFonts w:ascii="Palatino Linotype" w:eastAsia="Palatino Linotype" w:hAnsi="Palatino Linotype" w:cs="Palatino Linotype"/>
        </w:rPr>
        <w:t xml:space="preserve">, firmado por el </w:t>
      </w:r>
      <w:r w:rsidR="00847586" w:rsidRPr="00514CB1">
        <w:rPr>
          <w:rFonts w:ascii="Palatino Linotype" w:eastAsia="Palatino Linotype" w:hAnsi="Palatino Linotype" w:cs="Palatino Linotype"/>
        </w:rPr>
        <w:t xml:space="preserve">Titular de la Unidad de Transparencia, por medio del cual refirió que el servidor público habilitado competente de la Subsecretaría de Movilidad remitió la información solicitada y que existe dentro de sus archivos. Por otra parte precisó que derivado de los cambios administrativos que se llevaron a cabo posterior al cambio de Gobierno Estatal, </w:t>
      </w:r>
      <w:r w:rsidR="00847586" w:rsidRPr="00514CB1">
        <w:rPr>
          <w:rFonts w:ascii="Palatino Linotype" w:eastAsia="Palatino Linotype" w:hAnsi="Palatino Linotype" w:cs="Palatino Linotype"/>
          <w:b/>
        </w:rPr>
        <w:t xml:space="preserve">EL SUJETO OBLIGADO </w:t>
      </w:r>
      <w:r w:rsidR="00847586" w:rsidRPr="00514CB1">
        <w:rPr>
          <w:rFonts w:ascii="Palatino Linotype" w:eastAsia="Palatino Linotype" w:hAnsi="Palatino Linotype" w:cs="Palatino Linotype"/>
        </w:rPr>
        <w:t>ha tenido un reajuste de personal encargado de los servidores públicos habilitados, por tanto hizo del conocimiento que la respuesta primigenia cuenta con error ya que el número correcto de oficios son 55 y no de 307 tal y como fue referido en la respuesta de mérito.</w:t>
      </w:r>
    </w:p>
    <w:p w14:paraId="3A6441BA" w14:textId="442A6065" w:rsidR="002B3C05" w:rsidRPr="00514CB1" w:rsidRDefault="002B3C05" w:rsidP="00514CB1">
      <w:pPr>
        <w:spacing w:line="360" w:lineRule="auto"/>
        <w:ind w:left="-142"/>
        <w:jc w:val="both"/>
        <w:rPr>
          <w:rFonts w:ascii="Palatino Linotype" w:eastAsia="Palatino Linotype" w:hAnsi="Palatino Linotype" w:cs="Palatino Linotype"/>
        </w:rPr>
      </w:pPr>
    </w:p>
    <w:p w14:paraId="0C3A477E" w14:textId="189D0B18" w:rsidR="00A93082" w:rsidRPr="00514CB1" w:rsidRDefault="00A93082" w:rsidP="00514CB1">
      <w:pPr>
        <w:spacing w:line="360" w:lineRule="auto"/>
        <w:jc w:val="both"/>
        <w:rPr>
          <w:rFonts w:ascii="Palatino Linotype" w:hAnsi="Palatino Linotype"/>
          <w:noProof/>
        </w:rPr>
      </w:pPr>
      <w:r w:rsidRPr="00514CB1">
        <w:rPr>
          <w:rFonts w:ascii="Palatino Linotype" w:hAnsi="Palatino Linotype" w:cs="Arial"/>
          <w:noProof/>
        </w:rPr>
        <w:t xml:space="preserve">Cabe destacar que dichos archivos fueron </w:t>
      </w:r>
      <w:r w:rsidRPr="00514CB1">
        <w:rPr>
          <w:rFonts w:ascii="Palatino Linotype" w:hAnsi="Palatino Linotype"/>
          <w:noProof/>
        </w:rPr>
        <w:t xml:space="preserve">puestos a disposición del </w:t>
      </w:r>
      <w:r w:rsidRPr="00514CB1">
        <w:rPr>
          <w:rFonts w:ascii="Palatino Linotype" w:hAnsi="Palatino Linotype"/>
          <w:b/>
          <w:noProof/>
        </w:rPr>
        <w:t>RECURRENTE</w:t>
      </w:r>
      <w:r w:rsidRPr="00514CB1">
        <w:rPr>
          <w:rFonts w:ascii="Palatino Linotype" w:hAnsi="Palatino Linotype"/>
          <w:noProof/>
        </w:rPr>
        <w:t xml:space="preserve"> el veintiuno de </w:t>
      </w:r>
      <w:r w:rsidR="00E64E28" w:rsidRPr="00514CB1">
        <w:rPr>
          <w:rFonts w:ascii="Palatino Linotype" w:hAnsi="Palatino Linotype"/>
          <w:noProof/>
        </w:rPr>
        <w:t>febrero de de dos mil veinticuatro</w:t>
      </w:r>
      <w:r w:rsidRPr="00514CB1">
        <w:rPr>
          <w:rFonts w:ascii="Palatino Linotype" w:hAnsi="Palatino Linotype"/>
          <w:noProof/>
        </w:rPr>
        <w:t>, por actualizar lo previsto en el artículo 185, fracción III de la Ley de la materia.</w:t>
      </w:r>
    </w:p>
    <w:p w14:paraId="28C0D7A9" w14:textId="77777777" w:rsidR="00A93082" w:rsidRPr="00514CB1" w:rsidRDefault="00A93082" w:rsidP="00514CB1">
      <w:pPr>
        <w:spacing w:line="360" w:lineRule="auto"/>
        <w:ind w:left="-142"/>
        <w:jc w:val="both"/>
        <w:rPr>
          <w:rFonts w:ascii="Palatino Linotype" w:eastAsia="Palatino Linotype" w:hAnsi="Palatino Linotype" w:cs="Palatino Linotype"/>
        </w:rPr>
      </w:pPr>
    </w:p>
    <w:p w14:paraId="333A452D" w14:textId="77777777" w:rsidR="002B3C05" w:rsidRPr="00514CB1" w:rsidRDefault="0068241A" w:rsidP="00514CB1">
      <w:pPr>
        <w:pBdr>
          <w:top w:val="nil"/>
          <w:left w:val="nil"/>
          <w:bottom w:val="nil"/>
          <w:right w:val="nil"/>
          <w:between w:val="nil"/>
        </w:pBdr>
        <w:spacing w:line="360" w:lineRule="auto"/>
        <w:jc w:val="both"/>
        <w:rPr>
          <w:rFonts w:ascii="Palatino Linotype" w:eastAsia="Palatino Linotype" w:hAnsi="Palatino Linotype" w:cs="Palatino Linotype"/>
          <w:b/>
        </w:rPr>
      </w:pPr>
      <w:r w:rsidRPr="00514CB1">
        <w:rPr>
          <w:rFonts w:ascii="Palatino Linotype" w:eastAsia="Palatino Linotype" w:hAnsi="Palatino Linotype" w:cs="Palatino Linotype"/>
          <w:b/>
        </w:rPr>
        <w:t>c) De la ampliación para resolver el Recurso de Revisión:</w:t>
      </w:r>
    </w:p>
    <w:p w14:paraId="5D7CA98F" w14:textId="41FD7531" w:rsidR="002B3C05" w:rsidRPr="00514CB1" w:rsidRDefault="0068241A" w:rsidP="00514CB1">
      <w:pPr>
        <w:pBdr>
          <w:top w:val="nil"/>
          <w:left w:val="nil"/>
          <w:bottom w:val="nil"/>
          <w:right w:val="nil"/>
          <w:between w:val="nil"/>
        </w:pBd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El </w:t>
      </w:r>
      <w:r w:rsidRPr="00514CB1">
        <w:rPr>
          <w:rFonts w:ascii="Palatino Linotype" w:eastAsia="Palatino Linotype" w:hAnsi="Palatino Linotype" w:cs="Palatino Linotype"/>
          <w:b/>
        </w:rPr>
        <w:t xml:space="preserve">dieciséis de </w:t>
      </w:r>
      <w:r w:rsidR="00847586" w:rsidRPr="00514CB1">
        <w:rPr>
          <w:rFonts w:ascii="Palatino Linotype" w:eastAsia="Palatino Linotype" w:hAnsi="Palatino Linotype" w:cs="Palatino Linotype"/>
          <w:b/>
        </w:rPr>
        <w:t>enero</w:t>
      </w:r>
      <w:r w:rsidRPr="00514CB1">
        <w:rPr>
          <w:rFonts w:ascii="Palatino Linotype" w:eastAsia="Palatino Linotype" w:hAnsi="Palatino Linotype" w:cs="Palatino Linotype"/>
          <w:b/>
        </w:rPr>
        <w:t xml:space="preserve"> de dos mil </w:t>
      </w:r>
      <w:r w:rsidR="00847586" w:rsidRPr="00514CB1">
        <w:rPr>
          <w:rFonts w:ascii="Palatino Linotype" w:eastAsia="Palatino Linotype" w:hAnsi="Palatino Linotype" w:cs="Palatino Linotype"/>
          <w:b/>
        </w:rPr>
        <w:t>veinticuatro</w:t>
      </w:r>
      <w:r w:rsidRPr="00514CB1">
        <w:rPr>
          <w:rFonts w:ascii="Palatino Linotype" w:eastAsia="Palatino Linotype" w:hAnsi="Palatino Linotype" w:cs="Palatino Linotype"/>
        </w:rPr>
        <w:t xml:space="preserve">, se acordó ampliar el plazo para resolver el Recurso de Revisión en estudio, por un periodo de hasta quince días hábiles, de </w:t>
      </w:r>
      <w:r w:rsidRPr="00514CB1">
        <w:rPr>
          <w:rFonts w:ascii="Palatino Linotype" w:eastAsia="Palatino Linotype" w:hAnsi="Palatino Linotype" w:cs="Palatino Linotype"/>
        </w:rPr>
        <w:lastRenderedPageBreak/>
        <w:t>conformidad con el artículo 181, tercer párrafo de la Ley de Transparencia y Acceso a la Información Pública del Estado de México y Municipios.</w:t>
      </w:r>
    </w:p>
    <w:p w14:paraId="1281C777" w14:textId="77777777" w:rsidR="002B3C05" w:rsidRPr="00514CB1" w:rsidRDefault="002B3C05" w:rsidP="00514CB1">
      <w:pPr>
        <w:pBdr>
          <w:top w:val="nil"/>
          <w:left w:val="nil"/>
          <w:bottom w:val="nil"/>
          <w:right w:val="nil"/>
          <w:between w:val="nil"/>
        </w:pBdr>
        <w:spacing w:line="360" w:lineRule="auto"/>
        <w:jc w:val="both"/>
        <w:rPr>
          <w:rFonts w:ascii="Palatino Linotype" w:eastAsia="Palatino Linotype" w:hAnsi="Palatino Linotype" w:cs="Palatino Linotype"/>
        </w:rPr>
      </w:pPr>
    </w:p>
    <w:p w14:paraId="17CDE504"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50D79A8D" w14:textId="77777777" w:rsidR="002B3C05" w:rsidRPr="00514CB1" w:rsidRDefault="002B3C05" w:rsidP="00514CB1">
      <w:pPr>
        <w:spacing w:line="360" w:lineRule="auto"/>
        <w:jc w:val="both"/>
        <w:rPr>
          <w:rFonts w:ascii="Palatino Linotype" w:eastAsia="Palatino Linotype" w:hAnsi="Palatino Linotype" w:cs="Palatino Linotype"/>
        </w:rPr>
      </w:pPr>
    </w:p>
    <w:p w14:paraId="7A50F3BA"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EA324FA" w14:textId="77777777" w:rsidR="002B3C05" w:rsidRPr="00514CB1" w:rsidRDefault="002B3C05" w:rsidP="00514CB1">
      <w:pPr>
        <w:spacing w:line="360" w:lineRule="auto"/>
        <w:jc w:val="both"/>
        <w:rPr>
          <w:rFonts w:ascii="Palatino Linotype" w:eastAsia="Palatino Linotype" w:hAnsi="Palatino Linotype" w:cs="Palatino Linotype"/>
        </w:rPr>
      </w:pPr>
    </w:p>
    <w:p w14:paraId="23CE4EC8"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B11ED4" w14:textId="77777777" w:rsidR="002B3C05" w:rsidRPr="00514CB1" w:rsidRDefault="002B3C05" w:rsidP="00514CB1">
      <w:pPr>
        <w:spacing w:line="360" w:lineRule="auto"/>
        <w:jc w:val="both"/>
        <w:rPr>
          <w:rFonts w:ascii="Palatino Linotype" w:eastAsia="Palatino Linotype" w:hAnsi="Palatino Linotype" w:cs="Palatino Linotype"/>
        </w:rPr>
      </w:pPr>
    </w:p>
    <w:p w14:paraId="71F8927D"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818BFB1" w14:textId="77777777" w:rsidR="002B3C05" w:rsidRPr="00514CB1" w:rsidRDefault="002B3C05" w:rsidP="00514CB1">
      <w:pPr>
        <w:spacing w:line="360" w:lineRule="auto"/>
        <w:jc w:val="both"/>
        <w:rPr>
          <w:rFonts w:ascii="Palatino Linotype" w:eastAsia="Palatino Linotype" w:hAnsi="Palatino Linotype" w:cs="Palatino Linotype"/>
        </w:rPr>
      </w:pPr>
    </w:p>
    <w:p w14:paraId="187ED3ED"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5494F0C8"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 </w:t>
      </w:r>
    </w:p>
    <w:p w14:paraId="70E5FFA5" w14:textId="77777777" w:rsidR="002B3C05" w:rsidRPr="00514CB1" w:rsidRDefault="0068241A" w:rsidP="00514CB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428D58B9" w14:textId="77777777" w:rsidR="002B3C05" w:rsidRPr="00514CB1" w:rsidRDefault="0068241A" w:rsidP="00514CB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Actividad Procesal del interesado: Acciones u omisiones del interesado.</w:t>
      </w:r>
    </w:p>
    <w:p w14:paraId="43918DBE" w14:textId="77777777" w:rsidR="002B3C05" w:rsidRPr="00514CB1" w:rsidRDefault="0068241A" w:rsidP="00514CB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Conducta de la Autoridad: Las Acciones u omisiones realizadas en el procedimiento. Así como si la autoridad actuó con la debida diligencia.</w:t>
      </w:r>
    </w:p>
    <w:p w14:paraId="41F79860" w14:textId="77777777" w:rsidR="002B3C05" w:rsidRPr="00514CB1" w:rsidRDefault="0068241A" w:rsidP="00514CB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La afectación generada en la situación jurídica de la persona involucrada en el proceso: Violación a sus derechos humanos.</w:t>
      </w:r>
    </w:p>
    <w:p w14:paraId="529D795C" w14:textId="77777777" w:rsidR="002B3C05" w:rsidRPr="00514CB1" w:rsidRDefault="002B3C05" w:rsidP="00514CB1">
      <w:pPr>
        <w:spacing w:line="360" w:lineRule="auto"/>
        <w:jc w:val="both"/>
        <w:rPr>
          <w:rFonts w:ascii="Palatino Linotype" w:eastAsia="Palatino Linotype" w:hAnsi="Palatino Linotype" w:cs="Palatino Linotype"/>
        </w:rPr>
      </w:pPr>
    </w:p>
    <w:p w14:paraId="7E459A21"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36F0C7" w14:textId="77777777" w:rsidR="002B3C05" w:rsidRPr="00514CB1" w:rsidRDefault="002B3C05" w:rsidP="00514CB1">
      <w:pPr>
        <w:spacing w:line="360" w:lineRule="auto"/>
        <w:jc w:val="both"/>
        <w:rPr>
          <w:rFonts w:ascii="Palatino Linotype" w:eastAsia="Palatino Linotype" w:hAnsi="Palatino Linotype" w:cs="Palatino Linotype"/>
        </w:rPr>
      </w:pPr>
    </w:p>
    <w:p w14:paraId="09BFE7D3"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lastRenderedPageBreak/>
        <w:t>Argumento que encuentra sustento en la jurisprudencia P</w:t>
      </w:r>
      <w:proofErr w:type="gramStart"/>
      <w:r w:rsidRPr="00514CB1">
        <w:rPr>
          <w:rFonts w:ascii="Palatino Linotype" w:eastAsia="Palatino Linotype" w:hAnsi="Palatino Linotype" w:cs="Palatino Linotype"/>
        </w:rPr>
        <w:t>./</w:t>
      </w:r>
      <w:proofErr w:type="gramEnd"/>
      <w:r w:rsidRPr="00514CB1">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22D41DA" w14:textId="77777777" w:rsidR="002B3C05" w:rsidRPr="00514CB1" w:rsidRDefault="002B3C05" w:rsidP="00514CB1">
      <w:pPr>
        <w:spacing w:line="360" w:lineRule="auto"/>
        <w:jc w:val="both"/>
        <w:rPr>
          <w:rFonts w:ascii="Palatino Linotype" w:eastAsia="Palatino Linotype" w:hAnsi="Palatino Linotype" w:cs="Palatino Linotype"/>
        </w:rPr>
      </w:pPr>
    </w:p>
    <w:p w14:paraId="3D440483"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6DF7E5" w14:textId="77777777" w:rsidR="002B3C05" w:rsidRPr="00514CB1" w:rsidRDefault="002B3C05" w:rsidP="00514CB1">
      <w:pPr>
        <w:spacing w:line="360" w:lineRule="auto"/>
        <w:jc w:val="both"/>
        <w:rPr>
          <w:rFonts w:ascii="Palatino Linotype" w:eastAsia="Palatino Linotype" w:hAnsi="Palatino Linotype" w:cs="Palatino Linotype"/>
        </w:rPr>
      </w:pPr>
    </w:p>
    <w:p w14:paraId="16CBF206"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9107DF6" w14:textId="77777777" w:rsidR="002B3C05" w:rsidRPr="00514CB1" w:rsidRDefault="002B3C05" w:rsidP="00514CB1">
      <w:pPr>
        <w:spacing w:line="360" w:lineRule="auto"/>
        <w:jc w:val="both"/>
        <w:rPr>
          <w:rFonts w:ascii="Palatino Linotype" w:eastAsia="Palatino Linotype" w:hAnsi="Palatino Linotype" w:cs="Palatino Linotype"/>
        </w:rPr>
      </w:pPr>
    </w:p>
    <w:p w14:paraId="78BD1F87" w14:textId="77777777" w:rsidR="002B3C05" w:rsidRPr="00514CB1" w:rsidRDefault="0068241A" w:rsidP="00514CB1">
      <w:pPr>
        <w:spacing w:line="360" w:lineRule="auto"/>
        <w:ind w:left="851" w:right="899"/>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“PLAZO RAZONABLE PARA RESOLVER. DIMENSIÓN Y EFECTOS DE ESTE CONCEPTO CUANDO SE ADUCE EXCESIVA </w:t>
      </w:r>
      <w:r w:rsidRPr="00514CB1">
        <w:rPr>
          <w:rFonts w:ascii="Palatino Linotype" w:eastAsia="Palatino Linotype" w:hAnsi="Palatino Linotype" w:cs="Palatino Linotype"/>
        </w:rPr>
        <w:lastRenderedPageBreak/>
        <w:t>CARGA DE TRABAJO.” consultable en el Seminario Judicial de la Federación y su gaceta, con el registro digital 2002351.</w:t>
      </w:r>
    </w:p>
    <w:p w14:paraId="0A6F8418" w14:textId="77777777" w:rsidR="002B3C05" w:rsidRPr="00514CB1" w:rsidRDefault="002B3C05" w:rsidP="00514CB1">
      <w:pPr>
        <w:spacing w:line="360" w:lineRule="auto"/>
        <w:ind w:left="851" w:right="899"/>
        <w:jc w:val="both"/>
        <w:rPr>
          <w:rFonts w:ascii="Palatino Linotype" w:eastAsia="Palatino Linotype" w:hAnsi="Palatino Linotype" w:cs="Palatino Linotype"/>
        </w:rPr>
      </w:pPr>
    </w:p>
    <w:p w14:paraId="732B3E8B" w14:textId="77777777" w:rsidR="002B3C05" w:rsidRPr="00514CB1" w:rsidRDefault="0068241A" w:rsidP="00514CB1">
      <w:pPr>
        <w:spacing w:line="360" w:lineRule="auto"/>
        <w:ind w:left="851" w:right="899"/>
        <w:jc w:val="both"/>
        <w:rPr>
          <w:rFonts w:ascii="Palatino Linotype" w:eastAsia="Palatino Linotype" w:hAnsi="Palatino Linotype" w:cs="Palatino Linotype"/>
        </w:rPr>
      </w:pPr>
      <w:r w:rsidRPr="00514CB1">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5D0B52AE" w14:textId="77777777" w:rsidR="002B3C05" w:rsidRPr="00514CB1" w:rsidRDefault="002B3C05" w:rsidP="00514CB1">
      <w:pPr>
        <w:spacing w:line="360" w:lineRule="auto"/>
        <w:jc w:val="both"/>
        <w:rPr>
          <w:rFonts w:ascii="Palatino Linotype" w:eastAsia="Palatino Linotype" w:hAnsi="Palatino Linotype" w:cs="Palatino Linotype"/>
        </w:rPr>
      </w:pPr>
    </w:p>
    <w:p w14:paraId="166FC48A" w14:textId="6BC62A9A"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Por ello, este organismo garante comprometido con la tutela de los derechos humanos </w:t>
      </w:r>
      <w:r w:rsidR="00A9697D" w:rsidRPr="00514CB1">
        <w:rPr>
          <w:rFonts w:ascii="Palatino Linotype" w:eastAsia="Palatino Linotype" w:hAnsi="Palatino Linotype" w:cs="Palatino Linotype"/>
        </w:rPr>
        <w:t>confiados</w:t>
      </w:r>
      <w:r w:rsidRPr="00514CB1">
        <w:rPr>
          <w:rFonts w:ascii="Palatino Linotype" w:eastAsia="Palatino Linotype" w:hAnsi="Palatino Linotype" w:cs="Palatino Linotype"/>
        </w:rPr>
        <w:t xml:space="preserve"> señala que este exceso del plazo legal para resolver el presente asunto, resulta de carácter excepcional.</w:t>
      </w:r>
    </w:p>
    <w:p w14:paraId="58D3A81D" w14:textId="77777777" w:rsidR="002B3C05" w:rsidRPr="00514CB1" w:rsidRDefault="002B3C05" w:rsidP="00514CB1">
      <w:pPr>
        <w:spacing w:line="360" w:lineRule="auto"/>
        <w:jc w:val="both"/>
        <w:rPr>
          <w:rFonts w:ascii="Palatino Linotype" w:eastAsia="Palatino Linotype" w:hAnsi="Palatino Linotype" w:cs="Palatino Linotype"/>
        </w:rPr>
      </w:pPr>
    </w:p>
    <w:p w14:paraId="4AE55366" w14:textId="77777777" w:rsidR="002B3C05" w:rsidRPr="00514CB1" w:rsidRDefault="0068241A" w:rsidP="00514CB1">
      <w:pPr>
        <w:pBdr>
          <w:top w:val="nil"/>
          <w:left w:val="nil"/>
          <w:bottom w:val="nil"/>
          <w:right w:val="nil"/>
          <w:between w:val="nil"/>
        </w:pBdr>
        <w:spacing w:line="360" w:lineRule="auto"/>
        <w:jc w:val="both"/>
        <w:rPr>
          <w:rFonts w:ascii="Palatino Linotype" w:eastAsia="Palatino Linotype" w:hAnsi="Palatino Linotype" w:cs="Palatino Linotype"/>
          <w:b/>
        </w:rPr>
      </w:pPr>
      <w:r w:rsidRPr="00514CB1">
        <w:rPr>
          <w:rFonts w:ascii="Palatino Linotype" w:eastAsia="Palatino Linotype" w:hAnsi="Palatino Linotype" w:cs="Palatino Linotype"/>
          <w:b/>
        </w:rPr>
        <w:t>d) Cierre de Instrucción.</w:t>
      </w:r>
    </w:p>
    <w:p w14:paraId="5ABD5B5A" w14:textId="452972FD"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Una vez analizado el estado procesal que guarda el expediente, el </w:t>
      </w:r>
      <w:r w:rsidR="00847586" w:rsidRPr="00514CB1">
        <w:rPr>
          <w:rFonts w:ascii="Palatino Linotype" w:eastAsia="Palatino Linotype" w:hAnsi="Palatino Linotype" w:cs="Palatino Linotype"/>
          <w:b/>
        </w:rPr>
        <w:t>veintisiete</w:t>
      </w:r>
      <w:r w:rsidRPr="00514CB1">
        <w:rPr>
          <w:rFonts w:ascii="Palatino Linotype" w:eastAsia="Palatino Linotype" w:hAnsi="Palatino Linotype" w:cs="Palatino Linotype"/>
          <w:b/>
        </w:rPr>
        <w:t xml:space="preserve"> de febrero de dos mil </w:t>
      </w:r>
      <w:r w:rsidR="00A62FAC" w:rsidRPr="00514CB1">
        <w:rPr>
          <w:rFonts w:ascii="Palatino Linotype" w:eastAsia="Palatino Linotype" w:hAnsi="Palatino Linotype" w:cs="Palatino Linotype"/>
          <w:b/>
        </w:rPr>
        <w:t>veinticuatro</w:t>
      </w:r>
      <w:r w:rsidRPr="00514CB1">
        <w:rPr>
          <w:rFonts w:ascii="Palatino Linotype" w:eastAsia="Palatino Linotype" w:hAnsi="Palatino Linotype" w:cs="Palatino Linotype"/>
        </w:rPr>
        <w:t xml:space="preserve">, la </w:t>
      </w:r>
      <w:r w:rsidRPr="00514CB1">
        <w:rPr>
          <w:rFonts w:ascii="Palatino Linotype" w:eastAsia="Palatino Linotype" w:hAnsi="Palatino Linotype" w:cs="Palatino Linotype"/>
          <w:b/>
        </w:rPr>
        <w:t>Comisionada Sharon Cristina Morales Martínez</w:t>
      </w:r>
      <w:r w:rsidRPr="00514CB1">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D6669BB" w14:textId="77777777" w:rsidR="002B3C05" w:rsidRDefault="002B3C05" w:rsidP="00514CB1">
      <w:pPr>
        <w:jc w:val="both"/>
        <w:rPr>
          <w:rFonts w:ascii="Palatino Linotype" w:eastAsia="Palatino Linotype" w:hAnsi="Palatino Linotype" w:cs="Palatino Linotype"/>
          <w:sz w:val="28"/>
          <w:szCs w:val="28"/>
        </w:rPr>
      </w:pPr>
    </w:p>
    <w:p w14:paraId="79120372" w14:textId="77777777" w:rsidR="00514CB1" w:rsidRDefault="00514CB1" w:rsidP="00514CB1">
      <w:pPr>
        <w:jc w:val="both"/>
        <w:rPr>
          <w:rFonts w:ascii="Palatino Linotype" w:eastAsia="Palatino Linotype" w:hAnsi="Palatino Linotype" w:cs="Palatino Linotype"/>
          <w:sz w:val="28"/>
          <w:szCs w:val="28"/>
        </w:rPr>
      </w:pPr>
    </w:p>
    <w:p w14:paraId="431B25DF" w14:textId="77777777" w:rsidR="00514CB1" w:rsidRDefault="00514CB1" w:rsidP="00514CB1">
      <w:pPr>
        <w:jc w:val="both"/>
        <w:rPr>
          <w:rFonts w:ascii="Palatino Linotype" w:eastAsia="Palatino Linotype" w:hAnsi="Palatino Linotype" w:cs="Palatino Linotype"/>
          <w:sz w:val="28"/>
          <w:szCs w:val="28"/>
        </w:rPr>
      </w:pPr>
    </w:p>
    <w:p w14:paraId="0388C6CA" w14:textId="77777777" w:rsidR="00514CB1" w:rsidRDefault="00514CB1" w:rsidP="00514CB1">
      <w:pPr>
        <w:jc w:val="both"/>
        <w:rPr>
          <w:rFonts w:ascii="Palatino Linotype" w:eastAsia="Palatino Linotype" w:hAnsi="Palatino Linotype" w:cs="Palatino Linotype"/>
          <w:sz w:val="28"/>
          <w:szCs w:val="28"/>
        </w:rPr>
      </w:pPr>
    </w:p>
    <w:p w14:paraId="313EE0A4" w14:textId="77777777" w:rsidR="00514CB1" w:rsidRDefault="00514CB1" w:rsidP="00514CB1">
      <w:pPr>
        <w:jc w:val="both"/>
        <w:rPr>
          <w:rFonts w:ascii="Palatino Linotype" w:eastAsia="Palatino Linotype" w:hAnsi="Palatino Linotype" w:cs="Palatino Linotype"/>
          <w:sz w:val="28"/>
          <w:szCs w:val="28"/>
        </w:rPr>
      </w:pPr>
    </w:p>
    <w:p w14:paraId="543CC254" w14:textId="77777777" w:rsidR="00514CB1" w:rsidRPr="00514CB1" w:rsidRDefault="00514CB1" w:rsidP="00514CB1">
      <w:pPr>
        <w:jc w:val="both"/>
        <w:rPr>
          <w:rFonts w:ascii="Palatino Linotype" w:eastAsia="Palatino Linotype" w:hAnsi="Palatino Linotype" w:cs="Palatino Linotype"/>
          <w:sz w:val="28"/>
          <w:szCs w:val="28"/>
        </w:rPr>
      </w:pPr>
    </w:p>
    <w:p w14:paraId="4B782745" w14:textId="77777777" w:rsidR="000A5795" w:rsidRPr="00514CB1" w:rsidRDefault="000A5795" w:rsidP="00514CB1">
      <w:pPr>
        <w:jc w:val="center"/>
        <w:rPr>
          <w:rFonts w:ascii="Palatino Linotype" w:hAnsi="Palatino Linotype"/>
          <w:b/>
          <w:bCs/>
          <w:spacing w:val="60"/>
          <w:sz w:val="28"/>
        </w:rPr>
      </w:pPr>
      <w:r w:rsidRPr="00514CB1">
        <w:rPr>
          <w:rFonts w:ascii="Palatino Linotype" w:hAnsi="Palatino Linotype"/>
          <w:b/>
          <w:bCs/>
          <w:spacing w:val="60"/>
          <w:sz w:val="28"/>
        </w:rPr>
        <w:lastRenderedPageBreak/>
        <w:t>CONSIDERANDOS</w:t>
      </w:r>
    </w:p>
    <w:p w14:paraId="21CE9452" w14:textId="77777777" w:rsidR="002B3C05" w:rsidRPr="00514CB1" w:rsidRDefault="002B3C05" w:rsidP="00514CB1">
      <w:pPr>
        <w:jc w:val="center"/>
        <w:rPr>
          <w:rFonts w:ascii="Palatino Linotype" w:eastAsia="Palatino Linotype" w:hAnsi="Palatino Linotype" w:cs="Palatino Linotype"/>
          <w:b/>
          <w:sz w:val="28"/>
          <w:szCs w:val="28"/>
        </w:rPr>
      </w:pPr>
    </w:p>
    <w:p w14:paraId="0D1CCAA2" w14:textId="77777777" w:rsidR="002B3C05" w:rsidRPr="00514CB1" w:rsidRDefault="0068241A" w:rsidP="00514CB1">
      <w:pPr>
        <w:spacing w:line="360" w:lineRule="auto"/>
        <w:ind w:right="50"/>
        <w:jc w:val="both"/>
        <w:rPr>
          <w:rFonts w:ascii="Palatino Linotype" w:eastAsia="Palatino Linotype" w:hAnsi="Palatino Linotype" w:cs="Palatino Linotype"/>
          <w:b/>
          <w:sz w:val="28"/>
          <w:szCs w:val="28"/>
        </w:rPr>
      </w:pPr>
      <w:r w:rsidRPr="00514CB1">
        <w:rPr>
          <w:rFonts w:ascii="Palatino Linotype" w:eastAsia="Palatino Linotype" w:hAnsi="Palatino Linotype" w:cs="Palatino Linotype"/>
          <w:b/>
          <w:sz w:val="28"/>
          <w:szCs w:val="28"/>
        </w:rPr>
        <w:t>PRIMERO.</w:t>
      </w:r>
      <w:r w:rsidRPr="00514CB1">
        <w:rPr>
          <w:rFonts w:ascii="Palatino Linotype" w:eastAsia="Palatino Linotype" w:hAnsi="Palatino Linotype" w:cs="Palatino Linotype"/>
          <w:sz w:val="28"/>
          <w:szCs w:val="28"/>
        </w:rPr>
        <w:t xml:space="preserve"> </w:t>
      </w:r>
      <w:r w:rsidRPr="00514CB1">
        <w:rPr>
          <w:rFonts w:ascii="Palatino Linotype" w:eastAsia="Palatino Linotype" w:hAnsi="Palatino Linotype" w:cs="Palatino Linotype"/>
          <w:b/>
          <w:sz w:val="28"/>
          <w:szCs w:val="28"/>
        </w:rPr>
        <w:t>Competencia</w:t>
      </w:r>
      <w:r w:rsidRPr="00514CB1">
        <w:rPr>
          <w:rFonts w:ascii="Palatino Linotype" w:eastAsia="Palatino Linotype" w:hAnsi="Palatino Linotype" w:cs="Palatino Linotype"/>
          <w:sz w:val="28"/>
          <w:szCs w:val="28"/>
        </w:rPr>
        <w:t>.</w:t>
      </w:r>
    </w:p>
    <w:p w14:paraId="24966F36" w14:textId="77777777" w:rsidR="002B3C05" w:rsidRPr="00514CB1" w:rsidRDefault="0068241A" w:rsidP="00514CB1">
      <w:pPr>
        <w:spacing w:line="360" w:lineRule="auto"/>
        <w:ind w:right="50"/>
        <w:jc w:val="both"/>
        <w:rPr>
          <w:rFonts w:ascii="Palatino Linotype" w:eastAsia="Palatino Linotype" w:hAnsi="Palatino Linotype" w:cs="Palatino Linotype"/>
        </w:rPr>
      </w:pPr>
      <w:r w:rsidRPr="00514CB1">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XXIV y 11 del Reglamento Interior del Instituto de Transparencia, Acceso a la Información Pública y Protección de Datos Personales del Estado de México y Municipios.</w:t>
      </w:r>
    </w:p>
    <w:p w14:paraId="3A353399" w14:textId="77777777" w:rsidR="002B3C05" w:rsidRPr="00514CB1" w:rsidRDefault="002B3C05" w:rsidP="00514CB1">
      <w:pPr>
        <w:spacing w:line="360" w:lineRule="auto"/>
        <w:ind w:right="50"/>
        <w:jc w:val="both"/>
        <w:rPr>
          <w:rFonts w:ascii="Palatino Linotype" w:eastAsia="Palatino Linotype" w:hAnsi="Palatino Linotype" w:cs="Palatino Linotype"/>
        </w:rPr>
      </w:pPr>
    </w:p>
    <w:p w14:paraId="26094B47" w14:textId="77777777" w:rsidR="002B3C05" w:rsidRPr="00514CB1" w:rsidRDefault="0068241A" w:rsidP="00514CB1">
      <w:pPr>
        <w:spacing w:line="360" w:lineRule="auto"/>
        <w:jc w:val="both"/>
        <w:rPr>
          <w:rFonts w:ascii="Palatino Linotype" w:eastAsia="Palatino Linotype" w:hAnsi="Palatino Linotype" w:cs="Palatino Linotype"/>
          <w:b/>
          <w:sz w:val="28"/>
          <w:szCs w:val="28"/>
        </w:rPr>
      </w:pPr>
      <w:r w:rsidRPr="00514CB1">
        <w:rPr>
          <w:rFonts w:ascii="Palatino Linotype" w:eastAsia="Palatino Linotype" w:hAnsi="Palatino Linotype" w:cs="Palatino Linotype"/>
          <w:b/>
          <w:sz w:val="28"/>
          <w:szCs w:val="28"/>
        </w:rPr>
        <w:t>SEGUNDO. Interés.</w:t>
      </w:r>
    </w:p>
    <w:p w14:paraId="4D999C56"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El Recurso Revisión fue interpuesto por parte legítima, en atención a que se presentó por </w:t>
      </w:r>
      <w:r w:rsidRPr="00514CB1">
        <w:rPr>
          <w:rFonts w:ascii="Palatino Linotype" w:eastAsia="Palatino Linotype" w:hAnsi="Palatino Linotype" w:cs="Palatino Linotype"/>
          <w:b/>
        </w:rPr>
        <w:t>EL RECURRENTE,</w:t>
      </w:r>
      <w:r w:rsidRPr="00514CB1">
        <w:rPr>
          <w:rFonts w:ascii="Palatino Linotype" w:eastAsia="Palatino Linotype" w:hAnsi="Palatino Linotype" w:cs="Palatino Linotype"/>
        </w:rPr>
        <w:t xml:space="preserve"> quien es la misma persona que formuló la solicitud de acceso a la Información Pública al </w:t>
      </w:r>
      <w:r w:rsidRPr="00514CB1">
        <w:rPr>
          <w:rFonts w:ascii="Palatino Linotype" w:eastAsia="Palatino Linotype" w:hAnsi="Palatino Linotype" w:cs="Palatino Linotype"/>
          <w:b/>
        </w:rPr>
        <w:t xml:space="preserve">SUJETO OBLIGADO, </w:t>
      </w:r>
      <w:r w:rsidRPr="00514CB1">
        <w:rPr>
          <w:rFonts w:ascii="Palatino Linotype" w:eastAsia="Palatino Linotype" w:hAnsi="Palatino Linotype" w:cs="Palatino Linotype"/>
        </w:rPr>
        <w:t xml:space="preserve">pues para ello, es necesario que el particular ingrese al </w:t>
      </w:r>
      <w:r w:rsidRPr="00514CB1">
        <w:rPr>
          <w:rFonts w:ascii="Palatino Linotype" w:eastAsia="Palatino Linotype" w:hAnsi="Palatino Linotype" w:cs="Palatino Linotype"/>
          <w:b/>
        </w:rPr>
        <w:t xml:space="preserve">SAIMEX </w:t>
      </w:r>
      <w:r w:rsidRPr="00514CB1">
        <w:rPr>
          <w:rFonts w:ascii="Palatino Linotype" w:eastAsia="Palatino Linotype" w:hAnsi="Palatino Linotype" w:cs="Palatino Linotype"/>
        </w:rPr>
        <w:t>mediante la utilización de su clave de usuario y contraseña.</w:t>
      </w:r>
    </w:p>
    <w:p w14:paraId="190F7C44" w14:textId="77777777" w:rsidR="002B3C05" w:rsidRDefault="002B3C05" w:rsidP="00514CB1">
      <w:pPr>
        <w:spacing w:line="360" w:lineRule="auto"/>
        <w:jc w:val="both"/>
        <w:rPr>
          <w:rFonts w:ascii="Palatino Linotype" w:eastAsia="Palatino Linotype" w:hAnsi="Palatino Linotype" w:cs="Palatino Linotype"/>
        </w:rPr>
      </w:pPr>
    </w:p>
    <w:p w14:paraId="39F7E6AF" w14:textId="77777777" w:rsidR="00514CB1" w:rsidRDefault="00514CB1" w:rsidP="00514CB1">
      <w:pPr>
        <w:spacing w:line="360" w:lineRule="auto"/>
        <w:jc w:val="both"/>
        <w:rPr>
          <w:rFonts w:ascii="Palatino Linotype" w:eastAsia="Palatino Linotype" w:hAnsi="Palatino Linotype" w:cs="Palatino Linotype"/>
        </w:rPr>
      </w:pPr>
    </w:p>
    <w:p w14:paraId="76599D10" w14:textId="77777777" w:rsidR="00514CB1" w:rsidRPr="00514CB1" w:rsidRDefault="00514CB1" w:rsidP="00514CB1">
      <w:pPr>
        <w:spacing w:line="360" w:lineRule="auto"/>
        <w:jc w:val="both"/>
        <w:rPr>
          <w:rFonts w:ascii="Palatino Linotype" w:eastAsia="Palatino Linotype" w:hAnsi="Palatino Linotype" w:cs="Palatino Linotype"/>
        </w:rPr>
      </w:pPr>
    </w:p>
    <w:p w14:paraId="021EFB33" w14:textId="77777777" w:rsidR="002B3C05" w:rsidRPr="00514CB1" w:rsidRDefault="0068241A" w:rsidP="00514CB1">
      <w:pPr>
        <w:spacing w:line="360" w:lineRule="auto"/>
        <w:ind w:right="49"/>
        <w:jc w:val="both"/>
        <w:rPr>
          <w:rFonts w:ascii="Palatino Linotype" w:eastAsia="Palatino Linotype" w:hAnsi="Palatino Linotype" w:cs="Palatino Linotype"/>
          <w:b/>
          <w:sz w:val="26"/>
          <w:szCs w:val="26"/>
        </w:rPr>
      </w:pPr>
      <w:r w:rsidRPr="00514CB1">
        <w:rPr>
          <w:rFonts w:ascii="Palatino Linotype" w:eastAsia="Palatino Linotype" w:hAnsi="Palatino Linotype" w:cs="Palatino Linotype"/>
          <w:b/>
          <w:sz w:val="26"/>
          <w:szCs w:val="26"/>
        </w:rPr>
        <w:lastRenderedPageBreak/>
        <w:t xml:space="preserve">TERCERO. Oportunidad. </w:t>
      </w:r>
    </w:p>
    <w:p w14:paraId="7997735E"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El Recurso de Revisión fue interpuesto dentro del plazo de quince días hábiles, contados a partir del día siguiente al que </w:t>
      </w:r>
      <w:r w:rsidRPr="00514CB1">
        <w:rPr>
          <w:rFonts w:ascii="Palatino Linotype" w:eastAsia="Palatino Linotype" w:hAnsi="Palatino Linotype" w:cs="Palatino Linotype"/>
          <w:b/>
        </w:rPr>
        <w:t>EL RECURRENTE</w:t>
      </w:r>
      <w:r w:rsidRPr="00514CB1">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4EEF1579" w14:textId="77777777" w:rsidR="00A93082" w:rsidRPr="00514CB1" w:rsidRDefault="00A93082" w:rsidP="00514CB1">
      <w:pPr>
        <w:jc w:val="both"/>
        <w:rPr>
          <w:rFonts w:ascii="Palatino Linotype" w:eastAsia="Palatino Linotype" w:hAnsi="Palatino Linotype" w:cs="Palatino Linotype"/>
          <w:sz w:val="22"/>
          <w:szCs w:val="22"/>
        </w:rPr>
      </w:pPr>
    </w:p>
    <w:p w14:paraId="4231E4EC" w14:textId="77777777" w:rsidR="002B3C05" w:rsidRPr="00514CB1" w:rsidRDefault="0068241A" w:rsidP="00514CB1">
      <w:pPr>
        <w:ind w:left="851" w:right="899"/>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b/>
          <w:i/>
          <w:sz w:val="22"/>
          <w:szCs w:val="22"/>
        </w:rPr>
        <w:t>“Artículo 178</w:t>
      </w:r>
      <w:r w:rsidRPr="00514CB1">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F280163" w14:textId="77777777" w:rsidR="002B3C05" w:rsidRPr="00514CB1" w:rsidRDefault="002B3C05" w:rsidP="00514CB1">
      <w:pPr>
        <w:ind w:left="851" w:right="899" w:hanging="851"/>
        <w:jc w:val="both"/>
        <w:rPr>
          <w:rFonts w:ascii="Palatino Linotype" w:eastAsia="Palatino Linotype" w:hAnsi="Palatino Linotype" w:cs="Palatino Linotype"/>
          <w:i/>
          <w:sz w:val="22"/>
          <w:szCs w:val="22"/>
        </w:rPr>
      </w:pPr>
    </w:p>
    <w:p w14:paraId="0CC9E9AA" w14:textId="77777777" w:rsidR="002B3C05" w:rsidRPr="00514CB1" w:rsidRDefault="0068241A" w:rsidP="00514CB1">
      <w:pPr>
        <w:ind w:left="851" w:right="899"/>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915E92A" w14:textId="77777777" w:rsidR="002B3C05" w:rsidRPr="00514CB1" w:rsidRDefault="002B3C05" w:rsidP="00514CB1">
      <w:pPr>
        <w:ind w:left="851" w:right="899" w:hanging="851"/>
        <w:jc w:val="both"/>
        <w:rPr>
          <w:rFonts w:ascii="Palatino Linotype" w:eastAsia="Palatino Linotype" w:hAnsi="Palatino Linotype" w:cs="Palatino Linotype"/>
          <w:i/>
          <w:sz w:val="22"/>
          <w:szCs w:val="22"/>
        </w:rPr>
      </w:pPr>
    </w:p>
    <w:p w14:paraId="189EB1E6" w14:textId="77777777" w:rsidR="002B3C05" w:rsidRPr="00514CB1" w:rsidRDefault="0068241A" w:rsidP="00514CB1">
      <w:pPr>
        <w:ind w:left="851" w:right="899"/>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r w:rsidRPr="00514CB1">
        <w:rPr>
          <w:rFonts w:ascii="Palatino Linotype" w:eastAsia="Palatino Linotype" w:hAnsi="Palatino Linotype" w:cs="Palatino Linotype"/>
          <w:sz w:val="22"/>
          <w:szCs w:val="22"/>
        </w:rPr>
        <w:t>(Sic).</w:t>
      </w:r>
    </w:p>
    <w:p w14:paraId="285438A0" w14:textId="77777777" w:rsidR="00847586" w:rsidRPr="00514CB1" w:rsidRDefault="00847586" w:rsidP="00514CB1">
      <w:pPr>
        <w:jc w:val="both"/>
        <w:rPr>
          <w:rFonts w:ascii="Palatino Linotype" w:eastAsia="Palatino Linotype" w:hAnsi="Palatino Linotype" w:cs="Palatino Linotype"/>
          <w:sz w:val="22"/>
          <w:szCs w:val="22"/>
        </w:rPr>
      </w:pPr>
    </w:p>
    <w:p w14:paraId="088514D2" w14:textId="54FC4A2F"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En esa tesitura, atendiendo a que </w:t>
      </w:r>
      <w:r w:rsidRPr="00514CB1">
        <w:rPr>
          <w:rFonts w:ascii="Palatino Linotype" w:eastAsia="Palatino Linotype" w:hAnsi="Palatino Linotype" w:cs="Palatino Linotype"/>
          <w:b/>
        </w:rPr>
        <w:t>EL SUJETO OBLIGADO</w:t>
      </w:r>
      <w:r w:rsidRPr="00514CB1">
        <w:rPr>
          <w:rFonts w:ascii="Palatino Linotype" w:eastAsia="Palatino Linotype" w:hAnsi="Palatino Linotype" w:cs="Palatino Linotype"/>
        </w:rPr>
        <w:t xml:space="preserve"> notificó la respuesta a la solicitud de Acceso a la Información Pública el </w:t>
      </w:r>
      <w:r w:rsidR="00847586" w:rsidRPr="00514CB1">
        <w:rPr>
          <w:rFonts w:ascii="Palatino Linotype" w:eastAsia="Palatino Linotype" w:hAnsi="Palatino Linotype" w:cs="Palatino Linotype"/>
          <w:b/>
        </w:rPr>
        <w:t>veintiséis</w:t>
      </w:r>
      <w:r w:rsidRPr="00514CB1">
        <w:rPr>
          <w:rFonts w:ascii="Palatino Linotype" w:eastAsia="Palatino Linotype" w:hAnsi="Palatino Linotype" w:cs="Palatino Linotype"/>
          <w:b/>
        </w:rPr>
        <w:t xml:space="preserve"> de </w:t>
      </w:r>
      <w:r w:rsidR="00847586" w:rsidRPr="00514CB1">
        <w:rPr>
          <w:rFonts w:ascii="Palatino Linotype" w:eastAsia="Palatino Linotype" w:hAnsi="Palatino Linotype" w:cs="Palatino Linotype"/>
          <w:b/>
        </w:rPr>
        <w:t xml:space="preserve">octubre </w:t>
      </w:r>
      <w:r w:rsidRPr="00514CB1">
        <w:rPr>
          <w:rFonts w:ascii="Palatino Linotype" w:eastAsia="Palatino Linotype" w:hAnsi="Palatino Linotype" w:cs="Palatino Linotype"/>
          <w:b/>
        </w:rPr>
        <w:t>de dos mil veintitrés</w:t>
      </w:r>
      <w:r w:rsidRPr="00514CB1">
        <w:rPr>
          <w:rFonts w:ascii="Palatino Linotype" w:eastAsia="Palatino Linotype" w:hAnsi="Palatino Linotype" w:cs="Palatino Linotype"/>
        </w:rPr>
        <w:t xml:space="preserve">, así, el plazo de quince días hábiles que el artículo 178 de la Ley de la materia otorga a la hoy </w:t>
      </w:r>
      <w:r w:rsidRPr="00514CB1">
        <w:rPr>
          <w:rFonts w:ascii="Palatino Linotype" w:eastAsia="Palatino Linotype" w:hAnsi="Palatino Linotype" w:cs="Palatino Linotype"/>
          <w:b/>
        </w:rPr>
        <w:t>RECURRENTE</w:t>
      </w:r>
      <w:r w:rsidRPr="00514CB1">
        <w:rPr>
          <w:rFonts w:ascii="Palatino Linotype" w:eastAsia="Palatino Linotype" w:hAnsi="Palatino Linotype" w:cs="Palatino Linotype"/>
        </w:rPr>
        <w:t xml:space="preserve"> para presentar el respectivo Recurso de Revisión, transcurrió del </w:t>
      </w:r>
      <w:r w:rsidR="00847586" w:rsidRPr="00514CB1">
        <w:rPr>
          <w:rFonts w:ascii="Palatino Linotype" w:eastAsia="Palatino Linotype" w:hAnsi="Palatino Linotype" w:cs="Palatino Linotype"/>
          <w:b/>
        </w:rPr>
        <w:t>veintisiete de octubre al</w:t>
      </w:r>
      <w:r w:rsidRPr="00514CB1">
        <w:rPr>
          <w:rFonts w:ascii="Palatino Linotype" w:eastAsia="Palatino Linotype" w:hAnsi="Palatino Linotype" w:cs="Palatino Linotype"/>
          <w:b/>
        </w:rPr>
        <w:t xml:space="preserve"> </w:t>
      </w:r>
      <w:r w:rsidR="00847586" w:rsidRPr="00514CB1">
        <w:rPr>
          <w:rFonts w:ascii="Palatino Linotype" w:eastAsia="Palatino Linotype" w:hAnsi="Palatino Linotype" w:cs="Palatino Linotype"/>
          <w:b/>
        </w:rPr>
        <w:t xml:space="preserve">diecisiete </w:t>
      </w:r>
      <w:r w:rsidRPr="00514CB1">
        <w:rPr>
          <w:rFonts w:ascii="Palatino Linotype" w:eastAsia="Palatino Linotype" w:hAnsi="Palatino Linotype" w:cs="Palatino Linotype"/>
          <w:b/>
        </w:rPr>
        <w:t xml:space="preserve">de </w:t>
      </w:r>
      <w:r w:rsidR="00847586" w:rsidRPr="00514CB1">
        <w:rPr>
          <w:rFonts w:ascii="Palatino Linotype" w:eastAsia="Palatino Linotype" w:hAnsi="Palatino Linotype" w:cs="Palatino Linotype"/>
          <w:b/>
        </w:rPr>
        <w:t xml:space="preserve">noviembre </w:t>
      </w:r>
      <w:r w:rsidRPr="00514CB1">
        <w:rPr>
          <w:rFonts w:ascii="Palatino Linotype" w:eastAsia="Palatino Linotype" w:hAnsi="Palatino Linotype" w:cs="Palatino Linotype"/>
          <w:b/>
        </w:rPr>
        <w:t>de dos mil veintitrés,</w:t>
      </w:r>
      <w:r w:rsidRPr="00514CB1">
        <w:rPr>
          <w:rFonts w:ascii="Palatino Linotype" w:eastAsia="Palatino Linotype" w:hAnsi="Palatino Linotype" w:cs="Palatino Linotype"/>
        </w:rPr>
        <w:t xml:space="preserve"> sin contemplar en el cómputo los días sábados y domingos, considerados como días inhábiles, en términos del artículo 3, fracción X de la Ley de Transparencia y Acceso a la Información Pública del Estado de México y Municipios; así como</w:t>
      </w:r>
      <w:r w:rsidR="00847586" w:rsidRPr="00514CB1">
        <w:rPr>
          <w:rFonts w:ascii="Palatino Linotype" w:eastAsia="Palatino Linotype" w:hAnsi="Palatino Linotype" w:cs="Palatino Linotype"/>
        </w:rPr>
        <w:t xml:space="preserve"> el dos de noviembre de dos mil veintitrés</w:t>
      </w:r>
      <w:r w:rsidRPr="00514CB1">
        <w:rPr>
          <w:rFonts w:ascii="Palatino Linotype" w:eastAsia="Palatino Linotype" w:hAnsi="Palatino Linotype" w:cs="Palatino Linotype"/>
        </w:rPr>
        <w:t xml:space="preserve">, por corresponder a días de suspensión de labores de </w:t>
      </w:r>
      <w:r w:rsidRPr="00514CB1">
        <w:rPr>
          <w:rFonts w:ascii="Palatino Linotype" w:eastAsia="Palatino Linotype" w:hAnsi="Palatino Linotype" w:cs="Palatino Linotype"/>
        </w:rPr>
        <w:lastRenderedPageBreak/>
        <w:t>conformidad con el Calendario Oficial en materia de Transparencia aprobado por el Pleno en fecha catorce de diciembre de dos mil veintidós.</w:t>
      </w:r>
    </w:p>
    <w:p w14:paraId="747C8498" w14:textId="77777777" w:rsidR="002B3C05" w:rsidRPr="00514CB1" w:rsidRDefault="002B3C05" w:rsidP="00514CB1">
      <w:pPr>
        <w:spacing w:line="360" w:lineRule="auto"/>
        <w:jc w:val="both"/>
        <w:rPr>
          <w:rFonts w:ascii="Palatino Linotype" w:eastAsia="Palatino Linotype" w:hAnsi="Palatino Linotype" w:cs="Palatino Linotype"/>
          <w:sz w:val="10"/>
          <w:szCs w:val="10"/>
        </w:rPr>
      </w:pPr>
    </w:p>
    <w:p w14:paraId="67F79FEC" w14:textId="51A8B34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Por tanto, si el Recurso de Revisión que nos ocupa, se interpuso el </w:t>
      </w:r>
      <w:r w:rsidR="00847586" w:rsidRPr="00514CB1">
        <w:rPr>
          <w:rFonts w:ascii="Palatino Linotype" w:eastAsia="Palatino Linotype" w:hAnsi="Palatino Linotype" w:cs="Palatino Linotype"/>
          <w:b/>
        </w:rPr>
        <w:t>veintisiete</w:t>
      </w:r>
      <w:r w:rsidRPr="00514CB1">
        <w:rPr>
          <w:rFonts w:ascii="Palatino Linotype" w:eastAsia="Palatino Linotype" w:hAnsi="Palatino Linotype" w:cs="Palatino Linotype"/>
          <w:b/>
        </w:rPr>
        <w:t xml:space="preserve"> de </w:t>
      </w:r>
      <w:r w:rsidR="00847586" w:rsidRPr="00514CB1">
        <w:rPr>
          <w:rFonts w:ascii="Palatino Linotype" w:eastAsia="Palatino Linotype" w:hAnsi="Palatino Linotype" w:cs="Palatino Linotype"/>
          <w:b/>
        </w:rPr>
        <w:t>octubre</w:t>
      </w:r>
      <w:r w:rsidRPr="00514CB1">
        <w:rPr>
          <w:rFonts w:ascii="Palatino Linotype" w:eastAsia="Palatino Linotype" w:hAnsi="Palatino Linotype" w:cs="Palatino Linotype"/>
          <w:b/>
        </w:rPr>
        <w:t xml:space="preserve"> de dos mil veintitrés</w:t>
      </w:r>
      <w:r w:rsidRPr="00514CB1">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21BEFF5F" w14:textId="77777777" w:rsidR="002B3C05" w:rsidRPr="00514CB1" w:rsidRDefault="002B3C05" w:rsidP="00514CB1">
      <w:pPr>
        <w:spacing w:line="360" w:lineRule="auto"/>
        <w:jc w:val="both"/>
        <w:rPr>
          <w:rFonts w:ascii="Palatino Linotype" w:eastAsia="Palatino Linotype" w:hAnsi="Palatino Linotype" w:cs="Palatino Linotype"/>
        </w:rPr>
      </w:pPr>
    </w:p>
    <w:p w14:paraId="3757A2CC" w14:textId="77777777" w:rsidR="002B3C05" w:rsidRPr="00514CB1" w:rsidRDefault="0068241A" w:rsidP="00514CB1">
      <w:pPr>
        <w:spacing w:line="360" w:lineRule="auto"/>
        <w:ind w:right="49"/>
        <w:jc w:val="both"/>
        <w:rPr>
          <w:rFonts w:ascii="Palatino Linotype" w:eastAsia="Palatino Linotype" w:hAnsi="Palatino Linotype" w:cs="Palatino Linotype"/>
          <w:b/>
          <w:sz w:val="26"/>
          <w:szCs w:val="26"/>
        </w:rPr>
      </w:pPr>
      <w:r w:rsidRPr="00514CB1">
        <w:rPr>
          <w:rFonts w:ascii="Palatino Linotype" w:eastAsia="Palatino Linotype" w:hAnsi="Palatino Linotype" w:cs="Palatino Linotype"/>
          <w:b/>
          <w:sz w:val="26"/>
          <w:szCs w:val="26"/>
        </w:rPr>
        <w:t xml:space="preserve">CUARTO. </w:t>
      </w:r>
      <w:proofErr w:type="spellStart"/>
      <w:r w:rsidRPr="00514CB1">
        <w:rPr>
          <w:rFonts w:ascii="Palatino Linotype" w:eastAsia="Palatino Linotype" w:hAnsi="Palatino Linotype" w:cs="Palatino Linotype"/>
          <w:b/>
          <w:sz w:val="26"/>
          <w:szCs w:val="26"/>
        </w:rPr>
        <w:t>Procedibilidad</w:t>
      </w:r>
      <w:proofErr w:type="spellEnd"/>
      <w:r w:rsidRPr="00514CB1">
        <w:rPr>
          <w:rFonts w:ascii="Palatino Linotype" w:eastAsia="Palatino Linotype" w:hAnsi="Palatino Linotype" w:cs="Palatino Linotype"/>
          <w:b/>
          <w:sz w:val="26"/>
          <w:szCs w:val="26"/>
        </w:rPr>
        <w:t>.</w:t>
      </w:r>
    </w:p>
    <w:p w14:paraId="580B60E4" w14:textId="77777777" w:rsidR="00847586" w:rsidRPr="00514CB1" w:rsidRDefault="00847586" w:rsidP="00514CB1">
      <w:pPr>
        <w:autoSpaceDE w:val="0"/>
        <w:autoSpaceDN w:val="0"/>
        <w:adjustRightInd w:val="0"/>
        <w:spacing w:line="360" w:lineRule="auto"/>
        <w:ind w:right="49"/>
        <w:jc w:val="both"/>
        <w:rPr>
          <w:rFonts w:ascii="Palatino Linotype" w:hAnsi="Palatino Linotype" w:cs="Arial"/>
          <w:lang w:val="es-ES"/>
        </w:rPr>
      </w:pPr>
      <w:r w:rsidRPr="00514CB1">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4790FDEB" w14:textId="77777777" w:rsidR="00847586" w:rsidRPr="00514CB1" w:rsidRDefault="00847586" w:rsidP="00514CB1">
      <w:pPr>
        <w:autoSpaceDE w:val="0"/>
        <w:autoSpaceDN w:val="0"/>
        <w:adjustRightInd w:val="0"/>
        <w:ind w:right="49"/>
        <w:jc w:val="both"/>
        <w:rPr>
          <w:rFonts w:ascii="Palatino Linotype" w:hAnsi="Palatino Linotype" w:cs="Arial"/>
          <w:sz w:val="16"/>
          <w:lang w:val="es-ES"/>
        </w:rPr>
      </w:pPr>
    </w:p>
    <w:p w14:paraId="2069FA36" w14:textId="77777777" w:rsidR="00847586" w:rsidRPr="00514CB1" w:rsidRDefault="00847586" w:rsidP="00514CB1">
      <w:pPr>
        <w:tabs>
          <w:tab w:val="left" w:pos="851"/>
        </w:tabs>
        <w:ind w:left="851" w:right="901"/>
        <w:jc w:val="both"/>
        <w:rPr>
          <w:rFonts w:ascii="Palatino Linotype" w:hAnsi="Palatino Linotype"/>
          <w:b/>
          <w:i/>
          <w:sz w:val="22"/>
          <w:szCs w:val="22"/>
          <w:lang w:val="es-ES"/>
        </w:rPr>
      </w:pPr>
      <w:r w:rsidRPr="00514CB1">
        <w:rPr>
          <w:rFonts w:ascii="Palatino Linotype" w:hAnsi="Palatino Linotype"/>
          <w:b/>
          <w:i/>
          <w:sz w:val="22"/>
          <w:szCs w:val="22"/>
          <w:lang w:val="es-ES"/>
        </w:rPr>
        <w:t xml:space="preserve">“Artículo 180. </w:t>
      </w:r>
      <w:r w:rsidRPr="00514CB1">
        <w:rPr>
          <w:rFonts w:ascii="Palatino Linotype" w:hAnsi="Palatino Linotype"/>
          <w:i/>
          <w:sz w:val="22"/>
          <w:szCs w:val="22"/>
          <w:lang w:val="es-ES"/>
        </w:rPr>
        <w:t xml:space="preserve">El </w:t>
      </w:r>
      <w:r w:rsidRPr="00514CB1">
        <w:rPr>
          <w:rFonts w:ascii="Palatino Linotype" w:hAnsi="Palatino Linotype" w:cs="Arial"/>
          <w:i/>
          <w:sz w:val="22"/>
          <w:szCs w:val="22"/>
          <w:lang w:val="es-ES"/>
        </w:rPr>
        <w:t>recurso</w:t>
      </w:r>
      <w:r w:rsidRPr="00514CB1">
        <w:rPr>
          <w:rFonts w:ascii="Palatino Linotype" w:hAnsi="Palatino Linotype"/>
          <w:i/>
          <w:sz w:val="22"/>
          <w:szCs w:val="22"/>
          <w:lang w:val="es-ES"/>
        </w:rPr>
        <w:t xml:space="preserve"> </w:t>
      </w:r>
      <w:r w:rsidRPr="00514CB1">
        <w:rPr>
          <w:rFonts w:ascii="Palatino Linotype" w:hAnsi="Palatino Linotype" w:cs="Arial"/>
          <w:i/>
          <w:sz w:val="22"/>
          <w:szCs w:val="22"/>
          <w:lang w:val="es-ES"/>
        </w:rPr>
        <w:t>de</w:t>
      </w:r>
      <w:r w:rsidRPr="00514CB1">
        <w:rPr>
          <w:rFonts w:ascii="Palatino Linotype" w:hAnsi="Palatino Linotype"/>
          <w:i/>
          <w:sz w:val="22"/>
          <w:szCs w:val="22"/>
          <w:lang w:val="es-ES"/>
        </w:rPr>
        <w:t xml:space="preserve"> revisión contendrá:</w:t>
      </w:r>
      <w:r w:rsidRPr="00514CB1">
        <w:rPr>
          <w:rFonts w:ascii="Palatino Linotype" w:hAnsi="Palatino Linotype"/>
          <w:b/>
          <w:i/>
          <w:sz w:val="22"/>
          <w:szCs w:val="22"/>
          <w:lang w:val="es-ES"/>
        </w:rPr>
        <w:t xml:space="preserve"> </w:t>
      </w:r>
    </w:p>
    <w:p w14:paraId="1CB0BB4B" w14:textId="77777777" w:rsidR="00847586" w:rsidRPr="00514CB1" w:rsidRDefault="00847586" w:rsidP="00514CB1">
      <w:pPr>
        <w:tabs>
          <w:tab w:val="left" w:pos="851"/>
        </w:tabs>
        <w:ind w:left="851" w:right="901"/>
        <w:jc w:val="both"/>
        <w:rPr>
          <w:rFonts w:ascii="Palatino Linotype" w:hAnsi="Palatino Linotype"/>
          <w:b/>
          <w:i/>
          <w:sz w:val="22"/>
          <w:szCs w:val="22"/>
          <w:lang w:val="es-ES"/>
        </w:rPr>
      </w:pPr>
      <w:r w:rsidRPr="00514CB1">
        <w:rPr>
          <w:rFonts w:ascii="Palatino Linotype" w:hAnsi="Palatino Linotype"/>
          <w:b/>
          <w:i/>
          <w:sz w:val="22"/>
          <w:szCs w:val="22"/>
          <w:lang w:val="es-ES"/>
        </w:rPr>
        <w:t>…</w:t>
      </w:r>
    </w:p>
    <w:p w14:paraId="430DDF46" w14:textId="77777777" w:rsidR="00847586" w:rsidRPr="00514CB1" w:rsidRDefault="00847586" w:rsidP="00514CB1">
      <w:pPr>
        <w:tabs>
          <w:tab w:val="left" w:pos="851"/>
        </w:tabs>
        <w:ind w:left="851" w:right="901"/>
        <w:jc w:val="both"/>
        <w:rPr>
          <w:rFonts w:ascii="Palatino Linotype" w:hAnsi="Palatino Linotype"/>
          <w:i/>
          <w:sz w:val="22"/>
          <w:szCs w:val="22"/>
          <w:lang w:val="es-ES"/>
        </w:rPr>
      </w:pPr>
      <w:r w:rsidRPr="00514CB1">
        <w:rPr>
          <w:rFonts w:ascii="Palatino Linotype" w:hAnsi="Palatino Linotype"/>
          <w:b/>
          <w:i/>
          <w:sz w:val="22"/>
          <w:szCs w:val="22"/>
          <w:lang w:val="es-ES"/>
        </w:rPr>
        <w:t xml:space="preserve">II. El nombre del solicitante </w:t>
      </w:r>
      <w:r w:rsidRPr="00514CB1">
        <w:rPr>
          <w:rFonts w:ascii="Palatino Linotype" w:hAnsi="Palatino Linotype" w:cs="Arial"/>
          <w:b/>
          <w:i/>
          <w:sz w:val="22"/>
          <w:szCs w:val="22"/>
          <w:lang w:val="es-ES"/>
        </w:rPr>
        <w:t>que</w:t>
      </w:r>
      <w:r w:rsidRPr="00514CB1">
        <w:rPr>
          <w:rFonts w:ascii="Palatino Linotype" w:hAnsi="Palatino Linotype"/>
          <w:b/>
          <w:i/>
          <w:sz w:val="22"/>
          <w:szCs w:val="22"/>
          <w:lang w:val="es-ES"/>
        </w:rPr>
        <w:t xml:space="preserve"> recurre </w:t>
      </w:r>
      <w:r w:rsidRPr="00514CB1">
        <w:rPr>
          <w:rFonts w:ascii="Palatino Linotype" w:hAnsi="Palatino Linotype"/>
          <w:i/>
          <w:sz w:val="22"/>
          <w:szCs w:val="22"/>
          <w:lang w:val="es-ES"/>
        </w:rPr>
        <w:t>o de su representante y, en su caso</w:t>
      </w:r>
      <w:proofErr w:type="gramStart"/>
      <w:r w:rsidRPr="00514CB1">
        <w:rPr>
          <w:rFonts w:ascii="Palatino Linotype" w:hAnsi="Palatino Linotype"/>
          <w:i/>
          <w:sz w:val="22"/>
          <w:szCs w:val="22"/>
          <w:lang w:val="es-ES"/>
        </w:rPr>
        <w:t>, …</w:t>
      </w:r>
      <w:proofErr w:type="gramEnd"/>
    </w:p>
    <w:p w14:paraId="063B4EA9" w14:textId="77777777" w:rsidR="00847586" w:rsidRPr="00514CB1" w:rsidRDefault="00847586" w:rsidP="00514CB1">
      <w:pPr>
        <w:tabs>
          <w:tab w:val="left" w:pos="851"/>
        </w:tabs>
        <w:ind w:left="851" w:right="901"/>
        <w:jc w:val="both"/>
        <w:rPr>
          <w:rFonts w:ascii="Palatino Linotype" w:hAnsi="Palatino Linotype"/>
          <w:b/>
          <w:i/>
          <w:sz w:val="22"/>
          <w:szCs w:val="22"/>
          <w:lang w:val="es-ES"/>
        </w:rPr>
      </w:pPr>
      <w:r w:rsidRPr="00514CB1">
        <w:rPr>
          <w:rFonts w:ascii="Palatino Linotype" w:hAnsi="Palatino Linotype"/>
          <w:b/>
          <w:i/>
          <w:sz w:val="22"/>
          <w:szCs w:val="22"/>
          <w:lang w:val="es-ES"/>
        </w:rPr>
        <w:t xml:space="preserve">En caso de </w:t>
      </w:r>
      <w:r w:rsidRPr="00514CB1">
        <w:rPr>
          <w:rFonts w:ascii="Palatino Linotype" w:hAnsi="Palatino Linotype" w:cs="Arial"/>
          <w:b/>
          <w:i/>
          <w:sz w:val="22"/>
          <w:szCs w:val="22"/>
          <w:lang w:val="es-ES"/>
        </w:rPr>
        <w:t>que</w:t>
      </w:r>
      <w:r w:rsidRPr="00514CB1">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514CB1">
        <w:rPr>
          <w:rFonts w:ascii="Palatino Linotype" w:hAnsi="Palatino Linotype"/>
          <w:i/>
          <w:sz w:val="22"/>
          <w:szCs w:val="22"/>
          <w:lang w:val="es-ES"/>
        </w:rPr>
        <w:t>, IV, VII y VIII.</w:t>
      </w:r>
      <w:r w:rsidRPr="00514CB1">
        <w:rPr>
          <w:rFonts w:ascii="Palatino Linotype" w:hAnsi="Palatino Linotype"/>
          <w:b/>
          <w:i/>
          <w:sz w:val="22"/>
          <w:szCs w:val="22"/>
          <w:lang w:val="es-ES"/>
        </w:rPr>
        <w:t>”</w:t>
      </w:r>
    </w:p>
    <w:p w14:paraId="2C454EC9" w14:textId="77777777" w:rsidR="00847586" w:rsidRPr="00514CB1" w:rsidRDefault="00847586" w:rsidP="00514CB1">
      <w:pPr>
        <w:tabs>
          <w:tab w:val="left" w:pos="851"/>
        </w:tabs>
        <w:ind w:left="851" w:right="901"/>
        <w:jc w:val="both"/>
        <w:rPr>
          <w:rFonts w:ascii="Palatino Linotype" w:hAnsi="Palatino Linotype"/>
          <w:i/>
          <w:sz w:val="22"/>
          <w:szCs w:val="22"/>
          <w:lang w:val="es-ES"/>
        </w:rPr>
      </w:pPr>
      <w:r w:rsidRPr="00514CB1">
        <w:rPr>
          <w:rFonts w:ascii="Palatino Linotype" w:hAnsi="Palatino Linotype"/>
          <w:i/>
          <w:sz w:val="22"/>
          <w:szCs w:val="22"/>
          <w:lang w:val="es-ES"/>
        </w:rPr>
        <w:t>(Énfasis añadido)</w:t>
      </w:r>
    </w:p>
    <w:p w14:paraId="79EC40FE" w14:textId="77777777" w:rsidR="00847586" w:rsidRPr="00514CB1" w:rsidRDefault="00847586" w:rsidP="00514CB1">
      <w:pPr>
        <w:tabs>
          <w:tab w:val="left" w:pos="851"/>
        </w:tabs>
        <w:ind w:right="901"/>
        <w:jc w:val="both"/>
        <w:rPr>
          <w:rFonts w:ascii="Palatino Linotype" w:hAnsi="Palatino Linotype"/>
          <w:i/>
          <w:sz w:val="22"/>
          <w:szCs w:val="22"/>
          <w:lang w:val="es-ES"/>
        </w:rPr>
      </w:pPr>
    </w:p>
    <w:p w14:paraId="77865784" w14:textId="77777777" w:rsidR="00847586" w:rsidRPr="00514CB1" w:rsidRDefault="00847586" w:rsidP="00514CB1">
      <w:pPr>
        <w:spacing w:line="360" w:lineRule="auto"/>
        <w:jc w:val="both"/>
        <w:rPr>
          <w:rFonts w:ascii="Palatino Linotype" w:hAnsi="Palatino Linotype"/>
          <w:lang w:val="es-ES"/>
        </w:rPr>
      </w:pPr>
      <w:r w:rsidRPr="00514CB1">
        <w:rPr>
          <w:rFonts w:ascii="Palatino Linotype" w:hAnsi="Palatino Linotype"/>
          <w:lang w:val="es-ES"/>
        </w:rPr>
        <w:t>Con fundamento en el precepto legal antes citado, el Recurso de Revisión materia del presente asunto, se interpuso de manera electrónica y, por ende, no es necesario que contenga determinados requisitos, entre ellos, el nombre del</w:t>
      </w:r>
      <w:r w:rsidRPr="00514CB1">
        <w:rPr>
          <w:rFonts w:ascii="Palatino Linotype" w:hAnsi="Palatino Linotype" w:cs="Arial"/>
          <w:b/>
          <w:lang w:val="es-ES"/>
        </w:rPr>
        <w:t xml:space="preserve"> RECURRENTE;</w:t>
      </w:r>
      <w:r w:rsidRPr="00514CB1">
        <w:rPr>
          <w:rFonts w:ascii="Palatino Linotype" w:hAnsi="Palatino Linotype"/>
          <w:lang w:val="es-ES"/>
        </w:rPr>
        <w:t xml:space="preserve"> en ese sentido en el presente caso, al haber sido presentado el Recurso de Revisión vía </w:t>
      </w:r>
      <w:r w:rsidRPr="00514CB1">
        <w:rPr>
          <w:rFonts w:ascii="Palatino Linotype" w:hAnsi="Palatino Linotype"/>
          <w:b/>
          <w:lang w:val="es-ES"/>
        </w:rPr>
        <w:t>SAIMEX</w:t>
      </w:r>
      <w:r w:rsidRPr="00514CB1">
        <w:rPr>
          <w:rFonts w:ascii="Palatino Linotype" w:hAnsi="Palatino Linotype"/>
          <w:lang w:val="es-ES"/>
        </w:rPr>
        <w:t>, dicho requisito resulta innecesario.</w:t>
      </w:r>
    </w:p>
    <w:p w14:paraId="77D85DE8" w14:textId="77777777" w:rsidR="00847586" w:rsidRPr="00514CB1" w:rsidRDefault="00847586" w:rsidP="00514CB1">
      <w:pPr>
        <w:spacing w:line="360" w:lineRule="auto"/>
        <w:jc w:val="both"/>
        <w:rPr>
          <w:rFonts w:ascii="Palatino Linotype" w:hAnsi="Palatino Linotype"/>
          <w:lang w:val="es-ES"/>
        </w:rPr>
      </w:pPr>
    </w:p>
    <w:p w14:paraId="42979055" w14:textId="77777777" w:rsidR="00847586" w:rsidRPr="00514CB1" w:rsidRDefault="00847586" w:rsidP="00514CB1">
      <w:pPr>
        <w:spacing w:line="360" w:lineRule="auto"/>
        <w:jc w:val="both"/>
        <w:rPr>
          <w:rFonts w:ascii="Palatino Linotype" w:hAnsi="Palatino Linotype" w:cs="Arial"/>
          <w:lang w:val="es-ES"/>
        </w:rPr>
      </w:pPr>
      <w:r w:rsidRPr="00514CB1">
        <w:rPr>
          <w:rFonts w:ascii="Palatino Linotype" w:hAnsi="Palatino Linotype"/>
          <w:lang w:val="es-ES"/>
        </w:rPr>
        <w:t xml:space="preserve">Lo anterior es así, pues el artículo 15 de </w:t>
      </w:r>
      <w:r w:rsidRPr="00514CB1">
        <w:rPr>
          <w:rFonts w:ascii="Palatino Linotype" w:hAnsi="Palatino Linotype" w:cs="Arial"/>
          <w:lang w:val="es-ES"/>
        </w:rPr>
        <w:t xml:space="preserve">Ley de Transparencia y Acceso a la Información Pública del Estado de México y Municipios </w:t>
      </w:r>
      <w:r w:rsidRPr="00514CB1">
        <w:rPr>
          <w:rFonts w:ascii="Palatino Linotype" w:hAnsi="Palatino Linotype" w:cs="Arial"/>
          <w:iCs/>
          <w:lang w:val="es-ES"/>
        </w:rPr>
        <w:t xml:space="preserve">prevé que, </w:t>
      </w:r>
      <w:r w:rsidRPr="00514CB1">
        <w:rPr>
          <w:rFonts w:ascii="Palatino Linotype" w:hAnsi="Palatino Linotype"/>
          <w:lang w:val="es-ES"/>
        </w:rPr>
        <w:t xml:space="preserve">toda persona tendrá acceso a la información </w:t>
      </w:r>
      <w:r w:rsidRPr="00514CB1">
        <w:rPr>
          <w:rFonts w:ascii="Palatino Linotype" w:hAnsi="Palatino Linotype" w:cs="Arial"/>
          <w:lang w:val="es-ES"/>
        </w:rPr>
        <w:t xml:space="preserve">sin necesidad de acreditar interés alguno o justificar su utilización, de lo que se infiere que para el </w:t>
      </w:r>
      <w:r w:rsidRPr="00514CB1">
        <w:rPr>
          <w:rFonts w:ascii="Palatino Linotype" w:hAnsi="Palatino Linotype"/>
          <w:lang w:val="es-ES"/>
        </w:rPr>
        <w:t>ejercicio</w:t>
      </w:r>
      <w:r w:rsidRPr="00514CB1">
        <w:rPr>
          <w:rFonts w:ascii="Palatino Linotype" w:hAnsi="Palatino Linotype" w:cs="Arial"/>
          <w:lang w:val="es-ES"/>
        </w:rPr>
        <w:t xml:space="preserve"> del derecho de acceso a la información pública, </w:t>
      </w:r>
      <w:r w:rsidRPr="00514CB1">
        <w:rPr>
          <w:rFonts w:ascii="Palatino Linotype" w:hAnsi="Palatino Linotype" w:cs="Arial"/>
          <w:b/>
          <w:u w:val="single"/>
          <w:lang w:val="es-ES"/>
        </w:rPr>
        <w:t xml:space="preserve">el nombre no es un requisito </w:t>
      </w:r>
      <w:r w:rsidRPr="00514CB1">
        <w:rPr>
          <w:rFonts w:ascii="Palatino Linotype" w:hAnsi="Palatino Linotype" w:cs="Arial"/>
          <w:b/>
          <w:i/>
          <w:u w:val="single"/>
          <w:lang w:val="es-ES"/>
        </w:rPr>
        <w:t>sine qua non</w:t>
      </w:r>
      <w:r w:rsidRPr="00514CB1">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4B88DAE1" w14:textId="77777777" w:rsidR="00847586" w:rsidRPr="00514CB1" w:rsidRDefault="00847586" w:rsidP="00514CB1">
      <w:pPr>
        <w:spacing w:line="360" w:lineRule="auto"/>
        <w:jc w:val="both"/>
        <w:rPr>
          <w:rFonts w:ascii="Palatino Linotype" w:hAnsi="Palatino Linotype" w:cs="Arial"/>
          <w:lang w:val="es-ES"/>
        </w:rPr>
      </w:pPr>
    </w:p>
    <w:p w14:paraId="5C41C6F3" w14:textId="77777777" w:rsidR="00847586" w:rsidRPr="00514CB1" w:rsidRDefault="00847586" w:rsidP="00514CB1">
      <w:pPr>
        <w:spacing w:line="360" w:lineRule="auto"/>
        <w:jc w:val="both"/>
        <w:rPr>
          <w:rFonts w:ascii="Palatino Linotype" w:hAnsi="Palatino Linotype"/>
          <w:sz w:val="22"/>
          <w:szCs w:val="22"/>
          <w:lang w:val="es-ES"/>
        </w:rPr>
      </w:pPr>
      <w:r w:rsidRPr="00514CB1">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627A309E" w14:textId="77777777" w:rsidR="00847586" w:rsidRPr="00514CB1" w:rsidRDefault="00847586" w:rsidP="00514CB1">
      <w:pPr>
        <w:tabs>
          <w:tab w:val="left" w:pos="851"/>
        </w:tabs>
        <w:spacing w:line="360" w:lineRule="auto"/>
        <w:ind w:left="851" w:right="901"/>
        <w:jc w:val="both"/>
        <w:rPr>
          <w:rFonts w:ascii="Palatino Linotype" w:hAnsi="Palatino Linotype"/>
          <w:sz w:val="22"/>
          <w:szCs w:val="22"/>
          <w:lang w:val="es-ES"/>
        </w:rPr>
      </w:pPr>
    </w:p>
    <w:p w14:paraId="04A7FD29" w14:textId="77777777" w:rsidR="00847586" w:rsidRPr="00514CB1" w:rsidRDefault="00847586" w:rsidP="00514CB1">
      <w:pPr>
        <w:spacing w:line="360" w:lineRule="auto"/>
        <w:jc w:val="both"/>
        <w:rPr>
          <w:rFonts w:ascii="Palatino Linotype" w:hAnsi="Palatino Linotype"/>
          <w:lang w:val="es-ES"/>
        </w:rPr>
      </w:pPr>
      <w:r w:rsidRPr="00514CB1">
        <w:rPr>
          <w:rFonts w:ascii="Palatino Linotype" w:hAnsi="Palatino Linotype"/>
          <w:lang w:val="es-ES"/>
        </w:rPr>
        <w:t xml:space="preserve">Asimismo, se estima que el requisito relativo al nombre del </w:t>
      </w:r>
      <w:r w:rsidRPr="00514CB1">
        <w:rPr>
          <w:rFonts w:ascii="Palatino Linotype" w:hAnsi="Palatino Linotype" w:cs="Arial"/>
          <w:b/>
          <w:lang w:val="es-ES"/>
        </w:rPr>
        <w:t>RECURRENTE</w:t>
      </w:r>
      <w:r w:rsidRPr="00514CB1">
        <w:rPr>
          <w:rFonts w:ascii="Palatino Linotype" w:hAnsi="Palatino Linotype"/>
          <w:lang w:val="es-ES"/>
        </w:rPr>
        <w:t xml:space="preserve"> no constituye un supuesto indispensable de </w:t>
      </w:r>
      <w:proofErr w:type="spellStart"/>
      <w:r w:rsidRPr="00514CB1">
        <w:rPr>
          <w:rFonts w:ascii="Palatino Linotype" w:hAnsi="Palatino Linotype"/>
          <w:lang w:val="es-ES"/>
        </w:rPr>
        <w:t>procedibilidad</w:t>
      </w:r>
      <w:proofErr w:type="spellEnd"/>
      <w:r w:rsidRPr="00514CB1">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w:t>
      </w:r>
      <w:r w:rsidRPr="00514CB1">
        <w:rPr>
          <w:rFonts w:ascii="Palatino Linotype" w:hAnsi="Palatino Linotype"/>
          <w:lang w:val="es-ES"/>
        </w:rPr>
        <w:lastRenderedPageBreak/>
        <w:t xml:space="preserve">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514CB1">
        <w:rPr>
          <w:rFonts w:ascii="Palatino Linotype" w:hAnsi="Palatino Linotype" w:cs="Arial"/>
          <w:b/>
          <w:lang w:val="es-ES"/>
        </w:rPr>
        <w:t>EL RECURRENTE</w:t>
      </w:r>
      <w:r w:rsidRPr="00514CB1">
        <w:rPr>
          <w:rFonts w:ascii="Palatino Linotype" w:hAnsi="Palatino Linotype"/>
          <w:lang w:val="es-ES"/>
        </w:rPr>
        <w:t xml:space="preserve"> es la misma persona que realizó la solicitud de acceso a la información pública que ahora se impugna.</w:t>
      </w:r>
    </w:p>
    <w:p w14:paraId="3BA7C69E" w14:textId="77777777" w:rsidR="00847586" w:rsidRPr="00514CB1" w:rsidRDefault="00847586" w:rsidP="00514CB1">
      <w:pPr>
        <w:tabs>
          <w:tab w:val="left" w:pos="851"/>
        </w:tabs>
        <w:spacing w:line="360" w:lineRule="auto"/>
        <w:ind w:left="851" w:right="901"/>
        <w:jc w:val="both"/>
        <w:rPr>
          <w:rFonts w:ascii="Palatino Linotype" w:hAnsi="Palatino Linotype"/>
          <w:sz w:val="22"/>
          <w:szCs w:val="22"/>
          <w:lang w:val="es-ES"/>
        </w:rPr>
      </w:pPr>
    </w:p>
    <w:p w14:paraId="2E7B6222" w14:textId="77777777" w:rsidR="00847586" w:rsidRPr="00514CB1" w:rsidRDefault="00847586" w:rsidP="00514CB1">
      <w:pPr>
        <w:spacing w:line="360" w:lineRule="auto"/>
        <w:jc w:val="both"/>
        <w:rPr>
          <w:rFonts w:ascii="Palatino Linotype" w:hAnsi="Palatino Linotype"/>
          <w:lang w:val="es-ES"/>
        </w:rPr>
      </w:pPr>
      <w:r w:rsidRPr="00514CB1">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514CB1">
        <w:rPr>
          <w:rFonts w:ascii="Palatino Linotype" w:hAnsi="Palatino Linotype"/>
        </w:rPr>
        <w:t>Constitución Política de los Estados Unidos Mexicanos</w:t>
      </w:r>
      <w:r w:rsidRPr="00514CB1">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4FF29005" w14:textId="77777777" w:rsidR="00847586" w:rsidRPr="00514CB1" w:rsidRDefault="00847586" w:rsidP="00514CB1">
      <w:pPr>
        <w:spacing w:line="360" w:lineRule="auto"/>
        <w:jc w:val="both"/>
        <w:rPr>
          <w:rFonts w:ascii="Palatino Linotype" w:eastAsia="Palatino Linotype" w:hAnsi="Palatino Linotype" w:cs="Palatino Linotype"/>
          <w:b/>
          <w:sz w:val="26"/>
          <w:szCs w:val="26"/>
        </w:rPr>
      </w:pPr>
    </w:p>
    <w:p w14:paraId="1B2F8F95" w14:textId="77777777" w:rsidR="002B3C05" w:rsidRPr="00514CB1" w:rsidRDefault="0068241A" w:rsidP="00514CB1">
      <w:pPr>
        <w:spacing w:line="360" w:lineRule="auto"/>
        <w:jc w:val="both"/>
        <w:rPr>
          <w:rFonts w:ascii="Palatino Linotype" w:eastAsia="Palatino Linotype" w:hAnsi="Palatino Linotype" w:cs="Palatino Linotype"/>
          <w:b/>
          <w:sz w:val="26"/>
          <w:szCs w:val="26"/>
        </w:rPr>
      </w:pPr>
      <w:r w:rsidRPr="00514CB1">
        <w:rPr>
          <w:rFonts w:ascii="Palatino Linotype" w:eastAsia="Palatino Linotype" w:hAnsi="Palatino Linotype" w:cs="Palatino Linotype"/>
          <w:b/>
          <w:sz w:val="26"/>
          <w:szCs w:val="26"/>
        </w:rPr>
        <w:t>QUINTO. Estudio y resolución del asunto.</w:t>
      </w:r>
    </w:p>
    <w:p w14:paraId="0AA40626" w14:textId="677E0BBD" w:rsidR="002B3C05" w:rsidRPr="00514CB1" w:rsidRDefault="0068241A" w:rsidP="00514CB1">
      <w:pPr>
        <w:spacing w:line="360" w:lineRule="auto"/>
        <w:ind w:right="-93"/>
        <w:jc w:val="both"/>
        <w:rPr>
          <w:rFonts w:ascii="Palatino Linotype" w:eastAsia="Palatino Linotype" w:hAnsi="Palatino Linotype" w:cs="Palatino Linotype"/>
        </w:rPr>
      </w:pPr>
      <w:r w:rsidRPr="00514CB1">
        <w:rPr>
          <w:rFonts w:ascii="Palatino Linotype" w:eastAsia="Palatino Linotype" w:hAnsi="Palatino Linotype" w:cs="Palatino Linotype"/>
        </w:rPr>
        <w:t>En ese orden de ideas, es importante señalar que, el artículo 4°, párrafo segundo de la Ley de Transparencia y Acceso a la Información Pública del Estado de México y Municipios, señala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w:t>
      </w:r>
      <w:r w:rsidR="00A9697D" w:rsidRPr="00514CB1">
        <w:rPr>
          <w:rFonts w:ascii="Palatino Linotype" w:eastAsia="Palatino Linotype" w:hAnsi="Palatino Linotype" w:cs="Palatino Linotype"/>
        </w:rPr>
        <w:t xml:space="preserve"> de Transparencia y Acceso a la Información Pública</w:t>
      </w:r>
      <w:r w:rsidRPr="00514CB1">
        <w:rPr>
          <w:rFonts w:ascii="Palatino Linotype" w:eastAsia="Palatino Linotype" w:hAnsi="Palatino Linotype" w:cs="Palatino Linotype"/>
        </w:rPr>
        <w:t xml:space="preserve">, </w:t>
      </w:r>
      <w:r w:rsidR="00A9697D" w:rsidRPr="00514CB1">
        <w:rPr>
          <w:rFonts w:ascii="Palatino Linotype" w:eastAsia="Palatino Linotype" w:hAnsi="Palatino Linotype" w:cs="Palatino Linotype"/>
        </w:rPr>
        <w:t xml:space="preserve">y en </w:t>
      </w:r>
      <w:r w:rsidRPr="00514CB1">
        <w:rPr>
          <w:rFonts w:ascii="Palatino Linotype" w:eastAsia="Palatino Linotype" w:hAnsi="Palatino Linotype" w:cs="Palatino Linotype"/>
        </w:rPr>
        <w:t xml:space="preserve">la </w:t>
      </w:r>
      <w:r w:rsidR="00A9697D" w:rsidRPr="00514CB1">
        <w:rPr>
          <w:rFonts w:ascii="Palatino Linotype" w:eastAsia="Palatino Linotype" w:hAnsi="Palatino Linotype" w:cs="Palatino Linotype"/>
        </w:rPr>
        <w:t>propia</w:t>
      </w:r>
      <w:r w:rsidRPr="00514CB1">
        <w:rPr>
          <w:rFonts w:ascii="Palatino Linotype" w:eastAsia="Palatino Linotype" w:hAnsi="Palatino Linotype" w:cs="Palatino Linotype"/>
        </w:rPr>
        <w:t xml:space="preserve"> Ley</w:t>
      </w:r>
      <w:r w:rsidR="00A9697D" w:rsidRPr="00514CB1">
        <w:rPr>
          <w:rFonts w:ascii="Palatino Linotype" w:eastAsia="Palatino Linotype" w:hAnsi="Palatino Linotype" w:cs="Palatino Linotype"/>
        </w:rPr>
        <w:t xml:space="preserve"> de Transparencia local;</w:t>
      </w:r>
      <w:r w:rsidRPr="00514CB1">
        <w:rPr>
          <w:rFonts w:ascii="Palatino Linotype" w:eastAsia="Palatino Linotype" w:hAnsi="Palatino Linotype" w:cs="Palatino Linotype"/>
        </w:rPr>
        <w:t xml:space="preserve"> privilegiando el principio de máxima publicidad de la </w:t>
      </w:r>
      <w:r w:rsidRPr="00514CB1">
        <w:rPr>
          <w:rFonts w:ascii="Palatino Linotype" w:eastAsia="Palatino Linotype" w:hAnsi="Palatino Linotype" w:cs="Palatino Linotype"/>
        </w:rPr>
        <w:lastRenderedPageBreak/>
        <w:t xml:space="preserve">información. Solo podrá ser clasificada excepcionalmente como reservada temporalmente por razones de interés público, en los términos de las causas legítimas y estrictamente necesarias previstas por esta Ley.  </w:t>
      </w:r>
    </w:p>
    <w:p w14:paraId="518C8A10" w14:textId="77777777" w:rsidR="002B3C05" w:rsidRPr="00514CB1" w:rsidRDefault="002B3C05" w:rsidP="00514CB1">
      <w:pPr>
        <w:spacing w:line="360" w:lineRule="auto"/>
        <w:ind w:right="-93"/>
        <w:jc w:val="both"/>
        <w:rPr>
          <w:rFonts w:ascii="Palatino Linotype" w:eastAsia="Palatino Linotype" w:hAnsi="Palatino Linotype" w:cs="Palatino Linotype"/>
        </w:rPr>
      </w:pPr>
    </w:p>
    <w:p w14:paraId="179972BD" w14:textId="77777777" w:rsidR="002B3C05" w:rsidRPr="00514CB1" w:rsidRDefault="0068241A" w:rsidP="00514CB1">
      <w:pPr>
        <w:spacing w:line="360" w:lineRule="auto"/>
        <w:ind w:right="-93"/>
        <w:jc w:val="both"/>
        <w:rPr>
          <w:rFonts w:ascii="Palatino Linotype" w:eastAsia="Palatino Linotype" w:hAnsi="Palatino Linotype" w:cs="Palatino Linotype"/>
        </w:rPr>
      </w:pPr>
      <w:r w:rsidRPr="00514CB1">
        <w:rPr>
          <w:rFonts w:ascii="Palatino Linotype" w:eastAsia="Palatino Linotype" w:hAnsi="Palatino Linotype" w:cs="Palatino Linotype"/>
        </w:rPr>
        <w:t>De lo anterior, se deduce que la información generada, obtenida, adquirida, transmitida, administrada o en posesión de los Sujetos Obligados, será accesible a cualquier persona, privilegiando el principio de máxima publicidad de la información.</w:t>
      </w:r>
    </w:p>
    <w:p w14:paraId="74D377DA" w14:textId="77777777" w:rsidR="002B3C05" w:rsidRPr="00514CB1" w:rsidRDefault="002B3C05" w:rsidP="00514CB1">
      <w:pPr>
        <w:spacing w:line="360" w:lineRule="auto"/>
        <w:ind w:right="-93"/>
        <w:jc w:val="both"/>
        <w:rPr>
          <w:rFonts w:ascii="Palatino Linotype" w:eastAsia="Palatino Linotype" w:hAnsi="Palatino Linotype" w:cs="Palatino Linotype"/>
        </w:rPr>
      </w:pPr>
    </w:p>
    <w:p w14:paraId="6FA9D310" w14:textId="77777777" w:rsidR="002B3C05" w:rsidRPr="00514CB1" w:rsidRDefault="0068241A" w:rsidP="00514CB1">
      <w:pPr>
        <w:spacing w:line="360" w:lineRule="auto"/>
        <w:ind w:right="-93"/>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En síntesis, el derecho de acceso a la información pública se satisface en aquellos casos en que se entregue el soporte documental en que conste la información pública, sin la necesidad de elaborar documentos </w:t>
      </w:r>
      <w:r w:rsidRPr="00514CB1">
        <w:rPr>
          <w:rFonts w:ascii="Palatino Linotype" w:eastAsia="Palatino Linotype" w:hAnsi="Palatino Linotype" w:cs="Palatino Linotype"/>
          <w:i/>
        </w:rPr>
        <w:t>ad hoc</w:t>
      </w:r>
      <w:r w:rsidRPr="00514CB1">
        <w:rPr>
          <w:rFonts w:ascii="Palatino Linotype" w:eastAsia="Palatino Linotype" w:hAnsi="Palatino Linotype" w:cs="Palatino Linotype"/>
        </w:rPr>
        <w:t>; lo cual, toma sustento en el artículo 160 de la Ley de Transparencia y Acceso a la Información Pública del Estado de México y Municipios, el cual refiere que los sujetos obligados deberán entregar la información que obre en sus archivos.</w:t>
      </w:r>
    </w:p>
    <w:p w14:paraId="61130A2A" w14:textId="77777777" w:rsidR="002B3C05" w:rsidRPr="00514CB1" w:rsidRDefault="002B3C05" w:rsidP="00514CB1">
      <w:pPr>
        <w:spacing w:line="360" w:lineRule="auto"/>
        <w:ind w:right="-93"/>
        <w:jc w:val="both"/>
        <w:rPr>
          <w:rFonts w:ascii="Palatino Linotype" w:eastAsia="Palatino Linotype" w:hAnsi="Palatino Linotype" w:cs="Palatino Linotype"/>
        </w:rPr>
      </w:pPr>
    </w:p>
    <w:p w14:paraId="3279E91E" w14:textId="1DEB9A0F" w:rsidR="002B3C05" w:rsidRPr="00514CB1" w:rsidRDefault="0068241A" w:rsidP="00514CB1">
      <w:pPr>
        <w:spacing w:line="360" w:lineRule="auto"/>
        <w:ind w:right="-93"/>
        <w:jc w:val="both"/>
        <w:rPr>
          <w:rFonts w:ascii="Palatino Linotype" w:eastAsia="Palatino Linotype" w:hAnsi="Palatino Linotype" w:cs="Palatino Linotype"/>
        </w:rPr>
      </w:pPr>
      <w:r w:rsidRPr="00514CB1">
        <w:rPr>
          <w:rFonts w:ascii="Palatino Linotype" w:eastAsia="Palatino Linotype" w:hAnsi="Palatino Linotype" w:cs="Palatino Linotype"/>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9F0E10B" w14:textId="77777777" w:rsidR="002B3C05" w:rsidRPr="00514CB1" w:rsidRDefault="002B3C05" w:rsidP="00514CB1">
      <w:pPr>
        <w:spacing w:line="360" w:lineRule="auto"/>
        <w:jc w:val="both"/>
        <w:rPr>
          <w:rFonts w:ascii="Palatino Linotype" w:eastAsia="Palatino Linotype" w:hAnsi="Palatino Linotype" w:cs="Palatino Linotype"/>
        </w:rPr>
      </w:pPr>
    </w:p>
    <w:p w14:paraId="51895CB6" w14:textId="79B4A58C" w:rsidR="009469D2" w:rsidRPr="00514CB1" w:rsidRDefault="0068241A" w:rsidP="00514CB1">
      <w:pPr>
        <w:tabs>
          <w:tab w:val="left" w:pos="4962"/>
        </w:tabs>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Establecido lo anterior, </w:t>
      </w:r>
      <w:r w:rsidR="009469D2" w:rsidRPr="00514CB1">
        <w:rPr>
          <w:rFonts w:ascii="Palatino Linotype" w:eastAsia="Palatino Linotype" w:hAnsi="Palatino Linotype" w:cs="Palatino Linotype"/>
        </w:rPr>
        <w:t xml:space="preserve">y entrados en materia de análisis en el presente asunto, cabe recordar que </w:t>
      </w:r>
      <w:r w:rsidR="009469D2" w:rsidRPr="00514CB1">
        <w:rPr>
          <w:rFonts w:ascii="Palatino Linotype" w:eastAsia="Palatino Linotype" w:hAnsi="Palatino Linotype" w:cs="Palatino Linotype"/>
          <w:b/>
        </w:rPr>
        <w:t xml:space="preserve">EL RECURRERNTE </w:t>
      </w:r>
      <w:r w:rsidR="009469D2" w:rsidRPr="00514CB1">
        <w:rPr>
          <w:rFonts w:ascii="Palatino Linotype" w:eastAsia="Palatino Linotype" w:hAnsi="Palatino Linotype" w:cs="Palatino Linotype"/>
        </w:rPr>
        <w:t xml:space="preserve">solicitó los oficios que hayan sido emitidos y firmados por el Subsecretario de Movilidad, refiriendo una temporalidad de 5 meses, </w:t>
      </w:r>
      <w:r w:rsidR="009469D2" w:rsidRPr="00514CB1">
        <w:rPr>
          <w:rFonts w:ascii="Palatino Linotype" w:eastAsia="Palatino Linotype" w:hAnsi="Palatino Linotype" w:cs="Palatino Linotype"/>
        </w:rPr>
        <w:lastRenderedPageBreak/>
        <w:t>por lo que en ese entendido y tomando en consideración que la solicitud de mérito tuvo lugar el 26 de septiembre entonces se tendrá como parámetros de búsqueda de información del 26 de abril al 26 de septiembre de 2023</w:t>
      </w:r>
      <w:r w:rsidR="00485A76" w:rsidRPr="00514CB1">
        <w:rPr>
          <w:rFonts w:ascii="Palatino Linotype" w:eastAsia="Palatino Linotype" w:hAnsi="Palatino Linotype" w:cs="Palatino Linotype"/>
        </w:rPr>
        <w:t>.</w:t>
      </w:r>
    </w:p>
    <w:p w14:paraId="494084AC" w14:textId="2FB595BE" w:rsidR="00485A76" w:rsidRPr="00514CB1" w:rsidRDefault="00BB69CE"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P</w:t>
      </w:r>
      <w:r w:rsidR="00CC3FB2" w:rsidRPr="00514CB1">
        <w:rPr>
          <w:rFonts w:ascii="Palatino Linotype" w:eastAsia="Palatino Linotype" w:hAnsi="Palatino Linotype" w:cs="Palatino Linotype"/>
        </w:rPr>
        <w:t xml:space="preserve">revio a entrar de lleno al estudio del presente asunto, cabe señalar que </w:t>
      </w:r>
      <w:r w:rsidR="00CC3FB2" w:rsidRPr="00514CB1">
        <w:rPr>
          <w:rFonts w:ascii="Palatino Linotype" w:eastAsia="Palatino Linotype" w:hAnsi="Palatino Linotype" w:cs="Palatino Linotype"/>
          <w:b/>
        </w:rPr>
        <w:t>EL SUJETO OBLIGADO</w:t>
      </w:r>
      <w:r w:rsidRPr="00514CB1">
        <w:rPr>
          <w:rFonts w:ascii="Palatino Linotype" w:eastAsia="Palatino Linotype" w:hAnsi="Palatino Linotype" w:cs="Palatino Linotype"/>
        </w:rPr>
        <w:t xml:space="preserve">, </w:t>
      </w:r>
      <w:r w:rsidR="00485A76" w:rsidRPr="00514CB1">
        <w:rPr>
          <w:rFonts w:ascii="Palatino Linotype" w:eastAsia="Palatino Linotype" w:hAnsi="Palatino Linotype" w:cs="Palatino Linotype"/>
        </w:rPr>
        <w:t xml:space="preserve">en su respuesta primigenia </w:t>
      </w:r>
      <w:r w:rsidR="00CC3FB2" w:rsidRPr="00514CB1">
        <w:rPr>
          <w:rFonts w:ascii="Palatino Linotype" w:eastAsia="Palatino Linotype" w:hAnsi="Palatino Linotype" w:cs="Palatino Linotype"/>
        </w:rPr>
        <w:t xml:space="preserve">a través del </w:t>
      </w:r>
      <w:r w:rsidR="00485A76" w:rsidRPr="00514CB1">
        <w:rPr>
          <w:rFonts w:ascii="Palatino Linotype" w:eastAsia="Palatino Linotype" w:hAnsi="Palatino Linotype" w:cs="Palatino Linotype"/>
        </w:rPr>
        <w:t>Subsecretario de Movilidad</w:t>
      </w:r>
      <w:r w:rsidRPr="00514CB1">
        <w:rPr>
          <w:rFonts w:ascii="Palatino Linotype" w:eastAsia="Palatino Linotype" w:hAnsi="Palatino Linotype" w:cs="Palatino Linotype"/>
        </w:rPr>
        <w:t>,</w:t>
      </w:r>
      <w:r w:rsidR="00CC3FB2" w:rsidRPr="00514CB1">
        <w:rPr>
          <w:rFonts w:ascii="Palatino Linotype" w:eastAsia="Palatino Linotype" w:hAnsi="Palatino Linotype" w:cs="Palatino Linotype"/>
        </w:rPr>
        <w:t xml:space="preserve"> manifestó</w:t>
      </w:r>
      <w:r w:rsidR="00485A76" w:rsidRPr="00514CB1">
        <w:rPr>
          <w:rFonts w:ascii="Palatino Linotype" w:eastAsia="Palatino Linotype" w:hAnsi="Palatino Linotype" w:cs="Palatino Linotype"/>
        </w:rPr>
        <w:t xml:space="preserve"> que en los últimos 5 meses de la administración se habían generado un total de 307 oficios.</w:t>
      </w:r>
    </w:p>
    <w:p w14:paraId="70FEF870" w14:textId="77777777" w:rsidR="000A5795" w:rsidRPr="00514CB1" w:rsidRDefault="000A5795" w:rsidP="00514CB1">
      <w:pPr>
        <w:spacing w:line="360" w:lineRule="auto"/>
        <w:jc w:val="both"/>
        <w:rPr>
          <w:rFonts w:ascii="Palatino Linotype" w:eastAsia="Palatino Linotype" w:hAnsi="Palatino Linotype" w:cs="Palatino Linotype"/>
        </w:rPr>
      </w:pPr>
    </w:p>
    <w:p w14:paraId="643E5630" w14:textId="519852A3" w:rsidR="00485A76" w:rsidRPr="00514CB1" w:rsidRDefault="00485A76"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Por lo que, en primer término </w:t>
      </w:r>
      <w:r w:rsidR="00892151" w:rsidRPr="00514CB1">
        <w:rPr>
          <w:rFonts w:ascii="Palatino Linotype" w:eastAsia="Palatino Linotype" w:hAnsi="Palatino Linotype" w:cs="Palatino Linotype"/>
        </w:rPr>
        <w:t>cabe señalar que debido a que en la solicitud se advierte que fueron solicitados los oficios firmados por el Subsecretario de Movilidad, y en virtud de que éste mismo fue quien se pronunció en la respuesta de mérito, se advierte que la respuesta proporcionada fue vertida en cumplimiento al artículo 162 de la Ley Local</w:t>
      </w:r>
      <w:r w:rsidR="00892151" w:rsidRPr="00514CB1">
        <w:rPr>
          <w:rStyle w:val="Refdenotaalpie"/>
          <w:rFonts w:ascii="Palatino Linotype" w:eastAsia="Palatino Linotype" w:hAnsi="Palatino Linotype" w:cs="Palatino Linotype"/>
        </w:rPr>
        <w:footnoteReference w:id="1"/>
      </w:r>
      <w:r w:rsidR="00892151" w:rsidRPr="00514CB1">
        <w:rPr>
          <w:rFonts w:ascii="Palatino Linotype" w:eastAsia="Palatino Linotype" w:hAnsi="Palatino Linotype" w:cs="Palatino Linotype"/>
        </w:rPr>
        <w:t>,  pues se pronunció el servidor público habilitado competente.</w:t>
      </w:r>
    </w:p>
    <w:p w14:paraId="467D6A2C" w14:textId="77777777" w:rsidR="00485A76" w:rsidRPr="00514CB1" w:rsidRDefault="00485A76" w:rsidP="00514CB1">
      <w:pPr>
        <w:spacing w:line="360" w:lineRule="auto"/>
        <w:jc w:val="both"/>
        <w:rPr>
          <w:rFonts w:ascii="Palatino Linotype" w:eastAsia="Palatino Linotype" w:hAnsi="Palatino Linotype" w:cs="Palatino Linotype"/>
        </w:rPr>
      </w:pPr>
    </w:p>
    <w:p w14:paraId="1A525523" w14:textId="10447A6E" w:rsidR="00892151" w:rsidRPr="00514CB1" w:rsidRDefault="00012154"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Derivado de lo anterior, </w:t>
      </w:r>
      <w:r w:rsidR="00892151" w:rsidRPr="00514CB1">
        <w:rPr>
          <w:rFonts w:ascii="Palatino Linotype" w:eastAsia="Palatino Linotype" w:hAnsi="Palatino Linotype" w:cs="Palatino Linotype"/>
        </w:rPr>
        <w:t xml:space="preserve">cabe señalar que la respuesta proporcionada por </w:t>
      </w:r>
      <w:r w:rsidR="00892151" w:rsidRPr="00514CB1">
        <w:rPr>
          <w:rFonts w:ascii="Palatino Linotype" w:eastAsia="Palatino Linotype" w:hAnsi="Palatino Linotype" w:cs="Palatino Linotype"/>
          <w:b/>
        </w:rPr>
        <w:t xml:space="preserve">EL SUJETO OBLIGADO </w:t>
      </w:r>
      <w:r w:rsidR="00892151" w:rsidRPr="00514CB1">
        <w:rPr>
          <w:rFonts w:ascii="Palatino Linotype" w:eastAsia="Palatino Linotype" w:hAnsi="Palatino Linotype" w:cs="Palatino Linotype"/>
        </w:rPr>
        <w:t xml:space="preserve">no colmó el requerimiento de información, pues de la propia lectura a la solicitud se advierte que </w:t>
      </w:r>
      <w:r w:rsidR="00892151" w:rsidRPr="00514CB1">
        <w:rPr>
          <w:rFonts w:ascii="Palatino Linotype" w:eastAsia="Palatino Linotype" w:hAnsi="Palatino Linotype" w:cs="Palatino Linotype"/>
          <w:b/>
        </w:rPr>
        <w:t xml:space="preserve">EL RECURRENTE </w:t>
      </w:r>
      <w:r w:rsidR="00892151" w:rsidRPr="00514CB1">
        <w:rPr>
          <w:rFonts w:ascii="Palatino Linotype" w:eastAsia="Palatino Linotype" w:hAnsi="Palatino Linotype" w:cs="Palatino Linotype"/>
        </w:rPr>
        <w:t>pretende obtener los oficios que hayan sido firmados por el Subdirector más no así la cantidad de oficios firmados.</w:t>
      </w:r>
    </w:p>
    <w:p w14:paraId="008DC270" w14:textId="77777777" w:rsidR="000A5795" w:rsidRPr="00514CB1" w:rsidRDefault="000A5795" w:rsidP="00514CB1">
      <w:pPr>
        <w:spacing w:line="360" w:lineRule="auto"/>
        <w:jc w:val="both"/>
        <w:rPr>
          <w:rFonts w:ascii="Palatino Linotype" w:eastAsia="Palatino Linotype" w:hAnsi="Palatino Linotype" w:cs="Palatino Linotype"/>
        </w:rPr>
      </w:pPr>
    </w:p>
    <w:p w14:paraId="2E1985DC" w14:textId="440026C8" w:rsidR="00892151" w:rsidRPr="00514CB1" w:rsidRDefault="00892151"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Por ende, cabe referir que mediante Informe Justificado, </w:t>
      </w:r>
      <w:r w:rsidRPr="00514CB1">
        <w:rPr>
          <w:rFonts w:ascii="Palatino Linotype" w:eastAsia="Palatino Linotype" w:hAnsi="Palatino Linotype" w:cs="Palatino Linotype"/>
          <w:b/>
        </w:rPr>
        <w:t xml:space="preserve">EL SUJETO OBLIGADO </w:t>
      </w:r>
      <w:r w:rsidRPr="00514CB1">
        <w:rPr>
          <w:rFonts w:ascii="Palatino Linotype" w:eastAsia="Palatino Linotype" w:hAnsi="Palatino Linotype" w:cs="Palatino Linotype"/>
        </w:rPr>
        <w:t xml:space="preserve">a través del mismo Subsecretario de Movilidad, pretendió señalar que debido a que los oficios no se encuentran escaneados se veía imposibilitado para proporcionar la </w:t>
      </w:r>
      <w:r w:rsidRPr="00514CB1">
        <w:rPr>
          <w:rFonts w:ascii="Palatino Linotype" w:eastAsia="Palatino Linotype" w:hAnsi="Palatino Linotype" w:cs="Palatino Linotype"/>
        </w:rPr>
        <w:lastRenderedPageBreak/>
        <w:t xml:space="preserve">información, por ese motivo de entregó un listado donde se advierten los números de oficios así como la fecha de los mismos correspondientes a los meses de mayo, junio, julio, agosto y septiembre, </w:t>
      </w:r>
      <w:r w:rsidR="00EE0217" w:rsidRPr="00514CB1">
        <w:rPr>
          <w:rFonts w:ascii="Palatino Linotype" w:eastAsia="Palatino Linotype" w:hAnsi="Palatino Linotype" w:cs="Palatino Linotype"/>
        </w:rPr>
        <w:t>sin embargo este Órgano Garante insiste en que dicha documental no cumple con lo requerido por el particular en virtud de que no fueron proporcionados los documentos que den cuenta sobre los oficios debidamente firmados y emitidos por la Subdirección de Movilidad.</w:t>
      </w:r>
    </w:p>
    <w:p w14:paraId="5968E12F" w14:textId="77777777" w:rsidR="000A5795" w:rsidRPr="00514CB1" w:rsidRDefault="000A5795" w:rsidP="00514CB1">
      <w:pPr>
        <w:spacing w:line="360" w:lineRule="auto"/>
        <w:jc w:val="both"/>
        <w:rPr>
          <w:rFonts w:ascii="Palatino Linotype" w:eastAsia="Palatino Linotype" w:hAnsi="Palatino Linotype" w:cs="Palatino Linotype"/>
        </w:rPr>
      </w:pPr>
    </w:p>
    <w:p w14:paraId="33EAD48A" w14:textId="58F5B46F" w:rsidR="00EE0217" w:rsidRPr="00514CB1" w:rsidRDefault="00EE0217" w:rsidP="00514CB1">
      <w:pPr>
        <w:tabs>
          <w:tab w:val="left" w:pos="4962"/>
        </w:tabs>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De tales circunstancias, se logra advertir que el agravio realizado por el particular es </w:t>
      </w:r>
      <w:r w:rsidRPr="00514CB1">
        <w:rPr>
          <w:rFonts w:ascii="Palatino Linotype" w:eastAsia="Palatino Linotype" w:hAnsi="Palatino Linotype" w:cs="Palatino Linotype"/>
          <w:b/>
        </w:rPr>
        <w:t>FUNDADO</w:t>
      </w:r>
      <w:r w:rsidRPr="00514CB1">
        <w:rPr>
          <w:rFonts w:ascii="Palatino Linotype" w:eastAsia="Palatino Linotype" w:hAnsi="Palatino Linotype" w:cs="Palatino Linotype"/>
        </w:rPr>
        <w:t xml:space="preserve">, pues la Secretaria de Movilidad hoy </w:t>
      </w:r>
      <w:r w:rsidRPr="00514CB1">
        <w:rPr>
          <w:rFonts w:ascii="Palatino Linotype" w:eastAsia="Palatino Linotype" w:hAnsi="Palatino Linotype" w:cs="Palatino Linotype"/>
          <w:b/>
        </w:rPr>
        <w:t xml:space="preserve">SUJETO OBLIGADO </w:t>
      </w:r>
      <w:r w:rsidRPr="00514CB1">
        <w:rPr>
          <w:rFonts w:ascii="Palatino Linotype" w:eastAsia="Palatino Linotype" w:hAnsi="Palatino Linotype" w:cs="Palatino Linotype"/>
        </w:rPr>
        <w:t>no proporcionó las documentales solicitadas.</w:t>
      </w:r>
    </w:p>
    <w:p w14:paraId="27939F25" w14:textId="77777777" w:rsidR="000A5795" w:rsidRPr="00514CB1" w:rsidRDefault="000A5795" w:rsidP="00514CB1">
      <w:pPr>
        <w:tabs>
          <w:tab w:val="left" w:pos="4962"/>
        </w:tabs>
        <w:spacing w:line="360" w:lineRule="auto"/>
        <w:jc w:val="both"/>
        <w:rPr>
          <w:rFonts w:ascii="Palatino Linotype" w:eastAsia="Palatino Linotype" w:hAnsi="Palatino Linotype" w:cs="Palatino Linotype"/>
        </w:rPr>
      </w:pPr>
    </w:p>
    <w:p w14:paraId="52984BBD" w14:textId="77777777" w:rsidR="00EE0217" w:rsidRPr="00514CB1" w:rsidRDefault="00EE0217" w:rsidP="00514CB1">
      <w:pPr>
        <w:pStyle w:val="Prrafodelista"/>
        <w:spacing w:line="360" w:lineRule="auto"/>
        <w:ind w:left="0"/>
        <w:jc w:val="both"/>
        <w:rPr>
          <w:rFonts w:ascii="Palatino Linotype" w:hAnsi="Palatino Linotype"/>
        </w:rPr>
      </w:pPr>
      <w:r w:rsidRPr="00514CB1">
        <w:rPr>
          <w:rFonts w:ascii="Palatino Linotype" w:hAnsi="Palatino Linotype"/>
        </w:rPr>
        <w:t xml:space="preserve">Para efectos del presente estudio, conviene señalar que los oficios son una comunicación escrita, que permite abrir consultar o llevar a cabo distintas gestiones, es decir, un oficio resulta ser, un medio formal de comunicación entre instancias del sector público; en este sentido, al solicitarse todos los oficios generados, se debe entender que el particular pretende conocer éstos.  Por lo tanto, es preciso señalar para el presente asunto el Criterio 028-10, emitido por el entonces Pleno del Instituto Federal de Acceso a la Información y Protección de Datos, ahora INAI, que establece: </w:t>
      </w:r>
    </w:p>
    <w:p w14:paraId="654D0FED" w14:textId="77777777" w:rsidR="000A5795" w:rsidRPr="00514CB1" w:rsidRDefault="000A5795" w:rsidP="00514CB1">
      <w:pPr>
        <w:pStyle w:val="Prrafodelista"/>
        <w:ind w:left="0"/>
        <w:jc w:val="both"/>
        <w:rPr>
          <w:rFonts w:ascii="Palatino Linotype" w:hAnsi="Palatino Linotype"/>
        </w:rPr>
      </w:pPr>
    </w:p>
    <w:p w14:paraId="379E6368" w14:textId="77777777" w:rsidR="00EE0217" w:rsidRPr="00514CB1" w:rsidRDefault="00EE0217" w:rsidP="00514CB1">
      <w:pPr>
        <w:ind w:left="851" w:right="899"/>
        <w:jc w:val="both"/>
        <w:rPr>
          <w:rFonts w:ascii="Palatino Linotype" w:hAnsi="Palatino Linotype"/>
          <w:b/>
          <w:i/>
          <w:sz w:val="22"/>
          <w:szCs w:val="22"/>
          <w:u w:val="single"/>
          <w:lang w:eastAsia="en-US"/>
        </w:rPr>
      </w:pPr>
      <w:r w:rsidRPr="00514CB1">
        <w:rPr>
          <w:rFonts w:ascii="Palatino Linotype" w:hAnsi="Palatino Linotype"/>
          <w:b/>
          <w:i/>
          <w:sz w:val="22"/>
          <w:szCs w:val="22"/>
          <w:lang w:eastAsia="en-US"/>
        </w:rPr>
        <w:t>“Cuando en una solicitud de información no se identifique un documento en específico, si ésta tiene una expresión documental, el sujeto obligado deberá entregar al particular el documento en específico.</w:t>
      </w:r>
      <w:r w:rsidRPr="00514CB1">
        <w:rPr>
          <w:rFonts w:ascii="Palatino Linotype" w:hAnsi="Palatino Linotype"/>
          <w:i/>
          <w:sz w:val="22"/>
          <w:szCs w:val="22"/>
          <w:lang w:eastAsia="en-U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w:t>
      </w:r>
      <w:r w:rsidRPr="00514CB1">
        <w:rPr>
          <w:rFonts w:ascii="Palatino Linotype" w:hAnsi="Palatino Linotype"/>
          <w:i/>
          <w:sz w:val="22"/>
          <w:szCs w:val="22"/>
          <w:lang w:eastAsia="en-US"/>
        </w:rPr>
        <w:lastRenderedPageBreak/>
        <w:t xml:space="preserve">elaboración. En este sentido, </w:t>
      </w:r>
      <w:r w:rsidRPr="00514CB1">
        <w:rPr>
          <w:rFonts w:ascii="Palatino Linotype" w:hAnsi="Palatino Linotype"/>
          <w:b/>
          <w:i/>
          <w:sz w:val="22"/>
          <w:szCs w:val="22"/>
          <w:u w:val="single"/>
          <w:lang w:eastAsia="en-US"/>
        </w:rPr>
        <w:t xml:space="preserve">cuando el particular lleve a cabo una solicitud de información sin identificar de forma precisa la documentación específica que pudiera contener dicha información, </w:t>
      </w:r>
      <w:r w:rsidRPr="00514CB1">
        <w:rPr>
          <w:rFonts w:ascii="Palatino Linotype" w:hAnsi="Palatino Linotype"/>
          <w:i/>
          <w:sz w:val="22"/>
          <w:szCs w:val="22"/>
          <w:lang w:eastAsia="en-US"/>
        </w:rPr>
        <w:t xml:space="preserve">o bien pareciera que más bien la solicitud se constituye como una consulta y no como una solicitud de acceso en términos de la Ley Federal de Transparencia y Acceso a la Información Pública Gubernamental, pero su respuesta puede obrar en algún documento, </w:t>
      </w:r>
      <w:r w:rsidRPr="00514CB1">
        <w:rPr>
          <w:rFonts w:ascii="Palatino Linotype" w:hAnsi="Palatino Linotype"/>
          <w:b/>
          <w:i/>
          <w:sz w:val="22"/>
          <w:szCs w:val="22"/>
          <w:lang w:eastAsia="en-US"/>
        </w:rPr>
        <w:t>el sujeto obligado debe dar a la solicitud una interpretación que le dé una expresión documental. Es decir</w:t>
      </w:r>
      <w:r w:rsidRPr="00514CB1">
        <w:rPr>
          <w:rFonts w:ascii="Palatino Linotype" w:hAnsi="Palatino Linotype"/>
          <w:b/>
          <w:i/>
          <w:sz w:val="22"/>
          <w:szCs w:val="22"/>
          <w:u w:val="single"/>
          <w:lang w:eastAsia="en-US"/>
        </w:rPr>
        <w:t>, si la respuesta a la solicitud obra en algún documento en poder de la autoridad, pero el particular no hace referencia específica a tal documento, se deberá hacer entrega del mismo al solicitante.</w:t>
      </w:r>
    </w:p>
    <w:p w14:paraId="5868EDDC" w14:textId="77777777" w:rsidR="000A5795" w:rsidRPr="00514CB1" w:rsidRDefault="000A5795" w:rsidP="00514CB1">
      <w:pPr>
        <w:spacing w:line="360" w:lineRule="auto"/>
        <w:ind w:left="709" w:right="567"/>
        <w:jc w:val="both"/>
        <w:rPr>
          <w:rFonts w:ascii="Palatino Linotype" w:hAnsi="Palatino Linotype"/>
          <w:b/>
          <w:i/>
          <w:sz w:val="22"/>
          <w:szCs w:val="22"/>
          <w:u w:val="single"/>
          <w:lang w:eastAsia="en-US"/>
        </w:rPr>
      </w:pPr>
    </w:p>
    <w:p w14:paraId="52586D23" w14:textId="77777777" w:rsidR="00EE0217" w:rsidRPr="00514CB1" w:rsidRDefault="00EE0217" w:rsidP="00514CB1">
      <w:pPr>
        <w:spacing w:line="360" w:lineRule="auto"/>
        <w:jc w:val="both"/>
        <w:rPr>
          <w:rFonts w:ascii="Palatino Linotype" w:eastAsia="Palatino Linotype" w:hAnsi="Palatino Linotype" w:cs="Palatino Linotype"/>
        </w:rPr>
      </w:pPr>
      <w:r w:rsidRPr="00514CB1">
        <w:rPr>
          <w:rFonts w:ascii="Palatino Linotype" w:hAnsi="Palatino Linotype"/>
        </w:rPr>
        <w:t xml:space="preserve">Bajo este tenor, sirve citar por </w:t>
      </w:r>
      <w:r w:rsidRPr="00514CB1">
        <w:rPr>
          <w:rFonts w:ascii="Palatino Linotype" w:eastAsia="Palatino Linotype" w:hAnsi="Palatino Linotype" w:cs="Palatino Linotype"/>
        </w:rPr>
        <w:t>analogía los </w:t>
      </w:r>
      <w:r w:rsidRPr="00514CB1">
        <w:rPr>
          <w:rFonts w:ascii="Palatino Linotype" w:eastAsia="Palatino Linotype" w:hAnsi="Palatino Linotype" w:cs="Palatino Linotype"/>
          <w:b/>
        </w:rPr>
        <w:t>Lineamientos para el trámite de la correspondencia de las unidades orgánicas del Poder Ejecutivo</w:t>
      </w:r>
      <w:r w:rsidRPr="00514CB1">
        <w:rPr>
          <w:rFonts w:ascii="Palatino Linotype" w:eastAsia="Palatino Linotype" w:hAnsi="Palatino Linotype" w:cs="Palatino Linotype"/>
        </w:rPr>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2C0E8707" w14:textId="77777777" w:rsidR="000A5795" w:rsidRPr="00514CB1" w:rsidRDefault="000A5795" w:rsidP="00514CB1">
      <w:pPr>
        <w:jc w:val="both"/>
        <w:rPr>
          <w:rFonts w:ascii="Palatino Linotype" w:eastAsia="Palatino Linotype" w:hAnsi="Palatino Linotype" w:cs="Palatino Linotype"/>
          <w:sz w:val="22"/>
          <w:szCs w:val="22"/>
        </w:rPr>
      </w:pPr>
    </w:p>
    <w:p w14:paraId="255FC82F" w14:textId="77777777" w:rsidR="00EE0217" w:rsidRPr="00514CB1" w:rsidRDefault="00EE0217" w:rsidP="00514CB1">
      <w:pPr>
        <w:ind w:left="851" w:right="851"/>
        <w:jc w:val="both"/>
        <w:rPr>
          <w:rFonts w:ascii="Palatino Linotype" w:eastAsia="Palatino Linotype" w:hAnsi="Palatino Linotype" w:cs="Palatino Linotype"/>
          <w:b/>
          <w:i/>
          <w:sz w:val="22"/>
          <w:szCs w:val="22"/>
        </w:rPr>
      </w:pPr>
      <w:r w:rsidRPr="00514CB1">
        <w:rPr>
          <w:rFonts w:ascii="Palatino Linotype" w:eastAsia="Palatino Linotype" w:hAnsi="Palatino Linotype" w:cs="Palatino Linotype"/>
          <w:b/>
          <w:i/>
          <w:sz w:val="22"/>
          <w:szCs w:val="22"/>
        </w:rPr>
        <w:t>2. Objetivo</w:t>
      </w:r>
    </w:p>
    <w:p w14:paraId="668F7F33"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b/>
          <w:i/>
          <w:sz w:val="22"/>
          <w:szCs w:val="22"/>
        </w:rPr>
        <w:t>Proporcionar a las áreas de recepción y despacho de correspondencia de las unidades orgánicas del Poder Ejecutivo</w:t>
      </w:r>
      <w:r w:rsidRPr="00514CB1">
        <w:rPr>
          <w:rFonts w:ascii="Palatino Linotype" w:eastAsia="Palatino Linotype" w:hAnsi="Palatino Linotype" w:cs="Palatino Linotype"/>
          <w:i/>
          <w:sz w:val="22"/>
          <w:szCs w:val="22"/>
        </w:rPr>
        <w:t>, un instrumento técnico que les permita homogeneizar y </w:t>
      </w:r>
      <w:proofErr w:type="spellStart"/>
      <w:r w:rsidRPr="00514CB1">
        <w:rPr>
          <w:rFonts w:ascii="Palatino Linotype" w:eastAsia="Palatino Linotype" w:hAnsi="Palatino Linotype" w:cs="Palatino Linotype"/>
          <w:b/>
          <w:i/>
          <w:sz w:val="22"/>
          <w:szCs w:val="22"/>
          <w:u w:val="single"/>
        </w:rPr>
        <w:t>eficientar</w:t>
      </w:r>
      <w:proofErr w:type="spellEnd"/>
      <w:r w:rsidRPr="00514CB1">
        <w:rPr>
          <w:rFonts w:ascii="Palatino Linotype" w:eastAsia="Palatino Linotype" w:hAnsi="Palatino Linotype" w:cs="Palatino Linotype"/>
          <w:b/>
          <w:i/>
          <w:sz w:val="22"/>
          <w:szCs w:val="22"/>
          <w:u w:val="single"/>
        </w:rPr>
        <w:t xml:space="preserve"> los servicios de correspondencia, a fin de agilizar la comunicación formal así como coadyuvar a la oportuna toma de decisiones por parte de los servidores públicos</w:t>
      </w:r>
      <w:r w:rsidRPr="00514CB1">
        <w:rPr>
          <w:rFonts w:ascii="Palatino Linotype" w:eastAsia="Palatino Linotype" w:hAnsi="Palatino Linotype" w:cs="Palatino Linotype"/>
          <w:i/>
          <w:sz w:val="22"/>
          <w:szCs w:val="22"/>
        </w:rPr>
        <w:t>.</w:t>
      </w:r>
    </w:p>
    <w:p w14:paraId="2A0FB659"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 </w:t>
      </w:r>
      <w:r w:rsidRPr="00514CB1">
        <w:rPr>
          <w:rFonts w:ascii="Palatino Linotype" w:eastAsia="Palatino Linotype" w:hAnsi="Palatino Linotype" w:cs="Palatino Linotype"/>
          <w:b/>
          <w:i/>
          <w:sz w:val="22"/>
          <w:szCs w:val="22"/>
        </w:rPr>
        <w:t>Administración de documentos:</w:t>
      </w:r>
    </w:p>
    <w:p w14:paraId="37D3409C"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b/>
          <w:i/>
          <w:sz w:val="22"/>
          <w:szCs w:val="22"/>
          <w:u w:val="single"/>
        </w:rPr>
        <w:t>Conjunto de actividades vinculadas con la</w:t>
      </w:r>
      <w:r w:rsidRPr="00514CB1">
        <w:rPr>
          <w:rFonts w:ascii="Palatino Linotype" w:eastAsia="Palatino Linotype" w:hAnsi="Palatino Linotype" w:cs="Palatino Linotype"/>
          <w:i/>
          <w:sz w:val="22"/>
          <w:szCs w:val="22"/>
        </w:rPr>
        <w:t> generación, adquisición</w:t>
      </w:r>
      <w:r w:rsidRPr="00514CB1">
        <w:rPr>
          <w:rFonts w:ascii="Palatino Linotype" w:eastAsia="Palatino Linotype" w:hAnsi="Palatino Linotype" w:cs="Palatino Linotype"/>
          <w:b/>
          <w:i/>
          <w:sz w:val="22"/>
          <w:szCs w:val="22"/>
          <w:u w:val="single"/>
        </w:rPr>
        <w:t>, recepción</w:t>
      </w:r>
      <w:r w:rsidRPr="00514CB1">
        <w:rPr>
          <w:rFonts w:ascii="Palatino Linotype" w:eastAsia="Palatino Linotype" w:hAnsi="Palatino Linotype" w:cs="Palatino Linotype"/>
          <w:i/>
          <w:sz w:val="22"/>
          <w:szCs w:val="22"/>
        </w:rPr>
        <w:t>, control, circulación, reproducción, organización, conservación, custodia, restauración, valoración, selección, eliminación</w:t>
      </w:r>
      <w:r w:rsidRPr="00514CB1">
        <w:rPr>
          <w:rFonts w:ascii="Palatino Linotype" w:eastAsia="Palatino Linotype" w:hAnsi="Palatino Linotype" w:cs="Palatino Linotype"/>
          <w:b/>
          <w:i/>
          <w:sz w:val="22"/>
          <w:szCs w:val="22"/>
        </w:rPr>
        <w:t>, </w:t>
      </w:r>
      <w:r w:rsidRPr="00514CB1">
        <w:rPr>
          <w:rFonts w:ascii="Palatino Linotype" w:eastAsia="Palatino Linotype" w:hAnsi="Palatino Linotype" w:cs="Palatino Linotype"/>
          <w:b/>
          <w:i/>
          <w:sz w:val="22"/>
          <w:szCs w:val="22"/>
          <w:u w:val="single"/>
        </w:rPr>
        <w:t>uso y divulgación de los documentos.</w:t>
      </w:r>
    </w:p>
    <w:p w14:paraId="3E627711"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 </w:t>
      </w:r>
      <w:r w:rsidRPr="00514CB1">
        <w:rPr>
          <w:rFonts w:ascii="Palatino Linotype" w:eastAsia="Palatino Linotype" w:hAnsi="Palatino Linotype" w:cs="Palatino Linotype"/>
          <w:b/>
          <w:i/>
          <w:sz w:val="22"/>
          <w:szCs w:val="22"/>
        </w:rPr>
        <w:t>Circulación documental:</w:t>
      </w:r>
    </w:p>
    <w:p w14:paraId="627E8B35" w14:textId="77777777" w:rsidR="00EE0217" w:rsidRPr="00514CB1" w:rsidRDefault="00EE0217" w:rsidP="00514CB1">
      <w:pPr>
        <w:ind w:left="851" w:right="899"/>
        <w:rPr>
          <w:rFonts w:ascii="Palatino Linotype" w:eastAsia="Palatino Linotype" w:hAnsi="Palatino Linotype" w:cs="Palatino Linotype"/>
          <w:sz w:val="22"/>
          <w:szCs w:val="22"/>
        </w:rPr>
      </w:pPr>
      <w:r w:rsidRPr="00514CB1">
        <w:rPr>
          <w:rFonts w:ascii="Palatino Linotype" w:eastAsia="Palatino Linotype" w:hAnsi="Palatino Linotype" w:cs="Palatino Linotype"/>
          <w:b/>
          <w:i/>
          <w:sz w:val="22"/>
          <w:szCs w:val="22"/>
        </w:rPr>
        <w:t> </w:t>
      </w:r>
      <w:r w:rsidRPr="00514CB1">
        <w:rPr>
          <w:rFonts w:ascii="Palatino Linotype" w:eastAsia="Palatino Linotype" w:hAnsi="Palatino Linotype" w:cs="Palatino Linotype"/>
          <w:i/>
          <w:sz w:val="22"/>
          <w:szCs w:val="22"/>
        </w:rPr>
        <w:t>Tratamiento que se da al documento desde su generación hasta la conclusión del trámite y la determinación de su destino final.</w:t>
      </w:r>
    </w:p>
    <w:p w14:paraId="2BAF6DC3"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b/>
          <w:i/>
          <w:sz w:val="22"/>
          <w:szCs w:val="22"/>
        </w:rPr>
        <w:t> 3. Conceptualización básica</w:t>
      </w:r>
    </w:p>
    <w:p w14:paraId="04128ED6"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b/>
          <w:i/>
          <w:sz w:val="22"/>
          <w:szCs w:val="22"/>
        </w:rPr>
        <w:t>…</w:t>
      </w:r>
    </w:p>
    <w:p w14:paraId="3DA9116D"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lastRenderedPageBreak/>
        <w:t> </w:t>
      </w:r>
      <w:r w:rsidRPr="00514CB1">
        <w:rPr>
          <w:rFonts w:ascii="Palatino Linotype" w:eastAsia="Palatino Linotype" w:hAnsi="Palatino Linotype" w:cs="Palatino Linotype"/>
          <w:b/>
          <w:i/>
          <w:sz w:val="22"/>
          <w:szCs w:val="22"/>
        </w:rPr>
        <w:t>Oficio:</w:t>
      </w:r>
    </w:p>
    <w:p w14:paraId="1A0E4F2D"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b/>
          <w:i/>
          <w:sz w:val="22"/>
          <w:szCs w:val="22"/>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514CB1">
        <w:rPr>
          <w:rFonts w:ascii="Palatino Linotype" w:eastAsia="Palatino Linotype" w:hAnsi="Palatino Linotype" w:cs="Palatino Linotype"/>
          <w:i/>
          <w:sz w:val="22"/>
          <w:szCs w:val="22"/>
        </w:rPr>
        <w:t>.</w:t>
      </w:r>
    </w:p>
    <w:p w14:paraId="393915E6"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w:t>
      </w:r>
    </w:p>
    <w:p w14:paraId="5E09EDD2"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 </w:t>
      </w:r>
      <w:r w:rsidRPr="00514CB1">
        <w:rPr>
          <w:rFonts w:ascii="Palatino Linotype" w:eastAsia="Palatino Linotype" w:hAnsi="Palatino Linotype" w:cs="Palatino Linotype"/>
          <w:b/>
          <w:i/>
          <w:sz w:val="22"/>
          <w:szCs w:val="22"/>
        </w:rPr>
        <w:t>Recepción de documentos:</w:t>
      </w:r>
    </w:p>
    <w:p w14:paraId="3DF58641"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 </w:t>
      </w:r>
      <w:r w:rsidRPr="00514CB1">
        <w:rPr>
          <w:rFonts w:ascii="Palatino Linotype" w:eastAsia="Palatino Linotype" w:hAnsi="Palatino Linotype" w:cs="Palatino Linotype"/>
          <w:b/>
          <w:i/>
          <w:sz w:val="22"/>
          <w:szCs w:val="22"/>
          <w:u w:val="single"/>
        </w:rPr>
        <w:t>Acción de recibir e ingresar los documentos </w:t>
      </w:r>
      <w:r w:rsidRPr="00514CB1">
        <w:rPr>
          <w:rFonts w:ascii="Palatino Linotype" w:eastAsia="Palatino Linotype" w:hAnsi="Palatino Linotype" w:cs="Palatino Linotype"/>
          <w:i/>
          <w:sz w:val="22"/>
          <w:szCs w:val="22"/>
        </w:rPr>
        <w:t>a las unidades orgánicas del Poder Ejecutivo Estatal </w:t>
      </w:r>
      <w:r w:rsidRPr="00514CB1">
        <w:rPr>
          <w:rFonts w:ascii="Palatino Linotype" w:eastAsia="Palatino Linotype" w:hAnsi="Palatino Linotype" w:cs="Palatino Linotype"/>
          <w:b/>
          <w:i/>
          <w:sz w:val="22"/>
          <w:szCs w:val="22"/>
          <w:u w:val="single"/>
        </w:rPr>
        <w:t>para su atención, custodia o circulación</w:t>
      </w:r>
      <w:r w:rsidRPr="00514CB1">
        <w:rPr>
          <w:rFonts w:ascii="Palatino Linotype" w:eastAsia="Palatino Linotype" w:hAnsi="Palatino Linotype" w:cs="Palatino Linotype"/>
          <w:i/>
          <w:sz w:val="22"/>
          <w:szCs w:val="22"/>
        </w:rPr>
        <w:t>.</w:t>
      </w:r>
    </w:p>
    <w:p w14:paraId="0F2C33D9"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 </w:t>
      </w:r>
      <w:r w:rsidRPr="00514CB1">
        <w:rPr>
          <w:rFonts w:ascii="Palatino Linotype" w:eastAsia="Palatino Linotype" w:hAnsi="Palatino Linotype" w:cs="Palatino Linotype"/>
          <w:b/>
          <w:i/>
          <w:sz w:val="22"/>
          <w:szCs w:val="22"/>
        </w:rPr>
        <w:t>4. Lineamientos generales</w:t>
      </w:r>
    </w:p>
    <w:p w14:paraId="2DCDC335"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w:t>
      </w:r>
    </w:p>
    <w:p w14:paraId="49C684A5" w14:textId="77777777" w:rsidR="00EE0217" w:rsidRPr="00514CB1" w:rsidRDefault="00EE0217" w:rsidP="00514CB1">
      <w:pPr>
        <w:ind w:left="851" w:right="899"/>
        <w:jc w:val="both"/>
        <w:rPr>
          <w:rFonts w:ascii="Palatino Linotype" w:eastAsia="Palatino Linotype" w:hAnsi="Palatino Linotype" w:cs="Palatino Linotype"/>
          <w:sz w:val="22"/>
          <w:szCs w:val="22"/>
        </w:rPr>
      </w:pPr>
      <w:r w:rsidRPr="00514CB1">
        <w:rPr>
          <w:rFonts w:ascii="Palatino Linotype" w:eastAsia="Palatino Linotype" w:hAnsi="Palatino Linotype" w:cs="Palatino Linotype"/>
          <w:i/>
          <w:sz w:val="22"/>
          <w:szCs w:val="22"/>
        </w:rPr>
        <w:t>4.2 </w:t>
      </w:r>
      <w:r w:rsidRPr="00514CB1">
        <w:rPr>
          <w:rFonts w:ascii="Palatino Linotype" w:eastAsia="Palatino Linotype" w:hAnsi="Palatino Linotype" w:cs="Palatino Linotype"/>
          <w:b/>
          <w:i/>
          <w:sz w:val="22"/>
          <w:szCs w:val="22"/>
        </w:rPr>
        <w:t>Las disposiciones establecidas en los presentes lineamientos son de </w:t>
      </w:r>
      <w:r w:rsidRPr="00514CB1">
        <w:rPr>
          <w:rFonts w:ascii="Palatino Linotype" w:eastAsia="Palatino Linotype" w:hAnsi="Palatino Linotype" w:cs="Palatino Linotype"/>
          <w:b/>
          <w:i/>
          <w:sz w:val="22"/>
          <w:szCs w:val="22"/>
          <w:u w:val="single"/>
        </w:rPr>
        <w:t>observancia obligatoria para las unidades orgánicas del Poder Ejecutivo Estatal</w:t>
      </w:r>
      <w:r w:rsidRPr="00514CB1">
        <w:rPr>
          <w:rFonts w:ascii="Palatino Linotype" w:eastAsia="Palatino Linotype" w:hAnsi="Palatino Linotype" w:cs="Palatino Linotype"/>
          <w:i/>
          <w:sz w:val="22"/>
          <w:szCs w:val="22"/>
          <w:u w:val="single"/>
        </w:rPr>
        <w:t>.</w:t>
      </w:r>
      <w:r w:rsidRPr="00514CB1">
        <w:rPr>
          <w:rFonts w:ascii="Palatino Linotype" w:eastAsia="Palatino Linotype" w:hAnsi="Palatino Linotype" w:cs="Palatino Linotype"/>
          <w:sz w:val="22"/>
          <w:szCs w:val="22"/>
        </w:rPr>
        <w:t>…”</w:t>
      </w:r>
    </w:p>
    <w:p w14:paraId="445ED2BD" w14:textId="77777777" w:rsidR="000A5795" w:rsidRPr="00514CB1" w:rsidRDefault="000A5795" w:rsidP="00514CB1">
      <w:pPr>
        <w:ind w:left="851" w:right="851"/>
        <w:jc w:val="both"/>
        <w:rPr>
          <w:rFonts w:ascii="Palatino Linotype" w:eastAsia="Palatino Linotype" w:hAnsi="Palatino Linotype" w:cs="Palatino Linotype"/>
          <w:sz w:val="22"/>
          <w:szCs w:val="22"/>
        </w:rPr>
      </w:pPr>
    </w:p>
    <w:p w14:paraId="5FDB9737" w14:textId="77777777" w:rsidR="00EE0217" w:rsidRPr="00514CB1" w:rsidRDefault="00EE0217" w:rsidP="00514CB1">
      <w:pPr>
        <w:spacing w:line="360" w:lineRule="auto"/>
        <w:jc w:val="both"/>
        <w:rPr>
          <w:rFonts w:ascii="Palatino Linotype" w:eastAsia="Palatino Linotype" w:hAnsi="Palatino Linotype" w:cs="Palatino Linotype"/>
          <w:b/>
        </w:rPr>
      </w:pPr>
      <w:r w:rsidRPr="00514CB1">
        <w:rPr>
          <w:rFonts w:ascii="Palatino Linotype" w:eastAsia="Palatino Linotype" w:hAnsi="Palatino Linotype" w:cs="Palatino Linotype"/>
        </w:rPr>
        <w:t xml:space="preserve">De lo anteriormente vertido, se tiene que los documentos que sirven de comunicación entre las diferentes unidades administrativas de una institución pública pueden ser a través de circulares, memorándums u </w:t>
      </w:r>
      <w:r w:rsidRPr="00514CB1">
        <w:rPr>
          <w:rFonts w:ascii="Palatino Linotype" w:eastAsia="Palatino Linotype" w:hAnsi="Palatino Linotype" w:cs="Palatino Linotype"/>
          <w:b/>
          <w:u w:val="single"/>
        </w:rPr>
        <w:t>oficios</w:t>
      </w:r>
      <w:r w:rsidRPr="00514CB1">
        <w:rPr>
          <w:rFonts w:ascii="Palatino Linotype" w:eastAsia="Palatino Linotype" w:hAnsi="Palatino Linotype" w:cs="Palatino Linotype"/>
        </w:rPr>
        <w:t>,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observaciones o dirigir instrucciones en las dependencias y organismos auxiliares; y </w:t>
      </w:r>
      <w:r w:rsidRPr="00514CB1">
        <w:rPr>
          <w:rFonts w:ascii="Palatino Linotype" w:eastAsia="Palatino Linotype" w:hAnsi="Palatino Linotype" w:cs="Palatino Linotype"/>
          <w:b/>
        </w:rPr>
        <w:t>el 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6CB2F71D" w14:textId="77777777" w:rsidR="000A5795" w:rsidRPr="00514CB1" w:rsidRDefault="000A5795" w:rsidP="00514CB1">
      <w:pPr>
        <w:spacing w:line="360" w:lineRule="auto"/>
        <w:jc w:val="both"/>
        <w:rPr>
          <w:rFonts w:ascii="Palatino Linotype" w:eastAsia="Palatino Linotype" w:hAnsi="Palatino Linotype" w:cs="Palatino Linotype"/>
        </w:rPr>
      </w:pPr>
    </w:p>
    <w:p w14:paraId="657F522C" w14:textId="53EEE8F6" w:rsidR="003E6285" w:rsidRPr="00514CB1" w:rsidRDefault="003E6285" w:rsidP="00514CB1">
      <w:pPr>
        <w:spacing w:line="360" w:lineRule="auto"/>
        <w:contextualSpacing/>
        <w:jc w:val="both"/>
        <w:rPr>
          <w:rFonts w:ascii="Palatino Linotype" w:eastAsia="Calibri" w:hAnsi="Palatino Linotype" w:cs="Arial"/>
        </w:rPr>
      </w:pPr>
      <w:r w:rsidRPr="00514CB1">
        <w:rPr>
          <w:rFonts w:ascii="Palatino Linotype" w:eastAsia="Calibri" w:hAnsi="Palatino Linotype" w:cs="Arial"/>
        </w:rPr>
        <w:t xml:space="preserve">Ahora bien, respecto de las manifestaciones vertidas en Informe Justificado por el Subsecretario de Movilidad donde señala una imposibilitad técnica para la entrega de información invitando al particular a que acuda a las oficinas para la consulta de la documentación, este Órgano Garante precisa necesario señalar </w:t>
      </w:r>
      <w:r w:rsidR="00EB1FE3" w:rsidRPr="00514CB1">
        <w:rPr>
          <w:rFonts w:ascii="Palatino Linotype" w:eastAsia="Calibri" w:hAnsi="Palatino Linotype" w:cs="Arial"/>
        </w:rPr>
        <w:t xml:space="preserve">lo </w:t>
      </w:r>
      <w:r w:rsidRPr="00514CB1">
        <w:rPr>
          <w:rFonts w:ascii="Palatino Linotype" w:eastAsia="Calibri" w:hAnsi="Palatino Linotype" w:cs="Arial"/>
        </w:rPr>
        <w:t>que la Constitución Política del Estado Libre y Soberano de México, en su artículo 5°, párrafos vigésimo noveno, trigésimo y trigésimo primero fracciones I, IV, V y VI, disponen</w:t>
      </w:r>
      <w:r w:rsidR="00EB1FE3" w:rsidRPr="00514CB1">
        <w:rPr>
          <w:rFonts w:ascii="Palatino Linotype" w:eastAsia="Calibri" w:hAnsi="Palatino Linotype" w:cs="Arial"/>
        </w:rPr>
        <w:t>, siendo</w:t>
      </w:r>
      <w:r w:rsidRPr="00514CB1">
        <w:rPr>
          <w:rFonts w:ascii="Palatino Linotype" w:eastAsia="Calibri" w:hAnsi="Palatino Linotype" w:cs="Arial"/>
        </w:rPr>
        <w:t xml:space="preserve"> lo siguiente:</w:t>
      </w:r>
    </w:p>
    <w:p w14:paraId="28BEF5FE" w14:textId="77777777" w:rsidR="000A5795" w:rsidRPr="00514CB1" w:rsidRDefault="000A5795" w:rsidP="00514CB1">
      <w:pPr>
        <w:contextualSpacing/>
        <w:jc w:val="both"/>
        <w:rPr>
          <w:rFonts w:ascii="Palatino Linotype" w:eastAsia="Calibri" w:hAnsi="Palatino Linotype" w:cs="Arial"/>
        </w:rPr>
      </w:pPr>
    </w:p>
    <w:p w14:paraId="37CDC26A"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w:t>
      </w:r>
      <w:r w:rsidRPr="00514CB1">
        <w:rPr>
          <w:rFonts w:ascii="Palatino Linotype" w:eastAsia="Calibri" w:hAnsi="Palatino Linotype" w:cs="Arial"/>
          <w:b/>
          <w:i/>
          <w:sz w:val="22"/>
          <w:szCs w:val="22"/>
        </w:rPr>
        <w:t>Artículo 5</w:t>
      </w:r>
      <w:r w:rsidRPr="00514CB1">
        <w:rPr>
          <w:rFonts w:ascii="Palatino Linotype" w:eastAsia="Calibri" w:hAnsi="Palatino Linotype" w:cs="Arial"/>
          <w:i/>
          <w:sz w:val="22"/>
          <w:szCs w:val="22"/>
        </w:rPr>
        <w:t xml:space="preserve">.  … </w:t>
      </w:r>
    </w:p>
    <w:p w14:paraId="6BA81F0B"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 .</w:t>
      </w:r>
    </w:p>
    <w:p w14:paraId="2BBBCE3A"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5EE349D4"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50944426"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307427D"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Este derecho se regirá por los principios y bases siguientes:</w:t>
      </w:r>
    </w:p>
    <w:p w14:paraId="288EA9B3"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04110E46"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w:t>
      </w:r>
      <w:r w:rsidRPr="00514CB1">
        <w:rPr>
          <w:rFonts w:ascii="Palatino Linotype" w:eastAsia="Calibri" w:hAnsi="Palatino Linotype" w:cs="Arial"/>
          <w:i/>
          <w:sz w:val="22"/>
          <w:szCs w:val="22"/>
        </w:rPr>
        <w:lastRenderedPageBreak/>
        <w:t>declaración de inexistencia de la información.</w:t>
      </w:r>
    </w:p>
    <w:p w14:paraId="1D5D4988"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1EDA9F6E"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IV. Se establecerán mecanismos de acceso a la información y procedimientos de revisión expeditos que se sustanciarán ante el organismo autónomo especializado e imparcial que establece esta Constitución. </w:t>
      </w:r>
    </w:p>
    <w:p w14:paraId="4422FB34"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0D0BD53B"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 </w:t>
      </w:r>
    </w:p>
    <w:p w14:paraId="19FFFC06"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0C741F84"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 </w:t>
      </w:r>
    </w:p>
    <w:p w14:paraId="5DE9BA4E" w14:textId="77777777" w:rsidR="003E6285" w:rsidRPr="00514CB1" w:rsidRDefault="003E6285" w:rsidP="00514CB1">
      <w:pPr>
        <w:widowControl w:val="0"/>
        <w:autoSpaceDE w:val="0"/>
        <w:autoSpaceDN w:val="0"/>
        <w:adjustRightInd w:val="0"/>
        <w:contextualSpacing/>
        <w:jc w:val="both"/>
        <w:rPr>
          <w:rFonts w:ascii="Palatino Linotype" w:eastAsia="Calibri" w:hAnsi="Palatino Linotype" w:cs="Arial"/>
        </w:rPr>
      </w:pPr>
    </w:p>
    <w:p w14:paraId="6A9D3ABE" w14:textId="77777777" w:rsidR="003E6285" w:rsidRPr="00514CB1" w:rsidRDefault="003E6285" w:rsidP="00514CB1">
      <w:pPr>
        <w:widowControl w:val="0"/>
        <w:autoSpaceDE w:val="0"/>
        <w:autoSpaceDN w:val="0"/>
        <w:adjustRightInd w:val="0"/>
        <w:spacing w:line="360" w:lineRule="auto"/>
        <w:contextualSpacing/>
        <w:jc w:val="both"/>
        <w:rPr>
          <w:rFonts w:ascii="Palatino Linotype" w:eastAsia="Calibri" w:hAnsi="Palatino Linotype" w:cs="Arial"/>
        </w:rPr>
      </w:pPr>
      <w:r w:rsidRPr="00514CB1">
        <w:rPr>
          <w:rFonts w:ascii="Palatino Linotype" w:eastAsia="Calibri" w:hAnsi="Palatino Linotype" w:cs="Arial"/>
        </w:rPr>
        <w:t xml:space="preserve">Dentro de los principios que la Constitución Política del Estado Libre y Soberano de México, </w:t>
      </w:r>
      <w:r w:rsidRPr="00514CB1">
        <w:rPr>
          <w:rFonts w:ascii="Palatino Linotype" w:eastAsia="Calibri" w:hAnsi="Palatino Linotype" w:cs="Arial"/>
          <w:b/>
          <w:u w:val="single"/>
        </w:rPr>
        <w:t>señala para hacer efectivo el derecho de acceso a la información pública, se encuentra el uso de las herramientas tecnológicas de la información puesta a disposición, tanto de los particulares, como de los Sujetos Obligados</w:t>
      </w:r>
      <w:r w:rsidRPr="00514CB1">
        <w:rPr>
          <w:rFonts w:ascii="Palatino Linotype" w:eastAsia="Calibri" w:hAnsi="Palatino Linotype" w:cs="Arial"/>
        </w:rPr>
        <w:t xml:space="preserve">. </w:t>
      </w:r>
    </w:p>
    <w:p w14:paraId="2CE38742" w14:textId="77777777" w:rsidR="003E6285" w:rsidRPr="00514CB1" w:rsidRDefault="003E6285" w:rsidP="00514CB1">
      <w:pPr>
        <w:widowControl w:val="0"/>
        <w:autoSpaceDE w:val="0"/>
        <w:autoSpaceDN w:val="0"/>
        <w:adjustRightInd w:val="0"/>
        <w:spacing w:line="360" w:lineRule="auto"/>
        <w:contextualSpacing/>
        <w:jc w:val="both"/>
        <w:rPr>
          <w:rFonts w:ascii="Palatino Linotype" w:eastAsia="Calibri" w:hAnsi="Palatino Linotype" w:cs="Arial"/>
        </w:rPr>
      </w:pPr>
    </w:p>
    <w:p w14:paraId="2FC8A899" w14:textId="77777777" w:rsidR="003E6285" w:rsidRPr="00514CB1" w:rsidRDefault="003E6285" w:rsidP="00514CB1">
      <w:pPr>
        <w:widowControl w:val="0"/>
        <w:autoSpaceDE w:val="0"/>
        <w:autoSpaceDN w:val="0"/>
        <w:adjustRightInd w:val="0"/>
        <w:spacing w:line="360" w:lineRule="auto"/>
        <w:contextualSpacing/>
        <w:jc w:val="both"/>
        <w:rPr>
          <w:rFonts w:ascii="Palatino Linotype" w:eastAsia="Calibri" w:hAnsi="Palatino Linotype" w:cs="Arial"/>
        </w:rPr>
      </w:pPr>
      <w:r w:rsidRPr="00514CB1">
        <w:rPr>
          <w:rFonts w:ascii="Palatino Linotype" w:eastAsia="Calibri" w:hAnsi="Palatino Linotype" w:cs="Arial"/>
        </w:rPr>
        <w:t>En esa virtud, los artículos 1, 2, fracciones II, III, VII, 4, 88, 89, 92 y 152 de la Ley de Transparencia y Acceso a la Información Pública del Estado de México y Municipios, en armonía con la Constitución Local, antes referida, señalan las directrices y procedimientos que deben seguirse para hacer accesible la información a las personas:</w:t>
      </w:r>
    </w:p>
    <w:p w14:paraId="3FF8C335" w14:textId="77777777" w:rsidR="003E6285" w:rsidRPr="00514CB1" w:rsidRDefault="003E6285" w:rsidP="00514CB1">
      <w:pPr>
        <w:widowControl w:val="0"/>
        <w:autoSpaceDE w:val="0"/>
        <w:autoSpaceDN w:val="0"/>
        <w:adjustRightInd w:val="0"/>
        <w:contextualSpacing/>
        <w:jc w:val="both"/>
        <w:rPr>
          <w:rFonts w:ascii="Palatino Linotype" w:eastAsia="Calibri" w:hAnsi="Palatino Linotype" w:cs="Arial"/>
        </w:rPr>
      </w:pPr>
    </w:p>
    <w:p w14:paraId="4565A8FC"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w:t>
      </w:r>
      <w:r w:rsidRPr="00514CB1">
        <w:rPr>
          <w:rFonts w:ascii="Palatino Linotype" w:eastAsia="Calibri" w:hAnsi="Palatino Linotype" w:cs="Arial"/>
          <w:b/>
          <w:i/>
          <w:sz w:val="22"/>
          <w:szCs w:val="22"/>
        </w:rPr>
        <w:t>Artículo 1</w:t>
      </w:r>
      <w:r w:rsidRPr="00514CB1">
        <w:rPr>
          <w:rFonts w:ascii="Palatino Linotype" w:eastAsia="Calibri" w:hAnsi="Palatino Linotype" w:cs="Arial"/>
          <w:i/>
          <w:sz w:val="22"/>
          <w:szCs w:val="22"/>
        </w:rPr>
        <w:t xml:space="preserve">. La presente Ley es de orden público e interés general, es reglamentaria de los párrafos décimo séptimo, décimo octavo y décimo noveno del artículo 5 de la Constitución Política del Estado Libre y Soberano de México. </w:t>
      </w:r>
    </w:p>
    <w:p w14:paraId="6810B87E"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Tiene por objeto establecer los principios, bases generales y procedimientos para </w:t>
      </w:r>
      <w:r w:rsidRPr="00514CB1">
        <w:rPr>
          <w:rFonts w:ascii="Palatino Linotype" w:eastAsia="Calibri" w:hAnsi="Palatino Linotype" w:cs="Arial"/>
          <w:i/>
          <w:sz w:val="22"/>
          <w:szCs w:val="22"/>
        </w:rPr>
        <w:lastRenderedPageBreak/>
        <w:t xml:space="preserve">tutelar y garantizar la transparencia y el derecho humano de acceso a la información pública en posesión de los sujetos obligados.  </w:t>
      </w:r>
    </w:p>
    <w:p w14:paraId="648297A8"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0100F8BA"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Asimismo, armonizar las disposiciones legales del Estado de México, con lo señalado por el artículo 6, apartado A, de la Constitución Política de los Estados Unidos Mexicanos en la materia y con lo establecido por la Ley General de Transparencia y Acceso a la Información Pública. </w:t>
      </w:r>
    </w:p>
    <w:p w14:paraId="1D52B23E"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Artículo 2. Son objetivos de esta Ley: </w:t>
      </w:r>
    </w:p>
    <w:p w14:paraId="088CB09F"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w:t>
      </w:r>
    </w:p>
    <w:p w14:paraId="1860764E"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II. Proveer lo necesario para garantizar a toda persona el derecho de acceso a la información pública, a través de procedimientos sencillos, expeditos, oportunos y gratuitos, determinando las bases mínimas sobre las cuales se regirán los mismos; </w:t>
      </w:r>
    </w:p>
    <w:p w14:paraId="47A74273"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III. Contribuir a la mejora de procedimientos y mecanismos que permitan transparentar la gestión pública y mejorar la toma de decisiones, mediante la difusión de la información que generen los sujetos obligados; </w:t>
      </w:r>
    </w:p>
    <w:p w14:paraId="76AD0922"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 (…)</w:t>
      </w:r>
    </w:p>
    <w:p w14:paraId="67444D4B"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VII. 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 </w:t>
      </w:r>
    </w:p>
    <w:p w14:paraId="42561E79"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7CDBD4D4"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b/>
          <w:i/>
          <w:sz w:val="22"/>
          <w:szCs w:val="22"/>
        </w:rPr>
        <w:t>Artículo 4</w:t>
      </w:r>
      <w:r w:rsidRPr="00514CB1">
        <w:rPr>
          <w:rFonts w:ascii="Palatino Linotype" w:eastAsia="Calibri"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880D728"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21CAE30A"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 xml:space="preserve">Los sujetos obligados deben poner en práctica, políticas y programas de acceso a la información que se apeguen a criterios de publicidad, veracidad, oportunidad, precisión y suficiencia en beneficio de los solicitantes.  </w:t>
      </w:r>
    </w:p>
    <w:p w14:paraId="7F74B160"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3AC5994D"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b/>
          <w:i/>
          <w:sz w:val="22"/>
          <w:szCs w:val="22"/>
        </w:rPr>
        <w:lastRenderedPageBreak/>
        <w:t>Artículo 88</w:t>
      </w:r>
      <w:r w:rsidRPr="00514CB1">
        <w:rPr>
          <w:rFonts w:ascii="Palatino Linotype" w:eastAsia="Calibri" w:hAnsi="Palatino Linotype" w:cs="Arial"/>
          <w:i/>
          <w:sz w:val="22"/>
          <w:szCs w:val="22"/>
        </w:rPr>
        <w:t xml:space="preserve">. La información referente a las obligaciones de transparencia será puesta a disposición de los particulares por cualquier medio que facilite su acceso, dando preferencia al uso de sistemas computacionales y las nuevas tecnologías de información. </w:t>
      </w:r>
    </w:p>
    <w:p w14:paraId="4996E854"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3D5BB1B0"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b/>
          <w:i/>
          <w:sz w:val="22"/>
          <w:szCs w:val="22"/>
        </w:rPr>
        <w:t>Artículo 89</w:t>
      </w:r>
      <w:r w:rsidRPr="00514CB1">
        <w:rPr>
          <w:rFonts w:ascii="Palatino Linotype" w:eastAsia="Calibri" w:hAnsi="Palatino Linotype" w:cs="Arial"/>
          <w:i/>
          <w:sz w:val="22"/>
          <w:szCs w:val="22"/>
        </w:rPr>
        <w:t xml:space="preserve">. Los sujetos obligados pondrán a disposición de las personas interesadas los medios necesarios a su alcance para que estas puedan obtener la información, de manera directa y sencilla. Las unidades de transparencia deberán proporcionar apoyo a los usuarios que lo requieran y dar asistencia respecto de los trámites y servicios que presten.” </w:t>
      </w:r>
    </w:p>
    <w:p w14:paraId="01BC783F"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365DAB0E"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b/>
          <w:i/>
          <w:sz w:val="22"/>
          <w:szCs w:val="22"/>
        </w:rPr>
        <w:t>Artículo 92</w:t>
      </w:r>
      <w:r w:rsidRPr="00514CB1">
        <w:rPr>
          <w:rFonts w:ascii="Palatino Linotype" w:eastAsia="Calibri" w:hAnsi="Palatino Linotype" w:cs="Arial"/>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w:t>
      </w:r>
      <w:proofErr w:type="gramStart"/>
      <w:r w:rsidRPr="00514CB1">
        <w:rPr>
          <w:rFonts w:ascii="Palatino Linotype" w:eastAsia="Calibri" w:hAnsi="Palatino Linotype" w:cs="Arial"/>
          <w:i/>
          <w:sz w:val="22"/>
          <w:szCs w:val="22"/>
        </w:rPr>
        <w:t>políticas …</w:t>
      </w:r>
      <w:proofErr w:type="gramEnd"/>
    </w:p>
    <w:p w14:paraId="42780B55"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1257A528"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b/>
          <w:i/>
          <w:sz w:val="22"/>
          <w:szCs w:val="22"/>
        </w:rPr>
        <w:t>Artículo 152.</w:t>
      </w:r>
      <w:r w:rsidRPr="00514CB1">
        <w:rPr>
          <w:rFonts w:ascii="Palatino Linotype" w:eastAsia="Calibri" w:hAnsi="Palatino Linotype" w:cs="Arial"/>
          <w:i/>
          <w:sz w:val="22"/>
          <w:szCs w:val="22"/>
        </w:rPr>
        <w:t xml:space="preserve"> Cualquier persona por sí misma o a través de su representante, podrá presentar solicitud de acceso a información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  </w:t>
      </w:r>
    </w:p>
    <w:p w14:paraId="4767AAE0"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6F1327D1"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r w:rsidRPr="00514CB1">
        <w:rPr>
          <w:rFonts w:ascii="Palatino Linotype" w:eastAsia="Calibri" w:hAnsi="Palatino Linotype" w:cs="Arial"/>
          <w:i/>
          <w:sz w:val="22"/>
          <w:szCs w:val="22"/>
        </w:rPr>
        <w:t>Cuando se realice una consulta verbal deberá ser resuelta por la Unidad de Transparencia en el momento, de no ser posible se invitará al particular a iniciar el procedimiento de acceso, las consultas verbales no podrán ser recurribles conforme lo establece la presente Ley.” (Sic)</w:t>
      </w:r>
    </w:p>
    <w:p w14:paraId="4CEB71F7" w14:textId="77777777" w:rsidR="003E6285" w:rsidRPr="00514CB1" w:rsidRDefault="003E6285" w:rsidP="00514CB1">
      <w:pPr>
        <w:widowControl w:val="0"/>
        <w:autoSpaceDE w:val="0"/>
        <w:autoSpaceDN w:val="0"/>
        <w:adjustRightInd w:val="0"/>
        <w:ind w:left="851" w:right="902"/>
        <w:contextualSpacing/>
        <w:jc w:val="both"/>
        <w:rPr>
          <w:rFonts w:ascii="Palatino Linotype" w:eastAsia="Calibri" w:hAnsi="Palatino Linotype" w:cs="Arial"/>
          <w:i/>
          <w:sz w:val="22"/>
          <w:szCs w:val="22"/>
        </w:rPr>
      </w:pPr>
    </w:p>
    <w:p w14:paraId="7F7FE013" w14:textId="77777777" w:rsidR="003E6285" w:rsidRPr="00514CB1" w:rsidRDefault="003E6285" w:rsidP="00514CB1">
      <w:pPr>
        <w:widowControl w:val="0"/>
        <w:autoSpaceDE w:val="0"/>
        <w:autoSpaceDN w:val="0"/>
        <w:adjustRightInd w:val="0"/>
        <w:spacing w:line="360" w:lineRule="auto"/>
        <w:contextualSpacing/>
        <w:jc w:val="both"/>
        <w:rPr>
          <w:rFonts w:ascii="Palatino Linotype" w:eastAsia="Calibri" w:hAnsi="Palatino Linotype" w:cs="Arial"/>
        </w:rPr>
      </w:pPr>
      <w:r w:rsidRPr="00514CB1">
        <w:rPr>
          <w:rFonts w:ascii="Palatino Linotype" w:eastAsia="Calibri" w:hAnsi="Palatino Linotype" w:cs="Arial"/>
        </w:rPr>
        <w:t>De los artículos transcritos, se advierte que aunado al principio de máxima publicidad, el derecho fundamental de acceso a la información pública se rige por los principios de sencillez y gratuidad; además, de que se aplican los criterios de publicidad, veracidad, oportunidad, precisión y suficiencia; todo ello, con el fin de que los particulares obtengan la información generada, obtenida, adquirida, transformada, administrada o en posesión de los Sujetos Obligados.</w:t>
      </w:r>
    </w:p>
    <w:p w14:paraId="67C446D0" w14:textId="77777777" w:rsidR="003E6285" w:rsidRPr="00514CB1" w:rsidRDefault="003E6285" w:rsidP="00514CB1">
      <w:pPr>
        <w:widowControl w:val="0"/>
        <w:autoSpaceDE w:val="0"/>
        <w:autoSpaceDN w:val="0"/>
        <w:adjustRightInd w:val="0"/>
        <w:spacing w:line="360" w:lineRule="auto"/>
        <w:contextualSpacing/>
        <w:jc w:val="both"/>
        <w:rPr>
          <w:rFonts w:ascii="Palatino Linotype" w:eastAsia="Calibri" w:hAnsi="Palatino Linotype" w:cs="Arial"/>
        </w:rPr>
      </w:pPr>
    </w:p>
    <w:p w14:paraId="6FDD9AF6" w14:textId="77777777" w:rsidR="003E6285" w:rsidRPr="00514CB1" w:rsidRDefault="003E6285" w:rsidP="00514CB1">
      <w:pPr>
        <w:widowControl w:val="0"/>
        <w:autoSpaceDE w:val="0"/>
        <w:autoSpaceDN w:val="0"/>
        <w:adjustRightInd w:val="0"/>
        <w:spacing w:line="360" w:lineRule="auto"/>
        <w:contextualSpacing/>
        <w:jc w:val="both"/>
        <w:rPr>
          <w:rFonts w:ascii="Palatino Linotype" w:eastAsia="Calibri" w:hAnsi="Palatino Linotype" w:cs="Arial"/>
        </w:rPr>
      </w:pPr>
      <w:r w:rsidRPr="00514CB1">
        <w:rPr>
          <w:rFonts w:ascii="Palatino Linotype" w:eastAsia="Calibri" w:hAnsi="Palatino Linotype" w:cs="Arial"/>
        </w:rPr>
        <w:lastRenderedPageBreak/>
        <w:t xml:space="preserve">Para garantizar este derecho, la Ley de Transparencia y Acceso a la Información Pública del Estado de México y Municipios ha establecido como un procedimiento sencillo y expedito, </w:t>
      </w:r>
      <w:r w:rsidRPr="00514CB1">
        <w:rPr>
          <w:rFonts w:ascii="Palatino Linotype" w:eastAsia="Calibri" w:hAnsi="Palatino Linotype" w:cs="Arial"/>
          <w:b/>
        </w:rPr>
        <w:t>la utilización de los medios electrónicos</w:t>
      </w:r>
      <w:r w:rsidRPr="00514CB1">
        <w:rPr>
          <w:rFonts w:ascii="Palatino Linotype" w:eastAsia="Calibri" w:hAnsi="Palatino Linotype" w:cs="Arial"/>
        </w:rPr>
        <w:t xml:space="preserve">; y para ello este Instituto ha puesto a disposición de los particulares y de los Sujetos Obligados, </w:t>
      </w:r>
      <w:r w:rsidRPr="00514CB1">
        <w:rPr>
          <w:rFonts w:ascii="Palatino Linotype" w:eastAsia="Calibri" w:hAnsi="Palatino Linotype" w:cs="Arial"/>
          <w:b/>
        </w:rPr>
        <w:t>EL SAIME</w:t>
      </w:r>
      <w:r w:rsidRPr="00514CB1">
        <w:rPr>
          <w:rFonts w:ascii="Palatino Linotype" w:eastAsia="Calibri" w:hAnsi="Palatino Linotype" w:cs="Arial"/>
        </w:rPr>
        <w:t>X, para que de manera oportuna y gratuita se entregue la información pública solicitada.</w:t>
      </w:r>
    </w:p>
    <w:p w14:paraId="238EC3CF" w14:textId="77777777" w:rsidR="003E6285" w:rsidRPr="00514CB1" w:rsidRDefault="003E6285" w:rsidP="00514CB1">
      <w:pPr>
        <w:widowControl w:val="0"/>
        <w:autoSpaceDE w:val="0"/>
        <w:autoSpaceDN w:val="0"/>
        <w:adjustRightInd w:val="0"/>
        <w:spacing w:line="360" w:lineRule="auto"/>
        <w:contextualSpacing/>
        <w:jc w:val="both"/>
        <w:rPr>
          <w:rFonts w:ascii="Palatino Linotype" w:eastAsia="Calibri" w:hAnsi="Palatino Linotype" w:cs="Arial"/>
        </w:rPr>
      </w:pPr>
    </w:p>
    <w:p w14:paraId="36FA9A2A" w14:textId="77777777" w:rsidR="003E6285" w:rsidRPr="00514CB1" w:rsidRDefault="003E6285" w:rsidP="00514CB1">
      <w:pPr>
        <w:widowControl w:val="0"/>
        <w:autoSpaceDE w:val="0"/>
        <w:autoSpaceDN w:val="0"/>
        <w:adjustRightInd w:val="0"/>
        <w:spacing w:line="360" w:lineRule="auto"/>
        <w:contextualSpacing/>
        <w:jc w:val="both"/>
        <w:rPr>
          <w:rFonts w:ascii="Palatino Linotype" w:eastAsia="Calibri" w:hAnsi="Palatino Linotype" w:cs="Arial"/>
        </w:rPr>
      </w:pPr>
      <w:r w:rsidRPr="00514CB1">
        <w:rPr>
          <w:rFonts w:ascii="Palatino Linotype" w:eastAsia="Calibri" w:hAnsi="Palatino Linotype" w:cs="Arial"/>
        </w:rPr>
        <w:t xml:space="preserve">Acorde con lo antes expuesto, es de señalar que </w:t>
      </w:r>
      <w:r w:rsidRPr="00514CB1">
        <w:rPr>
          <w:rFonts w:ascii="Palatino Linotype" w:eastAsia="Calibri" w:hAnsi="Palatino Linotype" w:cs="Arial"/>
          <w:u w:val="single"/>
        </w:rPr>
        <w:t>los Sujetos Obligados deben respetar la forma seleccionada por los particulares para la entrega de la información</w:t>
      </w:r>
      <w:r w:rsidRPr="00514CB1">
        <w:rPr>
          <w:rFonts w:ascii="Palatino Linotype" w:eastAsia="Calibri" w:hAnsi="Palatino Linotype" w:cs="Arial"/>
        </w:rPr>
        <w:t xml:space="preserve">; por lo que, si, en este caso en particular, el solicitante eligió </w:t>
      </w:r>
      <w:r w:rsidRPr="00514CB1">
        <w:rPr>
          <w:rFonts w:ascii="Palatino Linotype" w:eastAsia="Calibri" w:hAnsi="Palatino Linotype" w:cs="Arial"/>
          <w:b/>
        </w:rPr>
        <w:t>EL SAIMEX</w:t>
      </w:r>
      <w:r w:rsidRPr="00514CB1">
        <w:rPr>
          <w:rFonts w:ascii="Palatino Linotype" w:eastAsia="Calibri" w:hAnsi="Palatino Linotype" w:cs="Arial"/>
        </w:rPr>
        <w:t>, el responsable de la Unidad de Transparencia debió agregar los archivos electrónicos que contengan la información requerida en dicho sistema, en versión pública y en el tiempo establecido para la entrega de la misma.</w:t>
      </w:r>
    </w:p>
    <w:p w14:paraId="46F91F6A" w14:textId="77777777" w:rsidR="003E6285" w:rsidRPr="00514CB1" w:rsidRDefault="003E6285" w:rsidP="00514CB1">
      <w:pPr>
        <w:widowControl w:val="0"/>
        <w:autoSpaceDE w:val="0"/>
        <w:autoSpaceDN w:val="0"/>
        <w:adjustRightInd w:val="0"/>
        <w:spacing w:line="360" w:lineRule="auto"/>
        <w:contextualSpacing/>
        <w:jc w:val="both"/>
        <w:rPr>
          <w:rFonts w:ascii="Palatino Linotype" w:eastAsia="Calibri" w:hAnsi="Palatino Linotype" w:cs="Arial"/>
        </w:rPr>
      </w:pPr>
    </w:p>
    <w:p w14:paraId="1B80B35C" w14:textId="66125459" w:rsidR="00EB1FE3" w:rsidRPr="00514CB1" w:rsidRDefault="003E6285" w:rsidP="00514CB1">
      <w:pPr>
        <w:widowControl w:val="0"/>
        <w:autoSpaceDE w:val="0"/>
        <w:autoSpaceDN w:val="0"/>
        <w:adjustRightInd w:val="0"/>
        <w:spacing w:line="360" w:lineRule="auto"/>
        <w:jc w:val="both"/>
        <w:rPr>
          <w:rFonts w:ascii="Palatino Linotype" w:eastAsia="Calibri" w:hAnsi="Palatino Linotype" w:cs="Arial"/>
        </w:rPr>
      </w:pPr>
      <w:r w:rsidRPr="00514CB1">
        <w:rPr>
          <w:rFonts w:ascii="Palatino Linotype" w:eastAsia="Calibri" w:hAnsi="Palatino Linotype" w:cs="Arial"/>
        </w:rPr>
        <w:t xml:space="preserve">En razón de todo lo anterior, no fue en respuesta, sino mediante Informe Justificado que </w:t>
      </w:r>
      <w:r w:rsidRPr="00514CB1">
        <w:rPr>
          <w:rFonts w:ascii="Palatino Linotype" w:eastAsia="Calibri" w:hAnsi="Palatino Linotype" w:cs="Arial"/>
          <w:b/>
        </w:rPr>
        <w:t xml:space="preserve">EL SUJETO OBLIGADO </w:t>
      </w:r>
      <w:r w:rsidR="00EB1FE3" w:rsidRPr="00514CB1">
        <w:rPr>
          <w:rFonts w:ascii="Palatino Linotype" w:eastAsia="Calibri" w:hAnsi="Palatino Linotype" w:cs="Arial"/>
        </w:rPr>
        <w:t xml:space="preserve">manifestó que debido a una imposibilidad técnica no podría entregar la totalidad de los oficios, además de precisar que la respuesta proporcionada no era correcta, toda vez que se había señalado un total de 307 oficios generados y firmados por el Subsecretario, pero mediante dicho Informe Justificado manifestó que el número correcto de oficios era de </w:t>
      </w:r>
      <w:r w:rsidR="00EB1FE3" w:rsidRPr="00514CB1">
        <w:rPr>
          <w:rFonts w:ascii="Palatino Linotype" w:eastAsia="Calibri" w:hAnsi="Palatino Linotype" w:cs="Arial"/>
          <w:b/>
          <w:u w:val="single"/>
        </w:rPr>
        <w:t>55</w:t>
      </w:r>
      <w:r w:rsidR="00EB1FE3" w:rsidRPr="00514CB1">
        <w:rPr>
          <w:rFonts w:ascii="Palatino Linotype" w:eastAsia="Calibri" w:hAnsi="Palatino Linotype" w:cs="Arial"/>
        </w:rPr>
        <w:t xml:space="preserve"> (menor a la cantidad de oficios señalada en respuesta primigenia).</w:t>
      </w:r>
    </w:p>
    <w:p w14:paraId="40EFDED3" w14:textId="77777777" w:rsidR="000A5795" w:rsidRPr="00514CB1" w:rsidRDefault="000A5795" w:rsidP="00514CB1">
      <w:pPr>
        <w:widowControl w:val="0"/>
        <w:autoSpaceDE w:val="0"/>
        <w:autoSpaceDN w:val="0"/>
        <w:adjustRightInd w:val="0"/>
        <w:spacing w:line="360" w:lineRule="auto"/>
        <w:jc w:val="both"/>
        <w:rPr>
          <w:rFonts w:ascii="Palatino Linotype" w:eastAsia="Calibri" w:hAnsi="Palatino Linotype" w:cs="Arial"/>
        </w:rPr>
      </w:pPr>
    </w:p>
    <w:p w14:paraId="7EA40E5D" w14:textId="77777777" w:rsidR="003E6285" w:rsidRPr="00514CB1" w:rsidRDefault="003E6285" w:rsidP="00514CB1">
      <w:pPr>
        <w:widowControl w:val="0"/>
        <w:autoSpaceDE w:val="0"/>
        <w:autoSpaceDN w:val="0"/>
        <w:adjustRightInd w:val="0"/>
        <w:spacing w:line="360" w:lineRule="auto"/>
        <w:jc w:val="both"/>
        <w:rPr>
          <w:rFonts w:ascii="Palatino Linotype" w:hAnsi="Palatino Linotype" w:cs="Tahoma"/>
          <w:szCs w:val="22"/>
          <w:lang w:val="es-ES"/>
        </w:rPr>
      </w:pPr>
      <w:r w:rsidRPr="00514CB1">
        <w:rPr>
          <w:rFonts w:ascii="Palatino Linotype" w:eastAsia="Calibri" w:hAnsi="Palatino Linotype" w:cs="Arial"/>
        </w:rPr>
        <w:t xml:space="preserve">Es por todo lo hasta aquí expuesto que, este Órgano Garante </w:t>
      </w:r>
      <w:r w:rsidRPr="00514CB1">
        <w:rPr>
          <w:rFonts w:ascii="Palatino Linotype" w:eastAsia="Calibri" w:hAnsi="Palatino Linotype" w:cs="Tahoma"/>
          <w:iCs/>
          <w:szCs w:val="22"/>
          <w:lang w:eastAsia="es-ES_tradnl"/>
        </w:rPr>
        <w:t xml:space="preserve">atrae al presente estudio </w:t>
      </w:r>
      <w:r w:rsidRPr="00514CB1">
        <w:rPr>
          <w:rFonts w:ascii="Palatino Linotype" w:eastAsia="Calibri" w:hAnsi="Palatino Linotype" w:cs="Tahoma"/>
          <w:iCs/>
          <w:szCs w:val="22"/>
          <w:lang w:val="es-419" w:eastAsia="es-ES_tradnl"/>
        </w:rPr>
        <w:t xml:space="preserve">lo señalado en </w:t>
      </w:r>
      <w:r w:rsidRPr="00514CB1">
        <w:rPr>
          <w:rFonts w:ascii="Palatino Linotype" w:hAnsi="Palatino Linotype" w:cs="Tahoma"/>
          <w:szCs w:val="22"/>
          <w:lang w:val="es-ES"/>
        </w:rPr>
        <w:t xml:space="preserve">el artículo 155, fracción V, de la Ley de Transparencia y Acceso a la Información Pública del Estado de México y Municipios, en el cual se precisa que para </w:t>
      </w:r>
      <w:r w:rsidRPr="00514CB1">
        <w:rPr>
          <w:rFonts w:ascii="Palatino Linotype" w:hAnsi="Palatino Linotype" w:cs="Tahoma"/>
          <w:szCs w:val="22"/>
          <w:lang w:val="es-ES"/>
        </w:rPr>
        <w:lastRenderedPageBreak/>
        <w:t>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4D441E6A" w14:textId="77777777" w:rsidR="000A5795" w:rsidRPr="00514CB1" w:rsidRDefault="000A5795" w:rsidP="00514CB1">
      <w:pPr>
        <w:widowControl w:val="0"/>
        <w:autoSpaceDE w:val="0"/>
        <w:autoSpaceDN w:val="0"/>
        <w:adjustRightInd w:val="0"/>
        <w:spacing w:line="360" w:lineRule="auto"/>
        <w:jc w:val="both"/>
        <w:rPr>
          <w:rFonts w:ascii="Palatino Linotype" w:hAnsi="Palatino Linotype" w:cs="Tahoma"/>
          <w:szCs w:val="22"/>
          <w:lang w:val="es-ES"/>
        </w:rPr>
      </w:pPr>
    </w:p>
    <w:p w14:paraId="76C7FD98" w14:textId="77777777" w:rsidR="003E6285" w:rsidRPr="00514CB1" w:rsidRDefault="003E6285" w:rsidP="00514CB1">
      <w:pPr>
        <w:spacing w:line="360" w:lineRule="auto"/>
        <w:contextualSpacing/>
        <w:jc w:val="both"/>
        <w:rPr>
          <w:rFonts w:ascii="Palatino Linotype" w:hAnsi="Palatino Linotype" w:cs="Tahoma"/>
          <w:szCs w:val="22"/>
          <w:lang w:val="es-ES"/>
        </w:rPr>
      </w:pPr>
      <w:r w:rsidRPr="00514CB1">
        <w:rPr>
          <w:rFonts w:ascii="Palatino Linotype" w:hAnsi="Palatino Linotype" w:cs="Tahoma"/>
          <w:szCs w:val="22"/>
          <w:lang w:val="es-ES"/>
        </w:rPr>
        <w:t xml:space="preserve">Para el caso que nos ocupa, </w:t>
      </w:r>
      <w:r w:rsidRPr="00514CB1">
        <w:rPr>
          <w:rFonts w:ascii="Palatino Linotype" w:hAnsi="Palatino Linotype" w:cs="Tahoma"/>
          <w:b/>
          <w:szCs w:val="22"/>
          <w:lang w:val="es-ES"/>
        </w:rPr>
        <w:t>EL RECURRENTE</w:t>
      </w:r>
      <w:r w:rsidRPr="00514CB1">
        <w:rPr>
          <w:rFonts w:ascii="Palatino Linotype" w:hAnsi="Palatino Linotype" w:cs="Tahoma"/>
          <w:szCs w:val="22"/>
          <w:lang w:val="es-ES"/>
        </w:rPr>
        <w:t xml:space="preserve"> señaló como modalidad de entrega el Sistema de Acceso a la Información Mexiquense </w:t>
      </w:r>
      <w:r w:rsidRPr="00514CB1">
        <w:rPr>
          <w:rFonts w:ascii="Palatino Linotype" w:hAnsi="Palatino Linotype" w:cs="Tahoma"/>
          <w:b/>
          <w:szCs w:val="22"/>
          <w:lang w:val="es-ES"/>
        </w:rPr>
        <w:t>(SAIMEX)</w:t>
      </w:r>
      <w:r w:rsidRPr="00514CB1">
        <w:rPr>
          <w:rFonts w:ascii="Palatino Linotype" w:hAnsi="Palatino Linotype" w:cs="Tahoma"/>
          <w:szCs w:val="22"/>
          <w:lang w:val="es-ES"/>
        </w:rPr>
        <w:t>; a fin de robustecer lo anterior cobra relevancia la imagen que se inserta a continuación, misma que forma parte de interés de la solicitud de información que dio trámite al presente Recurso de Revisión en estudio:</w:t>
      </w:r>
    </w:p>
    <w:p w14:paraId="71589B24" w14:textId="77777777" w:rsidR="003E6285" w:rsidRPr="00514CB1" w:rsidRDefault="003E6285" w:rsidP="00514CB1">
      <w:pPr>
        <w:spacing w:line="360" w:lineRule="auto"/>
        <w:contextualSpacing/>
        <w:jc w:val="both"/>
        <w:rPr>
          <w:rFonts w:ascii="Palatino Linotype" w:hAnsi="Palatino Linotype" w:cs="Tahoma"/>
          <w:bCs/>
          <w:sz w:val="22"/>
          <w:szCs w:val="22"/>
        </w:rPr>
      </w:pPr>
    </w:p>
    <w:p w14:paraId="6F4495B5" w14:textId="35EA8066" w:rsidR="003E6285" w:rsidRPr="00514CB1" w:rsidRDefault="00EB1FE3" w:rsidP="00514CB1">
      <w:pPr>
        <w:spacing w:line="360" w:lineRule="auto"/>
        <w:contextualSpacing/>
        <w:jc w:val="center"/>
        <w:rPr>
          <w:rFonts w:ascii="Palatino Linotype" w:hAnsi="Palatino Linotype" w:cs="Tahoma"/>
          <w:bCs/>
          <w:sz w:val="22"/>
          <w:szCs w:val="22"/>
        </w:rPr>
      </w:pPr>
      <w:r w:rsidRPr="00514CB1">
        <w:rPr>
          <w:rFonts w:ascii="Palatino Linotype" w:hAnsi="Palatino Linotype"/>
          <w:noProof/>
        </w:rPr>
        <mc:AlternateContent>
          <mc:Choice Requires="wps">
            <w:drawing>
              <wp:anchor distT="0" distB="0" distL="114300" distR="114300" simplePos="0" relativeHeight="251660288" behindDoc="0" locked="0" layoutInCell="1" allowOverlap="1" wp14:anchorId="184DEA3E" wp14:editId="0DE3D84F">
                <wp:simplePos x="0" y="0"/>
                <wp:positionH relativeFrom="column">
                  <wp:posOffset>-394335</wp:posOffset>
                </wp:positionH>
                <wp:positionV relativeFrom="paragraph">
                  <wp:posOffset>1422400</wp:posOffset>
                </wp:positionV>
                <wp:extent cx="400050" cy="47625"/>
                <wp:effectExtent l="38100" t="38100" r="38100" b="123825"/>
                <wp:wrapNone/>
                <wp:docPr id="19" name="Conector recto de flecha 19"/>
                <wp:cNvGraphicFramePr/>
                <a:graphic xmlns:a="http://schemas.openxmlformats.org/drawingml/2006/main">
                  <a:graphicData uri="http://schemas.microsoft.com/office/word/2010/wordprocessingShape">
                    <wps:wsp>
                      <wps:cNvCnPr/>
                      <wps:spPr>
                        <a:xfrm>
                          <a:off x="0" y="0"/>
                          <a:ext cx="400050" cy="47625"/>
                        </a:xfrm>
                        <a:prstGeom prst="straightConnector1">
                          <a:avLst/>
                        </a:prstGeom>
                        <a:noFill/>
                        <a:ln w="254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FA6CF9" id="_x0000_t32" coordsize="21600,21600" o:spt="32" o:oned="t" path="m,l21600,21600e" filled="f">
                <v:path arrowok="t" fillok="f" o:connecttype="none"/>
                <o:lock v:ext="edit" shapetype="t"/>
              </v:shapetype>
              <v:shape id="Conector recto de flecha 19" o:spid="_x0000_s1026" type="#_x0000_t32" style="position:absolute;margin-left:-31.05pt;margin-top:112pt;width:31.5pt;height:3.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" strokecolor="red" strokeweight="2pt">
                <v:stroke endarrow="block"/>
                <v:shadow on="t" color="black" opacity="24903f" origin=",.5" offset="0,.55556mm"/>
              </v:shape>
            </w:pict>
          </mc:Fallback>
        </mc:AlternateContent>
      </w:r>
      <w:r w:rsidRPr="00514CB1">
        <w:rPr>
          <w:rFonts w:ascii="Palatino Linotype" w:hAnsi="Palatino Linotype"/>
          <w:noProof/>
        </w:rPr>
        <mc:AlternateContent>
          <mc:Choice Requires="wps">
            <w:drawing>
              <wp:anchor distT="0" distB="0" distL="114300" distR="114300" simplePos="0" relativeHeight="251659264" behindDoc="0" locked="0" layoutInCell="1" allowOverlap="1" wp14:anchorId="665C554A" wp14:editId="004CA37F">
                <wp:simplePos x="0" y="0"/>
                <wp:positionH relativeFrom="margin">
                  <wp:posOffset>104775</wp:posOffset>
                </wp:positionH>
                <wp:positionV relativeFrom="paragraph">
                  <wp:posOffset>1365885</wp:posOffset>
                </wp:positionV>
                <wp:extent cx="1476375" cy="381000"/>
                <wp:effectExtent l="57150" t="38100" r="85725" b="95250"/>
                <wp:wrapNone/>
                <wp:docPr id="18" name="Rectángulo 18"/>
                <wp:cNvGraphicFramePr/>
                <a:graphic xmlns:a="http://schemas.openxmlformats.org/drawingml/2006/main">
                  <a:graphicData uri="http://schemas.microsoft.com/office/word/2010/wordprocessingShape">
                    <wps:wsp>
                      <wps:cNvSpPr/>
                      <wps:spPr>
                        <a:xfrm>
                          <a:off x="0" y="0"/>
                          <a:ext cx="1476375" cy="381000"/>
                        </a:xfrm>
                        <a:prstGeom prst="rect">
                          <a:avLst/>
                        </a:prstGeom>
                        <a:noFill/>
                        <a:ln w="28575"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0D81FA" id="Rectángulo 18" o:spid="_x0000_s1026" style="position:absolute;margin-left:8.25pt;margin-top:107.55pt;width:116.25pt;height:30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" filled="f" strokecolor="red" strokeweight="2.25pt">
                <v:shadow on="t" color="black" opacity="22937f" origin=",.5" offset="0,.63889mm"/>
                <w10:wrap anchorx="margin"/>
              </v:rect>
            </w:pict>
          </mc:Fallback>
        </mc:AlternateContent>
      </w:r>
      <w:r w:rsidRPr="00514CB1">
        <w:rPr>
          <w:rFonts w:ascii="Palatino Linotype" w:hAnsi="Palatino Linotype" w:cs="Tahoma"/>
          <w:bCs/>
          <w:noProof/>
          <w:sz w:val="22"/>
          <w:szCs w:val="22"/>
        </w:rPr>
        <w:drawing>
          <wp:inline distT="0" distB="0" distL="0" distR="0" wp14:anchorId="04CC3B97" wp14:editId="3C20F393">
            <wp:extent cx="5791835" cy="1881505"/>
            <wp:effectExtent l="152400" t="152400" r="361315" b="3663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881505"/>
                    </a:xfrm>
                    <a:prstGeom prst="rect">
                      <a:avLst/>
                    </a:prstGeom>
                    <a:ln>
                      <a:noFill/>
                    </a:ln>
                    <a:effectLst>
                      <a:outerShdw blurRad="292100" dist="139700" dir="2700000" algn="tl" rotWithShape="0">
                        <a:srgbClr val="333333">
                          <a:alpha val="65000"/>
                        </a:srgbClr>
                      </a:outerShdw>
                    </a:effectLst>
                  </pic:spPr>
                </pic:pic>
              </a:graphicData>
            </a:graphic>
          </wp:inline>
        </w:drawing>
      </w:r>
    </w:p>
    <w:p w14:paraId="15615DF7" w14:textId="77777777" w:rsidR="003E6285" w:rsidRPr="00514CB1" w:rsidRDefault="003E6285" w:rsidP="00514CB1">
      <w:pPr>
        <w:spacing w:line="360" w:lineRule="auto"/>
        <w:contextualSpacing/>
        <w:jc w:val="both"/>
        <w:rPr>
          <w:rFonts w:ascii="Palatino Linotype" w:hAnsi="Palatino Linotype" w:cs="Tahoma"/>
          <w:szCs w:val="22"/>
          <w:lang w:val="es-ES"/>
        </w:rPr>
      </w:pPr>
      <w:r w:rsidRPr="00514CB1">
        <w:rPr>
          <w:rFonts w:ascii="Palatino Linotype" w:hAnsi="Palatino Linotype" w:cs="Tahoma"/>
          <w:szCs w:val="22"/>
          <w:lang w:val="es-ES"/>
        </w:rPr>
        <w:t xml:space="preserve">Es por lo anterior, que resulta adecuado que el Particular manifieste que la información se le entregue a través del Sistema de Acceso a la Información Mexiquense </w:t>
      </w:r>
      <w:r w:rsidRPr="00514CB1">
        <w:rPr>
          <w:rFonts w:ascii="Palatino Linotype" w:hAnsi="Palatino Linotype" w:cs="Tahoma"/>
          <w:b/>
          <w:szCs w:val="22"/>
          <w:lang w:val="es-ES"/>
        </w:rPr>
        <w:t>(SAIMEX).</w:t>
      </w:r>
    </w:p>
    <w:p w14:paraId="535E780A" w14:textId="77777777" w:rsidR="003E6285" w:rsidRPr="00514CB1" w:rsidRDefault="003E6285" w:rsidP="00514CB1">
      <w:pPr>
        <w:spacing w:line="360" w:lineRule="auto"/>
        <w:contextualSpacing/>
        <w:jc w:val="both"/>
        <w:rPr>
          <w:rFonts w:ascii="Palatino Linotype" w:hAnsi="Palatino Linotype" w:cs="Tahoma"/>
          <w:szCs w:val="22"/>
          <w:lang w:val="es-ES"/>
        </w:rPr>
      </w:pPr>
    </w:p>
    <w:p w14:paraId="6A2FF105" w14:textId="77777777" w:rsidR="003E6285" w:rsidRPr="00514CB1" w:rsidRDefault="003E6285" w:rsidP="00514CB1">
      <w:pPr>
        <w:spacing w:line="360" w:lineRule="auto"/>
        <w:contextualSpacing/>
        <w:jc w:val="both"/>
        <w:rPr>
          <w:rFonts w:ascii="Palatino Linotype" w:hAnsi="Palatino Linotype" w:cs="Tahoma"/>
          <w:szCs w:val="22"/>
          <w:lang w:val="es-ES"/>
        </w:rPr>
      </w:pPr>
      <w:r w:rsidRPr="00514CB1">
        <w:rPr>
          <w:rFonts w:ascii="Palatino Linotype" w:hAnsi="Palatino Linotype" w:cs="Tahoma"/>
          <w:szCs w:val="22"/>
          <w:lang w:val="es-ES"/>
        </w:rPr>
        <w:lastRenderedPageBreak/>
        <w:t>En este contexto, el artículo 158 de la Ley de Transparencia y Acceso a la Información Pública del Estado de México y Municipios, dispone que de manera excepcional la posibilidad del cambio de modalidad en los siguientes términos:</w:t>
      </w:r>
    </w:p>
    <w:p w14:paraId="4C3E4168" w14:textId="77777777" w:rsidR="003E6285" w:rsidRPr="00514CB1" w:rsidRDefault="003E6285" w:rsidP="00514CB1">
      <w:pPr>
        <w:contextualSpacing/>
        <w:jc w:val="both"/>
        <w:rPr>
          <w:rFonts w:ascii="Palatino Linotype" w:hAnsi="Palatino Linotype" w:cs="Tahoma"/>
          <w:sz w:val="22"/>
          <w:szCs w:val="22"/>
          <w:lang w:val="es-ES"/>
        </w:rPr>
      </w:pPr>
    </w:p>
    <w:p w14:paraId="0B5FFE8A" w14:textId="77777777" w:rsidR="003E6285" w:rsidRPr="00514CB1" w:rsidRDefault="003E6285" w:rsidP="00514CB1">
      <w:pPr>
        <w:ind w:left="851" w:right="899"/>
        <w:contextualSpacing/>
        <w:jc w:val="both"/>
        <w:rPr>
          <w:rFonts w:ascii="Palatino Linotype" w:hAnsi="Palatino Linotype" w:cs="Tahoma"/>
          <w:i/>
          <w:sz w:val="22"/>
        </w:rPr>
      </w:pPr>
      <w:r w:rsidRPr="00514CB1">
        <w:rPr>
          <w:rFonts w:ascii="Palatino Linotype" w:hAnsi="Palatino Linotype" w:cs="Tahoma"/>
          <w:b/>
          <w:i/>
          <w:sz w:val="22"/>
        </w:rPr>
        <w:t>Artículo 158.</w:t>
      </w:r>
      <w:r w:rsidRPr="00514CB1">
        <w:rPr>
          <w:rFonts w:ascii="Palatino Linotype" w:hAnsi="Palatino Linotype" w:cs="Tahoma"/>
          <w:i/>
          <w:sz w:val="22"/>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w:t>
      </w:r>
      <w:r w:rsidRPr="00514CB1">
        <w:rPr>
          <w:rFonts w:ascii="Palatino Linotype" w:hAnsi="Palatino Linotype" w:cs="Tahoma"/>
          <w:b/>
          <w:i/>
          <w:sz w:val="22"/>
        </w:rPr>
        <w:t>reproducción sobrepase las capacidades técnicas administrativas y humanas del sujeto obligado para cumplir con la solicitud, en los plazos establecidos para dichos efectos, se podrá poner a disposición del solicitante los documentos en consulta directa</w:t>
      </w:r>
      <w:r w:rsidRPr="00514CB1">
        <w:rPr>
          <w:rFonts w:ascii="Palatino Linotype" w:hAnsi="Palatino Linotype" w:cs="Tahoma"/>
          <w:i/>
          <w:sz w:val="22"/>
        </w:rPr>
        <w:t>, salvo la información clasificada.</w:t>
      </w:r>
    </w:p>
    <w:p w14:paraId="7CB499BE" w14:textId="77777777" w:rsidR="003E6285" w:rsidRPr="00514CB1" w:rsidRDefault="003E6285" w:rsidP="00514CB1">
      <w:pPr>
        <w:ind w:left="851" w:right="899"/>
        <w:contextualSpacing/>
        <w:jc w:val="both"/>
        <w:rPr>
          <w:rFonts w:ascii="Palatino Linotype" w:hAnsi="Palatino Linotype" w:cs="Tahoma"/>
          <w:i/>
          <w:sz w:val="22"/>
        </w:rPr>
      </w:pPr>
      <w:r w:rsidRPr="00514CB1">
        <w:rPr>
          <w:rFonts w:ascii="Palatino Linotype" w:hAnsi="Palatino Linotype" w:cs="Tahoma"/>
          <w:b/>
          <w:i/>
          <w:sz w:val="22"/>
        </w:rPr>
        <w:t>En todo caso, se facilitará su copia simple o certificada, así como su reproducción por cualquier medio disponible en las instalaciones del sujeto obligado</w:t>
      </w:r>
      <w:r w:rsidRPr="00514CB1">
        <w:rPr>
          <w:rFonts w:ascii="Palatino Linotype" w:hAnsi="Palatino Linotype" w:cs="Tahoma"/>
          <w:i/>
          <w:sz w:val="22"/>
        </w:rPr>
        <w:t xml:space="preserve"> o que, en su caso, aporte el solicitante.</w:t>
      </w:r>
    </w:p>
    <w:p w14:paraId="377B1545" w14:textId="77777777" w:rsidR="003E6285" w:rsidRPr="00514CB1" w:rsidRDefault="003E6285" w:rsidP="00514CB1">
      <w:pPr>
        <w:ind w:left="851" w:right="899"/>
        <w:contextualSpacing/>
        <w:jc w:val="both"/>
        <w:rPr>
          <w:rFonts w:ascii="Palatino Linotype" w:eastAsia="Batang" w:hAnsi="Palatino Linotype" w:cs="Tahoma"/>
          <w:b/>
          <w:bCs/>
          <w:i/>
          <w:sz w:val="22"/>
          <w:lang w:val="es-ES_tradnl" w:eastAsia="en-US"/>
        </w:rPr>
      </w:pPr>
      <w:r w:rsidRPr="00514CB1">
        <w:rPr>
          <w:rFonts w:ascii="Palatino Linotype" w:eastAsia="Batang" w:hAnsi="Palatino Linotype" w:cs="Tahoma"/>
          <w:b/>
          <w:bCs/>
          <w:i/>
          <w:sz w:val="22"/>
          <w:lang w:val="es-ES_tradnl" w:eastAsia="en-US"/>
        </w:rPr>
        <w:t>(Énfasis añadido)</w:t>
      </w:r>
    </w:p>
    <w:p w14:paraId="07EBCCAA" w14:textId="77777777" w:rsidR="003E6285" w:rsidRPr="00514CB1" w:rsidRDefault="003E6285" w:rsidP="00514CB1">
      <w:pPr>
        <w:contextualSpacing/>
        <w:jc w:val="both"/>
        <w:rPr>
          <w:rFonts w:ascii="Palatino Linotype" w:hAnsi="Palatino Linotype" w:cs="Tahoma"/>
          <w:sz w:val="22"/>
          <w:szCs w:val="22"/>
          <w:lang w:val="es-ES"/>
        </w:rPr>
      </w:pPr>
    </w:p>
    <w:p w14:paraId="7C174C01" w14:textId="5314D0D9" w:rsidR="003E6285" w:rsidRPr="00514CB1" w:rsidRDefault="003E6285" w:rsidP="00514CB1">
      <w:pPr>
        <w:spacing w:line="360" w:lineRule="auto"/>
        <w:contextualSpacing/>
        <w:jc w:val="both"/>
        <w:rPr>
          <w:rFonts w:ascii="Palatino Linotype" w:hAnsi="Palatino Linotype" w:cs="Tahoma"/>
          <w:b/>
          <w:szCs w:val="22"/>
          <w:lang w:val="es-ES"/>
        </w:rPr>
      </w:pPr>
      <w:r w:rsidRPr="00514CB1">
        <w:rPr>
          <w:rFonts w:ascii="Palatino Linotype" w:hAnsi="Palatino Linotype" w:cs="Tahoma"/>
          <w:szCs w:val="22"/>
          <w:lang w:val="es-ES"/>
        </w:rPr>
        <w:t xml:space="preserve">En ese orden de ideas, el artículo 164 de la Ley de Transparencia y Acceso a la Información Pública del Estado de México y Municipios, prevé que el acceso se dará en la modalidad de entrega y, en su caso, de envío elegidos por al solicitante. </w:t>
      </w:r>
      <w:r w:rsidR="00EB1FE3" w:rsidRPr="00514CB1">
        <w:rPr>
          <w:rFonts w:ascii="Palatino Linotype" w:hAnsi="Palatino Linotype" w:cs="Tahoma"/>
          <w:szCs w:val="22"/>
          <w:lang w:val="es-ES"/>
        </w:rPr>
        <w:t>Sin embargo solo en los casos c</w:t>
      </w:r>
      <w:r w:rsidRPr="00514CB1">
        <w:rPr>
          <w:rFonts w:ascii="Palatino Linotype" w:hAnsi="Palatino Linotype" w:cs="Tahoma"/>
          <w:szCs w:val="22"/>
          <w:lang w:val="es-ES"/>
        </w:rPr>
        <w:t xml:space="preserve">uando la información no pueda entregarse o enviarse en la modalidad elegida, </w:t>
      </w:r>
      <w:r w:rsidRPr="00514CB1">
        <w:rPr>
          <w:rFonts w:ascii="Palatino Linotype" w:hAnsi="Palatino Linotype" w:cs="Tahoma"/>
          <w:b/>
          <w:szCs w:val="22"/>
          <w:lang w:val="es-ES"/>
        </w:rPr>
        <w:t>EL SUJETO OBLIGADO</w:t>
      </w:r>
      <w:r w:rsidRPr="00514CB1">
        <w:rPr>
          <w:rFonts w:ascii="Palatino Linotype" w:hAnsi="Palatino Linotype" w:cs="Tahoma"/>
          <w:szCs w:val="22"/>
          <w:lang w:val="es-ES"/>
        </w:rPr>
        <w:t xml:space="preserve"> deberá ofrecer</w:t>
      </w:r>
      <w:r w:rsidR="00EB1FE3" w:rsidRPr="00514CB1">
        <w:rPr>
          <w:rFonts w:ascii="Palatino Linotype" w:hAnsi="Palatino Linotype" w:cs="Tahoma"/>
          <w:szCs w:val="22"/>
          <w:lang w:val="es-ES"/>
        </w:rPr>
        <w:t xml:space="preserve"> </w:t>
      </w:r>
      <w:r w:rsidRPr="00514CB1">
        <w:rPr>
          <w:rFonts w:ascii="Palatino Linotype" w:hAnsi="Palatino Linotype" w:cs="Tahoma"/>
          <w:szCs w:val="22"/>
          <w:lang w:val="es-ES"/>
        </w:rPr>
        <w:t xml:space="preserve">otra u otras modalidades de entrega. </w:t>
      </w:r>
      <w:r w:rsidRPr="00514CB1">
        <w:rPr>
          <w:rFonts w:ascii="Palatino Linotype" w:hAnsi="Palatino Linotype" w:cs="Tahoma"/>
          <w:b/>
          <w:szCs w:val="22"/>
          <w:lang w:val="es-ES"/>
        </w:rPr>
        <w:t>En cualquier caso, se deberá fundar y motivar la necesidad de ofrecer otras modalidades.</w:t>
      </w:r>
    </w:p>
    <w:p w14:paraId="16E1F3DC" w14:textId="77777777" w:rsidR="000A5795" w:rsidRPr="00514CB1" w:rsidRDefault="000A5795" w:rsidP="00514CB1">
      <w:pPr>
        <w:spacing w:line="360" w:lineRule="auto"/>
        <w:contextualSpacing/>
        <w:jc w:val="both"/>
        <w:rPr>
          <w:rFonts w:ascii="Palatino Linotype" w:hAnsi="Palatino Linotype" w:cs="Tahoma"/>
          <w:b/>
          <w:szCs w:val="22"/>
          <w:lang w:val="es-ES"/>
        </w:rPr>
      </w:pPr>
    </w:p>
    <w:p w14:paraId="58D869D5" w14:textId="7F7FEE06" w:rsidR="003E6285" w:rsidRPr="00514CB1" w:rsidRDefault="00EB1FE3" w:rsidP="00514CB1">
      <w:pPr>
        <w:spacing w:line="360" w:lineRule="auto"/>
        <w:jc w:val="both"/>
        <w:rPr>
          <w:rFonts w:ascii="Palatino Linotype" w:hAnsi="Palatino Linotype" w:cs="Tahoma"/>
          <w:szCs w:val="22"/>
          <w:lang w:val="es-ES"/>
        </w:rPr>
      </w:pPr>
      <w:r w:rsidRPr="00514CB1">
        <w:rPr>
          <w:rFonts w:ascii="Palatino Linotype" w:hAnsi="Palatino Linotype" w:cs="Tahoma"/>
          <w:szCs w:val="22"/>
          <w:lang w:val="es-ES"/>
        </w:rPr>
        <w:t>E</w:t>
      </w:r>
      <w:r w:rsidR="003E6285" w:rsidRPr="00514CB1">
        <w:rPr>
          <w:rFonts w:ascii="Palatino Linotype" w:hAnsi="Palatino Linotype" w:cs="Tahoma"/>
          <w:szCs w:val="22"/>
          <w:lang w:val="es-ES"/>
        </w:rPr>
        <w:t xml:space="preserve">n atención al contexto normativo que permite que </w:t>
      </w:r>
      <w:r w:rsidR="003E6285" w:rsidRPr="00514CB1">
        <w:rPr>
          <w:rFonts w:ascii="Palatino Linotype" w:hAnsi="Palatino Linotype" w:cs="Tahoma"/>
          <w:b/>
          <w:szCs w:val="22"/>
          <w:lang w:val="es-ES"/>
        </w:rPr>
        <w:t>EL SUJETO OBLIGADO</w:t>
      </w:r>
      <w:r w:rsidR="003E6285" w:rsidRPr="00514CB1">
        <w:rPr>
          <w:rFonts w:ascii="Palatino Linotype" w:hAnsi="Palatino Linotype" w:cs="Tahoma"/>
          <w:szCs w:val="22"/>
          <w:lang w:val="es-ES"/>
        </w:rPr>
        <w:t xml:space="preserve"> ofrezca un cambio de modalidad, se tiene que se debe acreditar la existencia de una imposibilidad técnica y humana para hacer entrega de la información solicitada; de </w:t>
      </w:r>
      <w:r w:rsidR="003E6285" w:rsidRPr="00514CB1">
        <w:rPr>
          <w:rFonts w:ascii="Palatino Linotype" w:hAnsi="Palatino Linotype" w:cs="Tahoma"/>
          <w:szCs w:val="22"/>
          <w:lang w:val="es-ES"/>
        </w:rPr>
        <w:lastRenderedPageBreak/>
        <w:t>igual forma se deben explicar de forma clara y precisa las razones y argumentos que sustentan el cambio de modalidad.</w:t>
      </w:r>
    </w:p>
    <w:p w14:paraId="75550E31" w14:textId="77777777" w:rsidR="000A5795" w:rsidRPr="00514CB1" w:rsidRDefault="000A5795" w:rsidP="00514CB1">
      <w:pPr>
        <w:spacing w:line="360" w:lineRule="auto"/>
        <w:jc w:val="both"/>
        <w:rPr>
          <w:rFonts w:ascii="Palatino Linotype" w:hAnsi="Palatino Linotype" w:cs="Tahoma"/>
          <w:szCs w:val="22"/>
          <w:lang w:val="es-ES"/>
        </w:rPr>
      </w:pPr>
    </w:p>
    <w:p w14:paraId="0160F17D" w14:textId="64EF6B18" w:rsidR="003E6285" w:rsidRPr="00514CB1" w:rsidRDefault="003E6285" w:rsidP="00514CB1">
      <w:pPr>
        <w:spacing w:line="360" w:lineRule="auto"/>
        <w:jc w:val="both"/>
        <w:rPr>
          <w:rFonts w:ascii="Palatino Linotype" w:hAnsi="Palatino Linotype" w:cs="Tahoma"/>
          <w:szCs w:val="22"/>
          <w:lang w:val="es-ES"/>
        </w:rPr>
      </w:pPr>
      <w:r w:rsidRPr="00514CB1">
        <w:rPr>
          <w:rFonts w:ascii="Palatino Linotype" w:hAnsi="Palatino Linotype" w:cs="Tahoma"/>
          <w:szCs w:val="22"/>
          <w:lang w:val="es-ES"/>
        </w:rPr>
        <w:t>En esta secuencia de ideas, en el caso concreto que nos ocupa, el ente recurrido si bien expresó como argumento la imposibilidad técnica para</w:t>
      </w:r>
      <w:r w:rsidR="00EB1FE3" w:rsidRPr="00514CB1">
        <w:rPr>
          <w:rFonts w:ascii="Palatino Linotype" w:hAnsi="Palatino Linotype" w:cs="Tahoma"/>
          <w:szCs w:val="22"/>
          <w:lang w:val="es-ES"/>
        </w:rPr>
        <w:t xml:space="preserve"> escanear los oficios del Subsecretario de Movilidad</w:t>
      </w:r>
      <w:r w:rsidRPr="00514CB1">
        <w:rPr>
          <w:rFonts w:ascii="Palatino Linotype" w:hAnsi="Palatino Linotype" w:cs="Tahoma"/>
          <w:szCs w:val="22"/>
          <w:lang w:val="es-ES"/>
        </w:rPr>
        <w:t>, lo cierto es que no fundo ni motivo dicha decisión unilateral, tal y como se señala en la cita anterior del artículo 158 de la Ley de Transparencia y Acceso a la Información Pública del Estado de México y Municipios.</w:t>
      </w:r>
    </w:p>
    <w:p w14:paraId="7F1D0B78" w14:textId="2968F814" w:rsidR="003E6285" w:rsidRPr="00514CB1" w:rsidRDefault="003E6285" w:rsidP="00514CB1">
      <w:pPr>
        <w:spacing w:line="360" w:lineRule="auto"/>
        <w:jc w:val="both"/>
        <w:rPr>
          <w:rFonts w:ascii="Palatino Linotype" w:eastAsiaTheme="minorEastAsia" w:hAnsi="Palatino Linotype" w:cs="Arial"/>
          <w:lang w:val="es-ES_tradnl"/>
        </w:rPr>
      </w:pPr>
      <w:r w:rsidRPr="00514CB1">
        <w:rPr>
          <w:rFonts w:ascii="Palatino Linotype" w:eastAsiaTheme="minorEastAsia" w:hAnsi="Palatino Linotype" w:cs="Arial"/>
          <w:lang w:val="es-ES_tradnl"/>
        </w:rPr>
        <w:t xml:space="preserve">Así pues; en virtud de que </w:t>
      </w:r>
      <w:r w:rsidRPr="00514CB1">
        <w:rPr>
          <w:rFonts w:ascii="Palatino Linotype" w:eastAsiaTheme="minorEastAsia" w:hAnsi="Palatino Linotype" w:cs="Arial"/>
          <w:b/>
          <w:lang w:val="es-419"/>
        </w:rPr>
        <w:t>EL SUJETO OBLIGADO</w:t>
      </w:r>
      <w:r w:rsidRPr="00514CB1">
        <w:rPr>
          <w:rFonts w:ascii="Palatino Linotype" w:eastAsiaTheme="minorEastAsia" w:hAnsi="Palatino Linotype" w:cs="Arial"/>
          <w:lang w:val="es-ES_tradnl"/>
        </w:rPr>
        <w:t xml:space="preserve"> no motivó, ni justificó el cambio de modalidad, pues, no señaló argumentos o razones para considerar </w:t>
      </w:r>
      <w:r w:rsidR="00EB1FE3" w:rsidRPr="00514CB1">
        <w:rPr>
          <w:rFonts w:ascii="Palatino Linotype" w:eastAsiaTheme="minorEastAsia" w:hAnsi="Palatino Linotype" w:cs="Arial"/>
          <w:lang w:val="es-ES_tradnl"/>
        </w:rPr>
        <w:t xml:space="preserve">que en el supuesto se acredita de manera detallada y clara la imposibilidad de proporcionar 55 oficios a través de </w:t>
      </w:r>
      <w:r w:rsidR="00EB1FE3" w:rsidRPr="00514CB1">
        <w:rPr>
          <w:rFonts w:ascii="Palatino Linotype" w:eastAsiaTheme="minorEastAsia" w:hAnsi="Palatino Linotype" w:cs="Arial"/>
          <w:b/>
          <w:lang w:val="es-ES_tradnl"/>
        </w:rPr>
        <w:t>SAIMEX</w:t>
      </w:r>
      <w:r w:rsidRPr="00514CB1">
        <w:rPr>
          <w:rFonts w:ascii="Palatino Linotype" w:eastAsiaTheme="minorEastAsia" w:hAnsi="Palatino Linotype" w:cs="Arial"/>
          <w:lang w:val="es-ES_tradnl"/>
        </w:rPr>
        <w:t xml:space="preserve">; por lo que, resulta improcedente el cambio de modalidad que propuso </w:t>
      </w:r>
      <w:r w:rsidRPr="00514CB1">
        <w:rPr>
          <w:rFonts w:ascii="Palatino Linotype" w:eastAsiaTheme="minorEastAsia" w:hAnsi="Palatino Linotype" w:cs="Arial"/>
          <w:b/>
          <w:lang w:val="es-ES_tradnl"/>
        </w:rPr>
        <w:t>EL SUJETO OBLIGADO</w:t>
      </w:r>
      <w:r w:rsidRPr="00514CB1">
        <w:rPr>
          <w:rFonts w:ascii="Palatino Linotype" w:eastAsiaTheme="minorEastAsia" w:hAnsi="Palatino Linotype" w:cs="Arial"/>
          <w:lang w:val="es-ES_tradnl"/>
        </w:rPr>
        <w:t xml:space="preserve"> en respuesta; por tanto, son parcialmente fundados los motivos de inconformidad planteados por </w:t>
      </w:r>
      <w:r w:rsidRPr="00514CB1">
        <w:rPr>
          <w:rFonts w:ascii="Palatino Linotype" w:eastAsiaTheme="minorEastAsia" w:hAnsi="Palatino Linotype" w:cs="Arial"/>
          <w:b/>
          <w:lang w:val="es-419"/>
        </w:rPr>
        <w:t>EL RECURRENTE</w:t>
      </w:r>
      <w:r w:rsidRPr="00514CB1">
        <w:rPr>
          <w:rFonts w:ascii="Palatino Linotype" w:eastAsiaTheme="minorEastAsia" w:hAnsi="Palatino Linotype" w:cs="Arial"/>
          <w:lang w:val="es-ES_tradnl"/>
        </w:rPr>
        <w:t xml:space="preserve"> en el momento de interponer el presente Recurso de Revisión. </w:t>
      </w:r>
    </w:p>
    <w:p w14:paraId="5B0E74BF" w14:textId="77777777" w:rsidR="000A5795" w:rsidRPr="00514CB1" w:rsidRDefault="000A5795" w:rsidP="00514CB1">
      <w:pPr>
        <w:spacing w:line="360" w:lineRule="auto"/>
        <w:jc w:val="both"/>
        <w:rPr>
          <w:rFonts w:ascii="Palatino Linotype" w:eastAsiaTheme="minorEastAsia" w:hAnsi="Palatino Linotype" w:cs="Arial"/>
          <w:lang w:val="es-ES_tradnl"/>
        </w:rPr>
      </w:pPr>
    </w:p>
    <w:p w14:paraId="1273060D" w14:textId="63DE6A15" w:rsidR="003E6285" w:rsidRPr="00514CB1" w:rsidRDefault="00EB1FE3" w:rsidP="00514CB1">
      <w:pPr>
        <w:spacing w:line="360" w:lineRule="auto"/>
        <w:jc w:val="both"/>
        <w:rPr>
          <w:rFonts w:ascii="Palatino Linotype" w:hAnsi="Palatino Linotype"/>
        </w:rPr>
      </w:pPr>
      <w:r w:rsidRPr="00514CB1">
        <w:rPr>
          <w:rFonts w:ascii="Palatino Linotype" w:hAnsi="Palatino Linotype"/>
        </w:rPr>
        <w:t>Ahora bien, es import</w:t>
      </w:r>
      <w:r w:rsidR="000D2AD5" w:rsidRPr="00514CB1">
        <w:rPr>
          <w:rFonts w:ascii="Palatino Linotype" w:hAnsi="Palatino Linotype"/>
        </w:rPr>
        <w:t xml:space="preserve">ante precisar que dentro del marco normativo que rige al </w:t>
      </w:r>
      <w:r w:rsidR="000D2AD5" w:rsidRPr="00514CB1">
        <w:rPr>
          <w:rFonts w:ascii="Palatino Linotype" w:hAnsi="Palatino Linotype"/>
          <w:b/>
        </w:rPr>
        <w:t xml:space="preserve">SUJETO OBLIGADO </w:t>
      </w:r>
      <w:r w:rsidR="000D2AD5" w:rsidRPr="00514CB1">
        <w:rPr>
          <w:rFonts w:ascii="Palatino Linotype" w:hAnsi="Palatino Linotype"/>
        </w:rPr>
        <w:t>se encuentra la facultad para asignar responsabilidades, tanto directivas como operativas, para la digitalización de documentos, lo anterior de conformidad con el artículo 28, fracción V de la Ley General de Archivos, que a la letra dispone: “El área coordinadora de archivos tendrá las siguientes funciones: […] V. Coordinar las actividades destinadas a la modernización y automatización de los procesos archivísticos y a la gestión de documentos electrónicos de las áreas operativas.”</w:t>
      </w:r>
    </w:p>
    <w:p w14:paraId="54A1A278" w14:textId="77777777" w:rsidR="000A5795" w:rsidRPr="00514CB1" w:rsidRDefault="000A5795" w:rsidP="00514CB1">
      <w:pPr>
        <w:spacing w:line="360" w:lineRule="auto"/>
        <w:jc w:val="both"/>
        <w:rPr>
          <w:rFonts w:ascii="Palatino Linotype" w:hAnsi="Palatino Linotype"/>
        </w:rPr>
      </w:pPr>
    </w:p>
    <w:p w14:paraId="61BBD120" w14:textId="719C4DDB" w:rsidR="003E6285" w:rsidRPr="00514CB1" w:rsidRDefault="000D2AD5" w:rsidP="00514CB1">
      <w:pPr>
        <w:spacing w:line="360" w:lineRule="auto"/>
        <w:jc w:val="both"/>
        <w:rPr>
          <w:rFonts w:ascii="Palatino Linotype" w:hAnsi="Palatino Linotype"/>
        </w:rPr>
      </w:pPr>
      <w:r w:rsidRPr="00514CB1">
        <w:rPr>
          <w:rFonts w:ascii="Palatino Linotype" w:hAnsi="Palatino Linotype"/>
        </w:rPr>
        <w:t>Por otra parte, el Instituto Nacional de Transparencia, Acceso a la Información y Protección de Datos Personales, emitió la Política de Digitalización del Instituto Nacional de Transparencia, Acceso a la Información y Protección de Datos Personales</w:t>
      </w:r>
      <w:r w:rsidRPr="00514CB1">
        <w:rPr>
          <w:rStyle w:val="Refdenotaalpie"/>
          <w:rFonts w:ascii="Palatino Linotype" w:hAnsi="Palatino Linotype"/>
        </w:rPr>
        <w:footnoteReference w:id="2"/>
      </w:r>
      <w:r w:rsidRPr="00514CB1">
        <w:rPr>
          <w:rFonts w:ascii="Palatino Linotype" w:hAnsi="Palatino Linotype"/>
        </w:rPr>
        <w:t xml:space="preserve">, dentro de los cuales se encuentra contemplado un </w:t>
      </w:r>
      <w:r w:rsidRPr="00514CB1">
        <w:rPr>
          <w:rFonts w:ascii="Palatino Linotype" w:hAnsi="Palatino Linotype"/>
          <w:b/>
        </w:rPr>
        <w:t xml:space="preserve">Proceso de Digitalización, </w:t>
      </w:r>
      <w:r w:rsidRPr="00514CB1">
        <w:rPr>
          <w:rFonts w:ascii="Palatino Linotype" w:hAnsi="Palatino Linotype"/>
        </w:rPr>
        <w:t xml:space="preserve">el cual refiere: </w:t>
      </w:r>
    </w:p>
    <w:p w14:paraId="57E2C2B0" w14:textId="77777777" w:rsidR="000A5795" w:rsidRPr="00514CB1" w:rsidRDefault="000A5795" w:rsidP="00514CB1">
      <w:pPr>
        <w:jc w:val="both"/>
        <w:rPr>
          <w:rFonts w:ascii="Palatino Linotype" w:hAnsi="Palatino Linotype"/>
        </w:rPr>
      </w:pPr>
    </w:p>
    <w:p w14:paraId="6C303D6A" w14:textId="06253935"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w:t>
      </w:r>
    </w:p>
    <w:p w14:paraId="07A1C14F" w14:textId="11B0FF5A"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X. Proceso de digitalización</w:t>
      </w:r>
    </w:p>
    <w:p w14:paraId="7DF4B22A" w14:textId="376116AD"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Un proceso de digitalización se integra de tres fases: inicio, digitalización y archivo; en cada una de ellas se deberá atender como mínimo lo siguiente:</w:t>
      </w:r>
    </w:p>
    <w:p w14:paraId="2F63FDC7" w14:textId="77777777"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1. Inicio:</w:t>
      </w:r>
    </w:p>
    <w:p w14:paraId="38D834DC" w14:textId="11A3CE28"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a) Previo a la digitalización, se debe realizar la descripción archivística de los materiales que formarán parte del proyecto, en el Sistema de Gestión Documental GD-Mx, a fin de contar con los elementos mínimos obligatorios de la Norma ISAD (G), adicionando en el campo de observaciones el responsable y fecha de la digitalización. Lo anterior a fin de que no haya documentación digitalizada sin identificar y el proceso se lleve a cabo de la forma controlada.</w:t>
      </w:r>
    </w:p>
    <w:p w14:paraId="7B16CC06" w14:textId="60DA6F3F"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b) En la fase de inicio se debe identificar y localizar los documentos que formarán parte del proceso de digitalización, identificar de su estado de conservación, llevar a cabo su organización (clasificación, ordenación archivística y foliado), y preparación física para la digitalización, la cual comprende verificar que no existan documentos duplicados o sueltos, como podrían ser el caso de las guías de mensajería, así como que se encuentren libres de medios de sujeción.</w:t>
      </w:r>
    </w:p>
    <w:p w14:paraId="533C74CA" w14:textId="3E6703FA"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c) Se deberá documentar el seguimiento del proceso, lo que servirá de apoyo para futuras planificaciones y para el establecimiento de mejoras a la presente política de digitalización.</w:t>
      </w:r>
    </w:p>
    <w:p w14:paraId="2B7FBE10" w14:textId="77777777" w:rsidR="000D2AD5" w:rsidRPr="00514CB1" w:rsidRDefault="000D2AD5" w:rsidP="00514CB1">
      <w:pPr>
        <w:ind w:left="851" w:right="902"/>
        <w:jc w:val="both"/>
        <w:rPr>
          <w:rFonts w:ascii="Palatino Linotype" w:hAnsi="Palatino Linotype"/>
          <w:i/>
          <w:sz w:val="22"/>
          <w:szCs w:val="22"/>
        </w:rPr>
      </w:pPr>
    </w:p>
    <w:p w14:paraId="51593955" w14:textId="77777777" w:rsidR="000D2AD5" w:rsidRPr="00514CB1" w:rsidRDefault="000D2AD5" w:rsidP="00514CB1">
      <w:pPr>
        <w:ind w:left="851" w:right="902"/>
        <w:jc w:val="both"/>
        <w:rPr>
          <w:rFonts w:ascii="Palatino Linotype" w:hAnsi="Palatino Linotype"/>
          <w:b/>
          <w:i/>
          <w:sz w:val="22"/>
          <w:szCs w:val="22"/>
        </w:rPr>
      </w:pPr>
      <w:r w:rsidRPr="00514CB1">
        <w:rPr>
          <w:rFonts w:ascii="Palatino Linotype" w:hAnsi="Palatino Linotype"/>
          <w:b/>
          <w:i/>
          <w:sz w:val="22"/>
          <w:szCs w:val="22"/>
        </w:rPr>
        <w:t>2. Digitalización:</w:t>
      </w:r>
    </w:p>
    <w:p w14:paraId="64F11286" w14:textId="226AA8D8"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 xml:space="preserve">a) Los proyectos de digitalización que se desarrollen en el INAI deben considerar la aplicación de procedimientos de control de calidad a lo largo del proceso de </w:t>
      </w:r>
      <w:r w:rsidRPr="00514CB1">
        <w:rPr>
          <w:rFonts w:ascii="Palatino Linotype" w:hAnsi="Palatino Linotype"/>
          <w:i/>
          <w:sz w:val="22"/>
          <w:szCs w:val="22"/>
        </w:rPr>
        <w:lastRenderedPageBreak/>
        <w:t>digitalización, a efecto de garantizar que la copia digital de un documento original sea una copia auténtica y exacta.</w:t>
      </w:r>
    </w:p>
    <w:p w14:paraId="687B90C0" w14:textId="24CE3A66"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b) Los procesos de digitalización deben realizarse conforme a las especificaciones técnicas para la digitalización alineadas con las mejores prácticas en la materia, a efecto de garantizar la legibilidad o facilidad de uso y comunicación del documento digitalizado. Dichas especificaciones técnicas abarcan:</w:t>
      </w:r>
    </w:p>
    <w:p w14:paraId="676D1367" w14:textId="77777777" w:rsidR="000D2AD5" w:rsidRPr="00514CB1" w:rsidRDefault="000D2AD5" w:rsidP="00514CB1">
      <w:pPr>
        <w:ind w:left="851" w:right="902"/>
        <w:jc w:val="both"/>
        <w:rPr>
          <w:rFonts w:ascii="Palatino Linotype" w:hAnsi="Palatino Linotype"/>
          <w:i/>
          <w:sz w:val="22"/>
          <w:szCs w:val="22"/>
        </w:rPr>
      </w:pPr>
      <w:r w:rsidRPr="00514CB1">
        <w:rPr>
          <w:rFonts w:ascii="Palatino Linotype" w:hAnsi="Palatino Linotype"/>
          <w:i/>
          <w:sz w:val="22"/>
          <w:szCs w:val="22"/>
        </w:rPr>
        <w:t>El formato de los archivos:</w:t>
      </w:r>
    </w:p>
    <w:p w14:paraId="2886CA3C" w14:textId="77777777" w:rsidR="000D2AD5" w:rsidRPr="00514CB1" w:rsidRDefault="000D2AD5" w:rsidP="00514CB1">
      <w:pPr>
        <w:pStyle w:val="Prrafodelista"/>
        <w:numPr>
          <w:ilvl w:val="0"/>
          <w:numId w:val="8"/>
        </w:numPr>
        <w:ind w:left="851" w:right="902"/>
        <w:jc w:val="both"/>
        <w:rPr>
          <w:rFonts w:ascii="Palatino Linotype" w:hAnsi="Palatino Linotype"/>
          <w:i/>
          <w:sz w:val="22"/>
          <w:szCs w:val="22"/>
        </w:rPr>
      </w:pPr>
      <w:r w:rsidRPr="00514CB1">
        <w:rPr>
          <w:rFonts w:ascii="Palatino Linotype" w:hAnsi="Palatino Linotype"/>
          <w:i/>
          <w:sz w:val="22"/>
          <w:szCs w:val="22"/>
        </w:rPr>
        <w:t xml:space="preserve">Formato utilizado para los archivos digitalizados sea el PDF/A (Portable </w:t>
      </w:r>
      <w:proofErr w:type="spellStart"/>
      <w:r w:rsidRPr="00514CB1">
        <w:rPr>
          <w:rFonts w:ascii="Palatino Linotype" w:hAnsi="Palatino Linotype"/>
          <w:i/>
          <w:sz w:val="22"/>
          <w:szCs w:val="22"/>
        </w:rPr>
        <w:t>Document</w:t>
      </w:r>
      <w:proofErr w:type="spellEnd"/>
      <w:r w:rsidRPr="00514CB1">
        <w:rPr>
          <w:rFonts w:ascii="Palatino Linotype" w:hAnsi="Palatino Linotype"/>
          <w:i/>
          <w:sz w:val="22"/>
          <w:szCs w:val="22"/>
        </w:rPr>
        <w:t xml:space="preserve"> </w:t>
      </w:r>
      <w:proofErr w:type="spellStart"/>
      <w:r w:rsidRPr="00514CB1">
        <w:rPr>
          <w:rFonts w:ascii="Palatino Linotype" w:hAnsi="Palatino Linotype"/>
          <w:i/>
          <w:sz w:val="22"/>
          <w:szCs w:val="22"/>
        </w:rPr>
        <w:t>Format</w:t>
      </w:r>
      <w:proofErr w:type="spellEnd"/>
      <w:r w:rsidRPr="00514CB1">
        <w:rPr>
          <w:rFonts w:ascii="Palatino Linotype" w:hAnsi="Palatino Linotype"/>
          <w:i/>
          <w:sz w:val="22"/>
          <w:szCs w:val="22"/>
        </w:rPr>
        <w:t>), para los documentos que forman parte del archivo del INAI, con la finalidad de garantizar la conservación, calidad e integridad de los documentos que los conforman, tal como lo recomienda la norma UNE-ISO 19005-1:2005. Para lo anterior, los procesos de captura o conversión a PDF/A deberán reproducir exactamente el contenido y la calidad del documento origen, es decir, los archivos conformados no deberán usar una compresión con pérdidas, reducción de resolución o cualquier otro proceso que altere el contenido o degrade la calidad de los datos de origen. El mecanismo de digitalización en formato PDF/A, debe contemplar el proceso de tecnología de reconocimiento óptico de caracteres (OCR), el cual permite realizar búsquedas de texto en el archivo resultante del proceso de digitalización.</w:t>
      </w:r>
    </w:p>
    <w:p w14:paraId="79517914" w14:textId="77777777" w:rsidR="000D2AD5" w:rsidRPr="00514CB1" w:rsidRDefault="000D2AD5" w:rsidP="00514CB1">
      <w:pPr>
        <w:pStyle w:val="Prrafodelista"/>
        <w:numPr>
          <w:ilvl w:val="0"/>
          <w:numId w:val="8"/>
        </w:numPr>
        <w:ind w:left="851" w:right="902"/>
        <w:jc w:val="both"/>
        <w:rPr>
          <w:rFonts w:ascii="Palatino Linotype" w:hAnsi="Palatino Linotype"/>
          <w:i/>
          <w:sz w:val="22"/>
          <w:szCs w:val="22"/>
        </w:rPr>
      </w:pPr>
      <w:r w:rsidRPr="00514CB1">
        <w:rPr>
          <w:rFonts w:ascii="Palatino Linotype" w:hAnsi="Palatino Linotype"/>
          <w:i/>
          <w:sz w:val="22"/>
          <w:szCs w:val="22"/>
        </w:rPr>
        <w:t>…</w:t>
      </w:r>
    </w:p>
    <w:p w14:paraId="33D5FCB8" w14:textId="3606C6AD" w:rsidR="000D2AD5" w:rsidRPr="00514CB1" w:rsidRDefault="000D2AD5" w:rsidP="00514CB1">
      <w:pPr>
        <w:ind w:left="491" w:right="902"/>
        <w:jc w:val="both"/>
        <w:rPr>
          <w:rFonts w:ascii="Palatino Linotype" w:hAnsi="Palatino Linotype"/>
          <w:i/>
        </w:rPr>
      </w:pPr>
      <w:r w:rsidRPr="00514CB1">
        <w:rPr>
          <w:rFonts w:ascii="Palatino Linotype" w:hAnsi="Palatino Linotype"/>
          <w:i/>
        </w:rPr>
        <w:t xml:space="preserve"> </w:t>
      </w:r>
    </w:p>
    <w:p w14:paraId="7D529F80" w14:textId="70C02315" w:rsidR="003E6285" w:rsidRPr="00514CB1" w:rsidRDefault="000D2AD5" w:rsidP="00514CB1">
      <w:pPr>
        <w:spacing w:line="360" w:lineRule="auto"/>
        <w:jc w:val="both"/>
        <w:rPr>
          <w:rFonts w:ascii="Palatino Linotype" w:hAnsi="Palatino Linotype"/>
          <w:b/>
        </w:rPr>
      </w:pPr>
      <w:r w:rsidRPr="00514CB1">
        <w:rPr>
          <w:rFonts w:ascii="Palatino Linotype" w:hAnsi="Palatino Linotype"/>
        </w:rPr>
        <w:t>Por las razones antes expuestas, se advierte que las manifestaciones sobre la imposibilidad de digitalizar los documentos carecen de</w:t>
      </w:r>
      <w:r w:rsidR="00FE4D4E" w:rsidRPr="00514CB1">
        <w:rPr>
          <w:rFonts w:ascii="Palatino Linotype" w:hAnsi="Palatino Linotype"/>
        </w:rPr>
        <w:t xml:space="preserve"> sustento jurídico, toda vez que existen lineamientos como los antes citados, que orientan a los </w:t>
      </w:r>
      <w:r w:rsidR="00FE4D4E" w:rsidRPr="00514CB1">
        <w:rPr>
          <w:rFonts w:ascii="Palatino Linotype" w:hAnsi="Palatino Linotype"/>
          <w:b/>
        </w:rPr>
        <w:t>SUJETO OBLIGADOS</w:t>
      </w:r>
    </w:p>
    <w:p w14:paraId="65BDDA66" w14:textId="689CC4AF" w:rsidR="003E6285" w:rsidRPr="00514CB1" w:rsidRDefault="00FE4D4E" w:rsidP="00514CB1">
      <w:pPr>
        <w:spacing w:line="360" w:lineRule="auto"/>
        <w:jc w:val="both"/>
        <w:rPr>
          <w:rFonts w:ascii="Palatino Linotype" w:hAnsi="Palatino Linotype"/>
        </w:rPr>
      </w:pPr>
      <w:proofErr w:type="gramStart"/>
      <w:r w:rsidRPr="00514CB1">
        <w:rPr>
          <w:rFonts w:ascii="Palatino Linotype" w:hAnsi="Palatino Linotype"/>
        </w:rPr>
        <w:t>para</w:t>
      </w:r>
      <w:proofErr w:type="gramEnd"/>
      <w:r w:rsidRPr="00514CB1">
        <w:rPr>
          <w:rFonts w:ascii="Palatino Linotype" w:hAnsi="Palatino Linotype"/>
        </w:rPr>
        <w:t xml:space="preserve"> contener la información o la documentación que generen de manera electrónica.</w:t>
      </w:r>
    </w:p>
    <w:p w14:paraId="61326934" w14:textId="77777777" w:rsidR="00FE4D4E" w:rsidRPr="00514CB1" w:rsidRDefault="00FE4D4E" w:rsidP="00514CB1">
      <w:pPr>
        <w:spacing w:line="360" w:lineRule="auto"/>
        <w:jc w:val="both"/>
        <w:rPr>
          <w:rFonts w:ascii="Palatino Linotype" w:hAnsi="Palatino Linotype"/>
        </w:rPr>
      </w:pPr>
    </w:p>
    <w:p w14:paraId="71FEAA5A" w14:textId="77777777" w:rsidR="00314EA3" w:rsidRPr="00514CB1" w:rsidRDefault="00314EA3" w:rsidP="00514CB1">
      <w:pPr>
        <w:spacing w:line="360" w:lineRule="auto"/>
        <w:jc w:val="both"/>
        <w:rPr>
          <w:rFonts w:ascii="Palatino Linotype" w:hAnsi="Palatino Linotype" w:cs="Arial"/>
        </w:rPr>
      </w:pPr>
      <w:r w:rsidRPr="00514CB1">
        <w:rPr>
          <w:rFonts w:ascii="Palatino Linotype" w:hAnsi="Palatino Linotype" w:cs="Arial"/>
        </w:rPr>
        <w:t xml:space="preserve">En ese sentido, cabe precisar que la información a la cual pretende acceder el particular, pudiera contener datos susceptibles de ser clasificados como información reservada o confidencial según su naturaleza, por lo que es importante señalar que el artículo 137 de la Ley de Transparencia y Acceso a la Información Pública del Estado de México y Municipios, establece que cuando los documentos contengan información considera reservada o confidencial, la Unidad de Transparencia para efectos de atender una </w:t>
      </w:r>
      <w:r w:rsidRPr="00514CB1">
        <w:rPr>
          <w:rFonts w:ascii="Palatino Linotype" w:hAnsi="Palatino Linotype" w:cs="Arial"/>
        </w:rPr>
        <w:lastRenderedPageBreak/>
        <w:t xml:space="preserve">solicitud de información, permite la elaboración de versiones públicas en las que se suprima aquella información </w:t>
      </w:r>
      <w:r w:rsidRPr="00514CB1">
        <w:rPr>
          <w:rFonts w:ascii="Palatino Linotype" w:hAnsi="Palatino Linotype" w:cs="Arial"/>
          <w:lang w:val="es-ES_tradnl"/>
        </w:rPr>
        <w:t xml:space="preserve">susceptible de clasificarse, </w:t>
      </w:r>
      <w:r w:rsidRPr="00514CB1">
        <w:rPr>
          <w:rFonts w:ascii="Palatino Linotype" w:hAnsi="Palatino Linotype" w:cs="Arial"/>
        </w:rPr>
        <w:t xml:space="preserve">acompañada del Acuerdo respectivo del Comité de Transparencia. </w:t>
      </w:r>
    </w:p>
    <w:p w14:paraId="51DA427E" w14:textId="77777777" w:rsidR="00314EA3" w:rsidRPr="00514CB1" w:rsidRDefault="00314EA3" w:rsidP="00514CB1">
      <w:pPr>
        <w:spacing w:line="360" w:lineRule="auto"/>
        <w:jc w:val="both"/>
        <w:rPr>
          <w:rFonts w:ascii="Palatino Linotype" w:hAnsi="Palatino Linotype" w:cs="Arial"/>
        </w:rPr>
      </w:pPr>
    </w:p>
    <w:p w14:paraId="3D35C918" w14:textId="77777777" w:rsidR="00314EA3" w:rsidRPr="00514CB1" w:rsidRDefault="00314EA3" w:rsidP="00514CB1">
      <w:pPr>
        <w:spacing w:line="360" w:lineRule="auto"/>
        <w:ind w:right="49"/>
        <w:jc w:val="both"/>
        <w:rPr>
          <w:rFonts w:ascii="Palatino Linotype" w:hAnsi="Palatino Linotype" w:cs="Arial"/>
        </w:rPr>
      </w:pPr>
      <w:r w:rsidRPr="00514CB1">
        <w:rPr>
          <w:rFonts w:ascii="Palatino Linotype" w:hAnsi="Palatino Linotype" w:cs="Arial"/>
        </w:rPr>
        <w:t xml:space="preserve">Es así que, resulta </w:t>
      </w:r>
      <w:r w:rsidRPr="00514CB1">
        <w:rPr>
          <w:rFonts w:ascii="Palatino Linotype" w:eastAsia="Calibri" w:hAnsi="Palatino Linotype" w:cs="Arial"/>
          <w:lang w:val="es-ES"/>
        </w:rPr>
        <w:t xml:space="preserve">procedente la clasificación de la información cuando el soporte documental contiene datos personales, de conformidad con lo </w:t>
      </w:r>
      <w:r w:rsidRPr="00514CB1">
        <w:rPr>
          <w:rFonts w:ascii="Palatino Linotype" w:hAnsi="Palatino Linotype" w:cs="Arial"/>
        </w:rPr>
        <w:t>dispuesto en los artículos 3, fracciones IX, XX y XXI y 91 de la Ley de Transparencia y Acceso a la Información Pública del Estado de México y Municipios que establecen:</w:t>
      </w:r>
    </w:p>
    <w:p w14:paraId="53707815" w14:textId="77777777" w:rsidR="00314EA3" w:rsidRPr="00514CB1" w:rsidRDefault="00314EA3" w:rsidP="00514CB1">
      <w:pPr>
        <w:ind w:right="49"/>
        <w:jc w:val="both"/>
        <w:rPr>
          <w:rFonts w:ascii="Palatino Linotype" w:hAnsi="Palatino Linotype" w:cs="Arial"/>
        </w:rPr>
      </w:pPr>
    </w:p>
    <w:p w14:paraId="1CBB99B8"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“Artículo 3.</w:t>
      </w:r>
      <w:r w:rsidRPr="00514CB1">
        <w:rPr>
          <w:rFonts w:ascii="Palatino Linotype" w:hAnsi="Palatino Linotype" w:cs="Arial"/>
          <w:i/>
          <w:sz w:val="22"/>
          <w:szCs w:val="22"/>
        </w:rPr>
        <w:t xml:space="preserve"> Para los efectos de la presente Ley se entenderá por:</w:t>
      </w:r>
    </w:p>
    <w:p w14:paraId="6404E462"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i/>
          <w:sz w:val="22"/>
          <w:szCs w:val="22"/>
        </w:rPr>
        <w:t>[…]</w:t>
      </w:r>
    </w:p>
    <w:p w14:paraId="2ABA7AD0"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IX. Datos personales:</w:t>
      </w:r>
      <w:r w:rsidRPr="00514CB1">
        <w:rPr>
          <w:rFonts w:ascii="Palatino Linotype" w:hAnsi="Palatino Linotype" w:cs="Arial"/>
          <w:i/>
          <w:sz w:val="22"/>
          <w:szCs w:val="22"/>
        </w:rPr>
        <w:t xml:space="preserve"> La información concerniente a una persona, identificada o identificable según lo dispuesto por la Ley de Protección de Datos Personales del Estado de México; </w:t>
      </w:r>
    </w:p>
    <w:p w14:paraId="4F065707"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XX.</w:t>
      </w:r>
      <w:r w:rsidRPr="00514CB1">
        <w:rPr>
          <w:rFonts w:ascii="Palatino Linotype" w:hAnsi="Palatino Linotype" w:cs="Arial"/>
          <w:i/>
          <w:sz w:val="22"/>
          <w:szCs w:val="22"/>
        </w:rPr>
        <w:t xml:space="preserve"> </w:t>
      </w:r>
      <w:r w:rsidRPr="00514CB1">
        <w:rPr>
          <w:rFonts w:ascii="Palatino Linotype" w:hAnsi="Palatino Linotype" w:cs="Arial"/>
          <w:b/>
          <w:i/>
          <w:sz w:val="22"/>
          <w:szCs w:val="22"/>
        </w:rPr>
        <w:t>Información clasificada:</w:t>
      </w:r>
      <w:r w:rsidRPr="00514CB1">
        <w:rPr>
          <w:rFonts w:ascii="Palatino Linotype" w:hAnsi="Palatino Linotype" w:cs="Arial"/>
          <w:i/>
          <w:sz w:val="22"/>
          <w:szCs w:val="22"/>
        </w:rPr>
        <w:t xml:space="preserve"> Aquella considerada por la presente Ley como reservada o confidencial;</w:t>
      </w:r>
    </w:p>
    <w:p w14:paraId="41457CBD"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XXI.</w:t>
      </w:r>
      <w:r w:rsidRPr="00514CB1">
        <w:rPr>
          <w:rFonts w:ascii="Palatino Linotype" w:hAnsi="Palatino Linotype" w:cs="Arial"/>
          <w:i/>
          <w:sz w:val="22"/>
          <w:szCs w:val="22"/>
        </w:rPr>
        <w:t xml:space="preserve"> </w:t>
      </w:r>
      <w:r w:rsidRPr="00514CB1">
        <w:rPr>
          <w:rFonts w:ascii="Palatino Linotype" w:hAnsi="Palatino Linotype" w:cs="Arial"/>
          <w:b/>
          <w:i/>
          <w:sz w:val="22"/>
          <w:szCs w:val="22"/>
        </w:rPr>
        <w:t>Información confidencial:</w:t>
      </w:r>
      <w:r w:rsidRPr="00514CB1">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1CF264B"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i/>
          <w:sz w:val="22"/>
          <w:szCs w:val="22"/>
        </w:rPr>
        <w:t>[…]</w:t>
      </w:r>
    </w:p>
    <w:p w14:paraId="22FCD79A"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 xml:space="preserve">Artículo 91. </w:t>
      </w:r>
      <w:r w:rsidRPr="00514CB1">
        <w:rPr>
          <w:rFonts w:ascii="Palatino Linotype" w:hAnsi="Palatino Linotype" w:cs="Arial"/>
          <w:i/>
          <w:sz w:val="22"/>
          <w:szCs w:val="22"/>
        </w:rPr>
        <w:t>El acceso a la información pública será restringido excepcionalmente, cuando ésta sea clasificada como reservada o confidencial.</w:t>
      </w:r>
    </w:p>
    <w:p w14:paraId="58E7E5F1" w14:textId="77777777" w:rsidR="00314EA3" w:rsidRPr="00514CB1" w:rsidRDefault="00314EA3" w:rsidP="00514CB1">
      <w:pPr>
        <w:autoSpaceDE w:val="0"/>
        <w:autoSpaceDN w:val="0"/>
        <w:adjustRightInd w:val="0"/>
        <w:ind w:right="899"/>
        <w:jc w:val="both"/>
        <w:rPr>
          <w:rFonts w:ascii="Palatino Linotype" w:eastAsia="Calibri" w:hAnsi="Palatino Linotype" w:cs="Bookman Old Style,Bold"/>
          <w:bCs/>
          <w:lang w:eastAsia="en-US"/>
        </w:rPr>
      </w:pPr>
    </w:p>
    <w:p w14:paraId="536D34D4" w14:textId="77777777" w:rsidR="00314EA3" w:rsidRPr="00514CB1" w:rsidRDefault="00314EA3" w:rsidP="00514CB1">
      <w:pPr>
        <w:autoSpaceDE w:val="0"/>
        <w:autoSpaceDN w:val="0"/>
        <w:adjustRightInd w:val="0"/>
        <w:spacing w:line="360" w:lineRule="auto"/>
        <w:ind w:right="49"/>
        <w:jc w:val="both"/>
        <w:rPr>
          <w:rFonts w:ascii="Palatino Linotype" w:hAnsi="Palatino Linotype" w:cs="Arial"/>
          <w:lang w:val="es-ES_tradnl" w:eastAsia="es-ES"/>
        </w:rPr>
      </w:pPr>
      <w:r w:rsidRPr="00514CB1">
        <w:rPr>
          <w:rFonts w:ascii="Palatino Linotype" w:eastAsia="Calibri" w:hAnsi="Palatino Linotype" w:cs="Bookman Old Style,Bold"/>
          <w:bCs/>
          <w:lang w:eastAsia="en-US"/>
        </w:rPr>
        <w:t xml:space="preserve">No obstante, es de precisar que la clasificación de la información no se da por el simple mandato de la ley, sino que </w:t>
      </w:r>
      <w:r w:rsidRPr="00514CB1">
        <w:rPr>
          <w:rFonts w:ascii="Palatino Linotype" w:hAnsi="Palatino Linotype"/>
        </w:rPr>
        <w:t xml:space="preserve">es necesario que </w:t>
      </w:r>
      <w:r w:rsidRPr="00514CB1">
        <w:rPr>
          <w:rFonts w:ascii="Palatino Linotype" w:hAnsi="Palatino Linotype"/>
          <w:b/>
        </w:rPr>
        <w:t xml:space="preserve">EL SUJETO OBLIGADO </w:t>
      </w:r>
      <w:r w:rsidRPr="00514CB1">
        <w:rPr>
          <w:rFonts w:ascii="Palatino Linotype" w:hAnsi="Palatino Linotype"/>
        </w:rPr>
        <w:t xml:space="preserve">emita el </w:t>
      </w:r>
      <w:r w:rsidRPr="00514CB1">
        <w:rPr>
          <w:rFonts w:ascii="Palatino Linotype" w:eastAsia="Calibri" w:hAnsi="Palatino Linotype" w:cs="Bookman Old Style,Bold"/>
          <w:bCs/>
          <w:lang w:eastAsia="en-US"/>
        </w:rPr>
        <w:t xml:space="preserve">Acuerdo de clasificación de la información como confidencial, cumpliendo con la </w:t>
      </w:r>
      <w:r w:rsidRPr="00514CB1">
        <w:rPr>
          <w:rFonts w:ascii="Palatino Linotype" w:hAnsi="Palatino Linotype" w:cs="Arial"/>
          <w:lang w:val="es-ES_tradnl"/>
        </w:rPr>
        <w:t xml:space="preserve">forma y formalidades que la ley impone; </w:t>
      </w:r>
      <w:r w:rsidRPr="00514CB1">
        <w:rPr>
          <w:rFonts w:ascii="Palatino Linotype" w:hAnsi="Palatino Linotype" w:cs="Arial"/>
        </w:rPr>
        <w:t>es</w:t>
      </w:r>
      <w:r w:rsidRPr="00514CB1">
        <w:rPr>
          <w:rFonts w:ascii="Palatino Linotype" w:hAnsi="Palatino Linotype" w:cs="Arial"/>
          <w:lang w:val="es-ES_tradnl"/>
        </w:rPr>
        <w:t xml:space="preserve"> decir, mediante acuerdo debidamente fundado y motivado, en términos de los numerales 49, fracción VIII, 132 fracciones I, </w:t>
      </w:r>
      <w:r w:rsidRPr="00514CB1">
        <w:rPr>
          <w:rFonts w:ascii="Palatino Linotype" w:hAnsi="Palatino Linotype" w:cs="Arial"/>
          <w:lang w:val="es-ES_tradnl"/>
        </w:rPr>
        <w:lastRenderedPageBreak/>
        <w:t xml:space="preserve">II y III, </w:t>
      </w:r>
      <w:r w:rsidRPr="00514CB1">
        <w:rPr>
          <w:rFonts w:ascii="Palatino Linotype" w:hAnsi="Palatino Linotype" w:cs="Arial"/>
        </w:rPr>
        <w:t xml:space="preserve">y 143, fracción I </w:t>
      </w:r>
      <w:r w:rsidRPr="00514CB1">
        <w:rPr>
          <w:rFonts w:ascii="Palatino Linotype" w:hAnsi="Palatino Linotype" w:cs="Arial"/>
          <w:lang w:val="es-ES_tradnl"/>
        </w:rPr>
        <w:t xml:space="preserve">de la Ley de Transparencia y Acceso a la Información Pública del Estado de México y Municipios, los cuales disponen lo siguiente: </w:t>
      </w:r>
    </w:p>
    <w:p w14:paraId="1F908089" w14:textId="77777777" w:rsidR="00314EA3" w:rsidRPr="00514CB1" w:rsidRDefault="00314EA3" w:rsidP="00514CB1">
      <w:pPr>
        <w:autoSpaceDE w:val="0"/>
        <w:autoSpaceDN w:val="0"/>
        <w:adjustRightInd w:val="0"/>
        <w:ind w:right="49"/>
        <w:jc w:val="both"/>
        <w:rPr>
          <w:rFonts w:ascii="Palatino Linotype" w:hAnsi="Palatino Linotype" w:cs="Arial"/>
          <w:lang w:val="es-ES_tradnl"/>
        </w:rPr>
      </w:pPr>
    </w:p>
    <w:p w14:paraId="059FC13E"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 xml:space="preserve">“Artículo 49. </w:t>
      </w:r>
      <w:r w:rsidRPr="00514CB1">
        <w:rPr>
          <w:rFonts w:ascii="Palatino Linotype" w:hAnsi="Palatino Linotype" w:cs="Arial"/>
          <w:i/>
          <w:sz w:val="22"/>
          <w:szCs w:val="22"/>
        </w:rPr>
        <w:t>Los Comités de Transparencia tendrán las siguientes atribuciones:</w:t>
      </w:r>
    </w:p>
    <w:p w14:paraId="5CC52736"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VIII.</w:t>
      </w:r>
      <w:r w:rsidRPr="00514CB1">
        <w:rPr>
          <w:rFonts w:ascii="Palatino Linotype" w:hAnsi="Palatino Linotype" w:cs="Arial"/>
          <w:i/>
          <w:sz w:val="22"/>
          <w:szCs w:val="22"/>
        </w:rPr>
        <w:t xml:space="preserve"> Aprobar, modificar o revocar la clasificación de la información;</w:t>
      </w:r>
    </w:p>
    <w:p w14:paraId="127E2B98"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Artículo 132.</w:t>
      </w:r>
      <w:r w:rsidRPr="00514CB1">
        <w:rPr>
          <w:rFonts w:ascii="Palatino Linotype" w:hAnsi="Palatino Linotype" w:cs="Arial"/>
          <w:i/>
          <w:sz w:val="22"/>
          <w:szCs w:val="22"/>
        </w:rPr>
        <w:t xml:space="preserve"> La clasificación de la información se llevará a cabo en el momento en que:</w:t>
      </w:r>
    </w:p>
    <w:p w14:paraId="0D5B2C0E"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I.</w:t>
      </w:r>
      <w:r w:rsidRPr="00514CB1">
        <w:rPr>
          <w:rFonts w:ascii="Palatino Linotype" w:hAnsi="Palatino Linotype" w:cs="Arial"/>
          <w:i/>
          <w:sz w:val="22"/>
          <w:szCs w:val="22"/>
        </w:rPr>
        <w:t xml:space="preserve"> Se reciba una solicitud de acceso a la información;</w:t>
      </w:r>
    </w:p>
    <w:p w14:paraId="7DB5D3A6"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II.</w:t>
      </w:r>
      <w:r w:rsidRPr="00514CB1">
        <w:rPr>
          <w:rFonts w:ascii="Palatino Linotype" w:hAnsi="Palatino Linotype" w:cs="Arial"/>
          <w:i/>
          <w:sz w:val="22"/>
          <w:szCs w:val="22"/>
        </w:rPr>
        <w:t xml:space="preserve"> Se determine mediante resolución de autoridad competente; o</w:t>
      </w:r>
    </w:p>
    <w:p w14:paraId="43857AD8"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i/>
          <w:sz w:val="22"/>
          <w:szCs w:val="22"/>
        </w:rPr>
        <w:t>III. Se generen versiones públicas para dar cumplimiento a las obligaciones de transparencia previstas en esta Ley.</w:t>
      </w:r>
    </w:p>
    <w:p w14:paraId="72C68DE7" w14:textId="77777777" w:rsidR="00314EA3" w:rsidRPr="00514CB1" w:rsidRDefault="00314EA3" w:rsidP="00514CB1">
      <w:pPr>
        <w:ind w:left="851" w:right="899"/>
        <w:jc w:val="both"/>
        <w:rPr>
          <w:rFonts w:ascii="Palatino Linotype" w:hAnsi="Palatino Linotype" w:cs="Arial"/>
          <w:b/>
          <w:i/>
          <w:sz w:val="22"/>
          <w:szCs w:val="22"/>
          <w:lang w:eastAsia="es-ES"/>
        </w:rPr>
      </w:pPr>
      <w:r w:rsidRPr="00514CB1">
        <w:rPr>
          <w:rFonts w:ascii="Palatino Linotype" w:hAnsi="Palatino Linotype" w:cs="Arial"/>
          <w:b/>
          <w:i/>
          <w:sz w:val="22"/>
          <w:szCs w:val="22"/>
        </w:rPr>
        <w:t>Artículo 143. Para los efectos de esta Ley se considera información confidencial, la clasificada como tal, de manera permanente, por su naturaleza, cuando:</w:t>
      </w:r>
    </w:p>
    <w:p w14:paraId="463EC42A" w14:textId="77777777" w:rsidR="00314EA3" w:rsidRPr="00514CB1" w:rsidRDefault="00314EA3" w:rsidP="00514CB1">
      <w:pPr>
        <w:ind w:left="851" w:right="899"/>
        <w:jc w:val="both"/>
        <w:rPr>
          <w:rFonts w:ascii="Palatino Linotype" w:hAnsi="Palatino Linotype" w:cs="Arial"/>
          <w:b/>
          <w:i/>
          <w:sz w:val="22"/>
          <w:szCs w:val="22"/>
        </w:rPr>
      </w:pPr>
      <w:r w:rsidRPr="00514CB1">
        <w:rPr>
          <w:rFonts w:ascii="Palatino Linotype" w:hAnsi="Palatino Linotype" w:cs="Arial"/>
          <w:b/>
          <w:i/>
          <w:sz w:val="22"/>
          <w:szCs w:val="22"/>
        </w:rPr>
        <w:t xml:space="preserve">I. Se refiera a la información privada y los datos personales concernientes a una persona física o </w:t>
      </w:r>
      <w:proofErr w:type="gramStart"/>
      <w:r w:rsidRPr="00514CB1">
        <w:rPr>
          <w:rFonts w:ascii="Palatino Linotype" w:hAnsi="Palatino Linotype" w:cs="Arial"/>
          <w:b/>
          <w:i/>
          <w:sz w:val="22"/>
          <w:szCs w:val="22"/>
        </w:rPr>
        <w:t>jurídico</w:t>
      </w:r>
      <w:proofErr w:type="gramEnd"/>
      <w:r w:rsidRPr="00514CB1">
        <w:rPr>
          <w:rFonts w:ascii="Palatino Linotype" w:hAnsi="Palatino Linotype" w:cs="Arial"/>
          <w:b/>
          <w:i/>
          <w:sz w:val="22"/>
          <w:szCs w:val="22"/>
        </w:rPr>
        <w:t xml:space="preserve"> colectiva identificada o identificable;</w:t>
      </w:r>
    </w:p>
    <w:p w14:paraId="70F852CD" w14:textId="77777777" w:rsidR="00314EA3" w:rsidRPr="00514CB1" w:rsidRDefault="00314EA3" w:rsidP="00514CB1">
      <w:pPr>
        <w:ind w:left="851" w:right="899"/>
        <w:jc w:val="both"/>
        <w:rPr>
          <w:rFonts w:ascii="Palatino Linotype" w:hAnsi="Palatino Linotype" w:cs="Arial"/>
          <w:b/>
          <w:i/>
          <w:sz w:val="22"/>
          <w:szCs w:val="22"/>
        </w:rPr>
      </w:pPr>
      <w:r w:rsidRPr="00514CB1">
        <w:rPr>
          <w:rFonts w:ascii="Palatino Linotype" w:hAnsi="Palatino Linotype" w:cs="Arial"/>
          <w:b/>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18D709F"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b/>
          <w:i/>
          <w:sz w:val="22"/>
          <w:szCs w:val="22"/>
        </w:rPr>
        <w:t>III.</w:t>
      </w:r>
      <w:r w:rsidRPr="00514CB1">
        <w:rPr>
          <w:rFonts w:ascii="Palatino Linotype" w:hAnsi="Palatino Linotype" w:cs="Arial"/>
          <w:i/>
          <w:sz w:val="22"/>
          <w:szCs w:val="22"/>
        </w:rPr>
        <w:t xml:space="preserve"> La que presenten los particulares a los sujetos obligados, de conformidad con lo dispuesto por las leyes o los tratados internacionales.</w:t>
      </w:r>
    </w:p>
    <w:p w14:paraId="2A2637D7" w14:textId="77777777" w:rsidR="00314EA3" w:rsidRPr="00514CB1" w:rsidRDefault="00314EA3" w:rsidP="00514CB1">
      <w:pPr>
        <w:ind w:left="851" w:right="899"/>
        <w:jc w:val="both"/>
        <w:rPr>
          <w:rFonts w:ascii="Palatino Linotype" w:hAnsi="Palatino Linotype" w:cs="Arial"/>
          <w:i/>
          <w:sz w:val="22"/>
          <w:szCs w:val="22"/>
        </w:rPr>
      </w:pPr>
      <w:r w:rsidRPr="00514CB1">
        <w:rPr>
          <w:rFonts w:ascii="Palatino Linotype" w:hAnsi="Palatino Linotype" w:cs="Arial"/>
          <w:i/>
          <w:sz w:val="22"/>
          <w:szCs w:val="22"/>
        </w:rPr>
        <w:t>La información confidencial no estará sujeta a temporalidad alguna y sólo podrán tener acceso a ella los titulares de la misma, sus representantes y los servidores públicos facultados para ello.</w:t>
      </w:r>
    </w:p>
    <w:p w14:paraId="1738EFCD" w14:textId="77777777" w:rsidR="00314EA3" w:rsidRPr="00514CB1" w:rsidRDefault="00314EA3" w:rsidP="00514CB1">
      <w:pPr>
        <w:ind w:left="851" w:right="899"/>
        <w:jc w:val="both"/>
        <w:rPr>
          <w:rFonts w:ascii="Palatino Linotype" w:hAnsi="Palatino Linotype" w:cs="Arial"/>
          <w:b/>
          <w:i/>
          <w:sz w:val="22"/>
          <w:szCs w:val="22"/>
        </w:rPr>
      </w:pPr>
      <w:r w:rsidRPr="00514CB1">
        <w:rPr>
          <w:rFonts w:ascii="Palatino Linotype" w:hAnsi="Palatino Linotype" w:cs="Arial"/>
          <w:i/>
          <w:sz w:val="22"/>
          <w:szCs w:val="22"/>
        </w:rPr>
        <w:t>No se considerará confidencial la información que se encuentre en los registros públicos o en fuentes de acceso público, ni tampoco la que sea considerada por la presente ley como información pública.</w:t>
      </w:r>
      <w:r w:rsidRPr="00514CB1">
        <w:rPr>
          <w:rFonts w:ascii="Palatino Linotype" w:hAnsi="Palatino Linotype" w:cs="Arial"/>
          <w:b/>
          <w:i/>
          <w:sz w:val="22"/>
          <w:szCs w:val="22"/>
        </w:rPr>
        <w:t>”</w:t>
      </w:r>
    </w:p>
    <w:p w14:paraId="7E544F64" w14:textId="77777777" w:rsidR="00314EA3" w:rsidRPr="00514CB1" w:rsidRDefault="00314EA3" w:rsidP="00514CB1">
      <w:pPr>
        <w:ind w:left="851" w:right="851"/>
        <w:jc w:val="both"/>
        <w:rPr>
          <w:rFonts w:ascii="Palatino Linotype" w:hAnsi="Palatino Linotype" w:cs="Arial"/>
          <w:b/>
          <w:i/>
          <w:sz w:val="22"/>
          <w:szCs w:val="22"/>
        </w:rPr>
      </w:pPr>
    </w:p>
    <w:p w14:paraId="0376B591" w14:textId="77777777" w:rsidR="00314EA3" w:rsidRPr="00514CB1" w:rsidRDefault="00314EA3" w:rsidP="00514CB1">
      <w:pPr>
        <w:autoSpaceDE w:val="0"/>
        <w:autoSpaceDN w:val="0"/>
        <w:adjustRightInd w:val="0"/>
        <w:spacing w:line="360" w:lineRule="auto"/>
        <w:ind w:right="49"/>
        <w:jc w:val="both"/>
        <w:rPr>
          <w:rFonts w:ascii="Palatino Linotype" w:hAnsi="Palatino Linotype" w:cs="Arial"/>
          <w:lang w:val="es-ES_tradnl"/>
        </w:rPr>
      </w:pPr>
      <w:r w:rsidRPr="00514CB1">
        <w:rPr>
          <w:rFonts w:ascii="Palatino Linotype" w:hAnsi="Palatino Linotype" w:cs="Arial"/>
          <w:lang w:val="es-ES_tradnl"/>
        </w:rPr>
        <w:t>Asimismo, es de destacar que los numerales del Cuarto al Octavo de los Lineamientos Generales en materia de Clasificación y Desclasificación de la Información, así como para la elaboración de Versiones Públicas, que literalmente expresan:</w:t>
      </w:r>
    </w:p>
    <w:p w14:paraId="7C202BB4" w14:textId="77777777" w:rsidR="00314EA3" w:rsidRPr="00514CB1" w:rsidRDefault="00314EA3" w:rsidP="00514CB1">
      <w:pPr>
        <w:jc w:val="both"/>
        <w:rPr>
          <w:rFonts w:ascii="Palatino Linotype" w:hAnsi="Palatino Linotype" w:cs="Arial"/>
          <w:lang w:val="es-ES_tradnl"/>
        </w:rPr>
      </w:pPr>
    </w:p>
    <w:p w14:paraId="793982C9"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b/>
          <w:i/>
          <w:sz w:val="22"/>
          <w:szCs w:val="22"/>
        </w:rPr>
        <w:t>Cuarto.</w:t>
      </w:r>
      <w:r w:rsidRPr="00514CB1">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w:t>
      </w:r>
      <w:r w:rsidRPr="00514CB1">
        <w:rPr>
          <w:rFonts w:ascii="Palatino Linotype" w:hAnsi="Palatino Linotype" w:cs="Arial"/>
          <w:i/>
          <w:sz w:val="22"/>
          <w:szCs w:val="22"/>
        </w:rPr>
        <w:lastRenderedPageBreak/>
        <w:t>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E5B5687"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113361D"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b/>
          <w:i/>
          <w:sz w:val="22"/>
          <w:szCs w:val="22"/>
        </w:rPr>
        <w:t>Quinto.</w:t>
      </w:r>
      <w:r w:rsidRPr="00514CB1">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0FAB6F"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b/>
          <w:i/>
          <w:sz w:val="22"/>
          <w:szCs w:val="22"/>
        </w:rPr>
        <w:t>Sexto.</w:t>
      </w:r>
      <w:r w:rsidRPr="00514CB1">
        <w:rPr>
          <w:rFonts w:ascii="Palatino Linotype" w:hAnsi="Palatino Linotype" w:cs="Arial"/>
          <w:i/>
          <w:sz w:val="22"/>
          <w:szCs w:val="22"/>
        </w:rPr>
        <w:t xml:space="preserve"> Se deroga.</w:t>
      </w:r>
    </w:p>
    <w:p w14:paraId="4930A44E"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b/>
          <w:i/>
          <w:sz w:val="22"/>
          <w:szCs w:val="22"/>
        </w:rPr>
        <w:t>Séptimo.</w:t>
      </w:r>
      <w:r w:rsidRPr="00514CB1">
        <w:rPr>
          <w:rFonts w:ascii="Palatino Linotype" w:hAnsi="Palatino Linotype" w:cs="Arial"/>
          <w:i/>
          <w:sz w:val="22"/>
          <w:szCs w:val="22"/>
        </w:rPr>
        <w:t xml:space="preserve"> La clasificación de la información se llevará a cabo en el momento en que:</w:t>
      </w:r>
    </w:p>
    <w:p w14:paraId="6A1C279D"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b/>
          <w:i/>
          <w:sz w:val="22"/>
          <w:szCs w:val="22"/>
        </w:rPr>
        <w:t>I.</w:t>
      </w:r>
      <w:r w:rsidRPr="00514CB1">
        <w:rPr>
          <w:rFonts w:ascii="Palatino Linotype" w:hAnsi="Palatino Linotype" w:cs="Arial"/>
          <w:i/>
          <w:sz w:val="22"/>
          <w:szCs w:val="22"/>
        </w:rPr>
        <w:t xml:space="preserve">        Se reciba una solicitud de acceso a la información;</w:t>
      </w:r>
    </w:p>
    <w:p w14:paraId="5528A5B9"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b/>
          <w:i/>
          <w:sz w:val="22"/>
          <w:szCs w:val="22"/>
        </w:rPr>
        <w:t>II.</w:t>
      </w:r>
      <w:r w:rsidRPr="00514CB1">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136A956F"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b/>
          <w:i/>
          <w:sz w:val="22"/>
          <w:szCs w:val="22"/>
        </w:rPr>
        <w:t>III.</w:t>
      </w:r>
      <w:r w:rsidRPr="00514CB1">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7AF37406"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8B70CED"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b/>
          <w:i/>
          <w:sz w:val="22"/>
          <w:szCs w:val="22"/>
        </w:rPr>
        <w:t>Octavo.</w:t>
      </w:r>
      <w:r w:rsidRPr="00514CB1">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177DEF3" w14:textId="77777777" w:rsidR="00314EA3" w:rsidRPr="00514CB1" w:rsidRDefault="00314EA3" w:rsidP="00514CB1">
      <w:pPr>
        <w:ind w:left="851" w:right="902"/>
        <w:jc w:val="both"/>
        <w:rPr>
          <w:rFonts w:ascii="Palatino Linotype" w:hAnsi="Palatino Linotype" w:cs="Arial"/>
          <w:i/>
          <w:sz w:val="22"/>
          <w:szCs w:val="22"/>
        </w:rPr>
      </w:pPr>
      <w:r w:rsidRPr="00514CB1">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7EB0FDF8" w14:textId="77777777" w:rsidR="00314EA3" w:rsidRPr="00514CB1" w:rsidRDefault="00314EA3" w:rsidP="00514CB1">
      <w:pPr>
        <w:ind w:left="851" w:right="902"/>
        <w:jc w:val="both"/>
        <w:rPr>
          <w:rFonts w:ascii="Palatino Linotype" w:hAnsi="Palatino Linotype" w:cs="Arial"/>
          <w:b/>
          <w:i/>
          <w:sz w:val="22"/>
          <w:szCs w:val="22"/>
        </w:rPr>
      </w:pPr>
      <w:r w:rsidRPr="00514CB1">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70C104C" w14:textId="77777777" w:rsidR="00314EA3" w:rsidRPr="00514CB1" w:rsidRDefault="00314EA3" w:rsidP="00514CB1">
      <w:pPr>
        <w:ind w:left="851" w:right="902"/>
        <w:jc w:val="both"/>
        <w:rPr>
          <w:rFonts w:ascii="Palatino Linotype" w:hAnsi="Palatino Linotype" w:cs="Arial"/>
          <w:i/>
          <w:sz w:val="22"/>
          <w:szCs w:val="22"/>
        </w:rPr>
      </w:pPr>
    </w:p>
    <w:p w14:paraId="54DA2187" w14:textId="77777777" w:rsidR="00314EA3" w:rsidRPr="00514CB1" w:rsidRDefault="00314EA3" w:rsidP="00514CB1">
      <w:pPr>
        <w:spacing w:line="360" w:lineRule="auto"/>
        <w:jc w:val="both"/>
        <w:rPr>
          <w:rFonts w:ascii="Palatino Linotype" w:hAnsi="Palatino Linotype" w:cs="Arial"/>
          <w:lang w:eastAsia="es-ES"/>
        </w:rPr>
      </w:pPr>
      <w:r w:rsidRPr="00514CB1">
        <w:rPr>
          <w:rFonts w:ascii="Palatino Linotype" w:hAnsi="Palatino Linotype" w:cs="Arial"/>
        </w:rPr>
        <w:t xml:space="preserve">De lo anterior, se puede advertir que para clasificar la información como confidencial, se debe emitir un Acuerdo debidamente fundado y motivado en el que </w:t>
      </w:r>
      <w:r w:rsidRPr="00514CB1">
        <w:rPr>
          <w:rFonts w:ascii="Palatino Linotype" w:hAnsi="Palatino Linotype" w:cs="Arial"/>
          <w:b/>
        </w:rPr>
        <w:t xml:space="preserve">EL SUJETO </w:t>
      </w:r>
      <w:r w:rsidRPr="00514CB1">
        <w:rPr>
          <w:rFonts w:ascii="Palatino Linotype" w:hAnsi="Palatino Linotype" w:cs="Arial"/>
          <w:b/>
        </w:rPr>
        <w:lastRenderedPageBreak/>
        <w:t>OBLIGADO</w:t>
      </w:r>
      <w:r w:rsidRPr="00514CB1">
        <w:rPr>
          <w:rFonts w:ascii="Palatino Linotype" w:hAnsi="Palatino Linotype" w:cs="Arial"/>
        </w:rPr>
        <w:t xml:space="preserve"> precise las razones objetivas por las que la apertura de la información generaría una afectación, asimismo, aplicar de manera restrictiva y limitada las hipótesis de clasificación y no hacerlas valer de manera general; siendo importante señalar que, para acreditar dichos supuestos jurídicos se debe fundar y motivar correctamente la categorización de la información.</w:t>
      </w:r>
    </w:p>
    <w:p w14:paraId="4F4523CA" w14:textId="77777777" w:rsidR="00314EA3" w:rsidRPr="00514CB1" w:rsidRDefault="00314EA3" w:rsidP="00514CB1">
      <w:pPr>
        <w:spacing w:line="360" w:lineRule="auto"/>
        <w:jc w:val="both"/>
        <w:rPr>
          <w:rFonts w:ascii="Palatino Linotype" w:hAnsi="Palatino Linotype" w:cs="Arial"/>
        </w:rPr>
      </w:pPr>
    </w:p>
    <w:p w14:paraId="2A7ADDDE" w14:textId="77777777" w:rsidR="00314EA3" w:rsidRPr="00514CB1" w:rsidRDefault="00314EA3" w:rsidP="00514CB1">
      <w:pPr>
        <w:autoSpaceDE w:val="0"/>
        <w:autoSpaceDN w:val="0"/>
        <w:adjustRightInd w:val="0"/>
        <w:spacing w:line="360" w:lineRule="auto"/>
        <w:ind w:right="49"/>
        <w:jc w:val="both"/>
        <w:rPr>
          <w:rFonts w:ascii="Palatino Linotype" w:hAnsi="Palatino Linotype" w:cs="Arial"/>
        </w:rPr>
      </w:pPr>
      <w:r w:rsidRPr="00514CB1">
        <w:rPr>
          <w:rFonts w:ascii="Palatino Linotype" w:eastAsia="Calibri" w:hAnsi="Palatino Linotype" w:cs="Bookman Old Style,Bold"/>
          <w:bCs/>
          <w:lang w:eastAsia="en-US"/>
        </w:rPr>
        <w:t xml:space="preserve">Lo anterior es así, pues como ya se señaló la clasificación de la información no se da por el simple mandato de la Ley, sino que </w:t>
      </w:r>
      <w:r w:rsidRPr="00514CB1">
        <w:rPr>
          <w:rFonts w:ascii="Palatino Linotype" w:hAnsi="Palatino Linotype"/>
        </w:rPr>
        <w:t xml:space="preserve">es necesario que </w:t>
      </w:r>
      <w:r w:rsidRPr="00514CB1">
        <w:rPr>
          <w:rFonts w:ascii="Palatino Linotype" w:hAnsi="Palatino Linotype"/>
          <w:b/>
        </w:rPr>
        <w:t xml:space="preserve">EL SUJETO OBLIGADO </w:t>
      </w:r>
      <w:r w:rsidRPr="00514CB1">
        <w:rPr>
          <w:rFonts w:ascii="Palatino Linotype" w:hAnsi="Palatino Linotype"/>
        </w:rPr>
        <w:t xml:space="preserve">cuando clasifique un documento, ya sea en todo o en parte, debe atender lo dispuesto por </w:t>
      </w:r>
      <w:r w:rsidRPr="00514CB1">
        <w:rPr>
          <w:rFonts w:ascii="Palatino Linotype" w:hAnsi="Palatino Linotype" w:cs="Arial"/>
        </w:rPr>
        <w:t xml:space="preserve">la Ley de la materia, siendo que dicha clasificación es un trabajo en conjunto tanto de los Servidores Públicos Habilitados, de las Unidades de Transparencia y del Comité de Transparencia del </w:t>
      </w:r>
      <w:r w:rsidRPr="00514CB1">
        <w:rPr>
          <w:rFonts w:ascii="Palatino Linotype" w:hAnsi="Palatino Linotype" w:cs="Arial"/>
          <w:b/>
        </w:rPr>
        <w:t>SUJETO OBLIGADO</w:t>
      </w:r>
      <w:r w:rsidRPr="00514CB1">
        <w:rPr>
          <w:rFonts w:ascii="Palatino Linotype" w:hAnsi="Palatino Linotype" w:cs="Arial"/>
        </w:rPr>
        <w:t>, teniendo el deber los primeros de ellos de presentar ante la Unidad de Transparencia la propuesta de la clasificación de la información, para que luego sea presentada ante al Comité de Transparencia, de así resultar procedente el proyecto de clasificación de la información y finalmente sea éste último quien apruebe, modifique o revoque la clasificación de la información solicitada.</w:t>
      </w:r>
    </w:p>
    <w:p w14:paraId="469E4D30" w14:textId="77777777" w:rsidR="00314EA3" w:rsidRPr="00514CB1" w:rsidRDefault="00314EA3" w:rsidP="00514CB1">
      <w:pPr>
        <w:autoSpaceDE w:val="0"/>
        <w:autoSpaceDN w:val="0"/>
        <w:adjustRightInd w:val="0"/>
        <w:spacing w:line="360" w:lineRule="auto"/>
        <w:ind w:right="49"/>
        <w:jc w:val="both"/>
        <w:rPr>
          <w:rFonts w:ascii="Palatino Linotype" w:eastAsia="MS Mincho" w:hAnsi="Palatino Linotype"/>
          <w:lang w:val="es-ES_tradnl"/>
        </w:rPr>
      </w:pPr>
    </w:p>
    <w:p w14:paraId="4204057A" w14:textId="77777777" w:rsidR="00314EA3" w:rsidRPr="00514CB1" w:rsidRDefault="00314EA3" w:rsidP="00514CB1">
      <w:pPr>
        <w:spacing w:line="360" w:lineRule="auto"/>
        <w:jc w:val="both"/>
        <w:rPr>
          <w:rFonts w:ascii="Palatino Linotype" w:hAnsi="Palatino Linotype" w:cs="Arial"/>
        </w:rPr>
      </w:pPr>
      <w:r w:rsidRPr="00514CB1">
        <w:rPr>
          <w:rFonts w:ascii="Palatino Linotype" w:hAnsi="Palatino Linotype" w:cs="Arial"/>
        </w:rPr>
        <w:t>Para lo cual a su vez en el caso de información de carácter confidencial se debe atender a los que señala el artículo 149 de la Ley de Transparencia Local vigente, cuyo contenido es de la literalidad siguiente:</w:t>
      </w:r>
    </w:p>
    <w:p w14:paraId="2F52E766" w14:textId="77777777" w:rsidR="00314EA3" w:rsidRPr="00514CB1" w:rsidRDefault="00314EA3" w:rsidP="00514CB1">
      <w:pPr>
        <w:jc w:val="both"/>
        <w:rPr>
          <w:rFonts w:ascii="Palatino Linotype" w:hAnsi="Palatino Linotype"/>
        </w:rPr>
      </w:pPr>
    </w:p>
    <w:p w14:paraId="1A83F1E0" w14:textId="77777777" w:rsidR="00314EA3" w:rsidRPr="00514CB1" w:rsidRDefault="00314EA3" w:rsidP="00514CB1">
      <w:pPr>
        <w:ind w:left="851" w:right="899"/>
        <w:jc w:val="both"/>
        <w:rPr>
          <w:rFonts w:ascii="Palatino Linotype" w:hAnsi="Palatino Linotype"/>
          <w:i/>
          <w:sz w:val="22"/>
          <w:szCs w:val="22"/>
        </w:rPr>
      </w:pPr>
      <w:r w:rsidRPr="00514CB1">
        <w:rPr>
          <w:rFonts w:ascii="Palatino Linotype" w:hAnsi="Palatino Linotype"/>
          <w:i/>
          <w:sz w:val="22"/>
          <w:szCs w:val="22"/>
        </w:rPr>
        <w:t>“</w:t>
      </w:r>
      <w:r w:rsidRPr="00514CB1">
        <w:rPr>
          <w:rFonts w:ascii="Palatino Linotype" w:hAnsi="Palatino Linotype"/>
          <w:b/>
          <w:i/>
          <w:sz w:val="22"/>
          <w:szCs w:val="22"/>
        </w:rPr>
        <w:t>Artículo 149.</w:t>
      </w:r>
      <w:r w:rsidRPr="00514CB1">
        <w:rPr>
          <w:rFonts w:ascii="Palatino Linotype" w:hAnsi="Palatino Linotype"/>
          <w:i/>
          <w:sz w:val="22"/>
          <w:szCs w:val="22"/>
        </w:rPr>
        <w:t xml:space="preserve"> El </w:t>
      </w:r>
      <w:r w:rsidRPr="00514CB1">
        <w:rPr>
          <w:rFonts w:ascii="Palatino Linotype" w:hAnsi="Palatino Linotype"/>
          <w:b/>
          <w:i/>
          <w:sz w:val="22"/>
          <w:szCs w:val="22"/>
        </w:rPr>
        <w:t>acuerdo que clasifique la información como confidencial</w:t>
      </w:r>
      <w:r w:rsidRPr="00514CB1">
        <w:rPr>
          <w:rFonts w:ascii="Palatino Linotype" w:hAnsi="Palatino Linotype"/>
          <w:i/>
          <w:sz w:val="22"/>
          <w:szCs w:val="22"/>
        </w:rPr>
        <w:t xml:space="preserve"> deberá contener un razonamiento lógico en el que demuestre que la información se encuentra en alguna o algunas de las hipótesis previstas en la presente Ley.”</w:t>
      </w:r>
    </w:p>
    <w:p w14:paraId="52E2CC3B" w14:textId="77777777" w:rsidR="00314EA3" w:rsidRPr="00514CB1" w:rsidRDefault="00314EA3" w:rsidP="00514CB1">
      <w:pPr>
        <w:ind w:left="993" w:right="1041"/>
        <w:jc w:val="both"/>
        <w:rPr>
          <w:rFonts w:ascii="Palatino Linotype" w:hAnsi="Palatino Linotype" w:cs="Arial"/>
          <w:i/>
          <w:sz w:val="22"/>
          <w:szCs w:val="22"/>
        </w:rPr>
      </w:pPr>
    </w:p>
    <w:p w14:paraId="61C1D391" w14:textId="77777777" w:rsidR="00314EA3" w:rsidRPr="00514CB1" w:rsidRDefault="00314EA3" w:rsidP="00514CB1">
      <w:pPr>
        <w:spacing w:line="360" w:lineRule="auto"/>
        <w:jc w:val="both"/>
        <w:rPr>
          <w:rFonts w:ascii="Palatino Linotype" w:hAnsi="Palatino Linotype" w:cs="Arial"/>
          <w:lang w:eastAsia="es-CO"/>
        </w:rPr>
      </w:pPr>
      <w:r w:rsidRPr="00514CB1">
        <w:rPr>
          <w:rFonts w:ascii="Palatino Linotype" w:hAnsi="Palatino Linotype" w:cs="Arial"/>
          <w:lang w:eastAsia="es-CO"/>
        </w:rPr>
        <w:t>En consecuencia el Sujeto Obligado en el caso en estudio, deberá hacer entrega del Acuerdo de clasificación de la información como confidencial, conforme a lo que ha sido señalado en la presente resolución, emitido por su Comité de Transparencia en observancia de los que señala la Ley de Transparencia Local.</w:t>
      </w:r>
    </w:p>
    <w:p w14:paraId="63DE3D3C" w14:textId="77777777" w:rsidR="00314EA3" w:rsidRPr="00514CB1" w:rsidRDefault="00314EA3" w:rsidP="00514CB1">
      <w:pPr>
        <w:spacing w:line="360" w:lineRule="auto"/>
        <w:rPr>
          <w:rFonts w:ascii="Palatino Linotype" w:hAnsi="Palatino Linotype"/>
          <w:lang w:eastAsia="es-ES"/>
        </w:rPr>
      </w:pPr>
    </w:p>
    <w:p w14:paraId="5FE025A6" w14:textId="77777777" w:rsidR="00314EA3" w:rsidRPr="00514CB1" w:rsidRDefault="00314EA3" w:rsidP="00514CB1">
      <w:pPr>
        <w:autoSpaceDE w:val="0"/>
        <w:autoSpaceDN w:val="0"/>
        <w:adjustRightInd w:val="0"/>
        <w:spacing w:line="360" w:lineRule="auto"/>
        <w:jc w:val="both"/>
        <w:rPr>
          <w:rFonts w:ascii="Palatino Linotype" w:hAnsi="Palatino Linotype" w:cs="Arial"/>
        </w:rPr>
      </w:pPr>
      <w:r w:rsidRPr="00514CB1">
        <w:rPr>
          <w:rFonts w:ascii="Palatino Linotype" w:hAnsi="Palatino Linotype" w:cs="Arial"/>
        </w:rPr>
        <w:t xml:space="preserve">Por otra parte, si </w:t>
      </w:r>
      <w:r w:rsidRPr="00514CB1">
        <w:rPr>
          <w:rFonts w:ascii="Palatino Linotype" w:hAnsi="Palatino Linotype" w:cs="Arial"/>
          <w:b/>
        </w:rPr>
        <w:t>EL SUJETO OBLIGADO</w:t>
      </w:r>
      <w:r w:rsidRPr="00514CB1">
        <w:rPr>
          <w:rFonts w:ascii="Palatino Linotype" w:hAnsi="Palatino Linotype"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35113F00" w14:textId="77777777" w:rsidR="00314EA3" w:rsidRPr="00514CB1" w:rsidRDefault="00314EA3" w:rsidP="00514CB1">
      <w:pPr>
        <w:autoSpaceDE w:val="0"/>
        <w:autoSpaceDN w:val="0"/>
        <w:adjustRightInd w:val="0"/>
        <w:spacing w:line="360" w:lineRule="auto"/>
        <w:jc w:val="both"/>
        <w:rPr>
          <w:rFonts w:ascii="Palatino Linotype" w:hAnsi="Palatino Linotype" w:cs="Arial"/>
        </w:rPr>
      </w:pPr>
    </w:p>
    <w:p w14:paraId="71AAB9D7" w14:textId="77777777" w:rsidR="00314EA3" w:rsidRPr="00514CB1" w:rsidRDefault="00314EA3" w:rsidP="00514CB1">
      <w:pPr>
        <w:spacing w:line="360" w:lineRule="auto"/>
        <w:jc w:val="both"/>
        <w:rPr>
          <w:rFonts w:ascii="Palatino Linotype" w:hAnsi="Palatino Linotype" w:cs="Arial"/>
        </w:rPr>
      </w:pPr>
      <w:r w:rsidRPr="00514CB1">
        <w:rPr>
          <w:rFonts w:ascii="Palatino Linotype" w:hAnsi="Palatino Linotype" w:cs="Arial"/>
        </w:rPr>
        <w:t xml:space="preserve">Lo anterior, sin perder de vista que la Constitución Política de los Estados Unidos Mexicanos le otorga a </w:t>
      </w:r>
      <w:r w:rsidRPr="00514CB1">
        <w:rPr>
          <w:rFonts w:ascii="Palatino Linotype" w:hAnsi="Palatino Linotype" w:cs="Arial"/>
          <w:b/>
        </w:rPr>
        <w:t>todos los documentos</w:t>
      </w:r>
      <w:r w:rsidRPr="00514CB1">
        <w:rPr>
          <w:rFonts w:ascii="Palatino Linotype" w:hAnsi="Palatino Linotype" w:cs="Arial"/>
        </w:rPr>
        <w:t xml:space="preserve"> en posesión de las autoridades </w:t>
      </w:r>
      <w:r w:rsidRPr="00514CB1">
        <w:rPr>
          <w:rFonts w:ascii="Palatino Linotype" w:hAnsi="Palatino Linotype" w:cs="Arial"/>
          <w:b/>
        </w:rPr>
        <w:t>la calidad de públicos</w:t>
      </w:r>
      <w:r w:rsidRPr="00514CB1">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3DA85AF3" w14:textId="77777777" w:rsidR="00314EA3" w:rsidRPr="00514CB1" w:rsidRDefault="00314EA3" w:rsidP="00514CB1">
      <w:pPr>
        <w:spacing w:line="360" w:lineRule="auto"/>
        <w:jc w:val="both"/>
        <w:rPr>
          <w:rFonts w:ascii="Palatino Linotype" w:hAnsi="Palatino Linotype" w:cs="Arial"/>
        </w:rPr>
      </w:pPr>
    </w:p>
    <w:p w14:paraId="7EB60134" w14:textId="77777777" w:rsidR="00314EA3" w:rsidRPr="00514CB1" w:rsidRDefault="00314EA3" w:rsidP="00514CB1">
      <w:pPr>
        <w:spacing w:line="360" w:lineRule="auto"/>
        <w:jc w:val="both"/>
        <w:rPr>
          <w:rFonts w:ascii="Palatino Linotype" w:hAnsi="Palatino Linotype"/>
        </w:rPr>
      </w:pPr>
      <w:r w:rsidRPr="00514CB1">
        <w:rPr>
          <w:rFonts w:ascii="Palatino Linotype" w:hAnsi="Palatino Linotype"/>
        </w:rPr>
        <w:t xml:space="preserve">Siendo pertinente aclarar que, la información que se clasifica bajo la premisa de reservada, </w:t>
      </w:r>
      <w:r w:rsidRPr="00514CB1">
        <w:rPr>
          <w:rFonts w:ascii="Palatino Linotype" w:hAnsi="Palatino Linotype"/>
          <w:b/>
        </w:rPr>
        <w:t>no pierde el carácter de pública</w:t>
      </w:r>
      <w:r w:rsidRPr="00514CB1">
        <w:rPr>
          <w:rFonts w:ascii="Palatino Linotype" w:hAnsi="Palatino Linotype"/>
        </w:rPr>
        <w:t xml:space="preserve">, sino que </w:t>
      </w:r>
      <w:r w:rsidRPr="00514CB1">
        <w:rPr>
          <w:rFonts w:ascii="Palatino Linotype" w:hAnsi="Palatino Linotype"/>
          <w:b/>
        </w:rPr>
        <w:t>se reserva temporalmente</w:t>
      </w:r>
      <w:r w:rsidRPr="00514CB1">
        <w:rPr>
          <w:rFonts w:ascii="Palatino Linotype" w:hAnsi="Palatino Linotype"/>
        </w:rPr>
        <w:t xml:space="preserve"> </w:t>
      </w:r>
      <w:r w:rsidRPr="00514CB1">
        <w:rPr>
          <w:rFonts w:ascii="Palatino Linotype" w:hAnsi="Palatino Linotype"/>
          <w:b/>
        </w:rPr>
        <w:t>del conocimiento público</w:t>
      </w:r>
      <w:r w:rsidRPr="00514CB1">
        <w:rPr>
          <w:rFonts w:ascii="Palatino Linotype" w:hAnsi="Palatino Linotype"/>
        </w:rPr>
        <w:t xml:space="preserve">, es decir, que, </w:t>
      </w:r>
      <w:r w:rsidRPr="00514CB1">
        <w:rPr>
          <w:rFonts w:ascii="Palatino Linotype" w:hAnsi="Palatino Linotype"/>
          <w:b/>
        </w:rPr>
        <w:t>por un tiempo determinado</w:t>
      </w:r>
      <w:r w:rsidRPr="00514CB1">
        <w:rPr>
          <w:rFonts w:ascii="Palatino Linotype" w:hAnsi="Palatino Linotype"/>
        </w:rPr>
        <w:t>, se conservará y custodiará la información de manera especial, y una vez transcurrido el plazo de reserva, el documento podrá divulgarse.</w:t>
      </w:r>
    </w:p>
    <w:p w14:paraId="27591B6F" w14:textId="77777777" w:rsidR="00314EA3" w:rsidRPr="00514CB1" w:rsidRDefault="00314EA3" w:rsidP="00514CB1">
      <w:pPr>
        <w:spacing w:line="360" w:lineRule="auto"/>
        <w:jc w:val="both"/>
        <w:rPr>
          <w:rFonts w:ascii="Palatino Linotype" w:hAnsi="Palatino Linotype"/>
        </w:rPr>
      </w:pPr>
    </w:p>
    <w:p w14:paraId="207E2866" w14:textId="77777777" w:rsidR="00314EA3" w:rsidRPr="00514CB1" w:rsidRDefault="00314EA3" w:rsidP="00514CB1">
      <w:pPr>
        <w:spacing w:line="360" w:lineRule="auto"/>
        <w:jc w:val="both"/>
        <w:rPr>
          <w:rFonts w:ascii="Palatino Linotype" w:eastAsia="Calibri" w:hAnsi="Palatino Linotype" w:cs="Arial"/>
        </w:rPr>
      </w:pPr>
      <w:r w:rsidRPr="00514CB1">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2E097F0" w14:textId="77777777" w:rsidR="00314EA3" w:rsidRPr="00514CB1" w:rsidRDefault="00314EA3" w:rsidP="00514CB1">
      <w:pPr>
        <w:spacing w:line="360" w:lineRule="auto"/>
        <w:jc w:val="both"/>
        <w:rPr>
          <w:rFonts w:ascii="Palatino Linotype" w:eastAsia="Calibri" w:hAnsi="Palatino Linotype" w:cs="Arial"/>
        </w:rPr>
      </w:pPr>
    </w:p>
    <w:p w14:paraId="1D31A596" w14:textId="77777777" w:rsidR="00314EA3" w:rsidRPr="00514CB1" w:rsidRDefault="00314EA3" w:rsidP="00514CB1">
      <w:pPr>
        <w:spacing w:line="360" w:lineRule="auto"/>
        <w:jc w:val="both"/>
        <w:rPr>
          <w:rFonts w:ascii="Palatino Linotype" w:eastAsia="Calibri" w:hAnsi="Palatino Linotype" w:cs="Arial"/>
          <w:bCs/>
        </w:rPr>
      </w:pPr>
      <w:r w:rsidRPr="00514CB1">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514CB1">
        <w:rPr>
          <w:rFonts w:ascii="Palatino Linotype" w:eastAsia="Arial Unicode MS" w:hAnsi="Palatino Linotype" w:cs="Arial"/>
        </w:rPr>
        <w:t>,</w:t>
      </w:r>
      <w:r w:rsidRPr="00514CB1">
        <w:rPr>
          <w:rFonts w:ascii="Palatino Linotype" w:eastAsia="Calibri" w:hAnsi="Palatino Linotype" w:cs="Arial"/>
          <w:bCs/>
        </w:rPr>
        <w:t xml:space="preserve"> que literalmente señala:</w:t>
      </w:r>
    </w:p>
    <w:p w14:paraId="14AA2557" w14:textId="77777777" w:rsidR="00314EA3" w:rsidRPr="00514CB1" w:rsidRDefault="00314EA3" w:rsidP="00514CB1">
      <w:pPr>
        <w:jc w:val="both"/>
        <w:rPr>
          <w:rFonts w:ascii="Palatino Linotype" w:eastAsia="Calibri" w:hAnsi="Palatino Linotype" w:cs="Arial"/>
          <w:bCs/>
        </w:rPr>
      </w:pPr>
    </w:p>
    <w:p w14:paraId="5E6736C5" w14:textId="77777777" w:rsidR="00314EA3" w:rsidRPr="00514CB1" w:rsidRDefault="00314EA3" w:rsidP="00514CB1">
      <w:pPr>
        <w:ind w:left="851" w:right="899"/>
        <w:jc w:val="both"/>
        <w:rPr>
          <w:rFonts w:ascii="Palatino Linotype" w:eastAsia="Calibri" w:hAnsi="Palatino Linotype"/>
          <w:i/>
          <w:sz w:val="22"/>
          <w:szCs w:val="22"/>
        </w:rPr>
      </w:pPr>
      <w:r w:rsidRPr="00514CB1">
        <w:rPr>
          <w:rFonts w:ascii="Palatino Linotype" w:eastAsia="Calibri" w:hAnsi="Palatino Linotype"/>
          <w:i/>
          <w:sz w:val="22"/>
          <w:szCs w:val="22"/>
        </w:rPr>
        <w:t>“</w:t>
      </w:r>
      <w:r w:rsidRPr="00514CB1">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514CB1">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w:t>
      </w:r>
      <w:r w:rsidRPr="00514CB1">
        <w:rPr>
          <w:rFonts w:ascii="Palatino Linotype" w:eastAsia="Calibri" w:hAnsi="Palatino Linotype"/>
          <w:i/>
          <w:sz w:val="22"/>
          <w:szCs w:val="22"/>
        </w:rPr>
        <w:lastRenderedPageBreak/>
        <w:t xml:space="preserve">diferencias y formular una idónea y adecuada clasificación de la información, generando así una regla individualizada y pertinente para el caso, a través de aplicar la "prueba de daño e interés público" ex </w:t>
      </w:r>
      <w:proofErr w:type="spellStart"/>
      <w:r w:rsidRPr="00514CB1">
        <w:rPr>
          <w:rFonts w:ascii="Palatino Linotype" w:eastAsia="Calibri" w:hAnsi="Palatino Linotype"/>
          <w:i/>
          <w:sz w:val="22"/>
          <w:szCs w:val="22"/>
        </w:rPr>
        <w:t>officio</w:t>
      </w:r>
      <w:proofErr w:type="spellEnd"/>
      <w:r w:rsidRPr="00514CB1">
        <w:rPr>
          <w:rFonts w:ascii="Palatino Linotype" w:eastAsia="Calibri" w:hAnsi="Palatino Linotype"/>
          <w:i/>
          <w:sz w:val="22"/>
          <w:szCs w:val="22"/>
        </w:rPr>
        <w:t>, con el propósito de obtener una versión que sea pública para la parte interesada.” (</w:t>
      </w:r>
      <w:proofErr w:type="gramStart"/>
      <w:r w:rsidRPr="00514CB1">
        <w:rPr>
          <w:rFonts w:ascii="Palatino Linotype" w:eastAsia="Calibri" w:hAnsi="Palatino Linotype"/>
          <w:i/>
          <w:sz w:val="22"/>
          <w:szCs w:val="22"/>
        </w:rPr>
        <w:t>sic</w:t>
      </w:r>
      <w:proofErr w:type="gramEnd"/>
      <w:r w:rsidRPr="00514CB1">
        <w:rPr>
          <w:rFonts w:ascii="Palatino Linotype" w:eastAsia="Calibri" w:hAnsi="Palatino Linotype"/>
          <w:i/>
          <w:sz w:val="22"/>
          <w:szCs w:val="22"/>
        </w:rPr>
        <w:t>)</w:t>
      </w:r>
    </w:p>
    <w:p w14:paraId="38AD1E4D" w14:textId="77777777" w:rsidR="00314EA3" w:rsidRPr="00514CB1" w:rsidRDefault="00314EA3" w:rsidP="00514CB1">
      <w:pPr>
        <w:ind w:left="851" w:right="902"/>
        <w:jc w:val="both"/>
        <w:rPr>
          <w:rFonts w:ascii="Palatino Linotype" w:eastAsia="Calibri" w:hAnsi="Palatino Linotype"/>
          <w:i/>
          <w:sz w:val="22"/>
          <w:szCs w:val="22"/>
        </w:rPr>
      </w:pPr>
    </w:p>
    <w:p w14:paraId="647037AD" w14:textId="77777777" w:rsidR="00314EA3" w:rsidRPr="00514CB1" w:rsidRDefault="00314EA3" w:rsidP="00514CB1">
      <w:pPr>
        <w:spacing w:line="360" w:lineRule="auto"/>
        <w:jc w:val="both"/>
        <w:rPr>
          <w:rFonts w:ascii="Palatino Linotype" w:hAnsi="Palatino Linotype"/>
          <w:bCs/>
        </w:rPr>
      </w:pPr>
      <w:r w:rsidRPr="00514CB1">
        <w:rPr>
          <w:rFonts w:ascii="Palatino Linotype" w:hAnsi="Palatino Linotype"/>
          <w:bCs/>
        </w:rPr>
        <w:t xml:space="preserve">Por todo lo anterior, la reserva de la información implica una clasificación, la cual debe entenderse como el proceso mediante el cual </w:t>
      </w:r>
      <w:r w:rsidRPr="00514CB1">
        <w:rPr>
          <w:rFonts w:ascii="Palatino Linotype" w:hAnsi="Palatino Linotype"/>
          <w:b/>
          <w:bCs/>
        </w:rPr>
        <w:t>EL SUJETO OBLIGADO</w:t>
      </w:r>
      <w:r w:rsidRPr="00514CB1">
        <w:rPr>
          <w:rFonts w:ascii="Palatino Linotype" w:hAnsi="Palatino Linotype"/>
          <w:bCs/>
        </w:rPr>
        <w:t xml:space="preserve"> determina que la información en su poder, actualiza alguno de los supuestos conforme a las normas aplicables.</w:t>
      </w:r>
    </w:p>
    <w:p w14:paraId="4014E188" w14:textId="77777777" w:rsidR="00314EA3" w:rsidRPr="00514CB1" w:rsidRDefault="00314EA3" w:rsidP="00514CB1">
      <w:pPr>
        <w:spacing w:line="360" w:lineRule="auto"/>
        <w:jc w:val="both"/>
        <w:rPr>
          <w:rFonts w:ascii="Palatino Linotype" w:hAnsi="Palatino Linotype"/>
          <w:bCs/>
        </w:rPr>
      </w:pPr>
    </w:p>
    <w:p w14:paraId="7C1CF7A4" w14:textId="77777777" w:rsidR="00314EA3" w:rsidRPr="00514CB1" w:rsidRDefault="00314EA3" w:rsidP="00514CB1">
      <w:pPr>
        <w:spacing w:line="360" w:lineRule="auto"/>
        <w:jc w:val="both"/>
        <w:rPr>
          <w:rFonts w:ascii="Palatino Linotype" w:hAnsi="Palatino Linotype"/>
        </w:rPr>
      </w:pPr>
      <w:r w:rsidRPr="00514CB1">
        <w:rPr>
          <w:rFonts w:ascii="Palatino Linotype" w:hAnsi="Palatino Linotype"/>
        </w:rPr>
        <w:t xml:space="preserve">En tal virtud, conforme al artículo 49, fracción VIII de la </w:t>
      </w:r>
      <w:r w:rsidRPr="00514CB1">
        <w:rPr>
          <w:rFonts w:ascii="Palatino Linotype" w:hAnsi="Palatino Linotype" w:cs="Arial"/>
        </w:rPr>
        <w:t>Ley de Transparencia y Acceso a la Información Pública del Estado de México y Municipios</w:t>
      </w:r>
      <w:r w:rsidRPr="00514CB1">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514CB1">
        <w:rPr>
          <w:rFonts w:ascii="Palatino Linotype" w:hAnsi="Palatino Linotype"/>
          <w:b/>
        </w:rPr>
        <w:t>SUJETO OBLIGADO</w:t>
      </w:r>
      <w:r w:rsidRPr="00514CB1">
        <w:rPr>
          <w:rFonts w:ascii="Palatino Linotype" w:hAnsi="Palatino Linotype"/>
        </w:rPr>
        <w:t xml:space="preserve"> a concluir que el caso particular se ajusta al supuesto previsto por la norma legal invocada como fundamento; siendo que, además, </w:t>
      </w:r>
      <w:r w:rsidRPr="00514CB1">
        <w:rPr>
          <w:rFonts w:ascii="Palatino Linotype" w:hAnsi="Palatino Linotype"/>
          <w:b/>
        </w:rPr>
        <w:t>EL SUJETO OBLIGADO</w:t>
      </w:r>
      <w:r w:rsidRPr="00514CB1">
        <w:rPr>
          <w:rFonts w:ascii="Palatino Linotype" w:hAnsi="Palatino Linotype"/>
        </w:rPr>
        <w:t xml:space="preserve"> debe, en todo momento, aplicar una prueba de daño.</w:t>
      </w:r>
    </w:p>
    <w:p w14:paraId="7E555B97" w14:textId="77777777" w:rsidR="00314EA3" w:rsidRPr="00514CB1" w:rsidRDefault="00314EA3" w:rsidP="00514CB1">
      <w:pPr>
        <w:spacing w:line="360" w:lineRule="auto"/>
        <w:jc w:val="both"/>
        <w:rPr>
          <w:rFonts w:ascii="Palatino Linotype" w:hAnsi="Palatino Linotype"/>
        </w:rPr>
      </w:pPr>
    </w:p>
    <w:p w14:paraId="2BA7AA5D" w14:textId="77777777" w:rsidR="00314EA3" w:rsidRPr="00514CB1" w:rsidRDefault="00314EA3" w:rsidP="00514CB1">
      <w:pPr>
        <w:spacing w:line="360" w:lineRule="auto"/>
        <w:jc w:val="both"/>
        <w:rPr>
          <w:rFonts w:ascii="Palatino Linotype" w:hAnsi="Palatino Linotype"/>
        </w:rPr>
      </w:pPr>
      <w:r w:rsidRPr="00514CB1">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w:t>
      </w:r>
      <w:r w:rsidRPr="00514CB1">
        <w:rPr>
          <w:rFonts w:ascii="Palatino Linotype" w:hAnsi="Palatino Linotype"/>
        </w:rPr>
        <w:lastRenderedPageBreak/>
        <w:t>que el menoscabo o daño que puede producirse con la publicidad de la información, es mayor que el interés de conocerla; por lo que, debe clasificarse como reservada.</w:t>
      </w:r>
    </w:p>
    <w:p w14:paraId="5A3F8B06" w14:textId="77777777" w:rsidR="00314EA3" w:rsidRPr="00514CB1" w:rsidRDefault="00314EA3" w:rsidP="00514CB1">
      <w:pPr>
        <w:spacing w:line="360" w:lineRule="auto"/>
        <w:jc w:val="both"/>
        <w:rPr>
          <w:rFonts w:ascii="Palatino Linotype" w:hAnsi="Palatino Linotype"/>
        </w:rPr>
      </w:pPr>
    </w:p>
    <w:p w14:paraId="52C54BD5" w14:textId="77777777" w:rsidR="00314EA3" w:rsidRPr="00514CB1" w:rsidRDefault="00314EA3" w:rsidP="00514CB1">
      <w:pPr>
        <w:spacing w:line="360" w:lineRule="auto"/>
        <w:jc w:val="both"/>
        <w:rPr>
          <w:rFonts w:ascii="Palatino Linotype" w:hAnsi="Palatino Linotype"/>
        </w:rPr>
      </w:pPr>
      <w:r w:rsidRPr="00514CB1">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5FAFE5F" w14:textId="77777777" w:rsidR="00314EA3" w:rsidRPr="00514CB1" w:rsidRDefault="00314EA3" w:rsidP="00514CB1">
      <w:pPr>
        <w:spacing w:line="360" w:lineRule="auto"/>
        <w:jc w:val="both"/>
        <w:rPr>
          <w:rFonts w:ascii="Palatino Linotype" w:hAnsi="Palatino Linotype"/>
        </w:rPr>
      </w:pPr>
    </w:p>
    <w:p w14:paraId="38FD741B" w14:textId="77777777" w:rsidR="00314EA3" w:rsidRPr="00514CB1" w:rsidRDefault="00314EA3" w:rsidP="00514CB1">
      <w:pPr>
        <w:numPr>
          <w:ilvl w:val="0"/>
          <w:numId w:val="9"/>
        </w:numPr>
        <w:spacing w:line="360" w:lineRule="auto"/>
        <w:ind w:left="1276" w:hanging="425"/>
        <w:jc w:val="both"/>
        <w:rPr>
          <w:rFonts w:ascii="Palatino Linotype" w:hAnsi="Palatino Linotype"/>
        </w:rPr>
      </w:pPr>
      <w:r w:rsidRPr="00514CB1">
        <w:rPr>
          <w:rFonts w:ascii="Palatino Linotype" w:hAnsi="Palatino Linotype"/>
        </w:rPr>
        <w:t>Se reciba una solicitud de acceso a la información;</w:t>
      </w:r>
    </w:p>
    <w:p w14:paraId="6E5BF15E" w14:textId="77777777" w:rsidR="00314EA3" w:rsidRPr="00514CB1" w:rsidRDefault="00314EA3" w:rsidP="00514CB1">
      <w:pPr>
        <w:numPr>
          <w:ilvl w:val="0"/>
          <w:numId w:val="9"/>
        </w:numPr>
        <w:spacing w:line="360" w:lineRule="auto"/>
        <w:ind w:left="1276" w:hanging="425"/>
        <w:jc w:val="both"/>
        <w:rPr>
          <w:rFonts w:ascii="Palatino Linotype" w:hAnsi="Palatino Linotype"/>
        </w:rPr>
      </w:pPr>
      <w:r w:rsidRPr="00514CB1">
        <w:rPr>
          <w:rFonts w:ascii="Palatino Linotype" w:hAnsi="Palatino Linotype"/>
        </w:rPr>
        <w:t>Se determine mediante resolución de autoridad competente; y/o</w:t>
      </w:r>
    </w:p>
    <w:p w14:paraId="5847A0E1" w14:textId="77777777" w:rsidR="00314EA3" w:rsidRPr="00514CB1" w:rsidRDefault="00314EA3" w:rsidP="00514CB1">
      <w:pPr>
        <w:numPr>
          <w:ilvl w:val="0"/>
          <w:numId w:val="9"/>
        </w:numPr>
        <w:spacing w:line="360" w:lineRule="auto"/>
        <w:ind w:left="1276" w:hanging="425"/>
        <w:jc w:val="both"/>
        <w:rPr>
          <w:rFonts w:ascii="Palatino Linotype" w:hAnsi="Palatino Linotype"/>
        </w:rPr>
      </w:pPr>
      <w:r w:rsidRPr="00514CB1">
        <w:rPr>
          <w:rFonts w:ascii="Palatino Linotype" w:hAnsi="Palatino Linotype"/>
        </w:rPr>
        <w:t>Se generen versiones públicas para dar cumplimiento a las obligaciones de transparencia previstas en la Ley.</w:t>
      </w:r>
    </w:p>
    <w:p w14:paraId="4EF3A9C9" w14:textId="77777777" w:rsidR="00314EA3" w:rsidRPr="00514CB1" w:rsidRDefault="00314EA3" w:rsidP="00514CB1">
      <w:pPr>
        <w:spacing w:line="360" w:lineRule="auto"/>
        <w:ind w:left="1276"/>
        <w:jc w:val="both"/>
        <w:rPr>
          <w:rFonts w:ascii="Palatino Linotype" w:hAnsi="Palatino Linotype"/>
        </w:rPr>
      </w:pPr>
    </w:p>
    <w:p w14:paraId="74C559E2" w14:textId="77777777" w:rsidR="00314EA3" w:rsidRPr="00514CB1" w:rsidRDefault="00314EA3" w:rsidP="00514CB1">
      <w:pPr>
        <w:spacing w:line="360" w:lineRule="auto"/>
        <w:jc w:val="both"/>
        <w:rPr>
          <w:rFonts w:ascii="Palatino Linotype" w:hAnsi="Palatino Linotype"/>
        </w:rPr>
      </w:pPr>
      <w:r w:rsidRPr="00514CB1">
        <w:rPr>
          <w:rFonts w:ascii="Palatino Linotype" w:hAnsi="Palatino Linotype"/>
        </w:rPr>
        <w:t>Situación que se robustece con el artículo 141 de la misma Ley, que señala que las causales de reserva previstas, se deberán fundar y motivar, a través de la aplicación de la prueba de daño.</w:t>
      </w:r>
    </w:p>
    <w:p w14:paraId="52163972" w14:textId="77777777" w:rsidR="00314EA3" w:rsidRPr="00514CB1" w:rsidRDefault="00314EA3" w:rsidP="00514CB1">
      <w:pPr>
        <w:spacing w:line="360" w:lineRule="auto"/>
        <w:jc w:val="both"/>
        <w:rPr>
          <w:rFonts w:ascii="Palatino Linotype" w:hAnsi="Palatino Linotype"/>
        </w:rPr>
      </w:pPr>
    </w:p>
    <w:p w14:paraId="39A6BE7B" w14:textId="77777777" w:rsidR="00314EA3" w:rsidRPr="00514CB1" w:rsidRDefault="00314EA3" w:rsidP="00514CB1">
      <w:pPr>
        <w:spacing w:line="360" w:lineRule="auto"/>
        <w:jc w:val="both"/>
        <w:rPr>
          <w:rFonts w:ascii="Palatino Linotype" w:hAnsi="Palatino Linotype"/>
        </w:rPr>
      </w:pPr>
      <w:r w:rsidRPr="00514CB1">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4CE63605" w14:textId="77777777" w:rsidR="00314EA3" w:rsidRPr="00514CB1" w:rsidRDefault="00314EA3" w:rsidP="00514CB1">
      <w:pPr>
        <w:spacing w:line="360" w:lineRule="auto"/>
        <w:jc w:val="both"/>
        <w:rPr>
          <w:rFonts w:ascii="Palatino Linotype" w:hAnsi="Palatino Linotype"/>
        </w:rPr>
      </w:pPr>
    </w:p>
    <w:p w14:paraId="36B346A4" w14:textId="77777777" w:rsidR="00314EA3" w:rsidRPr="00514CB1" w:rsidRDefault="00314EA3" w:rsidP="00514CB1">
      <w:pPr>
        <w:numPr>
          <w:ilvl w:val="0"/>
          <w:numId w:val="10"/>
        </w:numPr>
        <w:spacing w:line="360" w:lineRule="auto"/>
        <w:ind w:left="1134" w:hanging="283"/>
        <w:jc w:val="both"/>
        <w:rPr>
          <w:rFonts w:ascii="Palatino Linotype" w:hAnsi="Palatino Linotype"/>
        </w:rPr>
      </w:pPr>
      <w:r w:rsidRPr="00514CB1">
        <w:rPr>
          <w:rFonts w:ascii="Palatino Linotype" w:hAnsi="Palatino Linotype"/>
        </w:rPr>
        <w:t xml:space="preserve">La divulgación de la información representa un </w:t>
      </w:r>
      <w:r w:rsidRPr="00514CB1">
        <w:rPr>
          <w:rFonts w:ascii="Palatino Linotype" w:hAnsi="Palatino Linotype"/>
          <w:b/>
        </w:rPr>
        <w:t>riesgo real, demostrable e identificable del perjuicio significativo al interés público o a la seguridad pública</w:t>
      </w:r>
      <w:r w:rsidRPr="00514CB1">
        <w:rPr>
          <w:rFonts w:ascii="Palatino Linotype" w:hAnsi="Palatino Linotype"/>
        </w:rPr>
        <w:t>;</w:t>
      </w:r>
    </w:p>
    <w:p w14:paraId="16A9DFD7" w14:textId="77777777" w:rsidR="00314EA3" w:rsidRPr="00514CB1" w:rsidRDefault="00314EA3" w:rsidP="00514CB1">
      <w:pPr>
        <w:numPr>
          <w:ilvl w:val="0"/>
          <w:numId w:val="10"/>
        </w:numPr>
        <w:spacing w:line="360" w:lineRule="auto"/>
        <w:ind w:left="1134" w:hanging="283"/>
        <w:jc w:val="both"/>
        <w:rPr>
          <w:rFonts w:ascii="Palatino Linotype" w:hAnsi="Palatino Linotype"/>
        </w:rPr>
      </w:pPr>
      <w:r w:rsidRPr="00514CB1">
        <w:rPr>
          <w:rFonts w:ascii="Palatino Linotype" w:hAnsi="Palatino Linotype"/>
        </w:rPr>
        <w:t>El riesgo de perjuicio que supondría la divulgación supera el interés público general de que se difunda; y,</w:t>
      </w:r>
    </w:p>
    <w:p w14:paraId="0DFD01EB" w14:textId="77777777" w:rsidR="00314EA3" w:rsidRPr="00514CB1" w:rsidRDefault="00314EA3" w:rsidP="00514CB1">
      <w:pPr>
        <w:numPr>
          <w:ilvl w:val="0"/>
          <w:numId w:val="10"/>
        </w:numPr>
        <w:spacing w:line="360" w:lineRule="auto"/>
        <w:ind w:left="1134" w:hanging="283"/>
        <w:jc w:val="both"/>
        <w:rPr>
          <w:rFonts w:ascii="Palatino Linotype" w:hAnsi="Palatino Linotype"/>
        </w:rPr>
      </w:pPr>
      <w:r w:rsidRPr="00514CB1">
        <w:rPr>
          <w:rFonts w:ascii="Palatino Linotype" w:hAnsi="Palatino Linotype"/>
        </w:rPr>
        <w:t xml:space="preserve">La limitación se adecua al principio de proporcionalidad y representa el medio menos restrictivo disponible para evitar el perjuicio. </w:t>
      </w:r>
    </w:p>
    <w:p w14:paraId="3E3F3A6F" w14:textId="77777777" w:rsidR="00314EA3" w:rsidRPr="00514CB1" w:rsidRDefault="00314EA3" w:rsidP="00514CB1">
      <w:pPr>
        <w:spacing w:line="360" w:lineRule="auto"/>
        <w:ind w:left="1134"/>
        <w:jc w:val="both"/>
        <w:rPr>
          <w:rFonts w:ascii="Palatino Linotype" w:hAnsi="Palatino Linotype"/>
        </w:rPr>
      </w:pPr>
    </w:p>
    <w:p w14:paraId="1AB198A8" w14:textId="77777777" w:rsidR="00314EA3" w:rsidRPr="00514CB1" w:rsidRDefault="00314EA3" w:rsidP="00514CB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514CB1">
        <w:rPr>
          <w:rFonts w:ascii="Palatino Linotype" w:hAnsi="Palatino Linotype"/>
          <w:bCs/>
        </w:rPr>
        <w:t xml:space="preserve">Atento a lo anterior, </w:t>
      </w:r>
      <w:r w:rsidRPr="00514CB1">
        <w:rPr>
          <w:rFonts w:ascii="Palatino Linotype" w:hAnsi="Palatino Linotype" w:cs="Arial"/>
        </w:rPr>
        <w:t xml:space="preserve">es necesario hacer hincapié que para el caso de que existan </w:t>
      </w:r>
      <w:r w:rsidRPr="00514CB1">
        <w:rPr>
          <w:rFonts w:ascii="Palatino Linotype" w:hAnsi="Palatino Linotype"/>
        </w:rPr>
        <w:t xml:space="preserve">causas presentes que impiden la publicidad de la información durante cierto periodo de tiempo, </w:t>
      </w:r>
      <w:r w:rsidRPr="00514CB1">
        <w:rPr>
          <w:rFonts w:ascii="Palatino Linotype" w:hAnsi="Palatino Linotype" w:cs="Arial"/>
        </w:rPr>
        <w:t>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2A3A20D3" w14:textId="77777777" w:rsidR="00314EA3" w:rsidRPr="00514CB1" w:rsidRDefault="00314EA3" w:rsidP="00514CB1">
      <w:pPr>
        <w:spacing w:line="360" w:lineRule="auto"/>
        <w:rPr>
          <w:rFonts w:ascii="Palatino Linotype" w:hAnsi="Palatino Linotype"/>
        </w:rPr>
      </w:pPr>
    </w:p>
    <w:p w14:paraId="130A168C" w14:textId="77777777" w:rsidR="00314EA3" w:rsidRPr="00514CB1" w:rsidRDefault="00314EA3" w:rsidP="00514CB1">
      <w:pPr>
        <w:spacing w:line="360" w:lineRule="auto"/>
        <w:ind w:right="49"/>
        <w:jc w:val="both"/>
        <w:rPr>
          <w:rFonts w:ascii="Palatino Linotype" w:hAnsi="Palatino Linotype" w:cs="Arial"/>
          <w:lang w:val="es-ES_tradnl"/>
        </w:rPr>
      </w:pPr>
      <w:r w:rsidRPr="00514CB1">
        <w:rPr>
          <w:rFonts w:ascii="Palatino Linotype" w:hAnsi="Palatino Linotype" w:cs="Arial"/>
          <w:lang w:val="es-ES_tradnl"/>
        </w:rPr>
        <w:t xml:space="preserve">Por lo tanto, la entrega de documentos, en su </w:t>
      </w:r>
      <w:r w:rsidRPr="00514CB1">
        <w:rPr>
          <w:rFonts w:ascii="Palatino Linotype" w:hAnsi="Palatino Linotype" w:cs="Arial"/>
          <w:b/>
          <w:lang w:val="es-ES_tradnl"/>
        </w:rPr>
        <w:t>versión pública</w:t>
      </w:r>
      <w:r w:rsidRPr="00514CB1">
        <w:rPr>
          <w:rFonts w:ascii="Palatino Linotype" w:hAnsi="Palatino Linotype" w:cs="Arial"/>
          <w:lang w:val="es-ES_tradnl"/>
        </w:rPr>
        <w:t xml:space="preserve">, debe acompañarse necesariamente del Acuerdo del Comité de Transparencia que la sustente, en el que se expongan los fundamentos y razonamientos que llevaron al </w:t>
      </w:r>
      <w:r w:rsidRPr="00514CB1">
        <w:rPr>
          <w:rFonts w:ascii="Palatino Linotype" w:hAnsi="Palatino Linotype" w:cs="Arial"/>
          <w:b/>
          <w:lang w:val="es-ES_tradnl"/>
        </w:rPr>
        <w:t>SUJETO OBLIGADO</w:t>
      </w:r>
      <w:r w:rsidRPr="00514CB1">
        <w:rPr>
          <w:rFonts w:ascii="Palatino Linotype" w:hAnsi="Palatino Linotype" w:cs="Arial"/>
          <w:lang w:val="es-ES_tradnl"/>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w:t>
      </w:r>
      <w:r w:rsidRPr="00514CB1">
        <w:rPr>
          <w:rFonts w:ascii="Palatino Linotype" w:hAnsi="Palatino Linotype" w:cs="Arial"/>
          <w:lang w:val="es-ES_tradnl"/>
        </w:rPr>
        <w:lastRenderedPageBreak/>
        <w:t>aparecen en la documentación respectiva, es decir, si no se exponen de manera puntual las razones de ello se estaría violentando desde un inicio el derecho de acceso a la información del solicitante.</w:t>
      </w:r>
    </w:p>
    <w:p w14:paraId="0BA5CE85" w14:textId="77777777" w:rsidR="002B3C05" w:rsidRPr="00514CB1" w:rsidRDefault="002B3C05" w:rsidP="00514CB1">
      <w:pPr>
        <w:tabs>
          <w:tab w:val="left" w:pos="2066"/>
        </w:tabs>
        <w:spacing w:line="360" w:lineRule="auto"/>
        <w:jc w:val="both"/>
        <w:rPr>
          <w:rFonts w:ascii="Palatino Linotype" w:eastAsia="Palatino Linotype" w:hAnsi="Palatino Linotype" w:cs="Palatino Linotype"/>
          <w:sz w:val="22"/>
          <w:szCs w:val="22"/>
        </w:rPr>
      </w:pPr>
    </w:p>
    <w:p w14:paraId="72F0710C" w14:textId="7001086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 xml:space="preserve">Debido a lo anteriormente expuesto, este Órgano Garante, estima que las razones o motivos de inconformidad hechos valer por </w:t>
      </w:r>
      <w:r w:rsidRPr="00514CB1">
        <w:rPr>
          <w:rFonts w:ascii="Palatino Linotype" w:eastAsia="Palatino Linotype" w:hAnsi="Palatino Linotype" w:cs="Palatino Linotype"/>
          <w:b/>
        </w:rPr>
        <w:t>EL RECURRENTE</w:t>
      </w:r>
      <w:r w:rsidRPr="00514CB1">
        <w:rPr>
          <w:rFonts w:ascii="Palatino Linotype" w:eastAsia="Palatino Linotype" w:hAnsi="Palatino Linotype" w:cs="Palatino Linotype"/>
        </w:rPr>
        <w:t xml:space="preserve"> devienen </w:t>
      </w:r>
      <w:r w:rsidRPr="00514CB1">
        <w:rPr>
          <w:rFonts w:ascii="Palatino Linotype" w:eastAsia="Palatino Linotype" w:hAnsi="Palatino Linotype" w:cs="Palatino Linotype"/>
          <w:b/>
        </w:rPr>
        <w:t>fundadas</w:t>
      </w:r>
      <w:r w:rsidRPr="00514CB1">
        <w:rPr>
          <w:rFonts w:ascii="Palatino Linotype" w:eastAsia="Palatino Linotype" w:hAnsi="Palatino Linotype" w:cs="Palatino Linotype"/>
        </w:rPr>
        <w:t xml:space="preserve"> y suficientes para </w:t>
      </w:r>
      <w:r w:rsidR="00314EA3" w:rsidRPr="00514CB1">
        <w:rPr>
          <w:rFonts w:ascii="Palatino Linotype" w:eastAsia="Palatino Linotype" w:hAnsi="Palatino Linotype" w:cs="Palatino Linotype"/>
          <w:b/>
        </w:rPr>
        <w:t>MODIFICA</w:t>
      </w:r>
      <w:r w:rsidRPr="00514CB1">
        <w:rPr>
          <w:rFonts w:ascii="Palatino Linotype" w:eastAsia="Palatino Linotype" w:hAnsi="Palatino Linotype" w:cs="Palatino Linotype"/>
        </w:rPr>
        <w:t xml:space="preserve"> la respuesta del </w:t>
      </w:r>
      <w:r w:rsidRPr="00514CB1">
        <w:rPr>
          <w:rFonts w:ascii="Palatino Linotype" w:eastAsia="Palatino Linotype" w:hAnsi="Palatino Linotype" w:cs="Palatino Linotype"/>
          <w:b/>
        </w:rPr>
        <w:t>SUJETO OBLIGADO</w:t>
      </w:r>
      <w:r w:rsidRPr="00514CB1">
        <w:rPr>
          <w:rFonts w:ascii="Palatino Linotype" w:eastAsia="Palatino Linotype" w:hAnsi="Palatino Linotype" w:cs="Palatino Linotype"/>
        </w:rPr>
        <w:t xml:space="preserve"> y ordenarle haga entrega de la información descrita en el presente Considerando.</w:t>
      </w:r>
    </w:p>
    <w:p w14:paraId="0D2DC410" w14:textId="77777777" w:rsidR="002B3C05" w:rsidRPr="00514CB1" w:rsidRDefault="002B3C05" w:rsidP="00514CB1">
      <w:pPr>
        <w:spacing w:line="360" w:lineRule="auto"/>
        <w:rPr>
          <w:rFonts w:ascii="Palatino Linotype" w:eastAsia="Palatino Linotype" w:hAnsi="Palatino Linotype" w:cs="Palatino Linotype"/>
        </w:rPr>
      </w:pPr>
    </w:p>
    <w:p w14:paraId="2FC7401A" w14:textId="77777777" w:rsidR="002B3C05" w:rsidRPr="00514CB1" w:rsidRDefault="0068241A" w:rsidP="00514CB1">
      <w:pPr>
        <w:widowControl w:val="0"/>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6F1C06E8" w14:textId="77777777" w:rsidR="00514CB1" w:rsidRDefault="00514CB1" w:rsidP="00514CB1">
      <w:pPr>
        <w:jc w:val="center"/>
        <w:rPr>
          <w:rFonts w:ascii="Palatino Linotype" w:eastAsia="Palatino Linotype" w:hAnsi="Palatino Linotype" w:cs="Palatino Linotype"/>
          <w:b/>
          <w:sz w:val="28"/>
          <w:szCs w:val="28"/>
        </w:rPr>
      </w:pPr>
    </w:p>
    <w:p w14:paraId="18573DB0" w14:textId="77777777" w:rsidR="00992343" w:rsidRPr="00514CB1" w:rsidRDefault="00992343" w:rsidP="00514CB1">
      <w:pPr>
        <w:jc w:val="center"/>
        <w:rPr>
          <w:rFonts w:ascii="Palatino Linotype" w:eastAsia="Palatino Linotype" w:hAnsi="Palatino Linotype" w:cs="Palatino Linotype"/>
          <w:b/>
          <w:sz w:val="28"/>
          <w:szCs w:val="28"/>
        </w:rPr>
      </w:pPr>
      <w:r w:rsidRPr="00514CB1">
        <w:rPr>
          <w:rFonts w:ascii="Palatino Linotype" w:eastAsia="Palatino Linotype" w:hAnsi="Palatino Linotype" w:cs="Palatino Linotype"/>
          <w:b/>
          <w:sz w:val="28"/>
          <w:szCs w:val="28"/>
        </w:rPr>
        <w:t>R E S U E L V E</w:t>
      </w:r>
    </w:p>
    <w:p w14:paraId="60FA6A5B" w14:textId="77777777" w:rsidR="002B3C05" w:rsidRPr="00514CB1" w:rsidRDefault="002B3C05" w:rsidP="00514CB1">
      <w:pPr>
        <w:jc w:val="center"/>
        <w:rPr>
          <w:rFonts w:ascii="Palatino Linotype" w:eastAsia="Palatino Linotype" w:hAnsi="Palatino Linotype" w:cs="Palatino Linotype"/>
          <w:b/>
          <w:sz w:val="28"/>
          <w:szCs w:val="28"/>
        </w:rPr>
      </w:pPr>
    </w:p>
    <w:p w14:paraId="01CF1D2C" w14:textId="77777777" w:rsidR="002B3C05" w:rsidRPr="00514CB1" w:rsidRDefault="0068241A" w:rsidP="00514CB1">
      <w:pPr>
        <w:spacing w:line="360" w:lineRule="auto"/>
        <w:jc w:val="both"/>
        <w:rPr>
          <w:rFonts w:ascii="Palatino Linotype" w:eastAsia="Palatino Linotype" w:hAnsi="Palatino Linotype" w:cs="Palatino Linotype"/>
        </w:rPr>
      </w:pPr>
      <w:r w:rsidRPr="00514CB1">
        <w:rPr>
          <w:rFonts w:ascii="Palatino Linotype" w:eastAsia="Palatino Linotype" w:hAnsi="Palatino Linotype" w:cs="Palatino Linotype"/>
          <w:b/>
          <w:sz w:val="28"/>
          <w:szCs w:val="28"/>
        </w:rPr>
        <w:t>PRIMERO</w:t>
      </w:r>
      <w:r w:rsidRPr="00514CB1">
        <w:rPr>
          <w:rFonts w:ascii="Palatino Linotype" w:eastAsia="Palatino Linotype" w:hAnsi="Palatino Linotype" w:cs="Palatino Linotype"/>
          <w:b/>
        </w:rPr>
        <w:t xml:space="preserve">. </w:t>
      </w:r>
      <w:r w:rsidRPr="00514CB1">
        <w:rPr>
          <w:rFonts w:ascii="Palatino Linotype" w:eastAsia="Palatino Linotype" w:hAnsi="Palatino Linotype" w:cs="Palatino Linotype"/>
        </w:rPr>
        <w:t xml:space="preserve">Resultan </w:t>
      </w:r>
      <w:r w:rsidRPr="00514CB1">
        <w:rPr>
          <w:rFonts w:ascii="Palatino Linotype" w:eastAsia="Palatino Linotype" w:hAnsi="Palatino Linotype" w:cs="Palatino Linotype"/>
          <w:b/>
        </w:rPr>
        <w:t>fundadas</w:t>
      </w:r>
      <w:r w:rsidRPr="00514CB1">
        <w:rPr>
          <w:rFonts w:ascii="Palatino Linotype" w:eastAsia="Palatino Linotype" w:hAnsi="Palatino Linotype" w:cs="Palatino Linotype"/>
        </w:rPr>
        <w:t xml:space="preserve"> las razones o motivos de inconformidad planteadas por </w:t>
      </w:r>
      <w:r w:rsidRPr="00514CB1">
        <w:rPr>
          <w:rFonts w:ascii="Palatino Linotype" w:eastAsia="Palatino Linotype" w:hAnsi="Palatino Linotype" w:cs="Palatino Linotype"/>
          <w:b/>
        </w:rPr>
        <w:t>EL RECURRENTE</w:t>
      </w:r>
      <w:r w:rsidRPr="00514CB1">
        <w:rPr>
          <w:rFonts w:ascii="Palatino Linotype" w:eastAsia="Palatino Linotype" w:hAnsi="Palatino Linotype" w:cs="Palatino Linotype"/>
        </w:rPr>
        <w:t xml:space="preserve">, en términos del Considerando </w:t>
      </w:r>
      <w:r w:rsidRPr="00514CB1">
        <w:rPr>
          <w:rFonts w:ascii="Palatino Linotype" w:eastAsia="Palatino Linotype" w:hAnsi="Palatino Linotype" w:cs="Palatino Linotype"/>
          <w:b/>
        </w:rPr>
        <w:t>QUINTO</w:t>
      </w:r>
      <w:r w:rsidRPr="00514CB1">
        <w:rPr>
          <w:rFonts w:ascii="Palatino Linotype" w:eastAsia="Palatino Linotype" w:hAnsi="Palatino Linotype" w:cs="Palatino Linotype"/>
        </w:rPr>
        <w:t xml:space="preserve"> de la presente resolución.</w:t>
      </w:r>
    </w:p>
    <w:p w14:paraId="45179035" w14:textId="77777777" w:rsidR="00A93082" w:rsidRPr="00514CB1" w:rsidRDefault="00A93082" w:rsidP="00514CB1">
      <w:pPr>
        <w:spacing w:line="360" w:lineRule="auto"/>
        <w:jc w:val="both"/>
        <w:rPr>
          <w:rFonts w:ascii="Palatino Linotype" w:eastAsia="Palatino Linotype" w:hAnsi="Palatino Linotype" w:cs="Palatino Linotype"/>
        </w:rPr>
      </w:pPr>
    </w:p>
    <w:p w14:paraId="4643994A" w14:textId="5CDD72CF" w:rsidR="002B3C05" w:rsidRPr="00514CB1" w:rsidRDefault="0068241A" w:rsidP="00514CB1">
      <w:pPr>
        <w:spacing w:line="360" w:lineRule="auto"/>
        <w:ind w:right="-93"/>
        <w:jc w:val="both"/>
        <w:rPr>
          <w:rFonts w:ascii="Palatino Linotype" w:eastAsia="Palatino Linotype" w:hAnsi="Palatino Linotype" w:cs="Palatino Linotype"/>
        </w:rPr>
      </w:pPr>
      <w:r w:rsidRPr="00514CB1">
        <w:rPr>
          <w:rFonts w:ascii="Palatino Linotype" w:eastAsia="Palatino Linotype" w:hAnsi="Palatino Linotype" w:cs="Palatino Linotype"/>
          <w:b/>
          <w:sz w:val="28"/>
          <w:szCs w:val="28"/>
        </w:rPr>
        <w:t>SEGUNDO</w:t>
      </w:r>
      <w:r w:rsidRPr="00514CB1">
        <w:rPr>
          <w:rFonts w:ascii="Palatino Linotype" w:eastAsia="Palatino Linotype" w:hAnsi="Palatino Linotype" w:cs="Palatino Linotype"/>
          <w:b/>
        </w:rPr>
        <w:t>.</w:t>
      </w:r>
      <w:r w:rsidRPr="00514CB1">
        <w:rPr>
          <w:rFonts w:ascii="Palatino Linotype" w:eastAsia="Palatino Linotype" w:hAnsi="Palatino Linotype" w:cs="Palatino Linotype"/>
        </w:rPr>
        <w:t xml:space="preserve"> Se </w:t>
      </w:r>
      <w:r w:rsidR="00314EA3" w:rsidRPr="00514CB1">
        <w:rPr>
          <w:rFonts w:ascii="Palatino Linotype" w:eastAsia="Palatino Linotype" w:hAnsi="Palatino Linotype" w:cs="Palatino Linotype"/>
          <w:b/>
        </w:rPr>
        <w:t>MODIFICA</w:t>
      </w:r>
      <w:r w:rsidRPr="00514CB1">
        <w:rPr>
          <w:rFonts w:ascii="Palatino Linotype" w:eastAsia="Palatino Linotype" w:hAnsi="Palatino Linotype" w:cs="Palatino Linotype"/>
          <w:b/>
        </w:rPr>
        <w:t xml:space="preserve"> </w:t>
      </w:r>
      <w:r w:rsidRPr="00514CB1">
        <w:rPr>
          <w:rFonts w:ascii="Palatino Linotype" w:eastAsia="Palatino Linotype" w:hAnsi="Palatino Linotype" w:cs="Palatino Linotype"/>
        </w:rPr>
        <w:t xml:space="preserve">la respuesta entregada por </w:t>
      </w:r>
      <w:r w:rsidRPr="00514CB1">
        <w:rPr>
          <w:rFonts w:ascii="Palatino Linotype" w:eastAsia="Palatino Linotype" w:hAnsi="Palatino Linotype" w:cs="Palatino Linotype"/>
          <w:b/>
        </w:rPr>
        <w:t xml:space="preserve">EL SUJETO OBLIGADO, </w:t>
      </w:r>
      <w:r w:rsidRPr="00514CB1">
        <w:rPr>
          <w:rFonts w:ascii="Palatino Linotype" w:eastAsia="Palatino Linotype" w:hAnsi="Palatino Linotype" w:cs="Palatino Linotype"/>
        </w:rPr>
        <w:t xml:space="preserve">que generó el Recurso de Revisión </w:t>
      </w:r>
      <w:r w:rsidR="00FE4D4E" w:rsidRPr="00514CB1">
        <w:rPr>
          <w:rFonts w:ascii="Palatino Linotype" w:eastAsia="Palatino Linotype" w:hAnsi="Palatino Linotype" w:cs="Palatino Linotype"/>
          <w:b/>
        </w:rPr>
        <w:t>07527</w:t>
      </w:r>
      <w:r w:rsidRPr="00514CB1">
        <w:rPr>
          <w:rFonts w:ascii="Palatino Linotype" w:eastAsia="Palatino Linotype" w:hAnsi="Palatino Linotype" w:cs="Palatino Linotype"/>
          <w:b/>
        </w:rPr>
        <w:t>/INFOEM/IP/RR/2023,</w:t>
      </w:r>
      <w:r w:rsidRPr="00514CB1">
        <w:rPr>
          <w:rFonts w:ascii="Palatino Linotype" w:eastAsia="Palatino Linotype" w:hAnsi="Palatino Linotype" w:cs="Palatino Linotype"/>
        </w:rPr>
        <w:t xml:space="preserve"> en términos del considerando</w:t>
      </w:r>
      <w:r w:rsidRPr="00514CB1">
        <w:rPr>
          <w:rFonts w:ascii="Palatino Linotype" w:eastAsia="Palatino Linotype" w:hAnsi="Palatino Linotype" w:cs="Palatino Linotype"/>
          <w:b/>
        </w:rPr>
        <w:t xml:space="preserve"> QUINTO </w:t>
      </w:r>
      <w:r w:rsidRPr="00514CB1">
        <w:rPr>
          <w:rFonts w:ascii="Palatino Linotype" w:eastAsia="Palatino Linotype" w:hAnsi="Palatino Linotype" w:cs="Palatino Linotype"/>
        </w:rPr>
        <w:t xml:space="preserve">de la presente resolución, y se </w:t>
      </w:r>
      <w:r w:rsidRPr="00514CB1">
        <w:rPr>
          <w:rFonts w:ascii="Palatino Linotype" w:eastAsia="Palatino Linotype" w:hAnsi="Palatino Linotype" w:cs="Palatino Linotype"/>
          <w:b/>
        </w:rPr>
        <w:t>ORDENA</w:t>
      </w:r>
      <w:r w:rsidRPr="00514CB1">
        <w:rPr>
          <w:rFonts w:ascii="Palatino Linotype" w:eastAsia="Palatino Linotype" w:hAnsi="Palatino Linotype" w:cs="Palatino Linotype"/>
        </w:rPr>
        <w:t xml:space="preserve"> al </w:t>
      </w:r>
      <w:r w:rsidRPr="00514CB1">
        <w:rPr>
          <w:rFonts w:ascii="Palatino Linotype" w:eastAsia="Palatino Linotype" w:hAnsi="Palatino Linotype" w:cs="Palatino Linotype"/>
          <w:b/>
        </w:rPr>
        <w:t xml:space="preserve">SUJETO </w:t>
      </w:r>
      <w:r w:rsidRPr="00514CB1">
        <w:rPr>
          <w:rFonts w:ascii="Palatino Linotype" w:eastAsia="Palatino Linotype" w:hAnsi="Palatino Linotype" w:cs="Palatino Linotype"/>
          <w:b/>
        </w:rPr>
        <w:lastRenderedPageBreak/>
        <w:t xml:space="preserve">OBLIGADO, </w:t>
      </w:r>
      <w:r w:rsidRPr="00514CB1">
        <w:rPr>
          <w:rFonts w:ascii="Palatino Linotype" w:eastAsia="Palatino Linotype" w:hAnsi="Palatino Linotype" w:cs="Palatino Linotype"/>
        </w:rPr>
        <w:t>haga entrega al</w:t>
      </w:r>
      <w:r w:rsidRPr="00514CB1">
        <w:rPr>
          <w:rFonts w:ascii="Palatino Linotype" w:eastAsia="Palatino Linotype" w:hAnsi="Palatino Linotype" w:cs="Palatino Linotype"/>
          <w:b/>
        </w:rPr>
        <w:t xml:space="preserve"> RECURRENTE </w:t>
      </w:r>
      <w:r w:rsidRPr="00514CB1">
        <w:rPr>
          <w:rFonts w:ascii="Palatino Linotype" w:eastAsia="Palatino Linotype" w:hAnsi="Palatino Linotype" w:cs="Palatino Linotype"/>
        </w:rPr>
        <w:t xml:space="preserve">a través del </w:t>
      </w:r>
      <w:r w:rsidRPr="00514CB1">
        <w:rPr>
          <w:rFonts w:ascii="Palatino Linotype" w:eastAsia="Palatino Linotype" w:hAnsi="Palatino Linotype" w:cs="Palatino Linotype"/>
          <w:b/>
        </w:rPr>
        <w:t xml:space="preserve">SAIMEX, </w:t>
      </w:r>
      <w:r w:rsidR="00314EA3" w:rsidRPr="00514CB1">
        <w:rPr>
          <w:rFonts w:ascii="Palatino Linotype" w:eastAsia="Palatino Linotype" w:hAnsi="Palatino Linotype" w:cs="Palatino Linotype"/>
        </w:rPr>
        <w:t xml:space="preserve">de ser procedente en </w:t>
      </w:r>
      <w:r w:rsidR="00314EA3" w:rsidRPr="00514CB1">
        <w:rPr>
          <w:rFonts w:ascii="Palatino Linotype" w:eastAsia="Palatino Linotype" w:hAnsi="Palatino Linotype" w:cs="Palatino Linotype"/>
          <w:b/>
        </w:rPr>
        <w:t>versión pública,</w:t>
      </w:r>
      <w:r w:rsidRPr="00514CB1">
        <w:rPr>
          <w:rFonts w:ascii="Palatino Linotype" w:eastAsia="Palatino Linotype" w:hAnsi="Palatino Linotype" w:cs="Palatino Linotype"/>
          <w:b/>
        </w:rPr>
        <w:t xml:space="preserve"> </w:t>
      </w:r>
      <w:r w:rsidR="00314EA3" w:rsidRPr="00514CB1">
        <w:rPr>
          <w:rFonts w:ascii="Palatino Linotype" w:eastAsia="Palatino Linotype" w:hAnsi="Palatino Linotype" w:cs="Palatino Linotype"/>
        </w:rPr>
        <w:t xml:space="preserve">lo </w:t>
      </w:r>
      <w:r w:rsidRPr="00514CB1">
        <w:rPr>
          <w:rFonts w:ascii="Palatino Linotype" w:eastAsia="Palatino Linotype" w:hAnsi="Palatino Linotype" w:cs="Palatino Linotype"/>
        </w:rPr>
        <w:t xml:space="preserve">siguiente: </w:t>
      </w:r>
    </w:p>
    <w:p w14:paraId="60916178" w14:textId="77777777" w:rsidR="00992343" w:rsidRPr="00514CB1" w:rsidRDefault="00992343" w:rsidP="00514CB1">
      <w:pPr>
        <w:spacing w:line="276" w:lineRule="auto"/>
        <w:ind w:right="-93"/>
        <w:jc w:val="both"/>
        <w:rPr>
          <w:rFonts w:ascii="Palatino Linotype" w:eastAsia="Palatino Linotype" w:hAnsi="Palatino Linotype" w:cs="Palatino Linotype"/>
        </w:rPr>
      </w:pPr>
    </w:p>
    <w:p w14:paraId="2A5C8F02" w14:textId="66C5A5D6" w:rsidR="002B3C05" w:rsidRPr="00514CB1" w:rsidRDefault="00F86A28" w:rsidP="00514CB1">
      <w:pPr>
        <w:spacing w:line="276" w:lineRule="auto"/>
        <w:ind w:left="851" w:right="902"/>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i/>
          <w:sz w:val="22"/>
          <w:szCs w:val="22"/>
        </w:rPr>
        <w:t>Los oficios que hayan sido emitidos y firmados por el Subsecretario de Movilidad del 26 de abril al 26 de septiembre de 2023</w:t>
      </w:r>
      <w:r w:rsidR="0068241A" w:rsidRPr="00514CB1">
        <w:rPr>
          <w:rFonts w:ascii="Palatino Linotype" w:eastAsia="Palatino Linotype" w:hAnsi="Palatino Linotype" w:cs="Palatino Linotype"/>
          <w:i/>
          <w:sz w:val="22"/>
          <w:szCs w:val="22"/>
        </w:rPr>
        <w:t>.</w:t>
      </w:r>
    </w:p>
    <w:p w14:paraId="4455283D" w14:textId="77777777" w:rsidR="00992343" w:rsidRPr="00514CB1" w:rsidRDefault="00992343" w:rsidP="00514CB1">
      <w:pPr>
        <w:spacing w:line="276" w:lineRule="auto"/>
        <w:ind w:left="851" w:right="902"/>
        <w:jc w:val="both"/>
        <w:rPr>
          <w:rFonts w:ascii="Palatino Linotype" w:eastAsia="Palatino Linotype" w:hAnsi="Palatino Linotype" w:cs="Palatino Linotype"/>
          <w:i/>
          <w:sz w:val="22"/>
          <w:szCs w:val="22"/>
        </w:rPr>
      </w:pPr>
    </w:p>
    <w:p w14:paraId="3BE7125F" w14:textId="77777777" w:rsidR="002B3C05" w:rsidRPr="00514CB1" w:rsidRDefault="0068241A" w:rsidP="00514CB1">
      <w:pPr>
        <w:spacing w:line="276" w:lineRule="auto"/>
        <w:ind w:left="851" w:right="902"/>
        <w:jc w:val="both"/>
        <w:rPr>
          <w:rFonts w:ascii="Palatino Linotype" w:eastAsia="Palatino Linotype" w:hAnsi="Palatino Linotype" w:cs="Palatino Linotype"/>
          <w:i/>
          <w:sz w:val="22"/>
          <w:szCs w:val="22"/>
        </w:rPr>
      </w:pPr>
      <w:r w:rsidRPr="00514CB1">
        <w:rPr>
          <w:rFonts w:ascii="Palatino Linotype" w:eastAsia="Palatino Linotype" w:hAnsi="Palatino Linotype" w:cs="Palatino Linotype"/>
          <w:i/>
          <w:sz w:val="22"/>
          <w:szCs w:val="22"/>
        </w:rPr>
        <w:t xml:space="preserve">Debiendo notificar al </w:t>
      </w:r>
      <w:r w:rsidRPr="00514CB1">
        <w:rPr>
          <w:rFonts w:ascii="Palatino Linotype" w:eastAsia="Palatino Linotype" w:hAnsi="Palatino Linotype" w:cs="Palatino Linotype"/>
          <w:b/>
          <w:i/>
          <w:sz w:val="22"/>
          <w:szCs w:val="22"/>
        </w:rPr>
        <w:t>RECURRENTE</w:t>
      </w:r>
      <w:r w:rsidRPr="00514CB1">
        <w:rPr>
          <w:rFonts w:ascii="Palatino Linotype" w:eastAsia="Palatino Linotype" w:hAnsi="Palatino Linotype" w:cs="Palatino Linotype"/>
          <w:i/>
          <w:sz w:val="22"/>
          <w:szCs w:val="22"/>
        </w:rPr>
        <w:t xml:space="preserve"> el Acuerdo de Clasificación de la información que en su caso emita el Comité de Transparencia con motivo de la versión pública.</w:t>
      </w:r>
    </w:p>
    <w:p w14:paraId="11F5785E" w14:textId="77777777" w:rsidR="00992343" w:rsidRPr="00514CB1" w:rsidRDefault="00992343" w:rsidP="00514CB1">
      <w:pPr>
        <w:spacing w:line="276" w:lineRule="auto"/>
        <w:ind w:left="851" w:right="902"/>
        <w:jc w:val="both"/>
        <w:rPr>
          <w:rFonts w:ascii="Palatino Linotype" w:eastAsia="Palatino Linotype" w:hAnsi="Palatino Linotype" w:cs="Palatino Linotype"/>
          <w:i/>
          <w:sz w:val="22"/>
          <w:szCs w:val="22"/>
        </w:rPr>
      </w:pPr>
    </w:p>
    <w:p w14:paraId="4FEE11F9" w14:textId="77777777" w:rsidR="00314EA3" w:rsidRPr="00514CB1" w:rsidRDefault="00314EA3" w:rsidP="00514CB1">
      <w:pPr>
        <w:spacing w:line="360" w:lineRule="auto"/>
        <w:jc w:val="both"/>
        <w:rPr>
          <w:rFonts w:ascii="Palatino Linotype" w:hAnsi="Palatino Linotype"/>
          <w:shd w:val="clear" w:color="auto" w:fill="FFFFFF"/>
        </w:rPr>
      </w:pPr>
      <w:r w:rsidRPr="00514CB1">
        <w:rPr>
          <w:rFonts w:ascii="Palatino Linotype" w:eastAsia="Palatino Linotype" w:hAnsi="Palatino Linotype" w:cs="Palatino Linotype"/>
          <w:b/>
          <w:sz w:val="28"/>
        </w:rPr>
        <w:t>TERCERO</w:t>
      </w:r>
      <w:r w:rsidRPr="00514CB1">
        <w:rPr>
          <w:rFonts w:ascii="Palatino Linotype" w:eastAsia="Palatino Linotype" w:hAnsi="Palatino Linotype" w:cs="Palatino Linotype"/>
          <w:b/>
        </w:rPr>
        <w:t>.</w:t>
      </w:r>
      <w:r w:rsidRPr="00514CB1">
        <w:rPr>
          <w:rFonts w:ascii="Palatino Linotype" w:eastAsia="Palatino Linotype" w:hAnsi="Palatino Linotype" w:cs="Palatino Linotype"/>
        </w:rPr>
        <w:t xml:space="preserve"> </w:t>
      </w:r>
      <w:r w:rsidRPr="00514CB1">
        <w:rPr>
          <w:rFonts w:ascii="Palatino Linotype" w:eastAsia="Palatino Linotype" w:hAnsi="Palatino Linotype" w:cs="Palatino Linotype"/>
          <w:b/>
        </w:rPr>
        <w:t xml:space="preserve">Notifíquese </w:t>
      </w:r>
      <w:r w:rsidRPr="00514CB1">
        <w:rPr>
          <w:rFonts w:ascii="Palatino Linotype" w:hAnsi="Palatino Linotype"/>
          <w:shd w:val="clear" w:color="auto" w:fill="FFFFFF"/>
        </w:rPr>
        <w:t xml:space="preserve">la presente </w:t>
      </w:r>
      <w:r w:rsidRPr="00514CB1">
        <w:rPr>
          <w:rFonts w:ascii="Palatino Linotype" w:eastAsia="Palatino Linotype" w:hAnsi="Palatino Linotype" w:cs="Palatino Linotype"/>
        </w:rPr>
        <w:t xml:space="preserve">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w:t>
      </w:r>
      <w:r w:rsidRPr="00514CB1">
        <w:rPr>
          <w:rFonts w:ascii="Palatino Linotype" w:hAnsi="Palatino Linotype"/>
          <w:shd w:val="clear" w:color="auto" w:fill="FFFFFF"/>
        </w:rPr>
        <w:t>la Información Pública del Estado de México y Municipios.</w:t>
      </w:r>
    </w:p>
    <w:p w14:paraId="7B3451AC" w14:textId="77777777" w:rsidR="00314EA3" w:rsidRPr="00514CB1" w:rsidRDefault="00314EA3" w:rsidP="00514CB1">
      <w:pPr>
        <w:tabs>
          <w:tab w:val="left" w:pos="709"/>
        </w:tabs>
        <w:spacing w:line="360" w:lineRule="auto"/>
        <w:ind w:right="51"/>
        <w:jc w:val="both"/>
        <w:rPr>
          <w:rFonts w:ascii="Palatino Linotype" w:hAnsi="Palatino Linotype"/>
          <w:b/>
          <w:shd w:val="clear" w:color="auto" w:fill="FFFFFF"/>
        </w:rPr>
      </w:pPr>
    </w:p>
    <w:p w14:paraId="212E39FC" w14:textId="77777777" w:rsidR="00314EA3" w:rsidRDefault="00314EA3" w:rsidP="00514CB1">
      <w:pPr>
        <w:tabs>
          <w:tab w:val="left" w:pos="709"/>
        </w:tabs>
        <w:spacing w:line="360" w:lineRule="auto"/>
        <w:ind w:right="51"/>
        <w:jc w:val="both"/>
        <w:rPr>
          <w:rFonts w:ascii="Palatino Linotype" w:hAnsi="Palatino Linotype" w:cs="Arial"/>
        </w:rPr>
      </w:pPr>
      <w:r w:rsidRPr="00514CB1">
        <w:rPr>
          <w:rFonts w:ascii="Palatino Linotype" w:hAnsi="Palatino Linotype" w:cs="Arial"/>
          <w:b/>
          <w:bCs/>
          <w:sz w:val="28"/>
        </w:rPr>
        <w:t>CUARTO.</w:t>
      </w:r>
      <w:r w:rsidRPr="00514CB1">
        <w:rPr>
          <w:rFonts w:ascii="Palatino Linotype" w:hAnsi="Palatino Linotype"/>
          <w:szCs w:val="17"/>
          <w:lang w:eastAsia="es-ES_tradnl"/>
        </w:rPr>
        <w:t xml:space="preserve"> </w:t>
      </w:r>
      <w:r w:rsidRPr="00514CB1">
        <w:rPr>
          <w:rFonts w:ascii="Palatino Linotype" w:hAnsi="Palatino Linotype"/>
          <w:b/>
          <w:szCs w:val="17"/>
          <w:lang w:eastAsia="es-ES_tradnl"/>
        </w:rPr>
        <w:t>Notifíquese</w:t>
      </w:r>
      <w:r w:rsidRPr="00514CB1">
        <w:rPr>
          <w:rFonts w:ascii="Palatino Linotype" w:hAnsi="Palatino Linotype"/>
          <w:szCs w:val="17"/>
          <w:lang w:eastAsia="es-ES_tradnl"/>
        </w:rPr>
        <w:t xml:space="preserve"> al </w:t>
      </w:r>
      <w:r w:rsidRPr="00514CB1">
        <w:rPr>
          <w:rFonts w:ascii="Palatino Linotype" w:hAnsi="Palatino Linotype"/>
          <w:b/>
          <w:szCs w:val="17"/>
          <w:lang w:eastAsia="es-ES_tradnl"/>
        </w:rPr>
        <w:t>RECURRENTE</w:t>
      </w:r>
      <w:r w:rsidRPr="00514CB1">
        <w:rPr>
          <w:rFonts w:ascii="Palatino Linotype" w:hAnsi="Palatino Linotype"/>
          <w:szCs w:val="17"/>
          <w:lang w:eastAsia="es-ES_tradnl"/>
        </w:rPr>
        <w:t xml:space="preserve"> la presente resolución vía </w:t>
      </w:r>
      <w:r w:rsidRPr="00514CB1">
        <w:rPr>
          <w:rFonts w:ascii="Palatino Linotype" w:hAnsi="Palatino Linotype" w:cs="Arial"/>
        </w:rPr>
        <w:t xml:space="preserve">Sistema de Acceso a la Información Mexiquense </w:t>
      </w:r>
      <w:r w:rsidRPr="00514CB1">
        <w:rPr>
          <w:rFonts w:ascii="Palatino Linotype" w:hAnsi="Palatino Linotype" w:cs="Arial"/>
          <w:b/>
          <w:bCs/>
        </w:rPr>
        <w:t>SAIMEX</w:t>
      </w:r>
      <w:r w:rsidRPr="00514CB1">
        <w:rPr>
          <w:rFonts w:ascii="Palatino Linotype" w:hAnsi="Palatino Linotype" w:cs="Arial"/>
        </w:rPr>
        <w:t>.</w:t>
      </w:r>
    </w:p>
    <w:p w14:paraId="74B49EB9" w14:textId="503A0D5A" w:rsidR="00F86B21" w:rsidRPr="00514CB1" w:rsidRDefault="00F86B21" w:rsidP="00514CB1">
      <w:pPr>
        <w:tabs>
          <w:tab w:val="left" w:pos="709"/>
        </w:tabs>
        <w:spacing w:line="360" w:lineRule="auto"/>
        <w:ind w:right="51"/>
        <w:jc w:val="both"/>
        <w:rPr>
          <w:rFonts w:ascii="Palatino Linotype" w:hAnsi="Palatino Linotype"/>
          <w:b/>
          <w:szCs w:val="17"/>
          <w:lang w:eastAsia="es-ES_tradnl"/>
        </w:rPr>
      </w:pPr>
      <w:r>
        <w:rPr>
          <w:rFonts w:ascii="Palatino Linotype" w:hAnsi="Palatino Linotype" w:cs="Arial"/>
        </w:rPr>
        <w:t>}</w:t>
      </w:r>
    </w:p>
    <w:p w14:paraId="2EB1B0C0" w14:textId="77777777" w:rsidR="00314EA3" w:rsidRPr="00514CB1" w:rsidRDefault="00314EA3" w:rsidP="00514CB1">
      <w:pPr>
        <w:tabs>
          <w:tab w:val="left" w:pos="709"/>
        </w:tabs>
        <w:spacing w:line="360" w:lineRule="auto"/>
        <w:ind w:right="51"/>
        <w:jc w:val="both"/>
        <w:rPr>
          <w:rFonts w:ascii="Palatino Linotype" w:hAnsi="Palatino Linotype"/>
          <w:szCs w:val="17"/>
          <w:lang w:eastAsia="es-ES_tradnl"/>
        </w:rPr>
      </w:pPr>
      <w:r w:rsidRPr="00514CB1">
        <w:rPr>
          <w:rFonts w:ascii="Palatino Linotype" w:hAnsi="Palatino Linotype" w:cs="Arial"/>
          <w:b/>
          <w:bCs/>
          <w:sz w:val="28"/>
        </w:rPr>
        <w:t>QUINTO.</w:t>
      </w:r>
      <w:r w:rsidRPr="00514CB1">
        <w:rPr>
          <w:rFonts w:ascii="Palatino Linotype" w:hAnsi="Palatino Linotype"/>
          <w:szCs w:val="17"/>
          <w:lang w:eastAsia="es-ES_tradnl"/>
        </w:rPr>
        <w:t xml:space="preserve"> Hágase del conocimiento al </w:t>
      </w:r>
      <w:r w:rsidRPr="00514CB1">
        <w:rPr>
          <w:rFonts w:ascii="Palatino Linotype" w:hAnsi="Palatino Linotype"/>
          <w:b/>
          <w:szCs w:val="17"/>
          <w:lang w:eastAsia="es-ES_tradnl"/>
        </w:rPr>
        <w:t>RECURRENTE</w:t>
      </w:r>
      <w:r w:rsidRPr="00514CB1">
        <w:rPr>
          <w:rFonts w:ascii="Palatino Linotype" w:hAnsi="Palatino Linotype"/>
          <w:szCs w:val="17"/>
          <w:lang w:eastAsia="es-ES_tradnl"/>
        </w:rPr>
        <w:t xml:space="preserve">, que de conformidad con lo establecido en el artículo 196 de la Ley de Transparencia y Acceso a la Información </w:t>
      </w:r>
      <w:r w:rsidRPr="00514CB1">
        <w:rPr>
          <w:rFonts w:ascii="Palatino Linotype" w:hAnsi="Palatino Linotype"/>
          <w:szCs w:val="17"/>
          <w:lang w:eastAsia="es-ES_tradnl"/>
        </w:rPr>
        <w:lastRenderedPageBreak/>
        <w:t>Pública del Estado de México y Municipios, podrá impugnarla vía Juicio de Amparo en los términos de las leyes aplicables.</w:t>
      </w:r>
    </w:p>
    <w:p w14:paraId="71D678F5" w14:textId="77777777" w:rsidR="00314EA3" w:rsidRPr="00514CB1" w:rsidRDefault="00314EA3" w:rsidP="00514CB1">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4BEB4C95" w14:textId="77777777" w:rsidR="00314EA3" w:rsidRPr="00514CB1" w:rsidRDefault="00314EA3" w:rsidP="00514CB1">
      <w:pPr>
        <w:tabs>
          <w:tab w:val="left" w:pos="709"/>
        </w:tabs>
        <w:spacing w:line="360" w:lineRule="auto"/>
        <w:ind w:right="51"/>
        <w:jc w:val="both"/>
        <w:rPr>
          <w:rFonts w:ascii="Palatino Linotype" w:hAnsi="Palatino Linotype"/>
          <w:szCs w:val="17"/>
          <w:lang w:eastAsia="es-ES_tradnl"/>
        </w:rPr>
      </w:pPr>
      <w:r w:rsidRPr="00514CB1">
        <w:rPr>
          <w:rFonts w:ascii="Palatino Linotype" w:hAnsi="Palatino Linotype"/>
          <w:b/>
          <w:sz w:val="28"/>
          <w:szCs w:val="28"/>
          <w:lang w:eastAsia="es-ES_tradnl"/>
        </w:rPr>
        <w:t>SEXTO.</w:t>
      </w:r>
      <w:r w:rsidRPr="00514CB1">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0682CAE" w14:textId="77777777" w:rsidR="002B3C05" w:rsidRPr="00514CB1" w:rsidRDefault="002B3C05" w:rsidP="00514CB1">
      <w:pPr>
        <w:spacing w:line="360" w:lineRule="auto"/>
        <w:jc w:val="both"/>
        <w:rPr>
          <w:rFonts w:ascii="Palatino Linotype" w:eastAsia="Palatino Linotype" w:hAnsi="Palatino Linotype" w:cs="Palatino Linotype"/>
        </w:rPr>
      </w:pPr>
    </w:p>
    <w:p w14:paraId="67870406" w14:textId="0CF0F652" w:rsidR="002B3C05" w:rsidRPr="00514CB1" w:rsidRDefault="0068241A" w:rsidP="00514CB1">
      <w:pPr>
        <w:widowControl w:val="0"/>
        <w:spacing w:line="360" w:lineRule="auto"/>
        <w:jc w:val="both"/>
        <w:rPr>
          <w:rFonts w:ascii="Palatino Linotype" w:eastAsia="Palatino Linotype" w:hAnsi="Palatino Linotype" w:cs="Palatino Linotype"/>
          <w:sz w:val="10"/>
          <w:szCs w:val="10"/>
        </w:rPr>
      </w:pPr>
      <w:r w:rsidRPr="00514CB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86A28" w:rsidRPr="00514CB1">
        <w:rPr>
          <w:rFonts w:ascii="Palatino Linotype" w:eastAsia="Palatino Linotype" w:hAnsi="Palatino Linotype" w:cs="Palatino Linotype"/>
        </w:rPr>
        <w:t>SÉPTIMA</w:t>
      </w:r>
      <w:r w:rsidRPr="00514CB1">
        <w:rPr>
          <w:rFonts w:ascii="Palatino Linotype" w:eastAsia="Palatino Linotype" w:hAnsi="Palatino Linotype" w:cs="Palatino Linotype"/>
        </w:rPr>
        <w:t xml:space="preserve"> SESIÓN ORDINARIA CELEBRADA EL </w:t>
      </w:r>
      <w:r w:rsidR="00F86A28" w:rsidRPr="00514CB1">
        <w:rPr>
          <w:rFonts w:ascii="Palatino Linotype" w:eastAsia="Palatino Linotype" w:hAnsi="Palatino Linotype" w:cs="Palatino Linotype"/>
        </w:rPr>
        <w:t xml:space="preserve">VEINTIOCHO </w:t>
      </w:r>
      <w:r w:rsidRPr="00514CB1">
        <w:rPr>
          <w:rFonts w:ascii="Palatino Linotype" w:eastAsia="Palatino Linotype" w:hAnsi="Palatino Linotype" w:cs="Palatino Linotype"/>
        </w:rPr>
        <w:t xml:space="preserve">DE </w:t>
      </w:r>
      <w:r w:rsidR="00F86A28" w:rsidRPr="00514CB1">
        <w:rPr>
          <w:rFonts w:ascii="Palatino Linotype" w:eastAsia="Palatino Linotype" w:hAnsi="Palatino Linotype" w:cs="Palatino Linotype"/>
        </w:rPr>
        <w:t xml:space="preserve">FEBRERO </w:t>
      </w:r>
      <w:r w:rsidRPr="00514CB1">
        <w:rPr>
          <w:rFonts w:ascii="Palatino Linotype" w:eastAsia="Palatino Linotype" w:hAnsi="Palatino Linotype" w:cs="Palatino Linotype"/>
        </w:rPr>
        <w:t>DE DOS MIL VEINTICUATRO, ANTE EL SECRETARIO TÉCNICO DEL PLENO, ALEXIS TAPIA RAMÍREZ.----</w:t>
      </w:r>
      <w:r w:rsidR="00F86A28" w:rsidRPr="00514CB1">
        <w:rPr>
          <w:rFonts w:ascii="Palatino Linotype" w:eastAsia="Palatino Linotype" w:hAnsi="Palatino Linotype" w:cs="Palatino Linotype"/>
        </w:rPr>
        <w:t>---------------------</w:t>
      </w:r>
      <w:r w:rsidRPr="00514CB1">
        <w:rPr>
          <w:rFonts w:ascii="Palatino Linotype" w:eastAsia="Palatino Linotype" w:hAnsi="Palatino Linotype" w:cs="Palatino Linotype"/>
        </w:rPr>
        <w:t>--------------------------------------------------------------------------</w:t>
      </w:r>
    </w:p>
    <w:p w14:paraId="41B23AEA" w14:textId="77777777" w:rsidR="002B3C05" w:rsidRPr="00514CB1" w:rsidRDefault="0068241A" w:rsidP="00514CB1">
      <w:pPr>
        <w:tabs>
          <w:tab w:val="left" w:pos="2325"/>
        </w:tabs>
        <w:spacing w:line="360" w:lineRule="auto"/>
        <w:jc w:val="both"/>
        <w:rPr>
          <w:rFonts w:ascii="Palatino Linotype" w:eastAsia="Palatino Linotype" w:hAnsi="Palatino Linotype" w:cs="Palatino Linotype"/>
          <w:sz w:val="16"/>
          <w:szCs w:val="16"/>
        </w:rPr>
      </w:pPr>
      <w:r w:rsidRPr="00514CB1">
        <w:rPr>
          <w:rFonts w:ascii="Palatino Linotype" w:eastAsia="Palatino Linotype" w:hAnsi="Palatino Linotype" w:cs="Palatino Linotype"/>
          <w:sz w:val="16"/>
          <w:szCs w:val="16"/>
        </w:rPr>
        <w:t>SCMM/AGZ/DEMF/CCA</w:t>
      </w:r>
      <w:r w:rsidRPr="00514CB1">
        <w:rPr>
          <w:rFonts w:ascii="Palatino Linotype" w:eastAsia="Palatino Linotype" w:hAnsi="Palatino Linotype" w:cs="Palatino Linotype"/>
          <w:sz w:val="16"/>
          <w:szCs w:val="16"/>
        </w:rPr>
        <w:tab/>
      </w:r>
    </w:p>
    <w:p w14:paraId="6D8AE996"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053023BF"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22D7FA6E"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52AF0F99"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20F63EEB"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21D88B26"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0B5EF91D"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55878BE0"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4C0DEF02"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4D970960"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364F8610"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23D6D3A7"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03827E38"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4030E7EF"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2F3EA181"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10C69800"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2DC1EC14"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038A77F6"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7228D0C9"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6CEEA433"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1A1E2866"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12008BE0" w14:textId="77777777" w:rsidR="002B3C05" w:rsidRPr="00514CB1" w:rsidRDefault="002B3C05" w:rsidP="00514CB1">
      <w:pPr>
        <w:spacing w:line="360" w:lineRule="auto"/>
        <w:rPr>
          <w:rFonts w:ascii="Palatino Linotype" w:eastAsia="Palatino Linotype" w:hAnsi="Palatino Linotype" w:cs="Palatino Linotype"/>
          <w:b/>
          <w:sz w:val="28"/>
          <w:szCs w:val="28"/>
        </w:rPr>
      </w:pPr>
    </w:p>
    <w:p w14:paraId="3A02DA68" w14:textId="77777777" w:rsidR="002B3C05" w:rsidRPr="00514CB1" w:rsidRDefault="002B3C05" w:rsidP="00514CB1">
      <w:pPr>
        <w:spacing w:line="360" w:lineRule="auto"/>
        <w:rPr>
          <w:rFonts w:ascii="Palatino Linotype" w:eastAsia="Palatino Linotype" w:hAnsi="Palatino Linotype" w:cs="Palatino Linotype"/>
          <w:b/>
          <w:sz w:val="28"/>
          <w:szCs w:val="28"/>
        </w:rPr>
      </w:pPr>
    </w:p>
    <w:sectPr w:rsidR="002B3C05" w:rsidRPr="00514C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77974" w14:textId="77777777" w:rsidR="00D07A08" w:rsidRDefault="00D07A08">
      <w:r>
        <w:separator/>
      </w:r>
    </w:p>
  </w:endnote>
  <w:endnote w:type="continuationSeparator" w:id="0">
    <w:p w14:paraId="46D0AB20" w14:textId="77777777" w:rsidR="00D07A08" w:rsidRDefault="00D0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10F8F" w14:textId="77777777" w:rsidR="00FE4D4E" w:rsidRDefault="00FE4D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73370">
      <w:rPr>
        <w:rFonts w:ascii="Palatino Linotype" w:eastAsia="Palatino Linotype" w:hAnsi="Palatino Linotype" w:cs="Palatino Linotype"/>
        <w:noProof/>
        <w:color w:val="000000"/>
        <w:sz w:val="22"/>
        <w:szCs w:val="22"/>
      </w:rPr>
      <w:t>43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73370">
      <w:rPr>
        <w:rFonts w:ascii="Palatino Linotype" w:eastAsia="Palatino Linotype" w:hAnsi="Palatino Linotype" w:cs="Palatino Linotype"/>
        <w:noProof/>
        <w:color w:val="000000"/>
        <w:sz w:val="22"/>
        <w:szCs w:val="22"/>
      </w:rPr>
      <w:t>43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36E6" w14:textId="77777777" w:rsidR="00FE4D4E" w:rsidRDefault="00FE4D4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7337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73370">
      <w:rPr>
        <w:rFonts w:ascii="Palatino Linotype" w:eastAsia="Palatino Linotype" w:hAnsi="Palatino Linotype" w:cs="Palatino Linotype"/>
        <w:noProof/>
        <w:color w:val="000000"/>
        <w:sz w:val="22"/>
        <w:szCs w:val="22"/>
      </w:rPr>
      <w:t>43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D8A35" w14:textId="77777777" w:rsidR="00D07A08" w:rsidRDefault="00D07A08">
      <w:r>
        <w:separator/>
      </w:r>
    </w:p>
  </w:footnote>
  <w:footnote w:type="continuationSeparator" w:id="0">
    <w:p w14:paraId="5F35F149" w14:textId="77777777" w:rsidR="00D07A08" w:rsidRDefault="00D07A08">
      <w:r>
        <w:continuationSeparator/>
      </w:r>
    </w:p>
  </w:footnote>
  <w:footnote w:id="1">
    <w:p w14:paraId="26DEE6A5" w14:textId="6084A6B6" w:rsidR="00FE4D4E" w:rsidRDefault="00FE4D4E" w:rsidP="00892151">
      <w:pPr>
        <w:pStyle w:val="Textonotapie"/>
        <w:jc w:val="both"/>
      </w:pPr>
      <w:r w:rsidRPr="00892151">
        <w:rPr>
          <w:rStyle w:val="Refdenotaalpie"/>
          <w:sz w:val="18"/>
        </w:rPr>
        <w:footnoteRef/>
      </w:r>
      <w:r w:rsidRPr="00892151">
        <w:rPr>
          <w:sz w:val="18"/>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 w:id="2">
    <w:p w14:paraId="1463C0B9" w14:textId="513C91BD" w:rsidR="00FE4D4E" w:rsidRDefault="00FE4D4E">
      <w:pPr>
        <w:pStyle w:val="Textonotapie"/>
      </w:pPr>
      <w:r>
        <w:rPr>
          <w:rStyle w:val="Refdenotaalpie"/>
        </w:rPr>
        <w:footnoteRef/>
      </w:r>
      <w:r>
        <w:t xml:space="preserve"> Consultable en el siguiente Link Electrónico: </w:t>
      </w:r>
    </w:p>
    <w:p w14:paraId="1BAFDD53" w14:textId="1C139F9C" w:rsidR="00FE4D4E" w:rsidRDefault="00073370" w:rsidP="000D2AD5">
      <w:pPr>
        <w:pStyle w:val="Textonotapie"/>
        <w:jc w:val="both"/>
      </w:pPr>
      <w:hyperlink r:id="rId1" w:history="1">
        <w:r w:rsidR="00FE4D4E" w:rsidRPr="00362B3C">
          <w:rPr>
            <w:rStyle w:val="Hipervnculo"/>
          </w:rPr>
          <w:t>https://micrositios.inai.org.mx/gestiondocumental/wpcontent/uploads/2021/08/PoliticaDigitalizacionINAI_10julio2020.pdf</w:t>
        </w:r>
      </w:hyperlink>
    </w:p>
    <w:p w14:paraId="3D724804" w14:textId="77777777" w:rsidR="00FE4D4E" w:rsidRDefault="00FE4D4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188F3" w14:textId="77777777" w:rsidR="00FE4D4E" w:rsidRDefault="0007337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6049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BC554" w14:textId="77777777" w:rsidR="00FE4D4E" w:rsidRDefault="0007337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10406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FE4D4E" w14:paraId="0EB6F78B" w14:textId="77777777">
      <w:tc>
        <w:tcPr>
          <w:tcW w:w="3261" w:type="dxa"/>
          <w:vMerge w:val="restart"/>
        </w:tcPr>
        <w:p w14:paraId="03EE004F" w14:textId="77777777" w:rsidR="00FE4D4E" w:rsidRDefault="00FE4D4E" w:rsidP="00B503AB">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29EC85E" wp14:editId="70796795">
                <wp:extent cx="1692162" cy="852673"/>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C8E938A" w14:textId="77777777" w:rsidR="00FE4D4E" w:rsidRDefault="00FE4D4E" w:rsidP="00B503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64BF01DA" w14:textId="2AB27205" w:rsidR="00FE4D4E" w:rsidRDefault="00FE4D4E" w:rsidP="00B503A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07527/INFOEM/IP/RR/2023</w:t>
          </w:r>
        </w:p>
      </w:tc>
    </w:tr>
    <w:tr w:rsidR="00FE4D4E" w14:paraId="4485E9F3" w14:textId="77777777">
      <w:tc>
        <w:tcPr>
          <w:tcW w:w="3261" w:type="dxa"/>
          <w:vMerge/>
        </w:tcPr>
        <w:p w14:paraId="1C433FD4" w14:textId="77777777" w:rsidR="00FE4D4E" w:rsidRDefault="00FE4D4E" w:rsidP="00B503A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AF4618F" w14:textId="77777777" w:rsidR="00FE4D4E" w:rsidRDefault="00FE4D4E" w:rsidP="00B503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6C4F97F8" w14:textId="20A9408D" w:rsidR="00FE4D4E" w:rsidRDefault="00FE4D4E" w:rsidP="00B503AB">
          <w:pPr>
            <w:jc w:val="both"/>
          </w:pPr>
          <w:r w:rsidRPr="00B503AB">
            <w:rPr>
              <w:rFonts w:ascii="Palatino Linotype" w:eastAsia="Palatino Linotype" w:hAnsi="Palatino Linotype" w:cs="Palatino Linotype"/>
              <w:b/>
              <w:sz w:val="22"/>
              <w:szCs w:val="22"/>
            </w:rPr>
            <w:t>Secretaría de Movilidad</w:t>
          </w:r>
        </w:p>
      </w:tc>
    </w:tr>
    <w:tr w:rsidR="00FE4D4E" w14:paraId="00A5C479" w14:textId="77777777">
      <w:trPr>
        <w:trHeight w:val="228"/>
      </w:trPr>
      <w:tc>
        <w:tcPr>
          <w:tcW w:w="3261" w:type="dxa"/>
          <w:vMerge/>
        </w:tcPr>
        <w:p w14:paraId="606CD5A2" w14:textId="77777777" w:rsidR="00FE4D4E" w:rsidRDefault="00FE4D4E">
          <w:pPr>
            <w:widowControl w:val="0"/>
            <w:pBdr>
              <w:top w:val="nil"/>
              <w:left w:val="nil"/>
              <w:bottom w:val="nil"/>
              <w:right w:val="nil"/>
              <w:between w:val="nil"/>
            </w:pBdr>
            <w:spacing w:line="276" w:lineRule="auto"/>
          </w:pPr>
        </w:p>
      </w:tc>
      <w:tc>
        <w:tcPr>
          <w:tcW w:w="2551" w:type="dxa"/>
          <w:shd w:val="clear" w:color="auto" w:fill="auto"/>
        </w:tcPr>
        <w:p w14:paraId="4A4C9732" w14:textId="77777777" w:rsidR="00FE4D4E" w:rsidRDefault="00FE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7512FDA" w14:textId="77777777" w:rsidR="00FE4D4E" w:rsidRDefault="00FE4D4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26EF640" w14:textId="77777777" w:rsidR="00FE4D4E" w:rsidRDefault="00FE4D4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B0005" w14:textId="77777777" w:rsidR="00FE4D4E" w:rsidRDefault="00073370">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C87A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FE4D4E" w14:paraId="6417700B" w14:textId="77777777">
      <w:tc>
        <w:tcPr>
          <w:tcW w:w="4253" w:type="dxa"/>
          <w:vMerge w:val="restart"/>
          <w:shd w:val="clear" w:color="auto" w:fill="auto"/>
        </w:tcPr>
        <w:p w14:paraId="072C8BF3" w14:textId="77777777" w:rsidR="00FE4D4E" w:rsidRDefault="00FE4D4E">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B967626" wp14:editId="563F78A1">
                <wp:extent cx="1692162" cy="852673"/>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30196D5" w14:textId="77777777" w:rsidR="00FE4D4E" w:rsidRDefault="00FE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7F045400" w14:textId="203E0628" w:rsidR="00FE4D4E" w:rsidRDefault="00FE4D4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07527/INFOEM/IP/RR/2023</w:t>
          </w:r>
        </w:p>
      </w:tc>
    </w:tr>
    <w:tr w:rsidR="00FE4D4E" w14:paraId="5DD43B09" w14:textId="77777777">
      <w:tc>
        <w:tcPr>
          <w:tcW w:w="4253" w:type="dxa"/>
          <w:vMerge/>
          <w:shd w:val="clear" w:color="auto" w:fill="auto"/>
        </w:tcPr>
        <w:p w14:paraId="72325380" w14:textId="77777777" w:rsidR="00FE4D4E" w:rsidRDefault="00FE4D4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FBA38DC" w14:textId="77777777" w:rsidR="00FE4D4E" w:rsidRDefault="00FE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7623FE00" w14:textId="77777777" w:rsidR="00FE4D4E" w:rsidRDefault="00FE4D4E">
          <w:pPr>
            <w:jc w:val="both"/>
            <w:rPr>
              <w:rFonts w:ascii="Palatino Linotype" w:eastAsia="Palatino Linotype" w:hAnsi="Palatino Linotype" w:cs="Palatino Linotype"/>
              <w:b/>
              <w:sz w:val="22"/>
              <w:szCs w:val="22"/>
            </w:rPr>
          </w:pPr>
        </w:p>
      </w:tc>
    </w:tr>
    <w:tr w:rsidR="00FE4D4E" w14:paraId="0E5BD1A8" w14:textId="77777777">
      <w:trPr>
        <w:trHeight w:val="228"/>
      </w:trPr>
      <w:tc>
        <w:tcPr>
          <w:tcW w:w="4253" w:type="dxa"/>
          <w:vMerge/>
          <w:shd w:val="clear" w:color="auto" w:fill="auto"/>
        </w:tcPr>
        <w:p w14:paraId="31E9BDFC" w14:textId="77777777" w:rsidR="00FE4D4E" w:rsidRDefault="00FE4D4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F2A2DBB" w14:textId="77777777" w:rsidR="00FE4D4E" w:rsidRDefault="00FE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4029602F" w14:textId="5ACEBFEF" w:rsidR="00FE4D4E" w:rsidRDefault="00FE4D4E">
          <w:pPr>
            <w:jc w:val="both"/>
          </w:pPr>
          <w:r w:rsidRPr="00B503AB">
            <w:rPr>
              <w:rFonts w:ascii="Palatino Linotype" w:eastAsia="Palatino Linotype" w:hAnsi="Palatino Linotype" w:cs="Palatino Linotype"/>
              <w:b/>
              <w:sz w:val="22"/>
              <w:szCs w:val="22"/>
            </w:rPr>
            <w:t>Secretaría de Movilidad</w:t>
          </w:r>
        </w:p>
      </w:tc>
    </w:tr>
    <w:tr w:rsidR="00FE4D4E" w14:paraId="2E8C1C57" w14:textId="77777777">
      <w:tc>
        <w:tcPr>
          <w:tcW w:w="4253" w:type="dxa"/>
          <w:vMerge/>
          <w:shd w:val="clear" w:color="auto" w:fill="auto"/>
        </w:tcPr>
        <w:p w14:paraId="7386C0B1" w14:textId="77777777" w:rsidR="00FE4D4E" w:rsidRDefault="00FE4D4E">
          <w:pPr>
            <w:widowControl w:val="0"/>
            <w:pBdr>
              <w:top w:val="nil"/>
              <w:left w:val="nil"/>
              <w:bottom w:val="nil"/>
              <w:right w:val="nil"/>
              <w:between w:val="nil"/>
            </w:pBdr>
            <w:spacing w:line="276" w:lineRule="auto"/>
          </w:pPr>
        </w:p>
      </w:tc>
      <w:tc>
        <w:tcPr>
          <w:tcW w:w="2552" w:type="dxa"/>
          <w:shd w:val="clear" w:color="auto" w:fill="auto"/>
        </w:tcPr>
        <w:p w14:paraId="139B3C04" w14:textId="77777777" w:rsidR="00FE4D4E" w:rsidRDefault="00FE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455A26B7" w14:textId="77777777" w:rsidR="00FE4D4E" w:rsidRDefault="00FE4D4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027F19F" w14:textId="77777777" w:rsidR="00FE4D4E" w:rsidRDefault="00FE4D4E">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4597B6D"/>
    <w:multiLevelType w:val="multilevel"/>
    <w:tmpl w:val="93A820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EA3EAF"/>
    <w:multiLevelType w:val="multilevel"/>
    <w:tmpl w:val="09A695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6DF118C"/>
    <w:multiLevelType w:val="multilevel"/>
    <w:tmpl w:val="DC089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9697DF2"/>
    <w:multiLevelType w:val="multilevel"/>
    <w:tmpl w:val="FC223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B7F1A63"/>
    <w:multiLevelType w:val="multilevel"/>
    <w:tmpl w:val="E26AB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9425641"/>
    <w:multiLevelType w:val="hybridMultilevel"/>
    <w:tmpl w:val="43E4F6CC"/>
    <w:lvl w:ilvl="0" w:tplc="605E543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8">
    <w:nsid w:val="6A9C37B6"/>
    <w:multiLevelType w:val="hybridMultilevel"/>
    <w:tmpl w:val="09B245C6"/>
    <w:lvl w:ilvl="0" w:tplc="7994A3B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7C866960"/>
    <w:multiLevelType w:val="multilevel"/>
    <w:tmpl w:val="CE36A37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4"/>
  </w:num>
  <w:num w:numId="3">
    <w:abstractNumId w:val="6"/>
  </w:num>
  <w:num w:numId="4">
    <w:abstractNumId w:val="5"/>
  </w:num>
  <w:num w:numId="5">
    <w:abstractNumId w:val="2"/>
  </w:num>
  <w:num w:numId="6">
    <w:abstractNumId w:val="9"/>
  </w:num>
  <w:num w:numId="7">
    <w:abstractNumId w:val="8"/>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05"/>
    <w:rsid w:val="00012154"/>
    <w:rsid w:val="00073370"/>
    <w:rsid w:val="000A5795"/>
    <w:rsid w:val="000D2AD5"/>
    <w:rsid w:val="001E715E"/>
    <w:rsid w:val="002B3C05"/>
    <w:rsid w:val="00314EA3"/>
    <w:rsid w:val="003E1A5C"/>
    <w:rsid w:val="003E6285"/>
    <w:rsid w:val="004660A8"/>
    <w:rsid w:val="00485A76"/>
    <w:rsid w:val="0049420E"/>
    <w:rsid w:val="004B575A"/>
    <w:rsid w:val="004C7A07"/>
    <w:rsid w:val="00514CB1"/>
    <w:rsid w:val="005665BC"/>
    <w:rsid w:val="005A7840"/>
    <w:rsid w:val="0068241A"/>
    <w:rsid w:val="006F1563"/>
    <w:rsid w:val="006F4BB0"/>
    <w:rsid w:val="006F6FAB"/>
    <w:rsid w:val="007B7EBF"/>
    <w:rsid w:val="007E0436"/>
    <w:rsid w:val="00847586"/>
    <w:rsid w:val="00892151"/>
    <w:rsid w:val="009469D2"/>
    <w:rsid w:val="00956C95"/>
    <w:rsid w:val="00963FFF"/>
    <w:rsid w:val="00975773"/>
    <w:rsid w:val="00992343"/>
    <w:rsid w:val="00A414CE"/>
    <w:rsid w:val="00A62FAC"/>
    <w:rsid w:val="00A93082"/>
    <w:rsid w:val="00A9697D"/>
    <w:rsid w:val="00AC45FF"/>
    <w:rsid w:val="00AE0922"/>
    <w:rsid w:val="00AE5B64"/>
    <w:rsid w:val="00B023F8"/>
    <w:rsid w:val="00B503AB"/>
    <w:rsid w:val="00BB69CE"/>
    <w:rsid w:val="00CC3FB2"/>
    <w:rsid w:val="00CD21ED"/>
    <w:rsid w:val="00D07A08"/>
    <w:rsid w:val="00D95283"/>
    <w:rsid w:val="00E10F92"/>
    <w:rsid w:val="00E64E28"/>
    <w:rsid w:val="00E65970"/>
    <w:rsid w:val="00EB1FE3"/>
    <w:rsid w:val="00EB7204"/>
    <w:rsid w:val="00EE0217"/>
    <w:rsid w:val="00EF6086"/>
    <w:rsid w:val="00F56FC4"/>
    <w:rsid w:val="00F86A28"/>
    <w:rsid w:val="00F86B21"/>
    <w:rsid w:val="00FE24CF"/>
    <w:rsid w:val="00FE4D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DEA6E"/>
  <w15:docId w15:val="{B1A8D32B-6402-4829-AFE2-B4415045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8D0"/>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513">
      <w:bodyDiv w:val="1"/>
      <w:marLeft w:val="0"/>
      <w:marRight w:val="0"/>
      <w:marTop w:val="0"/>
      <w:marBottom w:val="0"/>
      <w:divBdr>
        <w:top w:val="none" w:sz="0" w:space="0" w:color="auto"/>
        <w:left w:val="none" w:sz="0" w:space="0" w:color="auto"/>
        <w:bottom w:val="none" w:sz="0" w:space="0" w:color="auto"/>
        <w:right w:val="none" w:sz="0" w:space="0" w:color="auto"/>
      </w:divBdr>
    </w:div>
    <w:div w:id="468935852">
      <w:bodyDiv w:val="1"/>
      <w:marLeft w:val="0"/>
      <w:marRight w:val="0"/>
      <w:marTop w:val="0"/>
      <w:marBottom w:val="0"/>
      <w:divBdr>
        <w:top w:val="none" w:sz="0" w:space="0" w:color="auto"/>
        <w:left w:val="none" w:sz="0" w:space="0" w:color="auto"/>
        <w:bottom w:val="none" w:sz="0" w:space="0" w:color="auto"/>
        <w:right w:val="none" w:sz="0" w:space="0" w:color="auto"/>
      </w:divBdr>
    </w:div>
    <w:div w:id="504826255">
      <w:bodyDiv w:val="1"/>
      <w:marLeft w:val="0"/>
      <w:marRight w:val="0"/>
      <w:marTop w:val="0"/>
      <w:marBottom w:val="0"/>
      <w:divBdr>
        <w:top w:val="none" w:sz="0" w:space="0" w:color="auto"/>
        <w:left w:val="none" w:sz="0" w:space="0" w:color="auto"/>
        <w:bottom w:val="none" w:sz="0" w:space="0" w:color="auto"/>
        <w:right w:val="none" w:sz="0" w:space="0" w:color="auto"/>
      </w:divBdr>
    </w:div>
    <w:div w:id="1051150628">
      <w:bodyDiv w:val="1"/>
      <w:marLeft w:val="0"/>
      <w:marRight w:val="0"/>
      <w:marTop w:val="0"/>
      <w:marBottom w:val="0"/>
      <w:divBdr>
        <w:top w:val="none" w:sz="0" w:space="0" w:color="auto"/>
        <w:left w:val="none" w:sz="0" w:space="0" w:color="auto"/>
        <w:bottom w:val="none" w:sz="0" w:space="0" w:color="auto"/>
        <w:right w:val="none" w:sz="0" w:space="0" w:color="auto"/>
      </w:divBdr>
    </w:div>
    <w:div w:id="1155605373">
      <w:bodyDiv w:val="1"/>
      <w:marLeft w:val="0"/>
      <w:marRight w:val="0"/>
      <w:marTop w:val="0"/>
      <w:marBottom w:val="0"/>
      <w:divBdr>
        <w:top w:val="none" w:sz="0" w:space="0" w:color="auto"/>
        <w:left w:val="none" w:sz="0" w:space="0" w:color="auto"/>
        <w:bottom w:val="none" w:sz="0" w:space="0" w:color="auto"/>
        <w:right w:val="none" w:sz="0" w:space="0" w:color="auto"/>
      </w:divBdr>
    </w:div>
    <w:div w:id="214265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icrositios.inai.org.mx/gestiondocumental/wpcontent/uploads/2021/08/PoliticaDigitalizacionINAI_10julio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5BVPrAXAvvhYn5Cqiq6NiiqWw==">CgMxLjAyCGguZ2pkZ3hzOAByITFDQXNhU2hRVFg4UFltamdTZmdnd1Zsb01lNjI1dDVHdw==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20D577-D8DE-4F41-80AB-5543AAAB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10743</Words>
  <Characters>59089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10</cp:revision>
  <cp:lastPrinted>2024-03-04T21:13:00Z</cp:lastPrinted>
  <dcterms:created xsi:type="dcterms:W3CDTF">2024-02-22T21:33:00Z</dcterms:created>
  <dcterms:modified xsi:type="dcterms:W3CDTF">2024-03-04T21:13:00Z</dcterms:modified>
</cp:coreProperties>
</file>