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E794" w14:textId="19DBDE16" w:rsidR="00123BD7" w:rsidRPr="0012186D" w:rsidRDefault="0070358C" w:rsidP="0012186D">
      <w:pPr>
        <w:spacing w:line="360" w:lineRule="auto"/>
        <w:jc w:val="both"/>
        <w:rPr>
          <w:rFonts w:ascii="Palatino Linotype" w:eastAsia="Palatino Linotype" w:hAnsi="Palatino Linotype" w:cs="Palatino Linotype"/>
        </w:rPr>
      </w:pPr>
      <w:bookmarkStart w:id="0" w:name="_heading=h.3znysh7" w:colFirst="0" w:colLast="0"/>
      <w:bookmarkEnd w:id="0"/>
      <w:r w:rsidRPr="0012186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004C304E" w:rsidRPr="0012186D">
        <w:rPr>
          <w:rFonts w:ascii="Palatino Linotype" w:eastAsia="Palatino Linotype" w:hAnsi="Palatino Linotype" w:cs="Palatino Linotype"/>
          <w:b/>
        </w:rPr>
        <w:t>tres</w:t>
      </w:r>
      <w:r w:rsidRPr="0012186D">
        <w:rPr>
          <w:rFonts w:ascii="Palatino Linotype" w:eastAsia="Palatino Linotype" w:hAnsi="Palatino Linotype" w:cs="Palatino Linotype"/>
          <w:b/>
        </w:rPr>
        <w:t xml:space="preserve"> de </w:t>
      </w:r>
      <w:r w:rsidR="004C304E" w:rsidRPr="0012186D">
        <w:rPr>
          <w:rFonts w:ascii="Palatino Linotype" w:eastAsia="Palatino Linotype" w:hAnsi="Palatino Linotype" w:cs="Palatino Linotype"/>
          <w:b/>
        </w:rPr>
        <w:t>abril</w:t>
      </w:r>
      <w:r w:rsidRPr="0012186D">
        <w:rPr>
          <w:rFonts w:ascii="Palatino Linotype" w:eastAsia="Palatino Linotype" w:hAnsi="Palatino Linotype" w:cs="Palatino Linotype"/>
          <w:b/>
        </w:rPr>
        <w:t xml:space="preserve"> de dos mil veinticuatro</w:t>
      </w:r>
      <w:r w:rsidRPr="0012186D">
        <w:rPr>
          <w:rFonts w:ascii="Palatino Linotype" w:eastAsia="Palatino Linotype" w:hAnsi="Palatino Linotype" w:cs="Palatino Linotype"/>
        </w:rPr>
        <w:t>.</w:t>
      </w:r>
    </w:p>
    <w:p w14:paraId="6AA2E2CB" w14:textId="77777777" w:rsidR="00123BD7" w:rsidRPr="0012186D" w:rsidRDefault="00123BD7" w:rsidP="0012186D">
      <w:pPr>
        <w:spacing w:line="360" w:lineRule="auto"/>
        <w:jc w:val="both"/>
        <w:rPr>
          <w:rFonts w:ascii="Palatino Linotype" w:eastAsia="Palatino Linotype" w:hAnsi="Palatino Linotype" w:cs="Palatino Linotype"/>
        </w:rPr>
      </w:pPr>
    </w:p>
    <w:p w14:paraId="05E37146" w14:textId="5C6BE4CB"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VISTO</w:t>
      </w:r>
      <w:r w:rsidRPr="0012186D">
        <w:rPr>
          <w:rFonts w:ascii="Palatino Linotype" w:eastAsia="Palatino Linotype" w:hAnsi="Palatino Linotype" w:cs="Palatino Linotype"/>
        </w:rPr>
        <w:t xml:space="preserve"> el expediente formado con motivo del Recurso Revisión </w:t>
      </w:r>
      <w:r w:rsidR="004C304E" w:rsidRPr="0012186D">
        <w:rPr>
          <w:rFonts w:ascii="Palatino Linotype" w:eastAsia="Palatino Linotype" w:hAnsi="Palatino Linotype" w:cs="Palatino Linotype"/>
          <w:b/>
        </w:rPr>
        <w:t>02</w:t>
      </w:r>
      <w:r w:rsidR="00DF62AB" w:rsidRPr="0012186D">
        <w:rPr>
          <w:rFonts w:ascii="Palatino Linotype" w:eastAsia="Palatino Linotype" w:hAnsi="Palatino Linotype" w:cs="Palatino Linotype"/>
          <w:b/>
        </w:rPr>
        <w:t>312</w:t>
      </w:r>
      <w:r w:rsidRPr="0012186D">
        <w:rPr>
          <w:rFonts w:ascii="Palatino Linotype" w:eastAsia="Palatino Linotype" w:hAnsi="Palatino Linotype" w:cs="Palatino Linotype"/>
          <w:b/>
        </w:rPr>
        <w:t>/INFOEM/IP/RR/2023</w:t>
      </w:r>
      <w:r w:rsidRPr="0012186D">
        <w:rPr>
          <w:rFonts w:ascii="Palatino Linotype" w:eastAsia="Palatino Linotype" w:hAnsi="Palatino Linotype" w:cs="Palatino Linotype"/>
        </w:rPr>
        <w:t xml:space="preserve">, promovido por </w:t>
      </w:r>
      <w:r w:rsidR="005562DE">
        <w:rPr>
          <w:rFonts w:ascii="Palatino Linotype" w:eastAsia="Palatino Linotype" w:hAnsi="Palatino Linotype" w:cs="Palatino Linotype"/>
          <w:b/>
        </w:rPr>
        <w:t>XXXXX XXXXXXXXX XXXXX</w:t>
      </w:r>
      <w:r w:rsidRPr="0012186D">
        <w:rPr>
          <w:rFonts w:ascii="Palatino Linotype" w:eastAsia="Palatino Linotype" w:hAnsi="Palatino Linotype" w:cs="Palatino Linotype"/>
        </w:rPr>
        <w:t>,</w:t>
      </w:r>
      <w:r w:rsidRPr="0012186D">
        <w:rPr>
          <w:rFonts w:ascii="Palatino Linotype" w:eastAsia="Palatino Linotype" w:hAnsi="Palatino Linotype" w:cs="Palatino Linotype"/>
          <w:b/>
        </w:rPr>
        <w:t xml:space="preserve"> </w:t>
      </w:r>
      <w:r w:rsidRPr="0012186D">
        <w:rPr>
          <w:rFonts w:ascii="Palatino Linotype" w:eastAsia="Palatino Linotype" w:hAnsi="Palatino Linotype" w:cs="Palatino Linotype"/>
        </w:rPr>
        <w:t>a quien</w:t>
      </w:r>
      <w:r w:rsidRPr="0012186D">
        <w:rPr>
          <w:rFonts w:ascii="Palatino Linotype" w:eastAsia="Palatino Linotype" w:hAnsi="Palatino Linotype" w:cs="Palatino Linotype"/>
          <w:b/>
        </w:rPr>
        <w:t xml:space="preserve"> </w:t>
      </w:r>
      <w:r w:rsidRPr="0012186D">
        <w:rPr>
          <w:rFonts w:ascii="Palatino Linotype" w:eastAsia="Palatino Linotype" w:hAnsi="Palatino Linotype" w:cs="Palatino Linotype"/>
        </w:rPr>
        <w:t xml:space="preserve">en lo sucesivo se le denominará </w:t>
      </w:r>
      <w:r w:rsidR="001254FB">
        <w:rPr>
          <w:rFonts w:ascii="Palatino Linotype" w:eastAsia="Palatino Linotype" w:hAnsi="Palatino Linotype" w:cs="Palatino Linotype"/>
          <w:b/>
        </w:rPr>
        <w:t>LA RECURRENTE</w:t>
      </w:r>
      <w:r w:rsidRPr="0012186D">
        <w:rPr>
          <w:rFonts w:ascii="Palatino Linotype" w:eastAsia="Palatino Linotype" w:hAnsi="Palatino Linotype" w:cs="Palatino Linotype"/>
        </w:rPr>
        <w:t xml:space="preserve">, en contra de la respuesta del </w:t>
      </w:r>
      <w:r w:rsidR="001544FC" w:rsidRPr="0012186D">
        <w:rPr>
          <w:rFonts w:ascii="Palatino Linotype" w:eastAsia="Palatino Linotype" w:hAnsi="Palatino Linotype" w:cs="Palatino Linotype"/>
          <w:b/>
        </w:rPr>
        <w:t>Sistema Municipal Para el Desarrollo Integral de la Familia de Atlacomulco</w:t>
      </w:r>
      <w:r w:rsidRPr="0012186D">
        <w:rPr>
          <w:rFonts w:ascii="Palatino Linotype" w:eastAsia="Palatino Linotype" w:hAnsi="Palatino Linotype" w:cs="Palatino Linotype"/>
          <w:b/>
        </w:rPr>
        <w:t xml:space="preserve">, </w:t>
      </w:r>
      <w:r w:rsidRPr="0012186D">
        <w:rPr>
          <w:rFonts w:ascii="Palatino Linotype" w:eastAsia="Palatino Linotype" w:hAnsi="Palatino Linotype" w:cs="Palatino Linotype"/>
        </w:rPr>
        <w:t xml:space="preserve">que en lo subsecuente </w:t>
      </w:r>
      <w:r w:rsidRPr="0012186D">
        <w:rPr>
          <w:rFonts w:ascii="Palatino Linotype" w:eastAsia="Palatino Linotype" w:hAnsi="Palatino Linotype" w:cs="Palatino Linotype"/>
          <w:b/>
        </w:rPr>
        <w:t>EL SUJETO OBLIGADO</w:t>
      </w:r>
      <w:r w:rsidRPr="0012186D">
        <w:rPr>
          <w:rFonts w:ascii="Palatino Linotype" w:eastAsia="Palatino Linotype" w:hAnsi="Palatino Linotype" w:cs="Palatino Linotype"/>
        </w:rPr>
        <w:t>, se procede a dictar la presente resolución con base en lo siguiente:</w:t>
      </w:r>
    </w:p>
    <w:p w14:paraId="017D30A6" w14:textId="77777777" w:rsidR="00123BD7" w:rsidRPr="0012186D" w:rsidRDefault="00123BD7" w:rsidP="0012186D">
      <w:pPr>
        <w:jc w:val="center"/>
        <w:rPr>
          <w:rFonts w:ascii="Palatino Linotype" w:eastAsia="Palatino Linotype" w:hAnsi="Palatino Linotype" w:cs="Palatino Linotype"/>
        </w:rPr>
      </w:pPr>
    </w:p>
    <w:p w14:paraId="32618E1D" w14:textId="77777777" w:rsidR="00DF62AB" w:rsidRPr="0012186D" w:rsidRDefault="00DF62AB" w:rsidP="0012186D">
      <w:pPr>
        <w:jc w:val="center"/>
        <w:rPr>
          <w:rFonts w:ascii="Palatino Linotype" w:eastAsiaTheme="minorEastAsia" w:hAnsi="Palatino Linotype"/>
          <w:b/>
          <w:bCs/>
          <w:spacing w:val="60"/>
          <w:sz w:val="28"/>
        </w:rPr>
      </w:pPr>
      <w:r w:rsidRPr="0012186D">
        <w:rPr>
          <w:rFonts w:ascii="Palatino Linotype" w:eastAsiaTheme="minorEastAsia" w:hAnsi="Palatino Linotype"/>
          <w:b/>
          <w:bCs/>
          <w:spacing w:val="60"/>
          <w:sz w:val="28"/>
        </w:rPr>
        <w:t>ANTECEDENTES</w:t>
      </w:r>
    </w:p>
    <w:p w14:paraId="71473962" w14:textId="77777777" w:rsidR="00123BD7" w:rsidRPr="0012186D" w:rsidRDefault="00123BD7" w:rsidP="0012186D">
      <w:pPr>
        <w:jc w:val="center"/>
        <w:rPr>
          <w:rFonts w:ascii="Palatino Linotype" w:eastAsia="Palatino Linotype" w:hAnsi="Palatino Linotype" w:cs="Palatino Linotype"/>
          <w:b/>
        </w:rPr>
      </w:pPr>
    </w:p>
    <w:p w14:paraId="547148B4" w14:textId="77777777"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I. De la Solicitud de Información.</w:t>
      </w:r>
    </w:p>
    <w:p w14:paraId="18FF1502" w14:textId="563D7618"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rPr>
        <w:t xml:space="preserve">El </w:t>
      </w:r>
      <w:r w:rsidR="003B4DE4" w:rsidRPr="0012186D">
        <w:rPr>
          <w:rFonts w:ascii="Palatino Linotype" w:eastAsia="Palatino Linotype" w:hAnsi="Palatino Linotype" w:cs="Palatino Linotype"/>
          <w:b/>
        </w:rPr>
        <w:t>catorce</w:t>
      </w:r>
      <w:r w:rsidRPr="0012186D">
        <w:rPr>
          <w:rFonts w:ascii="Palatino Linotype" w:eastAsia="Palatino Linotype" w:hAnsi="Palatino Linotype" w:cs="Palatino Linotype"/>
          <w:b/>
        </w:rPr>
        <w:t xml:space="preserve"> de </w:t>
      </w:r>
      <w:r w:rsidR="004C304E" w:rsidRPr="0012186D">
        <w:rPr>
          <w:rFonts w:ascii="Palatino Linotype" w:eastAsia="Palatino Linotype" w:hAnsi="Palatino Linotype" w:cs="Palatino Linotype"/>
          <w:b/>
        </w:rPr>
        <w:t>marzo</w:t>
      </w:r>
      <w:r w:rsidRPr="0012186D">
        <w:rPr>
          <w:rFonts w:ascii="Palatino Linotype" w:eastAsia="Palatino Linotype" w:hAnsi="Palatino Linotype" w:cs="Palatino Linotype"/>
          <w:b/>
        </w:rPr>
        <w:t xml:space="preserve"> de dos mil </w:t>
      </w:r>
      <w:r w:rsidR="00924E92" w:rsidRPr="0012186D">
        <w:rPr>
          <w:rFonts w:ascii="Palatino Linotype" w:eastAsia="Palatino Linotype" w:hAnsi="Palatino Linotype" w:cs="Palatino Linotype"/>
          <w:b/>
        </w:rPr>
        <w:t>veintitrés</w:t>
      </w:r>
      <w:r w:rsidRPr="0012186D">
        <w:rPr>
          <w:rFonts w:ascii="Palatino Linotype" w:eastAsia="Palatino Linotype" w:hAnsi="Palatino Linotype" w:cs="Palatino Linotype"/>
        </w:rPr>
        <w:t xml:space="preserve">, </w:t>
      </w:r>
      <w:r w:rsidR="001254FB">
        <w:rPr>
          <w:rFonts w:ascii="Palatino Linotype" w:eastAsia="Palatino Linotype" w:hAnsi="Palatino Linotype" w:cs="Palatino Linotype"/>
          <w:b/>
        </w:rPr>
        <w:t>LA RECURRENTE</w:t>
      </w:r>
      <w:r w:rsidRPr="0012186D">
        <w:rPr>
          <w:rFonts w:ascii="Palatino Linotype" w:eastAsia="Palatino Linotype" w:hAnsi="Palatino Linotype" w:cs="Palatino Linotype"/>
        </w:rPr>
        <w:t xml:space="preserve"> presentó a través de la plataforma del Sistema de Acceso a la Información Mexiquense, en lo subsecuente </w:t>
      </w:r>
      <w:r w:rsidRPr="0012186D">
        <w:rPr>
          <w:rFonts w:ascii="Palatino Linotype" w:eastAsia="Palatino Linotype" w:hAnsi="Palatino Linotype" w:cs="Palatino Linotype"/>
          <w:b/>
        </w:rPr>
        <w:t>EL SAIMEX,</w:t>
      </w:r>
      <w:r w:rsidRPr="0012186D">
        <w:rPr>
          <w:rFonts w:ascii="Palatino Linotype" w:eastAsia="Palatino Linotype" w:hAnsi="Palatino Linotype" w:cs="Palatino Linotype"/>
        </w:rPr>
        <w:t xml:space="preserve"> ante </w:t>
      </w:r>
      <w:r w:rsidRPr="0012186D">
        <w:rPr>
          <w:rFonts w:ascii="Palatino Linotype" w:eastAsia="Palatino Linotype" w:hAnsi="Palatino Linotype" w:cs="Palatino Linotype"/>
          <w:b/>
        </w:rPr>
        <w:t>EL SUJETO OBLIGADO</w:t>
      </w:r>
      <w:r w:rsidRPr="0012186D">
        <w:rPr>
          <w:rFonts w:ascii="Palatino Linotype" w:eastAsia="Palatino Linotype" w:hAnsi="Palatino Linotype" w:cs="Palatino Linotype"/>
        </w:rPr>
        <w:t>, la solicitud de acceso a la Información Pública, a la que se le asignó el número de expediente</w:t>
      </w:r>
      <w:r w:rsidRPr="0012186D">
        <w:rPr>
          <w:rFonts w:ascii="Palatino Linotype" w:eastAsia="Palatino Linotype" w:hAnsi="Palatino Linotype" w:cs="Palatino Linotype"/>
          <w:b/>
        </w:rPr>
        <w:t xml:space="preserve"> </w:t>
      </w:r>
      <w:r w:rsidR="003B4DE4" w:rsidRPr="0012186D">
        <w:rPr>
          <w:rFonts w:ascii="Palatino Linotype" w:eastAsia="Palatino Linotype" w:hAnsi="Palatino Linotype" w:cs="Palatino Linotype"/>
          <w:b/>
        </w:rPr>
        <w:t>00005/DIFATLACOM/IP/2023</w:t>
      </w:r>
      <w:r w:rsidRPr="0012186D">
        <w:rPr>
          <w:rFonts w:ascii="Palatino Linotype" w:eastAsia="Palatino Linotype" w:hAnsi="Palatino Linotype" w:cs="Palatino Linotype"/>
        </w:rPr>
        <w:t>, mediante la cual solicitó:</w:t>
      </w:r>
    </w:p>
    <w:p w14:paraId="0CD5AB9F" w14:textId="77777777" w:rsidR="00123BD7" w:rsidRPr="0012186D" w:rsidRDefault="00123BD7" w:rsidP="0012186D">
      <w:pPr>
        <w:jc w:val="both"/>
        <w:rPr>
          <w:rFonts w:ascii="Palatino Linotype" w:eastAsia="Palatino Linotype" w:hAnsi="Palatino Linotype" w:cs="Palatino Linotype"/>
          <w:b/>
        </w:rPr>
      </w:pPr>
    </w:p>
    <w:p w14:paraId="7C25A795" w14:textId="77777777" w:rsidR="00123BD7" w:rsidRPr="0012186D" w:rsidRDefault="0070358C" w:rsidP="0012186D">
      <w:pPr>
        <w:ind w:left="851" w:right="850"/>
        <w:jc w:val="both"/>
        <w:rPr>
          <w:rFonts w:ascii="Palatino Linotype" w:eastAsia="Palatino Linotype" w:hAnsi="Palatino Linotype" w:cs="Palatino Linotype"/>
          <w:i/>
        </w:rPr>
      </w:pPr>
      <w:r w:rsidRPr="0012186D">
        <w:rPr>
          <w:rFonts w:ascii="Palatino Linotype" w:eastAsia="Palatino Linotype" w:hAnsi="Palatino Linotype" w:cs="Palatino Linotype"/>
          <w:i/>
        </w:rPr>
        <w:t>“</w:t>
      </w:r>
      <w:r w:rsidR="003B4DE4" w:rsidRPr="0012186D">
        <w:rPr>
          <w:rFonts w:ascii="Palatino Linotype" w:eastAsia="Palatino Linotype" w:hAnsi="Palatino Linotype" w:cs="Palatino Linotype"/>
          <w:i/>
        </w:rPr>
        <w:t xml:space="preserve">Fecha de ingreso, </w:t>
      </w:r>
      <w:proofErr w:type="spellStart"/>
      <w:proofErr w:type="gramStart"/>
      <w:r w:rsidR="003B4DE4" w:rsidRPr="0012186D">
        <w:rPr>
          <w:rFonts w:ascii="Palatino Linotype" w:eastAsia="Palatino Linotype" w:hAnsi="Palatino Linotype" w:cs="Palatino Linotype"/>
          <w:i/>
        </w:rPr>
        <w:t>cargo,nombramientos</w:t>
      </w:r>
      <w:proofErr w:type="spellEnd"/>
      <w:proofErr w:type="gramEnd"/>
      <w:r w:rsidR="003B4DE4" w:rsidRPr="0012186D">
        <w:rPr>
          <w:rFonts w:ascii="Palatino Linotype" w:eastAsia="Palatino Linotype" w:hAnsi="Palatino Linotype" w:cs="Palatino Linotype"/>
          <w:i/>
        </w:rPr>
        <w:t xml:space="preserve">, funciones y recibos de </w:t>
      </w:r>
      <w:proofErr w:type="spellStart"/>
      <w:r w:rsidR="003B4DE4" w:rsidRPr="0012186D">
        <w:rPr>
          <w:rFonts w:ascii="Palatino Linotype" w:eastAsia="Palatino Linotype" w:hAnsi="Palatino Linotype" w:cs="Palatino Linotype"/>
          <w:i/>
        </w:rPr>
        <w:t>nomina</w:t>
      </w:r>
      <w:proofErr w:type="spellEnd"/>
      <w:r w:rsidR="003B4DE4" w:rsidRPr="0012186D">
        <w:rPr>
          <w:rFonts w:ascii="Palatino Linotype" w:eastAsia="Palatino Linotype" w:hAnsi="Palatino Linotype" w:cs="Palatino Linotype"/>
          <w:i/>
        </w:rPr>
        <w:t xml:space="preserve"> del periodo 15 de enero de 2019 al 28 de febrero de 2023 de los servidores públicos Alejandro Montiel </w:t>
      </w:r>
      <w:proofErr w:type="spellStart"/>
      <w:r w:rsidR="003B4DE4" w:rsidRPr="0012186D">
        <w:rPr>
          <w:rFonts w:ascii="Palatino Linotype" w:eastAsia="Palatino Linotype" w:hAnsi="Palatino Linotype" w:cs="Palatino Linotype"/>
          <w:i/>
        </w:rPr>
        <w:t>Gonzalez</w:t>
      </w:r>
      <w:proofErr w:type="spellEnd"/>
      <w:r w:rsidR="003B4DE4" w:rsidRPr="0012186D">
        <w:rPr>
          <w:rFonts w:ascii="Palatino Linotype" w:eastAsia="Palatino Linotype" w:hAnsi="Palatino Linotype" w:cs="Palatino Linotype"/>
          <w:i/>
        </w:rPr>
        <w:t xml:space="preserve">, Angelica Amaro Ortega, Israel Santos </w:t>
      </w:r>
      <w:proofErr w:type="spellStart"/>
      <w:r w:rsidR="003B4DE4" w:rsidRPr="0012186D">
        <w:rPr>
          <w:rFonts w:ascii="Palatino Linotype" w:eastAsia="Palatino Linotype" w:hAnsi="Palatino Linotype" w:cs="Palatino Linotype"/>
          <w:i/>
        </w:rPr>
        <w:t>Nuñez</w:t>
      </w:r>
      <w:proofErr w:type="spellEnd"/>
      <w:r w:rsidR="003B4DE4" w:rsidRPr="0012186D">
        <w:rPr>
          <w:rFonts w:ascii="Palatino Linotype" w:eastAsia="Palatino Linotype" w:hAnsi="Palatino Linotype" w:cs="Palatino Linotype"/>
          <w:i/>
        </w:rPr>
        <w:t xml:space="preserve"> y Juan Ramón </w:t>
      </w:r>
      <w:proofErr w:type="spellStart"/>
      <w:r w:rsidR="003B4DE4" w:rsidRPr="0012186D">
        <w:rPr>
          <w:rFonts w:ascii="Palatino Linotype" w:eastAsia="Palatino Linotype" w:hAnsi="Palatino Linotype" w:cs="Palatino Linotype"/>
          <w:i/>
        </w:rPr>
        <w:t>Jimenez</w:t>
      </w:r>
      <w:proofErr w:type="spellEnd"/>
      <w:r w:rsidR="003B4DE4" w:rsidRPr="0012186D">
        <w:rPr>
          <w:rFonts w:ascii="Palatino Linotype" w:eastAsia="Palatino Linotype" w:hAnsi="Palatino Linotype" w:cs="Palatino Linotype"/>
          <w:i/>
        </w:rPr>
        <w:t xml:space="preserve"> Delgado</w:t>
      </w:r>
      <w:r w:rsidRPr="0012186D">
        <w:rPr>
          <w:rFonts w:ascii="Palatino Linotype" w:eastAsia="Palatino Linotype" w:hAnsi="Palatino Linotype" w:cs="Palatino Linotype"/>
          <w:i/>
        </w:rPr>
        <w:t xml:space="preserve">” </w:t>
      </w:r>
      <w:r w:rsidR="00924E92" w:rsidRPr="0012186D">
        <w:rPr>
          <w:rFonts w:ascii="Palatino Linotype" w:eastAsia="Palatino Linotype" w:hAnsi="Palatino Linotype" w:cs="Palatino Linotype"/>
        </w:rPr>
        <w:t>(s</w:t>
      </w:r>
      <w:r w:rsidRPr="0012186D">
        <w:rPr>
          <w:rFonts w:ascii="Palatino Linotype" w:eastAsia="Palatino Linotype" w:hAnsi="Palatino Linotype" w:cs="Palatino Linotype"/>
        </w:rPr>
        <w:t>ic).</w:t>
      </w:r>
    </w:p>
    <w:p w14:paraId="4B9B0181" w14:textId="77777777" w:rsidR="00123BD7" w:rsidRPr="0012186D" w:rsidRDefault="00123BD7" w:rsidP="0012186D">
      <w:pPr>
        <w:jc w:val="both"/>
        <w:rPr>
          <w:rFonts w:ascii="Palatino Linotype" w:eastAsia="Palatino Linotype" w:hAnsi="Palatino Linotype" w:cs="Palatino Linotype"/>
          <w:b/>
        </w:rPr>
      </w:pPr>
    </w:p>
    <w:p w14:paraId="14958DCE" w14:textId="77777777" w:rsidR="00123BD7" w:rsidRPr="0012186D" w:rsidRDefault="0070358C" w:rsidP="0012186D">
      <w:pPr>
        <w:widowControl w:val="0"/>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b/>
        </w:rPr>
        <w:t>MODALIDAD DE ENTREGA:</w:t>
      </w:r>
      <w:r w:rsidRPr="0012186D">
        <w:rPr>
          <w:rFonts w:ascii="Palatino Linotype" w:eastAsia="Palatino Linotype" w:hAnsi="Palatino Linotype" w:cs="Palatino Linotype"/>
        </w:rPr>
        <w:t xml:space="preserve"> vía </w:t>
      </w:r>
      <w:r w:rsidRPr="0012186D">
        <w:rPr>
          <w:rFonts w:ascii="Palatino Linotype" w:eastAsia="Palatino Linotype" w:hAnsi="Palatino Linotype" w:cs="Palatino Linotype"/>
          <w:b/>
        </w:rPr>
        <w:t>SAIMEX</w:t>
      </w:r>
      <w:r w:rsidRPr="0012186D">
        <w:rPr>
          <w:rFonts w:ascii="Palatino Linotype" w:eastAsia="Palatino Linotype" w:hAnsi="Palatino Linotype" w:cs="Palatino Linotype"/>
        </w:rPr>
        <w:t>.</w:t>
      </w:r>
    </w:p>
    <w:p w14:paraId="3662B624" w14:textId="77777777"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II. Turno de la solicitud de información.</w:t>
      </w:r>
    </w:p>
    <w:p w14:paraId="03F25BCC"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3B4DE4" w:rsidRPr="0012186D">
        <w:rPr>
          <w:rFonts w:ascii="Palatino Linotype" w:eastAsia="Palatino Linotype" w:hAnsi="Palatino Linotype" w:cs="Palatino Linotype"/>
          <w:b/>
        </w:rPr>
        <w:t>quince</w:t>
      </w:r>
      <w:r w:rsidRPr="0012186D">
        <w:rPr>
          <w:rFonts w:ascii="Palatino Linotype" w:eastAsia="Palatino Linotype" w:hAnsi="Palatino Linotype" w:cs="Palatino Linotype"/>
          <w:b/>
        </w:rPr>
        <w:t xml:space="preserve"> de </w:t>
      </w:r>
      <w:r w:rsidR="004C304E" w:rsidRPr="0012186D">
        <w:rPr>
          <w:rFonts w:ascii="Palatino Linotype" w:eastAsia="Palatino Linotype" w:hAnsi="Palatino Linotype" w:cs="Palatino Linotype"/>
          <w:b/>
        </w:rPr>
        <w:t>marzo</w:t>
      </w:r>
      <w:r w:rsidRPr="0012186D">
        <w:rPr>
          <w:rFonts w:ascii="Palatino Linotype" w:eastAsia="Palatino Linotype" w:hAnsi="Palatino Linotype" w:cs="Palatino Linotype"/>
          <w:b/>
        </w:rPr>
        <w:t xml:space="preserve"> de dos mil </w:t>
      </w:r>
      <w:r w:rsidR="00924E92" w:rsidRPr="0012186D">
        <w:rPr>
          <w:rFonts w:ascii="Palatino Linotype" w:eastAsia="Palatino Linotype" w:hAnsi="Palatino Linotype" w:cs="Palatino Linotype"/>
          <w:b/>
        </w:rPr>
        <w:t>veintitrés</w:t>
      </w:r>
      <w:r w:rsidRPr="0012186D">
        <w:rPr>
          <w:rFonts w:ascii="Palatino Linotype" w:eastAsia="Palatino Linotype" w:hAnsi="Palatino Linotype" w:cs="Palatino Linotype"/>
        </w:rPr>
        <w:t>, el Titular de la Unidad de Transparencia del Sujeto Obligado, turnó el requerimiento de información a</w:t>
      </w:r>
      <w:r w:rsidR="00924E92" w:rsidRPr="0012186D">
        <w:rPr>
          <w:rFonts w:ascii="Palatino Linotype" w:eastAsia="Palatino Linotype" w:hAnsi="Palatino Linotype" w:cs="Palatino Linotype"/>
        </w:rPr>
        <w:t xml:space="preserve"> </w:t>
      </w:r>
      <w:r w:rsidRPr="0012186D">
        <w:rPr>
          <w:rFonts w:ascii="Palatino Linotype" w:eastAsia="Palatino Linotype" w:hAnsi="Palatino Linotype" w:cs="Palatino Linotype"/>
        </w:rPr>
        <w:t>l</w:t>
      </w:r>
      <w:r w:rsidR="00924E92" w:rsidRPr="0012186D">
        <w:rPr>
          <w:rFonts w:ascii="Palatino Linotype" w:eastAsia="Palatino Linotype" w:hAnsi="Palatino Linotype" w:cs="Palatino Linotype"/>
        </w:rPr>
        <w:t>a</w:t>
      </w:r>
      <w:r w:rsidRPr="0012186D">
        <w:rPr>
          <w:rFonts w:ascii="Palatino Linotype" w:eastAsia="Palatino Linotype" w:hAnsi="Palatino Linotype" w:cs="Palatino Linotype"/>
        </w:rPr>
        <w:t xml:space="preserve"> servidor</w:t>
      </w:r>
      <w:r w:rsidR="00924E92" w:rsidRPr="0012186D">
        <w:rPr>
          <w:rFonts w:ascii="Palatino Linotype" w:eastAsia="Palatino Linotype" w:hAnsi="Palatino Linotype" w:cs="Palatino Linotype"/>
        </w:rPr>
        <w:t>a pública habilitada</w:t>
      </w:r>
      <w:r w:rsidRPr="0012186D">
        <w:rPr>
          <w:rFonts w:ascii="Palatino Linotype" w:eastAsia="Palatino Linotype" w:hAnsi="Palatino Linotype" w:cs="Palatino Linotype"/>
        </w:rPr>
        <w:t xml:space="preserve"> que estimó pertinente, a fin de colmar la solicitud de acceso a la información, tal y como obra en el expediente electrónico. </w:t>
      </w:r>
    </w:p>
    <w:p w14:paraId="03B856FD" w14:textId="77777777" w:rsidR="00123BD7" w:rsidRPr="0012186D" w:rsidRDefault="00123BD7" w:rsidP="0012186D">
      <w:pPr>
        <w:spacing w:line="360" w:lineRule="auto"/>
        <w:jc w:val="both"/>
        <w:rPr>
          <w:rFonts w:ascii="Palatino Linotype" w:eastAsia="Palatino Linotype" w:hAnsi="Palatino Linotype" w:cs="Palatino Linotype"/>
        </w:rPr>
      </w:pPr>
    </w:p>
    <w:p w14:paraId="51EDCC06" w14:textId="77777777" w:rsidR="003B4DE4" w:rsidRPr="0012186D" w:rsidRDefault="003B4DE4"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III. Prórroga.</w:t>
      </w:r>
    </w:p>
    <w:p w14:paraId="2AB8F126" w14:textId="77777777" w:rsidR="003B4DE4" w:rsidRPr="0012186D" w:rsidRDefault="003B4DE4"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El </w:t>
      </w:r>
      <w:r w:rsidRPr="0012186D">
        <w:rPr>
          <w:rFonts w:ascii="Palatino Linotype" w:eastAsia="Palatino Linotype" w:hAnsi="Palatino Linotype" w:cs="Palatino Linotype"/>
          <w:b/>
        </w:rPr>
        <w:t xml:space="preserve">once de abril de dos mil veintitrés, el SUJETO OBLIGADO </w:t>
      </w:r>
      <w:r w:rsidRPr="0012186D">
        <w:rPr>
          <w:rFonts w:ascii="Palatino Linotype" w:eastAsia="Palatino Linotype" w:hAnsi="Palatino Linotype" w:cs="Palatino Linotype"/>
        </w:rPr>
        <w:t>notificó de manera homologada, una prórroga para dar respuesta a la solicitud de acceso a la información en los siguientes términos:</w:t>
      </w:r>
    </w:p>
    <w:p w14:paraId="14081905" w14:textId="77777777" w:rsidR="003B4DE4" w:rsidRPr="0012186D" w:rsidRDefault="003B4DE4" w:rsidP="0012186D">
      <w:pPr>
        <w:ind w:left="851" w:right="899"/>
        <w:jc w:val="both"/>
        <w:rPr>
          <w:rFonts w:ascii="Palatino Linotype" w:eastAsia="Palatino Linotype" w:hAnsi="Palatino Linotype" w:cs="Palatino Linotype"/>
          <w:i/>
        </w:rPr>
      </w:pPr>
    </w:p>
    <w:p w14:paraId="15B4A2F8"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“Para el Desarrollo Integral de la Familia de Atlacomulco, México a 11 de Abril de 2023</w:t>
      </w:r>
    </w:p>
    <w:p w14:paraId="4DDCC8E1"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Nombre del solicitante: C. Solicitante</w:t>
      </w:r>
    </w:p>
    <w:p w14:paraId="2A132FD7"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Folio de la solicitud: 00005/DIFATLACOM/IP/2023</w:t>
      </w:r>
    </w:p>
    <w:p w14:paraId="3D1F0540"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A19404A"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ESTA PROGRROGA SERA ASENTADA EN EL ECTA DE COMITE CORRESPONDIENTE</w:t>
      </w:r>
    </w:p>
    <w:p w14:paraId="65C44121"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LIC. ISRAEL SANTOS NUÑEZ</w:t>
      </w:r>
    </w:p>
    <w:p w14:paraId="35037E8F" w14:textId="77777777" w:rsidR="003B4DE4" w:rsidRPr="0012186D" w:rsidRDefault="003B4DE4" w:rsidP="0012186D">
      <w:pPr>
        <w:ind w:left="851" w:right="899"/>
        <w:jc w:val="both"/>
        <w:rPr>
          <w:rFonts w:ascii="Palatino Linotype" w:eastAsia="Palatino Linotype" w:hAnsi="Palatino Linotype" w:cs="Palatino Linotype"/>
        </w:rPr>
      </w:pPr>
      <w:r w:rsidRPr="0012186D">
        <w:rPr>
          <w:rFonts w:ascii="Palatino Linotype" w:eastAsia="Palatino Linotype" w:hAnsi="Palatino Linotype" w:cs="Palatino Linotype"/>
          <w:i/>
        </w:rPr>
        <w:t>Responsable de la Unidad de Transparencia”</w:t>
      </w:r>
    </w:p>
    <w:p w14:paraId="621AF92E" w14:textId="77777777" w:rsidR="003B4DE4" w:rsidRPr="0012186D" w:rsidRDefault="003B4DE4" w:rsidP="0012186D">
      <w:pPr>
        <w:jc w:val="both"/>
        <w:rPr>
          <w:rFonts w:ascii="Palatino Linotype" w:eastAsia="Palatino Linotype" w:hAnsi="Palatino Linotype" w:cs="Palatino Linotype"/>
        </w:rPr>
      </w:pPr>
    </w:p>
    <w:p w14:paraId="3FD6539F" w14:textId="77777777" w:rsidR="00123BD7" w:rsidRPr="0012186D" w:rsidRDefault="00CA31B6"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IV</w:t>
      </w:r>
      <w:r w:rsidR="0070358C" w:rsidRPr="0012186D">
        <w:rPr>
          <w:rFonts w:ascii="Palatino Linotype" w:eastAsia="Palatino Linotype" w:hAnsi="Palatino Linotype" w:cs="Palatino Linotype"/>
          <w:b/>
        </w:rPr>
        <w:t>. Respuesta del Sujeto Obligado.</w:t>
      </w:r>
    </w:p>
    <w:p w14:paraId="1C52C28C"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De las constancias que obran en el </w:t>
      </w:r>
      <w:r w:rsidRPr="0012186D">
        <w:rPr>
          <w:rFonts w:ascii="Palatino Linotype" w:eastAsia="Palatino Linotype" w:hAnsi="Palatino Linotype" w:cs="Palatino Linotype"/>
          <w:b/>
        </w:rPr>
        <w:t>SAIMEX,</w:t>
      </w:r>
      <w:r w:rsidRPr="0012186D">
        <w:rPr>
          <w:rFonts w:ascii="Palatino Linotype" w:eastAsia="Palatino Linotype" w:hAnsi="Palatino Linotype" w:cs="Palatino Linotype"/>
        </w:rPr>
        <w:t xml:space="preserve"> del recurso de revisión materia del presente asunto, se advierte que el </w:t>
      </w:r>
      <w:r w:rsidR="003B4DE4" w:rsidRPr="0012186D">
        <w:rPr>
          <w:rFonts w:ascii="Palatino Linotype" w:eastAsia="Palatino Linotype" w:hAnsi="Palatino Linotype" w:cs="Palatino Linotype"/>
          <w:b/>
        </w:rPr>
        <w:t>veintidós</w:t>
      </w:r>
      <w:r w:rsidRPr="0012186D">
        <w:rPr>
          <w:rFonts w:ascii="Palatino Linotype" w:eastAsia="Palatino Linotype" w:hAnsi="Palatino Linotype" w:cs="Palatino Linotype"/>
          <w:b/>
        </w:rPr>
        <w:t xml:space="preserve"> de </w:t>
      </w:r>
      <w:r w:rsidR="004C304E" w:rsidRPr="0012186D">
        <w:rPr>
          <w:rFonts w:ascii="Palatino Linotype" w:eastAsia="Palatino Linotype" w:hAnsi="Palatino Linotype" w:cs="Palatino Linotype"/>
          <w:b/>
        </w:rPr>
        <w:t>abril</w:t>
      </w:r>
      <w:r w:rsidRPr="0012186D">
        <w:rPr>
          <w:rFonts w:ascii="Palatino Linotype" w:eastAsia="Palatino Linotype" w:hAnsi="Palatino Linotype" w:cs="Palatino Linotype"/>
          <w:b/>
        </w:rPr>
        <w:t xml:space="preserve"> de dos mil veintitrés</w:t>
      </w:r>
      <w:r w:rsidRPr="0012186D">
        <w:rPr>
          <w:rFonts w:ascii="Palatino Linotype" w:eastAsia="Palatino Linotype" w:hAnsi="Palatino Linotype" w:cs="Palatino Linotype"/>
        </w:rPr>
        <w:t xml:space="preserve">, </w:t>
      </w:r>
      <w:r w:rsidRPr="0012186D">
        <w:rPr>
          <w:rFonts w:ascii="Palatino Linotype" w:eastAsia="Palatino Linotype" w:hAnsi="Palatino Linotype" w:cs="Palatino Linotype"/>
          <w:b/>
        </w:rPr>
        <w:t xml:space="preserve">EL </w:t>
      </w:r>
      <w:r w:rsidRPr="0012186D">
        <w:rPr>
          <w:rFonts w:ascii="Palatino Linotype" w:eastAsia="Palatino Linotype" w:hAnsi="Palatino Linotype" w:cs="Palatino Linotype"/>
          <w:b/>
        </w:rPr>
        <w:lastRenderedPageBreak/>
        <w:t>SUJETO OBLIGADO</w:t>
      </w:r>
      <w:r w:rsidRPr="0012186D">
        <w:rPr>
          <w:rFonts w:ascii="Palatino Linotype" w:eastAsia="Palatino Linotype" w:hAnsi="Palatino Linotype" w:cs="Palatino Linotype"/>
        </w:rPr>
        <w:t xml:space="preserve"> entregó la respuesta a la solicitud de Información Pública del particular en los siguientes términos:</w:t>
      </w:r>
    </w:p>
    <w:p w14:paraId="2DFE28C9" w14:textId="77777777" w:rsidR="00123BD7" w:rsidRPr="0012186D" w:rsidRDefault="00123BD7" w:rsidP="0012186D">
      <w:pPr>
        <w:jc w:val="both"/>
        <w:rPr>
          <w:rFonts w:ascii="Palatino Linotype" w:eastAsia="Palatino Linotype" w:hAnsi="Palatino Linotype" w:cs="Palatino Linotype"/>
        </w:rPr>
      </w:pPr>
    </w:p>
    <w:p w14:paraId="0A6F7C24" w14:textId="77777777" w:rsidR="003B4DE4" w:rsidRPr="0012186D" w:rsidRDefault="0070358C"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w:t>
      </w:r>
      <w:r w:rsidR="003B4DE4" w:rsidRPr="0012186D">
        <w:rPr>
          <w:rFonts w:ascii="Palatino Linotype" w:eastAsia="Palatino Linotype" w:hAnsi="Palatino Linotype" w:cs="Palatino Linotype"/>
          <w:i/>
        </w:rPr>
        <w:t>Para el Desarrollo Integral de la Familia de Atlacomulco, México a 22 de Abril de 2023</w:t>
      </w:r>
    </w:p>
    <w:p w14:paraId="71FA31BD"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Nombre del solicitante: C. Solicitante</w:t>
      </w:r>
    </w:p>
    <w:p w14:paraId="26531680"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Folio de la solicitud: 00005/DIFATLACOM/IP/2023</w:t>
      </w:r>
    </w:p>
    <w:p w14:paraId="5C92E345"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25C5CE" w14:textId="77777777" w:rsidR="003B4DE4" w:rsidRPr="0012186D" w:rsidRDefault="003B4DE4" w:rsidP="0012186D">
      <w:pPr>
        <w:ind w:left="851" w:right="899"/>
        <w:jc w:val="both"/>
        <w:rPr>
          <w:rFonts w:ascii="Palatino Linotype" w:eastAsia="Palatino Linotype" w:hAnsi="Palatino Linotype" w:cs="Palatino Linotype"/>
          <w:i/>
        </w:rPr>
      </w:pPr>
      <w:proofErr w:type="spellStart"/>
      <w:r w:rsidRPr="0012186D">
        <w:rPr>
          <w:rFonts w:ascii="Palatino Linotype" w:eastAsia="Palatino Linotype" w:hAnsi="Palatino Linotype" w:cs="Palatino Linotype"/>
          <w:i/>
        </w:rPr>
        <w:t>envio</w:t>
      </w:r>
      <w:proofErr w:type="spellEnd"/>
      <w:r w:rsidRPr="0012186D">
        <w:rPr>
          <w:rFonts w:ascii="Palatino Linotype" w:eastAsia="Palatino Linotype" w:hAnsi="Palatino Linotype" w:cs="Palatino Linotype"/>
          <w:i/>
        </w:rPr>
        <w:t xml:space="preserve"> la </w:t>
      </w:r>
      <w:proofErr w:type="spellStart"/>
      <w:r w:rsidRPr="0012186D">
        <w:rPr>
          <w:rFonts w:ascii="Palatino Linotype" w:eastAsia="Palatino Linotype" w:hAnsi="Palatino Linotype" w:cs="Palatino Linotype"/>
          <w:i/>
        </w:rPr>
        <w:t>informacion</w:t>
      </w:r>
      <w:proofErr w:type="spellEnd"/>
      <w:r w:rsidRPr="0012186D">
        <w:rPr>
          <w:rFonts w:ascii="Palatino Linotype" w:eastAsia="Palatino Linotype" w:hAnsi="Palatino Linotype" w:cs="Palatino Linotype"/>
          <w:i/>
        </w:rPr>
        <w:t xml:space="preserve"> solicitada</w:t>
      </w:r>
    </w:p>
    <w:p w14:paraId="66222D5A" w14:textId="77777777" w:rsidR="003B4DE4" w:rsidRPr="0012186D" w:rsidRDefault="003B4DE4"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ATENTAMENTE</w:t>
      </w:r>
    </w:p>
    <w:p w14:paraId="4832B468" w14:textId="77777777" w:rsidR="00123BD7" w:rsidRPr="0012186D" w:rsidRDefault="003B4DE4" w:rsidP="0012186D">
      <w:pPr>
        <w:ind w:left="851" w:right="899"/>
        <w:jc w:val="both"/>
        <w:rPr>
          <w:rFonts w:ascii="Palatino Linotype" w:eastAsia="Palatino Linotype" w:hAnsi="Palatino Linotype" w:cs="Palatino Linotype"/>
        </w:rPr>
      </w:pPr>
      <w:r w:rsidRPr="0012186D">
        <w:rPr>
          <w:rFonts w:ascii="Palatino Linotype" w:eastAsia="Palatino Linotype" w:hAnsi="Palatino Linotype" w:cs="Palatino Linotype"/>
          <w:i/>
        </w:rPr>
        <w:t>LIC. ISRAEL SANTOS NUÑEZ</w:t>
      </w:r>
      <w:r w:rsidR="0070358C" w:rsidRPr="0012186D">
        <w:rPr>
          <w:rFonts w:ascii="Palatino Linotype" w:eastAsia="Palatino Linotype" w:hAnsi="Palatino Linotype" w:cs="Palatino Linotype"/>
          <w:i/>
        </w:rPr>
        <w:t xml:space="preserve">” </w:t>
      </w:r>
      <w:r w:rsidR="0070358C" w:rsidRPr="0012186D">
        <w:rPr>
          <w:rFonts w:ascii="Palatino Linotype" w:eastAsia="Palatino Linotype" w:hAnsi="Palatino Linotype" w:cs="Palatino Linotype"/>
        </w:rPr>
        <w:t>(sic).</w:t>
      </w:r>
    </w:p>
    <w:p w14:paraId="5C3FC409" w14:textId="77777777" w:rsidR="00123BD7" w:rsidRPr="0012186D" w:rsidRDefault="00123BD7" w:rsidP="0012186D">
      <w:pPr>
        <w:ind w:right="49"/>
        <w:jc w:val="both"/>
        <w:rPr>
          <w:rFonts w:ascii="Palatino Linotype" w:eastAsia="Palatino Linotype" w:hAnsi="Palatino Linotype" w:cs="Palatino Linotype"/>
          <w:b/>
        </w:rPr>
      </w:pPr>
    </w:p>
    <w:p w14:paraId="15506756" w14:textId="77777777" w:rsidR="00123BD7" w:rsidRPr="0012186D" w:rsidRDefault="0070358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Por otra parte, se anexaron a la respuesta, los documentos digitales q</w:t>
      </w:r>
      <w:r w:rsidR="003B4DE4" w:rsidRPr="0012186D">
        <w:rPr>
          <w:rFonts w:ascii="Palatino Linotype" w:eastAsia="Palatino Linotype" w:hAnsi="Palatino Linotype" w:cs="Palatino Linotype"/>
        </w:rPr>
        <w:t>ue a continuación se describen:</w:t>
      </w:r>
    </w:p>
    <w:p w14:paraId="48990E75" w14:textId="77777777" w:rsidR="00123BD7" w:rsidRPr="0012186D" w:rsidRDefault="00123BD7" w:rsidP="0012186D">
      <w:pPr>
        <w:spacing w:line="360" w:lineRule="auto"/>
        <w:ind w:right="49"/>
        <w:jc w:val="both"/>
        <w:rPr>
          <w:rFonts w:ascii="Palatino Linotype" w:eastAsia="Palatino Linotype" w:hAnsi="Palatino Linotype" w:cs="Palatino Linotype"/>
        </w:rPr>
      </w:pPr>
    </w:p>
    <w:p w14:paraId="32CC6B88" w14:textId="77777777" w:rsidR="003B4DE4" w:rsidRPr="0012186D" w:rsidRDefault="0070358C" w:rsidP="0012186D">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i/>
        </w:rPr>
        <w:t>“</w:t>
      </w:r>
      <w:r w:rsidR="003B4DE4" w:rsidRPr="0012186D">
        <w:rPr>
          <w:rFonts w:ascii="Palatino Linotype" w:eastAsia="Palatino Linotype" w:hAnsi="Palatino Linotype" w:cs="Palatino Linotype"/>
          <w:b/>
          <w:i/>
        </w:rPr>
        <w:t>recibos 2023.pdf</w:t>
      </w:r>
      <w:r w:rsidRPr="0012186D">
        <w:rPr>
          <w:rFonts w:ascii="Palatino Linotype" w:eastAsia="Palatino Linotype" w:hAnsi="Palatino Linotype" w:cs="Palatino Linotype"/>
          <w:b/>
          <w:i/>
        </w:rPr>
        <w:t>”</w:t>
      </w:r>
      <w:r w:rsidRPr="0012186D">
        <w:rPr>
          <w:rFonts w:ascii="Palatino Linotype" w:eastAsia="Palatino Linotype" w:hAnsi="Palatino Linotype" w:cs="Palatino Linotype"/>
          <w:i/>
        </w:rPr>
        <w:t>:</w:t>
      </w:r>
      <w:r w:rsidRPr="0012186D">
        <w:rPr>
          <w:rFonts w:ascii="Palatino Linotype" w:eastAsia="Palatino Linotype" w:hAnsi="Palatino Linotype" w:cs="Palatino Linotype"/>
        </w:rPr>
        <w:t xml:space="preserve"> documento constante de </w:t>
      </w:r>
      <w:r w:rsidR="003B4DE4" w:rsidRPr="0012186D">
        <w:rPr>
          <w:rFonts w:ascii="Palatino Linotype" w:eastAsia="Palatino Linotype" w:hAnsi="Palatino Linotype" w:cs="Palatino Linotype"/>
        </w:rPr>
        <w:t>12</w:t>
      </w:r>
      <w:r w:rsidR="00924E92" w:rsidRPr="0012186D">
        <w:rPr>
          <w:rFonts w:ascii="Palatino Linotype" w:eastAsia="Palatino Linotype" w:hAnsi="Palatino Linotype" w:cs="Palatino Linotype"/>
        </w:rPr>
        <w:t xml:space="preserve"> foja</w:t>
      </w:r>
      <w:r w:rsidR="004C304E" w:rsidRPr="0012186D">
        <w:rPr>
          <w:rFonts w:ascii="Palatino Linotype" w:eastAsia="Palatino Linotype" w:hAnsi="Palatino Linotype" w:cs="Palatino Linotype"/>
        </w:rPr>
        <w:t>s</w:t>
      </w:r>
      <w:r w:rsidR="00924E92" w:rsidRPr="0012186D">
        <w:rPr>
          <w:rFonts w:ascii="Palatino Linotype" w:eastAsia="Palatino Linotype" w:hAnsi="Palatino Linotype" w:cs="Palatino Linotype"/>
        </w:rPr>
        <w:t xml:space="preserve"> útil</w:t>
      </w:r>
      <w:r w:rsidR="004C304E" w:rsidRPr="0012186D">
        <w:rPr>
          <w:rFonts w:ascii="Palatino Linotype" w:eastAsia="Palatino Linotype" w:hAnsi="Palatino Linotype" w:cs="Palatino Linotype"/>
        </w:rPr>
        <w:t>es</w:t>
      </w:r>
      <w:r w:rsidR="00924E92" w:rsidRPr="0012186D">
        <w:rPr>
          <w:rFonts w:ascii="Palatino Linotype" w:eastAsia="Palatino Linotype" w:hAnsi="Palatino Linotype" w:cs="Palatino Linotype"/>
        </w:rPr>
        <w:t>, de cuyo contenido se advierte</w:t>
      </w:r>
      <w:r w:rsidR="003B4DE4" w:rsidRPr="0012186D">
        <w:rPr>
          <w:rFonts w:ascii="Palatino Linotype" w:eastAsia="Palatino Linotype" w:hAnsi="Palatino Linotype" w:cs="Palatino Linotype"/>
        </w:rPr>
        <w:t>n diversos recibos de nómina de los servidores públicos referidos en la solicitud del particular, del 2023.</w:t>
      </w:r>
    </w:p>
    <w:p w14:paraId="67460FC1" w14:textId="77777777" w:rsidR="00BF7423" w:rsidRPr="0012186D" w:rsidRDefault="0070358C" w:rsidP="0012186D">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i/>
        </w:rPr>
        <w:t>“</w:t>
      </w:r>
      <w:r w:rsidR="003B4DE4" w:rsidRPr="0012186D">
        <w:rPr>
          <w:rFonts w:ascii="Palatino Linotype" w:eastAsia="Palatino Linotype" w:hAnsi="Palatino Linotype" w:cs="Palatino Linotype"/>
          <w:b/>
          <w:i/>
        </w:rPr>
        <w:t>RECIBOS 2019.pdf</w:t>
      </w:r>
      <w:r w:rsidRPr="0012186D">
        <w:rPr>
          <w:rFonts w:ascii="Palatino Linotype" w:eastAsia="Palatino Linotype" w:hAnsi="Palatino Linotype" w:cs="Palatino Linotype"/>
          <w:b/>
          <w:i/>
        </w:rPr>
        <w:t xml:space="preserve">”: </w:t>
      </w:r>
      <w:r w:rsidR="003B4DE4" w:rsidRPr="0012186D">
        <w:rPr>
          <w:rFonts w:ascii="Palatino Linotype" w:eastAsia="Palatino Linotype" w:hAnsi="Palatino Linotype" w:cs="Palatino Linotype"/>
        </w:rPr>
        <w:t>documento constante de 22 fojas útiles, de cuyo contenido se advierten diversos recibos de nómina de los servidores públicos referidos en la solicitud del particular, del 2022.</w:t>
      </w:r>
    </w:p>
    <w:p w14:paraId="05D746AB" w14:textId="77777777" w:rsidR="00DA2E55" w:rsidRPr="0012186D" w:rsidRDefault="00BF7423" w:rsidP="0012186D">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i/>
        </w:rPr>
        <w:t>“</w:t>
      </w:r>
      <w:r w:rsidR="003B4DE4" w:rsidRPr="0012186D">
        <w:rPr>
          <w:rFonts w:ascii="Palatino Linotype" w:eastAsia="Palatino Linotype" w:hAnsi="Palatino Linotype" w:cs="Palatino Linotype"/>
          <w:b/>
          <w:i/>
        </w:rPr>
        <w:t>NOMINAS 2023_0001.pdf</w:t>
      </w:r>
      <w:r w:rsidRPr="0012186D">
        <w:rPr>
          <w:rFonts w:ascii="Palatino Linotype" w:eastAsia="Palatino Linotype" w:hAnsi="Palatino Linotype" w:cs="Palatino Linotype"/>
          <w:b/>
          <w:i/>
        </w:rPr>
        <w:t>”</w:t>
      </w:r>
      <w:r w:rsidRPr="0012186D">
        <w:rPr>
          <w:rFonts w:ascii="Palatino Linotype" w:eastAsia="Palatino Linotype" w:hAnsi="Palatino Linotype" w:cs="Palatino Linotype"/>
        </w:rPr>
        <w:t xml:space="preserve">: documento constante de </w:t>
      </w:r>
      <w:r w:rsidR="003B4DE4" w:rsidRPr="0012186D">
        <w:rPr>
          <w:rFonts w:ascii="Palatino Linotype" w:eastAsia="Palatino Linotype" w:hAnsi="Palatino Linotype" w:cs="Palatino Linotype"/>
        </w:rPr>
        <w:t>18</w:t>
      </w:r>
      <w:r w:rsidRPr="0012186D">
        <w:rPr>
          <w:rFonts w:ascii="Palatino Linotype" w:eastAsia="Palatino Linotype" w:hAnsi="Palatino Linotype" w:cs="Palatino Linotype"/>
        </w:rPr>
        <w:t xml:space="preserve"> fojas útiles, de cuyo contenido se advierte </w:t>
      </w:r>
      <w:r w:rsidR="003B4DE4" w:rsidRPr="0012186D">
        <w:rPr>
          <w:rFonts w:ascii="Palatino Linotype" w:eastAsia="Palatino Linotype" w:hAnsi="Palatino Linotype" w:cs="Palatino Linotype"/>
        </w:rPr>
        <w:t>la siguiente información:</w:t>
      </w:r>
    </w:p>
    <w:p w14:paraId="2EBEC2A6" w14:textId="77777777" w:rsidR="00140C3B" w:rsidRPr="0012186D" w:rsidRDefault="003B4DE4"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lastRenderedPageBreak/>
        <w:t>-</w:t>
      </w:r>
      <w:r w:rsidR="006E461D" w:rsidRPr="0012186D">
        <w:rPr>
          <w:rFonts w:ascii="Palatino Linotype" w:eastAsia="Palatino Linotype" w:hAnsi="Palatino Linotype" w:cs="Palatino Linotype"/>
        </w:rPr>
        <w:t>Oficio con número de registro SMDA/TRANS-008/03/2023, suscrito por el Titular de la Unidad de Transparencia, por medio del cual remite la solicitud de mérito a la Coordinadora de Recursos Humanos.</w:t>
      </w:r>
    </w:p>
    <w:p w14:paraId="673E1A71"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54894D79" w14:textId="77777777" w:rsidR="006E461D" w:rsidRPr="0012186D" w:rsidRDefault="006E461D"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w:t>
      </w:r>
      <w:r w:rsidRPr="0012186D">
        <w:rPr>
          <w:rFonts w:ascii="Palatino Linotype" w:eastAsia="Palatino Linotype" w:hAnsi="Palatino Linotype" w:cs="Palatino Linotype"/>
        </w:rPr>
        <w:t>Oficio con número de registro SMDATL/RH/032/2023, emitido por la Coordinadora de Recursos Humanos, por medio del cual señala lo siguiente:</w:t>
      </w:r>
    </w:p>
    <w:p w14:paraId="326DEE6E" w14:textId="77777777" w:rsidR="006E461D" w:rsidRPr="0012186D" w:rsidRDefault="006E461D"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i/>
        </w:rPr>
      </w:pPr>
      <w:r w:rsidRPr="0012186D">
        <w:rPr>
          <w:rFonts w:ascii="Palatino Linotype" w:eastAsia="Palatino Linotype" w:hAnsi="Palatino Linotype" w:cs="Palatino Linotype"/>
          <w:i/>
        </w:rPr>
        <w:t>“Alejandro Montiel González. Ingreso el 01 de enero de 2022, con el cargo de Coordinador de Asuntos Jurídicos del Sistema Municipal DIF Atlacomulco. Realizando funciones consistentes en: Elaborar contratos de comodato y convenios de colaboración con la finalidad de que el Sistema Municipal para el Desarrollo Integral de la Familia de Atlacomulco genere un beneficio y que a través de ellos permita ayudar a la población vulnerable del municipio; Promover y diseñar estrategias que permitan elevar la eficacia y eficiencia en la prestación de los servicios ofertados; Brindar asesoría Jurídica a las personas con estado de vulnerabilidad que así lo soliciten y en su caso participar en los procedimientos judiciales, civiles y familiares que les afecten de acuerdo a las disposiciones legales correspondientes. Otorgar asesoría jurídica a la población en materia familiar para garantizar la preservación de sus derechos. Diseñar estrategias para difundir entre la población, los programas que opera el área;</w:t>
      </w:r>
    </w:p>
    <w:p w14:paraId="3E60B2C6" w14:textId="77777777" w:rsidR="006E461D" w:rsidRPr="0012186D" w:rsidRDefault="006E461D"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i/>
        </w:rPr>
      </w:pPr>
      <w:r w:rsidRPr="0012186D">
        <w:rPr>
          <w:rFonts w:ascii="Palatino Linotype" w:eastAsia="Palatino Linotype" w:hAnsi="Palatino Linotype" w:cs="Palatino Linotype"/>
          <w:i/>
        </w:rPr>
        <w:t xml:space="preserve">Brindar asesoría Jurídica a Adultos Mayores. Patrocinar Juicios de índole familiar a la población de escasos recursos; Participar en la planeación, logística y supervisión de los eventos que organice el Sistema Municipal para el Desarrollo Integral de la Familia de Atlacomulco; Evaluar de manera periódica el cumplimiento del Programa Anual para cada una de los programas a su cargo, generando acciones correctivas en caso de ser </w:t>
      </w:r>
      <w:r w:rsidRPr="0012186D">
        <w:rPr>
          <w:rFonts w:ascii="Palatino Linotype" w:eastAsia="Palatino Linotype" w:hAnsi="Palatino Linotype" w:cs="Palatino Linotype"/>
          <w:i/>
        </w:rPr>
        <w:lastRenderedPageBreak/>
        <w:t>necesario garantizando su cumplimiento; y las demás actividades que le solicite su Jefa o Jefe inmediato, de acuerdo a la naturaleza del puesto. Se anexa copia simple de nombramiento.</w:t>
      </w:r>
    </w:p>
    <w:p w14:paraId="1EB73457" w14:textId="77777777" w:rsidR="006E461D" w:rsidRPr="0012186D" w:rsidRDefault="006E461D"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i/>
        </w:rPr>
      </w:pPr>
      <w:r w:rsidRPr="0012186D">
        <w:rPr>
          <w:rFonts w:ascii="Palatino Linotype" w:eastAsia="Palatino Linotype" w:hAnsi="Palatino Linotype" w:cs="Palatino Linotype"/>
          <w:i/>
        </w:rPr>
        <w:t>Israel Santos Núñez. Ingresó el 01 de agosto de 2013, actualmente con el cargo de Coordinador de UIPPE y Transparencia. Realizando funciones consistentes en: Diseñar Sistemas de información en función de los requerimientos estratégicos de la institución; Seleccionar las tecnologías de hardware, software y comunicación más adecuadas para el funcionamiento adecuado de los programas que se realizan en el Organismo; Analizar, proponer y en su caso ejecutar proyectos de implementación de productos de software en diversas áreas, como gobierno electrónico, minería de datos, entre otros, con la autorización de Presidencia, Dirección y Tesorería; Recabar y enviar la información del Plan Trianual, Programa Operativo Anual POA, POA Mensual, informes trimestral, semestral y anual a Ayuntamiento, DIFEM y otras instituciones que se requiera; Analizar, dar seguimiento y exponer al Comité Interno de Transparencia las propuestas en materia de protección de datos personales, elaboración de versiones públicas, solicitudes de información, información pública en plataforma, y las que se derivan del LTAYPEM; Dar mantenimiento preventivo y correctivo de equipos de cómputo e impresoras, configuración de la red institucional; Evaluación, análisis e implementación de alternativas de eficiencia de tareas/actividades diarias en cada una de las diferentes áreas; y las demás que le solicite su Jefa o Jefe inmediato, de acuerdo a la naturaleza del puesto. Se anexa copia simple de nombramiento.</w:t>
      </w:r>
    </w:p>
    <w:p w14:paraId="755FC259" w14:textId="77777777" w:rsidR="006E461D" w:rsidRPr="0012186D" w:rsidRDefault="006E461D"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i/>
        </w:rPr>
      </w:pPr>
      <w:r w:rsidRPr="0012186D">
        <w:rPr>
          <w:rFonts w:ascii="Palatino Linotype" w:eastAsia="Palatino Linotype" w:hAnsi="Palatino Linotype" w:cs="Palatino Linotype"/>
          <w:i/>
        </w:rPr>
        <w:lastRenderedPageBreak/>
        <w:t>Juan Ramón Jiménez Delgado. Ingresó el 17 de enero de 2022, con el cargo de Auxiliar. Realizando funciones consistentes en: apoyo al Coordinador de Asuntos Jurídicos, de acuerdo a la naturaleza del puesto. Se anexa copia simple de nombramiento.</w:t>
      </w:r>
    </w:p>
    <w:p w14:paraId="75AFBAE1" w14:textId="77777777" w:rsidR="003B4DE4" w:rsidRPr="0012186D" w:rsidRDefault="006E461D"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i/>
        </w:rPr>
        <w:t>En relación a Angélica Amaro Ortega, me permito informar que después de una búsqueda exhaustiva en los archivos del área, no se cuenta con la información.”</w:t>
      </w:r>
      <w:r w:rsidRPr="0012186D">
        <w:rPr>
          <w:rFonts w:ascii="Palatino Linotype" w:eastAsia="Palatino Linotype" w:hAnsi="Palatino Linotype" w:cs="Palatino Linotype"/>
        </w:rPr>
        <w:t xml:space="preserve"> (Sic).</w:t>
      </w:r>
    </w:p>
    <w:p w14:paraId="71A12EF7"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4F93A2DB" w14:textId="77777777" w:rsidR="00140C3B" w:rsidRPr="0012186D" w:rsidRDefault="00140C3B"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w:t>
      </w:r>
      <w:r w:rsidRPr="0012186D">
        <w:rPr>
          <w:rFonts w:ascii="Palatino Linotype" w:eastAsia="Palatino Linotype" w:hAnsi="Palatino Linotype" w:cs="Palatino Linotype"/>
        </w:rPr>
        <w:t>Nombramiento de Alejandro Montiel González como Coordinador de Servicios Jurídicos del Sistema Municipal DIF Atlacomulco.</w:t>
      </w:r>
    </w:p>
    <w:p w14:paraId="6DDB7F67"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18B37613" w14:textId="77777777" w:rsidR="00140C3B" w:rsidRPr="0012186D" w:rsidRDefault="00140C3B"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w:t>
      </w:r>
      <w:r w:rsidRPr="0012186D">
        <w:rPr>
          <w:rFonts w:ascii="Palatino Linotype" w:eastAsia="Palatino Linotype" w:hAnsi="Palatino Linotype" w:cs="Palatino Linotype"/>
        </w:rPr>
        <w:t>Nombramiento de Israel Santos Núñez como Coordinador de UIPPE y Transparencia.</w:t>
      </w:r>
    </w:p>
    <w:p w14:paraId="37C580DB"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2EED361D" w14:textId="77777777" w:rsidR="00140C3B" w:rsidRPr="0012186D" w:rsidRDefault="00140C3B"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w:t>
      </w:r>
      <w:r w:rsidRPr="0012186D">
        <w:rPr>
          <w:rFonts w:ascii="Palatino Linotype" w:eastAsia="Palatino Linotype" w:hAnsi="Palatino Linotype" w:cs="Palatino Linotype"/>
        </w:rPr>
        <w:t>Nombramiento de Juan Ramón Jiménez  como Auxiliar.</w:t>
      </w:r>
    </w:p>
    <w:p w14:paraId="5D41C73B"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3F851453" w14:textId="77777777" w:rsidR="00FE15DE" w:rsidRPr="0012186D" w:rsidRDefault="00140C3B"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w:t>
      </w:r>
      <w:r w:rsidRPr="0012186D">
        <w:rPr>
          <w:rFonts w:ascii="Palatino Linotype" w:eastAsia="Palatino Linotype" w:hAnsi="Palatino Linotype" w:cs="Palatino Linotype"/>
        </w:rPr>
        <w:t xml:space="preserve">Oficio número SMDA/TRANS-006/03/2023, suscrito por </w:t>
      </w:r>
      <w:r w:rsidR="00FE15DE" w:rsidRPr="0012186D">
        <w:rPr>
          <w:rFonts w:ascii="Palatino Linotype" w:eastAsia="Palatino Linotype" w:hAnsi="Palatino Linotype" w:cs="Palatino Linotype"/>
        </w:rPr>
        <w:t>el Titular de la Unidad de Transparencia, por medio del cual remite la solicitud de mérito al Tesorero del Sistema DIF Atlacomulco.</w:t>
      </w:r>
    </w:p>
    <w:p w14:paraId="6F699196"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400314BD"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rPr>
        <w:t>-Oficio con número de registro SMDA/TES/12/2023, suscrito por el Tesorero del Sistema DIF Atlacomulco, por medio del cual señaló lo siguiente:</w:t>
      </w:r>
    </w:p>
    <w:p w14:paraId="513F6A34"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i/>
        </w:rPr>
      </w:pPr>
      <w:r w:rsidRPr="0012186D">
        <w:rPr>
          <w:rFonts w:ascii="Palatino Linotype" w:eastAsia="Palatino Linotype" w:hAnsi="Palatino Linotype" w:cs="Palatino Linotype"/>
          <w:i/>
        </w:rPr>
        <w:t xml:space="preserve">“Le informo que no es posible enviar información confidencial ya que es de suma importancia cuidar a nuestro personal a cargo, ya que contienen datos personales y confidenciales cabe señalar que vía página SAIMEX se solicitó prórroga para poder </w:t>
      </w:r>
      <w:r w:rsidRPr="0012186D">
        <w:rPr>
          <w:rFonts w:ascii="Palatino Linotype" w:eastAsia="Palatino Linotype" w:hAnsi="Palatino Linotype" w:cs="Palatino Linotype"/>
          <w:i/>
        </w:rPr>
        <w:lastRenderedPageBreak/>
        <w:t>realizar las adecuaciones correspondientes a la resolución ya citada, las cuales a la fecha de este oficio están realizadas de acuerdo a lo establecido, cabe señalar lo siguiente:</w:t>
      </w:r>
    </w:p>
    <w:p w14:paraId="08DA3B0A"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i/>
        </w:rPr>
      </w:pPr>
      <w:r w:rsidRPr="0012186D">
        <w:rPr>
          <w:rFonts w:ascii="Palatino Linotype" w:eastAsia="Palatino Linotype" w:hAnsi="Palatino Linotype" w:cs="Palatino Linotype"/>
          <w:i/>
        </w:rPr>
        <w:t>En relación a Angélica Amaro Ortega me permito hacer de su conocimiento que en una búsqueda exhaustiva en los archivos del área no se encontró información de este servidor público del periodo citado.</w:t>
      </w:r>
    </w:p>
    <w:p w14:paraId="3717A28F"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i/>
        </w:rPr>
      </w:pPr>
      <w:r w:rsidRPr="0012186D">
        <w:rPr>
          <w:rFonts w:ascii="Palatino Linotype" w:eastAsia="Palatino Linotype" w:hAnsi="Palatino Linotype" w:cs="Palatino Linotype"/>
          <w:i/>
        </w:rPr>
        <w:t>En relación a Alejandro Montiel González y Juan Ramón Jiménez Delgado en una búsqueda exhaustiva en los archivos del área y solamente se localizó la información corresponde al periodo 1 de enero 2022 al 28 de febrero de 2023.</w:t>
      </w:r>
    </w:p>
    <w:p w14:paraId="20C41D12"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i/>
        </w:rPr>
      </w:pPr>
      <w:r w:rsidRPr="0012186D">
        <w:rPr>
          <w:rFonts w:ascii="Palatino Linotype" w:eastAsia="Palatino Linotype" w:hAnsi="Palatino Linotype" w:cs="Palatino Linotype"/>
          <w:i/>
        </w:rPr>
        <w:t>En relación a Israel Santos Núñez en una búsqueda exhaustiva en los archivos del área y solamente se localizó la información corresponde al periodo del 15 de enero de 2019 al 28 de febrero de 2023</w:t>
      </w:r>
    </w:p>
    <w:p w14:paraId="1E9BFC34"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i/>
        </w:rPr>
        <w:t>En relación a los recibos de nómina le comento que del periodo 15 de enero de 2019 al 31 de diciembre 2022 ya se encuentran elaboradas las versiones públicas de los mismos, por lo cual solo se hace entrega de los recibos de nómina del 1 al 15 de enero de 2023, 16 al 31 de enero de 2023, 1 al 15 de febrero de 2023 y 16 al 28 de febrero de 2023.”</w:t>
      </w:r>
      <w:r w:rsidRPr="0012186D">
        <w:rPr>
          <w:rFonts w:ascii="Palatino Linotype" w:eastAsia="Palatino Linotype" w:hAnsi="Palatino Linotype" w:cs="Palatino Linotype"/>
        </w:rPr>
        <w:t xml:space="preserve"> (Sic).</w:t>
      </w:r>
    </w:p>
    <w:p w14:paraId="6127275D" w14:textId="77777777" w:rsidR="00FE15DE"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361DF7C6" w14:textId="77777777" w:rsidR="006E461D" w:rsidRPr="0012186D" w:rsidRDefault="00FE15DE"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w:t>
      </w:r>
      <w:r w:rsidRPr="0012186D">
        <w:rPr>
          <w:rFonts w:ascii="Palatino Linotype" w:eastAsia="Palatino Linotype" w:hAnsi="Palatino Linotype" w:cs="Palatino Linotype"/>
        </w:rPr>
        <w:t xml:space="preserve">Acta de la décima sexta sesión extraordinaria del Comité de Transparencia del Sistema DIF Atlacomulco, por medio del cual </w:t>
      </w:r>
      <w:r w:rsidR="00CA31B6" w:rsidRPr="0012186D">
        <w:rPr>
          <w:rFonts w:ascii="Palatino Linotype" w:eastAsia="Palatino Linotype" w:hAnsi="Palatino Linotype" w:cs="Palatino Linotype"/>
        </w:rPr>
        <w:t>se aprueba la emisión de la versión pública de los recibos de nómina de los servidores p</w:t>
      </w:r>
      <w:r w:rsidR="00B3122B" w:rsidRPr="0012186D">
        <w:rPr>
          <w:rFonts w:ascii="Palatino Linotype" w:eastAsia="Palatino Linotype" w:hAnsi="Palatino Linotype" w:cs="Palatino Linotype"/>
        </w:rPr>
        <w:t xml:space="preserve">úblicos referidos en la </w:t>
      </w:r>
      <w:r w:rsidR="00CA31B6" w:rsidRPr="0012186D">
        <w:rPr>
          <w:rFonts w:ascii="Palatino Linotype" w:eastAsia="Palatino Linotype" w:hAnsi="Palatino Linotype" w:cs="Palatino Linotype"/>
        </w:rPr>
        <w:t>solicitud del particular.</w:t>
      </w:r>
    </w:p>
    <w:p w14:paraId="36B72A5E" w14:textId="77777777" w:rsidR="00B3122B" w:rsidRPr="0012186D" w:rsidRDefault="00B3122B"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2BE11DE9" w14:textId="77777777" w:rsidR="00B3122B" w:rsidRPr="0012186D" w:rsidRDefault="00B3122B" w:rsidP="0012186D">
      <w:pPr>
        <w:pStyle w:val="Prrafodelista"/>
        <w:numPr>
          <w:ilvl w:val="0"/>
          <w:numId w:val="16"/>
        </w:numPr>
        <w:pBdr>
          <w:top w:val="nil"/>
          <w:left w:val="nil"/>
          <w:bottom w:val="nil"/>
          <w:right w:val="nil"/>
          <w:between w:val="nil"/>
        </w:pBdr>
        <w:spacing w:line="360" w:lineRule="auto"/>
        <w:ind w:left="709" w:right="49"/>
        <w:jc w:val="both"/>
        <w:rPr>
          <w:rFonts w:ascii="Palatino Linotype" w:eastAsia="Palatino Linotype" w:hAnsi="Palatino Linotype" w:cs="Palatino Linotype"/>
        </w:rPr>
      </w:pPr>
      <w:r w:rsidRPr="0012186D">
        <w:rPr>
          <w:rFonts w:ascii="Palatino Linotype" w:eastAsia="Palatino Linotype" w:hAnsi="Palatino Linotype" w:cs="Palatino Linotype"/>
          <w:b/>
          <w:i/>
        </w:rPr>
        <w:lastRenderedPageBreak/>
        <w:t>“recibos 2022.pdf”:</w:t>
      </w:r>
      <w:r w:rsidRPr="0012186D">
        <w:rPr>
          <w:rFonts w:ascii="Palatino Linotype" w:eastAsia="Palatino Linotype" w:hAnsi="Palatino Linotype" w:cs="Palatino Linotype"/>
        </w:rPr>
        <w:t xml:space="preserve"> </w:t>
      </w:r>
      <w:r w:rsidR="006B5864" w:rsidRPr="0012186D">
        <w:rPr>
          <w:rFonts w:ascii="Palatino Linotype" w:eastAsia="Palatino Linotype" w:hAnsi="Palatino Linotype" w:cs="Palatino Linotype"/>
        </w:rPr>
        <w:t>documento constante de 71 fojas útiles, de cuyo contenido se advierten diversos recibos de nómina de los servidores públicos referidos en la solicitud del particular, del 2022.</w:t>
      </w:r>
    </w:p>
    <w:p w14:paraId="76452B3D" w14:textId="77777777" w:rsidR="006B5864" w:rsidRPr="0012186D" w:rsidRDefault="006B5864" w:rsidP="0012186D">
      <w:pPr>
        <w:pStyle w:val="Prrafodelista"/>
        <w:numPr>
          <w:ilvl w:val="0"/>
          <w:numId w:val="16"/>
        </w:numPr>
        <w:pBdr>
          <w:top w:val="nil"/>
          <w:left w:val="nil"/>
          <w:bottom w:val="nil"/>
          <w:right w:val="nil"/>
          <w:between w:val="nil"/>
        </w:pBdr>
        <w:spacing w:line="360" w:lineRule="auto"/>
        <w:ind w:left="709" w:right="49"/>
        <w:jc w:val="both"/>
        <w:rPr>
          <w:rFonts w:ascii="Palatino Linotype" w:eastAsia="Palatino Linotype" w:hAnsi="Palatino Linotype" w:cs="Palatino Linotype"/>
        </w:rPr>
      </w:pPr>
      <w:r w:rsidRPr="0012186D">
        <w:rPr>
          <w:rFonts w:ascii="Palatino Linotype" w:eastAsia="Palatino Linotype" w:hAnsi="Palatino Linotype" w:cs="Palatino Linotype"/>
          <w:b/>
          <w:i/>
        </w:rPr>
        <w:t xml:space="preserve">“recibos 2020.pdf”: </w:t>
      </w:r>
      <w:r w:rsidRPr="0012186D">
        <w:rPr>
          <w:rFonts w:ascii="Palatino Linotype" w:eastAsia="Palatino Linotype" w:hAnsi="Palatino Linotype" w:cs="Palatino Linotype"/>
        </w:rPr>
        <w:t>documento constante de 23 fojas útiles, de cuyo contenido se advierten diversos recibos de nómina de los servidores públicos referidos en la solicitud del particular, del 2020.</w:t>
      </w:r>
    </w:p>
    <w:p w14:paraId="5698BAD2" w14:textId="77777777" w:rsidR="006B5864" w:rsidRPr="0012186D" w:rsidRDefault="006B5864" w:rsidP="0012186D">
      <w:pPr>
        <w:pStyle w:val="Prrafodelista"/>
        <w:numPr>
          <w:ilvl w:val="0"/>
          <w:numId w:val="16"/>
        </w:numPr>
        <w:pBdr>
          <w:top w:val="nil"/>
          <w:left w:val="nil"/>
          <w:bottom w:val="nil"/>
          <w:right w:val="nil"/>
          <w:between w:val="nil"/>
        </w:pBdr>
        <w:spacing w:line="360" w:lineRule="auto"/>
        <w:ind w:left="709" w:right="49"/>
        <w:jc w:val="both"/>
        <w:rPr>
          <w:rFonts w:ascii="Palatino Linotype" w:eastAsia="Palatino Linotype" w:hAnsi="Palatino Linotype" w:cs="Palatino Linotype"/>
        </w:rPr>
      </w:pPr>
      <w:r w:rsidRPr="0012186D">
        <w:rPr>
          <w:rFonts w:ascii="Palatino Linotype" w:eastAsia="Palatino Linotype" w:hAnsi="Palatino Linotype" w:cs="Palatino Linotype"/>
          <w:b/>
          <w:i/>
        </w:rPr>
        <w:t>“recibos 2021.pdf”</w:t>
      </w:r>
      <w:r w:rsidRPr="0012186D">
        <w:rPr>
          <w:rFonts w:ascii="Palatino Linotype" w:eastAsia="Palatino Linotype" w:hAnsi="Palatino Linotype" w:cs="Palatino Linotype"/>
        </w:rPr>
        <w:t>: documento constante de 11 fojas útiles, de cuyo contenido se advierten diversos recibos de nómina de los servidores públicos referidos en la solicitud del particular, del 2020 y 2021.</w:t>
      </w:r>
    </w:p>
    <w:p w14:paraId="3C43E747" w14:textId="77777777" w:rsidR="00140C3B" w:rsidRPr="0012186D" w:rsidRDefault="00140C3B" w:rsidP="0012186D">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140C523B" w14:textId="77777777" w:rsidR="00123BD7" w:rsidRPr="0012186D" w:rsidRDefault="0070358C" w:rsidP="0012186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V. Del Recurso Revisión.</w:t>
      </w:r>
    </w:p>
    <w:p w14:paraId="37BB6731" w14:textId="04BD093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Inconforme con la respuesta, el </w:t>
      </w:r>
      <w:r w:rsidR="00174242" w:rsidRPr="0012186D">
        <w:rPr>
          <w:rFonts w:ascii="Palatino Linotype" w:eastAsia="Palatino Linotype" w:hAnsi="Palatino Linotype" w:cs="Palatino Linotype"/>
          <w:b/>
        </w:rPr>
        <w:t xml:space="preserve">veintiocho </w:t>
      </w:r>
      <w:r w:rsidRPr="0012186D">
        <w:rPr>
          <w:rFonts w:ascii="Palatino Linotype" w:eastAsia="Palatino Linotype" w:hAnsi="Palatino Linotype" w:cs="Palatino Linotype"/>
          <w:b/>
        </w:rPr>
        <w:t xml:space="preserve">de </w:t>
      </w:r>
      <w:r w:rsidR="00174242" w:rsidRPr="0012186D">
        <w:rPr>
          <w:rFonts w:ascii="Palatino Linotype" w:eastAsia="Palatino Linotype" w:hAnsi="Palatino Linotype" w:cs="Palatino Linotype"/>
          <w:b/>
        </w:rPr>
        <w:t>abril</w:t>
      </w:r>
      <w:r w:rsidRPr="0012186D">
        <w:rPr>
          <w:rFonts w:ascii="Palatino Linotype" w:eastAsia="Palatino Linotype" w:hAnsi="Palatino Linotype" w:cs="Palatino Linotype"/>
          <w:b/>
        </w:rPr>
        <w:t xml:space="preserve"> de dos mil veintitrés</w:t>
      </w:r>
      <w:r w:rsidRPr="0012186D">
        <w:rPr>
          <w:rFonts w:ascii="Palatino Linotype" w:eastAsia="Palatino Linotype" w:hAnsi="Palatino Linotype" w:cs="Palatino Linotype"/>
        </w:rPr>
        <w:t xml:space="preserve">, </w:t>
      </w:r>
      <w:r w:rsidR="001254FB">
        <w:rPr>
          <w:rFonts w:ascii="Palatino Linotype" w:eastAsia="Palatino Linotype" w:hAnsi="Palatino Linotype" w:cs="Palatino Linotype"/>
          <w:b/>
        </w:rPr>
        <w:t>LA RECURRENTE</w:t>
      </w:r>
      <w:r w:rsidRPr="0012186D">
        <w:rPr>
          <w:rFonts w:ascii="Palatino Linotype" w:eastAsia="Palatino Linotype" w:hAnsi="Palatino Linotype" w:cs="Palatino Linotype"/>
        </w:rPr>
        <w:t xml:space="preserve"> interpuso el Recurso Revisión sujeto del presente estudio, al cual se le asignó el número de expediente </w:t>
      </w:r>
      <w:r w:rsidR="00924E92" w:rsidRPr="0012186D">
        <w:rPr>
          <w:rFonts w:ascii="Palatino Linotype" w:eastAsia="Palatino Linotype" w:hAnsi="Palatino Linotype" w:cs="Palatino Linotype"/>
          <w:b/>
        </w:rPr>
        <w:t>0</w:t>
      </w:r>
      <w:r w:rsidR="00CA31B6" w:rsidRPr="0012186D">
        <w:rPr>
          <w:rFonts w:ascii="Palatino Linotype" w:eastAsia="Palatino Linotype" w:hAnsi="Palatino Linotype" w:cs="Palatino Linotype"/>
          <w:b/>
        </w:rPr>
        <w:t>2312</w:t>
      </w:r>
      <w:r w:rsidR="004F63F7" w:rsidRPr="0012186D">
        <w:rPr>
          <w:rFonts w:ascii="Palatino Linotype" w:eastAsia="Palatino Linotype" w:hAnsi="Palatino Linotype" w:cs="Palatino Linotype"/>
          <w:b/>
        </w:rPr>
        <w:t>/INFOEM/IP/RR/2023</w:t>
      </w:r>
      <w:r w:rsidRPr="0012186D">
        <w:rPr>
          <w:rFonts w:ascii="Palatino Linotype" w:eastAsia="Palatino Linotype" w:hAnsi="Palatino Linotype" w:cs="Palatino Linotype"/>
          <w:b/>
        </w:rPr>
        <w:t>,</w:t>
      </w:r>
      <w:r w:rsidRPr="0012186D">
        <w:rPr>
          <w:rFonts w:ascii="Palatino Linotype" w:eastAsia="Palatino Linotype" w:hAnsi="Palatino Linotype" w:cs="Palatino Linotype"/>
        </w:rPr>
        <w:t xml:space="preserve"> en el que señaló como:</w:t>
      </w:r>
    </w:p>
    <w:p w14:paraId="2B72A0C3" w14:textId="77777777" w:rsidR="00123BD7" w:rsidRPr="0012186D" w:rsidRDefault="00123BD7" w:rsidP="0012186D">
      <w:pPr>
        <w:spacing w:line="360" w:lineRule="auto"/>
        <w:jc w:val="both"/>
        <w:rPr>
          <w:rFonts w:ascii="Palatino Linotype" w:eastAsia="Palatino Linotype" w:hAnsi="Palatino Linotype" w:cs="Palatino Linotype"/>
        </w:rPr>
      </w:pPr>
    </w:p>
    <w:p w14:paraId="678E2A23" w14:textId="77777777"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 xml:space="preserve">Acto impugnado: </w:t>
      </w:r>
    </w:p>
    <w:p w14:paraId="53F35DA0" w14:textId="77777777" w:rsidR="00123BD7" w:rsidRPr="0012186D" w:rsidRDefault="00123BD7" w:rsidP="0012186D">
      <w:pPr>
        <w:jc w:val="both"/>
        <w:rPr>
          <w:rFonts w:ascii="Palatino Linotype" w:eastAsia="Palatino Linotype" w:hAnsi="Palatino Linotype" w:cs="Palatino Linotype"/>
          <w:b/>
        </w:rPr>
      </w:pPr>
    </w:p>
    <w:p w14:paraId="3A5BA5F5" w14:textId="77777777" w:rsidR="00123BD7" w:rsidRPr="0012186D" w:rsidRDefault="0070358C" w:rsidP="0012186D">
      <w:pPr>
        <w:tabs>
          <w:tab w:val="left" w:pos="851"/>
        </w:tabs>
        <w:ind w:left="851" w:right="901"/>
        <w:jc w:val="both"/>
        <w:rPr>
          <w:rFonts w:ascii="Palatino Linotype" w:eastAsia="Palatino Linotype" w:hAnsi="Palatino Linotype" w:cs="Palatino Linotype"/>
        </w:rPr>
      </w:pPr>
      <w:r w:rsidRPr="0012186D">
        <w:rPr>
          <w:rFonts w:ascii="Palatino Linotype" w:eastAsia="Palatino Linotype" w:hAnsi="Palatino Linotype" w:cs="Palatino Linotype"/>
          <w:i/>
        </w:rPr>
        <w:t>“</w:t>
      </w:r>
      <w:r w:rsidR="00174242" w:rsidRPr="0012186D">
        <w:rPr>
          <w:rFonts w:ascii="Palatino Linotype" w:eastAsia="Palatino Linotype" w:hAnsi="Palatino Linotype" w:cs="Palatino Linotype"/>
          <w:i/>
        </w:rPr>
        <w:t>SE NIEGA A DAR INFORMACION COMPLETA</w:t>
      </w:r>
      <w:r w:rsidRPr="0012186D">
        <w:rPr>
          <w:rFonts w:ascii="Palatino Linotype" w:eastAsia="Palatino Linotype" w:hAnsi="Palatino Linotype" w:cs="Palatino Linotype"/>
          <w:i/>
        </w:rPr>
        <w:t xml:space="preserve">” </w:t>
      </w:r>
      <w:r w:rsidRPr="0012186D">
        <w:rPr>
          <w:rFonts w:ascii="Palatino Linotype" w:eastAsia="Palatino Linotype" w:hAnsi="Palatino Linotype" w:cs="Palatino Linotype"/>
        </w:rPr>
        <w:t>(sic).</w:t>
      </w:r>
    </w:p>
    <w:p w14:paraId="68FA71E2" w14:textId="77777777" w:rsidR="00123BD7" w:rsidRPr="0012186D" w:rsidRDefault="00123BD7" w:rsidP="0012186D">
      <w:pPr>
        <w:jc w:val="both"/>
        <w:rPr>
          <w:rFonts w:ascii="Palatino Linotype" w:eastAsia="Palatino Linotype" w:hAnsi="Palatino Linotype" w:cs="Palatino Linotype"/>
          <w:b/>
        </w:rPr>
      </w:pPr>
    </w:p>
    <w:p w14:paraId="6AEFC8AF" w14:textId="77777777"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Razones o motivos de inconformidad:</w:t>
      </w:r>
    </w:p>
    <w:p w14:paraId="5DEFEE90" w14:textId="77777777" w:rsidR="00DF62AB" w:rsidRPr="0012186D" w:rsidRDefault="00DF62AB" w:rsidP="0012186D">
      <w:pPr>
        <w:jc w:val="both"/>
        <w:rPr>
          <w:rFonts w:ascii="Palatino Linotype" w:eastAsia="Palatino Linotype" w:hAnsi="Palatino Linotype" w:cs="Palatino Linotype"/>
          <w:b/>
        </w:rPr>
      </w:pPr>
    </w:p>
    <w:p w14:paraId="0BF2DCC3" w14:textId="77777777" w:rsidR="00123BD7" w:rsidRPr="0012186D" w:rsidRDefault="0070358C" w:rsidP="0012186D">
      <w:pPr>
        <w:tabs>
          <w:tab w:val="left" w:pos="851"/>
        </w:tabs>
        <w:ind w:left="851" w:right="901"/>
        <w:jc w:val="both"/>
        <w:rPr>
          <w:rFonts w:ascii="Palatino Linotype" w:eastAsia="Palatino Linotype" w:hAnsi="Palatino Linotype" w:cs="Palatino Linotype"/>
        </w:rPr>
      </w:pPr>
      <w:r w:rsidRPr="0012186D">
        <w:rPr>
          <w:rFonts w:ascii="Palatino Linotype" w:eastAsia="Palatino Linotype" w:hAnsi="Palatino Linotype" w:cs="Palatino Linotype"/>
          <w:i/>
        </w:rPr>
        <w:t>“</w:t>
      </w:r>
      <w:r w:rsidR="00174242" w:rsidRPr="0012186D">
        <w:rPr>
          <w:rFonts w:ascii="Palatino Linotype" w:eastAsia="Palatino Linotype" w:hAnsi="Palatino Linotype" w:cs="Palatino Linotype"/>
          <w:i/>
        </w:rPr>
        <w:t>SE SOLICITO FECHA DE INGRESO DE LOS SERVIDORES PÚBLICOS ASI COMO SUS RECIBOS DE NOMINA DEL PERIODO SOLICITADO</w:t>
      </w:r>
      <w:r w:rsidRPr="0012186D">
        <w:rPr>
          <w:rFonts w:ascii="Palatino Linotype" w:eastAsia="Palatino Linotype" w:hAnsi="Palatino Linotype" w:cs="Palatino Linotype"/>
          <w:i/>
        </w:rPr>
        <w:t xml:space="preserve">” </w:t>
      </w:r>
      <w:r w:rsidRPr="0012186D">
        <w:rPr>
          <w:rFonts w:ascii="Palatino Linotype" w:eastAsia="Palatino Linotype" w:hAnsi="Palatino Linotype" w:cs="Palatino Linotype"/>
        </w:rPr>
        <w:t>(Sic).</w:t>
      </w:r>
    </w:p>
    <w:p w14:paraId="7F0BC9A0" w14:textId="77777777" w:rsidR="00123BD7" w:rsidRPr="0012186D" w:rsidRDefault="00123BD7" w:rsidP="0012186D">
      <w:pPr>
        <w:jc w:val="both"/>
        <w:rPr>
          <w:rFonts w:ascii="Palatino Linotype" w:eastAsia="Palatino Linotype" w:hAnsi="Palatino Linotype" w:cs="Palatino Linotype"/>
          <w:b/>
        </w:rPr>
      </w:pPr>
    </w:p>
    <w:p w14:paraId="4CA4F1DD" w14:textId="77777777" w:rsidR="001544FC" w:rsidRPr="0012186D" w:rsidRDefault="001544FC" w:rsidP="0012186D">
      <w:pPr>
        <w:jc w:val="both"/>
        <w:rPr>
          <w:rFonts w:ascii="Palatino Linotype" w:eastAsia="Palatino Linotype" w:hAnsi="Palatino Linotype" w:cs="Palatino Linotype"/>
          <w:b/>
        </w:rPr>
      </w:pPr>
    </w:p>
    <w:p w14:paraId="02430673" w14:textId="0D533856"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V</w:t>
      </w:r>
      <w:r w:rsidR="001544FC" w:rsidRPr="0012186D">
        <w:rPr>
          <w:rFonts w:ascii="Palatino Linotype" w:eastAsia="Palatino Linotype" w:hAnsi="Palatino Linotype" w:cs="Palatino Linotype"/>
          <w:b/>
        </w:rPr>
        <w:t>I</w:t>
      </w:r>
      <w:r w:rsidRPr="0012186D">
        <w:rPr>
          <w:rFonts w:ascii="Palatino Linotype" w:eastAsia="Palatino Linotype" w:hAnsi="Palatino Linotype" w:cs="Palatino Linotype"/>
          <w:b/>
        </w:rPr>
        <w:t>. Del turno del Recurso Revisión.</w:t>
      </w:r>
    </w:p>
    <w:p w14:paraId="605B1F0D"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El </w:t>
      </w:r>
      <w:r w:rsidR="00174242" w:rsidRPr="0012186D">
        <w:rPr>
          <w:rFonts w:ascii="Palatino Linotype" w:eastAsia="Palatino Linotype" w:hAnsi="Palatino Linotype" w:cs="Palatino Linotype"/>
          <w:b/>
        </w:rPr>
        <w:t>veintiocho</w:t>
      </w:r>
      <w:r w:rsidRPr="0012186D">
        <w:rPr>
          <w:rFonts w:ascii="Palatino Linotype" w:eastAsia="Palatino Linotype" w:hAnsi="Palatino Linotype" w:cs="Palatino Linotype"/>
          <w:b/>
        </w:rPr>
        <w:t xml:space="preserve"> de </w:t>
      </w:r>
      <w:r w:rsidR="00174242" w:rsidRPr="0012186D">
        <w:rPr>
          <w:rFonts w:ascii="Palatino Linotype" w:eastAsia="Palatino Linotype" w:hAnsi="Palatino Linotype" w:cs="Palatino Linotype"/>
          <w:b/>
        </w:rPr>
        <w:t>abril</w:t>
      </w:r>
      <w:r w:rsidRPr="0012186D">
        <w:rPr>
          <w:rFonts w:ascii="Palatino Linotype" w:eastAsia="Palatino Linotype" w:hAnsi="Palatino Linotype" w:cs="Palatino Linotype"/>
          <w:b/>
        </w:rPr>
        <w:t xml:space="preserve"> de dos mil veintitrés</w:t>
      </w:r>
      <w:r w:rsidRPr="0012186D">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12186D">
        <w:rPr>
          <w:rFonts w:ascii="Palatino Linotype" w:eastAsia="Palatino Linotype" w:hAnsi="Palatino Linotype" w:cs="Palatino Linotype"/>
          <w:b/>
        </w:rPr>
        <w:t>EL SAIMEX</w:t>
      </w:r>
      <w:r w:rsidRPr="0012186D">
        <w:rPr>
          <w:rFonts w:ascii="Palatino Linotype" w:eastAsia="Palatino Linotype" w:hAnsi="Palatino Linotype" w:cs="Palatino Linotype"/>
        </w:rPr>
        <w:t xml:space="preserve">, a la </w:t>
      </w:r>
      <w:r w:rsidRPr="0012186D">
        <w:rPr>
          <w:rFonts w:ascii="Palatino Linotype" w:eastAsia="Palatino Linotype" w:hAnsi="Palatino Linotype" w:cs="Palatino Linotype"/>
          <w:b/>
        </w:rPr>
        <w:t>Comisionada</w:t>
      </w:r>
      <w:r w:rsidRPr="0012186D">
        <w:rPr>
          <w:rFonts w:ascii="Palatino Linotype" w:eastAsia="Palatino Linotype" w:hAnsi="Palatino Linotype" w:cs="Palatino Linotype"/>
        </w:rPr>
        <w:t xml:space="preserve"> </w:t>
      </w:r>
      <w:r w:rsidRPr="0012186D">
        <w:rPr>
          <w:rFonts w:ascii="Palatino Linotype" w:eastAsia="Palatino Linotype" w:hAnsi="Palatino Linotype" w:cs="Palatino Linotype"/>
          <w:b/>
        </w:rPr>
        <w:t>Sharon Cristina Morales Martínez</w:t>
      </w:r>
      <w:r w:rsidRPr="0012186D">
        <w:rPr>
          <w:rFonts w:ascii="Palatino Linotype" w:eastAsia="Palatino Linotype" w:hAnsi="Palatino Linotype" w:cs="Palatino Linotype"/>
        </w:rPr>
        <w:t xml:space="preserve"> a efecto de decretar su admisión o </w:t>
      </w:r>
      <w:proofErr w:type="spellStart"/>
      <w:r w:rsidRPr="0012186D">
        <w:rPr>
          <w:rFonts w:ascii="Palatino Linotype" w:eastAsia="Palatino Linotype" w:hAnsi="Palatino Linotype" w:cs="Palatino Linotype"/>
        </w:rPr>
        <w:t>desechamiento</w:t>
      </w:r>
      <w:proofErr w:type="spellEnd"/>
      <w:r w:rsidRPr="0012186D">
        <w:rPr>
          <w:rFonts w:ascii="Palatino Linotype" w:eastAsia="Palatino Linotype" w:hAnsi="Palatino Linotype" w:cs="Palatino Linotype"/>
        </w:rPr>
        <w:t>.</w:t>
      </w:r>
    </w:p>
    <w:p w14:paraId="22C31530" w14:textId="77777777" w:rsidR="00123BD7" w:rsidRPr="0012186D" w:rsidRDefault="00123BD7" w:rsidP="0012186D">
      <w:pPr>
        <w:spacing w:line="360" w:lineRule="auto"/>
        <w:jc w:val="both"/>
        <w:rPr>
          <w:rFonts w:ascii="Palatino Linotype" w:eastAsia="Palatino Linotype" w:hAnsi="Palatino Linotype" w:cs="Palatino Linotype"/>
        </w:rPr>
      </w:pPr>
    </w:p>
    <w:p w14:paraId="3110864A" w14:textId="77777777" w:rsidR="00123BD7" w:rsidRPr="0012186D" w:rsidRDefault="0070358C" w:rsidP="0012186D">
      <w:pPr>
        <w:tabs>
          <w:tab w:val="center" w:pos="4252"/>
          <w:tab w:val="right" w:pos="8504"/>
        </w:tabs>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a) Admisión del Recurso Revisión.</w:t>
      </w:r>
    </w:p>
    <w:p w14:paraId="61FC9308" w14:textId="0D0C929E" w:rsidR="00123BD7" w:rsidRPr="0012186D" w:rsidRDefault="0070358C" w:rsidP="0012186D">
      <w:pPr>
        <w:tabs>
          <w:tab w:val="center" w:pos="4252"/>
          <w:tab w:val="right" w:pos="8504"/>
        </w:tabs>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De las constancias del expediente electrónico del</w:t>
      </w:r>
      <w:r w:rsidRPr="0012186D">
        <w:rPr>
          <w:rFonts w:ascii="Palatino Linotype" w:eastAsia="Palatino Linotype" w:hAnsi="Palatino Linotype" w:cs="Palatino Linotype"/>
          <w:b/>
        </w:rPr>
        <w:t xml:space="preserve"> SAIMEX</w:t>
      </w:r>
      <w:r w:rsidRPr="0012186D">
        <w:rPr>
          <w:rFonts w:ascii="Palatino Linotype" w:eastAsia="Palatino Linotype" w:hAnsi="Palatino Linotype" w:cs="Palatino Linotype"/>
        </w:rPr>
        <w:t xml:space="preserve">, se advierte que el </w:t>
      </w:r>
      <w:r w:rsidR="00174242" w:rsidRPr="0012186D">
        <w:rPr>
          <w:rFonts w:ascii="Palatino Linotype" w:eastAsia="Palatino Linotype" w:hAnsi="Palatino Linotype" w:cs="Palatino Linotype"/>
          <w:b/>
        </w:rPr>
        <w:t>cuatro</w:t>
      </w:r>
      <w:r w:rsidRPr="0012186D">
        <w:rPr>
          <w:rFonts w:ascii="Palatino Linotype" w:eastAsia="Palatino Linotype" w:hAnsi="Palatino Linotype" w:cs="Palatino Linotype"/>
          <w:b/>
        </w:rPr>
        <w:t xml:space="preserve"> de </w:t>
      </w:r>
      <w:r w:rsidR="00BF7423" w:rsidRPr="0012186D">
        <w:rPr>
          <w:rFonts w:ascii="Palatino Linotype" w:eastAsia="Palatino Linotype" w:hAnsi="Palatino Linotype" w:cs="Palatino Linotype"/>
          <w:b/>
        </w:rPr>
        <w:t>mayo</w:t>
      </w:r>
      <w:r w:rsidRPr="0012186D">
        <w:rPr>
          <w:rFonts w:ascii="Palatino Linotype" w:eastAsia="Palatino Linotype" w:hAnsi="Palatino Linotype" w:cs="Palatino Linotype"/>
          <w:b/>
        </w:rPr>
        <w:t xml:space="preserve"> de dos mil veintitrés</w:t>
      </w:r>
      <w:r w:rsidRPr="0012186D">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1254FB">
        <w:rPr>
          <w:rFonts w:ascii="Palatino Linotype" w:eastAsia="Palatino Linotype" w:hAnsi="Palatino Linotype" w:cs="Palatino Linotype"/>
          <w:b/>
        </w:rPr>
        <w:t>LA RECURRENTE</w:t>
      </w:r>
      <w:r w:rsidRPr="0012186D">
        <w:rPr>
          <w:rFonts w:ascii="Palatino Linotype" w:eastAsia="Palatino Linotype" w:hAnsi="Palatino Linotype" w:cs="Palatino Linotype"/>
          <w:b/>
        </w:rPr>
        <w:t xml:space="preserve"> </w:t>
      </w:r>
      <w:r w:rsidRPr="0012186D">
        <w:rPr>
          <w:rFonts w:ascii="Palatino Linotype" w:eastAsia="Palatino Linotype" w:hAnsi="Palatino Linotype" w:cs="Palatino Linotype"/>
        </w:rPr>
        <w:t xml:space="preserve">manifestara lo que a su derecho conviniera, a efecto de presentar pruebas o alegatos y, en su caso, </w:t>
      </w:r>
      <w:r w:rsidRPr="0012186D">
        <w:rPr>
          <w:rFonts w:ascii="Palatino Linotype" w:eastAsia="Palatino Linotype" w:hAnsi="Palatino Linotype" w:cs="Palatino Linotype"/>
          <w:b/>
        </w:rPr>
        <w:t xml:space="preserve">EL SUJETO OBLIGADO </w:t>
      </w:r>
      <w:r w:rsidRPr="0012186D">
        <w:rPr>
          <w:rFonts w:ascii="Palatino Linotype" w:eastAsia="Palatino Linotype" w:hAnsi="Palatino Linotype" w:cs="Palatino Linotype"/>
        </w:rPr>
        <w:t>rindiera su correspondiente Informe Justificado.</w:t>
      </w:r>
    </w:p>
    <w:p w14:paraId="31A1850E" w14:textId="77777777" w:rsidR="00123BD7" w:rsidRPr="0012186D" w:rsidRDefault="00123BD7" w:rsidP="0012186D">
      <w:pPr>
        <w:tabs>
          <w:tab w:val="center" w:pos="4252"/>
          <w:tab w:val="right" w:pos="8504"/>
        </w:tabs>
        <w:spacing w:line="360" w:lineRule="auto"/>
        <w:jc w:val="both"/>
        <w:rPr>
          <w:rFonts w:ascii="Palatino Linotype" w:eastAsia="Palatino Linotype" w:hAnsi="Palatino Linotype" w:cs="Palatino Linotype"/>
        </w:rPr>
      </w:pPr>
    </w:p>
    <w:p w14:paraId="1C7A3A30" w14:textId="77777777"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b) Informe Justificado y manifestaciones.</w:t>
      </w:r>
    </w:p>
    <w:p w14:paraId="1816FD96"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De acuerdo a las constancias digitales que obran en </w:t>
      </w:r>
      <w:r w:rsidRPr="0012186D">
        <w:rPr>
          <w:rFonts w:ascii="Palatino Linotype" w:eastAsia="Palatino Linotype" w:hAnsi="Palatino Linotype" w:cs="Palatino Linotype"/>
          <w:b/>
        </w:rPr>
        <w:t>EL</w:t>
      </w:r>
      <w:r w:rsidRPr="0012186D">
        <w:rPr>
          <w:rFonts w:ascii="Palatino Linotype" w:eastAsia="Palatino Linotype" w:hAnsi="Palatino Linotype" w:cs="Palatino Linotype"/>
        </w:rPr>
        <w:t xml:space="preserve"> </w:t>
      </w:r>
      <w:r w:rsidRPr="0012186D">
        <w:rPr>
          <w:rFonts w:ascii="Palatino Linotype" w:eastAsia="Palatino Linotype" w:hAnsi="Palatino Linotype" w:cs="Palatino Linotype"/>
          <w:b/>
        </w:rPr>
        <w:t>SAIMEX</w:t>
      </w:r>
      <w:r w:rsidRPr="0012186D">
        <w:rPr>
          <w:rFonts w:ascii="Palatino Linotype" w:eastAsia="Palatino Linotype" w:hAnsi="Palatino Linotype" w:cs="Palatino Linotype"/>
        </w:rPr>
        <w:t xml:space="preserve"> se desprende que </w:t>
      </w:r>
      <w:r w:rsidR="00174242" w:rsidRPr="0012186D">
        <w:rPr>
          <w:rFonts w:ascii="Palatino Linotype" w:eastAsia="Palatino Linotype" w:hAnsi="Palatino Linotype" w:cs="Palatino Linotype"/>
        </w:rPr>
        <w:t>las partes omitieron realizar manifestaciones.</w:t>
      </w:r>
    </w:p>
    <w:p w14:paraId="450B152B" w14:textId="77777777" w:rsidR="00123BD7" w:rsidRPr="0012186D" w:rsidRDefault="00123BD7" w:rsidP="0012186D">
      <w:pPr>
        <w:spacing w:line="360" w:lineRule="auto"/>
        <w:jc w:val="both"/>
        <w:rPr>
          <w:rFonts w:ascii="Palatino Linotype" w:eastAsia="Palatino Linotype" w:hAnsi="Palatino Linotype" w:cs="Palatino Linotype"/>
        </w:rPr>
      </w:pPr>
    </w:p>
    <w:p w14:paraId="5537FCDE" w14:textId="77777777"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c) Ampliación del plazo para resolver los Recursos de Revisión.</w:t>
      </w:r>
    </w:p>
    <w:p w14:paraId="5FECC037"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El </w:t>
      </w:r>
      <w:r w:rsidR="00174242" w:rsidRPr="0012186D">
        <w:rPr>
          <w:rFonts w:ascii="Palatino Linotype" w:eastAsia="Palatino Linotype" w:hAnsi="Palatino Linotype" w:cs="Palatino Linotype"/>
          <w:b/>
        </w:rPr>
        <w:t>veintidós</w:t>
      </w:r>
      <w:r w:rsidRPr="0012186D">
        <w:rPr>
          <w:rFonts w:ascii="Palatino Linotype" w:eastAsia="Palatino Linotype" w:hAnsi="Palatino Linotype" w:cs="Palatino Linotype"/>
          <w:b/>
        </w:rPr>
        <w:t xml:space="preserve"> de </w:t>
      </w:r>
      <w:r w:rsidR="00174242" w:rsidRPr="0012186D">
        <w:rPr>
          <w:rFonts w:ascii="Palatino Linotype" w:eastAsia="Palatino Linotype" w:hAnsi="Palatino Linotype" w:cs="Palatino Linotype"/>
          <w:b/>
        </w:rPr>
        <w:t>jun</w:t>
      </w:r>
      <w:r w:rsidR="006C0819" w:rsidRPr="0012186D">
        <w:rPr>
          <w:rFonts w:ascii="Palatino Linotype" w:eastAsia="Palatino Linotype" w:hAnsi="Palatino Linotype" w:cs="Palatino Linotype"/>
          <w:b/>
        </w:rPr>
        <w:t>io</w:t>
      </w:r>
      <w:r w:rsidRPr="0012186D">
        <w:rPr>
          <w:rFonts w:ascii="Palatino Linotype" w:eastAsia="Palatino Linotype" w:hAnsi="Palatino Linotype" w:cs="Palatino Linotype"/>
          <w:b/>
        </w:rPr>
        <w:t xml:space="preserve"> de dos mil veintitrés</w:t>
      </w:r>
      <w:r w:rsidRPr="0012186D">
        <w:rPr>
          <w:rFonts w:ascii="Palatino Linotype" w:eastAsia="Palatino Linotype" w:hAnsi="Palatino Linotype" w:cs="Palatino Linotype"/>
        </w:rPr>
        <w:t>, se acordó ampliar por un periodo de quince días hábiles, el plazo para resolver los Recursos de Revisión que nos ocupan; acto que fue notificado a las partes, mediante el SAIMEX.</w:t>
      </w:r>
    </w:p>
    <w:p w14:paraId="66644386" w14:textId="77777777" w:rsidR="00DF62AB" w:rsidRPr="0012186D" w:rsidRDefault="00DF62AB" w:rsidP="0012186D">
      <w:pPr>
        <w:spacing w:line="360" w:lineRule="auto"/>
        <w:jc w:val="both"/>
        <w:rPr>
          <w:rFonts w:ascii="Palatino Linotype" w:eastAsia="Palatino Linotype" w:hAnsi="Palatino Linotype" w:cs="Palatino Linotype"/>
        </w:rPr>
      </w:pPr>
    </w:p>
    <w:p w14:paraId="1896E995"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471E4C2" w14:textId="77777777" w:rsidR="00DF62AB" w:rsidRPr="0012186D" w:rsidRDefault="00DF62AB" w:rsidP="0012186D">
      <w:pPr>
        <w:spacing w:line="360" w:lineRule="auto"/>
        <w:jc w:val="both"/>
        <w:rPr>
          <w:rFonts w:ascii="Palatino Linotype" w:eastAsia="Palatino Linotype" w:hAnsi="Palatino Linotype" w:cs="Palatino Linotype"/>
        </w:rPr>
      </w:pPr>
    </w:p>
    <w:p w14:paraId="708BA64F"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D896775" w14:textId="77777777" w:rsidR="00DF62AB" w:rsidRPr="0012186D" w:rsidRDefault="00DF62AB" w:rsidP="0012186D">
      <w:pPr>
        <w:spacing w:line="360" w:lineRule="auto"/>
        <w:jc w:val="both"/>
        <w:rPr>
          <w:rFonts w:ascii="Palatino Linotype" w:eastAsia="Palatino Linotype" w:hAnsi="Palatino Linotype" w:cs="Palatino Linotype"/>
        </w:rPr>
      </w:pPr>
    </w:p>
    <w:p w14:paraId="387812D8"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w:t>
      </w:r>
      <w:r w:rsidRPr="0012186D">
        <w:rPr>
          <w:rFonts w:ascii="Palatino Linotype" w:eastAsia="Palatino Linotype" w:hAnsi="Palatino Linotype" w:cs="Palatino Linotype"/>
        </w:rPr>
        <w:lastRenderedPageBreak/>
        <w:t>tiempo posible, tomando en consideración la dilación total del procedimiento; esto es, en un plazo razonable.</w:t>
      </w:r>
    </w:p>
    <w:p w14:paraId="6EDF9515" w14:textId="77777777" w:rsidR="001544FC" w:rsidRPr="0012186D" w:rsidRDefault="001544FC" w:rsidP="0012186D">
      <w:pPr>
        <w:spacing w:line="360" w:lineRule="auto"/>
        <w:jc w:val="both"/>
        <w:rPr>
          <w:rFonts w:ascii="Palatino Linotype" w:eastAsia="Palatino Linotype" w:hAnsi="Palatino Linotype" w:cs="Palatino Linotype"/>
        </w:rPr>
      </w:pPr>
    </w:p>
    <w:p w14:paraId="7177C2E8"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0D83E8B" w14:textId="77777777" w:rsidR="00DF62AB" w:rsidRPr="0012186D" w:rsidRDefault="00DF62AB" w:rsidP="0012186D">
      <w:pPr>
        <w:spacing w:line="360" w:lineRule="auto"/>
        <w:jc w:val="both"/>
        <w:rPr>
          <w:rFonts w:ascii="Palatino Linotype" w:eastAsia="Palatino Linotype" w:hAnsi="Palatino Linotype" w:cs="Palatino Linotype"/>
        </w:rPr>
      </w:pPr>
    </w:p>
    <w:p w14:paraId="1A7D2157"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4D74BF2D"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12D70082"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b)     Actividad Procesal del interesado: Acciones u omisiones del interesado.</w:t>
      </w:r>
    </w:p>
    <w:p w14:paraId="5D3B48ED"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c)      Conducta de la Autoridad: Las Acciones u omisiones realizadas en el procedimiento. Así como si la autoridad actuó con la debida diligencia.</w:t>
      </w:r>
    </w:p>
    <w:p w14:paraId="466993CC"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d) La afectación generada en la situación jurídica de la persona involucrada en el proceso: Violación a sus derechos humanos.</w:t>
      </w:r>
    </w:p>
    <w:p w14:paraId="696D8541" w14:textId="77777777" w:rsidR="00DF62AB" w:rsidRPr="0012186D" w:rsidRDefault="00DF62AB" w:rsidP="0012186D">
      <w:pPr>
        <w:spacing w:line="360" w:lineRule="auto"/>
        <w:jc w:val="both"/>
        <w:rPr>
          <w:rFonts w:ascii="Palatino Linotype" w:eastAsia="Palatino Linotype" w:hAnsi="Palatino Linotype" w:cs="Palatino Linotype"/>
          <w:sz w:val="18"/>
        </w:rPr>
      </w:pPr>
    </w:p>
    <w:p w14:paraId="5B57E1EF" w14:textId="126732C1"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12186D">
        <w:rPr>
          <w:rFonts w:ascii="Palatino Linotype" w:eastAsia="Palatino Linotype" w:hAnsi="Palatino Linotype" w:cs="Palatino Linotype"/>
        </w:rPr>
        <w:br/>
      </w:r>
      <w:r w:rsidRPr="0012186D">
        <w:rPr>
          <w:rFonts w:ascii="Palatino Linotype" w:eastAsia="Palatino Linotype" w:hAnsi="Palatino Linotype" w:cs="Palatino Linotype"/>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5836C15"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sidRPr="0012186D">
        <w:rPr>
          <w:rFonts w:ascii="Palatino Linotype" w:eastAsia="Palatino Linotype" w:hAnsi="Palatino Linotype" w:cs="Palatino Linotype"/>
        </w:rPr>
        <w:br/>
      </w:r>
      <w:r w:rsidRPr="0012186D">
        <w:rPr>
          <w:rFonts w:ascii="Palatino Linotype" w:eastAsia="Palatino Linotype" w:hAnsi="Palatino Linotype" w:cs="Palatino Linotype"/>
        </w:rPr>
        <w:br/>
        <w:t>Al respecto, también son de considerar los criterios sostenidos por el Cuarto Tribunal Colegiado en Materia Administrativa del Primer Circuito, cuyos rubros y datos de identificación son los siguientes:</w:t>
      </w:r>
    </w:p>
    <w:p w14:paraId="2DD64ECD"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i/>
        </w:rPr>
        <w:lastRenderedPageBreak/>
        <w:t>“PLAZO RAZONABLE PARA RESOLVER. DIMENSIÓN Y EFECTOS DE ESTE CONCEPTO CUANDO SE ADUCE EXCESIVA CARGA DE TRABAJO.”</w:t>
      </w:r>
      <w:r w:rsidRPr="0012186D">
        <w:rPr>
          <w:rFonts w:ascii="Palatino Linotype" w:eastAsia="Palatino Linotype" w:hAnsi="Palatino Linotype" w:cs="Palatino Linotype"/>
        </w:rPr>
        <w:t xml:space="preserve"> consultable en el Seminario Judicial de la Federación y su gaceta, con el registro digital 2002351.</w:t>
      </w:r>
    </w:p>
    <w:p w14:paraId="2DB7101A" w14:textId="77777777" w:rsidR="00DF62AB" w:rsidRPr="0012186D" w:rsidRDefault="00DF62AB" w:rsidP="0012186D">
      <w:pPr>
        <w:spacing w:line="360" w:lineRule="auto"/>
        <w:jc w:val="both"/>
        <w:rPr>
          <w:rFonts w:ascii="Palatino Linotype" w:eastAsia="Palatino Linotype" w:hAnsi="Palatino Linotype" w:cs="Palatino Linotype"/>
        </w:rPr>
      </w:pPr>
    </w:p>
    <w:p w14:paraId="1199DAE7"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i/>
        </w:rPr>
        <w:t>“PLAZO RAZONABLE PARA RESOLVER. CONCEPTO Y ELEMENTOS QUE LO INTEGRAN A LA LUZ DEL DERECHO INTERNACIONAL DE LOS DERECHOS HUMANOS.”,</w:t>
      </w:r>
      <w:r w:rsidRPr="0012186D">
        <w:rPr>
          <w:rFonts w:ascii="Palatino Linotype" w:eastAsia="Palatino Linotype" w:hAnsi="Palatino Linotype" w:cs="Palatino Linotype"/>
        </w:rPr>
        <w:t xml:space="preserve"> visible en el Seminario Judicial de la Federación y su gaceta, con el registro digital 2002350.</w:t>
      </w:r>
    </w:p>
    <w:p w14:paraId="663B4A66" w14:textId="77777777" w:rsidR="00DF62AB" w:rsidRPr="0012186D" w:rsidRDefault="00DF62AB" w:rsidP="0012186D">
      <w:pPr>
        <w:spacing w:line="360" w:lineRule="auto"/>
        <w:jc w:val="both"/>
        <w:rPr>
          <w:rFonts w:ascii="Palatino Linotype" w:eastAsia="Palatino Linotype" w:hAnsi="Palatino Linotype" w:cs="Palatino Linotype"/>
        </w:rPr>
      </w:pPr>
    </w:p>
    <w:p w14:paraId="566F8DE2"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0A2F943" w14:textId="77777777" w:rsidR="00123BD7" w:rsidRPr="0012186D" w:rsidRDefault="00123BD7" w:rsidP="0012186D">
      <w:pPr>
        <w:spacing w:line="360" w:lineRule="auto"/>
        <w:jc w:val="both"/>
        <w:rPr>
          <w:rFonts w:ascii="Palatino Linotype" w:eastAsia="Palatino Linotype" w:hAnsi="Palatino Linotype" w:cs="Palatino Linotype"/>
        </w:rPr>
      </w:pPr>
    </w:p>
    <w:p w14:paraId="574130DE" w14:textId="77777777" w:rsidR="00123BD7" w:rsidRPr="0012186D" w:rsidRDefault="0070358C" w:rsidP="0012186D">
      <w:pPr>
        <w:pBdr>
          <w:top w:val="nil"/>
          <w:left w:val="nil"/>
          <w:bottom w:val="nil"/>
          <w:right w:val="nil"/>
          <w:between w:val="nil"/>
        </w:pBd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d) Cierre de Instrucción.</w:t>
      </w:r>
    </w:p>
    <w:p w14:paraId="7AFC90F5"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Una vez analizado el estado procesal que guarda el expediente, el </w:t>
      </w:r>
      <w:r w:rsidR="00174242" w:rsidRPr="0012186D">
        <w:rPr>
          <w:rFonts w:ascii="Palatino Linotype" w:eastAsia="Palatino Linotype" w:hAnsi="Palatino Linotype" w:cs="Palatino Linotype"/>
          <w:b/>
        </w:rPr>
        <w:t>dos</w:t>
      </w:r>
      <w:r w:rsidRPr="0012186D">
        <w:rPr>
          <w:rFonts w:ascii="Palatino Linotype" w:eastAsia="Palatino Linotype" w:hAnsi="Palatino Linotype" w:cs="Palatino Linotype"/>
          <w:b/>
        </w:rPr>
        <w:t xml:space="preserve"> de </w:t>
      </w:r>
      <w:r w:rsidR="00174242" w:rsidRPr="0012186D">
        <w:rPr>
          <w:rFonts w:ascii="Palatino Linotype" w:eastAsia="Palatino Linotype" w:hAnsi="Palatino Linotype" w:cs="Palatino Linotype"/>
          <w:b/>
        </w:rPr>
        <w:t>abril</w:t>
      </w:r>
      <w:r w:rsidRPr="0012186D">
        <w:rPr>
          <w:rFonts w:ascii="Palatino Linotype" w:eastAsia="Palatino Linotype" w:hAnsi="Palatino Linotype" w:cs="Palatino Linotype"/>
          <w:b/>
        </w:rPr>
        <w:t xml:space="preserve"> de dos mil veinticuatro</w:t>
      </w:r>
      <w:r w:rsidRPr="0012186D">
        <w:rPr>
          <w:rFonts w:ascii="Palatino Linotype" w:eastAsia="Palatino Linotype" w:hAnsi="Palatino Linotype" w:cs="Palatino Linotype"/>
        </w:rPr>
        <w:t xml:space="preserve">, la </w:t>
      </w:r>
      <w:r w:rsidRPr="0012186D">
        <w:rPr>
          <w:rFonts w:ascii="Palatino Linotype" w:eastAsia="Palatino Linotype" w:hAnsi="Palatino Linotype" w:cs="Palatino Linotype"/>
          <w:b/>
        </w:rPr>
        <w:t>Comisionada Sharon Cristina Morales Martínez</w:t>
      </w:r>
      <w:r w:rsidRPr="0012186D">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4651FED0" w14:textId="77777777" w:rsidR="00123BD7" w:rsidRPr="0012186D" w:rsidRDefault="00123BD7" w:rsidP="0012186D">
      <w:pPr>
        <w:jc w:val="both"/>
        <w:rPr>
          <w:rFonts w:ascii="Palatino Linotype" w:eastAsia="Palatino Linotype" w:hAnsi="Palatino Linotype" w:cs="Palatino Linotype"/>
        </w:rPr>
      </w:pPr>
    </w:p>
    <w:p w14:paraId="22C43912" w14:textId="77777777" w:rsidR="0012186D" w:rsidRPr="0012186D" w:rsidRDefault="0012186D" w:rsidP="0012186D">
      <w:pPr>
        <w:jc w:val="both"/>
        <w:rPr>
          <w:rFonts w:ascii="Palatino Linotype" w:eastAsia="Palatino Linotype" w:hAnsi="Palatino Linotype" w:cs="Palatino Linotype"/>
        </w:rPr>
      </w:pPr>
    </w:p>
    <w:p w14:paraId="5CCE2607" w14:textId="77777777" w:rsidR="0012186D" w:rsidRPr="0012186D" w:rsidRDefault="0012186D" w:rsidP="0012186D">
      <w:pPr>
        <w:jc w:val="both"/>
        <w:rPr>
          <w:rFonts w:ascii="Palatino Linotype" w:eastAsia="Palatino Linotype" w:hAnsi="Palatino Linotype" w:cs="Palatino Linotype"/>
        </w:rPr>
      </w:pPr>
    </w:p>
    <w:p w14:paraId="6B95C71D" w14:textId="77777777" w:rsidR="0012186D" w:rsidRPr="0012186D" w:rsidRDefault="0012186D" w:rsidP="0012186D">
      <w:pPr>
        <w:jc w:val="both"/>
        <w:rPr>
          <w:rFonts w:ascii="Palatino Linotype" w:eastAsia="Palatino Linotype" w:hAnsi="Palatino Linotype" w:cs="Palatino Linotype"/>
        </w:rPr>
      </w:pPr>
    </w:p>
    <w:p w14:paraId="6C0484F1" w14:textId="77777777" w:rsidR="0012186D" w:rsidRPr="0012186D" w:rsidRDefault="0012186D" w:rsidP="0012186D">
      <w:pPr>
        <w:jc w:val="both"/>
        <w:rPr>
          <w:rFonts w:ascii="Palatino Linotype" w:eastAsia="Palatino Linotype" w:hAnsi="Palatino Linotype" w:cs="Palatino Linotype"/>
        </w:rPr>
      </w:pPr>
    </w:p>
    <w:p w14:paraId="046CF07D" w14:textId="77777777" w:rsidR="0012186D" w:rsidRPr="0012186D" w:rsidRDefault="0012186D" w:rsidP="0012186D">
      <w:pPr>
        <w:jc w:val="both"/>
        <w:rPr>
          <w:rFonts w:ascii="Palatino Linotype" w:eastAsia="Palatino Linotype" w:hAnsi="Palatino Linotype" w:cs="Palatino Linotype"/>
        </w:rPr>
      </w:pPr>
    </w:p>
    <w:p w14:paraId="58A890BA" w14:textId="77777777" w:rsidR="00DF62AB" w:rsidRPr="0012186D" w:rsidRDefault="00DF62AB" w:rsidP="0012186D">
      <w:pPr>
        <w:jc w:val="center"/>
        <w:rPr>
          <w:rFonts w:ascii="Palatino Linotype" w:eastAsiaTheme="minorEastAsia" w:hAnsi="Palatino Linotype"/>
          <w:b/>
          <w:bCs/>
          <w:spacing w:val="60"/>
          <w:sz w:val="28"/>
        </w:rPr>
      </w:pPr>
      <w:r w:rsidRPr="0012186D">
        <w:rPr>
          <w:rFonts w:ascii="Palatino Linotype" w:eastAsiaTheme="minorEastAsia" w:hAnsi="Palatino Linotype"/>
          <w:b/>
          <w:bCs/>
          <w:spacing w:val="60"/>
          <w:sz w:val="28"/>
        </w:rPr>
        <w:lastRenderedPageBreak/>
        <w:t>CONSIDERANDOS</w:t>
      </w:r>
    </w:p>
    <w:p w14:paraId="464DE29A" w14:textId="77777777" w:rsidR="00123BD7" w:rsidRPr="0012186D" w:rsidRDefault="00123BD7" w:rsidP="0012186D">
      <w:pPr>
        <w:jc w:val="center"/>
        <w:rPr>
          <w:rFonts w:ascii="Palatino Linotype" w:eastAsia="Palatino Linotype" w:hAnsi="Palatino Linotype" w:cs="Palatino Linotype"/>
          <w:b/>
        </w:rPr>
      </w:pPr>
    </w:p>
    <w:p w14:paraId="34FB1AD1" w14:textId="77777777" w:rsidR="00123BD7" w:rsidRPr="0012186D" w:rsidRDefault="0070358C" w:rsidP="0012186D">
      <w:pPr>
        <w:spacing w:line="360" w:lineRule="auto"/>
        <w:ind w:right="50"/>
        <w:jc w:val="both"/>
        <w:rPr>
          <w:rFonts w:ascii="Palatino Linotype" w:eastAsia="Palatino Linotype" w:hAnsi="Palatino Linotype" w:cs="Palatino Linotype"/>
          <w:b/>
        </w:rPr>
      </w:pPr>
      <w:r w:rsidRPr="0012186D">
        <w:rPr>
          <w:rFonts w:ascii="Palatino Linotype" w:eastAsia="Palatino Linotype" w:hAnsi="Palatino Linotype" w:cs="Palatino Linotype"/>
          <w:b/>
        </w:rPr>
        <w:t>PRIMERO.</w:t>
      </w:r>
      <w:r w:rsidRPr="0012186D">
        <w:rPr>
          <w:rFonts w:ascii="Palatino Linotype" w:eastAsia="Palatino Linotype" w:hAnsi="Palatino Linotype" w:cs="Palatino Linotype"/>
        </w:rPr>
        <w:t xml:space="preserve"> </w:t>
      </w:r>
      <w:r w:rsidRPr="0012186D">
        <w:rPr>
          <w:rFonts w:ascii="Palatino Linotype" w:eastAsia="Palatino Linotype" w:hAnsi="Palatino Linotype" w:cs="Palatino Linotype"/>
          <w:b/>
        </w:rPr>
        <w:t>Competencia</w:t>
      </w:r>
      <w:r w:rsidRPr="0012186D">
        <w:rPr>
          <w:rFonts w:ascii="Palatino Linotype" w:eastAsia="Palatino Linotype" w:hAnsi="Palatino Linotype" w:cs="Palatino Linotype"/>
        </w:rPr>
        <w:t>.</w:t>
      </w:r>
    </w:p>
    <w:p w14:paraId="20409AD8" w14:textId="77777777" w:rsidR="00123BD7" w:rsidRPr="0012186D" w:rsidRDefault="0070358C" w:rsidP="0012186D">
      <w:pPr>
        <w:spacing w:line="360" w:lineRule="auto"/>
        <w:ind w:right="50"/>
        <w:jc w:val="both"/>
        <w:rPr>
          <w:rFonts w:ascii="Palatino Linotype" w:eastAsia="Palatino Linotype" w:hAnsi="Palatino Linotype" w:cs="Palatino Linotype"/>
        </w:rPr>
      </w:pPr>
      <w:r w:rsidRPr="0012186D">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9811EEB" w14:textId="77777777" w:rsidR="00123BD7" w:rsidRPr="0012186D" w:rsidRDefault="00123BD7" w:rsidP="0012186D">
      <w:pPr>
        <w:spacing w:line="360" w:lineRule="auto"/>
        <w:ind w:right="50"/>
        <w:jc w:val="both"/>
        <w:rPr>
          <w:rFonts w:ascii="Palatino Linotype" w:eastAsia="Palatino Linotype" w:hAnsi="Palatino Linotype" w:cs="Palatino Linotype"/>
        </w:rPr>
      </w:pPr>
    </w:p>
    <w:p w14:paraId="198BFE08" w14:textId="77777777"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SEGUNDO. Interés.</w:t>
      </w:r>
    </w:p>
    <w:p w14:paraId="2A9D3886" w14:textId="546D2C9A"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El Recurso Revisión fue interpuesto por parte legítima, en atención a que se presentó por </w:t>
      </w:r>
      <w:r w:rsidR="001254FB">
        <w:rPr>
          <w:rFonts w:ascii="Palatino Linotype" w:eastAsia="Palatino Linotype" w:hAnsi="Palatino Linotype" w:cs="Palatino Linotype"/>
          <w:b/>
        </w:rPr>
        <w:t>LA RECURRENTE</w:t>
      </w:r>
      <w:r w:rsidRPr="0012186D">
        <w:rPr>
          <w:rFonts w:ascii="Palatino Linotype" w:eastAsia="Palatino Linotype" w:hAnsi="Palatino Linotype" w:cs="Palatino Linotype"/>
          <w:b/>
        </w:rPr>
        <w:t>,</w:t>
      </w:r>
      <w:r w:rsidRPr="0012186D">
        <w:rPr>
          <w:rFonts w:ascii="Palatino Linotype" w:eastAsia="Palatino Linotype" w:hAnsi="Palatino Linotype" w:cs="Palatino Linotype"/>
        </w:rPr>
        <w:t xml:space="preserve"> quien es la misma persona que formuló la solicitud de acceso a la Información Pública al </w:t>
      </w:r>
      <w:r w:rsidRPr="0012186D">
        <w:rPr>
          <w:rFonts w:ascii="Palatino Linotype" w:eastAsia="Palatino Linotype" w:hAnsi="Palatino Linotype" w:cs="Palatino Linotype"/>
          <w:b/>
        </w:rPr>
        <w:t xml:space="preserve">SUJETO OBLIGADO, </w:t>
      </w:r>
      <w:r w:rsidRPr="0012186D">
        <w:rPr>
          <w:rFonts w:ascii="Palatino Linotype" w:eastAsia="Palatino Linotype" w:hAnsi="Palatino Linotype" w:cs="Palatino Linotype"/>
        </w:rPr>
        <w:t xml:space="preserve">pues para ello, es necesario que el particular ingrese al </w:t>
      </w:r>
      <w:r w:rsidRPr="0012186D">
        <w:rPr>
          <w:rFonts w:ascii="Palatino Linotype" w:eastAsia="Palatino Linotype" w:hAnsi="Palatino Linotype" w:cs="Palatino Linotype"/>
          <w:b/>
        </w:rPr>
        <w:t xml:space="preserve">SAIMEX </w:t>
      </w:r>
      <w:r w:rsidRPr="0012186D">
        <w:rPr>
          <w:rFonts w:ascii="Palatino Linotype" w:eastAsia="Palatino Linotype" w:hAnsi="Palatino Linotype" w:cs="Palatino Linotype"/>
        </w:rPr>
        <w:t>mediante la utilización de su clave de usuario y contraseña.</w:t>
      </w:r>
    </w:p>
    <w:p w14:paraId="6C8E2852" w14:textId="77777777" w:rsidR="00123BD7" w:rsidRPr="0012186D" w:rsidRDefault="00123BD7" w:rsidP="0012186D">
      <w:pPr>
        <w:spacing w:line="360" w:lineRule="auto"/>
        <w:jc w:val="both"/>
        <w:rPr>
          <w:rFonts w:ascii="Palatino Linotype" w:eastAsia="Palatino Linotype" w:hAnsi="Palatino Linotype" w:cs="Palatino Linotype"/>
        </w:rPr>
      </w:pPr>
    </w:p>
    <w:p w14:paraId="6252A447" w14:textId="77777777" w:rsidR="0012186D" w:rsidRPr="0012186D" w:rsidRDefault="0012186D" w:rsidP="0012186D">
      <w:pPr>
        <w:spacing w:line="360" w:lineRule="auto"/>
        <w:jc w:val="both"/>
        <w:rPr>
          <w:rFonts w:ascii="Palatino Linotype" w:eastAsia="Palatino Linotype" w:hAnsi="Palatino Linotype" w:cs="Palatino Linotype"/>
        </w:rPr>
      </w:pPr>
    </w:p>
    <w:p w14:paraId="177532D4" w14:textId="77777777" w:rsidR="0012186D" w:rsidRPr="0012186D" w:rsidRDefault="0012186D" w:rsidP="0012186D">
      <w:pPr>
        <w:spacing w:line="360" w:lineRule="auto"/>
        <w:jc w:val="both"/>
        <w:rPr>
          <w:rFonts w:ascii="Palatino Linotype" w:eastAsia="Palatino Linotype" w:hAnsi="Palatino Linotype" w:cs="Palatino Linotype"/>
        </w:rPr>
      </w:pPr>
    </w:p>
    <w:p w14:paraId="24ADC21C" w14:textId="77777777" w:rsidR="00123BD7" w:rsidRPr="0012186D" w:rsidRDefault="0070358C"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 xml:space="preserve">TERCERO. Oportunidad. </w:t>
      </w:r>
    </w:p>
    <w:p w14:paraId="38FC6A70" w14:textId="078A884D"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El Recurso de Revisión fue interpuesto dentro del plazo de quince días hábiles, contados a partir del día siguiente al en que </w:t>
      </w:r>
      <w:r w:rsidR="001254FB">
        <w:rPr>
          <w:rFonts w:ascii="Palatino Linotype" w:eastAsia="Palatino Linotype" w:hAnsi="Palatino Linotype" w:cs="Palatino Linotype"/>
          <w:b/>
        </w:rPr>
        <w:t>LA RECURRENTE</w:t>
      </w:r>
      <w:r w:rsidRPr="0012186D">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468C225B" w14:textId="77777777" w:rsidR="00123BD7" w:rsidRPr="0012186D" w:rsidRDefault="00123BD7" w:rsidP="0012186D">
      <w:pPr>
        <w:jc w:val="both"/>
        <w:rPr>
          <w:rFonts w:ascii="Palatino Linotype" w:eastAsia="Palatino Linotype" w:hAnsi="Palatino Linotype" w:cs="Palatino Linotype"/>
        </w:rPr>
      </w:pPr>
    </w:p>
    <w:p w14:paraId="090EC478" w14:textId="77777777" w:rsidR="00123BD7" w:rsidRPr="0012186D" w:rsidRDefault="0070358C" w:rsidP="0012186D">
      <w:pPr>
        <w:ind w:left="851" w:right="850"/>
        <w:jc w:val="both"/>
        <w:rPr>
          <w:rFonts w:ascii="Palatino Linotype" w:eastAsia="Palatino Linotype" w:hAnsi="Palatino Linotype" w:cs="Palatino Linotype"/>
          <w:i/>
        </w:rPr>
      </w:pPr>
      <w:r w:rsidRPr="0012186D">
        <w:rPr>
          <w:rFonts w:ascii="Palatino Linotype" w:eastAsia="Palatino Linotype" w:hAnsi="Palatino Linotype" w:cs="Palatino Linotype"/>
          <w:b/>
          <w:i/>
        </w:rPr>
        <w:t>“Artículo 178</w:t>
      </w:r>
      <w:r w:rsidRPr="0012186D">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693E70B" w14:textId="77777777" w:rsidR="00123BD7" w:rsidRPr="0012186D" w:rsidRDefault="0070358C" w:rsidP="0012186D">
      <w:pPr>
        <w:ind w:left="851" w:right="850"/>
        <w:jc w:val="both"/>
        <w:rPr>
          <w:rFonts w:ascii="Palatino Linotype" w:eastAsia="Palatino Linotype" w:hAnsi="Palatino Linotype" w:cs="Palatino Linotype"/>
          <w:i/>
        </w:rPr>
      </w:pPr>
      <w:r w:rsidRPr="0012186D">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313545B" w14:textId="77777777" w:rsidR="00123BD7" w:rsidRPr="0012186D" w:rsidRDefault="0070358C" w:rsidP="0012186D">
      <w:pPr>
        <w:ind w:left="851" w:right="850"/>
        <w:jc w:val="both"/>
        <w:rPr>
          <w:rFonts w:ascii="Palatino Linotype" w:eastAsia="Palatino Linotype" w:hAnsi="Palatino Linotype" w:cs="Palatino Linotype"/>
          <w:i/>
        </w:rPr>
      </w:pPr>
      <w:r w:rsidRPr="0012186D">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12186D">
        <w:rPr>
          <w:rFonts w:ascii="Palatino Linotype" w:eastAsia="Palatino Linotype" w:hAnsi="Palatino Linotype" w:cs="Palatino Linotype"/>
        </w:rPr>
        <w:t>(Sic).</w:t>
      </w:r>
    </w:p>
    <w:p w14:paraId="57980C36" w14:textId="77777777" w:rsidR="00123BD7" w:rsidRPr="0012186D" w:rsidRDefault="00123BD7" w:rsidP="0012186D">
      <w:pPr>
        <w:ind w:left="851" w:right="616"/>
        <w:jc w:val="both"/>
        <w:rPr>
          <w:rFonts w:ascii="Palatino Linotype" w:eastAsia="Palatino Linotype" w:hAnsi="Palatino Linotype" w:cs="Palatino Linotype"/>
          <w:i/>
        </w:rPr>
      </w:pPr>
    </w:p>
    <w:p w14:paraId="7F1955B2"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En esa tesitura, atendiendo a que </w:t>
      </w:r>
      <w:r w:rsidRPr="0012186D">
        <w:rPr>
          <w:rFonts w:ascii="Palatino Linotype" w:eastAsia="Palatino Linotype" w:hAnsi="Palatino Linotype" w:cs="Palatino Linotype"/>
          <w:b/>
        </w:rPr>
        <w:t>EL SUJETO OBLIGADO</w:t>
      </w:r>
      <w:r w:rsidRPr="0012186D">
        <w:rPr>
          <w:rFonts w:ascii="Palatino Linotype" w:eastAsia="Palatino Linotype" w:hAnsi="Palatino Linotype" w:cs="Palatino Linotype"/>
        </w:rPr>
        <w:t xml:space="preserve"> notificó la respuesta a la solicitud de Acceso a la Información Pública el </w:t>
      </w:r>
      <w:r w:rsidR="00174242" w:rsidRPr="0012186D">
        <w:rPr>
          <w:rFonts w:ascii="Palatino Linotype" w:eastAsia="Palatino Linotype" w:hAnsi="Palatino Linotype" w:cs="Palatino Linotype"/>
          <w:b/>
        </w:rPr>
        <w:t>veintidós</w:t>
      </w:r>
      <w:r w:rsidRPr="0012186D">
        <w:rPr>
          <w:rFonts w:ascii="Palatino Linotype" w:eastAsia="Palatino Linotype" w:hAnsi="Palatino Linotype" w:cs="Palatino Linotype"/>
          <w:b/>
        </w:rPr>
        <w:t xml:space="preserve"> de </w:t>
      </w:r>
      <w:r w:rsidR="006C0819" w:rsidRPr="0012186D">
        <w:rPr>
          <w:rFonts w:ascii="Palatino Linotype" w:eastAsia="Palatino Linotype" w:hAnsi="Palatino Linotype" w:cs="Palatino Linotype"/>
          <w:b/>
        </w:rPr>
        <w:t>abril</w:t>
      </w:r>
      <w:r w:rsidRPr="0012186D">
        <w:rPr>
          <w:rFonts w:ascii="Palatino Linotype" w:eastAsia="Palatino Linotype" w:hAnsi="Palatino Linotype" w:cs="Palatino Linotype"/>
          <w:b/>
        </w:rPr>
        <w:t xml:space="preserve"> de dos mil veintitrés</w:t>
      </w:r>
      <w:r w:rsidRPr="0012186D">
        <w:rPr>
          <w:rFonts w:ascii="Palatino Linotype" w:eastAsia="Palatino Linotype" w:hAnsi="Palatino Linotype" w:cs="Palatino Linotype"/>
        </w:rPr>
        <w:t xml:space="preserve">, así, el plazo de quince días hábiles que el artículo 178 de la Ley de la materia otorga a la hoy </w:t>
      </w:r>
      <w:r w:rsidRPr="0012186D">
        <w:rPr>
          <w:rFonts w:ascii="Palatino Linotype" w:eastAsia="Palatino Linotype" w:hAnsi="Palatino Linotype" w:cs="Palatino Linotype"/>
          <w:b/>
        </w:rPr>
        <w:t>RECURRENTE</w:t>
      </w:r>
      <w:r w:rsidRPr="0012186D">
        <w:rPr>
          <w:rFonts w:ascii="Palatino Linotype" w:eastAsia="Palatino Linotype" w:hAnsi="Palatino Linotype" w:cs="Palatino Linotype"/>
        </w:rPr>
        <w:t xml:space="preserve"> para presentar el respectivo Recurso de Revisión, transcurrió del </w:t>
      </w:r>
      <w:r w:rsidR="00174242" w:rsidRPr="0012186D">
        <w:rPr>
          <w:rFonts w:ascii="Palatino Linotype" w:eastAsia="Palatino Linotype" w:hAnsi="Palatino Linotype" w:cs="Palatino Linotype"/>
          <w:b/>
        </w:rPr>
        <w:t>veinticuatro</w:t>
      </w:r>
      <w:r w:rsidR="006C0819" w:rsidRPr="0012186D">
        <w:rPr>
          <w:rFonts w:ascii="Palatino Linotype" w:eastAsia="Palatino Linotype" w:hAnsi="Palatino Linotype" w:cs="Palatino Linotype"/>
          <w:b/>
        </w:rPr>
        <w:t xml:space="preserve"> de abril</w:t>
      </w:r>
      <w:r w:rsidRPr="0012186D">
        <w:rPr>
          <w:rFonts w:ascii="Palatino Linotype" w:eastAsia="Palatino Linotype" w:hAnsi="Palatino Linotype" w:cs="Palatino Linotype"/>
          <w:b/>
        </w:rPr>
        <w:t xml:space="preserve"> al </w:t>
      </w:r>
      <w:r w:rsidR="00DA2E55" w:rsidRPr="0012186D">
        <w:rPr>
          <w:rFonts w:ascii="Palatino Linotype" w:eastAsia="Palatino Linotype" w:hAnsi="Palatino Linotype" w:cs="Palatino Linotype"/>
          <w:b/>
        </w:rPr>
        <w:t>dieciséis</w:t>
      </w:r>
      <w:r w:rsidRPr="0012186D">
        <w:rPr>
          <w:rFonts w:ascii="Palatino Linotype" w:eastAsia="Palatino Linotype" w:hAnsi="Palatino Linotype" w:cs="Palatino Linotype"/>
          <w:b/>
        </w:rPr>
        <w:t xml:space="preserve"> de </w:t>
      </w:r>
      <w:r w:rsidR="006C0819" w:rsidRPr="0012186D">
        <w:rPr>
          <w:rFonts w:ascii="Palatino Linotype" w:eastAsia="Palatino Linotype" w:hAnsi="Palatino Linotype" w:cs="Palatino Linotype"/>
          <w:b/>
        </w:rPr>
        <w:t>mayo</w:t>
      </w:r>
      <w:r w:rsidRPr="0012186D">
        <w:rPr>
          <w:rFonts w:ascii="Palatino Linotype" w:eastAsia="Palatino Linotype" w:hAnsi="Palatino Linotype" w:cs="Palatino Linotype"/>
          <w:b/>
        </w:rPr>
        <w:t xml:space="preserve"> de dos mil veintitrés</w:t>
      </w:r>
      <w:r w:rsidRPr="0012186D">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w:t>
      </w:r>
      <w:r w:rsidR="006C0819" w:rsidRPr="0012186D">
        <w:rPr>
          <w:rFonts w:ascii="Palatino Linotype" w:eastAsia="Palatino Linotype" w:hAnsi="Palatino Linotype" w:cs="Palatino Linotype"/>
        </w:rPr>
        <w:t>l Estado de México y Municipios, así como aquellos señalados con suspensión de actividades por el calendario oficial de este Instituto.</w:t>
      </w:r>
    </w:p>
    <w:p w14:paraId="446E3EB6"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lastRenderedPageBreak/>
        <w:t>Por tanto, si el Recurso de Revisión que nos ocupa, se tuvo por interpuesto el</w:t>
      </w:r>
      <w:r w:rsidRPr="0012186D">
        <w:rPr>
          <w:rFonts w:ascii="Palatino Linotype" w:eastAsia="Palatino Linotype" w:hAnsi="Palatino Linotype" w:cs="Palatino Linotype"/>
          <w:b/>
        </w:rPr>
        <w:t xml:space="preserve"> </w:t>
      </w:r>
      <w:r w:rsidR="00DA2E55" w:rsidRPr="0012186D">
        <w:rPr>
          <w:rFonts w:ascii="Palatino Linotype" w:eastAsia="Palatino Linotype" w:hAnsi="Palatino Linotype" w:cs="Palatino Linotype"/>
          <w:b/>
        </w:rPr>
        <w:t>veintiocho</w:t>
      </w:r>
      <w:r w:rsidRPr="0012186D">
        <w:rPr>
          <w:rFonts w:ascii="Palatino Linotype" w:eastAsia="Palatino Linotype" w:hAnsi="Palatino Linotype" w:cs="Palatino Linotype"/>
          <w:b/>
        </w:rPr>
        <w:t xml:space="preserve"> de </w:t>
      </w:r>
      <w:r w:rsidR="00DA2E55" w:rsidRPr="0012186D">
        <w:rPr>
          <w:rFonts w:ascii="Palatino Linotype" w:eastAsia="Palatino Linotype" w:hAnsi="Palatino Linotype" w:cs="Palatino Linotype"/>
          <w:b/>
        </w:rPr>
        <w:t>abril</w:t>
      </w:r>
      <w:r w:rsidRPr="0012186D">
        <w:rPr>
          <w:rFonts w:ascii="Palatino Linotype" w:eastAsia="Palatino Linotype" w:hAnsi="Palatino Linotype" w:cs="Palatino Linotype"/>
          <w:b/>
        </w:rPr>
        <w:t xml:space="preserve"> de dos mil veintitrés</w:t>
      </w:r>
      <w:r w:rsidRPr="0012186D">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54689D30" w14:textId="77777777" w:rsidR="00123BD7" w:rsidRPr="0012186D" w:rsidRDefault="00123BD7" w:rsidP="0012186D">
      <w:pPr>
        <w:spacing w:line="360" w:lineRule="auto"/>
        <w:jc w:val="both"/>
        <w:rPr>
          <w:rFonts w:ascii="Palatino Linotype" w:eastAsia="Palatino Linotype" w:hAnsi="Palatino Linotype" w:cs="Palatino Linotype"/>
        </w:rPr>
      </w:pPr>
    </w:p>
    <w:p w14:paraId="4C6328CE" w14:textId="77777777" w:rsidR="00123BD7" w:rsidRPr="0012186D" w:rsidRDefault="0070358C"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CUARTO. Procedibilidad.</w:t>
      </w:r>
    </w:p>
    <w:p w14:paraId="13215608" w14:textId="77777777" w:rsidR="00DA2E55" w:rsidRPr="0012186D" w:rsidRDefault="00DA2E55"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00EE39AA" w14:textId="77777777" w:rsidR="00DA2E55" w:rsidRPr="0012186D" w:rsidRDefault="00DA2E55" w:rsidP="0012186D">
      <w:pPr>
        <w:jc w:val="both"/>
        <w:rPr>
          <w:rFonts w:ascii="Palatino Linotype" w:eastAsia="Palatino Linotype" w:hAnsi="Palatino Linotype" w:cs="Palatino Linotype"/>
        </w:rPr>
      </w:pPr>
    </w:p>
    <w:p w14:paraId="4E26F08B"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w:t>
      </w:r>
      <w:r w:rsidRPr="0012186D">
        <w:rPr>
          <w:rFonts w:ascii="Palatino Linotype" w:eastAsia="Palatino Linotype" w:hAnsi="Palatino Linotype" w:cs="Palatino Linotype"/>
          <w:b/>
          <w:i/>
        </w:rPr>
        <w:t>Artículo 180</w:t>
      </w:r>
      <w:r w:rsidRPr="0012186D">
        <w:rPr>
          <w:rFonts w:ascii="Palatino Linotype" w:eastAsia="Palatino Linotype" w:hAnsi="Palatino Linotype" w:cs="Palatino Linotype"/>
          <w:i/>
        </w:rPr>
        <w:t>. El recurso de revisión contendrá:</w:t>
      </w:r>
    </w:p>
    <w:p w14:paraId="46E6F0C5" w14:textId="77777777" w:rsidR="00DA2E55" w:rsidRPr="0012186D" w:rsidRDefault="00DA2E55" w:rsidP="0012186D">
      <w:pPr>
        <w:ind w:left="851" w:right="899"/>
        <w:jc w:val="both"/>
        <w:rPr>
          <w:rFonts w:ascii="Palatino Linotype" w:eastAsia="Palatino Linotype" w:hAnsi="Palatino Linotype" w:cs="Palatino Linotype"/>
          <w:i/>
        </w:rPr>
      </w:pPr>
    </w:p>
    <w:p w14:paraId="24AF8691"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b/>
          <w:i/>
        </w:rPr>
        <w:t>I</w:t>
      </w:r>
      <w:r w:rsidRPr="0012186D">
        <w:rPr>
          <w:rFonts w:ascii="Palatino Linotype" w:eastAsia="Palatino Linotype" w:hAnsi="Palatino Linotype" w:cs="Palatino Linotype"/>
          <w:i/>
        </w:rPr>
        <w:t>. El sujeto obligado ante la cual se presentó la solicitud;</w:t>
      </w:r>
    </w:p>
    <w:p w14:paraId="7CCA29B6"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b/>
          <w:i/>
        </w:rPr>
        <w:t>II</w:t>
      </w:r>
      <w:r w:rsidRPr="0012186D">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72AF1E6E"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b/>
          <w:i/>
        </w:rPr>
        <w:t>III</w:t>
      </w:r>
      <w:r w:rsidRPr="0012186D">
        <w:rPr>
          <w:rFonts w:ascii="Palatino Linotype" w:eastAsia="Palatino Linotype" w:hAnsi="Palatino Linotype" w:cs="Palatino Linotype"/>
          <w:i/>
        </w:rPr>
        <w:t>. El número de folio de respuesta de la solicitud de acceso;</w:t>
      </w:r>
    </w:p>
    <w:p w14:paraId="432F50C8"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b/>
          <w:i/>
        </w:rPr>
        <w:t>IV</w:t>
      </w:r>
      <w:r w:rsidRPr="0012186D">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093AD503"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b/>
          <w:i/>
        </w:rPr>
        <w:t>V</w:t>
      </w:r>
      <w:r w:rsidRPr="0012186D">
        <w:rPr>
          <w:rFonts w:ascii="Palatino Linotype" w:eastAsia="Palatino Linotype" w:hAnsi="Palatino Linotype" w:cs="Palatino Linotype"/>
          <w:i/>
        </w:rPr>
        <w:t>. El acto que se recurre;</w:t>
      </w:r>
    </w:p>
    <w:p w14:paraId="310A8B17"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b/>
          <w:i/>
        </w:rPr>
        <w:t>VI</w:t>
      </w:r>
      <w:r w:rsidRPr="0012186D">
        <w:rPr>
          <w:rFonts w:ascii="Palatino Linotype" w:eastAsia="Palatino Linotype" w:hAnsi="Palatino Linotype" w:cs="Palatino Linotype"/>
          <w:i/>
        </w:rPr>
        <w:t>. Las razones o motivos de inconformidad;</w:t>
      </w:r>
    </w:p>
    <w:p w14:paraId="7C86B144"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b/>
          <w:i/>
        </w:rPr>
        <w:t>VII</w:t>
      </w:r>
      <w:r w:rsidRPr="0012186D">
        <w:rPr>
          <w:rFonts w:ascii="Palatino Linotype" w:eastAsia="Palatino Linotype" w:hAnsi="Palatino Linotype" w:cs="Palatino Linotype"/>
          <w:i/>
        </w:rPr>
        <w:t>. La copia de la respuesta que se impugna y, en su caso, de la notificación correspondiente, en el caso de respuesta de la solicitud; y</w:t>
      </w:r>
    </w:p>
    <w:p w14:paraId="564B7B95" w14:textId="37CAAB92"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b/>
          <w:i/>
        </w:rPr>
        <w:t>VIII.</w:t>
      </w:r>
      <w:r w:rsidRPr="0012186D">
        <w:rPr>
          <w:rFonts w:ascii="Palatino Linotype" w:eastAsia="Palatino Linotype" w:hAnsi="Palatino Linotype" w:cs="Palatino Linotype"/>
          <w:i/>
        </w:rPr>
        <w:t xml:space="preserve"> Firma </w:t>
      </w:r>
      <w:proofErr w:type="spellStart"/>
      <w:r w:rsidRPr="0012186D">
        <w:rPr>
          <w:rFonts w:ascii="Palatino Linotype" w:eastAsia="Palatino Linotype" w:hAnsi="Palatino Linotype" w:cs="Palatino Linotype"/>
          <w:i/>
        </w:rPr>
        <w:t>d</w:t>
      </w:r>
      <w:r w:rsidR="001254FB">
        <w:rPr>
          <w:rFonts w:ascii="Palatino Linotype" w:eastAsia="Palatino Linotype" w:hAnsi="Palatino Linotype" w:cs="Palatino Linotype"/>
          <w:i/>
        </w:rPr>
        <w:t>LA</w:t>
      </w:r>
      <w:proofErr w:type="spellEnd"/>
      <w:r w:rsidR="001254FB">
        <w:rPr>
          <w:rFonts w:ascii="Palatino Linotype" w:eastAsia="Palatino Linotype" w:hAnsi="Palatino Linotype" w:cs="Palatino Linotype"/>
          <w:i/>
        </w:rPr>
        <w:t xml:space="preserve"> RECURRENTE</w:t>
      </w:r>
      <w:r w:rsidRPr="0012186D">
        <w:rPr>
          <w:rFonts w:ascii="Palatino Linotype" w:eastAsia="Palatino Linotype" w:hAnsi="Palatino Linotype" w:cs="Palatino Linotype"/>
          <w:i/>
        </w:rPr>
        <w:t>, en su caso, cuando se presente por escrito, requisito sin el cual se dará trámite al recurso.</w:t>
      </w:r>
    </w:p>
    <w:p w14:paraId="28D0E2F7"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Adicionalmente, se podrán anexar las pruebas y demás elementos que considere procedentes someter a juicio del Instituto.</w:t>
      </w:r>
    </w:p>
    <w:p w14:paraId="709FDD6B" w14:textId="77777777" w:rsidR="00DA2E55" w:rsidRPr="0012186D" w:rsidRDefault="00DA2E55"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lastRenderedPageBreak/>
        <w:t>En ningún caso será necesario que el particular ratifique el recurso de revisión interpuesto.</w:t>
      </w:r>
    </w:p>
    <w:p w14:paraId="3FFE3AD9" w14:textId="77777777" w:rsidR="00DA2E55" w:rsidRPr="0012186D" w:rsidRDefault="00DA2E55" w:rsidP="0012186D">
      <w:pPr>
        <w:ind w:left="851" w:right="616"/>
        <w:jc w:val="both"/>
        <w:rPr>
          <w:rFonts w:ascii="Palatino Linotype" w:eastAsia="Palatino Linotype" w:hAnsi="Palatino Linotype" w:cs="Palatino Linotype"/>
          <w:i/>
        </w:rPr>
      </w:pPr>
      <w:r w:rsidRPr="0012186D">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17245CBE" w14:textId="77777777" w:rsidR="00123BD7" w:rsidRPr="0012186D" w:rsidRDefault="00123BD7" w:rsidP="0012186D">
      <w:pPr>
        <w:ind w:right="899"/>
        <w:jc w:val="both"/>
        <w:rPr>
          <w:rFonts w:ascii="Palatino Linotype" w:eastAsia="Palatino Linotype" w:hAnsi="Palatino Linotype" w:cs="Palatino Linotype"/>
          <w:i/>
        </w:rPr>
      </w:pPr>
    </w:p>
    <w:p w14:paraId="6906AA8E" w14:textId="77777777" w:rsidR="00123BD7" w:rsidRPr="0012186D" w:rsidRDefault="0070358C"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QUINTO. Análisis y estudio de la resolución.</w:t>
      </w:r>
    </w:p>
    <w:p w14:paraId="3FC9F901" w14:textId="77777777" w:rsidR="00123BD7" w:rsidRPr="0012186D" w:rsidRDefault="0070358C" w:rsidP="0012186D">
      <w:pPr>
        <w:spacing w:line="360" w:lineRule="auto"/>
        <w:jc w:val="both"/>
        <w:rPr>
          <w:rFonts w:ascii="Palatino Linotype" w:eastAsia="Palatino Linotype" w:hAnsi="Palatino Linotype" w:cs="Palatino Linotype"/>
        </w:rPr>
      </w:pPr>
      <w:bookmarkStart w:id="1" w:name="_heading=h.gjdgxs" w:colFirst="0" w:colLast="0"/>
      <w:bookmarkEnd w:id="1"/>
      <w:r w:rsidRPr="0012186D">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42627906" w14:textId="77777777" w:rsidR="00123BD7" w:rsidRPr="0012186D" w:rsidRDefault="00123BD7" w:rsidP="0012186D">
      <w:pPr>
        <w:spacing w:line="360" w:lineRule="auto"/>
        <w:jc w:val="both"/>
        <w:rPr>
          <w:rFonts w:ascii="Palatino Linotype" w:eastAsia="Palatino Linotype" w:hAnsi="Palatino Linotype" w:cs="Palatino Linotype"/>
        </w:rPr>
      </w:pPr>
    </w:p>
    <w:p w14:paraId="56C9B6F7"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al conjunto de datos que posee cualquier autoridad, obtenidos en virtud del ejercicio de sus funciones de derecho público, criterio que ha sostenido la Suprema Corte de Justicia de la Nación</w:t>
      </w:r>
      <w:r w:rsidRPr="0012186D">
        <w:rPr>
          <w:rFonts w:ascii="Palatino Linotype" w:eastAsia="Palatino Linotype" w:hAnsi="Palatino Linotype" w:cs="Palatino Linotype"/>
          <w:vertAlign w:val="superscript"/>
        </w:rPr>
        <w:footnoteReference w:id="1"/>
      </w:r>
      <w:r w:rsidRPr="0012186D">
        <w:rPr>
          <w:rFonts w:ascii="Palatino Linotype" w:eastAsia="Palatino Linotype" w:hAnsi="Palatino Linotype" w:cs="Palatino Linotype"/>
        </w:rPr>
        <w:t>.</w:t>
      </w:r>
    </w:p>
    <w:p w14:paraId="3FBA1FF5"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lastRenderedPageBreak/>
        <w:t>Por lo tanto, conforme a lo que establece el artículo 24 de la Ley de Transparencia Local, que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6268D1F8" w14:textId="77777777" w:rsidR="00123BD7" w:rsidRPr="0012186D" w:rsidRDefault="00123BD7" w:rsidP="0012186D">
      <w:pPr>
        <w:spacing w:line="360" w:lineRule="auto"/>
        <w:jc w:val="both"/>
        <w:rPr>
          <w:rFonts w:ascii="Palatino Linotype" w:eastAsia="Palatino Linotype" w:hAnsi="Palatino Linotype" w:cs="Palatino Linotype"/>
        </w:rPr>
      </w:pPr>
    </w:p>
    <w:p w14:paraId="6A4BFA5F"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7FD10233" w14:textId="77777777" w:rsidR="00123BD7" w:rsidRPr="0012186D" w:rsidRDefault="00123BD7" w:rsidP="0012186D">
      <w:pPr>
        <w:spacing w:line="360" w:lineRule="auto"/>
        <w:jc w:val="both"/>
        <w:rPr>
          <w:rFonts w:ascii="Palatino Linotype" w:eastAsia="Palatino Linotype" w:hAnsi="Palatino Linotype" w:cs="Palatino Linotype"/>
        </w:rPr>
      </w:pPr>
    </w:p>
    <w:p w14:paraId="104E49C1" w14:textId="77777777" w:rsidR="00123BD7" w:rsidRPr="0012186D" w:rsidRDefault="0070358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Por consiguiente, una vez fijado el marco constitucional y legal, procederemos al análisis del caso en concreto. Por lo que, con la finalidad de estar en posibilidad de dictar el fallo correspondiente conforme a derecho, el presente estudio se basará en el contenido íntegro de las actuaciones que del expediente electrónico que obra en EL SAIMEX.</w:t>
      </w:r>
    </w:p>
    <w:p w14:paraId="267021E5" w14:textId="77777777" w:rsidR="00123BD7" w:rsidRPr="0012186D" w:rsidRDefault="00123BD7" w:rsidP="0012186D">
      <w:pPr>
        <w:spacing w:line="360" w:lineRule="auto"/>
        <w:ind w:right="49"/>
        <w:jc w:val="both"/>
        <w:rPr>
          <w:rFonts w:ascii="Palatino Linotype" w:eastAsia="Palatino Linotype" w:hAnsi="Palatino Linotype" w:cs="Palatino Linotype"/>
        </w:rPr>
      </w:pPr>
    </w:p>
    <w:p w14:paraId="36D10B2F" w14:textId="77777777" w:rsidR="00123BD7" w:rsidRPr="0012186D" w:rsidRDefault="0070358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lastRenderedPageBreak/>
        <w:t xml:space="preserve">Así las cosas, es indispensable recordar que el particular en uso de su derecho de acceso a la información, requirió del </w:t>
      </w:r>
      <w:r w:rsidRPr="0012186D">
        <w:rPr>
          <w:rFonts w:ascii="Palatino Linotype" w:eastAsia="Palatino Linotype" w:hAnsi="Palatino Linotype" w:cs="Palatino Linotype"/>
          <w:b/>
        </w:rPr>
        <w:t>SUJETO OBLIGADO,</w:t>
      </w:r>
      <w:r w:rsidRPr="0012186D">
        <w:rPr>
          <w:rFonts w:ascii="Palatino Linotype" w:eastAsia="Palatino Linotype" w:hAnsi="Palatino Linotype" w:cs="Palatino Linotype"/>
        </w:rPr>
        <w:t xml:space="preserve"> </w:t>
      </w:r>
      <w:r w:rsidR="006C0819" w:rsidRPr="0012186D">
        <w:rPr>
          <w:rFonts w:ascii="Palatino Linotype" w:eastAsia="Palatino Linotype" w:hAnsi="Palatino Linotype" w:cs="Palatino Linotype"/>
          <w:i/>
        </w:rPr>
        <w:t>“</w:t>
      </w:r>
      <w:r w:rsidR="00DA2E55" w:rsidRPr="0012186D">
        <w:rPr>
          <w:rFonts w:ascii="Palatino Linotype" w:eastAsia="Palatino Linotype" w:hAnsi="Palatino Linotype" w:cs="Palatino Linotype"/>
          <w:i/>
        </w:rPr>
        <w:t xml:space="preserve">Fecha de ingreso, cargo, nombramientos, funciones y recibos de </w:t>
      </w:r>
      <w:proofErr w:type="spellStart"/>
      <w:r w:rsidR="00DA2E55" w:rsidRPr="0012186D">
        <w:rPr>
          <w:rFonts w:ascii="Palatino Linotype" w:eastAsia="Palatino Linotype" w:hAnsi="Palatino Linotype" w:cs="Palatino Linotype"/>
          <w:i/>
        </w:rPr>
        <w:t>nomina</w:t>
      </w:r>
      <w:proofErr w:type="spellEnd"/>
      <w:r w:rsidR="00DA2E55" w:rsidRPr="0012186D">
        <w:rPr>
          <w:rFonts w:ascii="Palatino Linotype" w:eastAsia="Palatino Linotype" w:hAnsi="Palatino Linotype" w:cs="Palatino Linotype"/>
          <w:i/>
        </w:rPr>
        <w:t xml:space="preserve"> del periodo 15 de enero de 2019 al 28 de febrero de 2023 de los servidores públicos Alejandro Montiel </w:t>
      </w:r>
      <w:proofErr w:type="spellStart"/>
      <w:r w:rsidR="00DA2E55" w:rsidRPr="0012186D">
        <w:rPr>
          <w:rFonts w:ascii="Palatino Linotype" w:eastAsia="Palatino Linotype" w:hAnsi="Palatino Linotype" w:cs="Palatino Linotype"/>
          <w:i/>
        </w:rPr>
        <w:t>Gonzalez</w:t>
      </w:r>
      <w:proofErr w:type="spellEnd"/>
      <w:r w:rsidR="00DA2E55" w:rsidRPr="0012186D">
        <w:rPr>
          <w:rFonts w:ascii="Palatino Linotype" w:eastAsia="Palatino Linotype" w:hAnsi="Palatino Linotype" w:cs="Palatino Linotype"/>
          <w:i/>
        </w:rPr>
        <w:t xml:space="preserve">, Angelica Amaro Ortega, Israel Santos </w:t>
      </w:r>
      <w:proofErr w:type="spellStart"/>
      <w:r w:rsidR="00DA2E55" w:rsidRPr="0012186D">
        <w:rPr>
          <w:rFonts w:ascii="Palatino Linotype" w:eastAsia="Palatino Linotype" w:hAnsi="Palatino Linotype" w:cs="Palatino Linotype"/>
          <w:i/>
        </w:rPr>
        <w:t>Nuñez</w:t>
      </w:r>
      <w:proofErr w:type="spellEnd"/>
      <w:r w:rsidR="00DA2E55" w:rsidRPr="0012186D">
        <w:rPr>
          <w:rFonts w:ascii="Palatino Linotype" w:eastAsia="Palatino Linotype" w:hAnsi="Palatino Linotype" w:cs="Palatino Linotype"/>
          <w:i/>
        </w:rPr>
        <w:t xml:space="preserve"> y Juan Ramón </w:t>
      </w:r>
      <w:proofErr w:type="spellStart"/>
      <w:r w:rsidR="00DA2E55" w:rsidRPr="0012186D">
        <w:rPr>
          <w:rFonts w:ascii="Palatino Linotype" w:eastAsia="Palatino Linotype" w:hAnsi="Palatino Linotype" w:cs="Palatino Linotype"/>
          <w:i/>
        </w:rPr>
        <w:t>Jimenez</w:t>
      </w:r>
      <w:proofErr w:type="spellEnd"/>
      <w:r w:rsidR="00DA2E55" w:rsidRPr="0012186D">
        <w:rPr>
          <w:rFonts w:ascii="Palatino Linotype" w:eastAsia="Palatino Linotype" w:hAnsi="Palatino Linotype" w:cs="Palatino Linotype"/>
          <w:i/>
        </w:rPr>
        <w:t xml:space="preserve"> Delgado</w:t>
      </w:r>
      <w:r w:rsidR="006C0819" w:rsidRPr="0012186D">
        <w:rPr>
          <w:rFonts w:ascii="Palatino Linotype" w:eastAsia="Palatino Linotype" w:hAnsi="Palatino Linotype" w:cs="Palatino Linotype"/>
          <w:i/>
        </w:rPr>
        <w:t>.”</w:t>
      </w:r>
      <w:r w:rsidR="006C0819" w:rsidRPr="0012186D">
        <w:rPr>
          <w:rFonts w:ascii="Palatino Linotype" w:eastAsia="Palatino Linotype" w:hAnsi="Palatino Linotype" w:cs="Palatino Linotype"/>
        </w:rPr>
        <w:t xml:space="preserve"> (Sic).</w:t>
      </w:r>
    </w:p>
    <w:p w14:paraId="0CA6DE5F" w14:textId="77777777" w:rsidR="00123BD7" w:rsidRPr="0012186D" w:rsidRDefault="00123BD7" w:rsidP="0012186D">
      <w:pPr>
        <w:spacing w:line="360" w:lineRule="auto"/>
        <w:ind w:right="49"/>
        <w:jc w:val="both"/>
        <w:rPr>
          <w:rFonts w:ascii="Palatino Linotype" w:eastAsia="Palatino Linotype" w:hAnsi="Palatino Linotype" w:cs="Palatino Linotype"/>
        </w:rPr>
      </w:pPr>
    </w:p>
    <w:p w14:paraId="78ADA33F" w14:textId="77777777" w:rsidR="004434C1" w:rsidRPr="0012186D" w:rsidRDefault="0070358C" w:rsidP="0012186D">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Derivado de lo anterior, </w:t>
      </w:r>
      <w:r w:rsidRPr="0012186D">
        <w:rPr>
          <w:rFonts w:ascii="Palatino Linotype" w:eastAsia="Palatino Linotype" w:hAnsi="Palatino Linotype" w:cs="Palatino Linotype"/>
          <w:b/>
        </w:rPr>
        <w:t>EL SUJETO OBLIGADO</w:t>
      </w:r>
      <w:r w:rsidRPr="0012186D">
        <w:rPr>
          <w:rFonts w:ascii="Palatino Linotype" w:eastAsia="Palatino Linotype" w:hAnsi="Palatino Linotype" w:cs="Palatino Linotype"/>
        </w:rPr>
        <w:t xml:space="preserve"> remitió su respuesta a través de</w:t>
      </w:r>
      <w:r w:rsidR="001C2C41" w:rsidRPr="0012186D">
        <w:rPr>
          <w:rFonts w:ascii="Palatino Linotype" w:eastAsia="Palatino Linotype" w:hAnsi="Palatino Linotype" w:cs="Palatino Linotype"/>
        </w:rPr>
        <w:t xml:space="preserve"> </w:t>
      </w:r>
      <w:r w:rsidRPr="0012186D">
        <w:rPr>
          <w:rFonts w:ascii="Palatino Linotype" w:eastAsia="Palatino Linotype" w:hAnsi="Palatino Linotype" w:cs="Palatino Linotype"/>
        </w:rPr>
        <w:t>l</w:t>
      </w:r>
      <w:r w:rsidR="001C2C41" w:rsidRPr="0012186D">
        <w:rPr>
          <w:rFonts w:ascii="Palatino Linotype" w:eastAsia="Palatino Linotype" w:hAnsi="Palatino Linotype" w:cs="Palatino Linotype"/>
        </w:rPr>
        <w:t>a</w:t>
      </w:r>
      <w:r w:rsidRPr="0012186D">
        <w:rPr>
          <w:rFonts w:ascii="Palatino Linotype" w:eastAsia="Palatino Linotype" w:hAnsi="Palatino Linotype" w:cs="Palatino Linotype"/>
        </w:rPr>
        <w:t xml:space="preserve"> </w:t>
      </w:r>
      <w:r w:rsidR="00DA2E55" w:rsidRPr="0012186D">
        <w:rPr>
          <w:rFonts w:ascii="Palatino Linotype" w:eastAsia="Palatino Linotype" w:hAnsi="Palatino Linotype" w:cs="Palatino Linotype"/>
        </w:rPr>
        <w:t>Coordinación de Recursos Humanos y la Tesorer</w:t>
      </w:r>
      <w:r w:rsidR="007F4AEF" w:rsidRPr="0012186D">
        <w:rPr>
          <w:rFonts w:ascii="Palatino Linotype" w:eastAsia="Palatino Linotype" w:hAnsi="Palatino Linotype" w:cs="Palatino Linotype"/>
        </w:rPr>
        <w:t xml:space="preserve">ía, precisando que no se encontró información relacionada con Angélica Amaro Ortega; asimismo, se remitieron los documentos donde se advierten los nombramientos, </w:t>
      </w:r>
      <w:r w:rsidR="00026B9D" w:rsidRPr="0012186D">
        <w:rPr>
          <w:rFonts w:ascii="Palatino Linotype" w:eastAsia="Palatino Linotype" w:hAnsi="Palatino Linotype" w:cs="Palatino Linotype"/>
        </w:rPr>
        <w:t>cargos, funciones y recibos de nómina de los servidores públicos referidos en la solicitud del particular.</w:t>
      </w:r>
    </w:p>
    <w:p w14:paraId="385CA5B1" w14:textId="77777777" w:rsidR="00123BD7" w:rsidRPr="0012186D" w:rsidRDefault="00123BD7" w:rsidP="0012186D">
      <w:pPr>
        <w:spacing w:line="360" w:lineRule="auto"/>
        <w:jc w:val="both"/>
        <w:rPr>
          <w:rFonts w:ascii="Palatino Linotype" w:eastAsia="Palatino Linotype" w:hAnsi="Palatino Linotype" w:cs="Palatino Linotype"/>
        </w:rPr>
      </w:pPr>
    </w:p>
    <w:p w14:paraId="554D503D"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Posterior a la respuesta, el particular se inconformó de la misma, señalando la </w:t>
      </w:r>
      <w:r w:rsidR="004434C1" w:rsidRPr="0012186D">
        <w:rPr>
          <w:rFonts w:ascii="Palatino Linotype" w:eastAsia="Palatino Linotype" w:hAnsi="Palatino Linotype" w:cs="Palatino Linotype"/>
        </w:rPr>
        <w:t>entrega de la información incompleta</w:t>
      </w:r>
      <w:r w:rsidRPr="0012186D">
        <w:rPr>
          <w:rFonts w:ascii="Palatino Linotype" w:eastAsia="Palatino Linotype" w:hAnsi="Palatino Linotype" w:cs="Palatino Linotype"/>
        </w:rPr>
        <w:t xml:space="preserve">, actualizándose la causal de procedencia establecida </w:t>
      </w:r>
      <w:r w:rsidR="001C2C41" w:rsidRPr="0012186D">
        <w:rPr>
          <w:rFonts w:ascii="Palatino Linotype" w:eastAsia="Palatino Linotype" w:hAnsi="Palatino Linotype" w:cs="Palatino Linotype"/>
        </w:rPr>
        <w:t xml:space="preserve">en el artículo 179, fracción </w:t>
      </w:r>
      <w:r w:rsidR="004434C1" w:rsidRPr="0012186D">
        <w:rPr>
          <w:rFonts w:ascii="Palatino Linotype" w:eastAsia="Palatino Linotype" w:hAnsi="Palatino Linotype" w:cs="Palatino Linotype"/>
        </w:rPr>
        <w:t>V</w:t>
      </w:r>
      <w:r w:rsidRPr="0012186D">
        <w:rPr>
          <w:rFonts w:ascii="Palatino Linotype" w:eastAsia="Palatino Linotype" w:hAnsi="Palatino Linotype" w:cs="Palatino Linotype"/>
        </w:rPr>
        <w:t xml:space="preserve"> de la Ley de Transparencia local.</w:t>
      </w:r>
    </w:p>
    <w:p w14:paraId="120C254E" w14:textId="77777777" w:rsidR="00123BD7" w:rsidRPr="0012186D" w:rsidRDefault="00123BD7" w:rsidP="0012186D">
      <w:pPr>
        <w:spacing w:line="360" w:lineRule="auto"/>
        <w:ind w:right="49"/>
        <w:jc w:val="both"/>
        <w:rPr>
          <w:rFonts w:ascii="Palatino Linotype" w:eastAsia="Palatino Linotype" w:hAnsi="Palatino Linotype" w:cs="Palatino Linotype"/>
        </w:rPr>
      </w:pPr>
    </w:p>
    <w:p w14:paraId="76FFDF73" w14:textId="77777777" w:rsidR="00123BD7" w:rsidRPr="0012186D" w:rsidRDefault="0070358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Por otra parte, se reitera que </w:t>
      </w:r>
      <w:r w:rsidR="00026B9D" w:rsidRPr="0012186D">
        <w:rPr>
          <w:rFonts w:ascii="Palatino Linotype" w:eastAsia="Palatino Linotype" w:hAnsi="Palatino Linotype" w:cs="Palatino Linotype"/>
        </w:rPr>
        <w:t>las partes fueron omisas en remitir manifestación alguna en la etapa procesal oportuna.</w:t>
      </w:r>
    </w:p>
    <w:p w14:paraId="512C2EDF" w14:textId="77777777" w:rsidR="00123BD7" w:rsidRPr="0012186D" w:rsidRDefault="00123BD7" w:rsidP="0012186D">
      <w:pPr>
        <w:spacing w:line="360" w:lineRule="auto"/>
        <w:ind w:right="49"/>
        <w:jc w:val="both"/>
        <w:rPr>
          <w:rFonts w:ascii="Palatino Linotype" w:eastAsia="Palatino Linotype" w:hAnsi="Palatino Linotype" w:cs="Palatino Linotype"/>
        </w:rPr>
      </w:pPr>
    </w:p>
    <w:p w14:paraId="270EF0AA" w14:textId="77777777" w:rsidR="00123BD7" w:rsidRPr="0012186D" w:rsidRDefault="0070358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Una vez expuestas las posturas de las partes, es importante partir precisando que para dar atención al requerimiento, se pronunció el servidor público que se estima competente, dada la propia y especial naturaleza de la solicitud del particular y de </w:t>
      </w:r>
      <w:r w:rsidRPr="0012186D">
        <w:rPr>
          <w:rFonts w:ascii="Palatino Linotype" w:eastAsia="Palatino Linotype" w:hAnsi="Palatino Linotype" w:cs="Palatino Linotype"/>
        </w:rPr>
        <w:lastRenderedPageBreak/>
        <w:t xml:space="preserve">conformidad con lo establecido en </w:t>
      </w:r>
      <w:r w:rsidR="007E4CD4" w:rsidRPr="0012186D">
        <w:rPr>
          <w:rFonts w:ascii="Palatino Linotype" w:eastAsia="Palatino Linotype" w:hAnsi="Palatino Linotype" w:cs="Palatino Linotype"/>
        </w:rPr>
        <w:t xml:space="preserve">al Manual de Organización del Sujeto Obligado, </w:t>
      </w:r>
      <w:r w:rsidRPr="0012186D">
        <w:rPr>
          <w:rFonts w:ascii="Palatino Linotype" w:eastAsia="Palatino Linotype" w:hAnsi="Palatino Linotype" w:cs="Palatino Linotype"/>
        </w:rPr>
        <w:t>fragmento</w:t>
      </w:r>
      <w:r w:rsidR="007E4CD4" w:rsidRPr="0012186D">
        <w:rPr>
          <w:rFonts w:ascii="Palatino Linotype" w:eastAsia="Palatino Linotype" w:hAnsi="Palatino Linotype" w:cs="Palatino Linotype"/>
        </w:rPr>
        <w:t>s</w:t>
      </w:r>
      <w:r w:rsidRPr="0012186D">
        <w:rPr>
          <w:rFonts w:ascii="Palatino Linotype" w:eastAsia="Palatino Linotype" w:hAnsi="Palatino Linotype" w:cs="Palatino Linotype"/>
        </w:rPr>
        <w:t xml:space="preserve"> normativo</w:t>
      </w:r>
      <w:r w:rsidR="007E4CD4" w:rsidRPr="0012186D">
        <w:rPr>
          <w:rFonts w:ascii="Palatino Linotype" w:eastAsia="Palatino Linotype" w:hAnsi="Palatino Linotype" w:cs="Palatino Linotype"/>
        </w:rPr>
        <w:t>s</w:t>
      </w:r>
      <w:r w:rsidRPr="0012186D">
        <w:rPr>
          <w:rFonts w:ascii="Palatino Linotype" w:eastAsia="Palatino Linotype" w:hAnsi="Palatino Linotype" w:cs="Palatino Linotype"/>
        </w:rPr>
        <w:t xml:space="preserve"> que se transcribe</w:t>
      </w:r>
      <w:r w:rsidR="007E4CD4" w:rsidRPr="0012186D">
        <w:rPr>
          <w:rFonts w:ascii="Palatino Linotype" w:eastAsia="Palatino Linotype" w:hAnsi="Palatino Linotype" w:cs="Palatino Linotype"/>
        </w:rPr>
        <w:t>n</w:t>
      </w:r>
      <w:r w:rsidRPr="0012186D">
        <w:rPr>
          <w:rFonts w:ascii="Palatino Linotype" w:eastAsia="Palatino Linotype" w:hAnsi="Palatino Linotype" w:cs="Palatino Linotype"/>
        </w:rPr>
        <w:t xml:space="preserve"> para una mayor referencia:</w:t>
      </w:r>
    </w:p>
    <w:p w14:paraId="03336076" w14:textId="77777777" w:rsidR="00123BD7" w:rsidRPr="0012186D" w:rsidRDefault="00123BD7" w:rsidP="0012186D">
      <w:pPr>
        <w:ind w:right="49"/>
        <w:jc w:val="both"/>
        <w:rPr>
          <w:rFonts w:ascii="Palatino Linotype" w:eastAsia="Palatino Linotype" w:hAnsi="Palatino Linotype" w:cs="Palatino Linotype"/>
        </w:rPr>
      </w:pPr>
    </w:p>
    <w:p w14:paraId="650832E8" w14:textId="77777777" w:rsidR="007E4CD4" w:rsidRPr="0012186D" w:rsidRDefault="007E4CD4" w:rsidP="0012186D">
      <w:pPr>
        <w:ind w:left="851" w:right="850"/>
        <w:jc w:val="both"/>
        <w:rPr>
          <w:rFonts w:ascii="Palatino Linotype" w:eastAsia="Palatino Linotype" w:hAnsi="Palatino Linotype" w:cs="Palatino Linotype"/>
          <w:b/>
          <w:i/>
        </w:rPr>
      </w:pPr>
      <w:r w:rsidRPr="0012186D">
        <w:rPr>
          <w:rFonts w:ascii="Palatino Linotype" w:eastAsia="Palatino Linotype" w:hAnsi="Palatino Linotype" w:cs="Palatino Linotype"/>
          <w:b/>
          <w:i/>
        </w:rPr>
        <w:t>“TESORERA O TESORERO DEL SISTEMA MUNICIPAL DIF</w:t>
      </w:r>
    </w:p>
    <w:p w14:paraId="0695D64A" w14:textId="77777777" w:rsidR="007E4CD4" w:rsidRPr="0012186D" w:rsidRDefault="007E4CD4" w:rsidP="0012186D">
      <w:pPr>
        <w:pStyle w:val="Prrafodelista"/>
        <w:numPr>
          <w:ilvl w:val="0"/>
          <w:numId w:val="15"/>
        </w:numPr>
        <w:ind w:left="1276" w:right="850" w:hanging="425"/>
        <w:jc w:val="both"/>
        <w:rPr>
          <w:rFonts w:ascii="Palatino Linotype" w:eastAsia="Palatino Linotype" w:hAnsi="Palatino Linotype" w:cs="Palatino Linotype"/>
          <w:i/>
        </w:rPr>
      </w:pPr>
      <w:r w:rsidRPr="0012186D">
        <w:rPr>
          <w:rFonts w:ascii="Palatino Linotype" w:eastAsia="Palatino Linotype" w:hAnsi="Palatino Linotype" w:cs="Palatino Linotype"/>
          <w:i/>
        </w:rPr>
        <w:t>Llevar los libros y registros contables, financieros y administrativos de los ingresos, egresos e</w:t>
      </w:r>
    </w:p>
    <w:p w14:paraId="3D4A7D7F" w14:textId="77777777" w:rsidR="007E4CD4" w:rsidRPr="0012186D" w:rsidRDefault="007E4CD4" w:rsidP="0012186D">
      <w:pPr>
        <w:ind w:left="851" w:right="850"/>
        <w:jc w:val="both"/>
        <w:rPr>
          <w:rFonts w:ascii="Palatino Linotype" w:eastAsia="Palatino Linotype" w:hAnsi="Palatino Linotype" w:cs="Palatino Linotype"/>
          <w:i/>
        </w:rPr>
      </w:pPr>
      <w:r w:rsidRPr="0012186D">
        <w:rPr>
          <w:rFonts w:ascii="Palatino Linotype" w:eastAsia="Palatino Linotype" w:hAnsi="Palatino Linotype" w:cs="Palatino Linotype"/>
          <w:i/>
        </w:rPr>
        <w:t>inventarios;</w:t>
      </w:r>
    </w:p>
    <w:p w14:paraId="6DBD35D8" w14:textId="77777777" w:rsidR="007E4CD4" w:rsidRPr="0012186D" w:rsidRDefault="007E4CD4" w:rsidP="0012186D">
      <w:pPr>
        <w:ind w:left="851" w:right="850"/>
        <w:jc w:val="both"/>
        <w:rPr>
          <w:rFonts w:ascii="Palatino Linotype" w:eastAsia="Palatino Linotype" w:hAnsi="Palatino Linotype" w:cs="Palatino Linotype"/>
          <w:i/>
        </w:rPr>
      </w:pPr>
    </w:p>
    <w:p w14:paraId="0EC78EF7" w14:textId="77777777" w:rsidR="007E4CD4" w:rsidRPr="0012186D" w:rsidRDefault="007E4CD4" w:rsidP="0012186D">
      <w:pPr>
        <w:ind w:left="851" w:right="850"/>
        <w:jc w:val="both"/>
        <w:rPr>
          <w:rFonts w:ascii="Palatino Linotype" w:eastAsia="Palatino Linotype" w:hAnsi="Palatino Linotype" w:cs="Palatino Linotype"/>
          <w:b/>
          <w:i/>
        </w:rPr>
      </w:pPr>
      <w:r w:rsidRPr="0012186D">
        <w:rPr>
          <w:rFonts w:ascii="Palatino Linotype" w:eastAsia="Palatino Linotype" w:hAnsi="Palatino Linotype" w:cs="Palatino Linotype"/>
          <w:b/>
          <w:i/>
        </w:rPr>
        <w:t>COORDINADORA O COORDINADOR DE RECURSOS HUMANOS</w:t>
      </w:r>
    </w:p>
    <w:p w14:paraId="18C45800" w14:textId="77777777" w:rsidR="007E4CD4" w:rsidRPr="0012186D" w:rsidRDefault="007E4CD4" w:rsidP="0012186D">
      <w:pPr>
        <w:pStyle w:val="Prrafodelista"/>
        <w:numPr>
          <w:ilvl w:val="0"/>
          <w:numId w:val="14"/>
        </w:numPr>
        <w:ind w:left="1276" w:right="850" w:hanging="425"/>
        <w:jc w:val="both"/>
        <w:rPr>
          <w:rFonts w:ascii="Palatino Linotype" w:eastAsia="Palatino Linotype" w:hAnsi="Palatino Linotype" w:cs="Palatino Linotype"/>
          <w:b/>
          <w:i/>
        </w:rPr>
      </w:pPr>
      <w:r w:rsidRPr="0012186D">
        <w:rPr>
          <w:rFonts w:ascii="Palatino Linotype" w:eastAsia="Palatino Linotype" w:hAnsi="Palatino Linotype" w:cs="Palatino Linotype"/>
          <w:i/>
        </w:rPr>
        <w:t>Solicitar al personal de nuevo ingreso, la documentación necesaria para la integración de su expediente;</w:t>
      </w:r>
    </w:p>
    <w:p w14:paraId="3F70A94E" w14:textId="77777777" w:rsidR="007E4CD4" w:rsidRPr="0012186D" w:rsidRDefault="007E4CD4" w:rsidP="0012186D">
      <w:pPr>
        <w:pStyle w:val="Prrafodelista"/>
        <w:numPr>
          <w:ilvl w:val="0"/>
          <w:numId w:val="14"/>
        </w:numPr>
        <w:ind w:left="1276" w:right="850" w:hanging="425"/>
        <w:jc w:val="both"/>
        <w:rPr>
          <w:rFonts w:ascii="Palatino Linotype" w:eastAsia="Palatino Linotype" w:hAnsi="Palatino Linotype" w:cs="Palatino Linotype"/>
          <w:b/>
          <w:i/>
        </w:rPr>
      </w:pPr>
      <w:r w:rsidRPr="0012186D">
        <w:rPr>
          <w:rFonts w:ascii="Palatino Linotype" w:eastAsia="Palatino Linotype" w:hAnsi="Palatino Linotype" w:cs="Palatino Linotype"/>
          <w:i/>
        </w:rPr>
        <w:t>Registrar los trámites de altas, bajas y cambios de adscripción del personal del DIF Atlacomulco;</w:t>
      </w:r>
    </w:p>
    <w:p w14:paraId="601BDCBE" w14:textId="77777777" w:rsidR="00123BD7" w:rsidRPr="0012186D" w:rsidRDefault="007E4CD4" w:rsidP="0012186D">
      <w:pPr>
        <w:pStyle w:val="Prrafodelista"/>
        <w:numPr>
          <w:ilvl w:val="0"/>
          <w:numId w:val="14"/>
        </w:numPr>
        <w:ind w:left="1276" w:right="850" w:hanging="425"/>
        <w:jc w:val="both"/>
        <w:rPr>
          <w:rFonts w:ascii="Palatino Linotype" w:eastAsia="Palatino Linotype" w:hAnsi="Palatino Linotype" w:cs="Palatino Linotype"/>
          <w:b/>
          <w:i/>
        </w:rPr>
      </w:pPr>
      <w:r w:rsidRPr="0012186D">
        <w:rPr>
          <w:rFonts w:ascii="Palatino Linotype" w:eastAsia="Palatino Linotype" w:hAnsi="Palatino Linotype" w:cs="Palatino Linotype"/>
          <w:i/>
        </w:rPr>
        <w:t>Llevar el registro del personal que labora en el DIF Atlacomulco, mediante la integración de sus expedientes; así como mantener actualizado el archivo electrónico, con información general de las servidoras y servidores públicos;</w:t>
      </w:r>
      <w:r w:rsidR="0070358C" w:rsidRPr="0012186D">
        <w:rPr>
          <w:rFonts w:ascii="Palatino Linotype" w:eastAsia="Palatino Linotype" w:hAnsi="Palatino Linotype" w:cs="Palatino Linotype"/>
          <w:i/>
        </w:rPr>
        <w:t>”</w:t>
      </w:r>
    </w:p>
    <w:p w14:paraId="27F042D6" w14:textId="77777777" w:rsidR="00123BD7" w:rsidRPr="0012186D" w:rsidRDefault="00123BD7" w:rsidP="0012186D">
      <w:pPr>
        <w:ind w:right="49"/>
        <w:jc w:val="both"/>
        <w:rPr>
          <w:rFonts w:ascii="Palatino Linotype" w:eastAsia="Palatino Linotype" w:hAnsi="Palatino Linotype" w:cs="Palatino Linotype"/>
        </w:rPr>
      </w:pPr>
    </w:p>
    <w:p w14:paraId="4740CF1A" w14:textId="77777777" w:rsidR="00B3122B" w:rsidRPr="0012186D" w:rsidRDefault="00B3122B"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Ahora, respecto al señalamiento relacionado con la inexistencia de documentación relativa a la persona de nombre Angélica Amaro Ortega, es importante precisar que nos encontramos ante un hecho negativo, el cual no puede demostrado al haberse pronunciado el servidor público habilitado competente y ser materialmente imposible.</w:t>
      </w:r>
    </w:p>
    <w:p w14:paraId="1C55FD9A" w14:textId="77777777" w:rsidR="00B3122B" w:rsidRPr="0012186D" w:rsidRDefault="00B3122B" w:rsidP="0012186D">
      <w:pPr>
        <w:spacing w:line="360" w:lineRule="auto"/>
        <w:ind w:right="49"/>
        <w:jc w:val="both"/>
        <w:rPr>
          <w:rFonts w:ascii="Palatino Linotype" w:eastAsia="Palatino Linotype" w:hAnsi="Palatino Linotype" w:cs="Palatino Linotype"/>
        </w:rPr>
      </w:pPr>
    </w:p>
    <w:p w14:paraId="29EEB8AA" w14:textId="77777777" w:rsidR="00B3122B" w:rsidRPr="0012186D" w:rsidRDefault="00B3122B" w:rsidP="0012186D">
      <w:pPr>
        <w:spacing w:line="360" w:lineRule="auto"/>
        <w:jc w:val="both"/>
        <w:rPr>
          <w:rFonts w:ascii="Palatino Linotype" w:hAnsi="Palatino Linotype"/>
        </w:rPr>
      </w:pPr>
      <w:r w:rsidRPr="0012186D">
        <w:rPr>
          <w:rFonts w:ascii="Palatino Linotype" w:hAnsi="Palatino Linotype"/>
        </w:rPr>
        <w:t>Sirva de apoyo por analogía la tesis con número de registro 267287 de la sexta época, de la Segunda Sala, publicado en el Semanario Judicial de la Federación, Volumen LII, Tercera Parte, página 101, que a la literalidad menciona lo siguiente:</w:t>
      </w:r>
    </w:p>
    <w:p w14:paraId="462F22AE" w14:textId="77777777" w:rsidR="00B3122B" w:rsidRPr="0012186D" w:rsidRDefault="00B3122B" w:rsidP="0012186D">
      <w:pPr>
        <w:widowControl w:val="0"/>
        <w:autoSpaceDE w:val="0"/>
        <w:autoSpaceDN w:val="0"/>
        <w:adjustRightInd w:val="0"/>
        <w:jc w:val="both"/>
        <w:rPr>
          <w:rFonts w:ascii="Palatino Linotype" w:hAnsi="Palatino Linotype"/>
        </w:rPr>
      </w:pPr>
    </w:p>
    <w:p w14:paraId="19524DA5" w14:textId="77777777" w:rsidR="00B3122B" w:rsidRPr="0012186D" w:rsidRDefault="00B3122B" w:rsidP="0012186D">
      <w:pPr>
        <w:widowControl w:val="0"/>
        <w:autoSpaceDE w:val="0"/>
        <w:autoSpaceDN w:val="0"/>
        <w:adjustRightInd w:val="0"/>
        <w:ind w:left="851" w:right="899"/>
        <w:jc w:val="both"/>
        <w:rPr>
          <w:rFonts w:ascii="Palatino Linotype" w:hAnsi="Palatino Linotype"/>
          <w:b/>
          <w:i/>
        </w:rPr>
      </w:pPr>
      <w:r w:rsidRPr="0012186D">
        <w:rPr>
          <w:rFonts w:ascii="Palatino Linotype" w:hAnsi="Palatino Linotype"/>
          <w:i/>
        </w:rPr>
        <w:lastRenderedPageBreak/>
        <w:t>“</w:t>
      </w:r>
      <w:r w:rsidRPr="0012186D">
        <w:rPr>
          <w:rFonts w:ascii="Palatino Linotype" w:hAnsi="Palatino Linotype"/>
          <w:b/>
          <w:i/>
        </w:rPr>
        <w:t>HECHOS NEGATIVOS, NO SON SUSCEPTIBLES DE DEMOSTRACION.</w:t>
      </w:r>
    </w:p>
    <w:p w14:paraId="05798405" w14:textId="77777777" w:rsidR="00B3122B" w:rsidRPr="0012186D" w:rsidRDefault="00B3122B" w:rsidP="0012186D">
      <w:pPr>
        <w:widowControl w:val="0"/>
        <w:autoSpaceDE w:val="0"/>
        <w:autoSpaceDN w:val="0"/>
        <w:adjustRightInd w:val="0"/>
        <w:ind w:left="851" w:right="899"/>
        <w:jc w:val="both"/>
        <w:rPr>
          <w:rFonts w:ascii="Palatino Linotype" w:hAnsi="Palatino Linotype"/>
          <w:i/>
        </w:rPr>
      </w:pPr>
    </w:p>
    <w:p w14:paraId="21CA5576" w14:textId="77777777" w:rsidR="00B3122B" w:rsidRPr="0012186D" w:rsidRDefault="00B3122B" w:rsidP="0012186D">
      <w:pPr>
        <w:widowControl w:val="0"/>
        <w:autoSpaceDE w:val="0"/>
        <w:autoSpaceDN w:val="0"/>
        <w:adjustRightInd w:val="0"/>
        <w:ind w:left="851" w:right="899"/>
        <w:jc w:val="both"/>
        <w:rPr>
          <w:rFonts w:ascii="Palatino Linotype" w:hAnsi="Palatino Linotype"/>
          <w:i/>
        </w:rPr>
      </w:pPr>
      <w:r w:rsidRPr="0012186D">
        <w:rPr>
          <w:rFonts w:ascii="Palatino Linotype" w:hAnsi="Palatino Linotype"/>
          <w:i/>
        </w:rPr>
        <w:t xml:space="preserve">Tratándose de un hecho negativo, el Juez no tiene </w:t>
      </w:r>
      <w:proofErr w:type="spellStart"/>
      <w:r w:rsidRPr="0012186D">
        <w:rPr>
          <w:rFonts w:ascii="Palatino Linotype" w:hAnsi="Palatino Linotype"/>
          <w:i/>
        </w:rPr>
        <w:t>por que</w:t>
      </w:r>
      <w:proofErr w:type="spellEnd"/>
      <w:r w:rsidRPr="0012186D">
        <w:rPr>
          <w:rFonts w:ascii="Palatino Linotype" w:hAnsi="Palatino Linotype"/>
          <w:i/>
        </w:rPr>
        <w:t xml:space="preserve"> invocar prueba alguna de la que se desprenda, ya que es bien sabido que esta clase de hechos no son susceptibles de demostración.”</w:t>
      </w:r>
    </w:p>
    <w:p w14:paraId="6A3D58B2" w14:textId="77777777" w:rsidR="00B3122B" w:rsidRPr="0012186D" w:rsidRDefault="00B3122B" w:rsidP="0012186D">
      <w:pPr>
        <w:jc w:val="both"/>
        <w:rPr>
          <w:rFonts w:ascii="Palatino Linotype" w:hAnsi="Palatino Linotype"/>
        </w:rPr>
      </w:pPr>
    </w:p>
    <w:p w14:paraId="4E8093C8" w14:textId="77777777" w:rsidR="00B3122B" w:rsidRPr="0012186D" w:rsidRDefault="00B3122B" w:rsidP="0012186D">
      <w:pPr>
        <w:pStyle w:val="Prrafodelista"/>
        <w:autoSpaceDE w:val="0"/>
        <w:autoSpaceDN w:val="0"/>
        <w:adjustRightInd w:val="0"/>
        <w:spacing w:line="360" w:lineRule="auto"/>
        <w:ind w:left="0"/>
        <w:jc w:val="both"/>
        <w:rPr>
          <w:rFonts w:ascii="Palatino Linotype" w:hAnsi="Palatino Linotype" w:cs="Arial"/>
        </w:rPr>
      </w:pPr>
      <w:r w:rsidRPr="0012186D">
        <w:rPr>
          <w:rFonts w:ascii="Palatino Linotype" w:hAnsi="Palatino Linotype" w:cs="Arial"/>
        </w:rPr>
        <w:t xml:space="preserve">Robustece lo hasta aquí expuesto, lo previsto por el artículo 12, párrafo segundo de la Ley de Transparencia y Acceso a la Información Pública del Estado de México y Municipios y </w:t>
      </w:r>
      <w:r w:rsidRPr="0012186D">
        <w:rPr>
          <w:rFonts w:ascii="Palatino Linotype" w:eastAsia="Palatino Linotype" w:hAnsi="Palatino Linotype" w:cs="Palatino Linotype"/>
        </w:rPr>
        <w:t>el Criterio 03/17 emitido por el Instituto Nacional de Transparencia, Acceso a la Información y Protección de Datos Personales,</w:t>
      </w:r>
      <w:r w:rsidRPr="0012186D">
        <w:rPr>
          <w:rFonts w:ascii="Palatino Linotype" w:hAnsi="Palatino Linotype" w:cs="Arial"/>
        </w:rPr>
        <w:t xml:space="preserve"> que la letra establecen lo siguiente:</w:t>
      </w:r>
    </w:p>
    <w:p w14:paraId="35B247CF" w14:textId="77777777" w:rsidR="00B3122B" w:rsidRPr="0012186D" w:rsidRDefault="00B3122B" w:rsidP="0012186D">
      <w:pPr>
        <w:pStyle w:val="Sinespaciado"/>
        <w:rPr>
          <w:rFonts w:ascii="Palatino Linotype" w:hAnsi="Palatino Linotype"/>
        </w:rPr>
      </w:pPr>
    </w:p>
    <w:p w14:paraId="1379961C" w14:textId="77777777" w:rsidR="00B3122B" w:rsidRPr="0012186D" w:rsidRDefault="00B3122B" w:rsidP="0012186D">
      <w:pPr>
        <w:ind w:left="851" w:right="567"/>
        <w:jc w:val="both"/>
        <w:rPr>
          <w:rFonts w:ascii="Palatino Linotype" w:hAnsi="Palatino Linotype" w:cs="Arial"/>
          <w:i/>
        </w:rPr>
      </w:pPr>
      <w:r w:rsidRPr="0012186D">
        <w:rPr>
          <w:rFonts w:ascii="Palatino Linotype" w:hAnsi="Palatino Linotype" w:cs="Arial"/>
          <w:b/>
          <w:i/>
        </w:rPr>
        <w:t>Artículo 12.</w:t>
      </w:r>
      <w:r w:rsidRPr="0012186D">
        <w:rPr>
          <w:rFonts w:ascii="Palatino Linotype" w:hAnsi="Palatino Linotype" w:cs="Arial"/>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A8075B5" w14:textId="77777777" w:rsidR="00B3122B" w:rsidRPr="0012186D" w:rsidRDefault="00B3122B" w:rsidP="0012186D">
      <w:pPr>
        <w:jc w:val="both"/>
        <w:rPr>
          <w:rFonts w:ascii="Palatino Linotype" w:hAnsi="Palatino Linotype"/>
        </w:rPr>
      </w:pPr>
    </w:p>
    <w:p w14:paraId="6D3069CE" w14:textId="77777777" w:rsidR="00B3122B" w:rsidRPr="0012186D" w:rsidRDefault="00B3122B" w:rsidP="0012186D">
      <w:pPr>
        <w:ind w:left="851" w:right="567"/>
        <w:jc w:val="both"/>
        <w:rPr>
          <w:rFonts w:ascii="Palatino Linotype" w:eastAsia="Palatino Linotype" w:hAnsi="Palatino Linotype" w:cs="Palatino Linotype"/>
          <w:i/>
        </w:rPr>
      </w:pPr>
      <w:r w:rsidRPr="0012186D">
        <w:rPr>
          <w:rFonts w:ascii="Palatino Linotype" w:eastAsia="Palatino Linotype" w:hAnsi="Palatino Linotype" w:cs="Palatino Linotype"/>
          <w:b/>
          <w:i/>
        </w:rPr>
        <w:t xml:space="preserve">“No existe obligación de elaborar documentos ad hoc para atender las solicitudes de acceso a la información. </w:t>
      </w:r>
      <w:r w:rsidRPr="0012186D">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4D325EDC" w14:textId="77777777" w:rsidR="000978DD" w:rsidRPr="0012186D" w:rsidRDefault="00B3122B"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lastRenderedPageBreak/>
        <w:t>Por otra parte</w:t>
      </w:r>
      <w:r w:rsidR="000978DD" w:rsidRPr="0012186D">
        <w:rPr>
          <w:rFonts w:ascii="Palatino Linotype" w:eastAsia="Palatino Linotype" w:hAnsi="Palatino Linotype" w:cs="Palatino Linotype"/>
        </w:rPr>
        <w:t xml:space="preserve">, resulta oportuno mencionar que de los motivos de inconformidad, se advierte que, el particular solo se inconforma sobre la omisión por parte del Sujeto Obligado de proporcionar </w:t>
      </w:r>
      <w:r w:rsidR="007E4CD4" w:rsidRPr="0012186D">
        <w:rPr>
          <w:rFonts w:ascii="Palatino Linotype" w:eastAsia="Palatino Linotype" w:hAnsi="Palatino Linotype" w:cs="Palatino Linotype"/>
        </w:rPr>
        <w:t xml:space="preserve">las fechas de ingreso y los recibos de nómina de los servidores públicos referidos en la solicitud, </w:t>
      </w:r>
      <w:r w:rsidR="000978DD" w:rsidRPr="0012186D">
        <w:rPr>
          <w:rFonts w:ascii="Palatino Linotype" w:eastAsia="Palatino Linotype" w:hAnsi="Palatino Linotype" w:cs="Palatino Linotype"/>
        </w:rPr>
        <w:t>motivo por lo cual, el resto de los requerimientos se declaran como actos consentidos por el propio solicitante, por lo que no pueden producirse efectos jurídicos tendentes a revocar, confirmar o modificar el acto reclamado.</w:t>
      </w:r>
    </w:p>
    <w:p w14:paraId="206DF2F8" w14:textId="77777777" w:rsidR="000978DD" w:rsidRPr="0012186D" w:rsidRDefault="000978DD" w:rsidP="0012186D">
      <w:pPr>
        <w:spacing w:line="360" w:lineRule="auto"/>
        <w:ind w:right="49"/>
        <w:jc w:val="both"/>
        <w:rPr>
          <w:rFonts w:ascii="Palatino Linotype" w:eastAsia="Palatino Linotype" w:hAnsi="Palatino Linotype" w:cs="Palatino Linotype"/>
        </w:rPr>
      </w:pPr>
    </w:p>
    <w:p w14:paraId="350ECDCA" w14:textId="77777777" w:rsidR="000978DD" w:rsidRPr="0012186D" w:rsidRDefault="000978DD"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13F992FB" w14:textId="77777777" w:rsidR="000978DD" w:rsidRPr="0012186D" w:rsidRDefault="000978DD" w:rsidP="0012186D">
      <w:pPr>
        <w:ind w:right="49"/>
        <w:jc w:val="both"/>
        <w:rPr>
          <w:rFonts w:ascii="Palatino Linotype" w:eastAsia="Palatino Linotype" w:hAnsi="Palatino Linotype" w:cs="Palatino Linotype"/>
        </w:rPr>
      </w:pPr>
    </w:p>
    <w:p w14:paraId="68885D6E" w14:textId="77777777" w:rsidR="000978DD" w:rsidRPr="0012186D" w:rsidRDefault="000978DD" w:rsidP="0012186D">
      <w:pPr>
        <w:ind w:left="851" w:right="899"/>
        <w:jc w:val="both"/>
        <w:rPr>
          <w:rFonts w:ascii="Palatino Linotype" w:eastAsia="Palatino Linotype" w:hAnsi="Palatino Linotype" w:cs="Palatino Linotype"/>
          <w:i/>
        </w:rPr>
      </w:pPr>
      <w:r w:rsidRPr="0012186D">
        <w:rPr>
          <w:rFonts w:ascii="Palatino Linotype" w:eastAsia="Palatino Linotype" w:hAnsi="Palatino Linotype" w:cs="Palatino Linotype"/>
          <w:i/>
        </w:rPr>
        <w:t>“</w:t>
      </w:r>
      <w:r w:rsidRPr="0012186D">
        <w:rPr>
          <w:rFonts w:ascii="Palatino Linotype" w:eastAsia="Palatino Linotype" w:hAnsi="Palatino Linotype" w:cs="Palatino Linotype"/>
          <w:b/>
          <w:i/>
        </w:rPr>
        <w:t>ACTOS CONSENTIDOS. SON LOS QUE NO SE IMPUGNAN MEDIANTE EL RECURSO IDÓNEO</w:t>
      </w:r>
      <w:r w:rsidRPr="0012186D">
        <w:rPr>
          <w:rFonts w:ascii="Palatino Linotype" w:eastAsia="Palatino Linotype" w:hAnsi="Palatino Linotype" w:cs="Palatino Linotype"/>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2753248" w14:textId="77777777" w:rsidR="000978DD" w:rsidRPr="0012186D" w:rsidRDefault="000978DD" w:rsidP="0012186D">
      <w:pPr>
        <w:ind w:right="49"/>
        <w:jc w:val="both"/>
        <w:rPr>
          <w:rFonts w:ascii="Palatino Linotype" w:eastAsia="Palatino Linotype" w:hAnsi="Palatino Linotype" w:cs="Palatino Linotype"/>
        </w:rPr>
      </w:pPr>
    </w:p>
    <w:p w14:paraId="2C9DA893" w14:textId="3E31A6C3" w:rsidR="00EF19EB" w:rsidRPr="0012186D" w:rsidRDefault="00B3122B"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Avanzado en estudio, se considera importante destacar que respecto a la fecha de ingreso de los servidores públicos </w:t>
      </w:r>
      <w:r w:rsidR="006B5864" w:rsidRPr="0012186D">
        <w:rPr>
          <w:rFonts w:ascii="Palatino Linotype" w:eastAsia="Palatino Linotype" w:hAnsi="Palatino Linotype" w:cs="Palatino Linotype"/>
        </w:rPr>
        <w:t>el Sujeto Obligado indicó que Alejandro M</w:t>
      </w:r>
      <w:r w:rsidR="00F85A03" w:rsidRPr="0012186D">
        <w:rPr>
          <w:rFonts w:ascii="Palatino Linotype" w:eastAsia="Palatino Linotype" w:hAnsi="Palatino Linotype" w:cs="Palatino Linotype"/>
        </w:rPr>
        <w:t>ontiel González</w:t>
      </w:r>
      <w:r w:rsidR="006B5864" w:rsidRPr="0012186D">
        <w:rPr>
          <w:rFonts w:ascii="Palatino Linotype" w:eastAsia="Palatino Linotype" w:hAnsi="Palatino Linotype" w:cs="Palatino Linotype"/>
        </w:rPr>
        <w:t>, ingresó el 01 de enero de 2022, que Israel S</w:t>
      </w:r>
      <w:r w:rsidR="00F85A03" w:rsidRPr="0012186D">
        <w:rPr>
          <w:rFonts w:ascii="Palatino Linotype" w:eastAsia="Palatino Linotype" w:hAnsi="Palatino Linotype" w:cs="Palatino Linotype"/>
        </w:rPr>
        <w:t>antos</w:t>
      </w:r>
      <w:r w:rsidR="006B5864" w:rsidRPr="0012186D">
        <w:rPr>
          <w:rFonts w:ascii="Palatino Linotype" w:eastAsia="Palatino Linotype" w:hAnsi="Palatino Linotype" w:cs="Palatino Linotype"/>
        </w:rPr>
        <w:t xml:space="preserve"> N</w:t>
      </w:r>
      <w:r w:rsidR="00F85A03" w:rsidRPr="0012186D">
        <w:rPr>
          <w:rFonts w:ascii="Palatino Linotype" w:eastAsia="Palatino Linotype" w:hAnsi="Palatino Linotype" w:cs="Palatino Linotype"/>
        </w:rPr>
        <w:t>úñez</w:t>
      </w:r>
      <w:r w:rsidR="006B5864" w:rsidRPr="0012186D">
        <w:rPr>
          <w:rFonts w:ascii="Palatino Linotype" w:eastAsia="Palatino Linotype" w:hAnsi="Palatino Linotype" w:cs="Palatino Linotype"/>
        </w:rPr>
        <w:t>, ingresó el 01 de agosto del 2013 y que Juan R</w:t>
      </w:r>
      <w:r w:rsidR="00F85A03" w:rsidRPr="0012186D">
        <w:rPr>
          <w:rFonts w:ascii="Palatino Linotype" w:eastAsia="Palatino Linotype" w:hAnsi="Palatino Linotype" w:cs="Palatino Linotype"/>
        </w:rPr>
        <w:t>amón</w:t>
      </w:r>
      <w:r w:rsidR="006B5864" w:rsidRPr="0012186D">
        <w:rPr>
          <w:rFonts w:ascii="Palatino Linotype" w:eastAsia="Palatino Linotype" w:hAnsi="Palatino Linotype" w:cs="Palatino Linotype"/>
        </w:rPr>
        <w:t xml:space="preserve"> </w:t>
      </w:r>
      <w:r w:rsidR="00F85A03" w:rsidRPr="0012186D">
        <w:rPr>
          <w:rFonts w:ascii="Palatino Linotype" w:eastAsia="Palatino Linotype" w:hAnsi="Palatino Linotype" w:cs="Palatino Linotype"/>
        </w:rPr>
        <w:t>Jiménez</w:t>
      </w:r>
      <w:r w:rsidR="006B5864" w:rsidRPr="0012186D">
        <w:rPr>
          <w:rFonts w:ascii="Palatino Linotype" w:eastAsia="Palatino Linotype" w:hAnsi="Palatino Linotype" w:cs="Palatino Linotype"/>
        </w:rPr>
        <w:t xml:space="preserve"> D</w:t>
      </w:r>
      <w:r w:rsidR="00F85A03" w:rsidRPr="0012186D">
        <w:rPr>
          <w:rFonts w:ascii="Palatino Linotype" w:eastAsia="Palatino Linotype" w:hAnsi="Palatino Linotype" w:cs="Palatino Linotype"/>
        </w:rPr>
        <w:t>elgado</w:t>
      </w:r>
      <w:r w:rsidR="006B5864" w:rsidRPr="0012186D">
        <w:rPr>
          <w:rFonts w:ascii="Palatino Linotype" w:eastAsia="Palatino Linotype" w:hAnsi="Palatino Linotype" w:cs="Palatino Linotype"/>
        </w:rPr>
        <w:t>, ingresó el 17 de enero de 2022</w:t>
      </w:r>
      <w:r w:rsidR="00AC3E3D" w:rsidRPr="0012186D">
        <w:rPr>
          <w:rFonts w:ascii="Palatino Linotype" w:eastAsia="Palatino Linotype" w:hAnsi="Palatino Linotype" w:cs="Palatino Linotype"/>
        </w:rPr>
        <w:t xml:space="preserve">, motivo por el cual, </w:t>
      </w:r>
      <w:r w:rsidR="00EF19EB" w:rsidRPr="0012186D">
        <w:rPr>
          <w:rFonts w:ascii="Palatino Linotype" w:eastAsia="Palatino Linotype" w:hAnsi="Palatino Linotype" w:cs="Palatino Linotype"/>
        </w:rPr>
        <w:t xml:space="preserve">este Instituto, da por colmado </w:t>
      </w:r>
      <w:r w:rsidR="00AC3E3D" w:rsidRPr="0012186D">
        <w:rPr>
          <w:rFonts w:ascii="Palatino Linotype" w:eastAsia="Palatino Linotype" w:hAnsi="Palatino Linotype" w:cs="Palatino Linotype"/>
        </w:rPr>
        <w:t>tal parte del requerimiento.</w:t>
      </w:r>
    </w:p>
    <w:p w14:paraId="2B0B8302" w14:textId="77777777" w:rsidR="00AC3E3D" w:rsidRPr="0012186D" w:rsidRDefault="00AC3E3D" w:rsidP="0012186D">
      <w:pPr>
        <w:spacing w:line="360" w:lineRule="auto"/>
        <w:ind w:right="49"/>
        <w:jc w:val="both"/>
        <w:rPr>
          <w:rFonts w:ascii="Palatino Linotype" w:eastAsia="Palatino Linotype" w:hAnsi="Palatino Linotype" w:cs="Palatino Linotype"/>
        </w:rPr>
      </w:pPr>
    </w:p>
    <w:p w14:paraId="6A797EEA" w14:textId="1694B8AB" w:rsidR="00AC3E3D" w:rsidRPr="0012186D" w:rsidRDefault="00AC3E3D" w:rsidP="0012186D">
      <w:pPr>
        <w:spacing w:line="360" w:lineRule="auto"/>
        <w:jc w:val="both"/>
        <w:rPr>
          <w:rFonts w:ascii="Palatino Linotype" w:hAnsi="Palatino Linotype" w:cs="Tahoma"/>
        </w:rPr>
      </w:pPr>
      <w:r w:rsidRPr="0012186D">
        <w:rPr>
          <w:rFonts w:ascii="Palatino Linotype" w:hAnsi="Palatino Linotype" w:cs="Tahoma"/>
        </w:rPr>
        <w:lastRenderedPageBreak/>
        <w:t xml:space="preserve">Sirva de apoyo a lo anterior, el artículo 1.8, fracción XIII, del Código Administrativo del Estado de México, establece que para que tenga validez, todo acto administrativo deberá resolver todos los puntos propuestos por los interesados; además, el </w:t>
      </w:r>
      <w:r w:rsidRPr="0012186D">
        <w:rPr>
          <w:rFonts w:ascii="Palatino Linotype" w:hAnsi="Palatino Linotype" w:cs="Tahoma"/>
          <w:bCs/>
        </w:rPr>
        <w:t xml:space="preserve">Criterio de interpretación con clave de registro </w:t>
      </w:r>
      <w:r w:rsidRPr="0012186D">
        <w:rPr>
          <w:rFonts w:ascii="Palatino Linotype" w:hAnsi="Palatino Linotype" w:cs="Tahoma"/>
        </w:rPr>
        <w:t>SO/002/2017, de la Segunda Época</w:t>
      </w:r>
      <w:r w:rsidRPr="0012186D">
        <w:rPr>
          <w:rFonts w:ascii="Palatino Linotype" w:hAnsi="Palatino Linotype" w:cs="Tahoma"/>
          <w:bCs/>
        </w:rPr>
        <w:t>, emitido por el Instituto Nacional de Transparencia, Acceso a la Información y Protección de Datos Personales</w:t>
      </w:r>
      <w:r w:rsidRPr="0012186D">
        <w:rPr>
          <w:rFonts w:ascii="Palatino Linotype" w:hAnsi="Palatino Linotype" w:cs="Tahoma"/>
        </w:rPr>
        <w:t>, del Instituto Nacional de Transparencia, Acceso a la Información y Protección de Datos Personales, precisa lo siguiente:</w:t>
      </w:r>
    </w:p>
    <w:p w14:paraId="5206D4D0" w14:textId="77777777" w:rsidR="00AC3E3D" w:rsidRPr="0012186D" w:rsidRDefault="00AC3E3D" w:rsidP="0012186D">
      <w:pPr>
        <w:jc w:val="both"/>
        <w:rPr>
          <w:rFonts w:ascii="Palatino Linotype" w:hAnsi="Palatino Linotype" w:cs="Tahoma"/>
        </w:rPr>
      </w:pPr>
    </w:p>
    <w:p w14:paraId="6B1F086D" w14:textId="77777777" w:rsidR="00AC3E3D" w:rsidRPr="0012186D" w:rsidRDefault="00AC3E3D" w:rsidP="0012186D">
      <w:pPr>
        <w:ind w:left="851" w:right="850"/>
        <w:jc w:val="both"/>
        <w:rPr>
          <w:rFonts w:ascii="Palatino Linotype" w:hAnsi="Palatino Linotype"/>
          <w:i/>
          <w:iCs/>
        </w:rPr>
      </w:pPr>
      <w:r w:rsidRPr="0012186D">
        <w:rPr>
          <w:rFonts w:ascii="Palatino Linotype" w:hAnsi="Palatino Linotype"/>
          <w:b/>
          <w:bCs/>
          <w:i/>
          <w:iCs/>
        </w:rPr>
        <w:t xml:space="preserve">Congruencia y exhaustividad. Sus alcances para garantizar el derecho de acceso a la información. </w:t>
      </w:r>
      <w:r w:rsidRPr="0012186D">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12186D">
        <w:rPr>
          <w:rFonts w:ascii="Palatino Linotype" w:hAnsi="Palatino Linotype"/>
          <w:i/>
          <w:iCs/>
          <w:u w:val="single"/>
        </w:rPr>
        <w:t>la exhaustividad significa que dicha respuesta se refiera expresamente a cada uno de los puntos solicitados</w:t>
      </w:r>
      <w:r w:rsidRPr="0012186D">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6FDA068" w14:textId="77777777" w:rsidR="00F5504E" w:rsidRPr="0012186D" w:rsidRDefault="00F5504E" w:rsidP="0012186D">
      <w:pPr>
        <w:spacing w:line="360" w:lineRule="auto"/>
        <w:ind w:right="49"/>
        <w:jc w:val="both"/>
        <w:rPr>
          <w:rFonts w:ascii="Palatino Linotype" w:eastAsia="Palatino Linotype" w:hAnsi="Palatino Linotype" w:cs="Palatino Linotype"/>
        </w:rPr>
      </w:pPr>
    </w:p>
    <w:p w14:paraId="4AFF7266" w14:textId="77777777" w:rsidR="00F5504E" w:rsidRPr="0012186D" w:rsidRDefault="00F5504E"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Por otra parte, con el punto de la solicitud relacionado con los recibos de nómina, se advierte que la información proporcionada es incompleta, ya que posterior al análisis de las constancias que obran el expediente electrónico del SAIMEX, se advirtió lo siguiente:</w:t>
      </w:r>
    </w:p>
    <w:p w14:paraId="44D48ADF" w14:textId="77777777" w:rsidR="00F5504E" w:rsidRPr="0012186D" w:rsidRDefault="00F5504E" w:rsidP="0012186D">
      <w:pPr>
        <w:spacing w:line="360" w:lineRule="auto"/>
        <w:ind w:right="49"/>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1510"/>
        <w:gridCol w:w="1510"/>
        <w:gridCol w:w="1510"/>
        <w:gridCol w:w="1510"/>
        <w:gridCol w:w="1511"/>
        <w:gridCol w:w="1511"/>
      </w:tblGrid>
      <w:tr w:rsidR="00E67E67" w:rsidRPr="0012186D" w14:paraId="459789CF" w14:textId="77777777" w:rsidTr="00E67E67">
        <w:tc>
          <w:tcPr>
            <w:tcW w:w="1510" w:type="dxa"/>
          </w:tcPr>
          <w:p w14:paraId="0769DF24" w14:textId="4301443F"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Servidor Público.</w:t>
            </w:r>
          </w:p>
        </w:tc>
        <w:tc>
          <w:tcPr>
            <w:tcW w:w="1510" w:type="dxa"/>
          </w:tcPr>
          <w:p w14:paraId="03A20B13" w14:textId="5F2956DB"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Periodo por quincenas 2019</w:t>
            </w:r>
          </w:p>
        </w:tc>
        <w:tc>
          <w:tcPr>
            <w:tcW w:w="1510" w:type="dxa"/>
          </w:tcPr>
          <w:p w14:paraId="7A8F84B5" w14:textId="4FF6044C"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Periodo por quincenas 2020</w:t>
            </w:r>
          </w:p>
        </w:tc>
        <w:tc>
          <w:tcPr>
            <w:tcW w:w="1510" w:type="dxa"/>
          </w:tcPr>
          <w:p w14:paraId="6EE3056B" w14:textId="2C0FB14D"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Periodo por quincenas 2021</w:t>
            </w:r>
          </w:p>
        </w:tc>
        <w:tc>
          <w:tcPr>
            <w:tcW w:w="1511" w:type="dxa"/>
          </w:tcPr>
          <w:p w14:paraId="1653C8D8" w14:textId="71119AB5"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Periodo por quincenas 2022</w:t>
            </w:r>
          </w:p>
        </w:tc>
        <w:tc>
          <w:tcPr>
            <w:tcW w:w="1511" w:type="dxa"/>
          </w:tcPr>
          <w:p w14:paraId="274CBA65" w14:textId="09DB86FE"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Periodo por quincenas 2023</w:t>
            </w:r>
            <w:r w:rsidR="00D54FA6" w:rsidRPr="0012186D">
              <w:rPr>
                <w:rFonts w:ascii="Palatino Linotype" w:eastAsia="Palatino Linotype" w:hAnsi="Palatino Linotype" w:cs="Palatino Linotype"/>
                <w:b/>
              </w:rPr>
              <w:t>.</w:t>
            </w:r>
          </w:p>
        </w:tc>
      </w:tr>
      <w:tr w:rsidR="00E67E67" w:rsidRPr="0012186D" w14:paraId="7D700620" w14:textId="77777777" w:rsidTr="00E929CE">
        <w:tc>
          <w:tcPr>
            <w:tcW w:w="1510" w:type="dxa"/>
          </w:tcPr>
          <w:p w14:paraId="13EFCEBF" w14:textId="0353C9CC"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Israel Santos Núñez</w:t>
            </w:r>
          </w:p>
        </w:tc>
        <w:tc>
          <w:tcPr>
            <w:tcW w:w="1510" w:type="dxa"/>
          </w:tcPr>
          <w:p w14:paraId="144DEA85" w14:textId="1577B0FE"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Enero</w:t>
            </w:r>
            <w:r w:rsidR="002049EE" w:rsidRPr="0012186D">
              <w:rPr>
                <w:rFonts w:ascii="Palatino Linotype" w:eastAsia="Palatino Linotype" w:hAnsi="Palatino Linotype" w:cs="Palatino Linotype"/>
              </w:rPr>
              <w:t xml:space="preserve"> </w:t>
            </w:r>
            <w:r w:rsidR="00031566" w:rsidRPr="0012186D">
              <w:rPr>
                <w:rFonts w:ascii="Palatino Linotype" w:eastAsia="Palatino Linotype" w:hAnsi="Palatino Linotype" w:cs="Palatino Linotype"/>
              </w:rPr>
              <w:t>falta la 2ª quincena.</w:t>
            </w:r>
          </w:p>
          <w:p w14:paraId="74A83AF4" w14:textId="77777777" w:rsidR="002049EE" w:rsidRPr="0012186D" w:rsidRDefault="002049EE" w:rsidP="0012186D">
            <w:pPr>
              <w:spacing w:line="360" w:lineRule="auto"/>
              <w:ind w:right="49"/>
              <w:jc w:val="both"/>
              <w:rPr>
                <w:rFonts w:ascii="Palatino Linotype" w:eastAsia="Palatino Linotype" w:hAnsi="Palatino Linotype" w:cs="Palatino Linotype"/>
              </w:rPr>
            </w:pPr>
          </w:p>
          <w:p w14:paraId="627436EA" w14:textId="0CA8DFD2"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Febrero</w:t>
            </w:r>
            <w:r w:rsidR="002049EE" w:rsidRPr="0012186D">
              <w:rPr>
                <w:rFonts w:ascii="Palatino Linotype" w:eastAsia="Palatino Linotype" w:hAnsi="Palatino Linotype" w:cs="Palatino Linotype"/>
              </w:rPr>
              <w:t xml:space="preserve"> completa.</w:t>
            </w:r>
          </w:p>
          <w:p w14:paraId="74EAA756" w14:textId="77777777" w:rsidR="002049EE" w:rsidRPr="0012186D" w:rsidRDefault="002049EE" w:rsidP="0012186D">
            <w:pPr>
              <w:spacing w:line="360" w:lineRule="auto"/>
              <w:ind w:right="49"/>
              <w:jc w:val="both"/>
              <w:rPr>
                <w:rFonts w:ascii="Palatino Linotype" w:eastAsia="Palatino Linotype" w:hAnsi="Palatino Linotype" w:cs="Palatino Linotype"/>
              </w:rPr>
            </w:pPr>
          </w:p>
          <w:p w14:paraId="58B04872" w14:textId="2BCDCC41"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Marzo</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falta la 1ª y 2ª quincena.</w:t>
            </w:r>
          </w:p>
          <w:p w14:paraId="69228274"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031C73C0" w14:textId="7609681B"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Abril</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completa.</w:t>
            </w:r>
          </w:p>
          <w:p w14:paraId="6BF391DA"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68ACA340" w14:textId="54C2C1F4"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Mayo</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completa</w:t>
            </w:r>
          </w:p>
          <w:p w14:paraId="7A2F3FBE"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5BD1C433" w14:textId="39B5E8DB"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Junio</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completa</w:t>
            </w:r>
          </w:p>
          <w:p w14:paraId="01AD5D6E"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56FCB476" w14:textId="54BB57B5"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Julio</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completa.</w:t>
            </w:r>
          </w:p>
          <w:p w14:paraId="72E5ECBF"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422EBC2F" w14:textId="54FC6DD2"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Agosto</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completa.</w:t>
            </w:r>
          </w:p>
          <w:p w14:paraId="79B84689"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7B23AA1A" w14:textId="6901CDC9"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Septiembre</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completa.</w:t>
            </w:r>
          </w:p>
          <w:p w14:paraId="2D76DCF2"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57FA5E55" w14:textId="19C65843"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Octubre</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completa</w:t>
            </w:r>
          </w:p>
          <w:p w14:paraId="44070E66"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631F5038" w14:textId="3408AA57"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Noviembre</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completa.</w:t>
            </w:r>
          </w:p>
          <w:p w14:paraId="5DC03AC4"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71DB2FFA" w14:textId="2F447712"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Diciembre</w:t>
            </w:r>
            <w:r w:rsidR="002049EE" w:rsidRPr="0012186D">
              <w:rPr>
                <w:rFonts w:ascii="Palatino Linotype" w:eastAsia="Palatino Linotype" w:hAnsi="Palatino Linotype" w:cs="Palatino Linotype"/>
                <w:b/>
              </w:rPr>
              <w:t xml:space="preserve"> </w:t>
            </w:r>
            <w:r w:rsidR="002049EE" w:rsidRPr="0012186D">
              <w:rPr>
                <w:rFonts w:ascii="Palatino Linotype" w:eastAsia="Palatino Linotype" w:hAnsi="Palatino Linotype" w:cs="Palatino Linotype"/>
              </w:rPr>
              <w:t>completa.</w:t>
            </w:r>
          </w:p>
        </w:tc>
        <w:tc>
          <w:tcPr>
            <w:tcW w:w="1510" w:type="dxa"/>
          </w:tcPr>
          <w:p w14:paraId="5721BF2C" w14:textId="5D73C4FE"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 xml:space="preserve">Enero </w:t>
            </w:r>
            <w:r w:rsidR="002049EE" w:rsidRPr="0012186D">
              <w:rPr>
                <w:rFonts w:ascii="Palatino Linotype" w:eastAsia="Palatino Linotype" w:hAnsi="Palatino Linotype" w:cs="Palatino Linotype"/>
              </w:rPr>
              <w:t>completa.</w:t>
            </w:r>
          </w:p>
          <w:p w14:paraId="7098CD38"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44AFD652" w14:textId="3C4E74F7"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Febrero</w:t>
            </w:r>
            <w:r w:rsidR="002049EE"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falta 1ª quincena.</w:t>
            </w:r>
            <w:r w:rsidR="001733AC" w:rsidRPr="0012186D">
              <w:rPr>
                <w:rFonts w:ascii="Palatino Linotype" w:eastAsia="Palatino Linotype" w:hAnsi="Palatino Linotype" w:cs="Palatino Linotype"/>
              </w:rPr>
              <w:t xml:space="preserve"> </w:t>
            </w:r>
          </w:p>
          <w:p w14:paraId="28E9FCA0" w14:textId="18EF6B09" w:rsidR="001733AC" w:rsidRPr="0012186D" w:rsidRDefault="001733A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La 2ª se encuentra en los archivos del 2021.</w:t>
            </w:r>
          </w:p>
          <w:p w14:paraId="3105DBD3"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28BDF1BD" w14:textId="333BEAB5"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Marzo</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completa.</w:t>
            </w:r>
          </w:p>
          <w:p w14:paraId="48CEF881"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19EFB35C" w14:textId="224DFE96"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Abril</w:t>
            </w:r>
            <w:r w:rsidR="00152DB0" w:rsidRPr="0012186D">
              <w:rPr>
                <w:rFonts w:ascii="Palatino Linotype" w:eastAsia="Palatino Linotype" w:hAnsi="Palatino Linotype" w:cs="Palatino Linotype"/>
                <w:b/>
              </w:rPr>
              <w:t xml:space="preserve"> </w:t>
            </w:r>
            <w:r w:rsidR="00E929CE" w:rsidRPr="0012186D">
              <w:rPr>
                <w:rFonts w:ascii="Palatino Linotype" w:eastAsia="Palatino Linotype" w:hAnsi="Palatino Linotype" w:cs="Palatino Linotype"/>
              </w:rPr>
              <w:t>completa.</w:t>
            </w:r>
          </w:p>
          <w:p w14:paraId="252C90AB" w14:textId="645DD07A" w:rsidR="00E929CE" w:rsidRPr="0012186D" w:rsidRDefault="00E929CE"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La 2ª quincena se encuentra en los archivos del 2021.</w:t>
            </w:r>
          </w:p>
          <w:p w14:paraId="4720584F"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1BC07FC7" w14:textId="2ED5F109"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Mayo</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completa.</w:t>
            </w:r>
          </w:p>
          <w:p w14:paraId="3EE8BAAC"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42F2C757" w14:textId="2326DAF2"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Junio</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completa.</w:t>
            </w:r>
          </w:p>
          <w:p w14:paraId="014E2883"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01F61307" w14:textId="58449B54" w:rsidR="00152DB0"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Julio</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completa.</w:t>
            </w:r>
          </w:p>
          <w:p w14:paraId="2E74DCC4"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112843F2" w14:textId="1810FF5E"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Agosto</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completa.</w:t>
            </w:r>
          </w:p>
          <w:p w14:paraId="5446275D"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50C34240" w14:textId="461195EC"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Septiembre</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completa.</w:t>
            </w:r>
          </w:p>
          <w:p w14:paraId="2261102A"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6DD178F3" w14:textId="1867AE89"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Octubre</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completa.</w:t>
            </w:r>
          </w:p>
          <w:p w14:paraId="00B5D050"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1819EB1B" w14:textId="63549416"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Noviembre</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falta 1ª quincena.</w:t>
            </w:r>
          </w:p>
          <w:p w14:paraId="5A053140" w14:textId="77777777" w:rsidR="002049EE" w:rsidRPr="0012186D" w:rsidRDefault="002049EE" w:rsidP="0012186D">
            <w:pPr>
              <w:spacing w:line="360" w:lineRule="auto"/>
              <w:ind w:right="49"/>
              <w:jc w:val="both"/>
              <w:rPr>
                <w:rFonts w:ascii="Palatino Linotype" w:eastAsia="Palatino Linotype" w:hAnsi="Palatino Linotype" w:cs="Palatino Linotype"/>
                <w:b/>
              </w:rPr>
            </w:pPr>
          </w:p>
          <w:p w14:paraId="00CC8BAD" w14:textId="1D3F9940"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Diciembre</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completa.</w:t>
            </w:r>
          </w:p>
        </w:tc>
        <w:tc>
          <w:tcPr>
            <w:tcW w:w="1510" w:type="dxa"/>
          </w:tcPr>
          <w:p w14:paraId="510C206E" w14:textId="54B70202"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lastRenderedPageBreak/>
              <w:t xml:space="preserve">Enero </w:t>
            </w:r>
            <w:r w:rsidR="00152DB0" w:rsidRPr="0012186D">
              <w:rPr>
                <w:rFonts w:ascii="Palatino Linotype" w:eastAsia="Palatino Linotype" w:hAnsi="Palatino Linotype" w:cs="Palatino Linotype"/>
              </w:rPr>
              <w:t>completa.</w:t>
            </w:r>
          </w:p>
          <w:p w14:paraId="0BD4DA80" w14:textId="77777777" w:rsidR="00152DB0" w:rsidRPr="0012186D" w:rsidRDefault="00152DB0" w:rsidP="0012186D">
            <w:pPr>
              <w:spacing w:line="360" w:lineRule="auto"/>
              <w:ind w:right="49"/>
              <w:jc w:val="both"/>
              <w:rPr>
                <w:rFonts w:ascii="Palatino Linotype" w:eastAsia="Palatino Linotype" w:hAnsi="Palatino Linotype" w:cs="Palatino Linotype"/>
                <w:b/>
              </w:rPr>
            </w:pPr>
          </w:p>
          <w:p w14:paraId="59450AA1" w14:textId="05077FF2"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Febrero</w:t>
            </w:r>
            <w:r w:rsidR="00152DB0" w:rsidRPr="0012186D">
              <w:rPr>
                <w:rFonts w:ascii="Palatino Linotype" w:eastAsia="Palatino Linotype" w:hAnsi="Palatino Linotype" w:cs="Palatino Linotype"/>
              </w:rPr>
              <w:t xml:space="preserve"> </w:t>
            </w:r>
            <w:r w:rsidR="001733AC" w:rsidRPr="0012186D">
              <w:rPr>
                <w:rFonts w:ascii="Palatino Linotype" w:eastAsia="Palatino Linotype" w:hAnsi="Palatino Linotype" w:cs="Palatino Linotype"/>
              </w:rPr>
              <w:t>falta 2ª quincena</w:t>
            </w:r>
            <w:r w:rsidR="00152DB0" w:rsidRPr="0012186D">
              <w:rPr>
                <w:rFonts w:ascii="Palatino Linotype" w:eastAsia="Palatino Linotype" w:hAnsi="Palatino Linotype" w:cs="Palatino Linotype"/>
              </w:rPr>
              <w:t>.</w:t>
            </w:r>
          </w:p>
          <w:p w14:paraId="4935D730" w14:textId="77777777" w:rsidR="00152DB0" w:rsidRPr="0012186D" w:rsidRDefault="00152DB0" w:rsidP="0012186D">
            <w:pPr>
              <w:spacing w:line="360" w:lineRule="auto"/>
              <w:ind w:right="49"/>
              <w:jc w:val="both"/>
              <w:rPr>
                <w:rFonts w:ascii="Palatino Linotype" w:eastAsia="Palatino Linotype" w:hAnsi="Palatino Linotype" w:cs="Palatino Linotype"/>
                <w:b/>
              </w:rPr>
            </w:pPr>
          </w:p>
          <w:p w14:paraId="4582117E" w14:textId="77777777" w:rsidR="004A2050" w:rsidRPr="0012186D" w:rsidRDefault="004A2050"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 xml:space="preserve">Marzo </w:t>
            </w:r>
            <w:r w:rsidRPr="0012186D">
              <w:rPr>
                <w:rFonts w:ascii="Palatino Linotype" w:eastAsia="Palatino Linotype" w:hAnsi="Palatino Linotype" w:cs="Palatino Linotype"/>
              </w:rPr>
              <w:t>falta</w:t>
            </w:r>
            <w:r w:rsidRPr="0012186D">
              <w:rPr>
                <w:rFonts w:ascii="Palatino Linotype" w:eastAsia="Palatino Linotype" w:hAnsi="Palatino Linotype" w:cs="Palatino Linotype"/>
                <w:b/>
              </w:rPr>
              <w:t xml:space="preserve"> </w:t>
            </w:r>
            <w:r w:rsidRPr="0012186D">
              <w:rPr>
                <w:rFonts w:ascii="Palatino Linotype" w:eastAsia="Palatino Linotype" w:hAnsi="Palatino Linotype" w:cs="Palatino Linotype"/>
              </w:rPr>
              <w:t>la 1ª y 2ª quincena.</w:t>
            </w:r>
          </w:p>
          <w:p w14:paraId="29E5D5A8" w14:textId="77777777" w:rsidR="004A2050" w:rsidRPr="0012186D" w:rsidRDefault="004A2050" w:rsidP="0012186D">
            <w:pPr>
              <w:spacing w:line="360" w:lineRule="auto"/>
              <w:ind w:right="49"/>
              <w:jc w:val="both"/>
              <w:rPr>
                <w:rFonts w:ascii="Palatino Linotype" w:eastAsia="Palatino Linotype" w:hAnsi="Palatino Linotype" w:cs="Palatino Linotype"/>
                <w:b/>
              </w:rPr>
            </w:pPr>
          </w:p>
          <w:p w14:paraId="7142616C" w14:textId="77777777" w:rsidR="004A2050" w:rsidRPr="0012186D" w:rsidRDefault="004A2050"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 xml:space="preserve">Abril </w:t>
            </w:r>
            <w:r w:rsidRPr="0012186D">
              <w:rPr>
                <w:rFonts w:ascii="Palatino Linotype" w:eastAsia="Palatino Linotype" w:hAnsi="Palatino Linotype" w:cs="Palatino Linotype"/>
              </w:rPr>
              <w:t>falta</w:t>
            </w:r>
            <w:r w:rsidRPr="0012186D">
              <w:rPr>
                <w:rFonts w:ascii="Palatino Linotype" w:eastAsia="Palatino Linotype" w:hAnsi="Palatino Linotype" w:cs="Palatino Linotype"/>
                <w:b/>
              </w:rPr>
              <w:t xml:space="preserve"> </w:t>
            </w:r>
            <w:r w:rsidRPr="0012186D">
              <w:rPr>
                <w:rFonts w:ascii="Palatino Linotype" w:eastAsia="Palatino Linotype" w:hAnsi="Palatino Linotype" w:cs="Palatino Linotype"/>
              </w:rPr>
              <w:t>la 1ª y 2ª quincena.</w:t>
            </w:r>
          </w:p>
          <w:p w14:paraId="2E7F597F" w14:textId="77777777" w:rsidR="00152DB0" w:rsidRPr="0012186D" w:rsidRDefault="00152DB0" w:rsidP="0012186D">
            <w:pPr>
              <w:spacing w:line="360" w:lineRule="auto"/>
              <w:ind w:right="49"/>
              <w:jc w:val="both"/>
              <w:rPr>
                <w:rFonts w:ascii="Palatino Linotype" w:eastAsia="Palatino Linotype" w:hAnsi="Palatino Linotype" w:cs="Palatino Linotype"/>
              </w:rPr>
            </w:pPr>
          </w:p>
          <w:p w14:paraId="3D6448F9" w14:textId="2CC4F1B2"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Mayo</w:t>
            </w:r>
            <w:r w:rsidR="00152DB0" w:rsidRPr="0012186D">
              <w:rPr>
                <w:rFonts w:ascii="Palatino Linotype" w:eastAsia="Palatino Linotype" w:hAnsi="Palatino Linotype" w:cs="Palatino Linotype"/>
                <w:b/>
              </w:rPr>
              <w:t xml:space="preserve"> </w:t>
            </w:r>
            <w:r w:rsidR="001733AC" w:rsidRPr="0012186D">
              <w:rPr>
                <w:rFonts w:ascii="Palatino Linotype" w:eastAsia="Palatino Linotype" w:hAnsi="Palatino Linotype" w:cs="Palatino Linotype"/>
              </w:rPr>
              <w:t>falta 2ª quincena</w:t>
            </w:r>
            <w:r w:rsidR="00152DB0" w:rsidRPr="0012186D">
              <w:rPr>
                <w:rFonts w:ascii="Palatino Linotype" w:eastAsia="Palatino Linotype" w:hAnsi="Palatino Linotype" w:cs="Palatino Linotype"/>
              </w:rPr>
              <w:t xml:space="preserve">. </w:t>
            </w:r>
          </w:p>
          <w:p w14:paraId="669923B8" w14:textId="77777777" w:rsidR="00152DB0" w:rsidRPr="0012186D" w:rsidRDefault="00152DB0" w:rsidP="0012186D">
            <w:pPr>
              <w:spacing w:line="360" w:lineRule="auto"/>
              <w:ind w:right="49"/>
              <w:jc w:val="both"/>
              <w:rPr>
                <w:rFonts w:ascii="Palatino Linotype" w:eastAsia="Palatino Linotype" w:hAnsi="Palatino Linotype" w:cs="Palatino Linotype"/>
                <w:b/>
              </w:rPr>
            </w:pPr>
          </w:p>
          <w:p w14:paraId="4B5056CB" w14:textId="2870959C"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Junio</w:t>
            </w:r>
            <w:r w:rsidR="00152DB0" w:rsidRPr="0012186D">
              <w:rPr>
                <w:rFonts w:ascii="Palatino Linotype" w:eastAsia="Palatino Linotype" w:hAnsi="Palatino Linotype" w:cs="Palatino Linotype"/>
                <w:b/>
              </w:rPr>
              <w:t xml:space="preserve"> </w:t>
            </w:r>
            <w:r w:rsidR="00152DB0" w:rsidRPr="0012186D">
              <w:rPr>
                <w:rFonts w:ascii="Palatino Linotype" w:eastAsia="Palatino Linotype" w:hAnsi="Palatino Linotype" w:cs="Palatino Linotype"/>
              </w:rPr>
              <w:t xml:space="preserve">completa. </w:t>
            </w:r>
          </w:p>
          <w:p w14:paraId="02285692" w14:textId="77777777" w:rsidR="00152DB0" w:rsidRPr="0012186D" w:rsidRDefault="00152DB0" w:rsidP="0012186D">
            <w:pPr>
              <w:spacing w:line="360" w:lineRule="auto"/>
              <w:ind w:right="49"/>
              <w:jc w:val="both"/>
              <w:rPr>
                <w:rFonts w:ascii="Palatino Linotype" w:eastAsia="Palatino Linotype" w:hAnsi="Palatino Linotype" w:cs="Palatino Linotype"/>
                <w:b/>
              </w:rPr>
            </w:pPr>
          </w:p>
          <w:p w14:paraId="641E7785" w14:textId="60221595"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Julio</w:t>
            </w:r>
            <w:r w:rsidR="001733AC" w:rsidRPr="0012186D">
              <w:rPr>
                <w:rFonts w:ascii="Palatino Linotype" w:eastAsia="Palatino Linotype" w:hAnsi="Palatino Linotype" w:cs="Palatino Linotype"/>
                <w:b/>
              </w:rPr>
              <w:t xml:space="preserve"> </w:t>
            </w:r>
            <w:r w:rsidR="001733AC" w:rsidRPr="0012186D">
              <w:rPr>
                <w:rFonts w:ascii="Palatino Linotype" w:eastAsia="Palatino Linotype" w:hAnsi="Palatino Linotype" w:cs="Palatino Linotype"/>
              </w:rPr>
              <w:t>falta la 1ª y 2ª quincena.</w:t>
            </w:r>
          </w:p>
          <w:p w14:paraId="6E47CE15" w14:textId="77777777" w:rsidR="001733AC" w:rsidRPr="0012186D" w:rsidRDefault="001733AC" w:rsidP="0012186D">
            <w:pPr>
              <w:spacing w:line="360" w:lineRule="auto"/>
              <w:ind w:right="49"/>
              <w:jc w:val="both"/>
              <w:rPr>
                <w:rFonts w:ascii="Palatino Linotype" w:eastAsia="Palatino Linotype" w:hAnsi="Palatino Linotype" w:cs="Palatino Linotype"/>
                <w:b/>
              </w:rPr>
            </w:pPr>
          </w:p>
          <w:p w14:paraId="7FDC17FB" w14:textId="033DE8FB"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Agosto</w:t>
            </w:r>
            <w:r w:rsidR="001733AC" w:rsidRPr="0012186D">
              <w:rPr>
                <w:rFonts w:ascii="Palatino Linotype" w:eastAsia="Palatino Linotype" w:hAnsi="Palatino Linotype" w:cs="Palatino Linotype"/>
                <w:b/>
              </w:rPr>
              <w:t xml:space="preserve"> </w:t>
            </w:r>
            <w:r w:rsidR="001733AC" w:rsidRPr="0012186D">
              <w:rPr>
                <w:rFonts w:ascii="Palatino Linotype" w:eastAsia="Palatino Linotype" w:hAnsi="Palatino Linotype" w:cs="Palatino Linotype"/>
              </w:rPr>
              <w:t>falta la 1ª y 2ª quincena.</w:t>
            </w:r>
          </w:p>
          <w:p w14:paraId="007D330A" w14:textId="77777777" w:rsidR="001733AC" w:rsidRPr="0012186D" w:rsidRDefault="001733AC" w:rsidP="0012186D">
            <w:pPr>
              <w:spacing w:line="360" w:lineRule="auto"/>
              <w:ind w:right="49"/>
              <w:jc w:val="both"/>
              <w:rPr>
                <w:rFonts w:ascii="Palatino Linotype" w:eastAsia="Palatino Linotype" w:hAnsi="Palatino Linotype" w:cs="Palatino Linotype"/>
                <w:b/>
              </w:rPr>
            </w:pPr>
          </w:p>
          <w:p w14:paraId="39910340" w14:textId="7B6483AD"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Septiembre</w:t>
            </w:r>
            <w:r w:rsidR="001733AC" w:rsidRPr="0012186D">
              <w:rPr>
                <w:rFonts w:ascii="Palatino Linotype" w:eastAsia="Palatino Linotype" w:hAnsi="Palatino Linotype" w:cs="Palatino Linotype"/>
                <w:b/>
              </w:rPr>
              <w:t xml:space="preserve"> </w:t>
            </w:r>
            <w:r w:rsidR="001733AC" w:rsidRPr="0012186D">
              <w:rPr>
                <w:rFonts w:ascii="Palatino Linotype" w:eastAsia="Palatino Linotype" w:hAnsi="Palatino Linotype" w:cs="Palatino Linotype"/>
              </w:rPr>
              <w:t>falta la 1ª y 2ª quincena.</w:t>
            </w:r>
          </w:p>
          <w:p w14:paraId="5A1C6B2C" w14:textId="77777777" w:rsidR="001733AC" w:rsidRPr="0012186D" w:rsidRDefault="001733AC" w:rsidP="0012186D">
            <w:pPr>
              <w:spacing w:line="360" w:lineRule="auto"/>
              <w:ind w:right="49"/>
              <w:jc w:val="both"/>
              <w:rPr>
                <w:rFonts w:ascii="Palatino Linotype" w:eastAsia="Palatino Linotype" w:hAnsi="Palatino Linotype" w:cs="Palatino Linotype"/>
                <w:b/>
              </w:rPr>
            </w:pPr>
          </w:p>
          <w:p w14:paraId="0B368CE3" w14:textId="55925A02"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Octubre</w:t>
            </w:r>
            <w:r w:rsidR="001733AC" w:rsidRPr="0012186D">
              <w:rPr>
                <w:rFonts w:ascii="Palatino Linotype" w:eastAsia="Palatino Linotype" w:hAnsi="Palatino Linotype" w:cs="Palatino Linotype"/>
                <w:b/>
              </w:rPr>
              <w:t xml:space="preserve"> </w:t>
            </w:r>
            <w:r w:rsidR="001733AC" w:rsidRPr="0012186D">
              <w:rPr>
                <w:rFonts w:ascii="Palatino Linotype" w:eastAsia="Palatino Linotype" w:hAnsi="Palatino Linotype" w:cs="Palatino Linotype"/>
              </w:rPr>
              <w:t>falta la 1ª y 2ª quincena.</w:t>
            </w:r>
          </w:p>
          <w:p w14:paraId="6A93D378" w14:textId="77777777" w:rsidR="001733AC" w:rsidRPr="0012186D" w:rsidRDefault="001733AC" w:rsidP="0012186D">
            <w:pPr>
              <w:spacing w:line="360" w:lineRule="auto"/>
              <w:ind w:right="49"/>
              <w:jc w:val="both"/>
              <w:rPr>
                <w:rFonts w:ascii="Palatino Linotype" w:eastAsia="Palatino Linotype" w:hAnsi="Palatino Linotype" w:cs="Palatino Linotype"/>
                <w:b/>
              </w:rPr>
            </w:pPr>
          </w:p>
          <w:p w14:paraId="46C7A3C0" w14:textId="63AA299A"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Noviembre</w:t>
            </w:r>
            <w:r w:rsidR="001733AC" w:rsidRPr="0012186D">
              <w:rPr>
                <w:rFonts w:ascii="Palatino Linotype" w:eastAsia="Palatino Linotype" w:hAnsi="Palatino Linotype" w:cs="Palatino Linotype"/>
                <w:b/>
              </w:rPr>
              <w:t xml:space="preserve"> </w:t>
            </w:r>
          </w:p>
          <w:p w14:paraId="44248D24" w14:textId="0BA5476B" w:rsidR="001733AC" w:rsidRPr="0012186D" w:rsidRDefault="00F85A03"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Falta</w:t>
            </w:r>
            <w:r w:rsidR="001733AC" w:rsidRPr="0012186D">
              <w:rPr>
                <w:rFonts w:ascii="Palatino Linotype" w:eastAsia="Palatino Linotype" w:hAnsi="Palatino Linotype" w:cs="Palatino Linotype"/>
              </w:rPr>
              <w:t xml:space="preserve"> la 1ª y 2ª quincena.</w:t>
            </w:r>
          </w:p>
          <w:p w14:paraId="120AF3E8" w14:textId="77777777" w:rsidR="001733AC" w:rsidRPr="0012186D" w:rsidRDefault="001733AC" w:rsidP="0012186D">
            <w:pPr>
              <w:spacing w:line="360" w:lineRule="auto"/>
              <w:ind w:right="49"/>
              <w:jc w:val="both"/>
              <w:rPr>
                <w:rFonts w:ascii="Palatino Linotype" w:eastAsia="Palatino Linotype" w:hAnsi="Palatino Linotype" w:cs="Palatino Linotype"/>
                <w:b/>
              </w:rPr>
            </w:pPr>
          </w:p>
          <w:p w14:paraId="42171715" w14:textId="147C455E"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Diciembre</w:t>
            </w:r>
            <w:r w:rsidR="001733AC" w:rsidRPr="0012186D">
              <w:rPr>
                <w:rFonts w:ascii="Palatino Linotype" w:eastAsia="Palatino Linotype" w:hAnsi="Palatino Linotype" w:cs="Palatino Linotype"/>
                <w:b/>
              </w:rPr>
              <w:t xml:space="preserve"> </w:t>
            </w:r>
            <w:r w:rsidR="001733AC" w:rsidRPr="0012186D">
              <w:rPr>
                <w:rFonts w:ascii="Palatino Linotype" w:eastAsia="Palatino Linotype" w:hAnsi="Palatino Linotype" w:cs="Palatino Linotype"/>
              </w:rPr>
              <w:t>falta la 1ª y 2ª quincena.</w:t>
            </w:r>
          </w:p>
        </w:tc>
        <w:tc>
          <w:tcPr>
            <w:tcW w:w="1511" w:type="dxa"/>
            <w:shd w:val="clear" w:color="auto" w:fill="auto"/>
          </w:tcPr>
          <w:p w14:paraId="3A98E907" w14:textId="4E9144DE"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 xml:space="preserve">Enero </w:t>
            </w:r>
            <w:r w:rsidR="007C3D4C" w:rsidRPr="0012186D">
              <w:rPr>
                <w:rFonts w:ascii="Palatino Linotype" w:eastAsia="Palatino Linotype" w:hAnsi="Palatino Linotype" w:cs="Palatino Linotype"/>
              </w:rPr>
              <w:t>completa.</w:t>
            </w:r>
          </w:p>
          <w:p w14:paraId="771DDD59"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17308218" w14:textId="793165DE"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Febrero</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728E8E09"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3AFB904F" w14:textId="4FA49691"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Marzo</w:t>
            </w:r>
            <w:r w:rsidR="007C3D4C" w:rsidRPr="0012186D">
              <w:rPr>
                <w:rFonts w:ascii="Palatino Linotype" w:eastAsia="Palatino Linotype" w:hAnsi="Palatino Linotype" w:cs="Palatino Linotype"/>
                <w:b/>
              </w:rPr>
              <w:t xml:space="preserve"> </w:t>
            </w:r>
            <w:r w:rsidR="004A2050" w:rsidRPr="0012186D">
              <w:rPr>
                <w:rFonts w:ascii="Palatino Linotype" w:eastAsia="Palatino Linotype" w:hAnsi="Palatino Linotype" w:cs="Palatino Linotype"/>
              </w:rPr>
              <w:t>completa.</w:t>
            </w:r>
          </w:p>
          <w:p w14:paraId="61EBD253"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586E65D8" w14:textId="305481D3" w:rsidR="007C3D4C"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Abril</w:t>
            </w:r>
            <w:r w:rsidR="00E929CE" w:rsidRPr="0012186D">
              <w:rPr>
                <w:rFonts w:ascii="Palatino Linotype" w:eastAsia="Palatino Linotype" w:hAnsi="Palatino Linotype" w:cs="Palatino Linotype"/>
                <w:b/>
              </w:rPr>
              <w:t xml:space="preserve"> </w:t>
            </w:r>
            <w:r w:rsidR="00C60431" w:rsidRPr="0012186D">
              <w:rPr>
                <w:rFonts w:ascii="Palatino Linotype" w:eastAsia="Palatino Linotype" w:hAnsi="Palatino Linotype" w:cs="Palatino Linotype"/>
              </w:rPr>
              <w:t>completa.</w:t>
            </w:r>
          </w:p>
          <w:p w14:paraId="26B1EFD3" w14:textId="77777777" w:rsidR="00E929CE" w:rsidRPr="0012186D" w:rsidRDefault="00E929CE" w:rsidP="0012186D">
            <w:pPr>
              <w:spacing w:line="360" w:lineRule="auto"/>
              <w:ind w:right="49"/>
              <w:jc w:val="both"/>
              <w:rPr>
                <w:rFonts w:ascii="Palatino Linotype" w:eastAsia="Palatino Linotype" w:hAnsi="Palatino Linotype" w:cs="Palatino Linotype"/>
                <w:b/>
              </w:rPr>
            </w:pPr>
          </w:p>
          <w:p w14:paraId="17D3AB60" w14:textId="2D91B4B5"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Mayo</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14960CB9"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2E6235F4" w14:textId="77777777"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Junio</w:t>
            </w:r>
          </w:p>
          <w:p w14:paraId="595B09DB" w14:textId="5BB49D73" w:rsidR="007C3D4C" w:rsidRPr="0012186D" w:rsidRDefault="007C3D4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Completa.</w:t>
            </w:r>
          </w:p>
          <w:p w14:paraId="3B093612"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08BC8E56" w14:textId="0494BE74"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Julio</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0FD05203"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44AD31AA" w14:textId="77777777"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Agosto</w:t>
            </w:r>
          </w:p>
          <w:p w14:paraId="45E70758" w14:textId="6E48CC40" w:rsidR="007C3D4C" w:rsidRPr="0012186D" w:rsidRDefault="007C3D4C"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rPr>
              <w:lastRenderedPageBreak/>
              <w:t>Completa.</w:t>
            </w:r>
          </w:p>
          <w:p w14:paraId="77A5D375"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435717FB" w14:textId="15C9BEB5"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Septiembre</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32661240"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7F3FCE1F" w14:textId="1DD987AA"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Octubre</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0E8C2B4E"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4DD38893" w14:textId="6E53590D"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Noviembre</w:t>
            </w:r>
            <w:r w:rsidR="007C3D4C" w:rsidRPr="0012186D">
              <w:rPr>
                <w:rFonts w:ascii="Palatino Linotype" w:eastAsia="Palatino Linotype" w:hAnsi="Palatino Linotype" w:cs="Palatino Linotype"/>
              </w:rPr>
              <w:t xml:space="preserve"> completa.</w:t>
            </w:r>
          </w:p>
          <w:p w14:paraId="41117A52"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0ADD530E" w14:textId="1B44FFAE" w:rsidR="00E67E67" w:rsidRPr="0012186D" w:rsidRDefault="00E67E67"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Diciembre</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tc>
        <w:tc>
          <w:tcPr>
            <w:tcW w:w="1511" w:type="dxa"/>
          </w:tcPr>
          <w:p w14:paraId="65F87AEA" w14:textId="43ECE0B0"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lastRenderedPageBreak/>
              <w:t xml:space="preserve">Enero </w:t>
            </w:r>
            <w:r w:rsidR="00D54FA6" w:rsidRPr="0012186D">
              <w:rPr>
                <w:rFonts w:ascii="Palatino Linotype" w:eastAsia="Palatino Linotype" w:hAnsi="Palatino Linotype" w:cs="Palatino Linotype"/>
              </w:rPr>
              <w:t>completa.</w:t>
            </w:r>
          </w:p>
          <w:p w14:paraId="7174889E" w14:textId="77777777" w:rsidR="00D54FA6" w:rsidRPr="0012186D" w:rsidRDefault="00D54FA6" w:rsidP="0012186D">
            <w:pPr>
              <w:spacing w:line="360" w:lineRule="auto"/>
              <w:ind w:right="49"/>
              <w:jc w:val="both"/>
              <w:rPr>
                <w:rFonts w:ascii="Palatino Linotype" w:eastAsia="Palatino Linotype" w:hAnsi="Palatino Linotype" w:cs="Palatino Linotype"/>
                <w:b/>
              </w:rPr>
            </w:pPr>
          </w:p>
          <w:p w14:paraId="08904432" w14:textId="5350ECDD"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Febrero</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completa.</w:t>
            </w:r>
          </w:p>
          <w:p w14:paraId="67C7F788" w14:textId="79F28833" w:rsidR="00E67E67" w:rsidRPr="0012186D" w:rsidRDefault="00E67E67" w:rsidP="0012186D">
            <w:pPr>
              <w:spacing w:line="360" w:lineRule="auto"/>
              <w:ind w:right="49"/>
              <w:jc w:val="both"/>
              <w:rPr>
                <w:rFonts w:ascii="Palatino Linotype" w:eastAsia="Palatino Linotype" w:hAnsi="Palatino Linotype" w:cs="Palatino Linotype"/>
                <w:b/>
              </w:rPr>
            </w:pPr>
          </w:p>
        </w:tc>
      </w:tr>
      <w:tr w:rsidR="00E67E67" w:rsidRPr="0012186D" w14:paraId="21648B16" w14:textId="77777777" w:rsidTr="00E67E67">
        <w:tc>
          <w:tcPr>
            <w:tcW w:w="1510" w:type="dxa"/>
          </w:tcPr>
          <w:p w14:paraId="501B2848" w14:textId="77777777"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lastRenderedPageBreak/>
              <w:t>Juan Ramón. Jiménez Delgado</w:t>
            </w:r>
          </w:p>
          <w:p w14:paraId="3CE53CEE" w14:textId="77777777" w:rsidR="00031566" w:rsidRPr="0012186D" w:rsidRDefault="00031566" w:rsidP="0012186D">
            <w:pPr>
              <w:spacing w:line="360" w:lineRule="auto"/>
              <w:ind w:right="49"/>
              <w:jc w:val="both"/>
              <w:rPr>
                <w:rFonts w:ascii="Palatino Linotype" w:eastAsia="Palatino Linotype" w:hAnsi="Palatino Linotype" w:cs="Palatino Linotype"/>
              </w:rPr>
            </w:pPr>
          </w:p>
          <w:p w14:paraId="026ECBBB" w14:textId="2C4DF1ED"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Ingreso a partir del 17 de enero de 2022.</w:t>
            </w:r>
          </w:p>
          <w:p w14:paraId="4DA80524" w14:textId="778915B9" w:rsidR="00031566" w:rsidRPr="0012186D" w:rsidRDefault="00031566" w:rsidP="0012186D">
            <w:pPr>
              <w:spacing w:line="360" w:lineRule="auto"/>
              <w:ind w:right="49"/>
              <w:jc w:val="both"/>
              <w:rPr>
                <w:rFonts w:ascii="Palatino Linotype" w:eastAsia="Palatino Linotype" w:hAnsi="Palatino Linotype" w:cs="Palatino Linotype"/>
              </w:rPr>
            </w:pPr>
          </w:p>
        </w:tc>
        <w:tc>
          <w:tcPr>
            <w:tcW w:w="1510" w:type="dxa"/>
          </w:tcPr>
          <w:p w14:paraId="41DA184F" w14:textId="422A5918" w:rsidR="00E67E67" w:rsidRPr="0012186D" w:rsidRDefault="00E67E67" w:rsidP="0012186D">
            <w:pPr>
              <w:spacing w:line="360" w:lineRule="auto"/>
              <w:ind w:right="49"/>
              <w:jc w:val="both"/>
              <w:rPr>
                <w:rFonts w:ascii="Palatino Linotype" w:eastAsia="Palatino Linotype" w:hAnsi="Palatino Linotype" w:cs="Palatino Linotype"/>
              </w:rPr>
            </w:pPr>
          </w:p>
        </w:tc>
        <w:tc>
          <w:tcPr>
            <w:tcW w:w="1510" w:type="dxa"/>
          </w:tcPr>
          <w:p w14:paraId="66E36D8E" w14:textId="6DA8BD84" w:rsidR="00E67E67" w:rsidRPr="0012186D" w:rsidRDefault="00E67E67" w:rsidP="0012186D">
            <w:pPr>
              <w:spacing w:line="360" w:lineRule="auto"/>
              <w:ind w:right="49"/>
              <w:jc w:val="both"/>
              <w:rPr>
                <w:rFonts w:ascii="Palatino Linotype" w:eastAsia="Palatino Linotype" w:hAnsi="Palatino Linotype" w:cs="Palatino Linotype"/>
              </w:rPr>
            </w:pPr>
          </w:p>
        </w:tc>
        <w:tc>
          <w:tcPr>
            <w:tcW w:w="1510" w:type="dxa"/>
          </w:tcPr>
          <w:p w14:paraId="3DEEDF24" w14:textId="7D7B5BF3" w:rsidR="00E67E67" w:rsidRPr="0012186D" w:rsidRDefault="00E67E67" w:rsidP="0012186D">
            <w:pPr>
              <w:spacing w:line="360" w:lineRule="auto"/>
              <w:ind w:right="49"/>
              <w:jc w:val="both"/>
              <w:rPr>
                <w:rFonts w:ascii="Palatino Linotype" w:eastAsia="Palatino Linotype" w:hAnsi="Palatino Linotype" w:cs="Palatino Linotype"/>
              </w:rPr>
            </w:pPr>
          </w:p>
        </w:tc>
        <w:tc>
          <w:tcPr>
            <w:tcW w:w="1511" w:type="dxa"/>
          </w:tcPr>
          <w:p w14:paraId="3182C374" w14:textId="2052FA4D"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 xml:space="preserve">Enero </w:t>
            </w:r>
            <w:r w:rsidR="007C3D4C" w:rsidRPr="0012186D">
              <w:rPr>
                <w:rFonts w:ascii="Palatino Linotype" w:eastAsia="Palatino Linotype" w:hAnsi="Palatino Linotype" w:cs="Palatino Linotype"/>
              </w:rPr>
              <w:t>completa.</w:t>
            </w:r>
          </w:p>
          <w:p w14:paraId="2A5925A1"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00910665" w14:textId="50A4ABB0"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Febrero</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falta 2ª quincena.</w:t>
            </w:r>
          </w:p>
          <w:p w14:paraId="005166AC"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56AF0E95" w14:textId="4D097EC7"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Marzo</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43CBBDFD"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14CF4552" w14:textId="7406CBF7"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Abril</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2B581494"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6EA31BE6" w14:textId="7950C9BB"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Mayo</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6D1A3F2A"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027240D7" w14:textId="1D165C14"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Junio</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7DD73DFC"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742E3C5D" w14:textId="190BD32B"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Julio</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75E5F03F"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2CCEA7D6" w14:textId="21A6778C"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Agosto</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3225F99E"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0F098474" w14:textId="1B0FFCAA"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Septiembre</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p w14:paraId="76B252F8"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7B2B0318" w14:textId="77777777"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Octubre</w:t>
            </w:r>
          </w:p>
          <w:p w14:paraId="454EAF92" w14:textId="5A987168" w:rsidR="007C3D4C" w:rsidRPr="0012186D" w:rsidRDefault="007C3D4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Completa. </w:t>
            </w:r>
          </w:p>
          <w:p w14:paraId="25438637"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3C22AF52" w14:textId="77777777"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Noviembre</w:t>
            </w:r>
          </w:p>
          <w:p w14:paraId="6DB49F43" w14:textId="5434E74E" w:rsidR="007C3D4C" w:rsidRPr="0012186D" w:rsidRDefault="007C3D4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Completa.</w:t>
            </w:r>
          </w:p>
          <w:p w14:paraId="0C9A7BB2" w14:textId="77777777" w:rsidR="007C3D4C" w:rsidRPr="0012186D" w:rsidRDefault="007C3D4C" w:rsidP="0012186D">
            <w:pPr>
              <w:spacing w:line="360" w:lineRule="auto"/>
              <w:ind w:right="49"/>
              <w:jc w:val="both"/>
              <w:rPr>
                <w:rFonts w:ascii="Palatino Linotype" w:eastAsia="Palatino Linotype" w:hAnsi="Palatino Linotype" w:cs="Palatino Linotype"/>
                <w:b/>
              </w:rPr>
            </w:pPr>
          </w:p>
          <w:p w14:paraId="0FF339E7" w14:textId="531F2AAA" w:rsidR="00E67E67"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Diciembre</w:t>
            </w:r>
            <w:r w:rsidR="007C3D4C" w:rsidRPr="0012186D">
              <w:rPr>
                <w:rFonts w:ascii="Palatino Linotype" w:eastAsia="Palatino Linotype" w:hAnsi="Palatino Linotype" w:cs="Palatino Linotype"/>
                <w:b/>
              </w:rPr>
              <w:t xml:space="preserve"> </w:t>
            </w:r>
            <w:r w:rsidR="007C3D4C" w:rsidRPr="0012186D">
              <w:rPr>
                <w:rFonts w:ascii="Palatino Linotype" w:eastAsia="Palatino Linotype" w:hAnsi="Palatino Linotype" w:cs="Palatino Linotype"/>
              </w:rPr>
              <w:t>completa.</w:t>
            </w:r>
          </w:p>
        </w:tc>
        <w:tc>
          <w:tcPr>
            <w:tcW w:w="1511" w:type="dxa"/>
          </w:tcPr>
          <w:p w14:paraId="13D579EB" w14:textId="65B321EF"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 xml:space="preserve">Enero </w:t>
            </w:r>
            <w:r w:rsidR="00F85A03" w:rsidRPr="0012186D">
              <w:rPr>
                <w:rFonts w:ascii="Palatino Linotype" w:eastAsia="Palatino Linotype" w:hAnsi="Palatino Linotype" w:cs="Palatino Linotype"/>
              </w:rPr>
              <w:t>completa.</w:t>
            </w:r>
          </w:p>
          <w:p w14:paraId="26F8051C" w14:textId="77777777" w:rsidR="00F85A03" w:rsidRPr="0012186D" w:rsidRDefault="00F85A03" w:rsidP="0012186D">
            <w:pPr>
              <w:spacing w:line="360" w:lineRule="auto"/>
              <w:ind w:right="49"/>
              <w:jc w:val="both"/>
              <w:rPr>
                <w:rFonts w:ascii="Palatino Linotype" w:eastAsia="Palatino Linotype" w:hAnsi="Palatino Linotype" w:cs="Palatino Linotype"/>
                <w:b/>
              </w:rPr>
            </w:pPr>
          </w:p>
          <w:p w14:paraId="7FB2F379" w14:textId="7239B595"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Febrero</w:t>
            </w:r>
            <w:r w:rsidR="00F85A03" w:rsidRPr="0012186D">
              <w:rPr>
                <w:rFonts w:ascii="Palatino Linotype" w:eastAsia="Palatino Linotype" w:hAnsi="Palatino Linotype" w:cs="Palatino Linotype"/>
                <w:b/>
              </w:rPr>
              <w:t xml:space="preserve"> </w:t>
            </w:r>
            <w:r w:rsidR="00F85A03" w:rsidRPr="0012186D">
              <w:rPr>
                <w:rFonts w:ascii="Palatino Linotype" w:eastAsia="Palatino Linotype" w:hAnsi="Palatino Linotype" w:cs="Palatino Linotype"/>
              </w:rPr>
              <w:t>completa.</w:t>
            </w:r>
          </w:p>
          <w:p w14:paraId="010113E3" w14:textId="14710167" w:rsidR="00E67E67" w:rsidRPr="0012186D" w:rsidRDefault="00E67E67" w:rsidP="0012186D">
            <w:pPr>
              <w:spacing w:line="360" w:lineRule="auto"/>
              <w:ind w:right="49"/>
              <w:jc w:val="both"/>
              <w:rPr>
                <w:rFonts w:ascii="Palatino Linotype" w:eastAsia="Palatino Linotype" w:hAnsi="Palatino Linotype" w:cs="Palatino Linotype"/>
              </w:rPr>
            </w:pPr>
          </w:p>
        </w:tc>
      </w:tr>
      <w:tr w:rsidR="00E67E67" w:rsidRPr="0012186D" w14:paraId="1F0D95E4" w14:textId="77777777" w:rsidTr="00E67E67">
        <w:tc>
          <w:tcPr>
            <w:tcW w:w="1510" w:type="dxa"/>
          </w:tcPr>
          <w:p w14:paraId="415F4A15" w14:textId="77777777" w:rsidR="00E67E67" w:rsidRPr="0012186D" w:rsidRDefault="00E67E67"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Alejandro Montiel González</w:t>
            </w:r>
          </w:p>
          <w:p w14:paraId="7FA9D660" w14:textId="77777777" w:rsidR="00031566" w:rsidRPr="0012186D" w:rsidRDefault="00031566" w:rsidP="0012186D">
            <w:pPr>
              <w:spacing w:line="360" w:lineRule="auto"/>
              <w:ind w:right="49"/>
              <w:jc w:val="both"/>
              <w:rPr>
                <w:rFonts w:ascii="Palatino Linotype" w:eastAsia="Palatino Linotype" w:hAnsi="Palatino Linotype" w:cs="Palatino Linotype"/>
              </w:rPr>
            </w:pPr>
          </w:p>
          <w:p w14:paraId="2938977F" w14:textId="4EE35633"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Ingreso a partir del 1 de enero de 2022.</w:t>
            </w:r>
          </w:p>
        </w:tc>
        <w:tc>
          <w:tcPr>
            <w:tcW w:w="1510" w:type="dxa"/>
          </w:tcPr>
          <w:p w14:paraId="7B18B392" w14:textId="008361CE" w:rsidR="00E67E67" w:rsidRPr="0012186D" w:rsidRDefault="00E67E67" w:rsidP="0012186D">
            <w:pPr>
              <w:spacing w:line="360" w:lineRule="auto"/>
              <w:ind w:right="49"/>
              <w:jc w:val="both"/>
              <w:rPr>
                <w:rFonts w:ascii="Palatino Linotype" w:eastAsia="Palatino Linotype" w:hAnsi="Palatino Linotype" w:cs="Palatino Linotype"/>
              </w:rPr>
            </w:pPr>
          </w:p>
        </w:tc>
        <w:tc>
          <w:tcPr>
            <w:tcW w:w="1510" w:type="dxa"/>
          </w:tcPr>
          <w:p w14:paraId="7DADD4B8" w14:textId="4B4BDE4C" w:rsidR="00E67E67" w:rsidRPr="0012186D" w:rsidRDefault="00E67E67" w:rsidP="0012186D">
            <w:pPr>
              <w:spacing w:line="360" w:lineRule="auto"/>
              <w:ind w:right="49"/>
              <w:jc w:val="both"/>
              <w:rPr>
                <w:rFonts w:ascii="Palatino Linotype" w:eastAsia="Palatino Linotype" w:hAnsi="Palatino Linotype" w:cs="Palatino Linotype"/>
              </w:rPr>
            </w:pPr>
          </w:p>
        </w:tc>
        <w:tc>
          <w:tcPr>
            <w:tcW w:w="1510" w:type="dxa"/>
          </w:tcPr>
          <w:p w14:paraId="10C69600" w14:textId="389BE7DF" w:rsidR="00E67E67" w:rsidRPr="0012186D" w:rsidRDefault="00E67E67" w:rsidP="0012186D">
            <w:pPr>
              <w:spacing w:line="360" w:lineRule="auto"/>
              <w:ind w:right="49"/>
              <w:jc w:val="both"/>
              <w:rPr>
                <w:rFonts w:ascii="Palatino Linotype" w:eastAsia="Palatino Linotype" w:hAnsi="Palatino Linotype" w:cs="Palatino Linotype"/>
              </w:rPr>
            </w:pPr>
          </w:p>
        </w:tc>
        <w:tc>
          <w:tcPr>
            <w:tcW w:w="1511" w:type="dxa"/>
          </w:tcPr>
          <w:p w14:paraId="3CAB33DD" w14:textId="680F6729"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 xml:space="preserve">Enero </w:t>
            </w:r>
            <w:r w:rsidR="00D54FA6" w:rsidRPr="0012186D">
              <w:rPr>
                <w:rFonts w:ascii="Palatino Linotype" w:eastAsia="Palatino Linotype" w:hAnsi="Palatino Linotype" w:cs="Palatino Linotype"/>
              </w:rPr>
              <w:t xml:space="preserve">completa. </w:t>
            </w:r>
          </w:p>
          <w:p w14:paraId="31F5787F" w14:textId="77777777" w:rsidR="00D54FA6" w:rsidRPr="0012186D" w:rsidRDefault="00D54FA6" w:rsidP="0012186D">
            <w:pPr>
              <w:spacing w:line="360" w:lineRule="auto"/>
              <w:ind w:right="49"/>
              <w:jc w:val="both"/>
              <w:rPr>
                <w:rFonts w:ascii="Palatino Linotype" w:eastAsia="Palatino Linotype" w:hAnsi="Palatino Linotype" w:cs="Palatino Linotype"/>
                <w:b/>
              </w:rPr>
            </w:pPr>
          </w:p>
          <w:p w14:paraId="0EF166B3" w14:textId="782220E7"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Febrero</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 xml:space="preserve">completa. </w:t>
            </w:r>
          </w:p>
          <w:p w14:paraId="50553427" w14:textId="77777777" w:rsidR="00D54FA6" w:rsidRPr="0012186D" w:rsidRDefault="00D54FA6" w:rsidP="0012186D">
            <w:pPr>
              <w:spacing w:line="360" w:lineRule="auto"/>
              <w:ind w:right="49"/>
              <w:jc w:val="both"/>
              <w:rPr>
                <w:rFonts w:ascii="Palatino Linotype" w:eastAsia="Palatino Linotype" w:hAnsi="Palatino Linotype" w:cs="Palatino Linotype"/>
                <w:b/>
              </w:rPr>
            </w:pPr>
          </w:p>
          <w:p w14:paraId="5DFDAA75" w14:textId="25B33682"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Marzo</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completa.</w:t>
            </w:r>
          </w:p>
          <w:p w14:paraId="6FBEAE48" w14:textId="77777777" w:rsidR="00D54FA6" w:rsidRPr="0012186D" w:rsidRDefault="00D54FA6" w:rsidP="0012186D">
            <w:pPr>
              <w:spacing w:line="360" w:lineRule="auto"/>
              <w:ind w:right="49"/>
              <w:jc w:val="both"/>
              <w:rPr>
                <w:rFonts w:ascii="Palatino Linotype" w:eastAsia="Palatino Linotype" w:hAnsi="Palatino Linotype" w:cs="Palatino Linotype"/>
                <w:b/>
              </w:rPr>
            </w:pPr>
          </w:p>
          <w:p w14:paraId="678124A4" w14:textId="73DAE559"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Abril</w:t>
            </w:r>
            <w:r w:rsidR="00D54FA6" w:rsidRPr="0012186D">
              <w:rPr>
                <w:rFonts w:ascii="Palatino Linotype" w:eastAsia="Palatino Linotype" w:hAnsi="Palatino Linotype" w:cs="Palatino Linotype"/>
                <w:b/>
              </w:rPr>
              <w:t xml:space="preserve"> </w:t>
            </w:r>
          </w:p>
          <w:p w14:paraId="2BEB38E6" w14:textId="4E0B32D8" w:rsidR="00D54FA6" w:rsidRPr="0012186D" w:rsidRDefault="00C60431"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Completa.</w:t>
            </w:r>
          </w:p>
          <w:p w14:paraId="1EAA5A4B" w14:textId="77777777" w:rsidR="00C60431" w:rsidRPr="0012186D" w:rsidRDefault="00C60431" w:rsidP="0012186D">
            <w:pPr>
              <w:spacing w:line="360" w:lineRule="auto"/>
              <w:ind w:right="49"/>
              <w:jc w:val="both"/>
              <w:rPr>
                <w:rFonts w:ascii="Palatino Linotype" w:eastAsia="Palatino Linotype" w:hAnsi="Palatino Linotype" w:cs="Palatino Linotype"/>
              </w:rPr>
            </w:pPr>
          </w:p>
          <w:p w14:paraId="6067951F" w14:textId="242D2B17"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Mayo</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 xml:space="preserve">completa. </w:t>
            </w:r>
          </w:p>
          <w:p w14:paraId="00D0B589" w14:textId="2D20049C"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lastRenderedPageBreak/>
              <w:t>Junio</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completa.</w:t>
            </w:r>
          </w:p>
          <w:p w14:paraId="61D0F221" w14:textId="6D43ACFA"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Julio</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 xml:space="preserve">completa. </w:t>
            </w:r>
          </w:p>
          <w:p w14:paraId="27E5C005" w14:textId="77E475F5"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Agosto</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completa.</w:t>
            </w:r>
          </w:p>
          <w:p w14:paraId="196A98AF" w14:textId="77777777" w:rsidR="00D54FA6" w:rsidRPr="0012186D" w:rsidRDefault="00D54FA6" w:rsidP="0012186D">
            <w:pPr>
              <w:spacing w:line="360" w:lineRule="auto"/>
              <w:ind w:right="49"/>
              <w:jc w:val="both"/>
              <w:rPr>
                <w:rFonts w:ascii="Palatino Linotype" w:eastAsia="Palatino Linotype" w:hAnsi="Palatino Linotype" w:cs="Palatino Linotype"/>
                <w:b/>
              </w:rPr>
            </w:pPr>
          </w:p>
          <w:p w14:paraId="34045190" w14:textId="778DE3D7"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Septiembre</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completa.</w:t>
            </w:r>
          </w:p>
          <w:p w14:paraId="29702281" w14:textId="77777777" w:rsidR="00D54FA6" w:rsidRPr="0012186D" w:rsidRDefault="00D54FA6" w:rsidP="0012186D">
            <w:pPr>
              <w:spacing w:line="360" w:lineRule="auto"/>
              <w:ind w:right="49"/>
              <w:jc w:val="both"/>
              <w:rPr>
                <w:rFonts w:ascii="Palatino Linotype" w:eastAsia="Palatino Linotype" w:hAnsi="Palatino Linotype" w:cs="Palatino Linotype"/>
                <w:b/>
              </w:rPr>
            </w:pPr>
          </w:p>
          <w:p w14:paraId="24B9E1AC" w14:textId="37E9FF07"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Octubre</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completa.</w:t>
            </w:r>
          </w:p>
          <w:p w14:paraId="26E98CD5" w14:textId="77777777" w:rsidR="00D54FA6" w:rsidRPr="0012186D" w:rsidRDefault="00D54FA6" w:rsidP="0012186D">
            <w:pPr>
              <w:spacing w:line="360" w:lineRule="auto"/>
              <w:ind w:right="49"/>
              <w:jc w:val="both"/>
              <w:rPr>
                <w:rFonts w:ascii="Palatino Linotype" w:eastAsia="Palatino Linotype" w:hAnsi="Palatino Linotype" w:cs="Palatino Linotype"/>
                <w:b/>
              </w:rPr>
            </w:pPr>
          </w:p>
          <w:p w14:paraId="0A134D98" w14:textId="2D625336"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Noviembre</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completa.</w:t>
            </w:r>
          </w:p>
          <w:p w14:paraId="301F013B" w14:textId="77777777" w:rsidR="00D54FA6" w:rsidRPr="0012186D" w:rsidRDefault="00D54FA6" w:rsidP="0012186D">
            <w:pPr>
              <w:spacing w:line="360" w:lineRule="auto"/>
              <w:ind w:right="49"/>
              <w:jc w:val="both"/>
              <w:rPr>
                <w:rFonts w:ascii="Palatino Linotype" w:eastAsia="Palatino Linotype" w:hAnsi="Palatino Linotype" w:cs="Palatino Linotype"/>
                <w:b/>
              </w:rPr>
            </w:pPr>
          </w:p>
          <w:p w14:paraId="2D753AEB" w14:textId="06B7AC08" w:rsidR="00E67E67"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Diciembre</w:t>
            </w:r>
            <w:r w:rsidR="00D54FA6" w:rsidRPr="0012186D">
              <w:rPr>
                <w:rFonts w:ascii="Palatino Linotype" w:eastAsia="Palatino Linotype" w:hAnsi="Palatino Linotype" w:cs="Palatino Linotype"/>
                <w:b/>
              </w:rPr>
              <w:t xml:space="preserve"> </w:t>
            </w:r>
            <w:r w:rsidR="00D54FA6" w:rsidRPr="0012186D">
              <w:rPr>
                <w:rFonts w:ascii="Palatino Linotype" w:eastAsia="Palatino Linotype" w:hAnsi="Palatino Linotype" w:cs="Palatino Linotype"/>
              </w:rPr>
              <w:t>completa.</w:t>
            </w:r>
          </w:p>
        </w:tc>
        <w:tc>
          <w:tcPr>
            <w:tcW w:w="1511" w:type="dxa"/>
          </w:tcPr>
          <w:p w14:paraId="55193D00" w14:textId="39F9FCF2" w:rsidR="00031566" w:rsidRPr="0012186D" w:rsidRDefault="0003156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lastRenderedPageBreak/>
              <w:t xml:space="preserve">Enero </w:t>
            </w:r>
            <w:r w:rsidR="00F85A03" w:rsidRPr="0012186D">
              <w:rPr>
                <w:rFonts w:ascii="Palatino Linotype" w:eastAsia="Palatino Linotype" w:hAnsi="Palatino Linotype" w:cs="Palatino Linotype"/>
              </w:rPr>
              <w:t>completa.</w:t>
            </w:r>
          </w:p>
          <w:p w14:paraId="4669948C" w14:textId="77777777" w:rsidR="00F85A03" w:rsidRPr="0012186D" w:rsidRDefault="00F85A03" w:rsidP="0012186D">
            <w:pPr>
              <w:spacing w:line="360" w:lineRule="auto"/>
              <w:ind w:right="49"/>
              <w:jc w:val="both"/>
              <w:rPr>
                <w:rFonts w:ascii="Palatino Linotype" w:eastAsia="Palatino Linotype" w:hAnsi="Palatino Linotype" w:cs="Palatino Linotype"/>
                <w:b/>
              </w:rPr>
            </w:pPr>
          </w:p>
          <w:p w14:paraId="44461BA4" w14:textId="1392AAFD" w:rsidR="00031566" w:rsidRPr="0012186D" w:rsidRDefault="00031566" w:rsidP="0012186D">
            <w:pPr>
              <w:spacing w:line="360" w:lineRule="auto"/>
              <w:ind w:right="49"/>
              <w:jc w:val="both"/>
              <w:rPr>
                <w:rFonts w:ascii="Palatino Linotype" w:eastAsia="Palatino Linotype" w:hAnsi="Palatino Linotype" w:cs="Palatino Linotype"/>
                <w:b/>
              </w:rPr>
            </w:pPr>
            <w:r w:rsidRPr="0012186D">
              <w:rPr>
                <w:rFonts w:ascii="Palatino Linotype" w:eastAsia="Palatino Linotype" w:hAnsi="Palatino Linotype" w:cs="Palatino Linotype"/>
                <w:b/>
              </w:rPr>
              <w:t>Febrero</w:t>
            </w:r>
            <w:r w:rsidR="00F85A03" w:rsidRPr="0012186D">
              <w:rPr>
                <w:rFonts w:ascii="Palatino Linotype" w:eastAsia="Palatino Linotype" w:hAnsi="Palatino Linotype" w:cs="Palatino Linotype"/>
                <w:b/>
              </w:rPr>
              <w:t xml:space="preserve"> </w:t>
            </w:r>
            <w:r w:rsidR="00F85A03" w:rsidRPr="0012186D">
              <w:rPr>
                <w:rFonts w:ascii="Palatino Linotype" w:eastAsia="Palatino Linotype" w:hAnsi="Palatino Linotype" w:cs="Palatino Linotype"/>
              </w:rPr>
              <w:t>completa.</w:t>
            </w:r>
          </w:p>
          <w:p w14:paraId="056216B3" w14:textId="68D6D332" w:rsidR="00E67E67" w:rsidRPr="0012186D" w:rsidRDefault="00E67E67" w:rsidP="0012186D">
            <w:pPr>
              <w:spacing w:line="360" w:lineRule="auto"/>
              <w:ind w:right="49"/>
              <w:jc w:val="both"/>
              <w:rPr>
                <w:rFonts w:ascii="Palatino Linotype" w:eastAsia="Palatino Linotype" w:hAnsi="Palatino Linotype" w:cs="Palatino Linotype"/>
                <w:b/>
              </w:rPr>
            </w:pPr>
          </w:p>
        </w:tc>
      </w:tr>
    </w:tbl>
    <w:p w14:paraId="5CDDE1E7" w14:textId="77777777" w:rsidR="00E67E67" w:rsidRPr="0012186D" w:rsidRDefault="00E67E67" w:rsidP="0012186D">
      <w:pPr>
        <w:spacing w:line="360" w:lineRule="auto"/>
        <w:ind w:right="49"/>
        <w:jc w:val="both"/>
        <w:rPr>
          <w:rFonts w:ascii="Palatino Linotype" w:eastAsia="Palatino Linotype" w:hAnsi="Palatino Linotype" w:cs="Palatino Linotype"/>
        </w:rPr>
      </w:pPr>
    </w:p>
    <w:p w14:paraId="7A1E3C83" w14:textId="7CB676D6" w:rsidR="00471A86" w:rsidRPr="0012186D" w:rsidRDefault="00D54FA6"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Es importante aclarar que por lo que hace al periodo 2023, el Sujeto Obligado no había generado la información </w:t>
      </w:r>
      <w:r w:rsidR="00F85A03" w:rsidRPr="0012186D">
        <w:rPr>
          <w:rFonts w:ascii="Palatino Linotype" w:eastAsia="Palatino Linotype" w:hAnsi="Palatino Linotype" w:cs="Palatino Linotype"/>
        </w:rPr>
        <w:t>posterior a la segunda quincena de febrero, toda vez que la solicitud fue ingresada el 14 de marzo de 2023, es decir, antes de estar obligado a generar los recibos de nómina correspondientes a la primer quincena de marzo.</w:t>
      </w:r>
    </w:p>
    <w:p w14:paraId="248FC6A8" w14:textId="77777777" w:rsidR="00117E0B" w:rsidRPr="0012186D" w:rsidRDefault="00117E0B" w:rsidP="0012186D">
      <w:pPr>
        <w:spacing w:line="360" w:lineRule="auto"/>
        <w:ind w:right="49"/>
        <w:jc w:val="both"/>
        <w:rPr>
          <w:rFonts w:ascii="Palatino Linotype" w:eastAsia="Palatino Linotype" w:hAnsi="Palatino Linotype" w:cs="Palatino Linotype"/>
        </w:rPr>
      </w:pPr>
    </w:p>
    <w:p w14:paraId="4BB32A6B"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lastRenderedPageBreak/>
        <w:t>Ahora bien, es necesario destacar que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336F1BA5" w14:textId="77777777" w:rsidR="00035529" w:rsidRPr="0012186D" w:rsidRDefault="00035529" w:rsidP="0012186D">
      <w:pPr>
        <w:jc w:val="both"/>
        <w:rPr>
          <w:rFonts w:ascii="Palatino Linotype" w:hAnsi="Palatino Linotype" w:cs="Arial"/>
        </w:rPr>
      </w:pPr>
    </w:p>
    <w:p w14:paraId="48845B70" w14:textId="77777777" w:rsidR="00035529" w:rsidRPr="0012186D" w:rsidRDefault="00035529" w:rsidP="0012186D">
      <w:pPr>
        <w:ind w:left="851" w:right="901"/>
        <w:jc w:val="both"/>
        <w:rPr>
          <w:rFonts w:ascii="Palatino Linotype" w:eastAsia="Arial Unicode MS" w:hAnsi="Palatino Linotype" w:cs="Arial"/>
          <w:i/>
          <w:sz w:val="22"/>
          <w:szCs w:val="22"/>
        </w:rPr>
      </w:pPr>
      <w:r w:rsidRPr="0012186D">
        <w:rPr>
          <w:rFonts w:ascii="Palatino Linotype" w:eastAsia="Arial Unicode MS" w:hAnsi="Palatino Linotype" w:cs="Arial"/>
          <w:i/>
          <w:sz w:val="22"/>
          <w:szCs w:val="22"/>
        </w:rPr>
        <w:t>“</w:t>
      </w:r>
      <w:r w:rsidRPr="0012186D">
        <w:rPr>
          <w:rFonts w:ascii="Palatino Linotype" w:eastAsia="Arial Unicode MS" w:hAnsi="Palatino Linotype" w:cs="Arial"/>
          <w:b/>
          <w:i/>
          <w:sz w:val="22"/>
          <w:szCs w:val="22"/>
        </w:rPr>
        <w:t>Artículo 342.-</w:t>
      </w:r>
      <w:r w:rsidRPr="0012186D">
        <w:rPr>
          <w:rFonts w:ascii="Palatino Linotype" w:eastAsia="Arial Unicode MS" w:hAnsi="Palatino Linotype" w:cs="Arial"/>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18B4B101" w14:textId="77777777" w:rsidR="00035529" w:rsidRPr="0012186D" w:rsidRDefault="00035529" w:rsidP="0012186D">
      <w:pPr>
        <w:ind w:left="851" w:right="901"/>
        <w:jc w:val="both"/>
        <w:rPr>
          <w:rFonts w:ascii="Palatino Linotype" w:eastAsia="Arial Unicode MS" w:hAnsi="Palatino Linotype" w:cs="Arial"/>
          <w:i/>
          <w:sz w:val="22"/>
          <w:szCs w:val="22"/>
        </w:rPr>
      </w:pPr>
      <w:r w:rsidRPr="0012186D">
        <w:rPr>
          <w:rFonts w:ascii="Palatino Linotype" w:eastAsia="Arial Unicode MS" w:hAnsi="Palatino Linotype" w:cs="Arial"/>
          <w:i/>
          <w:sz w:val="22"/>
          <w:szCs w:val="22"/>
        </w:rPr>
        <w:t xml:space="preserve">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 </w:t>
      </w:r>
    </w:p>
    <w:p w14:paraId="66F73A9E" w14:textId="77777777" w:rsidR="00035529" w:rsidRPr="0012186D" w:rsidRDefault="00035529" w:rsidP="0012186D">
      <w:pPr>
        <w:ind w:left="851" w:right="901"/>
        <w:jc w:val="both"/>
        <w:rPr>
          <w:rFonts w:ascii="Palatino Linotype" w:eastAsia="Arial Unicode MS" w:hAnsi="Palatino Linotype" w:cs="Arial"/>
          <w:i/>
          <w:sz w:val="22"/>
          <w:szCs w:val="22"/>
        </w:rPr>
      </w:pPr>
    </w:p>
    <w:p w14:paraId="3590B5A3" w14:textId="77777777" w:rsidR="00035529" w:rsidRPr="0012186D" w:rsidRDefault="00035529" w:rsidP="0012186D">
      <w:pPr>
        <w:ind w:left="851" w:right="901"/>
        <w:jc w:val="both"/>
        <w:rPr>
          <w:rFonts w:ascii="Palatino Linotype" w:eastAsia="Arial Unicode MS" w:hAnsi="Palatino Linotype" w:cs="Arial"/>
          <w:i/>
          <w:sz w:val="22"/>
          <w:szCs w:val="22"/>
        </w:rPr>
      </w:pPr>
      <w:r w:rsidRPr="0012186D">
        <w:rPr>
          <w:rFonts w:ascii="Palatino Linotype" w:eastAsia="Arial Unicode MS" w:hAnsi="Palatino Linotype" w:cs="Arial"/>
          <w:b/>
          <w:i/>
          <w:sz w:val="22"/>
          <w:szCs w:val="22"/>
        </w:rPr>
        <w:t>Artículo 343.-</w:t>
      </w:r>
      <w:r w:rsidRPr="0012186D">
        <w:rPr>
          <w:rFonts w:ascii="Palatino Linotype" w:eastAsia="Arial Unicode MS" w:hAnsi="Palatino Linotype" w:cs="Arial"/>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B94F9D2" w14:textId="77777777" w:rsidR="00035529" w:rsidRPr="0012186D" w:rsidRDefault="00035529" w:rsidP="0012186D">
      <w:pPr>
        <w:ind w:left="851" w:right="901"/>
        <w:jc w:val="both"/>
        <w:rPr>
          <w:rFonts w:ascii="Palatino Linotype" w:eastAsia="Arial Unicode MS" w:hAnsi="Palatino Linotype" w:cs="Arial"/>
          <w:i/>
          <w:sz w:val="22"/>
          <w:szCs w:val="22"/>
        </w:rPr>
      </w:pPr>
      <w:r w:rsidRPr="0012186D">
        <w:rPr>
          <w:rFonts w:ascii="Palatino Linotype" w:eastAsia="Arial Unicode MS" w:hAnsi="Palatino Linotype" w:cs="Arial"/>
          <w:i/>
          <w:sz w:val="22"/>
          <w:szCs w:val="22"/>
        </w:rPr>
        <w:t xml:space="preserve">El sistema de contabilidad sobre base acumulativa total se sustentará en los postulados básicos y el marco conceptual de la contabilidad gubernamental. </w:t>
      </w:r>
    </w:p>
    <w:p w14:paraId="6D40AB54" w14:textId="77777777" w:rsidR="00035529" w:rsidRPr="0012186D" w:rsidRDefault="00035529" w:rsidP="0012186D">
      <w:pPr>
        <w:ind w:left="851" w:right="901"/>
        <w:jc w:val="both"/>
        <w:rPr>
          <w:rFonts w:ascii="Palatino Linotype" w:eastAsia="Arial Unicode MS" w:hAnsi="Palatino Linotype" w:cs="Arial"/>
          <w:b/>
          <w:i/>
          <w:sz w:val="22"/>
          <w:szCs w:val="22"/>
        </w:rPr>
      </w:pPr>
    </w:p>
    <w:p w14:paraId="64F99EA3" w14:textId="77777777" w:rsidR="00035529" w:rsidRPr="0012186D" w:rsidRDefault="00035529" w:rsidP="0012186D">
      <w:pPr>
        <w:ind w:left="851" w:right="901"/>
        <w:jc w:val="both"/>
        <w:rPr>
          <w:rFonts w:ascii="Palatino Linotype" w:eastAsia="Arial Unicode MS" w:hAnsi="Palatino Linotype" w:cs="Arial"/>
          <w:i/>
          <w:sz w:val="22"/>
          <w:szCs w:val="22"/>
        </w:rPr>
      </w:pPr>
      <w:r w:rsidRPr="0012186D">
        <w:rPr>
          <w:rFonts w:ascii="Palatino Linotype" w:eastAsia="Arial Unicode MS" w:hAnsi="Palatino Linotype" w:cs="Arial"/>
          <w:b/>
          <w:i/>
          <w:sz w:val="22"/>
          <w:szCs w:val="22"/>
        </w:rPr>
        <w:t xml:space="preserve">Artículo 344.- </w:t>
      </w:r>
      <w:r w:rsidRPr="0012186D">
        <w:rPr>
          <w:rFonts w:ascii="Palatino Linotype" w:eastAsia="Arial Unicode MS" w:hAnsi="Palatino Linotype" w:cs="Arial"/>
          <w:i/>
          <w:sz w:val="22"/>
          <w:szCs w:val="22"/>
        </w:rPr>
        <w:t>Las Dependencias, Entidades Públicas y unidades administrativas registrarán contablemente el efecto patrimonial y presupuestal de las operaciones financieras que realicen, en el momento</w:t>
      </w:r>
      <w:r w:rsidRPr="0012186D">
        <w:rPr>
          <w:rFonts w:ascii="Palatino Linotype" w:eastAsia="Arial Unicode MS" w:hAnsi="Palatino Linotype" w:cs="Arial"/>
          <w:b/>
          <w:i/>
          <w:sz w:val="22"/>
          <w:szCs w:val="22"/>
        </w:rPr>
        <w:t xml:space="preserve"> </w:t>
      </w:r>
      <w:r w:rsidRPr="0012186D">
        <w:rPr>
          <w:rFonts w:ascii="Palatino Linotype" w:eastAsia="Arial Unicode MS" w:hAnsi="Palatino Linotype" w:cs="Arial"/>
          <w:i/>
          <w:sz w:val="22"/>
          <w:szCs w:val="22"/>
        </w:rPr>
        <w:t xml:space="preserve">en que ocurran, con base en el sistema y políticas de registro establecidas, en el caso de los Municipios se hará por la Tesorería. </w:t>
      </w:r>
    </w:p>
    <w:p w14:paraId="5747CD6C" w14:textId="77777777" w:rsidR="00035529" w:rsidRPr="0012186D" w:rsidRDefault="00035529" w:rsidP="0012186D">
      <w:pPr>
        <w:ind w:left="851" w:right="901"/>
        <w:jc w:val="both"/>
        <w:rPr>
          <w:rFonts w:ascii="Palatino Linotype" w:eastAsia="Arial Unicode MS" w:hAnsi="Palatino Linotype" w:cs="Arial"/>
          <w:b/>
          <w:i/>
          <w:sz w:val="22"/>
          <w:szCs w:val="22"/>
        </w:rPr>
      </w:pPr>
      <w:r w:rsidRPr="0012186D">
        <w:rPr>
          <w:rFonts w:ascii="Palatino Linotype" w:eastAsia="Arial Unicode MS" w:hAnsi="Palatino Linotype" w:cs="Arial"/>
          <w:b/>
          <w:i/>
          <w:sz w:val="22"/>
          <w:szCs w:val="22"/>
        </w:rPr>
        <w:t xml:space="preserve">Derogado. </w:t>
      </w:r>
    </w:p>
    <w:p w14:paraId="78A08BE3" w14:textId="77777777" w:rsidR="00035529" w:rsidRPr="0012186D" w:rsidRDefault="00035529" w:rsidP="0012186D">
      <w:pPr>
        <w:ind w:left="851" w:right="901"/>
        <w:jc w:val="both"/>
        <w:rPr>
          <w:rFonts w:ascii="Palatino Linotype" w:eastAsia="Arial Unicode MS" w:hAnsi="Palatino Linotype" w:cs="Arial"/>
          <w:i/>
          <w:sz w:val="22"/>
          <w:szCs w:val="22"/>
        </w:rPr>
      </w:pPr>
      <w:r w:rsidRPr="0012186D">
        <w:rPr>
          <w:rFonts w:ascii="Palatino Linotype" w:eastAsia="Arial Unicode MS" w:hAnsi="Palatino Linotype" w:cs="Arial"/>
          <w:i/>
          <w:sz w:val="22"/>
          <w:szCs w:val="22"/>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w:t>
      </w:r>
      <w:r w:rsidRPr="0012186D">
        <w:rPr>
          <w:rFonts w:ascii="Palatino Linotype" w:eastAsia="Arial Unicode MS" w:hAnsi="Palatino Linotype" w:cs="Arial"/>
          <w:i/>
          <w:sz w:val="22"/>
          <w:szCs w:val="22"/>
        </w:rPr>
        <w:lastRenderedPageBreak/>
        <w:t xml:space="preserve">ejercicio presupuestal siguiente al que corresponda, en el caso de los municipios se hará por la Tesorería. </w:t>
      </w:r>
    </w:p>
    <w:p w14:paraId="422373A2" w14:textId="77777777" w:rsidR="00035529" w:rsidRPr="0012186D" w:rsidRDefault="00035529" w:rsidP="0012186D">
      <w:pPr>
        <w:ind w:left="851" w:right="901"/>
        <w:jc w:val="both"/>
        <w:rPr>
          <w:rFonts w:ascii="Palatino Linotype" w:eastAsia="Arial Unicode MS" w:hAnsi="Palatino Linotype" w:cs="Arial"/>
          <w:i/>
          <w:sz w:val="22"/>
          <w:szCs w:val="22"/>
        </w:rPr>
      </w:pPr>
      <w:r w:rsidRPr="0012186D">
        <w:rPr>
          <w:rFonts w:ascii="Palatino Linotype" w:eastAsia="Arial Unicode MS" w:hAnsi="Palatino Linotype" w:cs="Arial"/>
          <w:i/>
          <w:sz w:val="22"/>
          <w:szCs w:val="22"/>
        </w:rPr>
        <w:t xml:space="preserve">Tratándose de documentos de carácter histórico, se estará a lo dispuesto por la legislación de la materia. </w:t>
      </w:r>
    </w:p>
    <w:p w14:paraId="6517E48B" w14:textId="77777777" w:rsidR="00035529" w:rsidRPr="0012186D" w:rsidRDefault="00035529" w:rsidP="0012186D">
      <w:pPr>
        <w:ind w:left="851" w:right="901"/>
        <w:jc w:val="both"/>
        <w:rPr>
          <w:rFonts w:ascii="Palatino Linotype" w:eastAsia="Arial Unicode MS" w:hAnsi="Palatino Linotype" w:cs="Arial"/>
          <w:b/>
          <w:i/>
          <w:sz w:val="22"/>
          <w:szCs w:val="22"/>
        </w:rPr>
      </w:pPr>
    </w:p>
    <w:p w14:paraId="60A78867" w14:textId="77777777" w:rsidR="00035529" w:rsidRPr="0012186D" w:rsidRDefault="00035529" w:rsidP="0012186D">
      <w:pPr>
        <w:ind w:left="851" w:right="901"/>
        <w:jc w:val="both"/>
        <w:rPr>
          <w:rFonts w:ascii="Palatino Linotype" w:eastAsia="Arial Unicode MS" w:hAnsi="Palatino Linotype" w:cs="Arial"/>
          <w:i/>
          <w:sz w:val="22"/>
          <w:szCs w:val="22"/>
        </w:rPr>
      </w:pPr>
      <w:r w:rsidRPr="0012186D">
        <w:rPr>
          <w:rFonts w:ascii="Palatino Linotype" w:eastAsia="Arial Unicode MS" w:hAnsi="Palatino Linotype" w:cs="Arial"/>
          <w:b/>
          <w:i/>
          <w:sz w:val="22"/>
          <w:szCs w:val="22"/>
        </w:rPr>
        <w:t xml:space="preserve">Artículo 345.- </w:t>
      </w:r>
      <w:r w:rsidRPr="0012186D">
        <w:rPr>
          <w:rFonts w:ascii="Palatino Linotype" w:eastAsia="Arial Unicode MS" w:hAnsi="Palatino Linotype" w:cs="Arial"/>
          <w:i/>
          <w:sz w:val="22"/>
          <w:szCs w:val="22"/>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1628C471" w14:textId="77777777" w:rsidR="00035529" w:rsidRPr="0012186D" w:rsidRDefault="00035529" w:rsidP="0012186D">
      <w:pPr>
        <w:ind w:left="851" w:right="901"/>
        <w:jc w:val="both"/>
        <w:rPr>
          <w:rFonts w:ascii="Palatino Linotype" w:hAnsi="Palatino Linotype"/>
          <w:i/>
          <w:sz w:val="22"/>
          <w:szCs w:val="22"/>
        </w:rPr>
      </w:pPr>
      <w:r w:rsidRPr="0012186D">
        <w:rPr>
          <w:rFonts w:ascii="Palatino Linotype" w:eastAsia="Arial Unicode MS" w:hAnsi="Palatino Linotype" w:cs="Arial"/>
          <w:i/>
          <w:sz w:val="22"/>
          <w:szCs w:val="22"/>
        </w:rPr>
        <w:t>El plazo señalado en el párrafo anterior, empezará a contar a partir de la publicación en el Periódico Oficial, del decreto correspondiente.</w:t>
      </w:r>
      <w:r w:rsidRPr="0012186D">
        <w:rPr>
          <w:rFonts w:ascii="Palatino Linotype" w:hAnsi="Palatino Linotype"/>
          <w:i/>
          <w:sz w:val="22"/>
          <w:szCs w:val="22"/>
        </w:rPr>
        <w:t>”</w:t>
      </w:r>
    </w:p>
    <w:p w14:paraId="3504E18B" w14:textId="77777777" w:rsidR="00035529" w:rsidRPr="0012186D" w:rsidRDefault="00035529" w:rsidP="0012186D">
      <w:pPr>
        <w:ind w:left="709"/>
        <w:jc w:val="both"/>
        <w:rPr>
          <w:rFonts w:ascii="Palatino Linotype" w:eastAsia="Arial Unicode MS" w:hAnsi="Palatino Linotype" w:cs="Arial"/>
          <w:i/>
        </w:rPr>
      </w:pPr>
    </w:p>
    <w:p w14:paraId="174D57B5"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0D2A75CD" w14:textId="77777777" w:rsidR="00035529" w:rsidRPr="0012186D" w:rsidRDefault="00035529" w:rsidP="0012186D">
      <w:pPr>
        <w:spacing w:line="360" w:lineRule="auto"/>
        <w:jc w:val="both"/>
        <w:rPr>
          <w:rFonts w:ascii="Palatino Linotype" w:hAnsi="Palatino Linotype" w:cs="Arial"/>
        </w:rPr>
      </w:pPr>
    </w:p>
    <w:p w14:paraId="30F5F20B"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Asimismo, se establece que el sistema de contabilidad sobre base acumulativa total se sustentará en los principios de contabilidad gubernamental.</w:t>
      </w:r>
    </w:p>
    <w:p w14:paraId="66536F27" w14:textId="77777777" w:rsidR="00035529" w:rsidRPr="0012186D" w:rsidRDefault="00035529" w:rsidP="0012186D">
      <w:pPr>
        <w:spacing w:line="360" w:lineRule="auto"/>
        <w:jc w:val="both"/>
        <w:rPr>
          <w:rFonts w:ascii="Palatino Linotype" w:hAnsi="Palatino Linotype" w:cs="Arial"/>
        </w:rPr>
      </w:pPr>
    </w:p>
    <w:p w14:paraId="29DC1F3C"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Cabe destacar, que el ordenamiento legal en cita establece que todo registro contable y presupuestal deberá estar soportado con los documentos comprobatorios originales, los que deberán permanecer en custodia y conservación de las unidades administrativas competentes.</w:t>
      </w:r>
    </w:p>
    <w:p w14:paraId="7CA70222" w14:textId="77777777" w:rsidR="00035529" w:rsidRPr="0012186D" w:rsidRDefault="00035529" w:rsidP="0012186D">
      <w:pPr>
        <w:spacing w:line="360" w:lineRule="auto"/>
        <w:jc w:val="both"/>
        <w:rPr>
          <w:rFonts w:ascii="Palatino Linotype" w:hAnsi="Palatino Linotype" w:cs="Arial"/>
        </w:rPr>
      </w:pPr>
    </w:p>
    <w:p w14:paraId="2E09BB2D"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lastRenderedPageBreak/>
        <w:t xml:space="preserve">También es importante señalar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65E8BAF" w14:textId="77777777" w:rsidR="00035529" w:rsidRPr="0012186D" w:rsidRDefault="00035529" w:rsidP="0012186D">
      <w:pPr>
        <w:jc w:val="both"/>
        <w:rPr>
          <w:rFonts w:ascii="Palatino Linotype" w:hAnsi="Palatino Linotype" w:cs="Arial"/>
        </w:rPr>
      </w:pPr>
    </w:p>
    <w:p w14:paraId="3421865A" w14:textId="77777777" w:rsidR="00035529" w:rsidRPr="0012186D" w:rsidRDefault="00035529" w:rsidP="0012186D">
      <w:pPr>
        <w:ind w:left="851" w:right="901"/>
        <w:jc w:val="both"/>
        <w:rPr>
          <w:rFonts w:ascii="Palatino Linotype" w:eastAsia="Arial Unicode MS" w:hAnsi="Palatino Linotype" w:cs="Arial"/>
          <w:b/>
          <w:i/>
        </w:rPr>
      </w:pPr>
      <w:r w:rsidRPr="0012186D">
        <w:rPr>
          <w:rFonts w:ascii="Palatino Linotype" w:eastAsia="Arial Unicode MS" w:hAnsi="Palatino Linotype" w:cs="Arial"/>
          <w:i/>
        </w:rPr>
        <w:t>“</w:t>
      </w:r>
      <w:r w:rsidRPr="0012186D">
        <w:rPr>
          <w:rFonts w:ascii="Palatino Linotype" w:eastAsia="Arial Unicode MS" w:hAnsi="Palatino Linotype" w:cs="Arial"/>
          <w:b/>
          <w:i/>
        </w:rPr>
        <w:t xml:space="preserve">REGISTRO CONTABLE </w:t>
      </w:r>
    </w:p>
    <w:p w14:paraId="052BF301" w14:textId="77777777" w:rsidR="00035529" w:rsidRPr="0012186D" w:rsidRDefault="00035529" w:rsidP="0012186D">
      <w:pPr>
        <w:ind w:left="851" w:right="901"/>
        <w:jc w:val="both"/>
        <w:rPr>
          <w:rFonts w:ascii="Palatino Linotype" w:eastAsia="Arial Unicode MS" w:hAnsi="Palatino Linotype" w:cs="Arial"/>
          <w:i/>
        </w:rPr>
      </w:pPr>
      <w:r w:rsidRPr="0012186D">
        <w:rPr>
          <w:rFonts w:ascii="Palatino Linotype" w:eastAsia="Arial Unicode MS" w:hAnsi="Palatino Linotype" w:cs="Arial"/>
          <w:i/>
        </w:rPr>
        <w:t>Asiento que se realiza en los libros de contabilidad de las actividades relacionadas con el ingreso y egresos de un ente económico.”</w:t>
      </w:r>
    </w:p>
    <w:p w14:paraId="02162BB5" w14:textId="77777777" w:rsidR="00035529" w:rsidRPr="0012186D" w:rsidRDefault="00035529" w:rsidP="0012186D">
      <w:pPr>
        <w:ind w:left="851" w:right="901"/>
        <w:jc w:val="both"/>
        <w:rPr>
          <w:rFonts w:ascii="Palatino Linotype" w:eastAsia="Arial Unicode MS" w:hAnsi="Palatino Linotype" w:cs="Arial"/>
          <w:i/>
        </w:rPr>
      </w:pPr>
    </w:p>
    <w:p w14:paraId="27977707" w14:textId="77777777" w:rsidR="00035529" w:rsidRPr="0012186D" w:rsidRDefault="00035529" w:rsidP="0012186D">
      <w:pPr>
        <w:ind w:left="851" w:right="901"/>
        <w:jc w:val="both"/>
        <w:rPr>
          <w:rFonts w:ascii="Palatino Linotype" w:eastAsia="Arial Unicode MS" w:hAnsi="Palatino Linotype" w:cs="Arial"/>
          <w:b/>
          <w:i/>
        </w:rPr>
      </w:pPr>
      <w:r w:rsidRPr="0012186D">
        <w:rPr>
          <w:rFonts w:ascii="Palatino Linotype" w:eastAsia="Arial Unicode MS" w:hAnsi="Palatino Linotype" w:cs="Arial"/>
          <w:i/>
        </w:rPr>
        <w:t>“</w:t>
      </w:r>
      <w:r w:rsidRPr="0012186D">
        <w:rPr>
          <w:rFonts w:ascii="Palatino Linotype" w:eastAsia="Arial Unicode MS" w:hAnsi="Palatino Linotype" w:cs="Arial"/>
          <w:b/>
          <w:i/>
        </w:rPr>
        <w:t>REGISTRO PRESUPUESTARIO</w:t>
      </w:r>
    </w:p>
    <w:p w14:paraId="78BE0AD4" w14:textId="77777777" w:rsidR="00035529" w:rsidRPr="0012186D" w:rsidRDefault="00035529" w:rsidP="0012186D">
      <w:pPr>
        <w:ind w:left="851" w:right="901"/>
        <w:jc w:val="both"/>
        <w:rPr>
          <w:rFonts w:ascii="Palatino Linotype" w:eastAsia="Arial Unicode MS" w:hAnsi="Palatino Linotype" w:cs="Arial"/>
          <w:i/>
        </w:rPr>
      </w:pPr>
      <w:r w:rsidRPr="0012186D">
        <w:rPr>
          <w:rFonts w:ascii="Palatino Linotype" w:eastAsia="Arial Unicode MS" w:hAnsi="Palatino Linotype" w:cs="Arial"/>
          <w:i/>
        </w:rPr>
        <w:t>Asiento contable de las erogaciones realizadas por las dependencias y entidades con relación a la asignación, modificación y ejercicio de los recursos presupuestarios que se les hayan autorizado.”</w:t>
      </w:r>
    </w:p>
    <w:p w14:paraId="2DB25C34" w14:textId="77777777" w:rsidR="00035529" w:rsidRPr="0012186D" w:rsidRDefault="00035529" w:rsidP="0012186D">
      <w:pPr>
        <w:ind w:left="851" w:right="901"/>
        <w:jc w:val="both"/>
        <w:rPr>
          <w:rFonts w:ascii="Palatino Linotype" w:eastAsia="Arial Unicode MS" w:hAnsi="Palatino Linotype" w:cs="Arial"/>
          <w:i/>
        </w:rPr>
      </w:pPr>
    </w:p>
    <w:p w14:paraId="2E881407" w14:textId="77777777" w:rsidR="00035529" w:rsidRPr="0012186D" w:rsidRDefault="00035529" w:rsidP="0012186D">
      <w:pPr>
        <w:spacing w:line="360" w:lineRule="auto"/>
        <w:jc w:val="both"/>
        <w:rPr>
          <w:rFonts w:ascii="Palatino Linotype" w:hAnsi="Palatino Linotype" w:cs="Arial"/>
          <w:lang w:val="es-AR"/>
        </w:rPr>
      </w:pPr>
      <w:r w:rsidRPr="0012186D">
        <w:rPr>
          <w:rFonts w:ascii="Palatino Linotype" w:hAnsi="Palatino Linotype" w:cs="Arial"/>
          <w:bCs/>
        </w:rPr>
        <w:t xml:space="preserve">Aunado a lo establecido en el Código Financiero del Estado de México y Municipios, el treinta y uno de </w:t>
      </w:r>
      <w:r w:rsidRPr="0012186D">
        <w:rPr>
          <w:rFonts w:ascii="Palatino Linotype" w:hAnsi="Palatino Linotype" w:cs="Arial"/>
          <w:lang w:val="es-AR"/>
        </w:rPr>
        <w:t xml:space="preserve">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w:t>
      </w:r>
      <w:r w:rsidRPr="0012186D">
        <w:rPr>
          <w:rFonts w:ascii="Palatino Linotype" w:hAnsi="Palatino Linotype" w:cs="Arial"/>
          <w:lang w:val="es-AR"/>
        </w:rPr>
        <w:lastRenderedPageBreak/>
        <w:t>de los activos, pasivos, ingresos y gastos y, en general, contribuir a medir la eficacia, economía y eficiencia del gasto e ingreso públicos.</w:t>
      </w:r>
    </w:p>
    <w:p w14:paraId="357521EB" w14:textId="77777777" w:rsidR="00035529" w:rsidRPr="0012186D" w:rsidRDefault="00035529" w:rsidP="0012186D">
      <w:pPr>
        <w:pStyle w:val="Texto"/>
        <w:spacing w:after="0" w:line="360" w:lineRule="auto"/>
        <w:ind w:firstLine="0"/>
        <w:rPr>
          <w:rFonts w:ascii="Palatino Linotype" w:hAnsi="Palatino Linotype"/>
          <w:sz w:val="24"/>
          <w:szCs w:val="24"/>
          <w:lang w:val="es-AR"/>
        </w:rPr>
      </w:pPr>
    </w:p>
    <w:p w14:paraId="69A2F1E3" w14:textId="77777777" w:rsidR="00035529" w:rsidRPr="0012186D" w:rsidRDefault="00035529" w:rsidP="0012186D">
      <w:pPr>
        <w:spacing w:line="360" w:lineRule="auto"/>
        <w:jc w:val="both"/>
        <w:rPr>
          <w:rFonts w:ascii="Palatino Linotype" w:hAnsi="Palatino Linotype" w:cs="Arial"/>
          <w:lang w:val="es-AR"/>
        </w:rPr>
      </w:pPr>
      <w:r w:rsidRPr="0012186D">
        <w:rPr>
          <w:rFonts w:ascii="Palatino Linotype" w:hAnsi="Palatino Linotype" w:cs="Arial"/>
          <w:bCs/>
        </w:rPr>
        <w:t xml:space="preserve">Aunado a lo establecido en el Código Financiero del Estado de México y Municipios, el treinta y uno de </w:t>
      </w:r>
      <w:r w:rsidRPr="0012186D">
        <w:rPr>
          <w:rFonts w:ascii="Palatino Linotype" w:hAnsi="Palatino Linotype" w:cs="Arial"/>
          <w:lang w:val="es-AR"/>
        </w:rPr>
        <w:t>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2B26702D" w14:textId="77777777" w:rsidR="00035529" w:rsidRPr="0012186D" w:rsidRDefault="00035529" w:rsidP="0012186D">
      <w:pPr>
        <w:pStyle w:val="Texto"/>
        <w:spacing w:after="0" w:line="360" w:lineRule="auto"/>
        <w:ind w:firstLine="0"/>
        <w:rPr>
          <w:rFonts w:ascii="Palatino Linotype" w:hAnsi="Palatino Linotype"/>
          <w:sz w:val="24"/>
          <w:szCs w:val="24"/>
          <w:lang w:val="es-AR"/>
        </w:rPr>
      </w:pPr>
    </w:p>
    <w:p w14:paraId="7CAA3899" w14:textId="77777777" w:rsidR="00035529" w:rsidRPr="0012186D" w:rsidRDefault="00035529" w:rsidP="0012186D">
      <w:pPr>
        <w:pStyle w:val="Texto"/>
        <w:spacing w:after="0" w:line="360" w:lineRule="auto"/>
        <w:ind w:firstLine="0"/>
        <w:rPr>
          <w:rFonts w:ascii="Palatino Linotype" w:hAnsi="Palatino Linotype"/>
          <w:sz w:val="24"/>
          <w:szCs w:val="24"/>
          <w:lang w:val="es-AR"/>
        </w:rPr>
      </w:pPr>
      <w:r w:rsidRPr="0012186D">
        <w:rPr>
          <w:rFonts w:ascii="Palatino Linotype" w:hAnsi="Palatino Linotype"/>
          <w:sz w:val="24"/>
          <w:szCs w:val="24"/>
          <w:lang w:val="es-AR"/>
        </w:rPr>
        <w:t>La Ley General de Contabilidad Gubernamental, es de observancia obligatoria para los poderes Ejecutivo, Legislativo y Judicial de la Federación, las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 por ello, las Entidades Federativas asumen una posición estratégica en las actividades de armonización para que cada uno de sus municipios logre cumplir con los objetivos que dicha ley ordena, debiendo brindar la cooperación y asistencia necesarias a los gobiernos de sus municipios, para que éstos logren armonizar su contabilidad, con base en las decisiones que alcance el Consejo Nacional de Armonización Contable.</w:t>
      </w:r>
    </w:p>
    <w:p w14:paraId="216CA175" w14:textId="77777777" w:rsidR="00035529" w:rsidRPr="0012186D" w:rsidRDefault="00035529" w:rsidP="0012186D">
      <w:pPr>
        <w:pStyle w:val="Texto"/>
        <w:spacing w:after="0" w:line="360" w:lineRule="auto"/>
        <w:ind w:firstLine="0"/>
        <w:rPr>
          <w:rFonts w:ascii="Palatino Linotype" w:hAnsi="Palatino Linotype"/>
          <w:sz w:val="24"/>
          <w:szCs w:val="24"/>
          <w:lang w:val="es-AR"/>
        </w:rPr>
      </w:pPr>
      <w:r w:rsidRPr="0012186D">
        <w:rPr>
          <w:rFonts w:ascii="Palatino Linotype" w:hAnsi="Palatino Linotype"/>
          <w:sz w:val="24"/>
          <w:szCs w:val="24"/>
          <w:lang w:val="es-AR"/>
        </w:rPr>
        <w:lastRenderedPageBreak/>
        <w:t>En aras de dar cumplimiento a lo dispuesto por la Ley General de Contabilidad Gubernamental, la Secretaría de Finanzas del Gobierno del Estado de México emitió el “Manual Único de Contabilidad Gubernamental para las Dependencias y Entidades Públicas del Gobierno y Municipios del Estado de México”, publicado en el Periódico Oficial del Gobierno del Estado de México “Gaceta del Gobierno” el ocho de febrero de dos mil veintitrés</w:t>
      </w:r>
      <w:r w:rsidRPr="0012186D">
        <w:rPr>
          <w:rStyle w:val="Refdenotaalpie"/>
          <w:rFonts w:ascii="Palatino Linotype" w:hAnsi="Palatino Linotype"/>
          <w:sz w:val="24"/>
          <w:szCs w:val="24"/>
          <w:lang w:val="es-AR"/>
        </w:rPr>
        <w:footnoteReference w:id="2"/>
      </w:r>
      <w:r w:rsidRPr="0012186D">
        <w:rPr>
          <w:rFonts w:ascii="Palatino Linotype" w:hAnsi="Palatino Linotype"/>
          <w:sz w:val="24"/>
          <w:szCs w:val="24"/>
          <w:lang w:val="es-AR"/>
        </w:rPr>
        <w:t xml:space="preserve">, el cual determina e implanta normas contables gubernamentales que cumplen con los preceptos establecidos en el Código Financiero del Estado de México y Municipios y cuyo objetivo es proporcionar a las entidades de la administración pública Estatal y Municipal, los elementos necesarios que les permitan contabilizar sus operaciones al establecer los criterios en materia de contabilidad gubernamental. </w:t>
      </w:r>
    </w:p>
    <w:p w14:paraId="5F7ABA1A" w14:textId="77777777" w:rsidR="00035529" w:rsidRPr="0012186D" w:rsidRDefault="00035529" w:rsidP="0012186D">
      <w:pPr>
        <w:autoSpaceDE w:val="0"/>
        <w:autoSpaceDN w:val="0"/>
        <w:adjustRightInd w:val="0"/>
        <w:spacing w:line="360" w:lineRule="auto"/>
        <w:jc w:val="both"/>
        <w:rPr>
          <w:rFonts w:ascii="Palatino Linotype" w:hAnsi="Palatino Linotype" w:cs="Arial"/>
        </w:rPr>
      </w:pPr>
    </w:p>
    <w:p w14:paraId="024264EB" w14:textId="77777777" w:rsidR="00035529" w:rsidRPr="0012186D" w:rsidRDefault="00035529" w:rsidP="0012186D">
      <w:pPr>
        <w:pStyle w:val="Texto"/>
        <w:spacing w:after="0" w:line="360" w:lineRule="auto"/>
        <w:ind w:firstLine="0"/>
        <w:rPr>
          <w:rFonts w:ascii="Palatino Linotype" w:hAnsi="Palatino Linotype"/>
          <w:sz w:val="24"/>
          <w:szCs w:val="24"/>
          <w:lang w:val="es-AR"/>
        </w:rPr>
      </w:pPr>
      <w:r w:rsidRPr="0012186D">
        <w:rPr>
          <w:rFonts w:ascii="Palatino Linotype" w:hAnsi="Palatino Linotype"/>
          <w:sz w:val="24"/>
          <w:szCs w:val="24"/>
          <w:lang w:val="es-AR"/>
        </w:rPr>
        <w:t>Este Manual constituye un fundamento esencial para sustentar el registro correcto de las operaciones, integrado por el catálogo de cuentas, su estructura, su instructivo, la guía contabilizadora y los criterios y lineamientos para el registro de las operaciones.</w:t>
      </w:r>
    </w:p>
    <w:p w14:paraId="48264D4F" w14:textId="77777777" w:rsidR="00035529" w:rsidRPr="0012186D" w:rsidRDefault="00035529" w:rsidP="0012186D">
      <w:pPr>
        <w:autoSpaceDE w:val="0"/>
        <w:autoSpaceDN w:val="0"/>
        <w:adjustRightInd w:val="0"/>
        <w:spacing w:line="360" w:lineRule="auto"/>
        <w:jc w:val="both"/>
        <w:rPr>
          <w:rFonts w:ascii="Palatino Linotype" w:hAnsi="Palatino Linotype" w:cs="Arial"/>
        </w:rPr>
      </w:pPr>
    </w:p>
    <w:p w14:paraId="0070A38D" w14:textId="77777777" w:rsidR="00035529" w:rsidRPr="0012186D" w:rsidRDefault="00035529" w:rsidP="0012186D">
      <w:pPr>
        <w:pStyle w:val="Texto"/>
        <w:spacing w:after="0" w:line="360" w:lineRule="auto"/>
        <w:ind w:firstLine="0"/>
        <w:rPr>
          <w:rFonts w:ascii="Palatino Linotype" w:hAnsi="Palatino Linotype"/>
          <w:sz w:val="24"/>
          <w:szCs w:val="24"/>
          <w:lang w:val="es-AR"/>
        </w:rPr>
      </w:pPr>
      <w:r w:rsidRPr="0012186D">
        <w:rPr>
          <w:rFonts w:ascii="Palatino Linotype" w:hAnsi="Palatino Linotype"/>
          <w:sz w:val="24"/>
          <w:szCs w:val="24"/>
          <w:lang w:val="es-AR"/>
        </w:rPr>
        <w:t xml:space="preserve">La Guía Contabilizadora contiene la descripción detallada de las principales operaciones; menciona los documentos fuente que respaldan cada operación, señala su periodicidad durante un ejercicio e incluye las cuentas a afectar tanto contable como presupuestalmente, es decir, su propósito es orientar el registro de las operaciones </w:t>
      </w:r>
      <w:r w:rsidRPr="0012186D">
        <w:rPr>
          <w:rFonts w:ascii="Palatino Linotype" w:hAnsi="Palatino Linotype"/>
          <w:sz w:val="24"/>
          <w:szCs w:val="24"/>
          <w:lang w:val="es-AR"/>
        </w:rPr>
        <w:lastRenderedPageBreak/>
        <w:t xml:space="preserve">contables a quienes tienen la responsabilidad de su ejecución, así como para todos aquellos que requieran conocer los criterios que se utilizan en cada operación. </w:t>
      </w:r>
    </w:p>
    <w:p w14:paraId="7C3F0626" w14:textId="77777777" w:rsidR="00035529" w:rsidRPr="0012186D" w:rsidRDefault="00035529" w:rsidP="0012186D">
      <w:pPr>
        <w:autoSpaceDE w:val="0"/>
        <w:autoSpaceDN w:val="0"/>
        <w:adjustRightInd w:val="0"/>
        <w:spacing w:line="360" w:lineRule="auto"/>
        <w:jc w:val="both"/>
        <w:rPr>
          <w:rFonts w:ascii="Palatino Linotype" w:hAnsi="Palatino Linotype" w:cs="Arial"/>
        </w:rPr>
      </w:pPr>
    </w:p>
    <w:p w14:paraId="18DBED46" w14:textId="77777777" w:rsidR="00035529" w:rsidRPr="0012186D" w:rsidRDefault="00035529" w:rsidP="0012186D">
      <w:pPr>
        <w:autoSpaceDE w:val="0"/>
        <w:autoSpaceDN w:val="0"/>
        <w:adjustRightInd w:val="0"/>
        <w:spacing w:line="360" w:lineRule="auto"/>
        <w:ind w:right="50"/>
        <w:jc w:val="both"/>
        <w:rPr>
          <w:rFonts w:ascii="Palatino Linotype" w:hAnsi="Palatino Linotype" w:cs="Arial"/>
          <w:bCs/>
        </w:rPr>
      </w:pPr>
      <w:r w:rsidRPr="0012186D">
        <w:rPr>
          <w:rFonts w:ascii="Palatino Linotype" w:hAnsi="Palatino Linotype" w:cs="Arial"/>
          <w:bCs/>
        </w:rPr>
        <w:t xml:space="preserve">En esa virtud, el referido Manual Único de Contabilidad señala en el numeral 9 la “Guía Contabilizadora para el Registro Contable y Presupuestal de Operaciones Específicas”: 9.3) Municipios y sus Organismos Descentralizados, en la cual se hace referencia directa al manejo de la nómina, como se aprecia de la siguiente imagen: </w:t>
      </w:r>
    </w:p>
    <w:p w14:paraId="482A530C" w14:textId="77777777" w:rsidR="00035529" w:rsidRPr="0012186D" w:rsidRDefault="00035529" w:rsidP="0012186D">
      <w:pPr>
        <w:autoSpaceDE w:val="0"/>
        <w:autoSpaceDN w:val="0"/>
        <w:adjustRightInd w:val="0"/>
        <w:spacing w:line="360" w:lineRule="auto"/>
        <w:ind w:right="50"/>
        <w:jc w:val="center"/>
        <w:rPr>
          <w:rFonts w:ascii="Palatino Linotype" w:hAnsi="Palatino Linotype" w:cs="Arial"/>
          <w:bCs/>
          <w:sz w:val="22"/>
          <w:szCs w:val="22"/>
        </w:rPr>
      </w:pPr>
      <w:r w:rsidRPr="0012186D">
        <w:rPr>
          <w:rFonts w:ascii="Palatino Linotype" w:hAnsi="Palatino Linotype" w:cs="Arial"/>
          <w:bCs/>
          <w:noProof/>
          <w:sz w:val="22"/>
          <w:szCs w:val="22"/>
        </w:rPr>
        <mc:AlternateContent>
          <mc:Choice Requires="wps">
            <w:drawing>
              <wp:anchor distT="0" distB="0" distL="114300" distR="114300" simplePos="0" relativeHeight="251659264" behindDoc="0" locked="0" layoutInCell="1" allowOverlap="1" wp14:anchorId="54524BDA" wp14:editId="7434DF9B">
                <wp:simplePos x="0" y="0"/>
                <wp:positionH relativeFrom="column">
                  <wp:posOffset>343148</wp:posOffset>
                </wp:positionH>
                <wp:positionV relativeFrom="paragraph">
                  <wp:posOffset>558634</wp:posOffset>
                </wp:positionV>
                <wp:extent cx="2138901" cy="826936"/>
                <wp:effectExtent l="57150" t="19050" r="71120" b="87630"/>
                <wp:wrapNone/>
                <wp:docPr id="13" name="Rectángulo redondeado 13"/>
                <wp:cNvGraphicFramePr/>
                <a:graphic xmlns:a="http://schemas.openxmlformats.org/drawingml/2006/main">
                  <a:graphicData uri="http://schemas.microsoft.com/office/word/2010/wordprocessingShape">
                    <wps:wsp>
                      <wps:cNvSpPr/>
                      <wps:spPr>
                        <a:xfrm>
                          <a:off x="0" y="0"/>
                          <a:ext cx="2138901" cy="826936"/>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D17658" id="Rectángulo redondeado 13" o:spid="_x0000_s1026" style="position:absolute;margin-left:27pt;margin-top:44pt;width:168.4pt;height:65.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" filled="f" strokecolor="red" strokeweight="1.5pt">
                <v:shadow on="t" color="black" opacity="22937f" origin=",.5" offset="0,.63889mm"/>
              </v:roundrect>
            </w:pict>
          </mc:Fallback>
        </mc:AlternateContent>
      </w:r>
      <w:r w:rsidRPr="0012186D">
        <w:rPr>
          <w:rFonts w:ascii="Palatino Linotype" w:hAnsi="Palatino Linotype" w:cs="Arial"/>
          <w:bCs/>
          <w:noProof/>
          <w:sz w:val="22"/>
          <w:szCs w:val="22"/>
        </w:rPr>
        <w:drawing>
          <wp:inline distT="0" distB="0" distL="0" distR="0" wp14:anchorId="2B732F5A" wp14:editId="7CEC54DA">
            <wp:extent cx="5753903" cy="493463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3903" cy="4934639"/>
                    </a:xfrm>
                    <a:prstGeom prst="rect">
                      <a:avLst/>
                    </a:prstGeom>
                  </pic:spPr>
                </pic:pic>
              </a:graphicData>
            </a:graphic>
          </wp:inline>
        </w:drawing>
      </w:r>
    </w:p>
    <w:p w14:paraId="713F52B0" w14:textId="77777777" w:rsidR="00035529" w:rsidRPr="0012186D" w:rsidRDefault="00035529" w:rsidP="0012186D">
      <w:pPr>
        <w:spacing w:line="360" w:lineRule="auto"/>
        <w:jc w:val="both"/>
        <w:rPr>
          <w:rFonts w:ascii="Palatino Linotype" w:hAnsi="Palatino Linotype"/>
        </w:rPr>
      </w:pPr>
      <w:r w:rsidRPr="0012186D">
        <w:rPr>
          <w:rFonts w:ascii="Palatino Linotype" w:eastAsia="Palatino Linotype" w:hAnsi="Palatino Linotype" w:cs="Palatino Linotype"/>
        </w:rPr>
        <w:lastRenderedPageBreak/>
        <w:t>Por otra parte, es preciso referir la fuente normativa en relación a las documentales requeridas por el particular, a saber del apartado de las</w:t>
      </w:r>
      <w:r w:rsidRPr="0012186D">
        <w:rPr>
          <w:rFonts w:ascii="Palatino Linotype" w:hAnsi="Palatino Linotype"/>
        </w:rPr>
        <w:t xml:space="preserve"> Obligaciones de Transparencia Común y Específicas plasmadas en el artículo 92, fracción, VIII de la Ley local de la materia, que a la letra establecen lo siguiente:</w:t>
      </w:r>
    </w:p>
    <w:p w14:paraId="255425DF" w14:textId="77777777" w:rsidR="00035529" w:rsidRPr="0012186D" w:rsidRDefault="00035529" w:rsidP="0012186D">
      <w:pPr>
        <w:ind w:right="51"/>
        <w:jc w:val="both"/>
        <w:rPr>
          <w:rFonts w:ascii="Palatino Linotype" w:eastAsia="Palatino Linotype" w:hAnsi="Palatino Linotype" w:cs="Palatino Linotype"/>
        </w:rPr>
      </w:pPr>
    </w:p>
    <w:p w14:paraId="283DA046" w14:textId="77777777" w:rsidR="00035529" w:rsidRPr="0012186D" w:rsidRDefault="00035529" w:rsidP="0012186D">
      <w:pPr>
        <w:ind w:left="851" w:right="899"/>
        <w:jc w:val="both"/>
        <w:rPr>
          <w:rFonts w:ascii="Palatino Linotype" w:hAnsi="Palatino Linotype"/>
          <w:i/>
          <w:sz w:val="22"/>
          <w:szCs w:val="22"/>
        </w:rPr>
      </w:pPr>
      <w:r w:rsidRPr="0012186D">
        <w:rPr>
          <w:rFonts w:ascii="Palatino Linotype" w:hAnsi="Palatino Linotype"/>
          <w:i/>
          <w:sz w:val="22"/>
          <w:szCs w:val="22"/>
        </w:rPr>
        <w:t>“</w:t>
      </w:r>
      <w:r w:rsidRPr="0012186D">
        <w:rPr>
          <w:rFonts w:ascii="Palatino Linotype" w:hAnsi="Palatino Linotype"/>
          <w:b/>
          <w:i/>
          <w:sz w:val="22"/>
          <w:szCs w:val="22"/>
        </w:rPr>
        <w:t>Artículo 92.</w:t>
      </w:r>
      <w:r w:rsidRPr="0012186D">
        <w:rPr>
          <w:rFonts w:ascii="Palatino Linotype" w:hAnsi="Palatino Linotype"/>
          <w:i/>
          <w:sz w:val="22"/>
          <w:szCs w:val="22"/>
        </w:rPr>
        <w:t xml:space="preserve"> Los sujetos obligados deberán poner a disposición del público de manera permanente y actualizada de forma sencilla, precisa y entendible, en los </w:t>
      </w:r>
      <w:r w:rsidRPr="0012186D">
        <w:rPr>
          <w:rFonts w:ascii="Palatino Linotype" w:hAnsi="Palatino Linotype"/>
          <w:i/>
          <w:sz w:val="22"/>
          <w:szCs w:val="22"/>
          <w:u w:val="single"/>
        </w:rPr>
        <w:t>respectivos medios</w:t>
      </w:r>
      <w:r w:rsidRPr="0012186D">
        <w:rPr>
          <w:rFonts w:ascii="Palatino Linotype" w:hAnsi="Palatino Linotype"/>
          <w:i/>
          <w:sz w:val="22"/>
          <w:szCs w:val="22"/>
        </w:rPr>
        <w:t xml:space="preserve"> electrónicos, de acuerdo con sus facultades, atribuciones, funciones u objeto social, según corresponda, la información, por lo menos, de los temas, documentos y políticas que a continuación se señalan:</w:t>
      </w:r>
    </w:p>
    <w:p w14:paraId="5F3A631D" w14:textId="77777777" w:rsidR="00035529" w:rsidRPr="0012186D" w:rsidRDefault="00035529" w:rsidP="0012186D">
      <w:pPr>
        <w:ind w:left="851" w:right="899"/>
        <w:jc w:val="both"/>
        <w:rPr>
          <w:rFonts w:ascii="Palatino Linotype" w:hAnsi="Palatino Linotype"/>
          <w:i/>
          <w:sz w:val="22"/>
          <w:szCs w:val="22"/>
        </w:rPr>
      </w:pPr>
      <w:r w:rsidRPr="0012186D">
        <w:rPr>
          <w:rFonts w:ascii="Palatino Linotype" w:hAnsi="Palatino Linotype"/>
          <w:b/>
          <w:i/>
          <w:sz w:val="22"/>
          <w:szCs w:val="22"/>
        </w:rPr>
        <w:t>(…)</w:t>
      </w:r>
    </w:p>
    <w:p w14:paraId="5DF92687" w14:textId="77777777" w:rsidR="00035529" w:rsidRPr="0012186D" w:rsidRDefault="00035529" w:rsidP="0012186D">
      <w:pPr>
        <w:ind w:left="851" w:right="899"/>
        <w:jc w:val="both"/>
        <w:rPr>
          <w:rFonts w:ascii="Palatino Linotype" w:hAnsi="Palatino Linotype"/>
          <w:i/>
          <w:sz w:val="22"/>
          <w:szCs w:val="22"/>
        </w:rPr>
      </w:pPr>
      <w:r w:rsidRPr="0012186D">
        <w:rPr>
          <w:rFonts w:ascii="Palatino Linotype" w:hAnsi="Palatino Linotype"/>
          <w:b/>
          <w:i/>
          <w:sz w:val="22"/>
          <w:szCs w:val="22"/>
        </w:rPr>
        <w:t>VIII</w:t>
      </w:r>
      <w:r w:rsidRPr="0012186D">
        <w:rPr>
          <w:rFonts w:ascii="Palatino Linotype" w:hAnsi="Palatino Linotype"/>
          <w:i/>
          <w:sz w:val="22"/>
          <w:szCs w:val="22"/>
        </w:rPr>
        <w:t xml:space="preserve">. La </w:t>
      </w:r>
      <w:r w:rsidRPr="0012186D">
        <w:rPr>
          <w:rFonts w:ascii="Palatino Linotype" w:hAnsi="Palatino Linotype"/>
          <w:b/>
          <w:i/>
          <w:sz w:val="22"/>
          <w:szCs w:val="22"/>
        </w:rPr>
        <w:t>remuneración</w:t>
      </w:r>
      <w:r w:rsidRPr="0012186D">
        <w:rPr>
          <w:rFonts w:ascii="Palatino Linotype" w:hAnsi="Palatino Linotype"/>
          <w:i/>
          <w:sz w:val="22"/>
          <w:szCs w:val="22"/>
        </w:rPr>
        <w:t xml:space="preserve">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A47DE76" w14:textId="77777777" w:rsidR="00035529" w:rsidRPr="0012186D" w:rsidRDefault="00035529" w:rsidP="0012186D">
      <w:pPr>
        <w:ind w:right="51"/>
        <w:jc w:val="both"/>
        <w:rPr>
          <w:rFonts w:ascii="Palatino Linotype" w:eastAsia="Palatino Linotype" w:hAnsi="Palatino Linotype" w:cs="Palatino Linotype"/>
        </w:rPr>
      </w:pPr>
    </w:p>
    <w:p w14:paraId="722E3167" w14:textId="77777777" w:rsidR="00035529" w:rsidRPr="0012186D" w:rsidRDefault="00035529" w:rsidP="0012186D">
      <w:pPr>
        <w:spacing w:line="360" w:lineRule="auto"/>
        <w:jc w:val="both"/>
        <w:rPr>
          <w:rFonts w:ascii="Palatino Linotype" w:eastAsia="Calibri" w:hAnsi="Palatino Linotype" w:cs="Arial"/>
          <w:lang w:val="es-ES" w:eastAsia="en-US"/>
        </w:rPr>
      </w:pPr>
      <w:r w:rsidRPr="0012186D">
        <w:rPr>
          <w:rFonts w:ascii="Palatino Linotype" w:eastAsia="Calibri" w:hAnsi="Palatino Linotype" w:cs="Arial"/>
          <w:lang w:val="es-ES" w:eastAsia="en-US"/>
        </w:rPr>
        <w:t xml:space="preserve">Robustece lo anterior los criterios </w:t>
      </w:r>
      <w:r w:rsidRPr="0012186D">
        <w:rPr>
          <w:rFonts w:ascii="Palatino Linotype" w:eastAsia="Calibri" w:hAnsi="Palatino Linotype" w:cs="Arial"/>
          <w:b/>
          <w:lang w:val="es-ES" w:eastAsia="en-US"/>
        </w:rPr>
        <w:t>01/2003</w:t>
      </w:r>
      <w:r w:rsidRPr="0012186D">
        <w:rPr>
          <w:rFonts w:ascii="Palatino Linotype" w:eastAsia="Calibri" w:hAnsi="Palatino Linotype" w:cs="Arial"/>
          <w:lang w:val="es-ES" w:eastAsia="en-US"/>
        </w:rPr>
        <w:t xml:space="preserve"> y </w:t>
      </w:r>
      <w:r w:rsidRPr="0012186D">
        <w:rPr>
          <w:rFonts w:ascii="Palatino Linotype" w:eastAsia="Calibri" w:hAnsi="Palatino Linotype" w:cs="Arial"/>
          <w:b/>
          <w:lang w:val="es-ES" w:eastAsia="en-US"/>
        </w:rPr>
        <w:t>02/2003</w:t>
      </w:r>
      <w:r w:rsidRPr="0012186D">
        <w:rPr>
          <w:rFonts w:ascii="Palatino Linotype" w:eastAsia="Calibri" w:hAnsi="Palatino Linotype" w:cs="Arial"/>
          <w:lang w:val="es-ES" w:eastAsia="en-US"/>
        </w:rPr>
        <w:t xml:space="preserve"> emitidos por el Comité de Acceso a la Información Pública y Protección de Datos Personales de la Suprema Corte de Justicia de la Nación que a continuación se citan: </w:t>
      </w:r>
    </w:p>
    <w:p w14:paraId="73E8EBAB" w14:textId="77777777" w:rsidR="00DF62AB" w:rsidRPr="0012186D" w:rsidRDefault="00DF62AB" w:rsidP="0012186D">
      <w:pPr>
        <w:jc w:val="both"/>
        <w:rPr>
          <w:rFonts w:ascii="Palatino Linotype" w:eastAsia="Calibri" w:hAnsi="Palatino Linotype" w:cs="Arial"/>
          <w:lang w:val="es-ES" w:eastAsia="en-US"/>
        </w:rPr>
      </w:pPr>
    </w:p>
    <w:p w14:paraId="712A22C4" w14:textId="77777777" w:rsidR="00035529" w:rsidRPr="0012186D" w:rsidRDefault="00035529" w:rsidP="0012186D">
      <w:pPr>
        <w:ind w:left="851" w:right="851"/>
        <w:jc w:val="center"/>
        <w:rPr>
          <w:rFonts w:ascii="Palatino Linotype" w:eastAsia="Calibri" w:hAnsi="Palatino Linotype" w:cs="Arial"/>
          <w:b/>
          <w:i/>
          <w:sz w:val="22"/>
          <w:szCs w:val="22"/>
          <w:lang w:val="es-ES" w:eastAsia="en-US"/>
        </w:rPr>
      </w:pPr>
      <w:r w:rsidRPr="0012186D">
        <w:rPr>
          <w:rFonts w:ascii="Palatino Linotype" w:eastAsia="Calibri" w:hAnsi="Palatino Linotype" w:cs="Arial"/>
          <w:b/>
          <w:i/>
          <w:sz w:val="22"/>
          <w:szCs w:val="22"/>
          <w:lang w:val="es-ES" w:eastAsia="en-US"/>
        </w:rPr>
        <w:t>Criterio 01/2003.</w:t>
      </w:r>
    </w:p>
    <w:p w14:paraId="7884BE33" w14:textId="77777777" w:rsidR="00035529" w:rsidRPr="0012186D" w:rsidRDefault="00035529" w:rsidP="0012186D">
      <w:pPr>
        <w:ind w:left="851" w:right="851"/>
        <w:jc w:val="both"/>
        <w:rPr>
          <w:rFonts w:ascii="Palatino Linotype" w:eastAsia="Calibri" w:hAnsi="Palatino Linotype" w:cs="Arial"/>
          <w:bCs/>
          <w:i/>
          <w:sz w:val="22"/>
          <w:szCs w:val="22"/>
          <w:lang w:val="es-ES" w:eastAsia="en-US"/>
        </w:rPr>
      </w:pPr>
      <w:r w:rsidRPr="0012186D">
        <w:rPr>
          <w:rFonts w:ascii="Palatino Linotype" w:eastAsia="Calibri" w:hAnsi="Palatino Linotype" w:cs="Arial"/>
          <w:b/>
          <w:i/>
          <w:sz w:val="22"/>
          <w:szCs w:val="22"/>
          <w:lang w:val="es-ES" w:eastAsia="en-US"/>
        </w:rPr>
        <w:t>“INGRESOS DE LOS SERVIDORES PÚBLICOS. CONSTITUYEN INFORMACIÓN PÚBLICA AÚN Y CUANDO SU DIFUSIÓN PUEDE AFECTAR LA VIDA O LA SEGURIDAD DE AQUELLOS.</w:t>
      </w:r>
      <w:r w:rsidRPr="0012186D">
        <w:rPr>
          <w:rFonts w:ascii="Palatino Linotype" w:eastAsia="Calibri" w:hAnsi="Palatino Linotype" w:cs="Arial"/>
          <w:i/>
          <w:sz w:val="22"/>
          <w:szCs w:val="22"/>
          <w:lang w:val="es-ES" w:eastAsia="en-U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w:t>
      </w:r>
      <w:r w:rsidRPr="0012186D">
        <w:rPr>
          <w:rFonts w:ascii="Palatino Linotype" w:eastAsia="Calibri" w:hAnsi="Palatino Linotype" w:cs="Arial"/>
          <w:i/>
          <w:sz w:val="22"/>
          <w:szCs w:val="22"/>
          <w:lang w:val="es-ES" w:eastAsia="en-US"/>
        </w:rPr>
        <w:lastRenderedPageBreak/>
        <w:t xml:space="preserve">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sidRPr="0012186D">
        <w:rPr>
          <w:rFonts w:ascii="Palatino Linotype" w:eastAsia="Calibri" w:hAnsi="Palatino Linotype" w:cs="Arial"/>
          <w:bCs/>
          <w:i/>
          <w:sz w:val="22"/>
          <w:szCs w:val="22"/>
          <w:lang w:val="es-ES" w:eastAsia="en-US"/>
        </w:rPr>
        <w:t>[Sic]</w:t>
      </w:r>
    </w:p>
    <w:p w14:paraId="17819441" w14:textId="77777777" w:rsidR="00035529" w:rsidRPr="0012186D" w:rsidRDefault="00035529" w:rsidP="0012186D">
      <w:pPr>
        <w:ind w:left="851" w:right="851"/>
        <w:jc w:val="both"/>
        <w:rPr>
          <w:rFonts w:ascii="Palatino Linotype" w:eastAsia="Calibri" w:hAnsi="Palatino Linotype" w:cs="Arial"/>
          <w:b/>
          <w:bCs/>
          <w:i/>
          <w:sz w:val="22"/>
          <w:szCs w:val="22"/>
          <w:lang w:val="es-ES" w:eastAsia="en-US"/>
        </w:rPr>
      </w:pPr>
    </w:p>
    <w:p w14:paraId="6121407A" w14:textId="77777777" w:rsidR="00035529" w:rsidRPr="0012186D" w:rsidRDefault="00035529" w:rsidP="0012186D">
      <w:pPr>
        <w:ind w:left="851" w:right="851"/>
        <w:jc w:val="center"/>
        <w:rPr>
          <w:rFonts w:ascii="Palatino Linotype" w:eastAsia="Calibri" w:hAnsi="Palatino Linotype" w:cs="Arial"/>
          <w:b/>
          <w:i/>
          <w:sz w:val="22"/>
          <w:szCs w:val="22"/>
          <w:lang w:val="es-ES" w:eastAsia="en-US"/>
        </w:rPr>
      </w:pPr>
      <w:r w:rsidRPr="0012186D">
        <w:rPr>
          <w:rFonts w:ascii="Palatino Linotype" w:eastAsia="Calibri" w:hAnsi="Palatino Linotype" w:cs="Arial"/>
          <w:b/>
          <w:i/>
          <w:sz w:val="22"/>
          <w:szCs w:val="22"/>
          <w:lang w:val="es-ES" w:eastAsia="en-US"/>
        </w:rPr>
        <w:t>Criterio 02/2003.</w:t>
      </w:r>
    </w:p>
    <w:p w14:paraId="53B3715E" w14:textId="77777777" w:rsidR="00035529" w:rsidRPr="0012186D" w:rsidRDefault="00035529" w:rsidP="0012186D">
      <w:pPr>
        <w:ind w:left="851" w:right="851"/>
        <w:jc w:val="both"/>
        <w:rPr>
          <w:rFonts w:ascii="Palatino Linotype" w:eastAsia="Calibri" w:hAnsi="Palatino Linotype" w:cs="Arial"/>
          <w:i/>
          <w:sz w:val="22"/>
          <w:szCs w:val="22"/>
          <w:lang w:val="es-ES" w:eastAsia="en-US"/>
        </w:rPr>
      </w:pPr>
      <w:r w:rsidRPr="0012186D">
        <w:rPr>
          <w:rFonts w:ascii="Palatino Linotype" w:eastAsia="Calibri" w:hAnsi="Palatino Linotype" w:cs="Arial"/>
          <w:b/>
          <w:i/>
          <w:sz w:val="22"/>
          <w:szCs w:val="22"/>
          <w:lang w:val="es-ES" w:eastAsia="en-US"/>
        </w:rPr>
        <w:t>“INGRESOS DE LOS SERVIDORES PÚBLICOS, SON INFORMACIÓN PÚBLICA AÚN Y CUANDO CONSTITUYEN DATOS PERSONALES QUE SE REFIEREN AL PATRIMONIO DE AQUÉLLOS.</w:t>
      </w:r>
      <w:r w:rsidRPr="0012186D">
        <w:rPr>
          <w:rFonts w:ascii="Palatino Linotype" w:eastAsia="Calibri" w:hAnsi="Palatino Linotype" w:cs="Arial"/>
          <w:i/>
          <w:sz w:val="22"/>
          <w:szCs w:val="22"/>
          <w:lang w:val="es-ES" w:eastAsia="en-U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 [Sic]</w:t>
      </w:r>
    </w:p>
    <w:p w14:paraId="26111651" w14:textId="77777777" w:rsidR="00035529" w:rsidRPr="0012186D" w:rsidRDefault="00035529" w:rsidP="0012186D">
      <w:pPr>
        <w:jc w:val="both"/>
        <w:rPr>
          <w:rFonts w:ascii="Palatino Linotype" w:eastAsia="Calibri" w:hAnsi="Palatino Linotype" w:cs="Arial"/>
          <w:lang w:val="es-ES" w:eastAsia="en-US"/>
        </w:rPr>
      </w:pPr>
    </w:p>
    <w:p w14:paraId="7891DBDE" w14:textId="77777777" w:rsidR="00035529" w:rsidRPr="0012186D" w:rsidRDefault="00035529" w:rsidP="0012186D">
      <w:pPr>
        <w:spacing w:line="360" w:lineRule="auto"/>
        <w:jc w:val="both"/>
        <w:rPr>
          <w:rFonts w:ascii="Palatino Linotype" w:eastAsia="Calibri" w:hAnsi="Palatino Linotype" w:cs="Arial"/>
          <w:lang w:val="es-ES" w:eastAsia="en-US"/>
        </w:rPr>
      </w:pPr>
      <w:r w:rsidRPr="0012186D">
        <w:rPr>
          <w:rFonts w:ascii="Palatino Linotype" w:eastAsia="Calibri" w:hAnsi="Palatino Linotype" w:cs="Arial"/>
          <w:lang w:val="es-ES" w:eastAsia="en-US"/>
        </w:rPr>
        <w:t xml:space="preserve">En este sentido, </w:t>
      </w:r>
      <w:r w:rsidRPr="0012186D">
        <w:rPr>
          <w:rFonts w:ascii="Palatino Linotype" w:eastAsia="Calibri" w:hAnsi="Palatino Linotype" w:cs="Arial"/>
          <w:b/>
          <w:lang w:val="es-ES" w:eastAsia="en-US"/>
        </w:rPr>
        <w:t>EL SUJETO OBLIGADO</w:t>
      </w:r>
      <w:r w:rsidRPr="0012186D">
        <w:rPr>
          <w:rFonts w:ascii="Palatino Linotype" w:eastAsia="Calibri" w:hAnsi="Palatino Linotype" w:cs="Arial"/>
          <w:lang w:val="es-ES" w:eastAsia="en-US"/>
        </w:rPr>
        <w:t xml:space="preserve"> se encuentra constreñido a entregar la información solicitada por </w:t>
      </w:r>
      <w:r w:rsidRPr="0012186D">
        <w:rPr>
          <w:rFonts w:ascii="Palatino Linotype" w:eastAsia="Calibri" w:hAnsi="Palatino Linotype" w:cs="Arial"/>
          <w:lang w:val="es-ES"/>
        </w:rPr>
        <w:t>el particular</w:t>
      </w:r>
      <w:r w:rsidRPr="0012186D">
        <w:rPr>
          <w:rFonts w:ascii="Palatino Linotype" w:eastAsia="Calibri" w:hAnsi="Palatino Linotype" w:cs="Arial"/>
          <w:lang w:val="es-ES" w:eastAsia="en-US"/>
        </w:rPr>
        <w:t xml:space="preserve">, de acuerdo a lo dispuesto por los artículos 3, fracción XI y 12 </w:t>
      </w:r>
      <w:r w:rsidRPr="0012186D">
        <w:rPr>
          <w:rFonts w:ascii="Palatino Linotype" w:eastAsia="Calibri" w:hAnsi="Palatino Linotype" w:cs="Arial"/>
          <w:bCs/>
          <w:lang w:val="es-ES" w:eastAsia="en-US"/>
        </w:rPr>
        <w:t>de la Ley de Transparencia y Acceso a la Información Pública del Estado de México y Municipios</w:t>
      </w:r>
      <w:r w:rsidRPr="0012186D">
        <w:rPr>
          <w:rFonts w:ascii="Palatino Linotype" w:eastAsia="Calibri" w:hAnsi="Palatino Linotype" w:cs="Arial"/>
          <w:lang w:val="es-ES" w:eastAsia="en-US"/>
        </w:rPr>
        <w:t>, de los cuales se desprende que es información pública la contenida en los documentos que los Sujetos Obligados generen, administren o se encuentre en su posesión en ejercicio de sus atribuciones.</w:t>
      </w:r>
    </w:p>
    <w:p w14:paraId="367FA64C" w14:textId="77777777" w:rsidR="00DF62AB" w:rsidRPr="0012186D" w:rsidRDefault="00DF62AB" w:rsidP="0012186D">
      <w:pPr>
        <w:spacing w:line="360" w:lineRule="auto"/>
        <w:jc w:val="both"/>
        <w:rPr>
          <w:rFonts w:ascii="Palatino Linotype" w:eastAsia="Calibri" w:hAnsi="Palatino Linotype" w:cs="Arial"/>
          <w:lang w:val="es-ES" w:eastAsia="en-US"/>
        </w:rPr>
      </w:pPr>
    </w:p>
    <w:p w14:paraId="0EACC791" w14:textId="77777777" w:rsidR="00035529" w:rsidRPr="0012186D" w:rsidRDefault="00035529" w:rsidP="0012186D">
      <w:pPr>
        <w:autoSpaceDE w:val="0"/>
        <w:autoSpaceDN w:val="0"/>
        <w:adjustRightInd w:val="0"/>
        <w:spacing w:line="360" w:lineRule="auto"/>
        <w:jc w:val="both"/>
        <w:rPr>
          <w:rFonts w:ascii="Palatino Linotype" w:eastAsia="Calibri" w:hAnsi="Palatino Linotype" w:cs="Arial"/>
          <w:lang w:val="es-ES" w:eastAsia="en-US"/>
        </w:rPr>
      </w:pPr>
      <w:r w:rsidRPr="0012186D">
        <w:rPr>
          <w:rFonts w:ascii="Palatino Linotype" w:eastAsia="Calibri" w:hAnsi="Palatino Linotype" w:cs="Arial"/>
          <w:lang w:val="es-ES" w:eastAsia="en-US"/>
        </w:rPr>
        <w:t xml:space="preserve">En virtud lo anterior, para justificar la publicidad tratándose de remuneraciones, sirve de sustento el criterio </w:t>
      </w:r>
      <w:r w:rsidRPr="0012186D">
        <w:rPr>
          <w:rFonts w:ascii="Palatino Linotype" w:eastAsia="Calibri" w:hAnsi="Palatino Linotype" w:cs="Arial"/>
          <w:bCs/>
          <w:lang w:val="es-ES" w:eastAsia="en-US"/>
        </w:rPr>
        <w:t xml:space="preserve">de interpretación en el orden administrativo número 0002-11, emitido por Acuerdo del Pleno del Instituto de Transparencia y Acceso a la Información Pública y Protección de Datos Personales del Estado de México y </w:t>
      </w:r>
      <w:r w:rsidRPr="0012186D">
        <w:rPr>
          <w:rFonts w:ascii="Palatino Linotype" w:eastAsia="Calibri" w:hAnsi="Palatino Linotype" w:cs="Arial"/>
          <w:bCs/>
          <w:lang w:val="es-ES" w:eastAsia="en-US"/>
        </w:rPr>
        <w:lastRenderedPageBreak/>
        <w:t xml:space="preserve">Municipios, publicado en el Periódico Oficial del Gobierno del Estado Libre y Soberano de México “Gaceta del Gobierno” el diecinueve de octubre de dos mil once, </w:t>
      </w:r>
      <w:r w:rsidRPr="0012186D">
        <w:rPr>
          <w:rFonts w:ascii="Palatino Linotype" w:eastAsia="Calibri" w:hAnsi="Palatino Linotype" w:cs="Arial"/>
          <w:lang w:val="es-ES" w:eastAsia="en-US"/>
        </w:rPr>
        <w:t>cuyo rubro y texto dispone:</w:t>
      </w:r>
    </w:p>
    <w:p w14:paraId="1570B928" w14:textId="77777777" w:rsidR="00035529" w:rsidRPr="0012186D" w:rsidRDefault="00035529" w:rsidP="0012186D">
      <w:pPr>
        <w:autoSpaceDE w:val="0"/>
        <w:autoSpaceDN w:val="0"/>
        <w:adjustRightInd w:val="0"/>
        <w:jc w:val="both"/>
        <w:rPr>
          <w:rFonts w:ascii="Palatino Linotype" w:eastAsia="Calibri" w:hAnsi="Palatino Linotype" w:cs="Arial"/>
          <w:lang w:val="es-ES" w:eastAsia="en-US"/>
        </w:rPr>
      </w:pPr>
    </w:p>
    <w:p w14:paraId="207BDED8" w14:textId="77777777" w:rsidR="00035529" w:rsidRPr="0012186D" w:rsidRDefault="00035529" w:rsidP="0012186D">
      <w:pPr>
        <w:ind w:left="851" w:right="851"/>
        <w:jc w:val="center"/>
        <w:rPr>
          <w:rFonts w:ascii="Palatino Linotype" w:eastAsia="Calibri" w:hAnsi="Palatino Linotype" w:cs="Arial"/>
          <w:b/>
          <w:i/>
          <w:sz w:val="22"/>
          <w:szCs w:val="22"/>
          <w:lang w:val="es-ES" w:eastAsia="en-US"/>
        </w:rPr>
      </w:pPr>
      <w:r w:rsidRPr="0012186D">
        <w:rPr>
          <w:rFonts w:ascii="Palatino Linotype" w:eastAsia="Calibri" w:hAnsi="Palatino Linotype" w:cs="Arial"/>
          <w:b/>
          <w:i/>
          <w:sz w:val="22"/>
          <w:szCs w:val="22"/>
          <w:lang w:val="es-ES" w:eastAsia="en-US"/>
        </w:rPr>
        <w:t>CRITERIO 0002-11</w:t>
      </w:r>
    </w:p>
    <w:p w14:paraId="4B20B77F" w14:textId="77777777" w:rsidR="00035529" w:rsidRPr="0012186D" w:rsidRDefault="00035529" w:rsidP="0012186D">
      <w:pPr>
        <w:ind w:left="851" w:right="851"/>
        <w:jc w:val="both"/>
        <w:rPr>
          <w:rFonts w:ascii="Palatino Linotype" w:eastAsia="Calibri" w:hAnsi="Palatino Linotype" w:cs="Arial"/>
          <w:i/>
          <w:sz w:val="22"/>
          <w:szCs w:val="22"/>
          <w:lang w:val="es-ES" w:eastAsia="en-US"/>
        </w:rPr>
      </w:pPr>
      <w:r w:rsidRPr="0012186D">
        <w:rPr>
          <w:rFonts w:ascii="Palatino Linotype" w:eastAsia="Calibri" w:hAnsi="Palatino Linotype" w:cs="Arial"/>
          <w:b/>
          <w:i/>
          <w:sz w:val="22"/>
          <w:szCs w:val="22"/>
          <w:lang w:val="es-ES" w:eastAsia="en-US"/>
        </w:rPr>
        <w:t xml:space="preserve">“INFORMACIÓN PÚBLICA, CONCEPTO DE, EN MATERIA DE TRANSPARENCIA. INTERPRETACIÓN TEMÁTICA DE LOS ARTÍCULOS 2 2, FRACCIÓN </w:t>
      </w:r>
      <w:r w:rsidRPr="0012186D">
        <w:rPr>
          <w:rFonts w:ascii="Palatino Linotype" w:eastAsia="Calibri" w:hAnsi="Palatino Linotype" w:cs="Arial"/>
          <w:b/>
          <w:bCs/>
          <w:i/>
          <w:sz w:val="22"/>
          <w:szCs w:val="22"/>
          <w:lang w:val="es-ES" w:eastAsia="en-US"/>
        </w:rPr>
        <w:t xml:space="preserve">V, XV, Y XVI, </w:t>
      </w:r>
      <w:r w:rsidRPr="0012186D">
        <w:rPr>
          <w:rFonts w:ascii="Palatino Linotype" w:eastAsia="Calibri" w:hAnsi="Palatino Linotype" w:cs="Arial"/>
          <w:b/>
          <w:i/>
          <w:sz w:val="22"/>
          <w:szCs w:val="22"/>
          <w:lang w:val="es-ES" w:eastAsia="en-US"/>
        </w:rPr>
        <w:t>32, 4,11 Y 41.</w:t>
      </w:r>
      <w:r w:rsidRPr="0012186D">
        <w:rPr>
          <w:rFonts w:ascii="Palatino Linotype" w:eastAsia="Calibri" w:hAnsi="Palatino Linotype" w:cs="Arial"/>
          <w:i/>
          <w:sz w:val="22"/>
          <w:szCs w:val="22"/>
          <w:lang w:val="es-ES" w:eastAsia="en-U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12C515D" w14:textId="77777777" w:rsidR="00035529" w:rsidRPr="0012186D" w:rsidRDefault="00035529" w:rsidP="0012186D">
      <w:pPr>
        <w:ind w:left="851" w:right="851"/>
        <w:jc w:val="both"/>
        <w:rPr>
          <w:rFonts w:ascii="Palatino Linotype" w:eastAsia="Calibri" w:hAnsi="Palatino Linotype" w:cs="Arial"/>
          <w:i/>
          <w:sz w:val="22"/>
          <w:szCs w:val="22"/>
          <w:lang w:val="es-ES" w:eastAsia="en-US"/>
        </w:rPr>
      </w:pPr>
      <w:r w:rsidRPr="0012186D">
        <w:rPr>
          <w:rFonts w:ascii="Palatino Linotype" w:eastAsia="Calibri" w:hAnsi="Palatino Linotype" w:cs="Arial"/>
          <w:i/>
          <w:sz w:val="22"/>
          <w:szCs w:val="22"/>
          <w:lang w:val="es-ES" w:eastAsia="en-US"/>
        </w:rPr>
        <w:t>En consecuencia el acceso a la información se refiere a que se cumplan cualquiera de los siguientes tres supuestos:</w:t>
      </w:r>
    </w:p>
    <w:p w14:paraId="5C3A2889" w14:textId="77777777" w:rsidR="00035529" w:rsidRPr="0012186D" w:rsidRDefault="00035529" w:rsidP="0012186D">
      <w:pPr>
        <w:ind w:left="851" w:right="851"/>
        <w:jc w:val="both"/>
        <w:rPr>
          <w:rFonts w:ascii="Palatino Linotype" w:eastAsia="Calibri" w:hAnsi="Palatino Linotype" w:cs="Arial"/>
          <w:b/>
          <w:i/>
          <w:sz w:val="22"/>
          <w:szCs w:val="22"/>
          <w:u w:val="single"/>
          <w:lang w:val="es-ES" w:eastAsia="en-US"/>
        </w:rPr>
      </w:pPr>
      <w:r w:rsidRPr="0012186D">
        <w:rPr>
          <w:rFonts w:ascii="Palatino Linotype" w:eastAsia="Calibri" w:hAnsi="Palatino Linotype" w:cs="Arial"/>
          <w:b/>
          <w:i/>
          <w:sz w:val="22"/>
          <w:szCs w:val="22"/>
          <w:u w:val="single"/>
          <w:lang w:val="es-ES" w:eastAsia="en-US"/>
        </w:rPr>
        <w:t>1) Que se trate de información registrada en cualquier soporte documental, que en ejercicio de las atribuciones conferidas, sea generada por los Sujetos Obligados;</w:t>
      </w:r>
    </w:p>
    <w:p w14:paraId="3E32021C" w14:textId="77777777" w:rsidR="00035529" w:rsidRPr="0012186D" w:rsidRDefault="00035529" w:rsidP="0012186D">
      <w:pPr>
        <w:ind w:left="851" w:right="851"/>
        <w:jc w:val="both"/>
        <w:rPr>
          <w:rFonts w:ascii="Palatino Linotype" w:eastAsia="Calibri" w:hAnsi="Palatino Linotype" w:cs="Arial"/>
          <w:i/>
          <w:sz w:val="22"/>
          <w:szCs w:val="22"/>
          <w:lang w:val="es-ES" w:eastAsia="en-US"/>
        </w:rPr>
      </w:pPr>
      <w:r w:rsidRPr="0012186D">
        <w:rPr>
          <w:rFonts w:ascii="Palatino Linotype" w:eastAsia="Calibri" w:hAnsi="Palatino Linotype" w:cs="Arial"/>
          <w:i/>
          <w:sz w:val="22"/>
          <w:szCs w:val="22"/>
          <w:lang w:val="es-ES" w:eastAsia="en-US"/>
        </w:rPr>
        <w:t>2) Que se trate de información registrada en cualquier soporte documental, que en ejercicio de las atribuciones conferidas, sea administrada por los Sujetos Obligados, y</w:t>
      </w:r>
    </w:p>
    <w:p w14:paraId="1F87CD0E" w14:textId="77777777" w:rsidR="00035529" w:rsidRPr="0012186D" w:rsidRDefault="00035529" w:rsidP="0012186D">
      <w:pPr>
        <w:ind w:left="851" w:right="851"/>
        <w:jc w:val="both"/>
        <w:rPr>
          <w:rFonts w:ascii="Palatino Linotype" w:eastAsia="Calibri" w:hAnsi="Palatino Linotype" w:cs="Arial"/>
          <w:b/>
          <w:i/>
          <w:sz w:val="22"/>
          <w:szCs w:val="22"/>
          <w:lang w:val="es-ES" w:eastAsia="en-US"/>
        </w:rPr>
      </w:pPr>
      <w:r w:rsidRPr="0012186D">
        <w:rPr>
          <w:rFonts w:ascii="Palatino Linotype" w:eastAsia="Calibri" w:hAnsi="Palatino Linotype" w:cs="Arial"/>
          <w:i/>
          <w:sz w:val="22"/>
          <w:szCs w:val="22"/>
          <w:lang w:val="es-ES" w:eastAsia="en-US"/>
        </w:rPr>
        <w:t xml:space="preserve">3) Que se trate de información registrada en cualquier soporte documental, que en ejercicio de las atribuciones conferidas, se encuentre en posesión de los Sujetos Obligados.” </w:t>
      </w:r>
      <w:r w:rsidRPr="0012186D">
        <w:rPr>
          <w:rFonts w:ascii="Palatino Linotype" w:eastAsia="Calibri" w:hAnsi="Palatino Linotype" w:cs="Arial"/>
          <w:b/>
          <w:i/>
          <w:sz w:val="22"/>
          <w:szCs w:val="22"/>
          <w:lang w:val="es-ES" w:eastAsia="en-US"/>
        </w:rPr>
        <w:t>[Sic]</w:t>
      </w:r>
    </w:p>
    <w:p w14:paraId="37D2669B" w14:textId="77777777" w:rsidR="00035529" w:rsidRPr="0012186D" w:rsidRDefault="00035529" w:rsidP="0012186D">
      <w:pPr>
        <w:widowControl w:val="0"/>
        <w:autoSpaceDE w:val="0"/>
        <w:autoSpaceDN w:val="0"/>
        <w:adjustRightInd w:val="0"/>
        <w:rPr>
          <w:rFonts w:ascii="Palatino Linotype" w:hAnsi="Palatino Linotype" w:cs="Arial"/>
        </w:rPr>
      </w:pPr>
    </w:p>
    <w:p w14:paraId="1DB71DF4" w14:textId="77777777" w:rsidR="00035529" w:rsidRPr="0012186D" w:rsidRDefault="00035529" w:rsidP="0012186D">
      <w:pPr>
        <w:spacing w:line="360" w:lineRule="auto"/>
        <w:jc w:val="both"/>
        <w:rPr>
          <w:rFonts w:ascii="Palatino Linotype" w:eastAsia="Calibri" w:hAnsi="Palatino Linotype"/>
          <w:lang w:val="es-ES"/>
        </w:rPr>
      </w:pPr>
      <w:r w:rsidRPr="0012186D">
        <w:rPr>
          <w:rFonts w:ascii="Palatino Linotype" w:eastAsia="Calibri" w:hAnsi="Palatino Linotype"/>
          <w:lang w:val="es-ES"/>
        </w:rPr>
        <w:t xml:space="preserve">Asimismo, conviene precisar que en el cumplimiento de los principios que rigen la función pública, la Constitución Política del Estado Libre y Soberano de México en su artículo 129 señala que los recursos económicos del Estado, de los Municipios y demás dependencias, se administrarán con eficiencia, eficacia y honradez, para cumplir con los objetivos y programas a los que estén destinados. </w:t>
      </w:r>
    </w:p>
    <w:p w14:paraId="1504E4B9" w14:textId="77777777" w:rsidR="00035529" w:rsidRPr="0012186D" w:rsidRDefault="00035529" w:rsidP="0012186D">
      <w:pPr>
        <w:widowControl w:val="0"/>
        <w:tabs>
          <w:tab w:val="left" w:pos="1701"/>
          <w:tab w:val="left" w:pos="1843"/>
        </w:tabs>
        <w:autoSpaceDE w:val="0"/>
        <w:autoSpaceDN w:val="0"/>
        <w:adjustRightInd w:val="0"/>
        <w:spacing w:line="360" w:lineRule="auto"/>
        <w:ind w:right="899"/>
        <w:jc w:val="both"/>
        <w:rPr>
          <w:rFonts w:ascii="Palatino Linotype" w:hAnsi="Palatino Linotype"/>
          <w:i/>
          <w:sz w:val="22"/>
        </w:rPr>
      </w:pPr>
    </w:p>
    <w:p w14:paraId="77C740D4" w14:textId="77777777" w:rsidR="00035529" w:rsidRPr="0012186D" w:rsidRDefault="00035529" w:rsidP="0012186D">
      <w:pPr>
        <w:spacing w:line="360" w:lineRule="auto"/>
        <w:contextualSpacing/>
        <w:jc w:val="both"/>
        <w:rPr>
          <w:rFonts w:ascii="Palatino Linotype" w:hAnsi="Palatino Linotype" w:cs="Arial"/>
        </w:rPr>
      </w:pPr>
      <w:r w:rsidRPr="0012186D">
        <w:rPr>
          <w:rFonts w:ascii="Palatino Linotype" w:hAnsi="Palatino Linotype"/>
        </w:rPr>
        <w:lastRenderedPageBreak/>
        <w:t xml:space="preserve">En atención a lo anterior, se puede concluir que, dada la naturaleza de la información en peticionada, ésta podría obrar en los archivos de la </w:t>
      </w:r>
      <w:r w:rsidRPr="0012186D">
        <w:rPr>
          <w:rFonts w:ascii="Palatino Linotype" w:eastAsia="Palatino Linotype" w:hAnsi="Palatino Linotype" w:cs="Palatino Linotype"/>
        </w:rPr>
        <w:t>Subdirección de Administración del Capital Humano</w:t>
      </w:r>
      <w:r w:rsidRPr="0012186D">
        <w:rPr>
          <w:rFonts w:ascii="Palatino Linotype" w:hAnsi="Palatino Linotype" w:cs="Arial"/>
        </w:rPr>
        <w:t>.</w:t>
      </w:r>
    </w:p>
    <w:p w14:paraId="320F0AFD" w14:textId="77777777" w:rsidR="00035529" w:rsidRPr="0012186D" w:rsidRDefault="00035529" w:rsidP="0012186D">
      <w:pPr>
        <w:spacing w:line="360" w:lineRule="auto"/>
        <w:contextualSpacing/>
        <w:jc w:val="both"/>
        <w:rPr>
          <w:rFonts w:ascii="Palatino Linotype" w:hAnsi="Palatino Linotype" w:cs="Arial"/>
        </w:rPr>
      </w:pPr>
    </w:p>
    <w:p w14:paraId="06255D10" w14:textId="77777777" w:rsidR="00035529" w:rsidRPr="0012186D" w:rsidRDefault="00035529" w:rsidP="0012186D">
      <w:pPr>
        <w:spacing w:line="360" w:lineRule="auto"/>
        <w:contextualSpacing/>
        <w:jc w:val="both"/>
        <w:rPr>
          <w:rFonts w:ascii="Palatino Linotype" w:hAnsi="Palatino Linotype" w:cs="Arial"/>
        </w:rPr>
      </w:pPr>
      <w:r w:rsidRPr="0012186D">
        <w:rPr>
          <w:rFonts w:ascii="Palatino Linotype" w:hAnsi="Palatino Linotype" w:cs="Arial"/>
        </w:rPr>
        <w:t>Bajo ese tenor, es importante hacer del conocimiento de las partes que</w:t>
      </w:r>
      <w:r w:rsidRPr="0012186D">
        <w:rPr>
          <w:rFonts w:ascii="Palatino Linotype" w:hAnsi="Palatino Linotype" w:cs="Arial"/>
          <w:b/>
        </w:rPr>
        <w:t xml:space="preserve"> EL SUJETO OBLIGADO</w:t>
      </w:r>
      <w:r w:rsidRPr="0012186D">
        <w:rPr>
          <w:rFonts w:ascii="Palatino Linotype" w:hAnsi="Palatino Linotype" w:cs="Arial"/>
        </w:rPr>
        <w:t xml:space="preserve"> deberá requerir nuevamente a las dependencias competentes la información solicitada por el particular, a fin de que se realice una nueva indagación de las documentales de mérito, con la finalidad de proporcionar la información que como ha constado, se encuentra en posesión de la parte solicitada.</w:t>
      </w:r>
    </w:p>
    <w:p w14:paraId="626FD76C" w14:textId="77777777" w:rsidR="00035529" w:rsidRPr="0012186D" w:rsidRDefault="00035529" w:rsidP="0012186D">
      <w:pPr>
        <w:tabs>
          <w:tab w:val="left" w:pos="709"/>
        </w:tabs>
        <w:spacing w:line="360" w:lineRule="auto"/>
        <w:jc w:val="both"/>
        <w:rPr>
          <w:rFonts w:ascii="Palatino Linotype" w:eastAsia="Arial Unicode MS" w:hAnsi="Palatino Linotype" w:cs="Arial"/>
        </w:rPr>
      </w:pPr>
    </w:p>
    <w:p w14:paraId="77A8354E" w14:textId="77777777" w:rsidR="00035529" w:rsidRPr="0012186D" w:rsidRDefault="00035529" w:rsidP="0012186D">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12186D">
        <w:rPr>
          <w:rFonts w:ascii="Palatino Linotype" w:eastAsia="Arial Unicode MS" w:hAnsi="Palatino Linotype" w:cs="Arial"/>
        </w:rPr>
        <w:t>Planteado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0B11E0D5" w14:textId="77777777" w:rsidR="00035529" w:rsidRPr="0012186D" w:rsidRDefault="00035529" w:rsidP="0012186D">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47EB09A5" w14:textId="77777777" w:rsidR="00035529" w:rsidRPr="0012186D" w:rsidRDefault="00035529" w:rsidP="0012186D">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12186D">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1EDDD69C" w14:textId="77777777" w:rsidR="00035529" w:rsidRPr="0012186D" w:rsidRDefault="00035529" w:rsidP="0012186D">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3F7EE614"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lastRenderedPageBreak/>
        <w:t>En lo que concierne al diverso artículo 54 de la Ley de Transparencia Local, establece que cuando alguna de las áreas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97F469B" w14:textId="77777777" w:rsidR="00DF62AB" w:rsidRPr="0012186D" w:rsidRDefault="00DF62AB" w:rsidP="0012186D">
      <w:pPr>
        <w:spacing w:line="360" w:lineRule="auto"/>
        <w:jc w:val="both"/>
        <w:rPr>
          <w:rFonts w:ascii="Palatino Linotype" w:hAnsi="Palatino Linotype" w:cs="Arial"/>
        </w:rPr>
      </w:pPr>
    </w:p>
    <w:p w14:paraId="024D6B14" w14:textId="77777777" w:rsidR="00035529" w:rsidRPr="0012186D" w:rsidRDefault="00035529"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De lo anterior se concluye que la información al comprobante de la nómina, obra en los archivos del </w:t>
      </w:r>
      <w:r w:rsidRPr="0012186D">
        <w:rPr>
          <w:rFonts w:ascii="Palatino Linotype" w:eastAsia="Palatino Linotype" w:hAnsi="Palatino Linotype" w:cs="Palatino Linotype"/>
          <w:b/>
        </w:rPr>
        <w:t>SUJETO OBLIGADO</w:t>
      </w:r>
      <w:r w:rsidRPr="0012186D">
        <w:rPr>
          <w:rFonts w:ascii="Palatino Linotype" w:eastAsia="Palatino Linotype" w:hAnsi="Palatino Linotype" w:cs="Palatino Linotype"/>
        </w:rPr>
        <w:t xml:space="preserve">, por lo que no es necesario emitir algún pronunciamiento o generar un documento ad hoc; por consiguiente, se trata de un derecho de acceso a la información pública. </w:t>
      </w:r>
    </w:p>
    <w:p w14:paraId="6F11A1A0" w14:textId="77777777" w:rsidR="00035529" w:rsidRPr="0012186D" w:rsidRDefault="00035529" w:rsidP="0012186D">
      <w:pPr>
        <w:spacing w:line="360" w:lineRule="auto"/>
        <w:ind w:right="49"/>
        <w:jc w:val="both"/>
        <w:rPr>
          <w:rFonts w:ascii="Palatino Linotype" w:eastAsia="Palatino Linotype" w:hAnsi="Palatino Linotype" w:cs="Palatino Linotype"/>
        </w:rPr>
      </w:pPr>
    </w:p>
    <w:p w14:paraId="12725C49" w14:textId="051269A5" w:rsidR="00035529" w:rsidRPr="0012186D" w:rsidRDefault="00035529" w:rsidP="0012186D">
      <w:pPr>
        <w:widowControl w:val="0"/>
        <w:autoSpaceDE w:val="0"/>
        <w:autoSpaceDN w:val="0"/>
        <w:adjustRightInd w:val="0"/>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En consecuencia, este Órgano Garante determina ordenar al </w:t>
      </w:r>
      <w:r w:rsidRPr="0012186D">
        <w:rPr>
          <w:rFonts w:ascii="Palatino Linotype" w:eastAsia="Palatino Linotype" w:hAnsi="Palatino Linotype" w:cs="Palatino Linotype"/>
          <w:b/>
        </w:rPr>
        <w:t xml:space="preserve">SUJETO OBLIGADO </w:t>
      </w:r>
      <w:r w:rsidRPr="0012186D">
        <w:rPr>
          <w:rFonts w:ascii="Palatino Linotype" w:eastAsia="Palatino Linotype" w:hAnsi="Palatino Linotype" w:cs="Palatino Linotype"/>
        </w:rPr>
        <w:t xml:space="preserve">haga entrega los recibos de nómina </w:t>
      </w:r>
      <w:r w:rsidR="00DA04C3" w:rsidRPr="0012186D">
        <w:rPr>
          <w:rFonts w:ascii="Palatino Linotype" w:eastAsia="Palatino Linotype" w:hAnsi="Palatino Linotype" w:cs="Palatino Linotype"/>
        </w:rPr>
        <w:t xml:space="preserve">faltantes de los servidores públicos precisados en el presente Considerando. </w:t>
      </w:r>
    </w:p>
    <w:p w14:paraId="763174F5" w14:textId="77777777" w:rsidR="00117E0B" w:rsidRPr="0012186D" w:rsidRDefault="00117E0B" w:rsidP="0012186D">
      <w:pPr>
        <w:widowControl w:val="0"/>
        <w:autoSpaceDE w:val="0"/>
        <w:autoSpaceDN w:val="0"/>
        <w:adjustRightInd w:val="0"/>
        <w:spacing w:line="360" w:lineRule="auto"/>
        <w:jc w:val="both"/>
        <w:rPr>
          <w:rFonts w:ascii="Palatino Linotype" w:eastAsia="Palatino Linotype" w:hAnsi="Palatino Linotype" w:cs="Palatino Linotype"/>
        </w:rPr>
      </w:pPr>
    </w:p>
    <w:p w14:paraId="01A34778" w14:textId="77777777" w:rsidR="00035529" w:rsidRPr="0012186D" w:rsidRDefault="00035529" w:rsidP="0012186D">
      <w:pPr>
        <w:spacing w:line="360" w:lineRule="auto"/>
        <w:jc w:val="both"/>
        <w:rPr>
          <w:rFonts w:ascii="Palatino Linotype" w:eastAsia="Palatino Linotype" w:hAnsi="Palatino Linotype" w:cs="Palatino Linotype"/>
          <w:b/>
        </w:rPr>
      </w:pPr>
      <w:r w:rsidRPr="0012186D">
        <w:rPr>
          <w:rFonts w:ascii="Palatino Linotype" w:eastAsia="Palatino Linotype" w:hAnsi="Palatino Linotype" w:cs="Palatino Linotype"/>
          <w:b/>
        </w:rPr>
        <w:t xml:space="preserve">Versión Pública. </w:t>
      </w:r>
    </w:p>
    <w:p w14:paraId="6FF97D5D" w14:textId="77777777" w:rsidR="00035529" w:rsidRPr="0012186D" w:rsidRDefault="00035529" w:rsidP="0012186D">
      <w:pPr>
        <w:spacing w:line="360" w:lineRule="auto"/>
        <w:jc w:val="both"/>
        <w:rPr>
          <w:rFonts w:ascii="Palatino Linotype" w:hAnsi="Palatino Linotype" w:cs="Arial"/>
          <w:bCs/>
        </w:rPr>
      </w:pPr>
      <w:r w:rsidRPr="0012186D">
        <w:rPr>
          <w:rFonts w:ascii="Palatino Linotype" w:hAnsi="Palatino Linotype"/>
        </w:rPr>
        <w:t xml:space="preserve">No </w:t>
      </w:r>
      <w:r w:rsidRPr="0012186D">
        <w:rPr>
          <w:rFonts w:ascii="Palatino Linotype" w:hAnsi="Palatino Linotype" w:cs="Arial"/>
        </w:rPr>
        <w:t xml:space="preserve">se omite comentar que para el caso de que el o los documentos de los cuales se ordena su entrega, contienen datos personales susceptibles de ser testados, deberán ser entregados en </w:t>
      </w:r>
      <w:r w:rsidRPr="0012186D">
        <w:rPr>
          <w:rFonts w:ascii="Palatino Linotype" w:hAnsi="Palatino Linotype" w:cs="Arial"/>
          <w:b/>
        </w:rPr>
        <w:t>versión pública</w:t>
      </w:r>
      <w:r w:rsidRPr="0012186D">
        <w:rPr>
          <w:rFonts w:ascii="Palatino Linotype" w:hAnsi="Palatino Linotype" w:cs="Arial"/>
        </w:rPr>
        <w:t>; pues, el</w:t>
      </w:r>
      <w:r w:rsidRPr="0012186D">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w:t>
      </w:r>
      <w:r w:rsidRPr="0012186D">
        <w:rPr>
          <w:rFonts w:ascii="Palatino Linotype" w:hAnsi="Palatino Linotype" w:cs="Arial"/>
          <w:bCs/>
        </w:rPr>
        <w:lastRenderedPageBreak/>
        <w:t>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14B5085" w14:textId="77777777" w:rsidR="00035529" w:rsidRPr="0012186D" w:rsidRDefault="00035529" w:rsidP="0012186D">
      <w:pPr>
        <w:spacing w:line="360" w:lineRule="auto"/>
        <w:jc w:val="both"/>
        <w:rPr>
          <w:rFonts w:ascii="Palatino Linotype" w:hAnsi="Palatino Linotype" w:cs="Arial"/>
          <w:bCs/>
        </w:rPr>
      </w:pPr>
    </w:p>
    <w:p w14:paraId="515CEDBC" w14:textId="77777777" w:rsidR="00035529" w:rsidRPr="0012186D" w:rsidRDefault="00035529" w:rsidP="0012186D">
      <w:pPr>
        <w:spacing w:line="360" w:lineRule="auto"/>
        <w:jc w:val="both"/>
        <w:rPr>
          <w:rFonts w:ascii="Palatino Linotype" w:eastAsia="Arial Unicode MS" w:hAnsi="Palatino Linotype" w:cs="Arial"/>
        </w:rPr>
      </w:pPr>
      <w:r w:rsidRPr="0012186D">
        <w:rPr>
          <w:rFonts w:ascii="Palatino Linotype" w:eastAsia="Arial Unicode MS" w:hAnsi="Palatino Linotype" w:cs="Arial"/>
        </w:rPr>
        <w:t xml:space="preserve">Se deberá omitir, eliminar o suprimir la información personal de los servidores públicos, tales como los que a continuación se describen de manera enunciativa más no limitativa: Registro Federal de Contribuyentes (RFC), clave del Instituto de Seguridad Social </w:t>
      </w:r>
      <w:r w:rsidRPr="0012186D">
        <w:rPr>
          <w:rFonts w:ascii="Palatino Linotype" w:hAnsi="Palatino Linotype" w:cs="Arial"/>
        </w:rPr>
        <w:t>del</w:t>
      </w:r>
      <w:r w:rsidRPr="0012186D">
        <w:rPr>
          <w:rFonts w:ascii="Palatino Linotype" w:eastAsia="Arial Unicode MS" w:hAnsi="Palatino Linotype" w:cs="Arial"/>
        </w:rPr>
        <w:t xml:space="preserve"> Estado de México y Municipios (ISSEMyM), los descuentos que se realicen por pensión alimenticia o deducciones estrictamente personales o de cualquier índole siempre que </w:t>
      </w:r>
      <w:r w:rsidRPr="0012186D">
        <w:rPr>
          <w:rFonts w:ascii="Palatino Linotype" w:hAnsi="Palatino Linotype" w:cs="Arial"/>
        </w:rPr>
        <w:t>no se encuentren relacionados con los impuestos o las cuotas por seguridad social</w:t>
      </w:r>
      <w:r w:rsidRPr="0012186D">
        <w:rPr>
          <w:rFonts w:ascii="Palatino Linotype" w:eastAsia="Arial Unicode MS" w:hAnsi="Palatino Linotype" w:cs="Arial"/>
        </w:rPr>
        <w:t xml:space="preserve">, número de cuenta o cualquier otro dato que ponga en riesgo la vida, seguridad y salud de dichas </w:t>
      </w:r>
      <w:r w:rsidRPr="0012186D">
        <w:rPr>
          <w:rFonts w:ascii="Palatino Linotype" w:hAnsi="Palatino Linotype" w:cs="Arial"/>
        </w:rPr>
        <w:t>personas</w:t>
      </w:r>
      <w:r w:rsidRPr="0012186D">
        <w:rPr>
          <w:rFonts w:ascii="Palatino Linotype" w:eastAsia="Arial Unicode MS" w:hAnsi="Palatino Linotype" w:cs="Arial"/>
        </w:rPr>
        <w:t>.</w:t>
      </w:r>
    </w:p>
    <w:p w14:paraId="751922F4" w14:textId="77777777" w:rsidR="00035529" w:rsidRPr="0012186D" w:rsidRDefault="00035529" w:rsidP="0012186D">
      <w:pPr>
        <w:spacing w:line="360" w:lineRule="auto"/>
        <w:jc w:val="both"/>
        <w:rPr>
          <w:rFonts w:ascii="Palatino Linotype" w:eastAsia="Arial Unicode MS" w:hAnsi="Palatino Linotype" w:cs="Arial"/>
        </w:rPr>
      </w:pPr>
    </w:p>
    <w:p w14:paraId="605EECCA" w14:textId="77777777" w:rsidR="00035529" w:rsidRPr="0012186D" w:rsidRDefault="00035529" w:rsidP="0012186D">
      <w:pPr>
        <w:spacing w:line="360" w:lineRule="auto"/>
        <w:jc w:val="both"/>
        <w:rPr>
          <w:rFonts w:ascii="Palatino Linotype" w:hAnsi="Palatino Linotype"/>
        </w:rPr>
      </w:pPr>
      <w:r w:rsidRPr="0012186D">
        <w:rPr>
          <w:rFonts w:ascii="Palatino Linotype" w:hAnsi="Palatino Linotype" w:cs="Arial"/>
        </w:rPr>
        <w:t>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12186D">
        <w:rPr>
          <w:rFonts w:ascii="Palatino Linotype" w:hAnsi="Palatino Linotype"/>
        </w:rPr>
        <w:t xml:space="preserve"> y finalmente la </w:t>
      </w:r>
      <w:proofErr w:type="spellStart"/>
      <w:r w:rsidRPr="0012186D">
        <w:rPr>
          <w:rFonts w:ascii="Palatino Linotype" w:hAnsi="Palatino Linotype"/>
        </w:rPr>
        <w:t>homoclave</w:t>
      </w:r>
      <w:proofErr w:type="spellEnd"/>
      <w:r w:rsidRPr="0012186D">
        <w:rPr>
          <w:rFonts w:ascii="Palatino Linotype" w:hAnsi="Palatino Linotype"/>
        </w:rPr>
        <w:t>, la cual para su obtención es necesario acreditar personalidad con documentos oficiales.</w:t>
      </w:r>
    </w:p>
    <w:p w14:paraId="34AEEEDB" w14:textId="77777777" w:rsidR="00035529" w:rsidRPr="0012186D" w:rsidRDefault="00035529" w:rsidP="0012186D">
      <w:pPr>
        <w:spacing w:line="360" w:lineRule="auto"/>
        <w:jc w:val="both"/>
        <w:rPr>
          <w:rFonts w:ascii="Palatino Linotype" w:hAnsi="Palatino Linotype"/>
        </w:rPr>
      </w:pPr>
    </w:p>
    <w:p w14:paraId="360E097F" w14:textId="77777777" w:rsidR="00035529" w:rsidRPr="0012186D" w:rsidRDefault="00035529" w:rsidP="0012186D">
      <w:pPr>
        <w:spacing w:line="360" w:lineRule="auto"/>
        <w:jc w:val="both"/>
        <w:rPr>
          <w:rFonts w:ascii="Palatino Linotype" w:hAnsi="Palatino Linotype"/>
          <w:b/>
          <w:bCs/>
        </w:rPr>
      </w:pPr>
      <w:r w:rsidRPr="0012186D">
        <w:rPr>
          <w:rFonts w:ascii="Palatino Linotype" w:hAnsi="Palatino Linotype" w:cs="Arial"/>
        </w:rPr>
        <w:lastRenderedPageBreak/>
        <w:t xml:space="preserve">Al respecto, es aplicable el Criterio 19/17 de la Segunda Época, emitido por </w:t>
      </w:r>
      <w:r w:rsidRPr="0012186D">
        <w:rPr>
          <w:rFonts w:ascii="Palatino Linotype" w:eastAsia="Arial Unicode MS" w:hAnsi="Palatino Linotype" w:cs="Arial"/>
        </w:rPr>
        <w:t>el INAI,</w:t>
      </w:r>
      <w:r w:rsidRPr="0012186D">
        <w:rPr>
          <w:rFonts w:ascii="Palatino Linotype" w:hAnsi="Palatino Linotype"/>
          <w:bCs/>
        </w:rPr>
        <w:t xml:space="preserve"> que dice:</w:t>
      </w:r>
      <w:r w:rsidRPr="0012186D">
        <w:rPr>
          <w:rFonts w:ascii="Palatino Linotype" w:hAnsi="Palatino Linotype"/>
          <w:b/>
          <w:bCs/>
        </w:rPr>
        <w:t xml:space="preserve"> </w:t>
      </w:r>
    </w:p>
    <w:p w14:paraId="538F20FB" w14:textId="77777777" w:rsidR="00035529" w:rsidRPr="0012186D" w:rsidRDefault="00035529" w:rsidP="0012186D">
      <w:pPr>
        <w:spacing w:line="360" w:lineRule="auto"/>
        <w:jc w:val="both"/>
        <w:rPr>
          <w:rFonts w:ascii="Palatino Linotype" w:hAnsi="Palatino Linotype"/>
          <w:b/>
          <w:bCs/>
        </w:rPr>
      </w:pPr>
    </w:p>
    <w:p w14:paraId="34F120D7" w14:textId="77777777" w:rsidR="00035529" w:rsidRPr="0012186D" w:rsidRDefault="00035529" w:rsidP="0012186D">
      <w:pPr>
        <w:tabs>
          <w:tab w:val="left" w:pos="7655"/>
        </w:tabs>
        <w:autoSpaceDE w:val="0"/>
        <w:autoSpaceDN w:val="0"/>
        <w:adjustRightInd w:val="0"/>
        <w:spacing w:line="360" w:lineRule="auto"/>
        <w:ind w:left="851" w:right="902"/>
        <w:jc w:val="both"/>
        <w:rPr>
          <w:rFonts w:ascii="Palatino Linotype" w:hAnsi="Palatino Linotype" w:cs="Arial"/>
          <w:bCs/>
          <w:i/>
          <w:sz w:val="22"/>
          <w:lang w:eastAsia="en-US"/>
        </w:rPr>
      </w:pPr>
      <w:r w:rsidRPr="0012186D">
        <w:rPr>
          <w:rFonts w:ascii="Palatino Linotype" w:hAnsi="Palatino Linotype" w:cs="Arial"/>
          <w:bCs/>
          <w:i/>
          <w:sz w:val="22"/>
        </w:rPr>
        <w:t>“</w:t>
      </w:r>
      <w:r w:rsidRPr="0012186D">
        <w:rPr>
          <w:rFonts w:ascii="Palatino Linotype" w:hAnsi="Palatino Linotype" w:cs="Arial"/>
          <w:b/>
          <w:bCs/>
          <w:i/>
          <w:sz w:val="22"/>
        </w:rPr>
        <w:t>Registro Federal de Contribuyentes (RFC) de personas físicas. El RFC es una clave</w:t>
      </w:r>
      <w:r w:rsidRPr="0012186D">
        <w:rPr>
          <w:rFonts w:ascii="Palatino Linotype" w:hAnsi="Palatino Linotype" w:cs="Arial"/>
          <w:bCs/>
          <w:i/>
          <w:sz w:val="22"/>
        </w:rPr>
        <w:t xml:space="preserve"> de carácter fiscal, única e irrepetible, </w:t>
      </w:r>
      <w:r w:rsidRPr="0012186D">
        <w:rPr>
          <w:rFonts w:ascii="Palatino Linotype" w:hAnsi="Palatino Linotype" w:cs="Arial"/>
          <w:b/>
          <w:bCs/>
          <w:i/>
          <w:sz w:val="22"/>
        </w:rPr>
        <w:t>que permite identificar al titular, su edad y fecha de nacimiento</w:t>
      </w:r>
      <w:r w:rsidRPr="0012186D">
        <w:rPr>
          <w:rFonts w:ascii="Palatino Linotype" w:hAnsi="Palatino Linotype" w:cs="Arial"/>
          <w:bCs/>
          <w:i/>
          <w:sz w:val="22"/>
        </w:rPr>
        <w:t xml:space="preserve">, </w:t>
      </w:r>
      <w:r w:rsidRPr="0012186D">
        <w:rPr>
          <w:rFonts w:ascii="Palatino Linotype" w:hAnsi="Palatino Linotype" w:cs="Arial"/>
          <w:i/>
          <w:sz w:val="22"/>
        </w:rPr>
        <w:t>por</w:t>
      </w:r>
      <w:r w:rsidRPr="0012186D">
        <w:rPr>
          <w:rFonts w:ascii="Palatino Linotype" w:hAnsi="Palatino Linotype" w:cs="Arial"/>
          <w:bCs/>
          <w:i/>
          <w:sz w:val="22"/>
        </w:rPr>
        <w:t xml:space="preserve"> lo que </w:t>
      </w:r>
      <w:r w:rsidRPr="0012186D">
        <w:rPr>
          <w:rFonts w:ascii="Palatino Linotype" w:hAnsi="Palatino Linotype" w:cs="Arial"/>
          <w:b/>
          <w:bCs/>
          <w:i/>
          <w:sz w:val="22"/>
        </w:rPr>
        <w:t>es un dato personal de carácter confidencial</w:t>
      </w:r>
      <w:r w:rsidRPr="0012186D">
        <w:rPr>
          <w:rFonts w:ascii="Palatino Linotype" w:hAnsi="Palatino Linotype" w:cs="Arial"/>
          <w:i/>
          <w:sz w:val="22"/>
        </w:rPr>
        <w:t>.” (Sic)</w:t>
      </w:r>
    </w:p>
    <w:p w14:paraId="2185A1E9" w14:textId="77777777" w:rsidR="00035529" w:rsidRPr="0012186D" w:rsidRDefault="00035529" w:rsidP="0012186D">
      <w:pPr>
        <w:tabs>
          <w:tab w:val="left" w:pos="7655"/>
        </w:tabs>
        <w:autoSpaceDE w:val="0"/>
        <w:autoSpaceDN w:val="0"/>
        <w:adjustRightInd w:val="0"/>
        <w:spacing w:line="360" w:lineRule="auto"/>
        <w:ind w:left="851" w:right="902"/>
        <w:jc w:val="both"/>
        <w:rPr>
          <w:rFonts w:ascii="Palatino Linotype" w:hAnsi="Palatino Linotype" w:cs="Arial"/>
          <w:sz w:val="22"/>
        </w:rPr>
      </w:pPr>
    </w:p>
    <w:p w14:paraId="1EA13E44"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 xml:space="preserve">De lo anterior, se desprende que el RFC se vincula al nombre de su </w:t>
      </w:r>
      <w:r w:rsidRPr="0012186D">
        <w:rPr>
          <w:rFonts w:ascii="Palatino Linotype" w:hAnsi="Palatino Linotype"/>
          <w:bCs/>
        </w:rPr>
        <w:t>titular</w:t>
      </w:r>
      <w:r w:rsidRPr="0012186D">
        <w:rPr>
          <w:rFonts w:ascii="Palatino Linotype" w:hAnsi="Palatino Linotype" w:cs="Arial"/>
        </w:rPr>
        <w:t xml:space="preserve">,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w:t>
      </w:r>
      <w:r w:rsidRPr="0012186D">
        <w:rPr>
          <w:rFonts w:ascii="Palatino Linotype" w:hAnsi="Palatino Linotype"/>
        </w:rPr>
        <w:t>Municipios</w:t>
      </w:r>
      <w:r w:rsidRPr="0012186D">
        <w:rPr>
          <w:rFonts w:ascii="Palatino Linotype" w:hAnsi="Palatino Linotype" w:cs="Arial"/>
        </w:rPr>
        <w:t xml:space="preserve"> y 4°, fracción XI de la Ley de Protección de Datos Personales en Posesión de Sujetos Obligados del Estado de México y Municipios.</w:t>
      </w:r>
    </w:p>
    <w:p w14:paraId="2ADE6948" w14:textId="77777777" w:rsidR="00035529" w:rsidRPr="0012186D" w:rsidRDefault="00035529" w:rsidP="0012186D">
      <w:pPr>
        <w:spacing w:line="360" w:lineRule="auto"/>
        <w:jc w:val="both"/>
        <w:rPr>
          <w:rFonts w:ascii="Palatino Linotype" w:hAnsi="Palatino Linotype" w:cs="Arial"/>
        </w:rPr>
      </w:pPr>
    </w:p>
    <w:p w14:paraId="3179B9F0"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 xml:space="preserve">Por cuanto hace a la Clave de cualquier tipo de seguridad social, está integrado por una </w:t>
      </w:r>
      <w:r w:rsidRPr="0012186D">
        <w:rPr>
          <w:rFonts w:ascii="Palatino Linotype" w:hAnsi="Palatino Linotype" w:cs="Arial"/>
          <w:bCs/>
        </w:rPr>
        <w:t xml:space="preserve">secuencia de números con los que se identifica a los trabajadores que </w:t>
      </w:r>
      <w:r w:rsidRPr="0012186D">
        <w:rPr>
          <w:rFonts w:ascii="Palatino Linotype" w:hAnsi="Palatino Linotype"/>
        </w:rPr>
        <w:t>cubren</w:t>
      </w:r>
      <w:r w:rsidRPr="0012186D">
        <w:rPr>
          <w:rFonts w:ascii="Palatino Linotype" w:hAnsi="Palatino Linotype" w:cs="Arial"/>
          <w:bCs/>
        </w:rPr>
        <w:t xml:space="preserve"> las cuotas respectivas, asimismo, lo identifica con la fuente de trabajo; por lo que al ser una clave de </w:t>
      </w:r>
      <w:r w:rsidRPr="0012186D">
        <w:rPr>
          <w:rFonts w:ascii="Palatino Linotype" w:hAnsi="Palatino Linotype" w:cs="Arial"/>
        </w:rPr>
        <w:t>identificación</w:t>
      </w:r>
      <w:r w:rsidRPr="0012186D">
        <w:rPr>
          <w:rFonts w:ascii="Palatino Linotype" w:hAnsi="Palatino Linotype" w:cs="Arial"/>
          <w:bCs/>
        </w:rPr>
        <w:t xml:space="preserve"> de los trabajadores, constituye información confidencial, </w:t>
      </w:r>
      <w:r w:rsidRPr="0012186D">
        <w:rPr>
          <w:rFonts w:ascii="Palatino Linotype" w:hAnsi="Palatino Linotype" w:cs="Arial"/>
        </w:rPr>
        <w:t xml:space="preserve">dato que únicamente le atañe al servidor público, por lo constituye un dato personal que concierne a una persona física identificada e identificable en términos de los artículos 2, fracción II de la Ley de Transparencia y Acceso a la Información Pública </w:t>
      </w:r>
      <w:r w:rsidRPr="0012186D">
        <w:rPr>
          <w:rFonts w:ascii="Palatino Linotype" w:hAnsi="Palatino Linotype" w:cs="Arial"/>
        </w:rPr>
        <w:lastRenderedPageBreak/>
        <w:t>del Estado de México y Municipios y 4, fracción XI de la Ley de Protección de Datos Personales en Posesión de Sujetos Obligados del Estado de México y Municipios.</w:t>
      </w:r>
    </w:p>
    <w:p w14:paraId="25DEEA4E" w14:textId="77777777" w:rsidR="00035529" w:rsidRPr="0012186D" w:rsidRDefault="00035529" w:rsidP="0012186D">
      <w:pPr>
        <w:spacing w:line="360" w:lineRule="auto"/>
        <w:jc w:val="both"/>
        <w:rPr>
          <w:rFonts w:ascii="Palatino Linotype" w:hAnsi="Palatino Linotype" w:cs="Arial"/>
        </w:rPr>
      </w:pPr>
    </w:p>
    <w:p w14:paraId="73CF7C10"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w:t>
      </w:r>
      <w:r w:rsidRPr="0012186D">
        <w:rPr>
          <w:rFonts w:ascii="Palatino Linotype" w:hAnsi="Palatino Linotype"/>
        </w:rPr>
        <w:t xml:space="preserve"> </w:t>
      </w:r>
      <w:r w:rsidRPr="0012186D">
        <w:rPr>
          <w:rFonts w:ascii="Palatino Linotype" w:hAnsi="Palatino Linotype" w:cs="Arial"/>
        </w:rPr>
        <w:t>protección de información confidencial, porque incide en la intimidad de un individuo</w:t>
      </w:r>
      <w:r w:rsidRPr="0012186D">
        <w:rPr>
          <w:rFonts w:ascii="Palatino Linotype" w:hAnsi="Palatino Linotype"/>
        </w:rPr>
        <w:t xml:space="preserve"> </w:t>
      </w:r>
      <w:r w:rsidRPr="0012186D">
        <w:rPr>
          <w:rFonts w:ascii="Palatino Linotype" w:hAnsi="Palatino Linotype" w:cs="Arial"/>
        </w:rPr>
        <w:t>identificado.</w:t>
      </w:r>
    </w:p>
    <w:p w14:paraId="79D767D2" w14:textId="77777777" w:rsidR="00035529" w:rsidRPr="0012186D" w:rsidRDefault="00035529" w:rsidP="0012186D">
      <w:pPr>
        <w:spacing w:line="360" w:lineRule="auto"/>
        <w:jc w:val="both"/>
        <w:rPr>
          <w:rFonts w:ascii="Palatino Linotype" w:hAnsi="Palatino Linotype" w:cs="Arial"/>
        </w:rPr>
      </w:pPr>
    </w:p>
    <w:p w14:paraId="57B6E6C9"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 xml:space="preserve">Por su </w:t>
      </w:r>
      <w:r w:rsidRPr="0012186D">
        <w:rPr>
          <w:rFonts w:ascii="Palatino Linotype" w:hAnsi="Palatino Linotype"/>
        </w:rPr>
        <w:t>parte</w:t>
      </w:r>
      <w:r w:rsidRPr="0012186D">
        <w:rPr>
          <w:rFonts w:ascii="Palatino Linotype" w:hAnsi="Palatino Linotype" w:cs="Arial"/>
        </w:rPr>
        <w:t>, el artículo 84 de la Ley del Trabajo de los Servidores Públicos del Estado y Municipios, señala:</w:t>
      </w:r>
    </w:p>
    <w:p w14:paraId="1EC0A4D5" w14:textId="77777777" w:rsidR="00035529" w:rsidRPr="0012186D" w:rsidRDefault="00035529" w:rsidP="0012186D">
      <w:pPr>
        <w:spacing w:line="360" w:lineRule="auto"/>
        <w:jc w:val="both"/>
        <w:rPr>
          <w:rFonts w:ascii="Palatino Linotype" w:hAnsi="Palatino Linotype" w:cs="Arial"/>
        </w:rPr>
      </w:pPr>
    </w:p>
    <w:p w14:paraId="5F8043DD"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b/>
          <w:bCs/>
          <w:i/>
          <w:noProof/>
          <w:sz w:val="22"/>
        </w:rPr>
      </w:pPr>
      <w:r w:rsidRPr="0012186D">
        <w:rPr>
          <w:rFonts w:ascii="Palatino Linotype" w:hAnsi="Palatino Linotype" w:cs="Arial"/>
          <w:bCs/>
          <w:i/>
          <w:noProof/>
          <w:sz w:val="22"/>
        </w:rPr>
        <w:t>“</w:t>
      </w:r>
      <w:r w:rsidRPr="0012186D">
        <w:rPr>
          <w:rFonts w:ascii="Palatino Linotype" w:hAnsi="Palatino Linotype" w:cs="Arial"/>
          <w:b/>
          <w:bCs/>
          <w:i/>
          <w:noProof/>
          <w:sz w:val="22"/>
        </w:rPr>
        <w:t>ARTICULO 84. Sólo podrán hacerse retenciones, descuentos o deducciones al sueldo de los servidores públicos por concepto de:</w:t>
      </w:r>
    </w:p>
    <w:p w14:paraId="56B84FDF"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i/>
          <w:sz w:val="22"/>
        </w:rPr>
      </w:pPr>
      <w:r w:rsidRPr="0012186D">
        <w:rPr>
          <w:rFonts w:ascii="Palatino Linotype" w:hAnsi="Palatino Linotype" w:cs="Arial"/>
          <w:bCs/>
          <w:i/>
          <w:noProof/>
          <w:sz w:val="22"/>
        </w:rPr>
        <w:t xml:space="preserve">I. </w:t>
      </w:r>
      <w:r w:rsidRPr="0012186D">
        <w:rPr>
          <w:rFonts w:ascii="Palatino Linotype" w:hAnsi="Palatino Linotype" w:cs="Arial"/>
          <w:i/>
          <w:sz w:val="22"/>
        </w:rPr>
        <w:t>Gravámenes fiscales relacionados con el sueldo;</w:t>
      </w:r>
    </w:p>
    <w:p w14:paraId="77DD0F00"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i/>
          <w:sz w:val="22"/>
        </w:rPr>
      </w:pPr>
      <w:r w:rsidRPr="0012186D">
        <w:rPr>
          <w:rFonts w:ascii="Palatino Linotype" w:hAnsi="Palatino Linotype" w:cs="Arial"/>
          <w:b/>
          <w:i/>
          <w:sz w:val="22"/>
        </w:rPr>
        <w:t>II. Deudas contraídas con las instituciones públicas o dependencias</w:t>
      </w:r>
      <w:r w:rsidRPr="0012186D">
        <w:rPr>
          <w:rFonts w:ascii="Palatino Linotype" w:hAnsi="Palatino Linotype" w:cs="Arial"/>
          <w:i/>
          <w:sz w:val="22"/>
        </w:rPr>
        <w:t xml:space="preserve"> por concepto de anticipos de sueldo, pagos hechos con exceso, errores o pérdidas debidamente comprobados;</w:t>
      </w:r>
    </w:p>
    <w:p w14:paraId="76956FE7"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bCs/>
          <w:i/>
          <w:noProof/>
          <w:sz w:val="22"/>
        </w:rPr>
      </w:pPr>
      <w:r w:rsidRPr="0012186D">
        <w:rPr>
          <w:rFonts w:ascii="Palatino Linotype" w:hAnsi="Palatino Linotype" w:cs="Arial"/>
          <w:b/>
          <w:i/>
          <w:sz w:val="22"/>
        </w:rPr>
        <w:t>III. Cuotas sindicales</w:t>
      </w:r>
      <w:r w:rsidRPr="0012186D">
        <w:rPr>
          <w:rFonts w:ascii="Palatino Linotype" w:hAnsi="Palatino Linotype" w:cs="Arial"/>
          <w:bCs/>
          <w:i/>
          <w:noProof/>
          <w:sz w:val="22"/>
        </w:rPr>
        <w:t>;</w:t>
      </w:r>
    </w:p>
    <w:p w14:paraId="5DF2E954"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bCs/>
          <w:i/>
          <w:noProof/>
          <w:sz w:val="22"/>
        </w:rPr>
      </w:pPr>
      <w:r w:rsidRPr="0012186D">
        <w:rPr>
          <w:rFonts w:ascii="Palatino Linotype" w:hAnsi="Palatino Linotype" w:cs="Arial"/>
          <w:bCs/>
          <w:i/>
          <w:noProof/>
          <w:sz w:val="22"/>
        </w:rPr>
        <w:t xml:space="preserve">IV. Cuotas de </w:t>
      </w:r>
      <w:r w:rsidRPr="0012186D">
        <w:rPr>
          <w:rFonts w:ascii="Palatino Linotype" w:hAnsi="Palatino Linotype" w:cs="Arial"/>
          <w:i/>
          <w:sz w:val="22"/>
        </w:rPr>
        <w:t>aportación</w:t>
      </w:r>
      <w:r w:rsidRPr="0012186D">
        <w:rPr>
          <w:rFonts w:ascii="Palatino Linotype" w:hAnsi="Palatino Linotype" w:cs="Arial"/>
          <w:bCs/>
          <w:i/>
          <w:noProof/>
          <w:sz w:val="22"/>
        </w:rPr>
        <w:t xml:space="preserve"> a fondos para la constitución de cooperativas y de cajas de ahorro, </w:t>
      </w:r>
      <w:r w:rsidRPr="0012186D">
        <w:rPr>
          <w:rFonts w:ascii="Palatino Linotype" w:hAnsi="Palatino Linotype" w:cs="Arial"/>
          <w:i/>
          <w:sz w:val="22"/>
        </w:rPr>
        <w:t>siempre</w:t>
      </w:r>
      <w:r w:rsidRPr="0012186D">
        <w:rPr>
          <w:rFonts w:ascii="Palatino Linotype" w:hAnsi="Palatino Linotype" w:cs="Arial"/>
          <w:bCs/>
          <w:i/>
          <w:noProof/>
          <w:sz w:val="22"/>
        </w:rPr>
        <w:t xml:space="preserve"> que el servidor público hubiese manifestado previamente, de manera expresa, su conformidad;</w:t>
      </w:r>
    </w:p>
    <w:p w14:paraId="4AEE1175"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bCs/>
          <w:i/>
          <w:noProof/>
          <w:sz w:val="22"/>
        </w:rPr>
      </w:pPr>
      <w:r w:rsidRPr="0012186D">
        <w:rPr>
          <w:rFonts w:ascii="Palatino Linotype" w:hAnsi="Palatino Linotype" w:cs="Arial"/>
          <w:bCs/>
          <w:i/>
          <w:noProof/>
          <w:sz w:val="22"/>
        </w:rPr>
        <w:lastRenderedPageBreak/>
        <w:t xml:space="preserve">V. Descuentos ordenados por el Instituto de Seguridad Social del Estado de México y </w:t>
      </w:r>
      <w:r w:rsidRPr="0012186D">
        <w:rPr>
          <w:rFonts w:ascii="Palatino Linotype" w:hAnsi="Palatino Linotype" w:cs="Arial"/>
          <w:i/>
          <w:sz w:val="22"/>
        </w:rPr>
        <w:t>Municipios</w:t>
      </w:r>
      <w:r w:rsidRPr="0012186D">
        <w:rPr>
          <w:rFonts w:ascii="Palatino Linotype" w:hAnsi="Palatino Linotype" w:cs="Arial"/>
          <w:bCs/>
          <w:i/>
          <w:noProof/>
          <w:sz w:val="22"/>
        </w:rPr>
        <w:t>, con motivo de cuotas y obligaciones contraídas con éste por los servidores públicos;</w:t>
      </w:r>
    </w:p>
    <w:p w14:paraId="2A209C75"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b/>
          <w:bCs/>
          <w:i/>
          <w:noProof/>
          <w:sz w:val="22"/>
        </w:rPr>
      </w:pPr>
      <w:r w:rsidRPr="0012186D">
        <w:rPr>
          <w:rFonts w:ascii="Palatino Linotype" w:hAnsi="Palatino Linotype" w:cs="Arial"/>
          <w:b/>
          <w:bCs/>
          <w:i/>
          <w:noProof/>
          <w:sz w:val="22"/>
        </w:rPr>
        <w:t>VI. Obligaciones a cargo del servidor público con las que haya consentido</w:t>
      </w:r>
      <w:r w:rsidRPr="0012186D">
        <w:rPr>
          <w:rFonts w:ascii="Palatino Linotype" w:hAnsi="Palatino Linotype" w:cs="Arial"/>
          <w:bCs/>
          <w:i/>
          <w:noProof/>
          <w:sz w:val="22"/>
        </w:rPr>
        <w:t>, derivadas de la adquisición o del uso de habitaciones consideradas como de interés social;</w:t>
      </w:r>
    </w:p>
    <w:p w14:paraId="401EFE02"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bCs/>
          <w:i/>
          <w:noProof/>
          <w:sz w:val="22"/>
        </w:rPr>
      </w:pPr>
      <w:r w:rsidRPr="0012186D">
        <w:rPr>
          <w:rFonts w:ascii="Palatino Linotype" w:hAnsi="Palatino Linotype" w:cs="Arial"/>
          <w:bCs/>
          <w:i/>
          <w:noProof/>
          <w:sz w:val="22"/>
        </w:rPr>
        <w:t xml:space="preserve">VII. Faltas de </w:t>
      </w:r>
      <w:r w:rsidRPr="0012186D">
        <w:rPr>
          <w:rFonts w:ascii="Palatino Linotype" w:hAnsi="Palatino Linotype" w:cs="Arial"/>
          <w:i/>
          <w:sz w:val="22"/>
        </w:rPr>
        <w:t>puntualidad</w:t>
      </w:r>
      <w:r w:rsidRPr="0012186D">
        <w:rPr>
          <w:rFonts w:ascii="Palatino Linotype" w:hAnsi="Palatino Linotype" w:cs="Arial"/>
          <w:bCs/>
          <w:i/>
          <w:noProof/>
          <w:sz w:val="22"/>
        </w:rPr>
        <w:t xml:space="preserve"> o </w:t>
      </w:r>
      <w:r w:rsidRPr="0012186D">
        <w:rPr>
          <w:rFonts w:ascii="Palatino Linotype" w:hAnsi="Palatino Linotype" w:cs="Arial"/>
          <w:i/>
          <w:sz w:val="22"/>
        </w:rPr>
        <w:t>de</w:t>
      </w:r>
      <w:r w:rsidRPr="0012186D">
        <w:rPr>
          <w:rFonts w:ascii="Palatino Linotype" w:hAnsi="Palatino Linotype" w:cs="Arial"/>
          <w:bCs/>
          <w:i/>
          <w:noProof/>
          <w:sz w:val="22"/>
        </w:rPr>
        <w:t xml:space="preserve"> asistencia injustificadas;</w:t>
      </w:r>
    </w:p>
    <w:p w14:paraId="000373D6"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bCs/>
          <w:i/>
          <w:noProof/>
          <w:sz w:val="22"/>
        </w:rPr>
      </w:pPr>
      <w:r w:rsidRPr="0012186D">
        <w:rPr>
          <w:rFonts w:ascii="Palatino Linotype" w:hAnsi="Palatino Linotype" w:cs="Arial"/>
          <w:b/>
          <w:bCs/>
          <w:i/>
          <w:noProof/>
          <w:sz w:val="22"/>
        </w:rPr>
        <w:t>VIII. Pensiones alimenticias ordenadas por la autoridad judicial;</w:t>
      </w:r>
      <w:r w:rsidRPr="0012186D">
        <w:rPr>
          <w:rFonts w:ascii="Palatino Linotype" w:hAnsi="Palatino Linotype" w:cs="Arial"/>
          <w:bCs/>
          <w:i/>
          <w:noProof/>
          <w:sz w:val="22"/>
        </w:rPr>
        <w:t xml:space="preserve"> o</w:t>
      </w:r>
    </w:p>
    <w:p w14:paraId="1F7F9BCE"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b/>
          <w:bCs/>
          <w:i/>
          <w:noProof/>
          <w:sz w:val="22"/>
        </w:rPr>
      </w:pPr>
      <w:r w:rsidRPr="0012186D">
        <w:rPr>
          <w:rFonts w:ascii="Palatino Linotype" w:hAnsi="Palatino Linotype" w:cs="Arial"/>
          <w:b/>
          <w:bCs/>
          <w:i/>
          <w:noProof/>
          <w:sz w:val="22"/>
        </w:rPr>
        <w:t>IX. Cualquier otro convenido con instituciones de servicios y aceptado por el servidor público.</w:t>
      </w:r>
    </w:p>
    <w:p w14:paraId="7D88F71D" w14:textId="77777777" w:rsidR="00035529" w:rsidRPr="0012186D" w:rsidRDefault="00035529" w:rsidP="0012186D">
      <w:pPr>
        <w:autoSpaceDE w:val="0"/>
        <w:autoSpaceDN w:val="0"/>
        <w:adjustRightInd w:val="0"/>
        <w:spacing w:line="360" w:lineRule="auto"/>
        <w:ind w:left="851" w:right="902"/>
        <w:jc w:val="both"/>
        <w:rPr>
          <w:rFonts w:ascii="Palatino Linotype" w:hAnsi="Palatino Linotype" w:cs="Arial"/>
          <w:sz w:val="22"/>
        </w:rPr>
      </w:pPr>
      <w:r w:rsidRPr="0012186D">
        <w:rPr>
          <w:rFonts w:ascii="Palatino Linotype" w:hAnsi="Palatino Linotype" w:cs="Arial"/>
          <w:bCs/>
          <w:i/>
          <w:noProof/>
          <w:sz w:val="22"/>
        </w:rPr>
        <w:t xml:space="preserve">El monto total de las retenciones, descuentos o deducciones no podrá exceder del 30% de la remuneración total, </w:t>
      </w:r>
      <w:r w:rsidRPr="0012186D">
        <w:rPr>
          <w:rFonts w:ascii="Palatino Linotype" w:hAnsi="Palatino Linotype" w:cs="Arial"/>
          <w:i/>
          <w:sz w:val="22"/>
        </w:rPr>
        <w:t>excepto</w:t>
      </w:r>
      <w:r w:rsidRPr="0012186D">
        <w:rPr>
          <w:rFonts w:ascii="Palatino Linotype" w:hAnsi="Palatino Linotype" w:cs="Arial"/>
          <w:bCs/>
          <w:i/>
          <w:noProof/>
          <w:sz w:val="22"/>
        </w:rPr>
        <w:t xml:space="preserve">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w:t>
      </w:r>
      <w:r w:rsidRPr="0012186D">
        <w:rPr>
          <w:rFonts w:ascii="Palatino Linotype" w:hAnsi="Palatino Linotype" w:cs="Arial"/>
          <w:i/>
          <w:sz w:val="22"/>
        </w:rPr>
        <w:t>ajustará</w:t>
      </w:r>
      <w:r w:rsidRPr="0012186D">
        <w:rPr>
          <w:rFonts w:ascii="Palatino Linotype" w:hAnsi="Palatino Linotype" w:cs="Arial"/>
          <w:bCs/>
          <w:i/>
          <w:noProof/>
          <w:sz w:val="22"/>
        </w:rPr>
        <w:t xml:space="preserve"> a lo determinado por la autoridad judicial.” </w:t>
      </w:r>
    </w:p>
    <w:p w14:paraId="0A7D13EE" w14:textId="77777777" w:rsidR="00035529" w:rsidRPr="0012186D" w:rsidRDefault="00035529" w:rsidP="0012186D">
      <w:pPr>
        <w:autoSpaceDE w:val="0"/>
        <w:autoSpaceDN w:val="0"/>
        <w:adjustRightInd w:val="0"/>
        <w:spacing w:line="360" w:lineRule="auto"/>
        <w:ind w:right="902"/>
        <w:jc w:val="both"/>
        <w:rPr>
          <w:rFonts w:ascii="Palatino Linotype" w:hAnsi="Palatino Linotype" w:cs="Arial"/>
        </w:rPr>
      </w:pPr>
    </w:p>
    <w:p w14:paraId="5E3330D4" w14:textId="77777777" w:rsidR="007313E1" w:rsidRPr="0012186D" w:rsidRDefault="007313E1" w:rsidP="0012186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CE5215C" w14:textId="77777777" w:rsidR="007313E1" w:rsidRPr="0012186D" w:rsidRDefault="007313E1" w:rsidP="0012186D">
      <w:pPr>
        <w:spacing w:before="240" w:after="240"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lastRenderedPageBreak/>
        <w:t>Argumento que es compartido por el Instituto Nacional de Transparencia, Acceso a la Información y Protección de Datos (INAI)</w:t>
      </w:r>
      <w:r w:rsidRPr="0012186D">
        <w:rPr>
          <w:rFonts w:ascii="Palatino Linotype" w:eastAsia="Palatino Linotype" w:hAnsi="Palatino Linotype" w:cs="Palatino Linotype"/>
          <w:b/>
        </w:rPr>
        <w:t xml:space="preserve">, conforme al </w:t>
      </w:r>
      <w:r w:rsidRPr="0012186D">
        <w:rPr>
          <w:rFonts w:ascii="Palatino Linotype" w:eastAsia="Palatino Linotype" w:hAnsi="Palatino Linotype" w:cs="Palatino Linotype"/>
        </w:rPr>
        <w:t xml:space="preserve">criterio número 18/17, el cual refiere: </w:t>
      </w:r>
    </w:p>
    <w:p w14:paraId="2D3DB94A" w14:textId="77777777" w:rsidR="007313E1" w:rsidRPr="0012186D" w:rsidRDefault="007313E1" w:rsidP="0012186D">
      <w:pPr>
        <w:pBdr>
          <w:top w:val="nil"/>
          <w:left w:val="nil"/>
          <w:bottom w:val="nil"/>
          <w:right w:val="nil"/>
          <w:between w:val="nil"/>
        </w:pBdr>
        <w:spacing w:after="120"/>
        <w:ind w:left="851" w:right="902"/>
        <w:jc w:val="both"/>
        <w:rPr>
          <w:rFonts w:ascii="Arial" w:eastAsia="Arial" w:hAnsi="Arial" w:cs="Arial"/>
          <w:b/>
        </w:rPr>
      </w:pPr>
      <w:r w:rsidRPr="0012186D">
        <w:rPr>
          <w:rFonts w:ascii="Palatino Linotype" w:eastAsia="Palatino Linotype" w:hAnsi="Palatino Linotype" w:cs="Palatino Linotype"/>
          <w:b/>
          <w:i/>
          <w:sz w:val="20"/>
          <w:szCs w:val="20"/>
        </w:rPr>
        <w:t xml:space="preserve">“Clave Única de Registro de Población (CURP). </w:t>
      </w:r>
      <w:r w:rsidRPr="0012186D">
        <w:rPr>
          <w:rFonts w:ascii="Palatino Linotype" w:eastAsia="Palatino Linotype" w:hAnsi="Palatino Linotype" w:cs="Palatino Linotype"/>
          <w:i/>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A7E3C51" w14:textId="0CDB9236" w:rsidR="007313E1" w:rsidRPr="0012186D" w:rsidRDefault="007313E1" w:rsidP="0012186D">
      <w:pPr>
        <w:spacing w:before="240" w:after="240"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Por lo que hace a la </w:t>
      </w:r>
      <w:r w:rsidRPr="0012186D">
        <w:rPr>
          <w:rFonts w:ascii="Palatino Linotype" w:eastAsia="Palatino Linotype" w:hAnsi="Palatino Linotype" w:cs="Palatino Linotype"/>
          <w:b/>
        </w:rPr>
        <w:t>Cadena Original</w:t>
      </w:r>
      <w:r w:rsidRPr="0012186D">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12186D">
        <w:rPr>
          <w:rFonts w:ascii="Palatino Linotype" w:eastAsia="Palatino Linotype" w:hAnsi="Palatino Linotype" w:cs="Palatino Linotype"/>
          <w:b/>
        </w:rPr>
        <w:t>Sujeto Obligado</w:t>
      </w:r>
      <w:r w:rsidRPr="0012186D">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37DCDDB9" w14:textId="4EE7D915" w:rsidR="007313E1" w:rsidRPr="0012186D" w:rsidRDefault="007313E1" w:rsidP="0012186D">
      <w:pPr>
        <w:spacing w:before="240" w:after="240"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Asimismo, los </w:t>
      </w:r>
      <w:r w:rsidRPr="0012186D">
        <w:rPr>
          <w:rFonts w:ascii="Palatino Linotype" w:eastAsia="Palatino Linotype" w:hAnsi="Palatino Linotype" w:cs="Palatino Linotype"/>
          <w:b/>
        </w:rPr>
        <w:t>códigos bidimensionales</w:t>
      </w:r>
      <w:r w:rsidRPr="0012186D">
        <w:rPr>
          <w:rFonts w:ascii="Palatino Linotype" w:eastAsia="Palatino Linotype" w:hAnsi="Palatino Linotype" w:cs="Palatino Linotype"/>
        </w:rPr>
        <w:t xml:space="preserve"> o </w:t>
      </w:r>
      <w:r w:rsidRPr="0012186D">
        <w:rPr>
          <w:rFonts w:ascii="Palatino Linotype" w:eastAsia="Palatino Linotype" w:hAnsi="Palatino Linotype" w:cs="Palatino Linotype"/>
          <w:b/>
        </w:rPr>
        <w:t xml:space="preserve">códigos QR, </w:t>
      </w:r>
      <w:r w:rsidRPr="0012186D">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12186D">
        <w:rPr>
          <w:rFonts w:ascii="Palatino Linotype" w:eastAsia="Palatino Linotype" w:hAnsi="Palatino Linotype" w:cs="Palatino Linotype"/>
          <w:b/>
        </w:rPr>
        <w:t xml:space="preserve">Sujeto Obligado </w:t>
      </w:r>
      <w:r w:rsidRPr="0012186D">
        <w:rPr>
          <w:rFonts w:ascii="Palatino Linotype" w:eastAsia="Palatino Linotype" w:hAnsi="Palatino Linotype" w:cs="Palatino Linotype"/>
        </w:rPr>
        <w:t>analizar dicha circunstancia con la finalidad de determinar si se actualiza algún supuesto de confidencialidad.</w:t>
      </w:r>
    </w:p>
    <w:p w14:paraId="52FC91FF" w14:textId="77777777" w:rsidR="007313E1" w:rsidRPr="0012186D" w:rsidRDefault="007313E1" w:rsidP="0012186D">
      <w:pPr>
        <w:autoSpaceDE w:val="0"/>
        <w:autoSpaceDN w:val="0"/>
        <w:adjustRightInd w:val="0"/>
        <w:spacing w:line="360" w:lineRule="auto"/>
        <w:ind w:right="902"/>
        <w:jc w:val="both"/>
        <w:rPr>
          <w:rFonts w:ascii="Palatino Linotype" w:hAnsi="Palatino Linotype" w:cs="Arial"/>
        </w:rPr>
      </w:pPr>
    </w:p>
    <w:p w14:paraId="7B723B0B" w14:textId="77777777" w:rsidR="00035529" w:rsidRPr="0012186D" w:rsidRDefault="00035529" w:rsidP="0012186D">
      <w:pPr>
        <w:suppressAutoHyphens/>
        <w:spacing w:line="360" w:lineRule="auto"/>
        <w:jc w:val="both"/>
        <w:rPr>
          <w:rFonts w:ascii="Palatino Linotype" w:hAnsi="Palatino Linotype" w:cs="Arial"/>
        </w:rPr>
      </w:pPr>
      <w:r w:rsidRPr="0012186D">
        <w:rPr>
          <w:rFonts w:ascii="Palatino Linotype" w:hAnsi="Palatino Linotype" w:cs="Arial"/>
        </w:rPr>
        <w:lastRenderedPageBreak/>
        <w:t xml:space="preserve">Así, este Órgano Garante de la Protección de Datos Personales no omite mencionar que, dentro de la información que se ordena su entrega, </w:t>
      </w:r>
      <w:r w:rsidRPr="0012186D">
        <w:rPr>
          <w:rFonts w:ascii="Palatino Linotype" w:hAnsi="Palatino Linotype" w:cs="Arial"/>
          <w:b/>
        </w:rPr>
        <w:t xml:space="preserve">EL SUJETO OBLIGADO </w:t>
      </w:r>
      <w:r w:rsidRPr="0012186D">
        <w:rPr>
          <w:rFonts w:ascii="Palatino Linotype" w:hAnsi="Palatino Linotype" w:cs="Arial"/>
        </w:rPr>
        <w:t>advierte documentos que por su propia y especial naturaleza son privados, deberá efectuar el Acuerdo de Clasificación como confidencial, en términos de la legislación aplicable.</w:t>
      </w:r>
    </w:p>
    <w:p w14:paraId="68500DEE" w14:textId="77777777" w:rsidR="00035529" w:rsidRPr="0012186D" w:rsidRDefault="00035529" w:rsidP="0012186D">
      <w:pPr>
        <w:spacing w:line="360" w:lineRule="auto"/>
        <w:jc w:val="both"/>
        <w:rPr>
          <w:rFonts w:ascii="Palatino Linotype" w:eastAsia="Calibri" w:hAnsi="Palatino Linotype" w:cs="Arial"/>
          <w:bCs/>
          <w:lang w:eastAsia="en-US"/>
        </w:rPr>
      </w:pPr>
    </w:p>
    <w:p w14:paraId="623343E4" w14:textId="77777777" w:rsidR="00035529" w:rsidRPr="0012186D" w:rsidRDefault="00035529" w:rsidP="0012186D">
      <w:pPr>
        <w:spacing w:line="360" w:lineRule="auto"/>
        <w:jc w:val="both"/>
        <w:rPr>
          <w:rFonts w:ascii="Palatino Linotype" w:hAnsi="Palatino Linotype" w:cs="Arial"/>
          <w:bCs/>
        </w:rPr>
      </w:pPr>
      <w:r w:rsidRPr="0012186D">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3C07943" w14:textId="77777777" w:rsidR="00035529" w:rsidRPr="0012186D" w:rsidRDefault="00035529" w:rsidP="0012186D">
      <w:pPr>
        <w:autoSpaceDE w:val="0"/>
        <w:autoSpaceDN w:val="0"/>
        <w:adjustRightInd w:val="0"/>
        <w:ind w:right="899"/>
        <w:jc w:val="both"/>
        <w:rPr>
          <w:rFonts w:ascii="Palatino Linotype" w:hAnsi="Palatino Linotype" w:cs="Arial"/>
        </w:rPr>
      </w:pPr>
    </w:p>
    <w:p w14:paraId="69F8EDB5" w14:textId="77777777" w:rsidR="00035529" w:rsidRPr="0012186D" w:rsidRDefault="00035529" w:rsidP="0012186D">
      <w:pPr>
        <w:ind w:left="851" w:right="901"/>
        <w:jc w:val="both"/>
        <w:rPr>
          <w:rFonts w:ascii="Palatino Linotype" w:hAnsi="Palatino Linotype"/>
          <w:i/>
          <w:sz w:val="22"/>
          <w:szCs w:val="22"/>
        </w:rPr>
      </w:pPr>
      <w:r w:rsidRPr="0012186D">
        <w:rPr>
          <w:rFonts w:ascii="Palatino Linotype" w:hAnsi="Palatino Linotype" w:cs="Arial"/>
          <w:b/>
          <w:bCs/>
          <w:i/>
          <w:noProof/>
          <w:sz w:val="22"/>
          <w:szCs w:val="22"/>
        </w:rPr>
        <w:t>“</w:t>
      </w:r>
      <w:r w:rsidRPr="0012186D">
        <w:rPr>
          <w:rFonts w:ascii="Palatino Linotype" w:hAnsi="Palatino Linotype" w:cs="Arial"/>
          <w:b/>
          <w:bCs/>
          <w:i/>
          <w:sz w:val="22"/>
          <w:szCs w:val="22"/>
        </w:rPr>
        <w:t xml:space="preserve">Artículo 3. </w:t>
      </w:r>
      <w:r w:rsidRPr="0012186D">
        <w:rPr>
          <w:rFonts w:ascii="Palatino Linotype" w:hAnsi="Palatino Linotype"/>
          <w:i/>
          <w:sz w:val="22"/>
          <w:szCs w:val="22"/>
        </w:rPr>
        <w:t xml:space="preserve">Para los efectos de la presente Ley se entenderá por: </w:t>
      </w:r>
    </w:p>
    <w:p w14:paraId="0DC427F3" w14:textId="77777777" w:rsidR="00035529" w:rsidRPr="0012186D" w:rsidRDefault="00035529" w:rsidP="0012186D">
      <w:pPr>
        <w:ind w:left="851" w:right="899"/>
        <w:jc w:val="both"/>
        <w:rPr>
          <w:rFonts w:ascii="Palatino Linotype" w:hAnsi="Palatino Linotype" w:cs="Arial"/>
          <w:i/>
          <w:sz w:val="22"/>
          <w:szCs w:val="22"/>
        </w:rPr>
      </w:pPr>
      <w:r w:rsidRPr="0012186D">
        <w:rPr>
          <w:rFonts w:ascii="Palatino Linotype" w:hAnsi="Palatino Linotype" w:cs="Arial"/>
          <w:b/>
          <w:i/>
          <w:sz w:val="22"/>
          <w:szCs w:val="22"/>
        </w:rPr>
        <w:t>IX.</w:t>
      </w:r>
      <w:r w:rsidRPr="0012186D">
        <w:rPr>
          <w:rFonts w:ascii="Palatino Linotype" w:hAnsi="Palatino Linotype" w:cs="Arial"/>
          <w:i/>
          <w:sz w:val="22"/>
          <w:szCs w:val="22"/>
        </w:rPr>
        <w:t xml:space="preserve"> </w:t>
      </w:r>
      <w:r w:rsidRPr="0012186D">
        <w:rPr>
          <w:rFonts w:ascii="Palatino Linotype" w:hAnsi="Palatino Linotype" w:cs="Arial"/>
          <w:b/>
          <w:i/>
          <w:sz w:val="22"/>
          <w:szCs w:val="22"/>
        </w:rPr>
        <w:t xml:space="preserve">Datos personales: </w:t>
      </w:r>
      <w:r w:rsidRPr="0012186D">
        <w:rPr>
          <w:rFonts w:ascii="Palatino Linotype" w:hAnsi="Palatino Linotype" w:cs="Arial"/>
          <w:i/>
          <w:sz w:val="22"/>
          <w:szCs w:val="22"/>
        </w:rPr>
        <w:t xml:space="preserve">La información concerniente a una persona, identificada o identificable según lo dispuesto por la Ley de </w:t>
      </w:r>
      <w:r w:rsidRPr="0012186D">
        <w:rPr>
          <w:rFonts w:ascii="Palatino Linotype" w:hAnsi="Palatino Linotype"/>
          <w:i/>
          <w:sz w:val="22"/>
          <w:szCs w:val="22"/>
        </w:rPr>
        <w:t>Protección</w:t>
      </w:r>
      <w:r w:rsidRPr="0012186D">
        <w:rPr>
          <w:rFonts w:ascii="Palatino Linotype" w:hAnsi="Palatino Linotype" w:cs="Arial"/>
          <w:i/>
          <w:sz w:val="22"/>
          <w:szCs w:val="22"/>
        </w:rPr>
        <w:t xml:space="preserve"> de Datos Personales del Estado de México; </w:t>
      </w:r>
    </w:p>
    <w:p w14:paraId="393D5E09" w14:textId="77777777" w:rsidR="00035529" w:rsidRPr="0012186D" w:rsidRDefault="00035529" w:rsidP="0012186D">
      <w:pPr>
        <w:ind w:left="851" w:right="899"/>
        <w:jc w:val="both"/>
        <w:rPr>
          <w:rFonts w:ascii="Palatino Linotype" w:hAnsi="Palatino Linotype" w:cs="Arial"/>
          <w:i/>
          <w:sz w:val="22"/>
          <w:szCs w:val="22"/>
        </w:rPr>
      </w:pPr>
      <w:r w:rsidRPr="0012186D">
        <w:rPr>
          <w:rFonts w:ascii="Palatino Linotype" w:hAnsi="Palatino Linotype" w:cs="Arial"/>
          <w:b/>
          <w:i/>
          <w:sz w:val="22"/>
          <w:szCs w:val="22"/>
        </w:rPr>
        <w:t>XX.</w:t>
      </w:r>
      <w:r w:rsidRPr="0012186D">
        <w:rPr>
          <w:rFonts w:ascii="Palatino Linotype" w:hAnsi="Palatino Linotype" w:cs="Arial"/>
          <w:i/>
          <w:sz w:val="22"/>
          <w:szCs w:val="22"/>
        </w:rPr>
        <w:t xml:space="preserve"> </w:t>
      </w:r>
      <w:r w:rsidRPr="0012186D">
        <w:rPr>
          <w:rFonts w:ascii="Palatino Linotype" w:hAnsi="Palatino Linotype" w:cs="Arial"/>
          <w:b/>
          <w:i/>
          <w:sz w:val="22"/>
          <w:szCs w:val="22"/>
        </w:rPr>
        <w:t>Información clasificada:</w:t>
      </w:r>
      <w:r w:rsidRPr="0012186D">
        <w:rPr>
          <w:rFonts w:ascii="Palatino Linotype" w:hAnsi="Palatino Linotype" w:cs="Arial"/>
          <w:i/>
          <w:sz w:val="22"/>
          <w:szCs w:val="22"/>
        </w:rPr>
        <w:t xml:space="preserve"> Aquella considerada por la presente Ley como reservada o confidencial; </w:t>
      </w:r>
    </w:p>
    <w:p w14:paraId="024D4110" w14:textId="77777777" w:rsidR="00035529" w:rsidRPr="0012186D" w:rsidRDefault="00035529" w:rsidP="0012186D">
      <w:pPr>
        <w:ind w:left="851" w:right="899"/>
        <w:jc w:val="both"/>
        <w:rPr>
          <w:rFonts w:ascii="Palatino Linotype" w:hAnsi="Palatino Linotype" w:cs="Arial"/>
          <w:i/>
          <w:sz w:val="22"/>
          <w:szCs w:val="22"/>
        </w:rPr>
      </w:pPr>
      <w:r w:rsidRPr="0012186D">
        <w:rPr>
          <w:rFonts w:ascii="Palatino Linotype" w:hAnsi="Palatino Linotype" w:cs="Arial"/>
          <w:b/>
          <w:i/>
          <w:sz w:val="22"/>
          <w:szCs w:val="22"/>
        </w:rPr>
        <w:t>XXI.</w:t>
      </w:r>
      <w:r w:rsidRPr="0012186D">
        <w:rPr>
          <w:rFonts w:ascii="Palatino Linotype" w:hAnsi="Palatino Linotype" w:cs="Arial"/>
          <w:i/>
          <w:sz w:val="22"/>
          <w:szCs w:val="22"/>
        </w:rPr>
        <w:t xml:space="preserve"> </w:t>
      </w:r>
      <w:r w:rsidRPr="0012186D">
        <w:rPr>
          <w:rFonts w:ascii="Palatino Linotype" w:hAnsi="Palatino Linotype" w:cs="Arial"/>
          <w:b/>
          <w:i/>
          <w:sz w:val="22"/>
          <w:szCs w:val="22"/>
        </w:rPr>
        <w:t>Información confidencial</w:t>
      </w:r>
      <w:r w:rsidRPr="0012186D">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8C5A25B" w14:textId="77777777" w:rsidR="00035529" w:rsidRPr="0012186D" w:rsidRDefault="00035529" w:rsidP="0012186D">
      <w:pPr>
        <w:ind w:left="851" w:right="899"/>
        <w:jc w:val="both"/>
        <w:rPr>
          <w:rFonts w:ascii="Palatino Linotype" w:hAnsi="Palatino Linotype" w:cs="Arial"/>
          <w:i/>
          <w:sz w:val="22"/>
          <w:szCs w:val="22"/>
        </w:rPr>
      </w:pPr>
      <w:r w:rsidRPr="0012186D">
        <w:rPr>
          <w:rFonts w:ascii="Palatino Linotype" w:hAnsi="Palatino Linotype" w:cs="Arial"/>
          <w:b/>
          <w:i/>
          <w:sz w:val="22"/>
          <w:szCs w:val="22"/>
        </w:rPr>
        <w:t>XLV. Versión pública:</w:t>
      </w:r>
      <w:r w:rsidRPr="0012186D">
        <w:rPr>
          <w:rFonts w:ascii="Palatino Linotype" w:hAnsi="Palatino Linotype" w:cs="Arial"/>
          <w:i/>
          <w:sz w:val="22"/>
          <w:szCs w:val="22"/>
        </w:rPr>
        <w:t xml:space="preserve"> Documento en el que se elimine, suprime o borra la información clasificada como reservada o confidencial para permitir su acceso. </w:t>
      </w:r>
    </w:p>
    <w:p w14:paraId="00F268F6" w14:textId="77777777" w:rsidR="00035529" w:rsidRPr="0012186D" w:rsidRDefault="00035529" w:rsidP="0012186D">
      <w:pPr>
        <w:ind w:left="851" w:right="899"/>
        <w:jc w:val="both"/>
        <w:rPr>
          <w:rFonts w:ascii="Palatino Linotype" w:hAnsi="Palatino Linotype" w:cs="Arial"/>
          <w:i/>
          <w:sz w:val="22"/>
          <w:szCs w:val="22"/>
        </w:rPr>
      </w:pPr>
      <w:r w:rsidRPr="0012186D">
        <w:rPr>
          <w:rFonts w:ascii="Palatino Linotype" w:hAnsi="Palatino Linotype" w:cs="Arial"/>
          <w:b/>
          <w:i/>
          <w:sz w:val="22"/>
          <w:szCs w:val="22"/>
        </w:rPr>
        <w:t>Artículo 51.</w:t>
      </w:r>
      <w:r w:rsidRPr="0012186D">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2186D">
        <w:rPr>
          <w:rFonts w:ascii="Palatino Linotype" w:hAnsi="Palatino Linotype" w:cs="Arial"/>
          <w:b/>
          <w:i/>
          <w:sz w:val="22"/>
          <w:szCs w:val="22"/>
        </w:rPr>
        <w:t xml:space="preserve">y tendrá la responsabilidad de verificar en cada caso que la misma no sea confidencial o reservada. </w:t>
      </w:r>
      <w:r w:rsidRPr="0012186D">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6EB15F0F" w14:textId="77777777" w:rsidR="00035529" w:rsidRPr="0012186D" w:rsidRDefault="00035529" w:rsidP="0012186D">
      <w:pPr>
        <w:ind w:left="851" w:right="899"/>
        <w:jc w:val="both"/>
        <w:rPr>
          <w:rFonts w:ascii="Palatino Linotype" w:hAnsi="Palatino Linotype" w:cs="Arial"/>
          <w:i/>
          <w:sz w:val="22"/>
          <w:szCs w:val="22"/>
        </w:rPr>
      </w:pPr>
      <w:r w:rsidRPr="0012186D">
        <w:rPr>
          <w:rFonts w:ascii="Palatino Linotype" w:hAnsi="Palatino Linotype" w:cs="Arial"/>
          <w:b/>
          <w:i/>
          <w:sz w:val="22"/>
          <w:szCs w:val="22"/>
        </w:rPr>
        <w:t>Artículo 52.</w:t>
      </w:r>
      <w:r w:rsidRPr="0012186D">
        <w:rPr>
          <w:rFonts w:ascii="Palatino Linotype" w:hAnsi="Palatino Linotype" w:cs="Arial"/>
          <w:i/>
          <w:sz w:val="22"/>
          <w:szCs w:val="22"/>
        </w:rPr>
        <w:t xml:space="preserve"> Las solicitudes de acceso a la información y las respuestas que se les dé, incluyendo, en su caso, </w:t>
      </w:r>
      <w:r w:rsidRPr="0012186D">
        <w:rPr>
          <w:rFonts w:ascii="Palatino Linotype" w:hAnsi="Palatino Linotype" w:cs="Arial"/>
          <w:i/>
          <w:sz w:val="22"/>
          <w:szCs w:val="22"/>
          <w:u w:val="single"/>
        </w:rPr>
        <w:t xml:space="preserve">la información entregada, así como las resoluciones a los recursos que en su caso se promuevan serán públicas, y de ser el caso que contenga </w:t>
      </w:r>
      <w:r w:rsidRPr="0012186D">
        <w:rPr>
          <w:rFonts w:ascii="Palatino Linotype" w:hAnsi="Palatino Linotype" w:cs="Arial"/>
          <w:i/>
          <w:sz w:val="22"/>
          <w:szCs w:val="22"/>
          <w:u w:val="single"/>
        </w:rPr>
        <w:lastRenderedPageBreak/>
        <w:t>datos personales que deban ser protegidos se podrá dar su acceso en su versión pública</w:t>
      </w:r>
      <w:r w:rsidRPr="0012186D">
        <w:rPr>
          <w:rFonts w:ascii="Palatino Linotype" w:hAnsi="Palatino Linotype" w:cs="Arial"/>
          <w:i/>
          <w:sz w:val="22"/>
          <w:szCs w:val="22"/>
        </w:rPr>
        <w:t>, siempre y cuando la resolución de referencia se someta a un proceso de disociación, es decir, no haga identificable al titular de tales datos personales.</w:t>
      </w:r>
      <w:r w:rsidRPr="0012186D">
        <w:rPr>
          <w:rFonts w:ascii="Palatino Linotype" w:hAnsi="Palatino Linotype" w:cs="Arial"/>
          <w:bCs/>
          <w:i/>
          <w:noProof/>
          <w:sz w:val="22"/>
          <w:szCs w:val="22"/>
        </w:rPr>
        <w:t>”</w:t>
      </w:r>
    </w:p>
    <w:p w14:paraId="2598BD69" w14:textId="77777777" w:rsidR="00035529" w:rsidRPr="0012186D" w:rsidRDefault="00035529" w:rsidP="0012186D">
      <w:pPr>
        <w:ind w:right="899" w:firstLine="708"/>
        <w:jc w:val="both"/>
        <w:rPr>
          <w:rFonts w:ascii="Palatino Linotype" w:hAnsi="Palatino Linotype" w:cs="Arial"/>
          <w:sz w:val="22"/>
          <w:szCs w:val="22"/>
        </w:rPr>
      </w:pPr>
      <w:r w:rsidRPr="0012186D">
        <w:rPr>
          <w:rFonts w:ascii="Palatino Linotype" w:hAnsi="Palatino Linotype" w:cs="Arial"/>
          <w:sz w:val="22"/>
          <w:szCs w:val="22"/>
        </w:rPr>
        <w:t>(Énfasis añadido)</w:t>
      </w:r>
    </w:p>
    <w:p w14:paraId="6FA72701" w14:textId="77777777" w:rsidR="00035529" w:rsidRPr="0012186D" w:rsidRDefault="00035529" w:rsidP="0012186D">
      <w:pPr>
        <w:ind w:right="899" w:firstLine="708"/>
        <w:jc w:val="both"/>
        <w:rPr>
          <w:rFonts w:ascii="Palatino Linotype" w:hAnsi="Palatino Linotype" w:cs="Arial"/>
        </w:rPr>
      </w:pPr>
    </w:p>
    <w:p w14:paraId="7A90449A"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BA4AFE0" w14:textId="77777777" w:rsidR="00035529" w:rsidRPr="0012186D" w:rsidRDefault="00035529" w:rsidP="0012186D">
      <w:pPr>
        <w:jc w:val="both"/>
        <w:rPr>
          <w:rFonts w:ascii="Palatino Linotype" w:hAnsi="Palatino Linotype" w:cs="Arial"/>
        </w:rPr>
      </w:pPr>
    </w:p>
    <w:p w14:paraId="47FBD574" w14:textId="77777777" w:rsidR="00035529" w:rsidRPr="0012186D" w:rsidRDefault="00035529" w:rsidP="0012186D">
      <w:pPr>
        <w:ind w:left="851" w:right="902"/>
        <w:jc w:val="both"/>
        <w:rPr>
          <w:rFonts w:ascii="Palatino Linotype" w:eastAsia="Arial Unicode MS" w:hAnsi="Palatino Linotype" w:cs="Arial"/>
          <w:i/>
          <w:sz w:val="22"/>
          <w:szCs w:val="22"/>
        </w:rPr>
      </w:pPr>
      <w:r w:rsidRPr="0012186D">
        <w:rPr>
          <w:rFonts w:ascii="Palatino Linotype" w:eastAsia="Arial Unicode MS" w:hAnsi="Palatino Linotype" w:cs="Arial"/>
          <w:b/>
          <w:i/>
          <w:sz w:val="22"/>
          <w:szCs w:val="22"/>
        </w:rPr>
        <w:t>“Artículo 22.</w:t>
      </w:r>
      <w:r w:rsidRPr="0012186D">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3389C02" w14:textId="77777777" w:rsidR="00035529" w:rsidRPr="0012186D" w:rsidRDefault="00035529" w:rsidP="0012186D">
      <w:pPr>
        <w:ind w:left="851" w:right="902"/>
        <w:jc w:val="both"/>
        <w:rPr>
          <w:rFonts w:ascii="Palatino Linotype" w:eastAsia="Arial Unicode MS" w:hAnsi="Palatino Linotype" w:cs="Arial"/>
          <w:i/>
          <w:sz w:val="22"/>
          <w:szCs w:val="22"/>
        </w:rPr>
      </w:pPr>
      <w:r w:rsidRPr="0012186D">
        <w:rPr>
          <w:rFonts w:ascii="Palatino Linotype" w:eastAsia="Arial Unicode MS" w:hAnsi="Palatino Linotype" w:cs="Arial"/>
          <w:b/>
          <w:i/>
          <w:sz w:val="22"/>
          <w:szCs w:val="22"/>
        </w:rPr>
        <w:t>Artículo 38.</w:t>
      </w:r>
      <w:r w:rsidRPr="0012186D">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2186D">
        <w:rPr>
          <w:rFonts w:ascii="Palatino Linotype" w:eastAsia="Arial Unicode MS" w:hAnsi="Palatino Linotype" w:cs="Arial"/>
          <w:b/>
          <w:i/>
          <w:sz w:val="22"/>
          <w:szCs w:val="22"/>
        </w:rPr>
        <w:t>”</w:t>
      </w:r>
      <w:r w:rsidRPr="0012186D">
        <w:rPr>
          <w:rFonts w:ascii="Palatino Linotype" w:eastAsia="Arial Unicode MS" w:hAnsi="Palatino Linotype" w:cs="Arial"/>
          <w:i/>
          <w:sz w:val="22"/>
          <w:szCs w:val="22"/>
        </w:rPr>
        <w:t xml:space="preserve"> </w:t>
      </w:r>
    </w:p>
    <w:p w14:paraId="4DC5BC89" w14:textId="77777777" w:rsidR="00035529" w:rsidRPr="0012186D" w:rsidRDefault="00035529" w:rsidP="0012186D">
      <w:pPr>
        <w:ind w:left="851" w:right="850"/>
        <w:jc w:val="both"/>
        <w:rPr>
          <w:rFonts w:ascii="Palatino Linotype" w:eastAsia="Arial Unicode MS" w:hAnsi="Palatino Linotype" w:cs="Arial"/>
          <w:i/>
          <w:sz w:val="22"/>
          <w:szCs w:val="22"/>
        </w:rPr>
      </w:pPr>
    </w:p>
    <w:p w14:paraId="35DEBC5F"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w:t>
      </w:r>
      <w:r w:rsidRPr="0012186D">
        <w:rPr>
          <w:rFonts w:ascii="Palatino Linotype" w:hAnsi="Palatino Linotype" w:cs="Arial"/>
        </w:rPr>
        <w:lastRenderedPageBreak/>
        <w:t xml:space="preserve">privada de los particulares toda vez que ésta tiene por objeto proteger datos personales, entendiéndose por tales, aquéllos que hacen identificable a una persona. </w:t>
      </w:r>
    </w:p>
    <w:p w14:paraId="3CED51DE" w14:textId="77777777" w:rsidR="00035529" w:rsidRPr="0012186D" w:rsidRDefault="00035529" w:rsidP="0012186D">
      <w:pPr>
        <w:spacing w:line="360" w:lineRule="auto"/>
        <w:jc w:val="both"/>
        <w:rPr>
          <w:rFonts w:ascii="Palatino Linotype" w:hAnsi="Palatino Linotype" w:cs="Arial"/>
        </w:rPr>
      </w:pPr>
    </w:p>
    <w:p w14:paraId="776A84D1"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2186D">
        <w:rPr>
          <w:rFonts w:ascii="Palatino Linotype" w:eastAsia="Arial Unicode MS" w:hAnsi="Palatino Linotype" w:cs="Arial"/>
        </w:rPr>
        <w:t xml:space="preserve"> que debe ser protegida por </w:t>
      </w:r>
      <w:r w:rsidRPr="0012186D">
        <w:rPr>
          <w:rFonts w:ascii="Palatino Linotype" w:eastAsia="Arial Unicode MS" w:hAnsi="Palatino Linotype" w:cs="Arial"/>
          <w:b/>
        </w:rPr>
        <w:t>EL SUJETO OBLIGADO,</w:t>
      </w:r>
      <w:r w:rsidRPr="0012186D">
        <w:rPr>
          <w:rFonts w:ascii="Palatino Linotype" w:eastAsia="Arial Unicode MS" w:hAnsi="Palatino Linotype" w:cs="Arial"/>
        </w:rPr>
        <w:t xml:space="preserve"> por lo </w:t>
      </w:r>
      <w:r w:rsidRPr="0012186D">
        <w:rPr>
          <w:rFonts w:ascii="Palatino Linotype" w:hAnsi="Palatino Linotype" w:cs="Arial"/>
        </w:rPr>
        <w:t>que, todo dato personal susceptible de clasificación debe ser protegido.</w:t>
      </w:r>
    </w:p>
    <w:p w14:paraId="4C763797" w14:textId="77777777" w:rsidR="00035529" w:rsidRPr="0012186D" w:rsidRDefault="00035529" w:rsidP="0012186D">
      <w:pPr>
        <w:spacing w:line="360" w:lineRule="auto"/>
        <w:jc w:val="both"/>
        <w:rPr>
          <w:rFonts w:ascii="Palatino Linotype" w:hAnsi="Palatino Linotype" w:cs="Arial"/>
        </w:rPr>
      </w:pPr>
    </w:p>
    <w:p w14:paraId="6E3F8AD2"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6BD9ADE" w14:textId="77777777" w:rsidR="00035529" w:rsidRPr="0012186D" w:rsidRDefault="00035529" w:rsidP="0012186D">
      <w:pPr>
        <w:spacing w:line="360" w:lineRule="auto"/>
        <w:jc w:val="both"/>
        <w:rPr>
          <w:rFonts w:ascii="Palatino Linotype" w:hAnsi="Palatino Linotype" w:cs="Arial"/>
        </w:rPr>
      </w:pPr>
    </w:p>
    <w:p w14:paraId="42F41F7F" w14:textId="77777777" w:rsidR="00EF19EB" w:rsidRPr="0012186D" w:rsidRDefault="00EF19EB"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w:t>
      </w:r>
      <w:r w:rsidRPr="0012186D">
        <w:rPr>
          <w:rFonts w:ascii="Palatino Linotype" w:eastAsia="Palatino Linotype" w:hAnsi="Palatino Linotype" w:cs="Palatino Linotype"/>
        </w:rPr>
        <w:lastRenderedPageBreak/>
        <w:t>Generales en materia de Clasificación y Desclasificación de la Información, así como para la elaboración de Versiones Públicas, que literalmente expresan:</w:t>
      </w:r>
    </w:p>
    <w:p w14:paraId="2A69122C" w14:textId="77777777" w:rsidR="00EF19EB" w:rsidRPr="0012186D" w:rsidRDefault="00EF19EB" w:rsidP="0012186D">
      <w:pPr>
        <w:jc w:val="both"/>
        <w:rPr>
          <w:rFonts w:ascii="Palatino Linotype" w:eastAsia="Palatino Linotype" w:hAnsi="Palatino Linotype" w:cs="Palatino Linotype"/>
        </w:rPr>
      </w:pPr>
    </w:p>
    <w:p w14:paraId="1BEADCF5" w14:textId="77777777" w:rsidR="00EF19EB" w:rsidRPr="0012186D" w:rsidRDefault="00EF19EB" w:rsidP="0012186D">
      <w:pPr>
        <w:tabs>
          <w:tab w:val="left" w:pos="8222"/>
        </w:tabs>
        <w:spacing w:line="276" w:lineRule="auto"/>
        <w:ind w:left="851" w:right="899"/>
        <w:jc w:val="center"/>
        <w:rPr>
          <w:rFonts w:ascii="Palatino Linotype" w:eastAsia="Palatino Linotype" w:hAnsi="Palatino Linotype" w:cs="Palatino Linotype"/>
          <w:b/>
          <w:i/>
        </w:rPr>
      </w:pPr>
      <w:r w:rsidRPr="0012186D">
        <w:rPr>
          <w:rFonts w:ascii="Palatino Linotype" w:eastAsia="Palatino Linotype" w:hAnsi="Palatino Linotype" w:cs="Palatino Linotype"/>
          <w:b/>
          <w:i/>
        </w:rPr>
        <w:t>Ley de Transparencia y Acceso a la Información Pública del Estado de México y Municipios</w:t>
      </w:r>
    </w:p>
    <w:p w14:paraId="1C2B549C" w14:textId="77777777" w:rsidR="00EF19EB" w:rsidRPr="0012186D" w:rsidRDefault="00EF19EB" w:rsidP="0012186D">
      <w:pPr>
        <w:spacing w:line="276" w:lineRule="auto"/>
        <w:jc w:val="both"/>
        <w:rPr>
          <w:rFonts w:ascii="Palatino Linotype" w:eastAsia="Palatino Linotype" w:hAnsi="Palatino Linotype" w:cs="Palatino Linotype"/>
        </w:rPr>
      </w:pPr>
    </w:p>
    <w:p w14:paraId="4559A197"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 xml:space="preserve">“Artículo 49. </w:t>
      </w:r>
      <w:r w:rsidRPr="0012186D">
        <w:rPr>
          <w:rFonts w:ascii="Palatino Linotype" w:eastAsia="Palatino Linotype" w:hAnsi="Palatino Linotype" w:cs="Palatino Linotype"/>
          <w:i/>
        </w:rPr>
        <w:t>Los Comités de Transparencia tendrán las siguientes atribuciones:</w:t>
      </w:r>
    </w:p>
    <w:p w14:paraId="1A98EB2F"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VIII.</w:t>
      </w:r>
      <w:r w:rsidRPr="0012186D">
        <w:rPr>
          <w:rFonts w:ascii="Palatino Linotype" w:eastAsia="Palatino Linotype" w:hAnsi="Palatino Linotype" w:cs="Palatino Linotype"/>
          <w:i/>
        </w:rPr>
        <w:t xml:space="preserve"> Aprobar, modificar o revocar la clasificación de la información;</w:t>
      </w:r>
    </w:p>
    <w:p w14:paraId="77832EEE"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Artículo 132.</w:t>
      </w:r>
      <w:r w:rsidRPr="0012186D">
        <w:rPr>
          <w:rFonts w:ascii="Palatino Linotype" w:eastAsia="Palatino Linotype" w:hAnsi="Palatino Linotype" w:cs="Palatino Linotype"/>
          <w:i/>
        </w:rPr>
        <w:t xml:space="preserve"> La clasificación de la información se llevará a cabo en el momento en que:</w:t>
      </w:r>
    </w:p>
    <w:p w14:paraId="7EAC5DE3"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I.</w:t>
      </w:r>
      <w:r w:rsidRPr="0012186D">
        <w:rPr>
          <w:rFonts w:ascii="Palatino Linotype" w:eastAsia="Palatino Linotype" w:hAnsi="Palatino Linotype" w:cs="Palatino Linotype"/>
          <w:i/>
        </w:rPr>
        <w:t xml:space="preserve"> Se reciba una solicitud de acceso a la información;</w:t>
      </w:r>
    </w:p>
    <w:p w14:paraId="359AD05E"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II.</w:t>
      </w:r>
      <w:r w:rsidRPr="0012186D">
        <w:rPr>
          <w:rFonts w:ascii="Palatino Linotype" w:eastAsia="Palatino Linotype" w:hAnsi="Palatino Linotype" w:cs="Palatino Linotype"/>
          <w:i/>
        </w:rPr>
        <w:t xml:space="preserve"> Se determine mediante resolución de autoridad competente; o</w:t>
      </w:r>
    </w:p>
    <w:p w14:paraId="0F386637" w14:textId="77777777" w:rsidR="00EF19EB" w:rsidRPr="0012186D" w:rsidRDefault="00EF19EB" w:rsidP="0012186D">
      <w:pPr>
        <w:spacing w:line="276" w:lineRule="auto"/>
        <w:ind w:left="851" w:right="902"/>
        <w:jc w:val="both"/>
        <w:rPr>
          <w:rFonts w:ascii="Palatino Linotype" w:eastAsia="Palatino Linotype" w:hAnsi="Palatino Linotype" w:cs="Palatino Linotype"/>
          <w:b/>
          <w:i/>
        </w:rPr>
      </w:pPr>
      <w:r w:rsidRPr="0012186D">
        <w:rPr>
          <w:rFonts w:ascii="Palatino Linotype" w:eastAsia="Palatino Linotype" w:hAnsi="Palatino Linotype" w:cs="Palatino Linotype"/>
          <w:i/>
        </w:rPr>
        <w:t>III. Se generen versiones públicas para dar cumplimiento a las obligaciones de transparencia previstas en esta Ley.</w:t>
      </w:r>
      <w:r w:rsidRPr="0012186D">
        <w:rPr>
          <w:rFonts w:ascii="Palatino Linotype" w:eastAsia="Palatino Linotype" w:hAnsi="Palatino Linotype" w:cs="Palatino Linotype"/>
          <w:b/>
          <w:i/>
        </w:rPr>
        <w:t>”</w:t>
      </w:r>
    </w:p>
    <w:p w14:paraId="01B60B13"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“Segundo.-</w:t>
      </w:r>
      <w:r w:rsidRPr="0012186D">
        <w:rPr>
          <w:rFonts w:ascii="Palatino Linotype" w:eastAsia="Palatino Linotype" w:hAnsi="Palatino Linotype" w:cs="Palatino Linotype"/>
          <w:i/>
        </w:rPr>
        <w:t xml:space="preserve"> Para efectos de los presentes Lineamientos Generales, se entenderá por:</w:t>
      </w:r>
    </w:p>
    <w:p w14:paraId="3FD38921"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XVIII.</w:t>
      </w:r>
      <w:r w:rsidRPr="0012186D">
        <w:rPr>
          <w:rFonts w:ascii="Palatino Linotype" w:eastAsia="Palatino Linotype" w:hAnsi="Palatino Linotype" w:cs="Palatino Linotype"/>
          <w:i/>
        </w:rPr>
        <w:t xml:space="preserve">  </w:t>
      </w:r>
      <w:r w:rsidRPr="0012186D">
        <w:rPr>
          <w:rFonts w:ascii="Palatino Linotype" w:eastAsia="Palatino Linotype" w:hAnsi="Palatino Linotype" w:cs="Palatino Linotype"/>
          <w:b/>
          <w:i/>
        </w:rPr>
        <w:t>Versión pública:</w:t>
      </w:r>
      <w:r w:rsidRPr="0012186D">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1409DCB"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p>
    <w:p w14:paraId="16F24752" w14:textId="77777777" w:rsidR="00EF19EB" w:rsidRPr="0012186D" w:rsidRDefault="00EF19EB" w:rsidP="0012186D">
      <w:pPr>
        <w:tabs>
          <w:tab w:val="left" w:pos="8222"/>
        </w:tabs>
        <w:spacing w:line="276" w:lineRule="auto"/>
        <w:ind w:left="851" w:right="899"/>
        <w:jc w:val="center"/>
        <w:rPr>
          <w:rFonts w:ascii="Palatino Linotype" w:eastAsia="Palatino Linotype" w:hAnsi="Palatino Linotype" w:cs="Palatino Linotype"/>
          <w:b/>
          <w:i/>
        </w:rPr>
      </w:pPr>
      <w:r w:rsidRPr="0012186D">
        <w:rPr>
          <w:rFonts w:ascii="Palatino Linotype" w:eastAsia="Palatino Linotype" w:hAnsi="Palatino Linotype" w:cs="Palatino Linotype"/>
          <w:b/>
          <w:i/>
        </w:rPr>
        <w:t>Lineamientos Generales en materia de Clasificación y Desclasificación de la Información</w:t>
      </w:r>
    </w:p>
    <w:p w14:paraId="67A6CEB5"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p>
    <w:p w14:paraId="0554DF42"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Cuarto.</w:t>
      </w:r>
      <w:r w:rsidRPr="0012186D">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w:t>
      </w:r>
      <w:r w:rsidRPr="0012186D">
        <w:rPr>
          <w:rFonts w:ascii="Palatino Linotype" w:eastAsia="Palatino Linotype" w:hAnsi="Palatino Linotype" w:cs="Palatino Linotype"/>
          <w:i/>
        </w:rPr>
        <w:lastRenderedPageBreak/>
        <w:t>disposiciones legales aplicables a la materia en el ámbito de sus respectivas competencias, en tanto estas últimas no contravengan lo dispuesto en la Ley General.</w:t>
      </w:r>
    </w:p>
    <w:p w14:paraId="240590DD"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493365F"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Quinto.</w:t>
      </w:r>
      <w:r w:rsidRPr="0012186D">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E9983F3"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Sexto.</w:t>
      </w:r>
      <w:r w:rsidRPr="0012186D">
        <w:rPr>
          <w:rFonts w:ascii="Palatino Linotype" w:eastAsia="Palatino Linotype" w:hAnsi="Palatino Linotype" w:cs="Palatino Linotype"/>
          <w:i/>
        </w:rPr>
        <w:t xml:space="preserve"> Se deroga.</w:t>
      </w:r>
    </w:p>
    <w:p w14:paraId="0267C5EA"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Séptimo.</w:t>
      </w:r>
      <w:r w:rsidRPr="0012186D">
        <w:rPr>
          <w:rFonts w:ascii="Palatino Linotype" w:eastAsia="Palatino Linotype" w:hAnsi="Palatino Linotype" w:cs="Palatino Linotype"/>
          <w:i/>
        </w:rPr>
        <w:t xml:space="preserve"> La clasificación de la información se llevará a cabo en el momento en que:</w:t>
      </w:r>
    </w:p>
    <w:p w14:paraId="6220642B"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I.</w:t>
      </w:r>
      <w:r w:rsidRPr="0012186D">
        <w:rPr>
          <w:rFonts w:ascii="Palatino Linotype" w:eastAsia="Palatino Linotype" w:hAnsi="Palatino Linotype" w:cs="Palatino Linotype"/>
          <w:i/>
        </w:rPr>
        <w:t xml:space="preserve">        Se reciba una solicitud de acceso a la información;</w:t>
      </w:r>
    </w:p>
    <w:p w14:paraId="0FAFAE60"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II.</w:t>
      </w:r>
      <w:r w:rsidRPr="0012186D">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61C160CE"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III.</w:t>
      </w:r>
      <w:r w:rsidRPr="0012186D">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52ABA70F"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i/>
        </w:rPr>
        <w:t xml:space="preserve">Los titulares de las áreas deberán revisar la información requerida al momento de la recepción de una solicitud de acceso, para verificar, conforme a su naturaleza, si encuadra en una causal de reserva o de confidencialidad. </w:t>
      </w:r>
    </w:p>
    <w:p w14:paraId="1E34DDB1"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Octavo.</w:t>
      </w:r>
      <w:r w:rsidRPr="0012186D">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w:t>
      </w:r>
      <w:r w:rsidRPr="0012186D">
        <w:rPr>
          <w:rFonts w:ascii="Palatino Linotype" w:eastAsia="Palatino Linotype" w:hAnsi="Palatino Linotype" w:cs="Palatino Linotype"/>
          <w:i/>
        </w:rPr>
        <w:lastRenderedPageBreak/>
        <w:t>suscrito por el Estado mexicano que expresamente le otorga el carácter de reservada o confidencial.</w:t>
      </w:r>
    </w:p>
    <w:p w14:paraId="6D2990B6"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6EA185E8"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59B15C9"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Noveno.</w:t>
      </w:r>
      <w:r w:rsidRPr="0012186D">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9F8746"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b/>
          <w:i/>
        </w:rPr>
        <w:t>Décimo.</w:t>
      </w:r>
      <w:r w:rsidRPr="0012186D">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8157EAB" w14:textId="77777777" w:rsidR="00EF19EB" w:rsidRPr="0012186D" w:rsidRDefault="00EF19EB" w:rsidP="0012186D">
      <w:pPr>
        <w:spacing w:line="276" w:lineRule="auto"/>
        <w:ind w:left="851" w:right="902"/>
        <w:jc w:val="both"/>
        <w:rPr>
          <w:rFonts w:ascii="Palatino Linotype" w:eastAsia="Palatino Linotype" w:hAnsi="Palatino Linotype" w:cs="Palatino Linotype"/>
          <w:i/>
        </w:rPr>
      </w:pPr>
      <w:r w:rsidRPr="0012186D">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5BA931B9" w14:textId="77777777" w:rsidR="00EF19EB" w:rsidRPr="0012186D" w:rsidRDefault="00EF19EB" w:rsidP="0012186D">
      <w:pPr>
        <w:spacing w:line="276" w:lineRule="auto"/>
        <w:ind w:left="851" w:right="899"/>
        <w:jc w:val="both"/>
        <w:rPr>
          <w:rFonts w:ascii="Palatino Linotype" w:eastAsia="Palatino Linotype" w:hAnsi="Palatino Linotype" w:cs="Palatino Linotype"/>
          <w:b/>
          <w:i/>
        </w:rPr>
      </w:pPr>
      <w:r w:rsidRPr="0012186D">
        <w:rPr>
          <w:rFonts w:ascii="Palatino Linotype" w:eastAsia="Palatino Linotype" w:hAnsi="Palatino Linotype" w:cs="Palatino Linotype"/>
          <w:b/>
          <w:i/>
        </w:rPr>
        <w:t>Décimo primero.</w:t>
      </w:r>
      <w:r w:rsidRPr="0012186D">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2186D">
        <w:rPr>
          <w:rFonts w:ascii="Palatino Linotype" w:eastAsia="Palatino Linotype" w:hAnsi="Palatino Linotype" w:cs="Palatino Linotype"/>
          <w:b/>
          <w:i/>
        </w:rPr>
        <w:t>”</w:t>
      </w:r>
    </w:p>
    <w:p w14:paraId="5CE22DE7" w14:textId="77777777" w:rsidR="00035529" w:rsidRPr="0012186D" w:rsidRDefault="00035529" w:rsidP="0012186D">
      <w:pPr>
        <w:spacing w:line="360" w:lineRule="auto"/>
        <w:ind w:right="899"/>
        <w:jc w:val="both"/>
        <w:rPr>
          <w:rFonts w:ascii="Palatino Linotype" w:hAnsi="Palatino Linotype" w:cs="Arial"/>
          <w:b/>
          <w:bCs/>
          <w:i/>
          <w:noProof/>
        </w:rPr>
      </w:pPr>
    </w:p>
    <w:p w14:paraId="6C07EEBA" w14:textId="77777777" w:rsidR="00035529" w:rsidRPr="0012186D" w:rsidRDefault="00035529" w:rsidP="0012186D">
      <w:pPr>
        <w:spacing w:line="360" w:lineRule="auto"/>
        <w:jc w:val="both"/>
        <w:rPr>
          <w:rFonts w:ascii="Palatino Linotype" w:hAnsi="Palatino Linotype" w:cs="Arial"/>
        </w:rPr>
      </w:pPr>
      <w:r w:rsidRPr="0012186D">
        <w:rPr>
          <w:rFonts w:ascii="Palatino Linotype" w:hAnsi="Palatino Linotype"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85F94D6" w14:textId="77777777" w:rsidR="00071451" w:rsidRPr="0012186D" w:rsidRDefault="00071451" w:rsidP="0012186D">
      <w:pPr>
        <w:spacing w:line="360" w:lineRule="auto"/>
        <w:jc w:val="both"/>
        <w:rPr>
          <w:rFonts w:ascii="Palatino Linotype" w:hAnsi="Palatino Linotype" w:cs="Arial"/>
        </w:rPr>
      </w:pPr>
    </w:p>
    <w:p w14:paraId="075E406C" w14:textId="77777777" w:rsidR="00035529" w:rsidRPr="0012186D" w:rsidRDefault="00035529" w:rsidP="0012186D">
      <w:pPr>
        <w:autoSpaceDE w:val="0"/>
        <w:autoSpaceDN w:val="0"/>
        <w:adjustRightInd w:val="0"/>
        <w:spacing w:line="360" w:lineRule="auto"/>
        <w:ind w:right="-91"/>
        <w:jc w:val="both"/>
        <w:rPr>
          <w:rFonts w:ascii="Palatino Linotype" w:hAnsi="Palatino Linotype" w:cs="Arial"/>
          <w:lang w:eastAsia="es-CO"/>
        </w:rPr>
      </w:pPr>
      <w:r w:rsidRPr="0012186D">
        <w:rPr>
          <w:rFonts w:ascii="Palatino Linotype" w:hAnsi="Palatino Linotype" w:cs="Arial"/>
        </w:rPr>
        <w:t xml:space="preserve">Consecuentemente, se destaca que la versión pública que elabore </w:t>
      </w:r>
      <w:r w:rsidRPr="0012186D">
        <w:rPr>
          <w:rFonts w:ascii="Palatino Linotype" w:hAnsi="Palatino Linotype" w:cs="Arial"/>
          <w:b/>
        </w:rPr>
        <w:t>EL SUJETO OBLIGADO</w:t>
      </w:r>
      <w:r w:rsidRPr="0012186D">
        <w:rPr>
          <w:rFonts w:ascii="Palatino Linotype" w:hAnsi="Palatino Linotype" w:cs="Arial"/>
        </w:rPr>
        <w:t xml:space="preserve"> debe cumplir con las formalidades exigidas en la Ley, por lo que para tal efecto emitirá el </w:t>
      </w:r>
      <w:r w:rsidRPr="0012186D">
        <w:rPr>
          <w:rFonts w:ascii="Palatino Linotype" w:hAnsi="Palatino Linotype" w:cs="Arial"/>
          <w:b/>
        </w:rPr>
        <w:t>Acuerdo del Comité de Transparencia</w:t>
      </w:r>
      <w:r w:rsidRPr="0012186D">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2186D">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5DA239C" w14:textId="77777777" w:rsidR="00123BD7" w:rsidRPr="0012186D" w:rsidRDefault="00123BD7" w:rsidP="0012186D">
      <w:pPr>
        <w:spacing w:line="360" w:lineRule="auto"/>
        <w:jc w:val="both"/>
        <w:rPr>
          <w:rFonts w:ascii="Palatino Linotype" w:eastAsia="Palatino Linotype" w:hAnsi="Palatino Linotype" w:cs="Palatino Linotype"/>
        </w:rPr>
      </w:pPr>
    </w:p>
    <w:p w14:paraId="0F4D7001" w14:textId="59FDBBDA" w:rsidR="000E1A6C" w:rsidRPr="0012186D" w:rsidRDefault="000E1A6C" w:rsidP="0012186D">
      <w:pPr>
        <w:spacing w:line="360" w:lineRule="auto"/>
        <w:jc w:val="both"/>
        <w:rPr>
          <w:rFonts w:ascii="Palatino Linotype" w:hAnsi="Palatino Linotype" w:cs="Arial"/>
          <w:lang w:eastAsia="es-CO"/>
        </w:rPr>
      </w:pPr>
      <w:r w:rsidRPr="0012186D">
        <w:rPr>
          <w:rFonts w:ascii="Palatino Linotype" w:hAnsi="Palatino Linotype" w:cs="Arial"/>
          <w:lang w:eastAsia="es-CO"/>
        </w:rPr>
        <w:t xml:space="preserve">Finalmente, no se omite comentar que mediante respuesta </w:t>
      </w:r>
      <w:r w:rsidRPr="0012186D">
        <w:rPr>
          <w:rFonts w:ascii="Palatino Linotype" w:hAnsi="Palatino Linotype" w:cs="Arial"/>
          <w:b/>
          <w:lang w:eastAsia="es-CO"/>
        </w:rPr>
        <w:t>EL SUJETO OBLIGADO</w:t>
      </w:r>
      <w:r w:rsidRPr="0012186D">
        <w:rPr>
          <w:rFonts w:ascii="Palatino Linotype" w:hAnsi="Palatino Linotype" w:cs="Arial"/>
          <w:lang w:eastAsia="es-CO"/>
        </w:rPr>
        <w:t xml:space="preserve"> adjuntó recibos de nómina en los que se advirtió que no fue testada de manera permanente información confidencial, atento a ello, se deberá hacer del conocimiento</w:t>
      </w:r>
    </w:p>
    <w:p w14:paraId="179622C1" w14:textId="0D806680" w:rsidR="000E1A6C" w:rsidRPr="0012186D" w:rsidRDefault="000E1A6C" w:rsidP="0012186D">
      <w:pPr>
        <w:spacing w:line="360" w:lineRule="auto"/>
        <w:jc w:val="both"/>
        <w:rPr>
          <w:rFonts w:ascii="Palatino Linotype" w:hAnsi="Palatino Linotype" w:cs="Arial"/>
          <w:lang w:eastAsia="es-CO"/>
        </w:rPr>
      </w:pPr>
      <w:r w:rsidRPr="0012186D">
        <w:rPr>
          <w:rFonts w:ascii="Palatino Linotype" w:hAnsi="Palatino Linotype" w:cs="Arial"/>
          <w:lang w:eastAsia="es-CO"/>
        </w:rPr>
        <w:lastRenderedPageBreak/>
        <w:t>al Titular de la Dirección General de Protección de Datos Personales en atención al artículo 82, fracción XXVII de la Ley de Protección de Datos Personales del Estado de</w:t>
      </w:r>
    </w:p>
    <w:p w14:paraId="5449F6B3" w14:textId="75BFF983" w:rsidR="000E1A6C" w:rsidRPr="0012186D" w:rsidRDefault="000E1A6C" w:rsidP="0012186D">
      <w:pPr>
        <w:spacing w:line="360" w:lineRule="auto"/>
        <w:jc w:val="both"/>
        <w:rPr>
          <w:rFonts w:ascii="Palatino Linotype" w:hAnsi="Palatino Linotype" w:cs="Arial"/>
          <w:lang w:eastAsia="es-CO"/>
        </w:rPr>
      </w:pPr>
      <w:r w:rsidRPr="0012186D">
        <w:rPr>
          <w:rFonts w:ascii="Palatino Linotype" w:hAnsi="Palatino Linotype" w:cs="Arial"/>
          <w:lang w:eastAsia="es-CO"/>
        </w:rPr>
        <w:t>México y Municipios., a fin de que determinen lo conducente.</w:t>
      </w:r>
    </w:p>
    <w:p w14:paraId="60D407A8" w14:textId="77777777" w:rsidR="000E1A6C" w:rsidRPr="0012186D" w:rsidRDefault="000E1A6C" w:rsidP="0012186D">
      <w:pPr>
        <w:spacing w:line="360" w:lineRule="auto"/>
        <w:jc w:val="both"/>
        <w:rPr>
          <w:rFonts w:ascii="Palatino Linotype" w:eastAsia="Palatino Linotype" w:hAnsi="Palatino Linotype" w:cs="Palatino Linotype"/>
        </w:rPr>
      </w:pPr>
    </w:p>
    <w:p w14:paraId="5C94F03C" w14:textId="1DC80C74" w:rsidR="00123BD7" w:rsidRPr="0012186D" w:rsidRDefault="0070358C" w:rsidP="0012186D">
      <w:pPr>
        <w:widowControl w:val="0"/>
        <w:tabs>
          <w:tab w:val="left" w:pos="1701"/>
          <w:tab w:val="left" w:pos="1843"/>
        </w:tabs>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En razón de lo anteriormente expuesto, este Instituto estima que las razones o motivos de inconformidad hechos valer por </w:t>
      </w:r>
      <w:r w:rsidR="001254FB">
        <w:rPr>
          <w:rFonts w:ascii="Palatino Linotype" w:eastAsia="Palatino Linotype" w:hAnsi="Palatino Linotype" w:cs="Palatino Linotype"/>
          <w:b/>
        </w:rPr>
        <w:t>LA RECURRENTE</w:t>
      </w:r>
      <w:r w:rsidRPr="0012186D">
        <w:rPr>
          <w:rFonts w:ascii="Palatino Linotype" w:eastAsia="Palatino Linotype" w:hAnsi="Palatino Linotype" w:cs="Palatino Linotype"/>
        </w:rPr>
        <w:t xml:space="preserve"> devienen </w:t>
      </w:r>
      <w:r w:rsidRPr="0012186D">
        <w:rPr>
          <w:rFonts w:ascii="Palatino Linotype" w:eastAsia="Palatino Linotype" w:hAnsi="Palatino Linotype" w:cs="Palatino Linotype"/>
          <w:b/>
        </w:rPr>
        <w:t>fundadas</w:t>
      </w:r>
      <w:r w:rsidRPr="0012186D">
        <w:rPr>
          <w:rFonts w:ascii="Palatino Linotype" w:eastAsia="Palatino Linotype" w:hAnsi="Palatino Linotype" w:cs="Palatino Linotype"/>
        </w:rPr>
        <w:t xml:space="preserve"> y suficientes para </w:t>
      </w:r>
      <w:r w:rsidR="00487101" w:rsidRPr="0012186D">
        <w:rPr>
          <w:rFonts w:ascii="Palatino Linotype" w:eastAsia="Palatino Linotype" w:hAnsi="Palatino Linotype" w:cs="Palatino Linotype"/>
          <w:b/>
        </w:rPr>
        <w:t>MODIFICA</w:t>
      </w:r>
      <w:r w:rsidR="00035529" w:rsidRPr="0012186D">
        <w:rPr>
          <w:rFonts w:ascii="Palatino Linotype" w:eastAsia="Palatino Linotype" w:hAnsi="Palatino Linotype" w:cs="Palatino Linotype"/>
          <w:b/>
        </w:rPr>
        <w:t>R</w:t>
      </w:r>
      <w:r w:rsidRPr="0012186D">
        <w:rPr>
          <w:rFonts w:ascii="Palatino Linotype" w:eastAsia="Palatino Linotype" w:hAnsi="Palatino Linotype" w:cs="Palatino Linotype"/>
        </w:rPr>
        <w:t xml:space="preserve"> la respuesta del </w:t>
      </w:r>
      <w:r w:rsidRPr="0012186D">
        <w:rPr>
          <w:rFonts w:ascii="Palatino Linotype" w:eastAsia="Palatino Linotype" w:hAnsi="Palatino Linotype" w:cs="Palatino Linotype"/>
          <w:b/>
        </w:rPr>
        <w:t>SUJETO OBLIGADO</w:t>
      </w:r>
      <w:r w:rsidRPr="0012186D">
        <w:rPr>
          <w:rFonts w:ascii="Palatino Linotype" w:eastAsia="Palatino Linotype" w:hAnsi="Palatino Linotype" w:cs="Palatino Linotype"/>
        </w:rPr>
        <w:t xml:space="preserve"> y ordenarle haga entrega de la información descrita en el presente Considerando.</w:t>
      </w:r>
    </w:p>
    <w:p w14:paraId="2624FD2C" w14:textId="77777777" w:rsidR="000E1A6C" w:rsidRPr="0012186D" w:rsidRDefault="000E1A6C" w:rsidP="0012186D">
      <w:pPr>
        <w:widowControl w:val="0"/>
        <w:tabs>
          <w:tab w:val="left" w:pos="1701"/>
          <w:tab w:val="left" w:pos="1843"/>
        </w:tabs>
        <w:spacing w:line="360" w:lineRule="auto"/>
        <w:jc w:val="both"/>
        <w:rPr>
          <w:rFonts w:ascii="Palatino Linotype" w:eastAsia="Palatino Linotype" w:hAnsi="Palatino Linotype" w:cs="Palatino Linotype"/>
        </w:rPr>
      </w:pPr>
    </w:p>
    <w:p w14:paraId="3354DD0B" w14:textId="22E3A5D8" w:rsidR="00C537CE" w:rsidRPr="00EB593E" w:rsidRDefault="0070358C" w:rsidP="00EB593E">
      <w:pPr>
        <w:spacing w:line="360" w:lineRule="auto"/>
        <w:jc w:val="both"/>
        <w:rPr>
          <w:rFonts w:ascii="Palatino Linotype" w:eastAsia="Palatino Linotype" w:hAnsi="Palatino Linotype" w:cs="Palatino Linotype"/>
        </w:rPr>
      </w:pPr>
      <w:bookmarkStart w:id="2" w:name="_heading=h.30j0zll" w:colFirst="0" w:colLast="0"/>
      <w:bookmarkEnd w:id="2"/>
      <w:r w:rsidRPr="0012186D">
        <w:rPr>
          <w:rFonts w:ascii="Palatino Linotype" w:eastAsia="Palatino Linotype" w:hAnsi="Palatino Linotype" w:cs="Palatino Linotype"/>
        </w:rPr>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59B0BF51" w14:textId="77777777" w:rsidR="00C537CE" w:rsidRPr="0012186D" w:rsidRDefault="00C537CE" w:rsidP="0012186D">
      <w:pPr>
        <w:jc w:val="center"/>
        <w:rPr>
          <w:rFonts w:ascii="Palatino Linotype" w:hAnsi="Palatino Linotype" w:cs="Palatino Linotype"/>
          <w:b/>
          <w:sz w:val="28"/>
          <w:szCs w:val="28"/>
        </w:rPr>
      </w:pPr>
    </w:p>
    <w:p w14:paraId="055874B2" w14:textId="4B8767B4" w:rsidR="00DF62AB" w:rsidRPr="0012186D" w:rsidRDefault="00DF62AB" w:rsidP="0012186D">
      <w:pPr>
        <w:jc w:val="center"/>
        <w:rPr>
          <w:rFonts w:ascii="Palatino Linotype" w:hAnsi="Palatino Linotype" w:cs="Palatino Linotype"/>
          <w:b/>
          <w:sz w:val="28"/>
          <w:szCs w:val="28"/>
        </w:rPr>
      </w:pPr>
      <w:r w:rsidRPr="0012186D">
        <w:rPr>
          <w:rFonts w:ascii="Palatino Linotype" w:hAnsi="Palatino Linotype" w:cs="Palatino Linotype"/>
          <w:b/>
          <w:sz w:val="28"/>
          <w:szCs w:val="28"/>
        </w:rPr>
        <w:t>R E S U E L V E</w:t>
      </w:r>
    </w:p>
    <w:p w14:paraId="7CABF7B5" w14:textId="77777777" w:rsidR="00123BD7" w:rsidRPr="0012186D" w:rsidRDefault="00123BD7" w:rsidP="0012186D">
      <w:pPr>
        <w:spacing w:line="360" w:lineRule="auto"/>
        <w:jc w:val="center"/>
        <w:rPr>
          <w:rFonts w:ascii="Palatino Linotype" w:eastAsia="Palatino Linotype" w:hAnsi="Palatino Linotype" w:cs="Palatino Linotype"/>
          <w:b/>
        </w:rPr>
      </w:pPr>
    </w:p>
    <w:p w14:paraId="6C4AE25F" w14:textId="74767C8C"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b/>
        </w:rPr>
        <w:t>PRIMERO</w:t>
      </w:r>
      <w:r w:rsidRPr="0012186D">
        <w:rPr>
          <w:rFonts w:ascii="Palatino Linotype" w:eastAsia="Palatino Linotype" w:hAnsi="Palatino Linotype" w:cs="Palatino Linotype"/>
        </w:rPr>
        <w:t xml:space="preserve">. Resultan </w:t>
      </w:r>
      <w:r w:rsidRPr="0012186D">
        <w:rPr>
          <w:rFonts w:ascii="Palatino Linotype" w:eastAsia="Palatino Linotype" w:hAnsi="Palatino Linotype" w:cs="Palatino Linotype"/>
          <w:b/>
        </w:rPr>
        <w:t>parcialmente</w:t>
      </w:r>
      <w:r w:rsidRPr="0012186D">
        <w:rPr>
          <w:rFonts w:ascii="Palatino Linotype" w:eastAsia="Palatino Linotype" w:hAnsi="Palatino Linotype" w:cs="Palatino Linotype"/>
        </w:rPr>
        <w:t xml:space="preserve"> </w:t>
      </w:r>
      <w:r w:rsidRPr="0012186D">
        <w:rPr>
          <w:rFonts w:ascii="Palatino Linotype" w:eastAsia="Palatino Linotype" w:hAnsi="Palatino Linotype" w:cs="Palatino Linotype"/>
          <w:b/>
        </w:rPr>
        <w:t>fundadas</w:t>
      </w:r>
      <w:r w:rsidRPr="0012186D">
        <w:rPr>
          <w:rFonts w:ascii="Palatino Linotype" w:eastAsia="Palatino Linotype" w:hAnsi="Palatino Linotype" w:cs="Palatino Linotype"/>
        </w:rPr>
        <w:t xml:space="preserve"> las Razones o Motivos de inconformidad planteadas por </w:t>
      </w:r>
      <w:r w:rsidR="001254FB">
        <w:rPr>
          <w:rFonts w:ascii="Palatino Linotype" w:eastAsia="Palatino Linotype" w:hAnsi="Palatino Linotype" w:cs="Palatino Linotype"/>
          <w:b/>
        </w:rPr>
        <w:t>LA RECURRENTE</w:t>
      </w:r>
      <w:r w:rsidRPr="0012186D">
        <w:rPr>
          <w:rFonts w:ascii="Palatino Linotype" w:eastAsia="Palatino Linotype" w:hAnsi="Palatino Linotype" w:cs="Palatino Linotype"/>
        </w:rPr>
        <w:t xml:space="preserve">, en términos del Considerando </w:t>
      </w:r>
      <w:r w:rsidRPr="0012186D">
        <w:rPr>
          <w:rFonts w:ascii="Palatino Linotype" w:eastAsia="Palatino Linotype" w:hAnsi="Palatino Linotype" w:cs="Palatino Linotype"/>
          <w:b/>
        </w:rPr>
        <w:t>QUINTO</w:t>
      </w:r>
      <w:r w:rsidRPr="0012186D">
        <w:rPr>
          <w:rFonts w:ascii="Palatino Linotype" w:eastAsia="Palatino Linotype" w:hAnsi="Palatino Linotype" w:cs="Palatino Linotype"/>
        </w:rPr>
        <w:t xml:space="preserve"> de la presente resolución.</w:t>
      </w:r>
    </w:p>
    <w:p w14:paraId="0FDB4E07" w14:textId="77777777" w:rsidR="00123BD7" w:rsidRPr="0012186D" w:rsidRDefault="00123BD7" w:rsidP="0012186D">
      <w:pPr>
        <w:spacing w:line="360" w:lineRule="auto"/>
        <w:jc w:val="both"/>
        <w:rPr>
          <w:rFonts w:ascii="Palatino Linotype" w:eastAsia="Palatino Linotype" w:hAnsi="Palatino Linotype" w:cs="Palatino Linotype"/>
        </w:rPr>
      </w:pPr>
    </w:p>
    <w:p w14:paraId="6B4D0B3A" w14:textId="12EFAB8B" w:rsidR="00123BD7" w:rsidRPr="0012186D" w:rsidRDefault="0070358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SEGUNDO</w:t>
      </w:r>
      <w:r w:rsidRPr="0012186D">
        <w:rPr>
          <w:rFonts w:ascii="Palatino Linotype" w:eastAsia="Palatino Linotype" w:hAnsi="Palatino Linotype" w:cs="Palatino Linotype"/>
        </w:rPr>
        <w:t xml:space="preserve">. Se </w:t>
      </w:r>
      <w:r w:rsidR="00487101" w:rsidRPr="0012186D">
        <w:rPr>
          <w:rFonts w:ascii="Palatino Linotype" w:eastAsia="Palatino Linotype" w:hAnsi="Palatino Linotype" w:cs="Palatino Linotype"/>
          <w:b/>
        </w:rPr>
        <w:t>MODIFICA</w:t>
      </w:r>
      <w:r w:rsidRPr="0012186D">
        <w:rPr>
          <w:rFonts w:ascii="Palatino Linotype" w:eastAsia="Palatino Linotype" w:hAnsi="Palatino Linotype" w:cs="Palatino Linotype"/>
          <w:b/>
        </w:rPr>
        <w:t xml:space="preserve"> </w:t>
      </w:r>
      <w:r w:rsidRPr="0012186D">
        <w:rPr>
          <w:rFonts w:ascii="Palatino Linotype" w:eastAsia="Palatino Linotype" w:hAnsi="Palatino Linotype" w:cs="Palatino Linotype"/>
        </w:rPr>
        <w:t xml:space="preserve">la respuesta otorgada por </w:t>
      </w:r>
      <w:r w:rsidRPr="0012186D">
        <w:rPr>
          <w:rFonts w:ascii="Palatino Linotype" w:eastAsia="Palatino Linotype" w:hAnsi="Palatino Linotype" w:cs="Palatino Linotype"/>
          <w:b/>
        </w:rPr>
        <w:t>EL SUJETO OBLIGADO</w:t>
      </w:r>
      <w:r w:rsidRPr="0012186D">
        <w:rPr>
          <w:rFonts w:ascii="Palatino Linotype" w:eastAsia="Palatino Linotype" w:hAnsi="Palatino Linotype" w:cs="Palatino Linotype"/>
        </w:rPr>
        <w:t xml:space="preserve"> a la solicitud de información que dio origen al Recurso de Revisión con número </w:t>
      </w:r>
      <w:r w:rsidR="00035529" w:rsidRPr="0012186D">
        <w:rPr>
          <w:rFonts w:ascii="Palatino Linotype" w:eastAsia="Palatino Linotype" w:hAnsi="Palatino Linotype" w:cs="Palatino Linotype"/>
          <w:b/>
        </w:rPr>
        <w:t>02312</w:t>
      </w:r>
      <w:r w:rsidRPr="0012186D">
        <w:rPr>
          <w:rFonts w:ascii="Palatino Linotype" w:eastAsia="Palatino Linotype" w:hAnsi="Palatino Linotype" w:cs="Palatino Linotype"/>
          <w:b/>
        </w:rPr>
        <w:t xml:space="preserve">/INFOEM/IP/RR/2023 </w:t>
      </w:r>
      <w:r w:rsidRPr="0012186D">
        <w:rPr>
          <w:rFonts w:ascii="Palatino Linotype" w:eastAsia="Palatino Linotype" w:hAnsi="Palatino Linotype" w:cs="Palatino Linotype"/>
        </w:rPr>
        <w:t xml:space="preserve">y se </w:t>
      </w:r>
      <w:r w:rsidRPr="0012186D">
        <w:rPr>
          <w:rFonts w:ascii="Palatino Linotype" w:eastAsia="Palatino Linotype" w:hAnsi="Palatino Linotype" w:cs="Palatino Linotype"/>
          <w:b/>
        </w:rPr>
        <w:t xml:space="preserve">ORDENA </w:t>
      </w:r>
      <w:r w:rsidRPr="0012186D">
        <w:rPr>
          <w:rFonts w:ascii="Palatino Linotype" w:eastAsia="Palatino Linotype" w:hAnsi="Palatino Linotype" w:cs="Palatino Linotype"/>
        </w:rPr>
        <w:t xml:space="preserve">que en términos del Considerando </w:t>
      </w:r>
      <w:r w:rsidRPr="0012186D">
        <w:rPr>
          <w:rFonts w:ascii="Palatino Linotype" w:eastAsia="Palatino Linotype" w:hAnsi="Palatino Linotype" w:cs="Palatino Linotype"/>
          <w:b/>
        </w:rPr>
        <w:lastRenderedPageBreak/>
        <w:t xml:space="preserve">QUINTO </w:t>
      </w:r>
      <w:r w:rsidRPr="0012186D">
        <w:rPr>
          <w:rFonts w:ascii="Palatino Linotype" w:eastAsia="Palatino Linotype" w:hAnsi="Palatino Linotype" w:cs="Palatino Linotype"/>
        </w:rPr>
        <w:t>de</w:t>
      </w:r>
      <w:r w:rsidR="001254FB">
        <w:rPr>
          <w:rFonts w:ascii="Palatino Linotype" w:eastAsia="Palatino Linotype" w:hAnsi="Palatino Linotype" w:cs="Palatino Linotype"/>
        </w:rPr>
        <w:t xml:space="preserve"> esta Resolución haga entrega a</w:t>
      </w:r>
      <w:r w:rsidR="001254FB" w:rsidRPr="001254FB">
        <w:rPr>
          <w:rFonts w:ascii="Palatino Linotype" w:eastAsia="Palatino Linotype" w:hAnsi="Palatino Linotype" w:cs="Palatino Linotype"/>
          <w:b/>
        </w:rPr>
        <w:t xml:space="preserve"> LA</w:t>
      </w:r>
      <w:r w:rsidRPr="0012186D">
        <w:rPr>
          <w:rFonts w:ascii="Palatino Linotype" w:eastAsia="Palatino Linotype" w:hAnsi="Palatino Linotype" w:cs="Palatino Linotype"/>
        </w:rPr>
        <w:t xml:space="preserve"> </w:t>
      </w:r>
      <w:r w:rsidRPr="0012186D">
        <w:rPr>
          <w:rFonts w:ascii="Palatino Linotype" w:eastAsia="Palatino Linotype" w:hAnsi="Palatino Linotype" w:cs="Palatino Linotype"/>
          <w:b/>
        </w:rPr>
        <w:t>RECURRENTE</w:t>
      </w:r>
      <w:r w:rsidRPr="0012186D">
        <w:rPr>
          <w:rFonts w:ascii="Palatino Linotype" w:eastAsia="Palatino Linotype" w:hAnsi="Palatino Linotype" w:cs="Palatino Linotype"/>
        </w:rPr>
        <w:t xml:space="preserve">, vía Sistema de Acceso a la Información Mexiquense </w:t>
      </w:r>
      <w:r w:rsidRPr="0012186D">
        <w:rPr>
          <w:rFonts w:ascii="Palatino Linotype" w:eastAsia="Palatino Linotype" w:hAnsi="Palatino Linotype" w:cs="Palatino Linotype"/>
          <w:b/>
        </w:rPr>
        <w:t>(SAIMEX),</w:t>
      </w:r>
      <w:r w:rsidRPr="0012186D">
        <w:rPr>
          <w:rFonts w:ascii="Palatino Linotype" w:eastAsia="Palatino Linotype" w:hAnsi="Palatino Linotype" w:cs="Palatino Linotype"/>
        </w:rPr>
        <w:t xml:space="preserve"> en versión pública de ser procedente,</w:t>
      </w:r>
      <w:r w:rsidRPr="0012186D">
        <w:rPr>
          <w:rFonts w:ascii="Palatino Linotype" w:eastAsia="Palatino Linotype" w:hAnsi="Palatino Linotype" w:cs="Palatino Linotype"/>
          <w:b/>
        </w:rPr>
        <w:t xml:space="preserve"> </w:t>
      </w:r>
      <w:r w:rsidRPr="0012186D">
        <w:rPr>
          <w:rFonts w:ascii="Palatino Linotype" w:eastAsia="Palatino Linotype" w:hAnsi="Palatino Linotype" w:cs="Palatino Linotype"/>
        </w:rPr>
        <w:t>lo siguiente:</w:t>
      </w:r>
    </w:p>
    <w:p w14:paraId="05B4A21D" w14:textId="77777777" w:rsidR="00035529" w:rsidRPr="0012186D" w:rsidRDefault="00035529" w:rsidP="0012186D">
      <w:pPr>
        <w:spacing w:line="276" w:lineRule="auto"/>
        <w:ind w:right="49"/>
        <w:jc w:val="both"/>
        <w:rPr>
          <w:rFonts w:ascii="Palatino Linotype" w:eastAsia="Palatino Linotype" w:hAnsi="Palatino Linotype" w:cs="Palatino Linotype"/>
          <w:sz w:val="22"/>
          <w:szCs w:val="22"/>
        </w:rPr>
      </w:pPr>
    </w:p>
    <w:p w14:paraId="014D0894" w14:textId="77777777" w:rsidR="000C2CCC" w:rsidRPr="0012186D" w:rsidRDefault="00035529" w:rsidP="0012186D">
      <w:pPr>
        <w:pStyle w:val="Prrafodelista"/>
        <w:spacing w:line="276" w:lineRule="auto"/>
        <w:ind w:left="851" w:right="850"/>
        <w:jc w:val="both"/>
        <w:rPr>
          <w:rFonts w:ascii="Palatino Linotype" w:eastAsia="Palatino Linotype" w:hAnsi="Palatino Linotype" w:cs="Palatino Linotype"/>
          <w:b/>
          <w:bCs/>
          <w:i/>
          <w:iCs/>
          <w:sz w:val="22"/>
          <w:szCs w:val="22"/>
        </w:rPr>
      </w:pPr>
      <w:r w:rsidRPr="0012186D">
        <w:rPr>
          <w:rFonts w:ascii="Palatino Linotype" w:eastAsia="Palatino Linotype" w:hAnsi="Palatino Linotype" w:cs="Palatino Linotype"/>
          <w:b/>
          <w:bCs/>
          <w:i/>
          <w:iCs/>
          <w:sz w:val="22"/>
          <w:szCs w:val="22"/>
        </w:rPr>
        <w:t xml:space="preserve">Recibos de </w:t>
      </w:r>
      <w:r w:rsidRPr="0012186D">
        <w:rPr>
          <w:rFonts w:ascii="Palatino Linotype" w:hAnsi="Palatino Linotype" w:cs="Palatino Linotype"/>
          <w:b/>
          <w:i/>
          <w:sz w:val="22"/>
          <w:szCs w:val="22"/>
          <w:lang w:eastAsia="es-ES"/>
        </w:rPr>
        <w:t>nómina</w:t>
      </w:r>
      <w:r w:rsidRPr="0012186D">
        <w:rPr>
          <w:rFonts w:ascii="Palatino Linotype" w:eastAsia="Palatino Linotype" w:hAnsi="Palatino Linotype" w:cs="Palatino Linotype"/>
          <w:b/>
          <w:bCs/>
          <w:i/>
          <w:iCs/>
          <w:sz w:val="22"/>
          <w:szCs w:val="22"/>
        </w:rPr>
        <w:t xml:space="preserve"> </w:t>
      </w:r>
      <w:r w:rsidR="00071451" w:rsidRPr="0012186D">
        <w:rPr>
          <w:rFonts w:ascii="Palatino Linotype" w:eastAsia="Palatino Linotype" w:hAnsi="Palatino Linotype" w:cs="Palatino Linotype"/>
          <w:b/>
          <w:bCs/>
          <w:i/>
          <w:iCs/>
          <w:sz w:val="22"/>
          <w:szCs w:val="22"/>
        </w:rPr>
        <w:t xml:space="preserve">faltantes </w:t>
      </w:r>
      <w:r w:rsidR="00355F9D" w:rsidRPr="0012186D">
        <w:rPr>
          <w:rFonts w:ascii="Palatino Linotype" w:eastAsia="Palatino Linotype" w:hAnsi="Palatino Linotype" w:cs="Palatino Linotype"/>
          <w:b/>
          <w:bCs/>
          <w:i/>
          <w:iCs/>
          <w:sz w:val="22"/>
          <w:szCs w:val="22"/>
        </w:rPr>
        <w:t xml:space="preserve">de </w:t>
      </w:r>
      <w:r w:rsidR="000C2CCC" w:rsidRPr="0012186D">
        <w:rPr>
          <w:rFonts w:ascii="Palatino Linotype" w:eastAsia="Palatino Linotype" w:hAnsi="Palatino Linotype" w:cs="Palatino Linotype"/>
          <w:b/>
          <w:bCs/>
          <w:i/>
          <w:iCs/>
          <w:sz w:val="22"/>
          <w:szCs w:val="22"/>
        </w:rPr>
        <w:t xml:space="preserve">los servidores públicos precisados en el considerando QUINTO. </w:t>
      </w:r>
    </w:p>
    <w:p w14:paraId="01EF912A" w14:textId="77777777" w:rsidR="000C2CCC" w:rsidRPr="0012186D" w:rsidRDefault="000C2CCC" w:rsidP="0012186D">
      <w:pPr>
        <w:pStyle w:val="Prrafodelista"/>
        <w:spacing w:line="276" w:lineRule="auto"/>
        <w:ind w:left="851" w:right="850"/>
        <w:jc w:val="both"/>
        <w:rPr>
          <w:rFonts w:ascii="Palatino Linotype" w:eastAsia="Palatino Linotype" w:hAnsi="Palatino Linotype" w:cs="Palatino Linotype"/>
          <w:b/>
          <w:bCs/>
          <w:i/>
          <w:iCs/>
          <w:sz w:val="22"/>
          <w:szCs w:val="22"/>
        </w:rPr>
      </w:pPr>
    </w:p>
    <w:p w14:paraId="5798645B" w14:textId="77777777" w:rsidR="001848F3" w:rsidRPr="0012186D" w:rsidRDefault="001848F3" w:rsidP="0012186D">
      <w:pPr>
        <w:pStyle w:val="Prrafodelista"/>
        <w:spacing w:line="276" w:lineRule="auto"/>
        <w:ind w:left="851" w:right="850"/>
        <w:jc w:val="both"/>
        <w:rPr>
          <w:rFonts w:ascii="Palatino Linotype" w:hAnsi="Palatino Linotype" w:cs="Palatino Linotype"/>
          <w:i/>
          <w:sz w:val="22"/>
          <w:szCs w:val="22"/>
          <w:lang w:eastAsia="es-ES"/>
        </w:rPr>
      </w:pPr>
      <w:r w:rsidRPr="0012186D">
        <w:rPr>
          <w:rFonts w:ascii="Palatino Linotype" w:hAnsi="Palatino Linotype" w:cs="Palatino Linotype"/>
          <w:i/>
          <w:sz w:val="22"/>
          <w:szCs w:val="22"/>
          <w:lang w:eastAsia="es-ES"/>
        </w:rPr>
        <w:t xml:space="preserve">Debiendo notificar al </w:t>
      </w:r>
      <w:r w:rsidRPr="0012186D">
        <w:rPr>
          <w:rFonts w:ascii="Palatino Linotype" w:hAnsi="Palatino Linotype" w:cs="Palatino Linotype"/>
          <w:b/>
          <w:i/>
          <w:sz w:val="22"/>
          <w:szCs w:val="22"/>
          <w:lang w:eastAsia="es-ES"/>
        </w:rPr>
        <w:t>RECURRENTE</w:t>
      </w:r>
      <w:r w:rsidRPr="0012186D">
        <w:rPr>
          <w:rFonts w:ascii="Palatino Linotype" w:hAnsi="Palatino Linotype" w:cs="Palatino Linotype"/>
          <w:i/>
          <w:sz w:val="22"/>
          <w:szCs w:val="22"/>
          <w:lang w:eastAsia="es-ES"/>
        </w:rPr>
        <w:t xml:space="preserve"> el Acuerdo de Clasificación de la información que en su caso emita el Comité de Transparencia con motivo de la versión pública.</w:t>
      </w:r>
    </w:p>
    <w:p w14:paraId="7399EE7B" w14:textId="77777777" w:rsidR="001848F3" w:rsidRPr="0012186D" w:rsidRDefault="001848F3" w:rsidP="0012186D">
      <w:pPr>
        <w:spacing w:line="276" w:lineRule="auto"/>
        <w:ind w:right="850"/>
        <w:jc w:val="both"/>
        <w:rPr>
          <w:rFonts w:ascii="Palatino Linotype" w:eastAsia="Palatino Linotype" w:hAnsi="Palatino Linotype" w:cs="Palatino Linotype"/>
          <w:sz w:val="22"/>
          <w:szCs w:val="22"/>
        </w:rPr>
      </w:pPr>
    </w:p>
    <w:p w14:paraId="62F9AB02" w14:textId="77777777" w:rsidR="00123BD7" w:rsidRPr="0012186D" w:rsidRDefault="0070358C" w:rsidP="0012186D">
      <w:pPr>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b/>
        </w:rPr>
        <w:t>TERCERO.</w:t>
      </w:r>
      <w:r w:rsidRPr="0012186D">
        <w:rPr>
          <w:rFonts w:ascii="Palatino Linotype" w:eastAsia="Palatino Linotype" w:hAnsi="Palatino Linotype" w:cs="Palatino Linotype"/>
        </w:rPr>
        <w:t xml:space="preserve"> </w:t>
      </w:r>
      <w:r w:rsidRPr="0012186D">
        <w:rPr>
          <w:rFonts w:ascii="Palatino Linotype" w:eastAsia="Palatino Linotype" w:hAnsi="Palatino Linotype" w:cs="Palatino Linotype"/>
          <w:b/>
        </w:rPr>
        <w:t xml:space="preserve">Notifíquese </w:t>
      </w:r>
      <w:r w:rsidRPr="0012186D">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22681C" w14:textId="77777777" w:rsidR="00123BD7" w:rsidRPr="0012186D" w:rsidRDefault="00123BD7" w:rsidP="0012186D">
      <w:pPr>
        <w:spacing w:line="360" w:lineRule="auto"/>
        <w:jc w:val="both"/>
        <w:rPr>
          <w:rFonts w:ascii="Palatino Linotype" w:eastAsia="Palatino Linotype" w:hAnsi="Palatino Linotype" w:cs="Palatino Linotype"/>
        </w:rPr>
      </w:pPr>
    </w:p>
    <w:p w14:paraId="0600C1BB" w14:textId="77777777" w:rsidR="00123BD7" w:rsidRPr="0012186D" w:rsidRDefault="0070358C" w:rsidP="0012186D">
      <w:pPr>
        <w:spacing w:line="360" w:lineRule="auto"/>
        <w:ind w:right="49"/>
        <w:jc w:val="both"/>
        <w:rPr>
          <w:rFonts w:ascii="Palatino Linotype" w:eastAsia="Palatino Linotype" w:hAnsi="Palatino Linotype" w:cs="Palatino Linotype"/>
          <w:b/>
        </w:rPr>
      </w:pPr>
      <w:bookmarkStart w:id="3" w:name="_heading=h.1fob9te" w:colFirst="0" w:colLast="0"/>
      <w:bookmarkEnd w:id="3"/>
      <w:r w:rsidRPr="0012186D">
        <w:rPr>
          <w:rFonts w:ascii="Palatino Linotype" w:eastAsia="Palatino Linotype" w:hAnsi="Palatino Linotype" w:cs="Palatino Linotype"/>
          <w:b/>
        </w:rPr>
        <w:t>CUARTO. Notifíquese</w:t>
      </w:r>
      <w:r w:rsidRPr="0012186D">
        <w:rPr>
          <w:rFonts w:ascii="Palatino Linotype" w:eastAsia="Palatino Linotype" w:hAnsi="Palatino Linotype" w:cs="Palatino Linotype"/>
        </w:rPr>
        <w:t xml:space="preserve"> al</w:t>
      </w:r>
      <w:r w:rsidRPr="0012186D">
        <w:rPr>
          <w:rFonts w:ascii="Palatino Linotype" w:eastAsia="Palatino Linotype" w:hAnsi="Palatino Linotype" w:cs="Palatino Linotype"/>
          <w:b/>
        </w:rPr>
        <w:t xml:space="preserve"> RECURRENTE</w:t>
      </w:r>
      <w:r w:rsidRPr="0012186D">
        <w:rPr>
          <w:rFonts w:ascii="Palatino Linotype" w:eastAsia="Palatino Linotype" w:hAnsi="Palatino Linotype" w:cs="Palatino Linotype"/>
        </w:rPr>
        <w:t xml:space="preserve"> la presente resolución vía Sistema de Acceso a la Información Mexiquense (</w:t>
      </w:r>
      <w:r w:rsidRPr="0012186D">
        <w:rPr>
          <w:rFonts w:ascii="Palatino Linotype" w:eastAsia="Palatino Linotype" w:hAnsi="Palatino Linotype" w:cs="Palatino Linotype"/>
          <w:b/>
        </w:rPr>
        <w:t>SAIMEX</w:t>
      </w:r>
      <w:r w:rsidRPr="0012186D">
        <w:rPr>
          <w:rFonts w:ascii="Palatino Linotype" w:eastAsia="Palatino Linotype" w:hAnsi="Palatino Linotype" w:cs="Palatino Linotype"/>
        </w:rPr>
        <w:t>)</w:t>
      </w:r>
      <w:r w:rsidRPr="0012186D">
        <w:rPr>
          <w:rFonts w:ascii="Palatino Linotype" w:eastAsia="Palatino Linotype" w:hAnsi="Palatino Linotype" w:cs="Palatino Linotype"/>
          <w:b/>
        </w:rPr>
        <w:t xml:space="preserve"> </w:t>
      </w:r>
      <w:r w:rsidRPr="0012186D">
        <w:rPr>
          <w:rFonts w:ascii="Palatino Linotype" w:eastAsia="Palatino Linotype" w:hAnsi="Palatino Linotype" w:cs="Palatino Linotype"/>
        </w:rPr>
        <w:t xml:space="preserve">y hágase de su conocimiento que de conformidad con lo establecido en el artículo 196 de la Ley de Transparencia y Acceso </w:t>
      </w:r>
      <w:r w:rsidRPr="0012186D">
        <w:rPr>
          <w:rFonts w:ascii="Palatino Linotype" w:eastAsia="Palatino Linotype" w:hAnsi="Palatino Linotype" w:cs="Palatino Linotype"/>
        </w:rPr>
        <w:lastRenderedPageBreak/>
        <w:t>a la Información Pública del Estado de México y Municipios, podrá impugnarla vía Juicio de Amparo en los términos de las leyes aplicables.</w:t>
      </w:r>
    </w:p>
    <w:p w14:paraId="6614E851" w14:textId="77777777" w:rsidR="00123BD7" w:rsidRPr="0012186D" w:rsidRDefault="00123BD7" w:rsidP="0012186D">
      <w:pPr>
        <w:spacing w:line="360" w:lineRule="auto"/>
        <w:ind w:right="49"/>
        <w:jc w:val="both"/>
        <w:rPr>
          <w:rFonts w:ascii="Palatino Linotype" w:eastAsia="Palatino Linotype" w:hAnsi="Palatino Linotype" w:cs="Palatino Linotype"/>
          <w:b/>
        </w:rPr>
      </w:pPr>
    </w:p>
    <w:p w14:paraId="4B214CE8" w14:textId="77777777" w:rsidR="00123BD7" w:rsidRPr="0012186D" w:rsidRDefault="0070358C" w:rsidP="0012186D">
      <w:pPr>
        <w:spacing w:line="360" w:lineRule="auto"/>
        <w:ind w:right="49"/>
        <w:jc w:val="both"/>
        <w:rPr>
          <w:rFonts w:ascii="Palatino Linotype" w:eastAsia="Palatino Linotype" w:hAnsi="Palatino Linotype" w:cs="Palatino Linotype"/>
        </w:rPr>
      </w:pPr>
      <w:r w:rsidRPr="0012186D">
        <w:rPr>
          <w:rFonts w:ascii="Palatino Linotype" w:eastAsia="Palatino Linotype" w:hAnsi="Palatino Linotype" w:cs="Palatino Linotype"/>
          <w:b/>
        </w:rPr>
        <w:t>QUINTO</w:t>
      </w:r>
      <w:r w:rsidRPr="0012186D">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790462F" w14:textId="77777777" w:rsidR="00123BD7" w:rsidRPr="0012186D" w:rsidRDefault="00123BD7" w:rsidP="0012186D">
      <w:pPr>
        <w:spacing w:line="360" w:lineRule="auto"/>
        <w:ind w:right="49"/>
        <w:jc w:val="both"/>
        <w:rPr>
          <w:rFonts w:ascii="Palatino Linotype" w:eastAsia="Palatino Linotype" w:hAnsi="Palatino Linotype" w:cs="Palatino Linotype"/>
        </w:rPr>
      </w:pPr>
    </w:p>
    <w:p w14:paraId="13DC46DB" w14:textId="6E726D37" w:rsidR="000E1A6C" w:rsidRPr="0012186D" w:rsidRDefault="000E1A6C" w:rsidP="0012186D">
      <w:pPr>
        <w:tabs>
          <w:tab w:val="left" w:pos="709"/>
        </w:tabs>
        <w:spacing w:line="360" w:lineRule="auto"/>
        <w:ind w:right="51"/>
        <w:jc w:val="both"/>
        <w:rPr>
          <w:rFonts w:ascii="Palatino Linotype" w:hAnsi="Palatino Linotype"/>
          <w:szCs w:val="17"/>
          <w:lang w:eastAsia="es-ES_tradnl"/>
        </w:rPr>
      </w:pPr>
      <w:r w:rsidRPr="0012186D">
        <w:rPr>
          <w:rFonts w:ascii="Palatino Linotype" w:hAnsi="Palatino Linotype"/>
          <w:b/>
          <w:szCs w:val="17"/>
          <w:lang w:eastAsia="es-ES_tradnl"/>
        </w:rPr>
        <w:t>SEXTO.</w:t>
      </w:r>
      <w:r w:rsidRPr="0012186D">
        <w:rPr>
          <w:rFonts w:ascii="Palatino Linotype" w:hAnsi="Palatino Linotype"/>
          <w:szCs w:val="17"/>
          <w:lang w:eastAsia="es-ES_tradnl"/>
        </w:rPr>
        <w:t xml:space="preserve"> Gírese oficio al Titular de la Dirección General de Protección de Datos Personales en atención al artículo 82, fracción XXVII de la Ley de Protección de Datos Personales del Estado de México y Municipios, en términos del Considerando </w:t>
      </w:r>
      <w:r w:rsidR="00D935FB" w:rsidRPr="0012186D">
        <w:rPr>
          <w:rFonts w:ascii="Palatino Linotype" w:hAnsi="Palatino Linotype"/>
          <w:b/>
          <w:szCs w:val="17"/>
          <w:lang w:eastAsia="es-ES_tradnl"/>
        </w:rPr>
        <w:t>Quinto</w:t>
      </w:r>
      <w:r w:rsidRPr="0012186D">
        <w:rPr>
          <w:rFonts w:ascii="Palatino Linotype" w:hAnsi="Palatino Linotype"/>
          <w:b/>
          <w:szCs w:val="17"/>
          <w:lang w:eastAsia="es-ES_tradnl"/>
        </w:rPr>
        <w:t xml:space="preserve"> </w:t>
      </w:r>
      <w:r w:rsidRPr="0012186D">
        <w:rPr>
          <w:rFonts w:ascii="Palatino Linotype" w:hAnsi="Palatino Linotype"/>
          <w:szCs w:val="17"/>
          <w:lang w:eastAsia="es-ES_tradnl"/>
        </w:rPr>
        <w:t>de la presente resolución.</w:t>
      </w:r>
    </w:p>
    <w:p w14:paraId="44E59677" w14:textId="77777777" w:rsidR="00C537CE" w:rsidRPr="0012186D" w:rsidRDefault="00C537CE" w:rsidP="0012186D">
      <w:pPr>
        <w:spacing w:line="360" w:lineRule="auto"/>
        <w:ind w:right="49"/>
        <w:jc w:val="both"/>
        <w:rPr>
          <w:rFonts w:ascii="Palatino Linotype" w:eastAsia="Palatino Linotype" w:hAnsi="Palatino Linotype" w:cs="Palatino Linotype"/>
        </w:rPr>
      </w:pPr>
    </w:p>
    <w:p w14:paraId="54E1541C" w14:textId="77777777" w:rsidR="00123BD7" w:rsidRPr="0012186D" w:rsidRDefault="0070358C" w:rsidP="0012186D">
      <w:pPr>
        <w:widowControl w:val="0"/>
        <w:spacing w:line="360" w:lineRule="auto"/>
        <w:jc w:val="both"/>
        <w:rPr>
          <w:rFonts w:ascii="Palatino Linotype" w:eastAsia="Palatino Linotype" w:hAnsi="Palatino Linotype" w:cs="Palatino Linotype"/>
        </w:rPr>
      </w:pPr>
      <w:r w:rsidRPr="0012186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87101" w:rsidRPr="0012186D">
        <w:rPr>
          <w:rFonts w:ascii="Palatino Linotype" w:eastAsia="Palatino Linotype" w:hAnsi="Palatino Linotype" w:cs="Palatino Linotype"/>
        </w:rPr>
        <w:t>DÉCIMA PRIMERA</w:t>
      </w:r>
      <w:r w:rsidRPr="0012186D">
        <w:rPr>
          <w:rFonts w:ascii="Palatino Linotype" w:eastAsia="Palatino Linotype" w:hAnsi="Palatino Linotype" w:cs="Palatino Linotype"/>
        </w:rPr>
        <w:t xml:space="preserve"> SESIÓN ORDINARIA CELEBRADA EL </w:t>
      </w:r>
      <w:r w:rsidR="00487101" w:rsidRPr="0012186D">
        <w:rPr>
          <w:rFonts w:ascii="Palatino Linotype" w:eastAsia="Palatino Linotype" w:hAnsi="Palatino Linotype" w:cs="Palatino Linotype"/>
        </w:rPr>
        <w:t>TRES</w:t>
      </w:r>
      <w:r w:rsidRPr="0012186D">
        <w:rPr>
          <w:rFonts w:ascii="Palatino Linotype" w:eastAsia="Palatino Linotype" w:hAnsi="Palatino Linotype" w:cs="Palatino Linotype"/>
        </w:rPr>
        <w:t xml:space="preserve"> DE </w:t>
      </w:r>
      <w:r w:rsidR="00487101" w:rsidRPr="0012186D">
        <w:rPr>
          <w:rFonts w:ascii="Palatino Linotype" w:eastAsia="Palatino Linotype" w:hAnsi="Palatino Linotype" w:cs="Palatino Linotype"/>
        </w:rPr>
        <w:t>ABRIL</w:t>
      </w:r>
      <w:r w:rsidRPr="0012186D">
        <w:rPr>
          <w:rFonts w:ascii="Palatino Linotype" w:eastAsia="Palatino Linotype" w:hAnsi="Palatino Linotype" w:cs="Palatino Linotype"/>
        </w:rPr>
        <w:t xml:space="preserve"> DE DOS MIL VEINTICUATRO, ANTE EL SECRETARIO TÉCNICO DEL PLENO, ALEXIS TAPIA RAMÍREZ.</w:t>
      </w:r>
    </w:p>
    <w:p w14:paraId="6364AA9C" w14:textId="77777777" w:rsidR="00123BD7" w:rsidRPr="0012186D" w:rsidRDefault="0070358C" w:rsidP="0012186D">
      <w:pPr>
        <w:tabs>
          <w:tab w:val="left" w:pos="2325"/>
        </w:tabs>
        <w:spacing w:line="360" w:lineRule="auto"/>
        <w:jc w:val="both"/>
        <w:rPr>
          <w:rFonts w:ascii="Palatino Linotype" w:eastAsia="Palatino Linotype" w:hAnsi="Palatino Linotype" w:cs="Palatino Linotype"/>
          <w:sz w:val="16"/>
          <w:szCs w:val="16"/>
        </w:rPr>
      </w:pPr>
      <w:r w:rsidRPr="0012186D">
        <w:rPr>
          <w:rFonts w:ascii="Palatino Linotype" w:eastAsia="Palatino Linotype" w:hAnsi="Palatino Linotype" w:cs="Palatino Linotype"/>
          <w:sz w:val="16"/>
          <w:szCs w:val="16"/>
        </w:rPr>
        <w:t>SCMM/AGZ/DEMF/DLM</w:t>
      </w:r>
    </w:p>
    <w:p w14:paraId="27F206DA" w14:textId="77777777" w:rsidR="00123BD7" w:rsidRPr="0012186D" w:rsidRDefault="00123BD7" w:rsidP="0012186D">
      <w:pPr>
        <w:spacing w:line="360" w:lineRule="auto"/>
        <w:rPr>
          <w:rFonts w:ascii="Palatino Linotype" w:eastAsia="Palatino Linotype" w:hAnsi="Palatino Linotype" w:cs="Palatino Linotype"/>
          <w:b/>
        </w:rPr>
      </w:pPr>
    </w:p>
    <w:p w14:paraId="0AFDAD6B" w14:textId="77777777" w:rsidR="00123BD7" w:rsidRPr="0012186D" w:rsidRDefault="00123BD7" w:rsidP="0012186D">
      <w:pPr>
        <w:spacing w:line="360" w:lineRule="auto"/>
        <w:rPr>
          <w:rFonts w:ascii="Palatino Linotype" w:eastAsia="Palatino Linotype" w:hAnsi="Palatino Linotype" w:cs="Palatino Linotype"/>
          <w:b/>
        </w:rPr>
      </w:pPr>
    </w:p>
    <w:p w14:paraId="40F29BA4" w14:textId="77777777" w:rsidR="00123BD7" w:rsidRPr="0012186D" w:rsidRDefault="00123BD7" w:rsidP="0012186D">
      <w:pPr>
        <w:spacing w:line="360" w:lineRule="auto"/>
        <w:rPr>
          <w:rFonts w:ascii="Palatino Linotype" w:eastAsia="Palatino Linotype" w:hAnsi="Palatino Linotype" w:cs="Palatino Linotype"/>
          <w:b/>
        </w:rPr>
      </w:pPr>
    </w:p>
    <w:p w14:paraId="3649BE24" w14:textId="77777777" w:rsidR="00123BD7" w:rsidRPr="0012186D" w:rsidRDefault="00123BD7" w:rsidP="0012186D">
      <w:pPr>
        <w:spacing w:line="360" w:lineRule="auto"/>
        <w:rPr>
          <w:rFonts w:ascii="Palatino Linotype" w:eastAsia="Palatino Linotype" w:hAnsi="Palatino Linotype" w:cs="Palatino Linotype"/>
          <w:b/>
        </w:rPr>
      </w:pPr>
    </w:p>
    <w:p w14:paraId="46104392" w14:textId="77777777" w:rsidR="00123BD7" w:rsidRPr="0012186D" w:rsidRDefault="00123BD7" w:rsidP="0012186D">
      <w:pPr>
        <w:spacing w:line="360" w:lineRule="auto"/>
        <w:rPr>
          <w:rFonts w:ascii="Palatino Linotype" w:eastAsia="Palatino Linotype" w:hAnsi="Palatino Linotype" w:cs="Palatino Linotype"/>
          <w:b/>
        </w:rPr>
      </w:pPr>
    </w:p>
    <w:p w14:paraId="78FCFF5E" w14:textId="77777777" w:rsidR="00123BD7" w:rsidRPr="0012186D" w:rsidRDefault="00123BD7" w:rsidP="0012186D">
      <w:pPr>
        <w:spacing w:line="360" w:lineRule="auto"/>
        <w:rPr>
          <w:rFonts w:ascii="Palatino Linotype" w:eastAsia="Palatino Linotype" w:hAnsi="Palatino Linotype" w:cs="Palatino Linotype"/>
          <w:b/>
        </w:rPr>
      </w:pPr>
    </w:p>
    <w:p w14:paraId="1CDDB65B" w14:textId="77777777" w:rsidR="00123BD7" w:rsidRPr="0012186D" w:rsidRDefault="00123BD7" w:rsidP="0012186D">
      <w:pPr>
        <w:spacing w:line="360" w:lineRule="auto"/>
        <w:rPr>
          <w:rFonts w:ascii="Palatino Linotype" w:eastAsia="Palatino Linotype" w:hAnsi="Palatino Linotype" w:cs="Palatino Linotype"/>
          <w:b/>
        </w:rPr>
      </w:pPr>
    </w:p>
    <w:p w14:paraId="00A9889F" w14:textId="77777777" w:rsidR="00123BD7" w:rsidRPr="0012186D" w:rsidRDefault="00123BD7" w:rsidP="0012186D">
      <w:pPr>
        <w:spacing w:line="360" w:lineRule="auto"/>
        <w:rPr>
          <w:rFonts w:ascii="Palatino Linotype" w:eastAsia="Palatino Linotype" w:hAnsi="Palatino Linotype" w:cs="Palatino Linotype"/>
          <w:b/>
        </w:rPr>
      </w:pPr>
    </w:p>
    <w:p w14:paraId="02EADAC9" w14:textId="77777777" w:rsidR="00123BD7" w:rsidRPr="0012186D" w:rsidRDefault="00123BD7" w:rsidP="0012186D">
      <w:pPr>
        <w:spacing w:line="360" w:lineRule="auto"/>
        <w:rPr>
          <w:rFonts w:ascii="Palatino Linotype" w:eastAsia="Palatino Linotype" w:hAnsi="Palatino Linotype" w:cs="Palatino Linotype"/>
          <w:b/>
        </w:rPr>
      </w:pPr>
    </w:p>
    <w:p w14:paraId="06D80C25" w14:textId="77777777" w:rsidR="00123BD7" w:rsidRPr="0012186D" w:rsidRDefault="00123BD7" w:rsidP="0012186D">
      <w:pPr>
        <w:spacing w:line="360" w:lineRule="auto"/>
        <w:rPr>
          <w:rFonts w:ascii="Palatino Linotype" w:eastAsia="Palatino Linotype" w:hAnsi="Palatino Linotype" w:cs="Palatino Linotype"/>
          <w:b/>
        </w:rPr>
      </w:pPr>
    </w:p>
    <w:p w14:paraId="29568C1E" w14:textId="77777777" w:rsidR="00123BD7" w:rsidRPr="0012186D" w:rsidRDefault="00123BD7" w:rsidP="0012186D">
      <w:pPr>
        <w:spacing w:line="360" w:lineRule="auto"/>
        <w:rPr>
          <w:rFonts w:ascii="Palatino Linotype" w:eastAsia="Palatino Linotype" w:hAnsi="Palatino Linotype" w:cs="Palatino Linotype"/>
          <w:b/>
        </w:rPr>
      </w:pPr>
    </w:p>
    <w:p w14:paraId="784A2D97" w14:textId="77777777" w:rsidR="00123BD7" w:rsidRPr="0012186D" w:rsidRDefault="00123BD7" w:rsidP="0012186D">
      <w:pPr>
        <w:spacing w:line="360" w:lineRule="auto"/>
        <w:rPr>
          <w:rFonts w:ascii="Palatino Linotype" w:eastAsia="Palatino Linotype" w:hAnsi="Palatino Linotype" w:cs="Palatino Linotype"/>
          <w:b/>
        </w:rPr>
      </w:pPr>
    </w:p>
    <w:p w14:paraId="50C3E0A8" w14:textId="77777777" w:rsidR="00123BD7" w:rsidRPr="0012186D" w:rsidRDefault="00123BD7" w:rsidP="0012186D">
      <w:pPr>
        <w:spacing w:line="360" w:lineRule="auto"/>
        <w:rPr>
          <w:rFonts w:ascii="Palatino Linotype" w:eastAsia="Palatino Linotype" w:hAnsi="Palatino Linotype" w:cs="Palatino Linotype"/>
          <w:b/>
        </w:rPr>
      </w:pPr>
    </w:p>
    <w:p w14:paraId="058E6EF7" w14:textId="77777777" w:rsidR="00123BD7" w:rsidRPr="0012186D" w:rsidRDefault="00123BD7" w:rsidP="0012186D">
      <w:pPr>
        <w:spacing w:line="360" w:lineRule="auto"/>
        <w:rPr>
          <w:rFonts w:ascii="Palatino Linotype" w:eastAsia="Palatino Linotype" w:hAnsi="Palatino Linotype" w:cs="Palatino Linotype"/>
          <w:b/>
        </w:rPr>
      </w:pPr>
    </w:p>
    <w:p w14:paraId="4443BCB7" w14:textId="77777777" w:rsidR="00123BD7" w:rsidRPr="0012186D" w:rsidRDefault="00123BD7" w:rsidP="0012186D">
      <w:pPr>
        <w:spacing w:line="360" w:lineRule="auto"/>
        <w:rPr>
          <w:rFonts w:ascii="Palatino Linotype" w:eastAsia="Palatino Linotype" w:hAnsi="Palatino Linotype" w:cs="Palatino Linotype"/>
          <w:b/>
        </w:rPr>
      </w:pPr>
    </w:p>
    <w:p w14:paraId="75ABA127" w14:textId="77777777" w:rsidR="00123BD7" w:rsidRPr="0012186D" w:rsidRDefault="00123BD7" w:rsidP="0012186D">
      <w:pPr>
        <w:spacing w:line="360" w:lineRule="auto"/>
        <w:rPr>
          <w:rFonts w:ascii="Palatino Linotype" w:eastAsia="Palatino Linotype" w:hAnsi="Palatino Linotype" w:cs="Palatino Linotype"/>
          <w:b/>
        </w:rPr>
      </w:pPr>
    </w:p>
    <w:sectPr w:rsidR="00123BD7" w:rsidRPr="0012186D">
      <w:headerReference w:type="even" r:id="rId10"/>
      <w:headerReference w:type="default" r:id="rId11"/>
      <w:footerReference w:type="default" r:id="rId12"/>
      <w:headerReference w:type="first" r:id="rId13"/>
      <w:footerReference w:type="first" r:id="rId14"/>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514EF" w14:textId="77777777" w:rsidR="0061068B" w:rsidRDefault="0061068B">
      <w:r>
        <w:separator/>
      </w:r>
    </w:p>
  </w:endnote>
  <w:endnote w:type="continuationSeparator" w:id="0">
    <w:p w14:paraId="66C5122F" w14:textId="77777777" w:rsidR="0061068B" w:rsidRDefault="0061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8B972" w14:textId="77777777" w:rsidR="001544FC" w:rsidRDefault="001544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A0602">
      <w:rPr>
        <w:rFonts w:ascii="Palatino Linotype" w:eastAsia="Palatino Linotype" w:hAnsi="Palatino Linotype" w:cs="Palatino Linotype"/>
        <w:noProof/>
        <w:color w:val="000000"/>
        <w:sz w:val="22"/>
        <w:szCs w:val="22"/>
      </w:rPr>
      <w:t>54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A0602">
      <w:rPr>
        <w:rFonts w:ascii="Palatino Linotype" w:eastAsia="Palatino Linotype" w:hAnsi="Palatino Linotype" w:cs="Palatino Linotype"/>
        <w:noProof/>
        <w:color w:val="000000"/>
        <w:sz w:val="22"/>
        <w:szCs w:val="22"/>
      </w:rPr>
      <w:t>55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3B42" w14:textId="77777777" w:rsidR="001544FC" w:rsidRDefault="001544F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A060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A0602">
      <w:rPr>
        <w:rFonts w:ascii="Palatino Linotype" w:eastAsia="Palatino Linotype" w:hAnsi="Palatino Linotype" w:cs="Palatino Linotype"/>
        <w:noProof/>
        <w:color w:val="000000"/>
        <w:sz w:val="22"/>
        <w:szCs w:val="22"/>
      </w:rPr>
      <w:t>55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1AF0A" w14:textId="77777777" w:rsidR="0061068B" w:rsidRDefault="0061068B">
      <w:r>
        <w:separator/>
      </w:r>
    </w:p>
  </w:footnote>
  <w:footnote w:type="continuationSeparator" w:id="0">
    <w:p w14:paraId="61BF768E" w14:textId="77777777" w:rsidR="0061068B" w:rsidRDefault="0061068B">
      <w:r>
        <w:continuationSeparator/>
      </w:r>
    </w:p>
  </w:footnote>
  <w:footnote w:id="1">
    <w:p w14:paraId="587DE170" w14:textId="77777777" w:rsidR="001544FC" w:rsidRDefault="001544FC">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w:t>
      </w:r>
      <w:r>
        <w:rPr>
          <w:rFonts w:ascii="Palatino Linotype" w:eastAsia="Palatino Linotype" w:hAnsi="Palatino Linotype" w:cs="Palatino Linotype"/>
          <w:color w:val="000000"/>
          <w:sz w:val="20"/>
          <w:szCs w:val="20"/>
        </w:rPr>
        <w:t xml:space="preserve"> (sic).</w:t>
      </w:r>
    </w:p>
  </w:footnote>
  <w:footnote w:id="2">
    <w:p w14:paraId="703E6957" w14:textId="77777777" w:rsidR="001544FC" w:rsidRPr="002228A5" w:rsidRDefault="001544FC" w:rsidP="00035529">
      <w:pPr>
        <w:pStyle w:val="Textonotapie"/>
        <w:jc w:val="both"/>
        <w:rPr>
          <w:rFonts w:ascii="Palatino Linotype" w:hAnsi="Palatino Linotype"/>
        </w:rPr>
      </w:pPr>
      <w:r w:rsidRPr="002228A5">
        <w:rPr>
          <w:rStyle w:val="Refdenotaalpie"/>
          <w:rFonts w:ascii="Palatino Linotype" w:hAnsi="Palatino Linotype"/>
        </w:rPr>
        <w:footnoteRef/>
      </w:r>
      <w:r w:rsidRPr="002228A5">
        <w:rPr>
          <w:rFonts w:ascii="Palatino Linotype" w:hAnsi="Palatino Linotype"/>
        </w:rPr>
        <w:t xml:space="preserve"> Para su consulta en línea:</w:t>
      </w:r>
    </w:p>
    <w:p w14:paraId="255C1EC6" w14:textId="77777777" w:rsidR="001544FC" w:rsidRPr="00DD6AF7" w:rsidRDefault="00000000" w:rsidP="00035529">
      <w:pPr>
        <w:pStyle w:val="Textonotapie"/>
        <w:jc w:val="both"/>
        <w:rPr>
          <w:rFonts w:ascii="Palatino Linotype" w:hAnsi="Palatino Linotype"/>
          <w:i/>
          <w:sz w:val="18"/>
          <w:szCs w:val="18"/>
        </w:rPr>
      </w:pPr>
      <w:hyperlink r:id="rId1" w:history="1">
        <w:r w:rsidR="001544FC" w:rsidRPr="002228A5">
          <w:rPr>
            <w:rStyle w:val="Hipervnculo"/>
            <w:rFonts w:ascii="Palatino Linotype" w:hAnsi="Palatino Linotype"/>
          </w:rPr>
          <w:t>https://www.osfem.gob.mx/01_Organizacion/Marco_Juridico/doc/14_ManUniConGub2023.pdf</w:t>
        </w:r>
      </w:hyperlink>
      <w:r w:rsidR="001544F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A117" w14:textId="77777777" w:rsidR="001544FC" w:rsidRDefault="0000000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400F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1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4024" w14:textId="77777777" w:rsidR="001544FC" w:rsidRDefault="0000000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436A4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42pt;margin-top:-92.35pt;width:540pt;height:10in;z-index:-251659776;mso-position-horizontal:absolute;mso-position-horizontal-relative:margin;mso-position-vertical:absolute;mso-position-vertical-relative:margin">
          <v:imagedata r:id="rId1" o:title="image3"/>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1544FC" w14:paraId="0A10CBA0" w14:textId="77777777">
      <w:tc>
        <w:tcPr>
          <w:tcW w:w="3261" w:type="dxa"/>
          <w:vMerge w:val="restart"/>
        </w:tcPr>
        <w:p w14:paraId="5BFD9DC9" w14:textId="77777777" w:rsidR="001544FC" w:rsidRDefault="001544F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E2BA3DB" wp14:editId="4B39EF49">
                <wp:extent cx="1692162" cy="852673"/>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B9B19D6" w14:textId="77777777" w:rsidR="001544FC" w:rsidRDefault="001544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83AFD35" w14:textId="77777777" w:rsidR="001544FC" w:rsidRDefault="001544F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02312/INFOEM/IP/RR/2023</w:t>
          </w:r>
        </w:p>
      </w:tc>
    </w:tr>
    <w:tr w:rsidR="001544FC" w14:paraId="0401785D" w14:textId="77777777">
      <w:tc>
        <w:tcPr>
          <w:tcW w:w="3261" w:type="dxa"/>
          <w:vMerge/>
        </w:tcPr>
        <w:p w14:paraId="416065DC" w14:textId="77777777" w:rsidR="001544FC" w:rsidRDefault="001544F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A306D42" w14:textId="77777777" w:rsidR="001544FC" w:rsidRDefault="001544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1EDC49A1" w14:textId="77777777" w:rsidR="001544FC" w:rsidRDefault="001544FC" w:rsidP="00BF7423">
          <w:pPr>
            <w:jc w:val="both"/>
            <w:rPr>
              <w:rFonts w:ascii="Palatino Linotype" w:eastAsia="Palatino Linotype" w:hAnsi="Palatino Linotype" w:cs="Palatino Linotype"/>
              <w:b/>
              <w:sz w:val="22"/>
              <w:szCs w:val="22"/>
            </w:rPr>
          </w:pPr>
          <w:r w:rsidRPr="003B4DE4">
            <w:rPr>
              <w:rFonts w:ascii="Palatino Linotype" w:eastAsia="Palatino Linotype" w:hAnsi="Palatino Linotype" w:cs="Palatino Linotype"/>
              <w:b/>
              <w:sz w:val="22"/>
              <w:szCs w:val="22"/>
            </w:rPr>
            <w:t>Sistema Municipal Para el Desarrollo Integral de la Familia de Atlacomulco</w:t>
          </w:r>
        </w:p>
      </w:tc>
    </w:tr>
    <w:tr w:rsidR="001544FC" w14:paraId="0BD9D0F6" w14:textId="77777777">
      <w:trPr>
        <w:trHeight w:val="228"/>
      </w:trPr>
      <w:tc>
        <w:tcPr>
          <w:tcW w:w="3261" w:type="dxa"/>
          <w:vMerge/>
        </w:tcPr>
        <w:p w14:paraId="47733737" w14:textId="77777777" w:rsidR="001544FC" w:rsidRDefault="001544F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A1A11FF" w14:textId="77777777" w:rsidR="001544FC" w:rsidRDefault="001544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5313562" w14:textId="77777777" w:rsidR="001544FC" w:rsidRDefault="001544F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E323779" w14:textId="77777777" w:rsidR="001544FC" w:rsidRDefault="001544F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8A1" w14:textId="77777777" w:rsidR="001544FC" w:rsidRDefault="00000000">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89D9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3"/>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1544FC" w14:paraId="353871F4" w14:textId="77777777">
      <w:tc>
        <w:tcPr>
          <w:tcW w:w="4253" w:type="dxa"/>
          <w:vMerge w:val="restart"/>
          <w:shd w:val="clear" w:color="auto" w:fill="auto"/>
        </w:tcPr>
        <w:p w14:paraId="555BAA75" w14:textId="77777777" w:rsidR="001544FC" w:rsidRDefault="001544FC">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1D5C228" wp14:editId="20863A78">
                <wp:extent cx="1692162" cy="85267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8A73FC4" w14:textId="77777777" w:rsidR="001544FC" w:rsidRDefault="001544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3462650" w14:textId="77777777" w:rsidR="001544FC" w:rsidRDefault="001544F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02312/INFOEM/IP/RR/2023</w:t>
          </w:r>
        </w:p>
      </w:tc>
    </w:tr>
    <w:tr w:rsidR="001544FC" w14:paraId="3980C9CE" w14:textId="77777777">
      <w:tc>
        <w:tcPr>
          <w:tcW w:w="4253" w:type="dxa"/>
          <w:vMerge/>
          <w:shd w:val="clear" w:color="auto" w:fill="auto"/>
        </w:tcPr>
        <w:p w14:paraId="51785B88" w14:textId="77777777" w:rsidR="001544FC" w:rsidRDefault="001544F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15C629A" w14:textId="77777777" w:rsidR="001544FC" w:rsidRDefault="001544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03F5A88" w14:textId="3AE3A610" w:rsidR="001544FC" w:rsidRDefault="005562DE" w:rsidP="00924E9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XXXXXXXXX XXXXX</w:t>
          </w:r>
        </w:p>
      </w:tc>
    </w:tr>
    <w:tr w:rsidR="001544FC" w14:paraId="623C6A98" w14:textId="77777777">
      <w:trPr>
        <w:trHeight w:val="228"/>
      </w:trPr>
      <w:tc>
        <w:tcPr>
          <w:tcW w:w="4253" w:type="dxa"/>
          <w:vMerge/>
          <w:shd w:val="clear" w:color="auto" w:fill="auto"/>
        </w:tcPr>
        <w:p w14:paraId="1CCAB8BB" w14:textId="77777777" w:rsidR="001544FC" w:rsidRDefault="001544F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81DB00F" w14:textId="77777777" w:rsidR="001544FC" w:rsidRDefault="001544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15F7E5ED" w14:textId="77777777" w:rsidR="001544FC" w:rsidRDefault="001544FC" w:rsidP="004C304E">
          <w:pPr>
            <w:jc w:val="both"/>
          </w:pPr>
          <w:r w:rsidRPr="003B4DE4">
            <w:rPr>
              <w:rFonts w:ascii="Palatino Linotype" w:eastAsia="Palatino Linotype" w:hAnsi="Palatino Linotype" w:cs="Palatino Linotype"/>
              <w:b/>
              <w:sz w:val="22"/>
              <w:szCs w:val="22"/>
            </w:rPr>
            <w:t>Sistema Municipal Para el Desarrollo Integral de la Familia de Atlacomulco</w:t>
          </w:r>
        </w:p>
      </w:tc>
    </w:tr>
    <w:tr w:rsidR="001544FC" w14:paraId="788F8AAB" w14:textId="77777777">
      <w:tc>
        <w:tcPr>
          <w:tcW w:w="4253" w:type="dxa"/>
          <w:vMerge/>
          <w:shd w:val="clear" w:color="auto" w:fill="auto"/>
        </w:tcPr>
        <w:p w14:paraId="42D23D95" w14:textId="77777777" w:rsidR="001544FC" w:rsidRDefault="001544FC">
          <w:pPr>
            <w:widowControl w:val="0"/>
            <w:pBdr>
              <w:top w:val="nil"/>
              <w:left w:val="nil"/>
              <w:bottom w:val="nil"/>
              <w:right w:val="nil"/>
              <w:between w:val="nil"/>
            </w:pBdr>
            <w:spacing w:line="276" w:lineRule="auto"/>
          </w:pPr>
        </w:p>
      </w:tc>
      <w:tc>
        <w:tcPr>
          <w:tcW w:w="2552" w:type="dxa"/>
          <w:shd w:val="clear" w:color="auto" w:fill="auto"/>
        </w:tcPr>
        <w:p w14:paraId="16915A58" w14:textId="77777777" w:rsidR="001544FC" w:rsidRDefault="001544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614393F2" w14:textId="77777777" w:rsidR="001544FC" w:rsidRDefault="001544F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5C7C792" w14:textId="77777777" w:rsidR="001544FC" w:rsidRDefault="001544FC">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FE0"/>
    <w:multiLevelType w:val="hybridMultilevel"/>
    <w:tmpl w:val="71CE5B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5AA4AC4"/>
    <w:multiLevelType w:val="multilevel"/>
    <w:tmpl w:val="0DD04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881976"/>
    <w:multiLevelType w:val="multilevel"/>
    <w:tmpl w:val="F1D4D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AC429C"/>
    <w:multiLevelType w:val="hybridMultilevel"/>
    <w:tmpl w:val="602C04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A966B3"/>
    <w:multiLevelType w:val="hybridMultilevel"/>
    <w:tmpl w:val="B83C5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487846"/>
    <w:multiLevelType w:val="hybridMultilevel"/>
    <w:tmpl w:val="2E34D4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6966CD"/>
    <w:multiLevelType w:val="hybridMultilevel"/>
    <w:tmpl w:val="0F28B20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4A155C78"/>
    <w:multiLevelType w:val="multilevel"/>
    <w:tmpl w:val="766C9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7A1274"/>
    <w:multiLevelType w:val="multilevel"/>
    <w:tmpl w:val="3404C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9A308D"/>
    <w:multiLevelType w:val="hybridMultilevel"/>
    <w:tmpl w:val="A63CD98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57540073"/>
    <w:multiLevelType w:val="hybridMultilevel"/>
    <w:tmpl w:val="60D66350"/>
    <w:lvl w:ilvl="0" w:tplc="EF32F59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57FD408F"/>
    <w:multiLevelType w:val="hybridMultilevel"/>
    <w:tmpl w:val="C41CF6C4"/>
    <w:lvl w:ilvl="0" w:tplc="57D039DA">
      <w:start w:val="3"/>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173DAC"/>
    <w:multiLevelType w:val="multilevel"/>
    <w:tmpl w:val="83A82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732DF8"/>
    <w:multiLevelType w:val="hybridMultilevel"/>
    <w:tmpl w:val="5D8095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DF35C89"/>
    <w:multiLevelType w:val="multilevel"/>
    <w:tmpl w:val="5DC01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D1659A"/>
    <w:multiLevelType w:val="hybridMultilevel"/>
    <w:tmpl w:val="2794BD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15653B"/>
    <w:multiLevelType w:val="hybridMultilevel"/>
    <w:tmpl w:val="9A9CCE30"/>
    <w:lvl w:ilvl="0" w:tplc="57D039DA">
      <w:start w:val="3"/>
      <w:numFmt w:val="bullet"/>
      <w:lvlText w:val="-"/>
      <w:lvlJc w:val="left"/>
      <w:pPr>
        <w:ind w:left="1931" w:hanging="360"/>
      </w:pPr>
      <w:rPr>
        <w:rFonts w:ascii="Palatino Linotype" w:eastAsia="Palatino Linotype" w:hAnsi="Palatino Linotype" w:cs="Palatino Linotype"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78412218"/>
    <w:multiLevelType w:val="hybridMultilevel"/>
    <w:tmpl w:val="62F23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453DD5"/>
    <w:multiLevelType w:val="hybridMultilevel"/>
    <w:tmpl w:val="B1FE0354"/>
    <w:lvl w:ilvl="0" w:tplc="57D039DA">
      <w:start w:val="3"/>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9045569"/>
    <w:multiLevelType w:val="hybridMultilevel"/>
    <w:tmpl w:val="E2AED4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196D5A"/>
    <w:multiLevelType w:val="hybridMultilevel"/>
    <w:tmpl w:val="2E34D4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599504">
    <w:abstractNumId w:val="8"/>
  </w:num>
  <w:num w:numId="2" w16cid:durableId="440106444">
    <w:abstractNumId w:val="7"/>
  </w:num>
  <w:num w:numId="3" w16cid:durableId="906842662">
    <w:abstractNumId w:val="1"/>
  </w:num>
  <w:num w:numId="4" w16cid:durableId="2127187350">
    <w:abstractNumId w:val="14"/>
  </w:num>
  <w:num w:numId="5" w16cid:durableId="1909412832">
    <w:abstractNumId w:val="17"/>
  </w:num>
  <w:num w:numId="6" w16cid:durableId="1857496990">
    <w:abstractNumId w:val="12"/>
  </w:num>
  <w:num w:numId="7" w16cid:durableId="666712122">
    <w:abstractNumId w:val="2"/>
  </w:num>
  <w:num w:numId="8" w16cid:durableId="939145247">
    <w:abstractNumId w:val="3"/>
  </w:num>
  <w:num w:numId="9" w16cid:durableId="1443920265">
    <w:abstractNumId w:val="15"/>
  </w:num>
  <w:num w:numId="10" w16cid:durableId="1545559405">
    <w:abstractNumId w:val="19"/>
  </w:num>
  <w:num w:numId="11" w16cid:durableId="115803554">
    <w:abstractNumId w:val="18"/>
  </w:num>
  <w:num w:numId="12" w16cid:durableId="1460956039">
    <w:abstractNumId w:val="16"/>
  </w:num>
  <w:num w:numId="13" w16cid:durableId="360396381">
    <w:abstractNumId w:val="11"/>
  </w:num>
  <w:num w:numId="14" w16cid:durableId="1072462319">
    <w:abstractNumId w:val="9"/>
  </w:num>
  <w:num w:numId="15" w16cid:durableId="761292402">
    <w:abstractNumId w:val="6"/>
  </w:num>
  <w:num w:numId="16" w16cid:durableId="654333265">
    <w:abstractNumId w:val="0"/>
  </w:num>
  <w:num w:numId="17" w16cid:durableId="936329131">
    <w:abstractNumId w:val="20"/>
  </w:num>
  <w:num w:numId="18" w16cid:durableId="1489247036">
    <w:abstractNumId w:val="4"/>
  </w:num>
  <w:num w:numId="19" w16cid:durableId="223178171">
    <w:abstractNumId w:val="5"/>
  </w:num>
  <w:num w:numId="20" w16cid:durableId="2057730213">
    <w:abstractNumId w:val="10"/>
  </w:num>
  <w:num w:numId="21" w16cid:durableId="1861042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D7"/>
    <w:rsid w:val="00026B9D"/>
    <w:rsid w:val="00031566"/>
    <w:rsid w:val="00035529"/>
    <w:rsid w:val="00071451"/>
    <w:rsid w:val="000962FA"/>
    <w:rsid w:val="000978DD"/>
    <w:rsid w:val="000C2CCC"/>
    <w:rsid w:val="000E1A6C"/>
    <w:rsid w:val="00117E0B"/>
    <w:rsid w:val="0012186D"/>
    <w:rsid w:val="00123BD7"/>
    <w:rsid w:val="001254FB"/>
    <w:rsid w:val="00140C3B"/>
    <w:rsid w:val="00152DB0"/>
    <w:rsid w:val="001544FC"/>
    <w:rsid w:val="00154A0F"/>
    <w:rsid w:val="001733AC"/>
    <w:rsid w:val="00174242"/>
    <w:rsid w:val="001763C0"/>
    <w:rsid w:val="001848F3"/>
    <w:rsid w:val="00185944"/>
    <w:rsid w:val="001B46BC"/>
    <w:rsid w:val="001B6AD5"/>
    <w:rsid w:val="001C2C41"/>
    <w:rsid w:val="001D6D2D"/>
    <w:rsid w:val="002049EE"/>
    <w:rsid w:val="002307AF"/>
    <w:rsid w:val="002678BB"/>
    <w:rsid w:val="002753DC"/>
    <w:rsid w:val="002930AF"/>
    <w:rsid w:val="002D4F53"/>
    <w:rsid w:val="00327B73"/>
    <w:rsid w:val="00355F9D"/>
    <w:rsid w:val="00377854"/>
    <w:rsid w:val="003B4DE4"/>
    <w:rsid w:val="0041595A"/>
    <w:rsid w:val="004434C1"/>
    <w:rsid w:val="00446D56"/>
    <w:rsid w:val="00471A86"/>
    <w:rsid w:val="00487101"/>
    <w:rsid w:val="004A0602"/>
    <w:rsid w:val="004A2050"/>
    <w:rsid w:val="004C304E"/>
    <w:rsid w:val="004E7C7E"/>
    <w:rsid w:val="004F63F7"/>
    <w:rsid w:val="005022AE"/>
    <w:rsid w:val="00517250"/>
    <w:rsid w:val="00551422"/>
    <w:rsid w:val="005562DE"/>
    <w:rsid w:val="0061068B"/>
    <w:rsid w:val="00625097"/>
    <w:rsid w:val="006A1B4E"/>
    <w:rsid w:val="006B5864"/>
    <w:rsid w:val="006C0819"/>
    <w:rsid w:val="006E461D"/>
    <w:rsid w:val="006F2BED"/>
    <w:rsid w:val="0070358C"/>
    <w:rsid w:val="00714188"/>
    <w:rsid w:val="007313E1"/>
    <w:rsid w:val="00747CB1"/>
    <w:rsid w:val="00763B43"/>
    <w:rsid w:val="007C3D4C"/>
    <w:rsid w:val="007E4CD4"/>
    <w:rsid w:val="007F4AEF"/>
    <w:rsid w:val="00847F95"/>
    <w:rsid w:val="00864F10"/>
    <w:rsid w:val="00924E92"/>
    <w:rsid w:val="00945C75"/>
    <w:rsid w:val="009502B7"/>
    <w:rsid w:val="009D4B55"/>
    <w:rsid w:val="00A17FE3"/>
    <w:rsid w:val="00A26FD4"/>
    <w:rsid w:val="00A64574"/>
    <w:rsid w:val="00A94E5A"/>
    <w:rsid w:val="00AC3E3D"/>
    <w:rsid w:val="00B3122B"/>
    <w:rsid w:val="00B535FD"/>
    <w:rsid w:val="00B96578"/>
    <w:rsid w:val="00BD1E72"/>
    <w:rsid w:val="00BF7423"/>
    <w:rsid w:val="00C427F7"/>
    <w:rsid w:val="00C4734E"/>
    <w:rsid w:val="00C47D4F"/>
    <w:rsid w:val="00C537CE"/>
    <w:rsid w:val="00C56D0A"/>
    <w:rsid w:val="00C60431"/>
    <w:rsid w:val="00C65C60"/>
    <w:rsid w:val="00C711B4"/>
    <w:rsid w:val="00CA31B6"/>
    <w:rsid w:val="00CA455F"/>
    <w:rsid w:val="00CC56B7"/>
    <w:rsid w:val="00D346EA"/>
    <w:rsid w:val="00D43B37"/>
    <w:rsid w:val="00D54955"/>
    <w:rsid w:val="00D54FA6"/>
    <w:rsid w:val="00D74A05"/>
    <w:rsid w:val="00D87AC2"/>
    <w:rsid w:val="00D935FB"/>
    <w:rsid w:val="00DA04C3"/>
    <w:rsid w:val="00DA2E55"/>
    <w:rsid w:val="00DD1934"/>
    <w:rsid w:val="00DD39E3"/>
    <w:rsid w:val="00DF62AB"/>
    <w:rsid w:val="00E1299E"/>
    <w:rsid w:val="00E67E67"/>
    <w:rsid w:val="00E929CE"/>
    <w:rsid w:val="00EB419C"/>
    <w:rsid w:val="00EB593E"/>
    <w:rsid w:val="00EF19EB"/>
    <w:rsid w:val="00F25720"/>
    <w:rsid w:val="00F5504E"/>
    <w:rsid w:val="00F85A03"/>
    <w:rsid w:val="00FE1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43C25"/>
  <w15:docId w15:val="{722B7A50-0B3F-4536-809A-495E4B15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192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01_Organizacion/Marco_Juridico/doc/14_ManUniConGub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yCxY63Cye1ofvuavj2Kie1UDg==">CgMxLjAyCWguM3pueXNoNzIIaC5namRneHMyCWguMzBqMHpsbDIJaC4xZm9iOXRlOAByITE4YXRqYXlKbFlTVVVUZmFnRE9pNGNRUFUzR3p1Z3plYw==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30BABE-FAC7-4398-8241-757DEC55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55</Pages>
  <Words>12019</Words>
  <Characters>66106</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INFORMÁTICA</cp:lastModifiedBy>
  <cp:revision>6</cp:revision>
  <cp:lastPrinted>2024-04-05T17:20:00Z</cp:lastPrinted>
  <dcterms:created xsi:type="dcterms:W3CDTF">2024-04-03T07:14:00Z</dcterms:created>
  <dcterms:modified xsi:type="dcterms:W3CDTF">2024-05-20T02:59:00Z</dcterms:modified>
</cp:coreProperties>
</file>