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4C113AF0" w:rsidR="00942616" w:rsidRPr="00F14617" w:rsidRDefault="00942616" w:rsidP="00066B5D">
      <w:pPr>
        <w:tabs>
          <w:tab w:val="left" w:pos="3465"/>
        </w:tabs>
        <w:spacing w:line="360" w:lineRule="auto"/>
        <w:jc w:val="both"/>
        <w:rPr>
          <w:rFonts w:ascii="Palatino Linotype" w:hAnsi="Palatino Linotype"/>
        </w:rPr>
      </w:pPr>
      <w:r w:rsidRPr="00F14617">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5A03E8" w:rsidRPr="00F14617">
        <w:rPr>
          <w:rFonts w:ascii="Palatino Linotype" w:hAnsi="Palatino Linotype"/>
        </w:rPr>
        <w:t>dieciocho</w:t>
      </w:r>
      <w:r w:rsidR="00E66D02" w:rsidRPr="00F14617">
        <w:rPr>
          <w:rFonts w:ascii="Palatino Linotype" w:hAnsi="Palatino Linotype"/>
        </w:rPr>
        <w:t xml:space="preserve"> (18)</w:t>
      </w:r>
      <w:r w:rsidR="005F7705" w:rsidRPr="00F14617">
        <w:rPr>
          <w:rFonts w:ascii="Palatino Linotype" w:hAnsi="Palatino Linotype"/>
        </w:rPr>
        <w:t xml:space="preserve"> de </w:t>
      </w:r>
      <w:r w:rsidR="005A03E8" w:rsidRPr="00F14617">
        <w:rPr>
          <w:rFonts w:ascii="Palatino Linotype" w:hAnsi="Palatino Linotype"/>
        </w:rPr>
        <w:t>diciembre</w:t>
      </w:r>
      <w:r w:rsidR="00844CA2" w:rsidRPr="00F14617">
        <w:rPr>
          <w:rFonts w:ascii="Palatino Linotype" w:hAnsi="Palatino Linotype"/>
        </w:rPr>
        <w:t xml:space="preserve"> </w:t>
      </w:r>
      <w:r w:rsidRPr="00F14617">
        <w:rPr>
          <w:rFonts w:ascii="Palatino Linotype" w:hAnsi="Palatino Linotype"/>
        </w:rPr>
        <w:t>de dos mil veinticuatro.</w:t>
      </w:r>
    </w:p>
    <w:p w14:paraId="7A47408F" w14:textId="77777777" w:rsidR="00942616" w:rsidRPr="00F14617" w:rsidRDefault="00942616" w:rsidP="00066B5D">
      <w:pPr>
        <w:tabs>
          <w:tab w:val="left" w:pos="3465"/>
        </w:tabs>
        <w:spacing w:line="360" w:lineRule="auto"/>
        <w:jc w:val="both"/>
        <w:rPr>
          <w:rFonts w:ascii="Palatino Linotype" w:hAnsi="Palatino Linotype"/>
        </w:rPr>
      </w:pPr>
    </w:p>
    <w:p w14:paraId="1A849A4C" w14:textId="1ECB9005" w:rsidR="00942616" w:rsidRPr="00F14617" w:rsidRDefault="001125D8" w:rsidP="00066B5D">
      <w:pPr>
        <w:spacing w:line="360" w:lineRule="auto"/>
        <w:jc w:val="both"/>
        <w:rPr>
          <w:rFonts w:ascii="Palatino Linotype" w:hAnsi="Palatino Linotype"/>
        </w:rPr>
      </w:pPr>
      <w:r w:rsidRPr="00F14617">
        <w:rPr>
          <w:rFonts w:ascii="Palatino Linotype" w:hAnsi="Palatino Linotype"/>
          <w:b/>
        </w:rPr>
        <w:t xml:space="preserve">VISTAS </w:t>
      </w:r>
      <w:r w:rsidRPr="00F14617">
        <w:rPr>
          <w:rFonts w:ascii="Palatino Linotype" w:hAnsi="Palatino Linotype"/>
        </w:rPr>
        <w:t xml:space="preserve">las constancias para resolver </w:t>
      </w:r>
      <w:r w:rsidR="00591A1D" w:rsidRPr="00F14617">
        <w:rPr>
          <w:rFonts w:ascii="Palatino Linotype" w:eastAsia="Palatino Linotype" w:hAnsi="Palatino Linotype" w:cs="Palatino Linotype"/>
          <w:color w:val="000000"/>
        </w:rPr>
        <w:t>el Recurso</w:t>
      </w:r>
      <w:r w:rsidR="008D47B5" w:rsidRPr="00F14617">
        <w:rPr>
          <w:rFonts w:ascii="Palatino Linotype" w:eastAsia="Palatino Linotype" w:hAnsi="Palatino Linotype" w:cs="Palatino Linotype"/>
          <w:color w:val="000000"/>
        </w:rPr>
        <w:t xml:space="preserve"> de Revisión </w:t>
      </w:r>
      <w:r w:rsidR="00F1286A" w:rsidRPr="00F14617">
        <w:rPr>
          <w:rFonts w:ascii="Palatino Linotype" w:eastAsia="Palatino Linotype" w:hAnsi="Palatino Linotype" w:cs="Palatino Linotype"/>
          <w:b/>
          <w:color w:val="000000"/>
        </w:rPr>
        <w:t>00908/INFOEM/IP/RR/2024</w:t>
      </w:r>
      <w:r w:rsidR="00591A1D" w:rsidRPr="00F14617">
        <w:rPr>
          <w:rFonts w:ascii="Palatino Linotype" w:eastAsia="Palatino Linotype" w:hAnsi="Palatino Linotype" w:cs="Palatino Linotype"/>
          <w:color w:val="000000"/>
        </w:rPr>
        <w:t>, promovido</w:t>
      </w:r>
      <w:r w:rsidR="008D47B5" w:rsidRPr="00F14617">
        <w:rPr>
          <w:rFonts w:ascii="Palatino Linotype" w:eastAsia="Palatino Linotype" w:hAnsi="Palatino Linotype" w:cs="Palatino Linotype"/>
          <w:color w:val="000000"/>
        </w:rPr>
        <w:t xml:space="preserve"> por </w:t>
      </w:r>
      <w:r w:rsidR="00D3188C" w:rsidRPr="00F14617">
        <w:rPr>
          <w:rFonts w:ascii="Palatino Linotype" w:eastAsia="Palatino Linotype" w:hAnsi="Palatino Linotype" w:cs="Palatino Linotype"/>
          <w:color w:val="000000"/>
          <w:szCs w:val="22"/>
        </w:rPr>
        <w:t>XXXXXXXX</w:t>
      </w:r>
      <w:r w:rsidR="00F1286A" w:rsidRPr="00F14617">
        <w:rPr>
          <w:rFonts w:ascii="Palatino Linotype" w:eastAsia="Palatino Linotype" w:hAnsi="Palatino Linotype" w:cs="Palatino Linotype"/>
          <w:color w:val="000000"/>
          <w:szCs w:val="22"/>
        </w:rPr>
        <w:t xml:space="preserve">, </w:t>
      </w:r>
      <w:r w:rsidR="00D05A0E" w:rsidRPr="00F14617">
        <w:rPr>
          <w:rFonts w:ascii="Palatino Linotype" w:hAnsi="Palatino Linotype"/>
        </w:rPr>
        <w:t xml:space="preserve">en lo sucesivo </w:t>
      </w:r>
      <w:r w:rsidR="00D05A0E" w:rsidRPr="00F14617">
        <w:rPr>
          <w:rFonts w:ascii="Palatino Linotype" w:hAnsi="Palatino Linotype"/>
          <w:b/>
        </w:rPr>
        <w:t>el R</w:t>
      </w:r>
      <w:r w:rsidRPr="00F14617">
        <w:rPr>
          <w:rFonts w:ascii="Palatino Linotype" w:hAnsi="Palatino Linotype"/>
          <w:b/>
        </w:rPr>
        <w:t>ecurrente</w:t>
      </w:r>
      <w:r w:rsidR="00A731FE" w:rsidRPr="00F14617">
        <w:rPr>
          <w:rFonts w:ascii="Palatino Linotype" w:hAnsi="Palatino Linotype"/>
        </w:rPr>
        <w:t xml:space="preserve">, en contra de la respuesta otorgada a la solicitud de información </w:t>
      </w:r>
      <w:r w:rsidR="00F1286A" w:rsidRPr="00F14617">
        <w:rPr>
          <w:rFonts w:ascii="Palatino Linotype" w:hAnsi="Palatino Linotype" w:cs="Arial"/>
          <w:b/>
          <w:bCs/>
          <w:lang w:eastAsia="es-MX"/>
        </w:rPr>
        <w:t>00014/PROPAEM/IP/2024</w:t>
      </w:r>
      <w:r w:rsidRPr="00F14617">
        <w:rPr>
          <w:rFonts w:ascii="Palatino Linotype" w:hAnsi="Palatino Linotype"/>
        </w:rPr>
        <w:t xml:space="preserve">, </w:t>
      </w:r>
      <w:r w:rsidR="00A731FE" w:rsidRPr="00F14617">
        <w:rPr>
          <w:rFonts w:ascii="Palatino Linotype" w:hAnsi="Palatino Linotype"/>
        </w:rPr>
        <w:t>por parte</w:t>
      </w:r>
      <w:r w:rsidRPr="00F14617">
        <w:rPr>
          <w:rFonts w:ascii="Palatino Linotype" w:hAnsi="Palatino Linotype"/>
        </w:rPr>
        <w:t xml:space="preserve"> de la </w:t>
      </w:r>
      <w:r w:rsidR="00F1286A" w:rsidRPr="00F14617">
        <w:rPr>
          <w:rFonts w:ascii="Palatino Linotype" w:hAnsi="Palatino Linotype"/>
          <w:b/>
          <w:bCs/>
        </w:rPr>
        <w:t>Procuraduría de Protección al Ambiente del Estado de México</w:t>
      </w:r>
      <w:r w:rsidR="008D47B5" w:rsidRPr="00F14617">
        <w:rPr>
          <w:rFonts w:ascii="Palatino Linotype" w:hAnsi="Palatino Linotype"/>
          <w:b/>
          <w:bCs/>
        </w:rPr>
        <w:t>,</w:t>
      </w:r>
      <w:r w:rsidR="008D47B5" w:rsidRPr="00F14617">
        <w:rPr>
          <w:rFonts w:ascii="Palatino Linotype" w:hAnsi="Palatino Linotype"/>
          <w:b/>
        </w:rPr>
        <w:t xml:space="preserve"> </w:t>
      </w:r>
      <w:r w:rsidRPr="00F14617">
        <w:rPr>
          <w:rFonts w:ascii="Palatino Linotype" w:hAnsi="Palatino Linotype"/>
        </w:rPr>
        <w:t xml:space="preserve">en adelante el </w:t>
      </w:r>
      <w:r w:rsidRPr="00F14617">
        <w:rPr>
          <w:rFonts w:ascii="Palatino Linotype" w:hAnsi="Palatino Linotype"/>
          <w:b/>
        </w:rPr>
        <w:t>Sujeto Obligado</w:t>
      </w:r>
      <w:r w:rsidR="008D47B5" w:rsidRPr="00F14617">
        <w:rPr>
          <w:rFonts w:ascii="Palatino Linotype" w:hAnsi="Palatino Linotype"/>
        </w:rPr>
        <w:t>; s</w:t>
      </w:r>
      <w:r w:rsidRPr="00F14617">
        <w:rPr>
          <w:rFonts w:ascii="Palatino Linotype" w:hAnsi="Palatino Linotype"/>
        </w:rPr>
        <w:t>e emite la presente resolución</w:t>
      </w:r>
      <w:r w:rsidR="0074431C" w:rsidRPr="00F14617">
        <w:rPr>
          <w:rFonts w:ascii="Palatino Linotype" w:hAnsi="Palatino Linotype"/>
        </w:rPr>
        <w:t xml:space="preserve"> con base en los siguientes</w:t>
      </w:r>
      <w:r w:rsidRPr="00F14617">
        <w:rPr>
          <w:rFonts w:ascii="Palatino Linotype" w:hAnsi="Palatino Linotype"/>
        </w:rPr>
        <w:t>:</w:t>
      </w:r>
    </w:p>
    <w:p w14:paraId="37F581CF" w14:textId="77777777" w:rsidR="00F1286A" w:rsidRPr="00F14617" w:rsidRDefault="00F1286A" w:rsidP="00066B5D">
      <w:pPr>
        <w:spacing w:line="360" w:lineRule="auto"/>
        <w:jc w:val="both"/>
        <w:rPr>
          <w:rFonts w:ascii="Palatino Linotype" w:hAnsi="Palatino Linotype"/>
        </w:rPr>
      </w:pPr>
    </w:p>
    <w:p w14:paraId="27CF3736" w14:textId="77777777" w:rsidR="00942616" w:rsidRPr="00F14617"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14617">
        <w:rPr>
          <w:rFonts w:ascii="Palatino Linotype" w:hAnsi="Palatino Linotype"/>
          <w:b/>
          <w:color w:val="000000" w:themeColor="text1"/>
          <w:sz w:val="24"/>
          <w:szCs w:val="24"/>
        </w:rPr>
        <w:t>ANTECEDENTES</w:t>
      </w:r>
      <w:bookmarkEnd w:id="0"/>
      <w:bookmarkEnd w:id="1"/>
      <w:bookmarkEnd w:id="2"/>
    </w:p>
    <w:p w14:paraId="5385E88F" w14:textId="77777777" w:rsidR="00942616" w:rsidRPr="00F14617" w:rsidRDefault="00942616" w:rsidP="00066B5D">
      <w:pPr>
        <w:spacing w:line="360" w:lineRule="auto"/>
        <w:rPr>
          <w:rFonts w:ascii="Palatino Linotype" w:hAnsi="Palatino Linotype"/>
        </w:rPr>
      </w:pPr>
    </w:p>
    <w:p w14:paraId="0173BD2D" w14:textId="1B8B335E" w:rsidR="001125D8" w:rsidRPr="00F14617" w:rsidRDefault="000B03F3" w:rsidP="00066B5D">
      <w:pPr>
        <w:pStyle w:val="Prrafodelista"/>
        <w:numPr>
          <w:ilvl w:val="0"/>
          <w:numId w:val="19"/>
        </w:numPr>
        <w:spacing w:line="360" w:lineRule="auto"/>
        <w:jc w:val="both"/>
        <w:rPr>
          <w:rFonts w:ascii="Palatino Linotype" w:eastAsia="Calibri" w:hAnsi="Palatino Linotype" w:cs="Arial"/>
          <w:b/>
          <w:u w:val="single"/>
          <w:lang w:val="es-ES"/>
        </w:rPr>
      </w:pPr>
      <w:r w:rsidRPr="00F14617">
        <w:rPr>
          <w:rFonts w:ascii="Palatino Linotype" w:eastAsia="Calibri" w:hAnsi="Palatino Linotype" w:cs="Arial"/>
          <w:b/>
          <w:u w:val="single"/>
          <w:lang w:val="es-ES"/>
        </w:rPr>
        <w:t>Solicitud de acceso a la información pública.</w:t>
      </w:r>
    </w:p>
    <w:p w14:paraId="53379CE6" w14:textId="148982B5" w:rsidR="00942616" w:rsidRPr="00F14617"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F14617">
        <w:rPr>
          <w:rFonts w:ascii="Palatino Linotype" w:eastAsia="Calibri" w:hAnsi="Palatino Linotype" w:cs="Arial"/>
          <w:lang w:val="es-ES"/>
        </w:rPr>
        <w:t xml:space="preserve">El </w:t>
      </w:r>
      <w:r w:rsidR="00C97D6F" w:rsidRPr="00F14617">
        <w:rPr>
          <w:rFonts w:ascii="Palatino Linotype" w:eastAsia="Calibri" w:hAnsi="Palatino Linotype" w:cs="Arial"/>
          <w:b/>
          <w:lang w:val="es-ES"/>
        </w:rPr>
        <w:t>veintitrés de enero</w:t>
      </w:r>
      <w:r w:rsidR="00DC3CF4" w:rsidRPr="00F14617">
        <w:rPr>
          <w:rFonts w:ascii="Palatino Linotype" w:eastAsia="Calibri" w:hAnsi="Palatino Linotype" w:cs="Arial"/>
          <w:b/>
          <w:lang w:val="es-ES"/>
        </w:rPr>
        <w:t xml:space="preserve"> de dos mil veinticuatro</w:t>
      </w:r>
      <w:r w:rsidRPr="00F14617">
        <w:rPr>
          <w:rFonts w:ascii="Palatino Linotype" w:hAnsi="Palatino Linotype"/>
        </w:rPr>
        <w:t>,</w:t>
      </w:r>
      <w:r w:rsidRPr="00F14617">
        <w:rPr>
          <w:rFonts w:ascii="Palatino Linotype" w:hAnsi="Palatino Linotype"/>
          <w:b/>
        </w:rPr>
        <w:t xml:space="preserve"> </w:t>
      </w:r>
      <w:r w:rsidRPr="00F14617">
        <w:rPr>
          <w:rFonts w:ascii="Palatino Linotype" w:eastAsia="Calibri" w:hAnsi="Palatino Linotype" w:cs="Arial"/>
          <w:lang w:val="es-ES"/>
        </w:rPr>
        <w:t xml:space="preserve">se presentó ante el </w:t>
      </w:r>
      <w:r w:rsidR="001125D8" w:rsidRPr="00F14617">
        <w:rPr>
          <w:rFonts w:ascii="Palatino Linotype" w:eastAsia="Calibri" w:hAnsi="Palatino Linotype" w:cs="Arial"/>
          <w:lang w:val="es-ES"/>
        </w:rPr>
        <w:t>Sujeto Obligado</w:t>
      </w:r>
      <w:r w:rsidR="001125D8" w:rsidRPr="00F14617">
        <w:rPr>
          <w:rFonts w:ascii="Palatino Linotype" w:eastAsia="Calibri" w:hAnsi="Palatino Linotype" w:cs="Arial"/>
        </w:rPr>
        <w:t xml:space="preserve"> </w:t>
      </w:r>
      <w:r w:rsidRPr="00F14617">
        <w:rPr>
          <w:rFonts w:ascii="Palatino Linotype" w:eastAsia="Calibri" w:hAnsi="Palatino Linotype" w:cs="Arial"/>
        </w:rPr>
        <w:t>vía</w:t>
      </w:r>
      <w:r w:rsidR="001125D8" w:rsidRPr="00F14617">
        <w:rPr>
          <w:rFonts w:ascii="Palatino Linotype" w:eastAsia="Calibri" w:hAnsi="Palatino Linotype" w:cs="Arial"/>
        </w:rPr>
        <w:t xml:space="preserve"> Sistema </w:t>
      </w:r>
      <w:r w:rsidR="001125D8" w:rsidRPr="00F14617">
        <w:rPr>
          <w:rFonts w:ascii="Palatino Linotype" w:eastAsia="Times New Roman" w:hAnsi="Palatino Linotype" w:cs="Arial"/>
          <w:color w:val="000000" w:themeColor="text1"/>
          <w:lang w:val="es-ES"/>
        </w:rPr>
        <w:t>de</w:t>
      </w:r>
      <w:r w:rsidR="001125D8" w:rsidRPr="00F14617">
        <w:rPr>
          <w:rFonts w:ascii="Palatino Linotype" w:eastAsia="Calibri" w:hAnsi="Palatino Linotype" w:cs="Arial"/>
        </w:rPr>
        <w:t xml:space="preserve"> Acceso a la Información Mexiquense</w:t>
      </w:r>
      <w:r w:rsidR="0074431C" w:rsidRPr="00F14617">
        <w:rPr>
          <w:rFonts w:ascii="Palatino Linotype" w:eastAsia="Calibri" w:hAnsi="Palatino Linotype" w:cs="Arial"/>
        </w:rPr>
        <w:t xml:space="preserve">, en adelante </w:t>
      </w:r>
      <w:r w:rsidRPr="00F14617">
        <w:rPr>
          <w:rFonts w:ascii="Palatino Linotype" w:eastAsia="Calibri" w:hAnsi="Palatino Linotype" w:cs="Arial"/>
          <w:lang w:val="es-ES"/>
        </w:rPr>
        <w:t xml:space="preserve">SAIMEX, la </w:t>
      </w:r>
      <w:r w:rsidR="001125D8" w:rsidRPr="00F14617">
        <w:rPr>
          <w:rFonts w:ascii="Palatino Linotype" w:eastAsia="Calibri" w:hAnsi="Palatino Linotype" w:cs="Arial"/>
          <w:lang w:val="es-ES"/>
        </w:rPr>
        <w:t>siguiente</w:t>
      </w:r>
      <w:r w:rsidR="00DC3CF4" w:rsidRPr="00F14617">
        <w:rPr>
          <w:rFonts w:ascii="Palatino Linotype" w:eastAsia="Calibri" w:hAnsi="Palatino Linotype" w:cs="Arial"/>
          <w:lang w:val="es-ES"/>
        </w:rPr>
        <w:t>s</w:t>
      </w:r>
      <w:r w:rsidR="001125D8" w:rsidRPr="00F14617">
        <w:rPr>
          <w:rFonts w:ascii="Palatino Linotype" w:eastAsia="Calibri" w:hAnsi="Palatino Linotype" w:cs="Arial"/>
          <w:lang w:val="es-ES"/>
        </w:rPr>
        <w:t xml:space="preserve"> </w:t>
      </w:r>
      <w:r w:rsidRPr="00F14617">
        <w:rPr>
          <w:rFonts w:ascii="Palatino Linotype" w:eastAsia="Calibri" w:hAnsi="Palatino Linotype" w:cs="Arial"/>
          <w:lang w:val="es-ES"/>
        </w:rPr>
        <w:t>solicitud de información pública:</w:t>
      </w:r>
    </w:p>
    <w:p w14:paraId="178B136D" w14:textId="77777777" w:rsidR="00942616" w:rsidRPr="00F14617" w:rsidRDefault="00942616" w:rsidP="00066B5D">
      <w:pPr>
        <w:pStyle w:val="Prrafodelista"/>
        <w:spacing w:line="360" w:lineRule="auto"/>
        <w:ind w:left="0"/>
        <w:jc w:val="both"/>
        <w:rPr>
          <w:rFonts w:ascii="Palatino Linotype" w:eastAsia="Calibri" w:hAnsi="Palatino Linotype" w:cs="Arial"/>
          <w:lang w:val="es-ES"/>
        </w:rPr>
      </w:pPr>
    </w:p>
    <w:p w14:paraId="601A18C0" w14:textId="52FABAA3" w:rsidR="00DC3CF4" w:rsidRPr="00F14617" w:rsidRDefault="00591A1D" w:rsidP="00DC3CF4">
      <w:pPr>
        <w:pStyle w:val="Prrafodelista"/>
        <w:ind w:left="1134" w:right="900"/>
        <w:jc w:val="both"/>
        <w:rPr>
          <w:rFonts w:ascii="Palatino Linotype" w:hAnsi="Palatino Linotype" w:cs="Arial"/>
          <w:bCs/>
          <w:i/>
          <w:sz w:val="22"/>
          <w:lang w:eastAsia="es-MX"/>
        </w:rPr>
      </w:pPr>
      <w:r w:rsidRPr="00F14617">
        <w:rPr>
          <w:rFonts w:ascii="Palatino Linotype" w:hAnsi="Palatino Linotype" w:cs="Arial"/>
          <w:bCs/>
          <w:i/>
          <w:sz w:val="22"/>
          <w:lang w:eastAsia="es-MX"/>
        </w:rPr>
        <w:t xml:space="preserve"> </w:t>
      </w:r>
      <w:r w:rsidR="00DC3CF4" w:rsidRPr="00F14617">
        <w:rPr>
          <w:rFonts w:ascii="Palatino Linotype" w:hAnsi="Palatino Linotype" w:cs="Arial"/>
          <w:bCs/>
          <w:i/>
          <w:sz w:val="22"/>
          <w:lang w:eastAsia="es-MX"/>
        </w:rPr>
        <w:t>“</w:t>
      </w:r>
      <w:r w:rsidR="00E6589E" w:rsidRPr="00F14617">
        <w:rPr>
          <w:rFonts w:ascii="Palatino Linotype" w:hAnsi="Palatino Linotype" w:cs="Arial"/>
          <w:bCs/>
          <w:i/>
          <w:sz w:val="22"/>
          <w:lang w:eastAsia="es-MX"/>
        </w:rPr>
        <w:t xml:space="preserve">solicito copia de los expedientes PROPAEM-2023-08/VT-168 PROPAEM-2023-08/VT-168, instaurado en contra del C. </w:t>
      </w:r>
      <w:r w:rsidR="00D3188C" w:rsidRPr="00F14617">
        <w:rPr>
          <w:rFonts w:ascii="Palatino Linotype" w:hAnsi="Palatino Linotype" w:cs="Arial"/>
          <w:bCs/>
          <w:i/>
          <w:sz w:val="22"/>
          <w:lang w:eastAsia="es-MX"/>
        </w:rPr>
        <w:t>XXXXXXXX</w:t>
      </w:r>
      <w:r w:rsidR="00E6589E" w:rsidRPr="00F14617">
        <w:rPr>
          <w:rFonts w:ascii="Palatino Linotype" w:hAnsi="Palatino Linotype" w:cs="Arial"/>
          <w:bCs/>
          <w:i/>
          <w:sz w:val="22"/>
          <w:lang w:eastAsia="es-MX"/>
        </w:rPr>
        <w:t xml:space="preserve">, RESPONSABLE DEL PROYECTO DENOMINADO “CONDOMINIO ROMA” PROPAEM-2023-08/VT-182, instaurado en contra del “PROPIETARIO OCUPANTE Y/O POSEEDOR Y/O ENCARGADO Y/O REPRESENTANTE LEGAL Y/O RESPONSABLE DE UNA CONSTRUCCIÓN, UBICADA UBICADO EN COORDENADAS GEOGRÁFICAS </w:t>
      </w:r>
      <w:r w:rsidR="00D3188C" w:rsidRPr="00F14617">
        <w:rPr>
          <w:rFonts w:ascii="Palatino Linotype" w:hAnsi="Palatino Linotype" w:cs="Arial"/>
          <w:bCs/>
          <w:i/>
          <w:sz w:val="22"/>
          <w:lang w:eastAsia="es-MX"/>
        </w:rPr>
        <w:t>XXXXXXXXXXX</w:t>
      </w:r>
      <w:r w:rsidR="00E6589E" w:rsidRPr="00F14617">
        <w:rPr>
          <w:rFonts w:ascii="Palatino Linotype" w:hAnsi="Palatino Linotype" w:cs="Arial"/>
          <w:bCs/>
          <w:i/>
          <w:sz w:val="22"/>
          <w:lang w:eastAsia="es-MX"/>
        </w:rPr>
        <w:t xml:space="preserve"> MUNICIPIO DE RAYÓN, ESTADO </w:t>
      </w:r>
      <w:r w:rsidR="00E6589E" w:rsidRPr="00F14617">
        <w:rPr>
          <w:rFonts w:ascii="Palatino Linotype" w:hAnsi="Palatino Linotype" w:cs="Arial"/>
          <w:bCs/>
          <w:i/>
          <w:sz w:val="22"/>
          <w:lang w:eastAsia="es-MX"/>
        </w:rPr>
        <w:lastRenderedPageBreak/>
        <w:t xml:space="preserve">DE MÉXICO”, PROPAEM-2022-04T-71, instaurado en contra de la </w:t>
      </w:r>
      <w:r w:rsidR="00D3188C" w:rsidRPr="00F14617">
        <w:rPr>
          <w:rFonts w:ascii="Palatino Linotype" w:hAnsi="Palatino Linotype" w:cs="Arial"/>
          <w:bCs/>
          <w:i/>
          <w:sz w:val="22"/>
          <w:lang w:eastAsia="es-MX"/>
        </w:rPr>
        <w:t>XXXXXXXXX</w:t>
      </w:r>
      <w:r w:rsidR="00E6589E" w:rsidRPr="00F14617">
        <w:rPr>
          <w:rFonts w:ascii="Palatino Linotype" w:hAnsi="Palatino Linotype" w:cs="Arial"/>
          <w:bCs/>
          <w:i/>
          <w:sz w:val="22"/>
          <w:lang w:eastAsia="es-MX"/>
        </w:rPr>
        <w:t xml:space="preserve">. Responsable del proyecto consistente de una Planta de Asfalto, PROPAEM-2023-07/VT-145, instaurado en contra del C. </w:t>
      </w:r>
      <w:r w:rsidR="00D3188C" w:rsidRPr="00F14617">
        <w:rPr>
          <w:rFonts w:ascii="Palatino Linotype" w:hAnsi="Palatino Linotype" w:cs="Arial"/>
          <w:bCs/>
          <w:i/>
          <w:sz w:val="22"/>
          <w:lang w:eastAsia="es-MX"/>
        </w:rPr>
        <w:t>XXXXXXXXX</w:t>
      </w:r>
      <w:r w:rsidR="00E6589E" w:rsidRPr="00F14617">
        <w:rPr>
          <w:rFonts w:ascii="Palatino Linotype" w:hAnsi="Palatino Linotype" w:cs="Arial"/>
          <w:bCs/>
          <w:i/>
          <w:sz w:val="22"/>
          <w:lang w:eastAsia="es-MX"/>
        </w:rPr>
        <w:t>, RESPONSABLE DEL PROYECTO DENOMINADO “LOCALES COMERCIALES Y OFICINAS”,</w:t>
      </w:r>
      <w:r w:rsidR="00DC3CF4" w:rsidRPr="00F14617">
        <w:rPr>
          <w:rFonts w:ascii="Palatino Linotype" w:hAnsi="Palatino Linotype" w:cs="Arial"/>
          <w:bCs/>
          <w:i/>
          <w:sz w:val="22"/>
          <w:lang w:eastAsia="es-MX"/>
        </w:rPr>
        <w:t>” (Sic)</w:t>
      </w:r>
    </w:p>
    <w:p w14:paraId="1B41AE08" w14:textId="77777777" w:rsidR="00942616" w:rsidRPr="00F14617" w:rsidRDefault="00942616" w:rsidP="00591A1D">
      <w:pPr>
        <w:spacing w:line="360" w:lineRule="auto"/>
        <w:ind w:right="34"/>
        <w:jc w:val="both"/>
        <w:rPr>
          <w:rFonts w:ascii="Palatino Linotype" w:hAnsi="Palatino Linotype"/>
        </w:rPr>
      </w:pPr>
    </w:p>
    <w:p w14:paraId="41BE3230" w14:textId="77777777" w:rsidR="00942616" w:rsidRPr="00F14617" w:rsidRDefault="00942616" w:rsidP="00066B5D">
      <w:pPr>
        <w:pStyle w:val="Prrafodelista"/>
        <w:numPr>
          <w:ilvl w:val="0"/>
          <w:numId w:val="23"/>
        </w:numPr>
        <w:tabs>
          <w:tab w:val="left" w:pos="0"/>
        </w:tabs>
        <w:spacing w:line="360" w:lineRule="auto"/>
        <w:ind w:left="709" w:right="51"/>
        <w:jc w:val="both"/>
        <w:rPr>
          <w:rFonts w:ascii="Palatino Linotype" w:hAnsi="Palatino Linotype"/>
        </w:rPr>
      </w:pPr>
      <w:r w:rsidRPr="00F14617">
        <w:rPr>
          <w:rFonts w:ascii="Palatino Linotype" w:eastAsia="Times New Roman" w:hAnsi="Palatino Linotype" w:cs="Arial"/>
          <w:lang w:val="es-ES"/>
        </w:rPr>
        <w:t xml:space="preserve">Se eligió como </w:t>
      </w:r>
      <w:r w:rsidRPr="00F14617">
        <w:rPr>
          <w:rFonts w:ascii="Palatino Linotype" w:hAnsi="Palatino Linotype"/>
        </w:rPr>
        <w:t>modalidad</w:t>
      </w:r>
      <w:r w:rsidRPr="00F14617">
        <w:rPr>
          <w:rFonts w:ascii="Palatino Linotype" w:eastAsia="Times New Roman" w:hAnsi="Palatino Linotype" w:cs="Arial"/>
          <w:lang w:val="es-ES"/>
        </w:rPr>
        <w:t xml:space="preserve"> de entrega de la información</w:t>
      </w:r>
      <w:r w:rsidRPr="00F14617">
        <w:rPr>
          <w:rFonts w:ascii="Palatino Linotype" w:hAnsi="Palatino Linotype"/>
        </w:rPr>
        <w:t xml:space="preserve">: A través del </w:t>
      </w:r>
      <w:r w:rsidRPr="00F14617">
        <w:rPr>
          <w:rFonts w:ascii="Palatino Linotype" w:hAnsi="Palatino Linotype"/>
          <w:b/>
        </w:rPr>
        <w:t>SAIMEX.</w:t>
      </w:r>
    </w:p>
    <w:p w14:paraId="6327D061" w14:textId="77777777" w:rsidR="00927755" w:rsidRPr="00F14617" w:rsidRDefault="00927755" w:rsidP="00927755">
      <w:pPr>
        <w:pStyle w:val="Prrafodelista"/>
        <w:tabs>
          <w:tab w:val="left" w:pos="0"/>
        </w:tabs>
        <w:spacing w:line="360" w:lineRule="auto"/>
        <w:ind w:left="709" w:right="51"/>
        <w:jc w:val="both"/>
        <w:rPr>
          <w:rFonts w:ascii="Palatino Linotype" w:hAnsi="Palatino Linotype"/>
        </w:rPr>
      </w:pPr>
    </w:p>
    <w:p w14:paraId="72E3469D" w14:textId="605C5E12" w:rsidR="001125D8" w:rsidRPr="00F14617" w:rsidRDefault="000B03F3" w:rsidP="00066B5D">
      <w:pPr>
        <w:pStyle w:val="Prrafodelista"/>
        <w:numPr>
          <w:ilvl w:val="0"/>
          <w:numId w:val="2"/>
        </w:numPr>
        <w:tabs>
          <w:tab w:val="left" w:pos="0"/>
        </w:tabs>
        <w:spacing w:line="360" w:lineRule="auto"/>
        <w:ind w:left="709" w:right="51"/>
        <w:jc w:val="both"/>
        <w:rPr>
          <w:rFonts w:ascii="Palatino Linotype" w:hAnsi="Palatino Linotype"/>
          <w:b/>
          <w:u w:val="single"/>
        </w:rPr>
      </w:pPr>
      <w:r w:rsidRPr="00F14617">
        <w:rPr>
          <w:rFonts w:ascii="Palatino Linotype" w:hAnsi="Palatino Linotype"/>
          <w:b/>
          <w:u w:val="single"/>
        </w:rPr>
        <w:t>Respuesta del Sujeto Obligado</w:t>
      </w:r>
      <w:r w:rsidR="003C236F" w:rsidRPr="00F14617">
        <w:rPr>
          <w:rFonts w:ascii="Palatino Linotype" w:hAnsi="Palatino Linotype"/>
          <w:b/>
          <w:u w:val="single"/>
        </w:rPr>
        <w:t xml:space="preserve">. </w:t>
      </w:r>
    </w:p>
    <w:p w14:paraId="71FCCE90" w14:textId="27E46506" w:rsidR="007C50BE" w:rsidRPr="00F14617" w:rsidRDefault="00942616" w:rsidP="00D9050B">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14617">
        <w:rPr>
          <w:rFonts w:ascii="Palatino Linotype" w:hAnsi="Palatino Linotype" w:cs="Arial"/>
          <w:color w:val="000000" w:themeColor="text1"/>
        </w:rPr>
        <w:t>El</w:t>
      </w:r>
      <w:r w:rsidR="00133699" w:rsidRPr="00F14617">
        <w:rPr>
          <w:rFonts w:ascii="Palatino Linotype" w:hAnsi="Palatino Linotype" w:cs="Arial"/>
          <w:b/>
          <w:color w:val="000000" w:themeColor="text1"/>
        </w:rPr>
        <w:t xml:space="preserve"> </w:t>
      </w:r>
      <w:r w:rsidR="00E6589E" w:rsidRPr="00F14617">
        <w:rPr>
          <w:rFonts w:ascii="Palatino Linotype" w:hAnsi="Palatino Linotype" w:cs="Arial"/>
          <w:b/>
          <w:color w:val="000000" w:themeColor="text1"/>
        </w:rPr>
        <w:t>trece de febrero</w:t>
      </w:r>
      <w:r w:rsidR="00DC3CF4" w:rsidRPr="00F14617">
        <w:rPr>
          <w:rFonts w:ascii="Palatino Linotype" w:hAnsi="Palatino Linotype" w:cs="Arial"/>
          <w:b/>
          <w:color w:val="000000" w:themeColor="text1"/>
        </w:rPr>
        <w:t xml:space="preserve"> de dos mil veinticuatro</w:t>
      </w:r>
      <w:r w:rsidRPr="00F14617">
        <w:rPr>
          <w:rFonts w:ascii="Palatino Linotype" w:hAnsi="Palatino Linotype" w:cs="Arial"/>
          <w:color w:val="000000" w:themeColor="text1"/>
        </w:rPr>
        <w:t xml:space="preserve">, el </w:t>
      </w:r>
      <w:r w:rsidR="001125D8" w:rsidRPr="00F14617">
        <w:rPr>
          <w:rFonts w:ascii="Palatino Linotype" w:hAnsi="Palatino Linotype" w:cs="Arial"/>
          <w:color w:val="000000" w:themeColor="text1"/>
        </w:rPr>
        <w:t>Sujeto Obligado</w:t>
      </w:r>
      <w:r w:rsidRPr="00F14617">
        <w:rPr>
          <w:rFonts w:ascii="Palatino Linotype" w:hAnsi="Palatino Linotype" w:cs="Arial"/>
          <w:b/>
          <w:color w:val="000000" w:themeColor="text1"/>
        </w:rPr>
        <w:t>,</w:t>
      </w:r>
      <w:r w:rsidRPr="00F14617">
        <w:rPr>
          <w:rFonts w:ascii="Palatino Linotype" w:hAnsi="Palatino Linotype" w:cs="Arial"/>
          <w:color w:val="000000" w:themeColor="text1"/>
        </w:rPr>
        <w:t xml:space="preserve"> dio respuesta a través </w:t>
      </w:r>
      <w:r w:rsidR="00E6589E" w:rsidRPr="00F14617">
        <w:rPr>
          <w:rFonts w:ascii="Palatino Linotype" w:hAnsi="Palatino Linotype" w:cs="Arial"/>
          <w:color w:val="000000" w:themeColor="text1"/>
        </w:rPr>
        <w:t>del siguiente</w:t>
      </w:r>
      <w:r w:rsidR="001125D8" w:rsidRPr="00F14617">
        <w:rPr>
          <w:rFonts w:ascii="Palatino Linotype" w:hAnsi="Palatino Linotype" w:cs="Arial"/>
          <w:color w:val="000000" w:themeColor="text1"/>
        </w:rPr>
        <w:t xml:space="preserve"> archivo electrónico</w:t>
      </w:r>
      <w:r w:rsidR="00D9050B" w:rsidRPr="00F14617">
        <w:rPr>
          <w:rFonts w:ascii="Palatino Linotype" w:hAnsi="Palatino Linotype" w:cs="Arial"/>
          <w:b/>
          <w:i/>
          <w:color w:val="000000" w:themeColor="text1"/>
        </w:rPr>
        <w:t>:</w:t>
      </w:r>
    </w:p>
    <w:p w14:paraId="1C7534D5" w14:textId="77777777" w:rsidR="00D9050B" w:rsidRPr="00F14617" w:rsidRDefault="00D9050B" w:rsidP="00D9050B">
      <w:pPr>
        <w:pStyle w:val="Prrafodelista"/>
        <w:tabs>
          <w:tab w:val="left" w:pos="0"/>
        </w:tabs>
        <w:spacing w:line="360" w:lineRule="auto"/>
        <w:ind w:left="0" w:right="49"/>
        <w:jc w:val="both"/>
        <w:rPr>
          <w:rFonts w:ascii="Palatino Linotype" w:hAnsi="Palatino Linotype" w:cs="Arial"/>
          <w:i/>
          <w:color w:val="000000" w:themeColor="text1"/>
        </w:rPr>
      </w:pPr>
    </w:p>
    <w:p w14:paraId="02AC440D" w14:textId="77777777" w:rsidR="00D24420" w:rsidRPr="00F14617" w:rsidRDefault="00D24420" w:rsidP="00D247C1">
      <w:pPr>
        <w:pStyle w:val="Prrafodelista"/>
        <w:tabs>
          <w:tab w:val="left" w:pos="0"/>
        </w:tabs>
        <w:spacing w:line="360" w:lineRule="auto"/>
        <w:ind w:right="49"/>
        <w:jc w:val="both"/>
        <w:rPr>
          <w:rFonts w:ascii="Palatino Linotype" w:hAnsi="Palatino Linotype" w:cs="Arial"/>
          <w:b/>
          <w:i/>
          <w:color w:val="000000" w:themeColor="text1"/>
        </w:rPr>
      </w:pPr>
      <w:proofErr w:type="spellStart"/>
      <w:r w:rsidRPr="00F14617">
        <w:rPr>
          <w:rFonts w:ascii="Palatino Linotype" w:hAnsi="Palatino Linotype" w:cs="Arial"/>
          <w:b/>
          <w:i/>
          <w:color w:val="000000" w:themeColor="text1"/>
        </w:rPr>
        <w:t>saimex</w:t>
      </w:r>
      <w:proofErr w:type="spellEnd"/>
      <w:r w:rsidRPr="00F14617">
        <w:rPr>
          <w:rFonts w:ascii="Palatino Linotype" w:hAnsi="Palatino Linotype" w:cs="Arial"/>
          <w:b/>
          <w:i/>
          <w:color w:val="000000" w:themeColor="text1"/>
        </w:rPr>
        <w:t xml:space="preserve"> 1402-13-2024-152053.pdf </w:t>
      </w:r>
    </w:p>
    <w:p w14:paraId="0F8D60AA" w14:textId="0BBFAAB8" w:rsidR="00602DF1" w:rsidRPr="00F14617" w:rsidRDefault="00602DF1" w:rsidP="00602DF1">
      <w:pPr>
        <w:pStyle w:val="Prrafodelista"/>
        <w:tabs>
          <w:tab w:val="left" w:pos="0"/>
        </w:tabs>
        <w:spacing w:line="360" w:lineRule="auto"/>
        <w:ind w:right="49"/>
        <w:jc w:val="both"/>
        <w:rPr>
          <w:rFonts w:ascii="Palatino Linotype" w:hAnsi="Palatino Linotype" w:cs="Arial"/>
          <w:bCs/>
          <w:color w:val="000000" w:themeColor="text1"/>
        </w:rPr>
      </w:pPr>
      <w:r w:rsidRPr="00F14617">
        <w:rPr>
          <w:rFonts w:ascii="Palatino Linotype" w:hAnsi="Palatino Linotype" w:cs="Arial"/>
          <w:color w:val="000000" w:themeColor="text1"/>
        </w:rPr>
        <w:t xml:space="preserve">Oficio 231C0201000700T/OF.0087/2024 de fecha 13 de febrero de 2024, firmado por el Subprocurador Valle de Toluca y Servidor Público Habilitado, en el que señala que después de una búsqueda exhaustiva y minuciosa en los archivos de la Subprocuraduría se identificaron los procedimientos administrativos </w:t>
      </w:r>
      <w:r w:rsidRPr="00F14617">
        <w:rPr>
          <w:rFonts w:ascii="Palatino Linotype" w:hAnsi="Palatino Linotype" w:cs="Arial"/>
          <w:bCs/>
          <w:color w:val="000000" w:themeColor="text1"/>
        </w:rPr>
        <w:t xml:space="preserve">PROPAEM-2023-08/VT-168, PROPAEM-2023-08/VT-182, PROPAEM-2022-04T-71 y PROPAEM-2023-07/VT-145, y para tener acceso a la información de los expedientes administrativos de mérito, es necesario se acredite como tercero interesado, para lo cual deberá presentarse en las oficinas señaladas, </w:t>
      </w:r>
      <w:r w:rsidR="00FD4435" w:rsidRPr="00F14617">
        <w:rPr>
          <w:rFonts w:ascii="Palatino Linotype" w:hAnsi="Palatino Linotype" w:cs="Arial"/>
          <w:bCs/>
          <w:color w:val="000000" w:themeColor="text1"/>
        </w:rPr>
        <w:t>solicitando</w:t>
      </w:r>
      <w:r w:rsidRPr="00F14617">
        <w:rPr>
          <w:rFonts w:ascii="Palatino Linotype" w:hAnsi="Palatino Linotype" w:cs="Arial"/>
          <w:bCs/>
          <w:color w:val="000000" w:themeColor="text1"/>
        </w:rPr>
        <w:t xml:space="preserve"> mediante escrito sea reconocida su participación en los procedimientos de mérito como tercero interesado y una vez acordado </w:t>
      </w:r>
      <w:r w:rsidR="00FD4435" w:rsidRPr="00F14617">
        <w:rPr>
          <w:rFonts w:ascii="Palatino Linotype" w:hAnsi="Palatino Linotype" w:cs="Arial"/>
          <w:bCs/>
          <w:color w:val="000000" w:themeColor="text1"/>
        </w:rPr>
        <w:t>favorablemente</w:t>
      </w:r>
      <w:r w:rsidRPr="00F14617">
        <w:rPr>
          <w:rFonts w:ascii="Palatino Linotype" w:hAnsi="Palatino Linotype" w:cs="Arial"/>
          <w:bCs/>
          <w:color w:val="000000" w:themeColor="text1"/>
        </w:rPr>
        <w:t>, podrá consultar los mismos.</w:t>
      </w:r>
    </w:p>
    <w:p w14:paraId="23A0BF35" w14:textId="77777777" w:rsidR="00602DF1" w:rsidRPr="00F14617" w:rsidRDefault="00602DF1" w:rsidP="00602DF1">
      <w:pPr>
        <w:pStyle w:val="Prrafodelista"/>
        <w:tabs>
          <w:tab w:val="left" w:pos="0"/>
        </w:tabs>
        <w:spacing w:line="360" w:lineRule="auto"/>
        <w:ind w:right="49"/>
        <w:jc w:val="both"/>
        <w:rPr>
          <w:rFonts w:ascii="Palatino Linotype" w:hAnsi="Palatino Linotype" w:cs="Arial"/>
          <w:bCs/>
          <w:color w:val="000000" w:themeColor="text1"/>
        </w:rPr>
      </w:pPr>
    </w:p>
    <w:p w14:paraId="68D41FA1" w14:textId="0A0DFB7B" w:rsidR="00602DF1" w:rsidRPr="00F14617" w:rsidRDefault="00602DF1" w:rsidP="00602DF1">
      <w:pPr>
        <w:pStyle w:val="Prrafodelista"/>
        <w:tabs>
          <w:tab w:val="left" w:pos="0"/>
        </w:tabs>
        <w:spacing w:line="360" w:lineRule="auto"/>
        <w:ind w:right="49"/>
        <w:jc w:val="both"/>
        <w:rPr>
          <w:rFonts w:ascii="Palatino Linotype" w:hAnsi="Palatino Linotype" w:cs="Arial"/>
          <w:color w:val="000000" w:themeColor="text1"/>
        </w:rPr>
      </w:pPr>
      <w:r w:rsidRPr="00F14617">
        <w:rPr>
          <w:rFonts w:ascii="Palatino Linotype" w:hAnsi="Palatino Linotype" w:cs="Arial"/>
          <w:bCs/>
          <w:color w:val="000000" w:themeColor="text1"/>
        </w:rPr>
        <w:lastRenderedPageBreak/>
        <w:t xml:space="preserve">Lo anterior, toda vez que el Sujeto Obligado se encuentra analizando la información y </w:t>
      </w:r>
      <w:r w:rsidR="00FD4435" w:rsidRPr="00F14617">
        <w:rPr>
          <w:rFonts w:ascii="Palatino Linotype" w:hAnsi="Palatino Linotype" w:cs="Arial"/>
          <w:bCs/>
          <w:color w:val="000000" w:themeColor="text1"/>
        </w:rPr>
        <w:t>documentación</w:t>
      </w:r>
      <w:r w:rsidRPr="00F14617">
        <w:rPr>
          <w:rFonts w:ascii="Palatino Linotype" w:hAnsi="Palatino Linotype" w:cs="Arial"/>
          <w:bCs/>
          <w:color w:val="000000" w:themeColor="text1"/>
        </w:rPr>
        <w:t xml:space="preserve"> que integra los expedientes de los procedimientos administrativos de mérito</w:t>
      </w:r>
      <w:r w:rsidR="00FD4435" w:rsidRPr="00F14617">
        <w:rPr>
          <w:rFonts w:ascii="Palatino Linotype" w:hAnsi="Palatino Linotype" w:cs="Arial"/>
          <w:bCs/>
          <w:color w:val="000000" w:themeColor="text1"/>
        </w:rPr>
        <w:t>, ya que de hacer pública la información sin haber emitido resolución definitiva, vulneraría la conducción del procedimiento administrativo y transgrediría la esfera jurídica y la fama pública de los particulares presuntamente responsables.</w:t>
      </w:r>
    </w:p>
    <w:p w14:paraId="3672EA11" w14:textId="126013F4" w:rsidR="00591A1D" w:rsidRPr="00F14617" w:rsidRDefault="00591A1D" w:rsidP="00591A1D">
      <w:pPr>
        <w:pStyle w:val="Prrafodelista"/>
        <w:tabs>
          <w:tab w:val="left" w:pos="0"/>
        </w:tabs>
        <w:spacing w:line="360" w:lineRule="auto"/>
        <w:ind w:right="49"/>
        <w:jc w:val="both"/>
        <w:rPr>
          <w:rFonts w:ascii="Palatino Linotype" w:hAnsi="Palatino Linotype" w:cs="Arial"/>
          <w:i/>
          <w:color w:val="000000" w:themeColor="text1"/>
        </w:rPr>
      </w:pPr>
    </w:p>
    <w:p w14:paraId="5949AA68" w14:textId="77777777" w:rsidR="000B03F3" w:rsidRPr="00F14617" w:rsidRDefault="000B03F3" w:rsidP="00066B5D">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F14617">
        <w:rPr>
          <w:rFonts w:ascii="Palatino Linotype" w:hAnsi="Palatino Linotype"/>
          <w:b/>
          <w:u w:val="single"/>
        </w:rPr>
        <w:t>Recurso de Revisión (razones o motivos de inconformidad)</w:t>
      </w:r>
    </w:p>
    <w:p w14:paraId="30268E17" w14:textId="5A8524A8" w:rsidR="00942616" w:rsidRPr="00F14617" w:rsidRDefault="00942616" w:rsidP="00066B5D">
      <w:pPr>
        <w:pStyle w:val="Prrafodelista"/>
        <w:numPr>
          <w:ilvl w:val="0"/>
          <w:numId w:val="1"/>
        </w:numPr>
        <w:tabs>
          <w:tab w:val="left" w:pos="0"/>
        </w:tabs>
        <w:spacing w:line="360" w:lineRule="auto"/>
        <w:ind w:right="49"/>
        <w:jc w:val="both"/>
        <w:rPr>
          <w:rFonts w:ascii="Palatino Linotype" w:hAnsi="Palatino Linotype" w:cs="Arial"/>
          <w:i/>
          <w:color w:val="000000" w:themeColor="text1"/>
        </w:rPr>
      </w:pPr>
      <w:r w:rsidRPr="00F14617">
        <w:rPr>
          <w:rFonts w:ascii="Palatino Linotype" w:eastAsia="Times New Roman" w:hAnsi="Palatino Linotype" w:cs="Arial"/>
          <w:color w:val="000000" w:themeColor="text1"/>
          <w:lang w:val="es-ES"/>
        </w:rPr>
        <w:t>El</w:t>
      </w:r>
      <w:r w:rsidR="00722086" w:rsidRPr="00F14617">
        <w:rPr>
          <w:rFonts w:ascii="Palatino Linotype" w:eastAsia="Times New Roman" w:hAnsi="Palatino Linotype" w:cs="Arial"/>
          <w:b/>
          <w:color w:val="000000" w:themeColor="text1"/>
          <w:lang w:val="es-ES"/>
        </w:rPr>
        <w:t xml:space="preserve"> </w:t>
      </w:r>
      <w:r w:rsidR="00EA2AD2" w:rsidRPr="00F14617">
        <w:rPr>
          <w:rFonts w:ascii="Palatino Linotype" w:eastAsia="Times New Roman" w:hAnsi="Palatino Linotype" w:cs="Arial"/>
          <w:b/>
          <w:color w:val="000000" w:themeColor="text1"/>
          <w:lang w:val="es-ES"/>
        </w:rPr>
        <w:t>quince de febrero</w:t>
      </w:r>
      <w:r w:rsidR="008F77B5" w:rsidRPr="00F14617">
        <w:rPr>
          <w:rFonts w:ascii="Palatino Linotype" w:eastAsia="Times New Roman" w:hAnsi="Palatino Linotype" w:cs="Arial"/>
          <w:b/>
          <w:color w:val="000000" w:themeColor="text1"/>
          <w:lang w:val="es-ES"/>
        </w:rPr>
        <w:t xml:space="preserve"> de dos mil veinticuatro</w:t>
      </w:r>
      <w:r w:rsidRPr="00F14617">
        <w:rPr>
          <w:rFonts w:ascii="Palatino Linotype" w:eastAsia="Times New Roman" w:hAnsi="Palatino Linotype" w:cs="Arial"/>
          <w:color w:val="000000" w:themeColor="text1"/>
          <w:lang w:val="es-ES"/>
        </w:rPr>
        <w:t xml:space="preserve">, el particular interpuso el recurso de revisión en contra de la respuesta, </w:t>
      </w:r>
      <w:r w:rsidR="003C236F" w:rsidRPr="00F14617">
        <w:rPr>
          <w:rFonts w:ascii="Palatino Linotype" w:eastAsia="Times New Roman" w:hAnsi="Palatino Linotype" w:cs="Arial"/>
          <w:color w:val="000000" w:themeColor="text1"/>
          <w:lang w:val="es-ES"/>
        </w:rPr>
        <w:t>realizando las siguientes manifestaciones</w:t>
      </w:r>
      <w:r w:rsidRPr="00F14617">
        <w:rPr>
          <w:rFonts w:ascii="Palatino Linotype" w:eastAsia="Times New Roman" w:hAnsi="Palatino Linotype" w:cs="Arial"/>
          <w:color w:val="000000" w:themeColor="text1"/>
          <w:lang w:val="es-ES"/>
        </w:rPr>
        <w:t>:</w:t>
      </w:r>
    </w:p>
    <w:p w14:paraId="6D886F8F" w14:textId="77777777" w:rsidR="005E6002" w:rsidRPr="00F14617" w:rsidRDefault="005E6002" w:rsidP="002D2B50">
      <w:pPr>
        <w:pStyle w:val="Prrafodelista"/>
        <w:tabs>
          <w:tab w:val="left" w:pos="0"/>
        </w:tabs>
        <w:ind w:left="0" w:right="51"/>
        <w:jc w:val="both"/>
        <w:rPr>
          <w:rFonts w:ascii="Palatino Linotype" w:hAnsi="Palatino Linotype" w:cs="Arial"/>
          <w:b/>
          <w:color w:val="000000" w:themeColor="text1"/>
        </w:rPr>
      </w:pPr>
    </w:p>
    <w:p w14:paraId="0FF685C6" w14:textId="522570ED" w:rsidR="00942616" w:rsidRPr="00F14617" w:rsidRDefault="00942616" w:rsidP="00565F09">
      <w:pPr>
        <w:pStyle w:val="Prrafodelista"/>
        <w:numPr>
          <w:ilvl w:val="0"/>
          <w:numId w:val="20"/>
        </w:numPr>
        <w:jc w:val="both"/>
        <w:rPr>
          <w:rStyle w:val="Ttulo2Car"/>
          <w:rFonts w:ascii="Palatino Linotype" w:hAnsi="Palatino Linotype"/>
          <w:i/>
          <w:color w:val="000000" w:themeColor="text1"/>
          <w:sz w:val="22"/>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F14617">
        <w:rPr>
          <w:rStyle w:val="Ttulo2Car"/>
          <w:rFonts w:ascii="Palatino Linotype" w:hAnsi="Palatino Linotype"/>
          <w:b/>
          <w:color w:val="auto"/>
          <w:sz w:val="22"/>
          <w:szCs w:val="24"/>
        </w:rPr>
        <w:t>Acto impugnado</w:t>
      </w:r>
      <w:bookmarkEnd w:id="3"/>
      <w:r w:rsidRPr="00F14617">
        <w:rPr>
          <w:rStyle w:val="Ttulo2Car"/>
          <w:rFonts w:ascii="Palatino Linotype" w:hAnsi="Palatino Linotype"/>
          <w:b/>
          <w:color w:val="000000" w:themeColor="text1"/>
          <w:sz w:val="22"/>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F14617">
        <w:rPr>
          <w:rStyle w:val="Ttulo2Car"/>
          <w:rFonts w:ascii="Palatino Linotype" w:hAnsi="Palatino Linotype"/>
          <w:i/>
          <w:color w:val="000000" w:themeColor="text1"/>
          <w:sz w:val="22"/>
          <w:szCs w:val="24"/>
        </w:rPr>
        <w:t>“</w:t>
      </w:r>
      <w:r w:rsidR="00565F09" w:rsidRPr="00F14617">
        <w:rPr>
          <w:rStyle w:val="Ttulo2Car"/>
          <w:rFonts w:ascii="Palatino Linotype" w:hAnsi="Palatino Linotype"/>
          <w:i/>
          <w:color w:val="000000" w:themeColor="text1"/>
          <w:sz w:val="22"/>
          <w:szCs w:val="24"/>
        </w:rPr>
        <w:t>respuesta del sujeto obligado</w:t>
      </w:r>
      <w:r w:rsidR="009304C1" w:rsidRPr="00F14617">
        <w:rPr>
          <w:rStyle w:val="Ttulo2Car"/>
          <w:rFonts w:ascii="Palatino Linotype" w:hAnsi="Palatino Linotype"/>
          <w:i/>
          <w:color w:val="000000" w:themeColor="text1"/>
          <w:sz w:val="22"/>
          <w:szCs w:val="24"/>
        </w:rPr>
        <w:t>”</w:t>
      </w:r>
      <w:r w:rsidR="002D2B50" w:rsidRPr="00F14617">
        <w:rPr>
          <w:rStyle w:val="Ttulo2Car"/>
          <w:rFonts w:ascii="Palatino Linotype" w:hAnsi="Palatino Linotype"/>
          <w:i/>
          <w:color w:val="000000" w:themeColor="text1"/>
          <w:sz w:val="22"/>
          <w:szCs w:val="24"/>
        </w:rPr>
        <w:t xml:space="preserve"> (Sic)</w:t>
      </w:r>
    </w:p>
    <w:p w14:paraId="7F76B7BF" w14:textId="03E2E620" w:rsidR="00942616" w:rsidRPr="00F14617" w:rsidRDefault="004F003E" w:rsidP="00B04153">
      <w:pPr>
        <w:pStyle w:val="Prrafodelista"/>
        <w:tabs>
          <w:tab w:val="left" w:pos="7020"/>
        </w:tabs>
        <w:ind w:left="851"/>
        <w:jc w:val="both"/>
        <w:rPr>
          <w:rStyle w:val="Ttulo2Car"/>
          <w:rFonts w:ascii="Palatino Linotype" w:hAnsi="Palatino Linotype"/>
          <w:i/>
          <w:color w:val="000000" w:themeColor="text1"/>
          <w:sz w:val="22"/>
          <w:szCs w:val="24"/>
        </w:rPr>
      </w:pPr>
      <w:r w:rsidRPr="00F14617">
        <w:rPr>
          <w:rStyle w:val="Ttulo2Car"/>
          <w:rFonts w:ascii="Palatino Linotype" w:hAnsi="Palatino Linotype"/>
          <w:i/>
          <w:color w:val="000000" w:themeColor="text1"/>
          <w:sz w:val="22"/>
          <w:szCs w:val="24"/>
        </w:rPr>
        <w:tab/>
      </w:r>
    </w:p>
    <w:p w14:paraId="08740AC8" w14:textId="29BB7915" w:rsidR="00942616" w:rsidRPr="00F14617" w:rsidRDefault="00942616" w:rsidP="00565F09">
      <w:pPr>
        <w:pStyle w:val="Prrafodelista"/>
        <w:numPr>
          <w:ilvl w:val="0"/>
          <w:numId w:val="20"/>
        </w:numPr>
        <w:jc w:val="both"/>
        <w:rPr>
          <w:rFonts w:ascii="Palatino Linotype" w:hAnsi="Palatino Linotype"/>
          <w:i/>
          <w:color w:val="000000" w:themeColor="text1"/>
          <w:sz w:val="22"/>
        </w:rPr>
      </w:pPr>
      <w:bookmarkStart w:id="127" w:name="_Toc53584977"/>
      <w:bookmarkStart w:id="128" w:name="_Toc60925404"/>
      <w:bookmarkStart w:id="129" w:name="_Toc81364834"/>
      <w:bookmarkStart w:id="130" w:name="_Toc81390611"/>
      <w:bookmarkStart w:id="131" w:name="_Toc82611034"/>
      <w:bookmarkStart w:id="132" w:name="_Toc83128577"/>
      <w:r w:rsidRPr="00F14617">
        <w:rPr>
          <w:rStyle w:val="Ttulo2Car"/>
          <w:rFonts w:ascii="Palatino Linotype" w:hAnsi="Palatino Linotype"/>
          <w:b/>
          <w:color w:val="000000" w:themeColor="text1"/>
          <w:sz w:val="22"/>
          <w:szCs w:val="24"/>
        </w:rPr>
        <w:t>Razones o Motivos de inconformidad:</w:t>
      </w:r>
      <w:bookmarkEnd w:id="68"/>
      <w:bookmarkEnd w:id="127"/>
      <w:bookmarkEnd w:id="128"/>
      <w:bookmarkEnd w:id="129"/>
      <w:bookmarkEnd w:id="130"/>
      <w:bookmarkEnd w:id="131"/>
      <w:bookmarkEnd w:id="132"/>
      <w:r w:rsidRPr="00F14617">
        <w:rPr>
          <w:rFonts w:ascii="Palatino Linotype" w:hAnsi="Palatino Linotype"/>
          <w:b/>
          <w:color w:val="000000" w:themeColor="text1"/>
          <w:sz w:val="22"/>
        </w:rPr>
        <w:t xml:space="preserve"> </w:t>
      </w:r>
      <w:r w:rsidRPr="00F14617">
        <w:rPr>
          <w:rFonts w:ascii="Palatino Linotype" w:hAnsi="Palatino Linotype"/>
          <w:i/>
          <w:color w:val="000000" w:themeColor="text1"/>
          <w:sz w:val="22"/>
        </w:rPr>
        <w:t>“</w:t>
      </w:r>
      <w:r w:rsidR="00565F09" w:rsidRPr="00F14617">
        <w:rPr>
          <w:rFonts w:ascii="Palatino Linotype" w:hAnsi="Palatino Linotype"/>
          <w:i/>
          <w:color w:val="000000" w:themeColor="text1"/>
          <w:sz w:val="22"/>
        </w:rPr>
        <w:t xml:space="preserve">trastoca mi derecho a la información </w:t>
      </w:r>
      <w:proofErr w:type="spellStart"/>
      <w:r w:rsidR="00565F09" w:rsidRPr="00F14617">
        <w:rPr>
          <w:rFonts w:ascii="Palatino Linotype" w:hAnsi="Palatino Linotype"/>
          <w:i/>
          <w:color w:val="000000" w:themeColor="text1"/>
          <w:sz w:val="22"/>
        </w:rPr>
        <w:t>publica</w:t>
      </w:r>
      <w:proofErr w:type="spellEnd"/>
      <w:r w:rsidR="00565F09" w:rsidRPr="00F14617">
        <w:rPr>
          <w:rFonts w:ascii="Palatino Linotype" w:hAnsi="Palatino Linotype"/>
          <w:i/>
          <w:color w:val="000000" w:themeColor="text1"/>
          <w:sz w:val="22"/>
        </w:rPr>
        <w:t xml:space="preserve"> </w:t>
      </w:r>
      <w:proofErr w:type="spellStart"/>
      <w:r w:rsidR="00565F09" w:rsidRPr="00F14617">
        <w:rPr>
          <w:rFonts w:ascii="Palatino Linotype" w:hAnsi="Palatino Linotype"/>
          <w:i/>
          <w:color w:val="000000" w:themeColor="text1"/>
          <w:sz w:val="22"/>
        </w:rPr>
        <w:t>exigiendome</w:t>
      </w:r>
      <w:proofErr w:type="spellEnd"/>
      <w:r w:rsidR="00565F09" w:rsidRPr="00F14617">
        <w:rPr>
          <w:rFonts w:ascii="Palatino Linotype" w:hAnsi="Palatino Linotype"/>
          <w:i/>
          <w:color w:val="000000" w:themeColor="text1"/>
          <w:sz w:val="22"/>
        </w:rPr>
        <w:t xml:space="preserve"> como requisito el tener el tercero interesado en los expedientes solicitados, de esta manera me niega la información violando mi derecho, ya que la </w:t>
      </w:r>
      <w:proofErr w:type="spellStart"/>
      <w:r w:rsidR="00565F09" w:rsidRPr="00F14617">
        <w:rPr>
          <w:rFonts w:ascii="Palatino Linotype" w:hAnsi="Palatino Linotype"/>
          <w:i/>
          <w:color w:val="000000" w:themeColor="text1"/>
          <w:sz w:val="22"/>
        </w:rPr>
        <w:t>procuradiría</w:t>
      </w:r>
      <w:proofErr w:type="spellEnd"/>
      <w:r w:rsidR="00565F09" w:rsidRPr="00F14617">
        <w:rPr>
          <w:rFonts w:ascii="Palatino Linotype" w:hAnsi="Palatino Linotype"/>
          <w:i/>
          <w:color w:val="000000" w:themeColor="text1"/>
          <w:sz w:val="22"/>
        </w:rPr>
        <w:t xml:space="preserve"> </w:t>
      </w:r>
      <w:proofErr w:type="spellStart"/>
      <w:r w:rsidR="00565F09" w:rsidRPr="00F14617">
        <w:rPr>
          <w:rFonts w:ascii="Palatino Linotype" w:hAnsi="Palatino Linotype"/>
          <w:i/>
          <w:color w:val="000000" w:themeColor="text1"/>
          <w:sz w:val="22"/>
        </w:rPr>
        <w:t>esta</w:t>
      </w:r>
      <w:proofErr w:type="spellEnd"/>
      <w:r w:rsidR="00565F09" w:rsidRPr="00F14617">
        <w:rPr>
          <w:rFonts w:ascii="Palatino Linotype" w:hAnsi="Palatino Linotype"/>
          <w:i/>
          <w:color w:val="000000" w:themeColor="text1"/>
          <w:sz w:val="22"/>
        </w:rPr>
        <w:t xml:space="preserve"> obligada a </w:t>
      </w:r>
      <w:proofErr w:type="spellStart"/>
      <w:r w:rsidR="00565F09" w:rsidRPr="00F14617">
        <w:rPr>
          <w:rFonts w:ascii="Palatino Linotype" w:hAnsi="Palatino Linotype"/>
          <w:i/>
          <w:color w:val="000000" w:themeColor="text1"/>
          <w:sz w:val="22"/>
        </w:rPr>
        <w:t>ponera</w:t>
      </w:r>
      <w:proofErr w:type="spellEnd"/>
      <w:r w:rsidR="00565F09" w:rsidRPr="00F14617">
        <w:rPr>
          <w:rFonts w:ascii="Palatino Linotype" w:hAnsi="Palatino Linotype"/>
          <w:i/>
          <w:color w:val="000000" w:themeColor="text1"/>
          <w:sz w:val="22"/>
        </w:rPr>
        <w:t xml:space="preserve"> mi </w:t>
      </w:r>
      <w:proofErr w:type="spellStart"/>
      <w:r w:rsidR="00565F09" w:rsidRPr="00F14617">
        <w:rPr>
          <w:rFonts w:ascii="Palatino Linotype" w:hAnsi="Palatino Linotype"/>
          <w:i/>
          <w:color w:val="000000" w:themeColor="text1"/>
          <w:sz w:val="22"/>
        </w:rPr>
        <w:t>dispocisión</w:t>
      </w:r>
      <w:proofErr w:type="spellEnd"/>
      <w:r w:rsidR="00565F09" w:rsidRPr="00F14617">
        <w:rPr>
          <w:rFonts w:ascii="Palatino Linotype" w:hAnsi="Palatino Linotype"/>
          <w:i/>
          <w:color w:val="000000" w:themeColor="text1"/>
          <w:sz w:val="22"/>
        </w:rPr>
        <w:t xml:space="preserve"> la versión publica de lo que </w:t>
      </w:r>
      <w:proofErr w:type="spellStart"/>
      <w:r w:rsidR="00565F09" w:rsidRPr="00F14617">
        <w:rPr>
          <w:rFonts w:ascii="Palatino Linotype" w:hAnsi="Palatino Linotype"/>
          <w:i/>
          <w:color w:val="000000" w:themeColor="text1"/>
          <w:sz w:val="22"/>
        </w:rPr>
        <w:t>l</w:t>
      </w:r>
      <w:proofErr w:type="spellEnd"/>
      <w:r w:rsidR="00565F09" w:rsidRPr="00F14617">
        <w:rPr>
          <w:rFonts w:ascii="Palatino Linotype" w:hAnsi="Palatino Linotype"/>
          <w:i/>
          <w:color w:val="000000" w:themeColor="text1"/>
          <w:sz w:val="22"/>
        </w:rPr>
        <w:t xml:space="preserve"> estoy solicitado aunado a que de ser el caso debe emitir su prueba de daño, si se trata de </w:t>
      </w:r>
      <w:proofErr w:type="spellStart"/>
      <w:r w:rsidR="00565F09" w:rsidRPr="00F14617">
        <w:rPr>
          <w:rFonts w:ascii="Palatino Linotype" w:hAnsi="Palatino Linotype"/>
          <w:i/>
          <w:color w:val="000000" w:themeColor="text1"/>
          <w:sz w:val="22"/>
        </w:rPr>
        <w:t>infromación</w:t>
      </w:r>
      <w:proofErr w:type="spellEnd"/>
      <w:r w:rsidR="00565F09" w:rsidRPr="00F14617">
        <w:rPr>
          <w:rFonts w:ascii="Palatino Linotype" w:hAnsi="Palatino Linotype"/>
          <w:i/>
          <w:color w:val="000000" w:themeColor="text1"/>
          <w:sz w:val="22"/>
        </w:rPr>
        <w:t xml:space="preserve"> reservada o </w:t>
      </w:r>
      <w:proofErr w:type="spellStart"/>
      <w:r w:rsidR="00565F09" w:rsidRPr="00F14617">
        <w:rPr>
          <w:rFonts w:ascii="Palatino Linotype" w:hAnsi="Palatino Linotype"/>
          <w:i/>
          <w:color w:val="000000" w:themeColor="text1"/>
          <w:sz w:val="22"/>
        </w:rPr>
        <w:t>confifencial</w:t>
      </w:r>
      <w:proofErr w:type="spellEnd"/>
      <w:r w:rsidR="00565F09" w:rsidRPr="00F14617">
        <w:rPr>
          <w:rFonts w:ascii="Palatino Linotype" w:hAnsi="Palatino Linotype"/>
          <w:i/>
          <w:color w:val="000000" w:themeColor="text1"/>
          <w:sz w:val="22"/>
        </w:rPr>
        <w:t xml:space="preserve"> con su respectiva resolución y acta de </w:t>
      </w:r>
      <w:proofErr w:type="spellStart"/>
      <w:r w:rsidR="00565F09" w:rsidRPr="00F14617">
        <w:rPr>
          <w:rFonts w:ascii="Palatino Linotype" w:hAnsi="Palatino Linotype"/>
          <w:i/>
          <w:color w:val="000000" w:themeColor="text1"/>
          <w:sz w:val="22"/>
        </w:rPr>
        <w:t>comite</w:t>
      </w:r>
      <w:proofErr w:type="spellEnd"/>
      <w:r w:rsidR="00565F09" w:rsidRPr="00F14617">
        <w:rPr>
          <w:rFonts w:ascii="Palatino Linotype" w:hAnsi="Palatino Linotype"/>
          <w:i/>
          <w:color w:val="000000" w:themeColor="text1"/>
          <w:sz w:val="22"/>
        </w:rPr>
        <w:t xml:space="preserve"> de transparencia y no manifestar que debo </w:t>
      </w:r>
      <w:proofErr w:type="spellStart"/>
      <w:r w:rsidR="00565F09" w:rsidRPr="00F14617">
        <w:rPr>
          <w:rFonts w:ascii="Palatino Linotype" w:hAnsi="Palatino Linotype"/>
          <w:i/>
          <w:color w:val="000000" w:themeColor="text1"/>
          <w:sz w:val="22"/>
        </w:rPr>
        <w:t>comaprecer</w:t>
      </w:r>
      <w:proofErr w:type="spellEnd"/>
      <w:r w:rsidR="00565F09" w:rsidRPr="00F14617">
        <w:rPr>
          <w:rFonts w:ascii="Palatino Linotype" w:hAnsi="Palatino Linotype"/>
          <w:i/>
          <w:color w:val="000000" w:themeColor="text1"/>
          <w:sz w:val="22"/>
        </w:rPr>
        <w:t xml:space="preserve"> como tercero </w:t>
      </w:r>
      <w:proofErr w:type="spellStart"/>
      <w:r w:rsidR="00565F09" w:rsidRPr="00F14617">
        <w:rPr>
          <w:rFonts w:ascii="Palatino Linotype" w:hAnsi="Palatino Linotype"/>
          <w:i/>
          <w:color w:val="000000" w:themeColor="text1"/>
          <w:sz w:val="22"/>
        </w:rPr>
        <w:t>intersado</w:t>
      </w:r>
      <w:proofErr w:type="spellEnd"/>
      <w:r w:rsidR="00565F09" w:rsidRPr="00F14617">
        <w:rPr>
          <w:rFonts w:ascii="Palatino Linotype" w:hAnsi="Palatino Linotype"/>
          <w:i/>
          <w:color w:val="000000" w:themeColor="text1"/>
          <w:sz w:val="22"/>
        </w:rPr>
        <w:t>,</w:t>
      </w:r>
      <w:r w:rsidRPr="00F14617">
        <w:rPr>
          <w:rFonts w:ascii="Palatino Linotype" w:hAnsi="Palatino Linotype"/>
          <w:i/>
          <w:color w:val="000000" w:themeColor="text1"/>
          <w:sz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F14617">
        <w:rPr>
          <w:rFonts w:ascii="Palatino Linotype" w:hAnsi="Palatino Linotype"/>
          <w:i/>
          <w:color w:val="000000" w:themeColor="text1"/>
          <w:sz w:val="22"/>
        </w:rPr>
        <w:t xml:space="preserve"> </w:t>
      </w:r>
      <w:r w:rsidR="003C236F" w:rsidRPr="00F14617">
        <w:rPr>
          <w:rFonts w:ascii="Palatino Linotype" w:hAnsi="Palatino Linotype"/>
          <w:color w:val="000000" w:themeColor="text1"/>
          <w:sz w:val="22"/>
        </w:rPr>
        <w:t>(Sic)</w:t>
      </w:r>
    </w:p>
    <w:p w14:paraId="35AD0BDE" w14:textId="77777777" w:rsidR="005A0055" w:rsidRPr="00F14617" w:rsidRDefault="005A0055" w:rsidP="00E57AED">
      <w:pPr>
        <w:jc w:val="both"/>
        <w:rPr>
          <w:rFonts w:ascii="Palatino Linotype" w:hAnsi="Palatino Linotype"/>
          <w:i/>
          <w:color w:val="000000" w:themeColor="text1"/>
        </w:rPr>
      </w:pPr>
    </w:p>
    <w:p w14:paraId="214034DA" w14:textId="77777777" w:rsidR="0001530D" w:rsidRPr="00F14617" w:rsidRDefault="0001530D" w:rsidP="0001530D">
      <w:pPr>
        <w:jc w:val="both"/>
        <w:rPr>
          <w:rFonts w:ascii="Palatino Linotype" w:hAnsi="Palatino Linotype"/>
          <w:b/>
          <w:color w:val="000000" w:themeColor="text1"/>
        </w:rPr>
      </w:pPr>
    </w:p>
    <w:p w14:paraId="3F211AAF" w14:textId="0E6E16A5" w:rsidR="000B03F3" w:rsidRPr="00F14617" w:rsidRDefault="00DA1C71" w:rsidP="005A0055">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F14617">
        <w:rPr>
          <w:rFonts w:ascii="Palatino Linotype" w:hAnsi="Palatino Linotype"/>
          <w:b/>
          <w:u w:val="single"/>
        </w:rPr>
        <w:t xml:space="preserve">Admisión </w:t>
      </w:r>
      <w:r w:rsidR="00E57AED" w:rsidRPr="00F14617">
        <w:rPr>
          <w:rFonts w:ascii="Palatino Linotype" w:hAnsi="Palatino Linotype"/>
          <w:b/>
          <w:u w:val="single"/>
        </w:rPr>
        <w:t>del</w:t>
      </w:r>
      <w:r w:rsidR="005A0055" w:rsidRPr="00F14617">
        <w:rPr>
          <w:rFonts w:ascii="Palatino Linotype" w:hAnsi="Palatino Linotype"/>
          <w:b/>
          <w:u w:val="single"/>
        </w:rPr>
        <w:t xml:space="preserve"> Recurso de Revisión.</w:t>
      </w:r>
    </w:p>
    <w:p w14:paraId="2D203F21" w14:textId="49FB0DA3" w:rsidR="007257D0" w:rsidRPr="00F14617" w:rsidRDefault="005C45CF" w:rsidP="007257D0">
      <w:pPr>
        <w:pStyle w:val="Prrafodelista"/>
        <w:numPr>
          <w:ilvl w:val="0"/>
          <w:numId w:val="1"/>
        </w:numPr>
        <w:tabs>
          <w:tab w:val="left" w:pos="0"/>
        </w:tabs>
        <w:spacing w:line="360" w:lineRule="auto"/>
        <w:ind w:right="49"/>
        <w:jc w:val="both"/>
        <w:rPr>
          <w:rFonts w:ascii="Palatino Linotype" w:eastAsia="Palatino Linotype" w:hAnsi="Palatino Linotype" w:cs="Palatino Linotype"/>
          <w:color w:val="000000"/>
        </w:rPr>
      </w:pPr>
      <w:r w:rsidRPr="00F14617">
        <w:rPr>
          <w:rFonts w:ascii="Palatino Linotype" w:eastAsia="Palatino Linotype" w:hAnsi="Palatino Linotype" w:cs="Palatino Linotype"/>
          <w:color w:val="000000"/>
        </w:rPr>
        <w:t>La Comisionada Ponente</w:t>
      </w:r>
      <w:r w:rsidR="007257D0" w:rsidRPr="00F14617">
        <w:rPr>
          <w:rFonts w:ascii="Palatino Linotype" w:eastAsia="Palatino Linotype" w:hAnsi="Palatino Linotype" w:cs="Palatino Linotype"/>
          <w:color w:val="000000"/>
        </w:rPr>
        <w:t xml:space="preserve"> con fundamento en lo dispuesto por el artículo 185, fracción II, de la ley de la materia, a través </w:t>
      </w:r>
      <w:r w:rsidRPr="00F14617">
        <w:rPr>
          <w:rFonts w:ascii="Palatino Linotype" w:eastAsia="Palatino Linotype" w:hAnsi="Palatino Linotype" w:cs="Palatino Linotype"/>
          <w:color w:val="000000"/>
        </w:rPr>
        <w:t>del</w:t>
      </w:r>
      <w:r w:rsidR="007257D0" w:rsidRPr="00F14617">
        <w:rPr>
          <w:rFonts w:ascii="Palatino Linotype" w:eastAsia="Palatino Linotype" w:hAnsi="Palatino Linotype" w:cs="Palatino Linotype"/>
          <w:color w:val="000000"/>
        </w:rPr>
        <w:t xml:space="preserve"> </w:t>
      </w:r>
      <w:r w:rsidRPr="00F14617">
        <w:rPr>
          <w:rFonts w:ascii="Palatino Linotype" w:eastAsia="Palatino Linotype" w:hAnsi="Palatino Linotype" w:cs="Palatino Linotype"/>
          <w:b/>
          <w:color w:val="000000"/>
        </w:rPr>
        <w:t>acuerdo</w:t>
      </w:r>
      <w:r w:rsidR="007257D0" w:rsidRPr="00F14617">
        <w:rPr>
          <w:rFonts w:ascii="Palatino Linotype" w:eastAsia="Palatino Linotype" w:hAnsi="Palatino Linotype" w:cs="Palatino Linotype"/>
          <w:b/>
          <w:color w:val="000000"/>
        </w:rPr>
        <w:t xml:space="preserve"> de admisión </w:t>
      </w:r>
      <w:r w:rsidRPr="00F14617">
        <w:rPr>
          <w:rFonts w:ascii="Palatino Linotype" w:eastAsia="Palatino Linotype" w:hAnsi="Palatino Linotype" w:cs="Palatino Linotype"/>
          <w:color w:val="000000"/>
        </w:rPr>
        <w:t>de fecha</w:t>
      </w:r>
      <w:r w:rsidR="007257D0" w:rsidRPr="00F14617">
        <w:rPr>
          <w:rFonts w:ascii="Palatino Linotype" w:eastAsia="Palatino Linotype" w:hAnsi="Palatino Linotype" w:cs="Palatino Linotype"/>
          <w:color w:val="000000"/>
        </w:rPr>
        <w:t xml:space="preserve"> </w:t>
      </w:r>
      <w:r w:rsidR="00834796" w:rsidRPr="00F14617">
        <w:rPr>
          <w:rFonts w:ascii="Palatino Linotype" w:eastAsia="Palatino Linotype" w:hAnsi="Palatino Linotype" w:cs="Palatino Linotype"/>
          <w:b/>
          <w:color w:val="000000"/>
        </w:rPr>
        <w:t>dieciséis de febrero</w:t>
      </w:r>
      <w:r w:rsidR="007257D0" w:rsidRPr="00F14617">
        <w:rPr>
          <w:rFonts w:ascii="Palatino Linotype" w:eastAsia="Palatino Linotype" w:hAnsi="Palatino Linotype" w:cs="Palatino Linotype"/>
          <w:b/>
          <w:color w:val="000000"/>
        </w:rPr>
        <w:t xml:space="preserve"> de dos mil veinticuatro, </w:t>
      </w:r>
      <w:r w:rsidRPr="00F14617">
        <w:rPr>
          <w:rFonts w:ascii="Palatino Linotype" w:eastAsia="Palatino Linotype" w:hAnsi="Palatino Linotype" w:cs="Palatino Linotype"/>
          <w:color w:val="000000"/>
        </w:rPr>
        <w:t>puso</w:t>
      </w:r>
      <w:r w:rsidR="007257D0" w:rsidRPr="00F14617">
        <w:rPr>
          <w:rFonts w:ascii="Palatino Linotype" w:eastAsia="Palatino Linotype" w:hAnsi="Palatino Linotype" w:cs="Palatino Linotype"/>
          <w:color w:val="000000"/>
        </w:rPr>
        <w:t xml:space="preserve"> a disposición de las partes el expediente electrónico vía SAIMEX a efecto de que en un plazo máximo de siete días manifestaran lo que a su derecho conviniera, ofrecieran pruebas y </w:t>
      </w:r>
      <w:r w:rsidR="007257D0" w:rsidRPr="00F14617">
        <w:rPr>
          <w:rFonts w:ascii="Palatino Linotype" w:eastAsia="Palatino Linotype" w:hAnsi="Palatino Linotype" w:cs="Palatino Linotype"/>
          <w:color w:val="000000"/>
        </w:rPr>
        <w:lastRenderedPageBreak/>
        <w:t xml:space="preserve">alegatos según corresponda al caso concreto, de esta forma para que el </w:t>
      </w:r>
      <w:r w:rsidR="007257D0" w:rsidRPr="00F14617">
        <w:rPr>
          <w:rFonts w:ascii="Palatino Linotype" w:eastAsia="Palatino Linotype" w:hAnsi="Palatino Linotype" w:cs="Palatino Linotype"/>
          <w:b/>
          <w:color w:val="000000"/>
        </w:rPr>
        <w:t xml:space="preserve">SUJETO OBLIGADO </w:t>
      </w:r>
      <w:r w:rsidR="007257D0" w:rsidRPr="00F14617">
        <w:rPr>
          <w:rFonts w:ascii="Palatino Linotype" w:eastAsia="Palatino Linotype" w:hAnsi="Palatino Linotype" w:cs="Palatino Linotype"/>
          <w:color w:val="000000"/>
        </w:rPr>
        <w:t>presentara el Informe Justificado procedente.</w:t>
      </w:r>
    </w:p>
    <w:p w14:paraId="73B899EF" w14:textId="77777777" w:rsidR="005A0055" w:rsidRPr="00F14617" w:rsidRDefault="005A0055" w:rsidP="005A0055">
      <w:pPr>
        <w:pStyle w:val="Prrafodelista"/>
        <w:spacing w:line="360" w:lineRule="auto"/>
        <w:ind w:left="0"/>
        <w:jc w:val="both"/>
        <w:rPr>
          <w:rFonts w:ascii="Palatino Linotype" w:hAnsi="Palatino Linotype"/>
          <w:i/>
        </w:rPr>
      </w:pPr>
    </w:p>
    <w:p w14:paraId="33DDAC62" w14:textId="796155ED" w:rsidR="00D05A0E" w:rsidRPr="00F14617" w:rsidRDefault="005A0055" w:rsidP="00785754">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F14617">
        <w:rPr>
          <w:rFonts w:ascii="Palatino Linotype" w:hAnsi="Palatino Linotype"/>
          <w:b/>
          <w:u w:val="single"/>
        </w:rPr>
        <w:t>Manifestaciones, alegatos y respuesta complementaría.</w:t>
      </w:r>
    </w:p>
    <w:p w14:paraId="4571EE86" w14:textId="12CEE549" w:rsidR="003E76A0" w:rsidRPr="00F14617" w:rsidRDefault="00D05A0E" w:rsidP="00066B5D">
      <w:pPr>
        <w:pStyle w:val="Prrafodelista"/>
        <w:numPr>
          <w:ilvl w:val="0"/>
          <w:numId w:val="1"/>
        </w:numPr>
        <w:spacing w:line="360" w:lineRule="auto"/>
        <w:ind w:left="0" w:firstLine="0"/>
        <w:jc w:val="both"/>
        <w:rPr>
          <w:rFonts w:ascii="Palatino Linotype" w:hAnsi="Palatino Linotype"/>
        </w:rPr>
      </w:pPr>
      <w:r w:rsidRPr="00F14617">
        <w:rPr>
          <w:rFonts w:ascii="Palatino Linotype" w:hAnsi="Palatino Linotype"/>
          <w:color w:val="000000"/>
        </w:rPr>
        <w:t>El Recurrente</w:t>
      </w:r>
      <w:r w:rsidRPr="00F14617">
        <w:rPr>
          <w:rFonts w:ascii="Palatino Linotype" w:hAnsi="Palatino Linotype"/>
          <w:b/>
          <w:color w:val="000000"/>
        </w:rPr>
        <w:t xml:space="preserve"> </w:t>
      </w:r>
      <w:r w:rsidRPr="00F14617">
        <w:rPr>
          <w:rFonts w:ascii="Palatino Linotype" w:hAnsi="Palatino Linotype"/>
          <w:color w:val="000000"/>
        </w:rPr>
        <w:t xml:space="preserve">dejó de realizar manifestaciones que a su derecho conviniera y asistiera. </w:t>
      </w:r>
      <w:r w:rsidR="000B03F3" w:rsidRPr="00F14617">
        <w:rPr>
          <w:rFonts w:ascii="Palatino Linotype" w:hAnsi="Palatino Linotype"/>
          <w:color w:val="000000"/>
        </w:rPr>
        <w:t>Por su parte</w:t>
      </w:r>
      <w:r w:rsidR="003E76A0" w:rsidRPr="00F14617">
        <w:rPr>
          <w:rFonts w:ascii="Palatino Linotype" w:hAnsi="Palatino Linotype"/>
          <w:color w:val="000000"/>
        </w:rPr>
        <w:t xml:space="preserve">, el </w:t>
      </w:r>
      <w:r w:rsidR="000B03F3" w:rsidRPr="00F14617">
        <w:rPr>
          <w:rFonts w:ascii="Palatino Linotype" w:hAnsi="Palatino Linotype"/>
          <w:color w:val="000000"/>
        </w:rPr>
        <w:t>Sujeto Obligado</w:t>
      </w:r>
      <w:r w:rsidR="00670DFC" w:rsidRPr="00F14617">
        <w:rPr>
          <w:rFonts w:ascii="Palatino Linotype" w:hAnsi="Palatino Linotype"/>
          <w:color w:val="000000"/>
        </w:rPr>
        <w:t>,</w:t>
      </w:r>
      <w:r w:rsidR="000B03F3" w:rsidRPr="00F14617">
        <w:rPr>
          <w:rFonts w:ascii="Palatino Linotype" w:hAnsi="Palatino Linotype"/>
          <w:b/>
          <w:color w:val="000000"/>
        </w:rPr>
        <w:t xml:space="preserve"> </w:t>
      </w:r>
      <w:r w:rsidR="001C4F2C" w:rsidRPr="00F14617">
        <w:rPr>
          <w:rFonts w:ascii="Palatino Linotype" w:hAnsi="Palatino Linotype"/>
          <w:color w:val="000000"/>
        </w:rPr>
        <w:t>tampoco</w:t>
      </w:r>
      <w:r w:rsidR="001C4F2C" w:rsidRPr="00F14617">
        <w:rPr>
          <w:rFonts w:ascii="Palatino Linotype" w:hAnsi="Palatino Linotype"/>
          <w:b/>
          <w:color w:val="000000"/>
        </w:rPr>
        <w:t xml:space="preserve"> </w:t>
      </w:r>
      <w:r w:rsidR="00670DFC" w:rsidRPr="00F14617">
        <w:rPr>
          <w:rFonts w:ascii="Palatino Linotype" w:hAnsi="Palatino Linotype"/>
          <w:color w:val="000000"/>
        </w:rPr>
        <w:t>presentó</w:t>
      </w:r>
      <w:r w:rsidR="003E76A0" w:rsidRPr="00F14617">
        <w:rPr>
          <w:rFonts w:ascii="Palatino Linotype" w:hAnsi="Palatino Linotype"/>
          <w:color w:val="000000"/>
        </w:rPr>
        <w:t xml:space="preserve"> </w:t>
      </w:r>
      <w:r w:rsidR="003E76A0" w:rsidRPr="00F14617">
        <w:rPr>
          <w:rFonts w:ascii="Palatino Linotype" w:eastAsia="Calibri" w:hAnsi="Palatino Linotype" w:cs="Arial"/>
          <w:lang w:val="es-ES"/>
        </w:rPr>
        <w:t>informe</w:t>
      </w:r>
      <w:r w:rsidR="003E76A0" w:rsidRPr="00F14617">
        <w:rPr>
          <w:rFonts w:ascii="Palatino Linotype" w:hAnsi="Palatino Linotype"/>
          <w:color w:val="000000"/>
        </w:rPr>
        <w:t xml:space="preserve"> justificado, </w:t>
      </w:r>
      <w:r w:rsidR="001C4F2C" w:rsidRPr="00F14617">
        <w:rPr>
          <w:rFonts w:ascii="Palatino Linotype" w:hAnsi="Palatino Linotype"/>
          <w:color w:val="000000"/>
        </w:rPr>
        <w:t>como se muestra en la siguiente imagen</w:t>
      </w:r>
      <w:r w:rsidR="003E76A0" w:rsidRPr="00F14617">
        <w:rPr>
          <w:rFonts w:ascii="Palatino Linotype" w:hAnsi="Palatino Linotype"/>
          <w:color w:val="000000"/>
        </w:rPr>
        <w:t xml:space="preserve">: </w:t>
      </w:r>
    </w:p>
    <w:p w14:paraId="6BEDBAFE" w14:textId="49A59B5C" w:rsidR="001F6E6C" w:rsidRPr="00F14617" w:rsidRDefault="001F6E6C" w:rsidP="001F6E6C">
      <w:pPr>
        <w:spacing w:line="360" w:lineRule="auto"/>
        <w:jc w:val="center"/>
        <w:rPr>
          <w:rFonts w:ascii="Palatino Linotype" w:hAnsi="Palatino Linotype"/>
        </w:rPr>
      </w:pPr>
      <w:r w:rsidRPr="00F14617">
        <w:rPr>
          <w:rFonts w:ascii="Palatino Linotype" w:hAnsi="Palatino Linotype"/>
          <w:noProof/>
          <w:lang w:val="es-MX" w:eastAsia="es-MX"/>
        </w:rPr>
        <w:drawing>
          <wp:inline distT="0" distB="0" distL="0" distR="0" wp14:anchorId="7145F628" wp14:editId="1BE3A840">
            <wp:extent cx="4329702" cy="11649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3795" cy="1176837"/>
                    </a:xfrm>
                    <a:prstGeom prst="rect">
                      <a:avLst/>
                    </a:prstGeom>
                  </pic:spPr>
                </pic:pic>
              </a:graphicData>
            </a:graphic>
          </wp:inline>
        </w:drawing>
      </w:r>
    </w:p>
    <w:p w14:paraId="5D4850E7" w14:textId="77777777" w:rsidR="001C1027" w:rsidRPr="00F14617" w:rsidRDefault="001C1027" w:rsidP="00D6718A">
      <w:pPr>
        <w:jc w:val="both"/>
        <w:rPr>
          <w:rFonts w:ascii="Palatino Linotype" w:hAnsi="Palatino Linotype"/>
        </w:rPr>
      </w:pPr>
    </w:p>
    <w:p w14:paraId="6D6295E5" w14:textId="0C7B5C4B" w:rsidR="002E5E27" w:rsidRPr="00F14617" w:rsidRDefault="00670DFC" w:rsidP="00785754">
      <w:pPr>
        <w:pStyle w:val="Prrafodelista"/>
        <w:numPr>
          <w:ilvl w:val="0"/>
          <w:numId w:val="21"/>
        </w:numPr>
        <w:tabs>
          <w:tab w:val="left" w:pos="0"/>
        </w:tabs>
        <w:spacing w:line="360" w:lineRule="auto"/>
        <w:ind w:left="709" w:right="49"/>
        <w:jc w:val="both"/>
        <w:rPr>
          <w:rFonts w:ascii="Palatino Linotype" w:hAnsi="Palatino Linotype" w:cs="Arial"/>
          <w:i/>
          <w:color w:val="000000" w:themeColor="text1"/>
          <w:u w:val="single"/>
        </w:rPr>
      </w:pPr>
      <w:r w:rsidRPr="00F14617">
        <w:rPr>
          <w:rFonts w:ascii="Palatino Linotype" w:hAnsi="Palatino Linotype"/>
          <w:b/>
          <w:u w:val="single"/>
        </w:rPr>
        <w:t>Ampliación para resolver y cierre de instrucción.</w:t>
      </w:r>
    </w:p>
    <w:p w14:paraId="071CF068" w14:textId="30B469E2" w:rsidR="00942616" w:rsidRPr="00F14617" w:rsidRDefault="00670DFC" w:rsidP="00066B5D">
      <w:pPr>
        <w:pStyle w:val="Prrafodelista"/>
        <w:numPr>
          <w:ilvl w:val="0"/>
          <w:numId w:val="1"/>
        </w:numPr>
        <w:spacing w:line="360" w:lineRule="auto"/>
        <w:ind w:left="0" w:firstLine="0"/>
        <w:jc w:val="both"/>
        <w:rPr>
          <w:rFonts w:ascii="Palatino Linotype" w:hAnsi="Palatino Linotype"/>
          <w:color w:val="000000" w:themeColor="text1"/>
        </w:rPr>
      </w:pPr>
      <w:r w:rsidRPr="00F14617">
        <w:rPr>
          <w:rFonts w:ascii="Palatino Linotype" w:hAnsi="Palatino Linotype"/>
          <w:color w:val="000000" w:themeColor="text1"/>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w:t>
      </w:r>
      <w:r w:rsidR="003D7FD3" w:rsidRPr="00F14617">
        <w:rPr>
          <w:rFonts w:ascii="Palatino Linotype" w:hAnsi="Palatino Linotype"/>
          <w:color w:val="000000" w:themeColor="text1"/>
        </w:rPr>
        <w:t xml:space="preserve"> a dichos medios de impugnación, motivo por el que</w:t>
      </w:r>
      <w:r w:rsidR="0065442B" w:rsidRPr="00F14617">
        <w:rPr>
          <w:rFonts w:ascii="Palatino Linotype" w:hAnsi="Palatino Linotype"/>
          <w:color w:val="000000" w:themeColor="text1"/>
        </w:rPr>
        <w:t xml:space="preserve"> el</w:t>
      </w:r>
      <w:r w:rsidR="0065442B" w:rsidRPr="00F14617">
        <w:rPr>
          <w:rFonts w:ascii="Palatino Linotype" w:hAnsi="Palatino Linotype"/>
          <w:b/>
          <w:color w:val="000000" w:themeColor="text1"/>
        </w:rPr>
        <w:t xml:space="preserve"> </w:t>
      </w:r>
      <w:r w:rsidR="005A71D1" w:rsidRPr="00F14617">
        <w:rPr>
          <w:rFonts w:ascii="Palatino Linotype" w:hAnsi="Palatino Linotype"/>
          <w:b/>
          <w:color w:val="000000" w:themeColor="text1"/>
        </w:rPr>
        <w:t>trece</w:t>
      </w:r>
      <w:r w:rsidR="005B6F71" w:rsidRPr="00F14617">
        <w:rPr>
          <w:rFonts w:ascii="Palatino Linotype" w:hAnsi="Palatino Linotype"/>
          <w:b/>
          <w:color w:val="000000" w:themeColor="text1"/>
        </w:rPr>
        <w:t xml:space="preserve"> de diciembre</w:t>
      </w:r>
      <w:r w:rsidR="0065442B" w:rsidRPr="00F14617">
        <w:rPr>
          <w:rFonts w:ascii="Palatino Linotype" w:hAnsi="Palatino Linotype"/>
          <w:b/>
          <w:color w:val="000000" w:themeColor="text1"/>
        </w:rPr>
        <w:t xml:space="preserve"> de dos mil veinticuatro</w:t>
      </w:r>
      <w:r w:rsidR="003D7FD3" w:rsidRPr="00F14617">
        <w:rPr>
          <w:rFonts w:ascii="Palatino Linotype" w:hAnsi="Palatino Linotype"/>
          <w:color w:val="000000" w:themeColor="text1"/>
        </w:rPr>
        <w:t xml:space="preserve"> se </w:t>
      </w:r>
      <w:r w:rsidR="003D7FD3" w:rsidRPr="00F14617">
        <w:rPr>
          <w:rFonts w:ascii="Palatino Linotype" w:hAnsi="Palatino Linotype"/>
        </w:rPr>
        <w:t>acordó</w:t>
      </w:r>
      <w:r w:rsidR="00942616" w:rsidRPr="00F14617">
        <w:rPr>
          <w:rFonts w:ascii="Palatino Linotype" w:hAnsi="Palatino Linotype"/>
        </w:rPr>
        <w:t xml:space="preserve"> ampli</w:t>
      </w:r>
      <w:r w:rsidR="003D7FD3" w:rsidRPr="00F14617">
        <w:rPr>
          <w:rFonts w:ascii="Palatino Linotype" w:hAnsi="Palatino Linotype"/>
        </w:rPr>
        <w:t>ar</w:t>
      </w:r>
      <w:r w:rsidR="00942616" w:rsidRPr="00F14617">
        <w:rPr>
          <w:rFonts w:ascii="Palatino Linotype" w:hAnsi="Palatino Linotype"/>
        </w:rPr>
        <w:t xml:space="preserve"> el término para resolver</w:t>
      </w:r>
      <w:r w:rsidR="003D7FD3" w:rsidRPr="00F14617">
        <w:rPr>
          <w:rFonts w:ascii="Palatino Linotype" w:hAnsi="Palatino Linotype"/>
        </w:rPr>
        <w:t xml:space="preserve"> el presente asunto.</w:t>
      </w:r>
    </w:p>
    <w:p w14:paraId="7E1E821E" w14:textId="77777777" w:rsidR="00021171" w:rsidRPr="00F14617" w:rsidRDefault="00021171" w:rsidP="00021171">
      <w:pPr>
        <w:pStyle w:val="Prrafodelista"/>
        <w:spacing w:line="360" w:lineRule="auto"/>
        <w:ind w:left="0"/>
        <w:jc w:val="both"/>
        <w:rPr>
          <w:rFonts w:ascii="Palatino Linotype" w:hAnsi="Palatino Linotype"/>
          <w:color w:val="000000" w:themeColor="text1"/>
        </w:rPr>
      </w:pPr>
    </w:p>
    <w:p w14:paraId="0D6C755B" w14:textId="77777777" w:rsidR="00021171" w:rsidRPr="00F14617" w:rsidRDefault="00021171" w:rsidP="00021171">
      <w:pPr>
        <w:pStyle w:val="Prrafodelista"/>
        <w:numPr>
          <w:ilvl w:val="0"/>
          <w:numId w:val="1"/>
        </w:numPr>
        <w:spacing w:line="360" w:lineRule="auto"/>
        <w:ind w:left="0" w:firstLine="0"/>
        <w:jc w:val="both"/>
        <w:rPr>
          <w:rFonts w:ascii="Palatino Linotype" w:hAnsi="Palatino Linotype"/>
        </w:rPr>
      </w:pPr>
      <w:r w:rsidRPr="00F14617">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F14617">
        <w:rPr>
          <w:rFonts w:ascii="Palatino Linotype" w:hAnsi="Palatino Linotype"/>
        </w:rPr>
        <w:lastRenderedPageBreak/>
        <w:t>parámetros establecidos por diversos órganos jurisdiccionales federales, aplicables también en procedimientos análogos, como el que nos ocupa.</w:t>
      </w:r>
    </w:p>
    <w:p w14:paraId="14DEE9D2" w14:textId="77777777" w:rsidR="00021171" w:rsidRPr="00F14617" w:rsidRDefault="00021171" w:rsidP="00021171">
      <w:pPr>
        <w:pStyle w:val="Prrafodelista"/>
        <w:spacing w:line="360" w:lineRule="auto"/>
        <w:rPr>
          <w:rFonts w:ascii="Palatino Linotype" w:hAnsi="Palatino Linotype"/>
        </w:rPr>
      </w:pPr>
    </w:p>
    <w:p w14:paraId="46BCD4E3" w14:textId="77777777" w:rsidR="00021171" w:rsidRPr="00F14617" w:rsidRDefault="00021171" w:rsidP="00021171">
      <w:pPr>
        <w:pStyle w:val="Prrafodelista"/>
        <w:numPr>
          <w:ilvl w:val="0"/>
          <w:numId w:val="1"/>
        </w:numPr>
        <w:spacing w:line="360" w:lineRule="auto"/>
        <w:ind w:left="0" w:firstLine="0"/>
        <w:jc w:val="both"/>
        <w:rPr>
          <w:rFonts w:ascii="Palatino Linotype" w:hAnsi="Palatino Linotype"/>
        </w:rPr>
      </w:pPr>
      <w:r w:rsidRPr="00F14617">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0FD11C" w14:textId="77777777" w:rsidR="00021171" w:rsidRPr="00F14617" w:rsidRDefault="00021171" w:rsidP="00021171">
      <w:pPr>
        <w:pStyle w:val="Prrafodelista"/>
        <w:rPr>
          <w:rFonts w:ascii="Palatino Linotype" w:hAnsi="Palatino Linotype"/>
        </w:rPr>
      </w:pPr>
    </w:p>
    <w:p w14:paraId="553FD9C3" w14:textId="77777777" w:rsidR="00021171" w:rsidRPr="00F14617" w:rsidRDefault="00021171" w:rsidP="00021171">
      <w:pPr>
        <w:pStyle w:val="Prrafodelista"/>
        <w:numPr>
          <w:ilvl w:val="0"/>
          <w:numId w:val="1"/>
        </w:numPr>
        <w:spacing w:line="360" w:lineRule="auto"/>
        <w:ind w:left="0" w:firstLine="0"/>
        <w:jc w:val="both"/>
        <w:rPr>
          <w:rFonts w:ascii="Palatino Linotype" w:hAnsi="Palatino Linotype"/>
        </w:rPr>
      </w:pPr>
      <w:r w:rsidRPr="00F14617">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D91EAC1" w14:textId="77777777" w:rsidR="00021171" w:rsidRPr="00F14617" w:rsidRDefault="00021171" w:rsidP="00021171">
      <w:pPr>
        <w:pStyle w:val="Prrafodelista"/>
        <w:spacing w:line="360" w:lineRule="auto"/>
        <w:rPr>
          <w:rFonts w:ascii="Palatino Linotype" w:hAnsi="Palatino Linotype"/>
        </w:rPr>
      </w:pPr>
    </w:p>
    <w:p w14:paraId="31E7AA95" w14:textId="77777777" w:rsidR="00021171" w:rsidRPr="00F14617" w:rsidRDefault="00021171" w:rsidP="00021171">
      <w:pPr>
        <w:pStyle w:val="Prrafodelista"/>
        <w:numPr>
          <w:ilvl w:val="0"/>
          <w:numId w:val="1"/>
        </w:numPr>
        <w:spacing w:line="360" w:lineRule="auto"/>
        <w:ind w:left="0" w:firstLine="0"/>
        <w:jc w:val="both"/>
        <w:rPr>
          <w:rFonts w:ascii="Palatino Linotype" w:hAnsi="Palatino Linotype"/>
        </w:rPr>
      </w:pPr>
      <w:r w:rsidRPr="00F14617">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3AA98A50" w14:textId="77777777" w:rsidR="00021171" w:rsidRPr="00F14617" w:rsidRDefault="00021171" w:rsidP="00021171">
      <w:pPr>
        <w:pStyle w:val="Prrafodelista"/>
        <w:numPr>
          <w:ilvl w:val="0"/>
          <w:numId w:val="3"/>
        </w:numPr>
        <w:jc w:val="both"/>
        <w:rPr>
          <w:rFonts w:ascii="Palatino Linotype" w:hAnsi="Palatino Linotype"/>
        </w:rPr>
      </w:pPr>
      <w:r w:rsidRPr="00F14617">
        <w:rPr>
          <w:rFonts w:ascii="Palatino Linotype" w:hAnsi="Palatino Linotype"/>
        </w:rPr>
        <w:t xml:space="preserve">Complejidad del Asunto: La complejidad de la prueba, la pluralidad de sujetos procesales, el tiempo transcurrido, las características y contexto del recurso. </w:t>
      </w:r>
    </w:p>
    <w:p w14:paraId="152BF3E2" w14:textId="77777777" w:rsidR="00021171" w:rsidRPr="00F14617" w:rsidRDefault="00021171" w:rsidP="00021171">
      <w:pPr>
        <w:pStyle w:val="Prrafodelista"/>
        <w:numPr>
          <w:ilvl w:val="0"/>
          <w:numId w:val="3"/>
        </w:numPr>
        <w:jc w:val="both"/>
        <w:rPr>
          <w:rFonts w:ascii="Palatino Linotype" w:hAnsi="Palatino Linotype"/>
        </w:rPr>
      </w:pPr>
      <w:r w:rsidRPr="00F14617">
        <w:rPr>
          <w:rFonts w:ascii="Palatino Linotype" w:hAnsi="Palatino Linotype"/>
        </w:rPr>
        <w:t>Actividad Procesal del interesado. Acciones u omisiones del interesado.</w:t>
      </w:r>
    </w:p>
    <w:p w14:paraId="5237F041" w14:textId="77777777" w:rsidR="00021171" w:rsidRPr="00F14617" w:rsidRDefault="00021171" w:rsidP="00021171">
      <w:pPr>
        <w:pStyle w:val="Prrafodelista"/>
        <w:numPr>
          <w:ilvl w:val="0"/>
          <w:numId w:val="3"/>
        </w:numPr>
        <w:jc w:val="both"/>
        <w:rPr>
          <w:rFonts w:ascii="Palatino Linotype" w:hAnsi="Palatino Linotype"/>
        </w:rPr>
      </w:pPr>
      <w:r w:rsidRPr="00F14617">
        <w:rPr>
          <w:rFonts w:ascii="Palatino Linotype" w:hAnsi="Palatino Linotype"/>
        </w:rPr>
        <w:t>Conducta de la Autoridad: Las Acciones u omisiones realizadas en el procedimiento. Así como si la autoridad actuó con la debida diligencia.</w:t>
      </w:r>
    </w:p>
    <w:p w14:paraId="4708CE92" w14:textId="77777777" w:rsidR="00021171" w:rsidRPr="00F14617" w:rsidRDefault="00021171" w:rsidP="00021171">
      <w:pPr>
        <w:ind w:left="851" w:hanging="284"/>
        <w:jc w:val="both"/>
        <w:rPr>
          <w:rFonts w:ascii="Palatino Linotype" w:hAnsi="Palatino Linotype"/>
        </w:rPr>
      </w:pPr>
      <w:r w:rsidRPr="00F14617">
        <w:rPr>
          <w:rFonts w:ascii="Palatino Linotype" w:hAnsi="Palatino Linotype"/>
        </w:rPr>
        <w:t>d) La afectación generada en la situación jurídica de la persona involucrada en el proceso: Violación a sus derechos humanos.</w:t>
      </w:r>
    </w:p>
    <w:p w14:paraId="37E99287" w14:textId="77777777" w:rsidR="00021171" w:rsidRPr="00F14617" w:rsidRDefault="00021171" w:rsidP="00021171">
      <w:pPr>
        <w:spacing w:line="360" w:lineRule="auto"/>
        <w:ind w:left="851" w:hanging="284"/>
        <w:jc w:val="both"/>
        <w:rPr>
          <w:rFonts w:ascii="Palatino Linotype" w:hAnsi="Palatino Linotype"/>
        </w:rPr>
      </w:pPr>
    </w:p>
    <w:p w14:paraId="16A71691" w14:textId="77777777" w:rsidR="00021171" w:rsidRPr="00F14617" w:rsidRDefault="00021171" w:rsidP="00021171">
      <w:pPr>
        <w:pStyle w:val="Prrafodelista"/>
        <w:numPr>
          <w:ilvl w:val="0"/>
          <w:numId w:val="1"/>
        </w:numPr>
        <w:spacing w:line="360" w:lineRule="auto"/>
        <w:ind w:left="0" w:firstLine="0"/>
        <w:jc w:val="both"/>
        <w:rPr>
          <w:rFonts w:ascii="Palatino Linotype" w:hAnsi="Palatino Linotype"/>
        </w:rPr>
      </w:pPr>
      <w:r w:rsidRPr="00F14617">
        <w:rPr>
          <w:rFonts w:ascii="Palatino Linotype" w:hAnsi="Palatino Linotype"/>
        </w:rPr>
        <w:t xml:space="preserve">De modo que, cuando se trate de un asunto excepcional, por alguna o todas las características mencionadas o bien, cuando el ingreso de asuntos al órgano </w:t>
      </w:r>
      <w:r w:rsidRPr="00F14617">
        <w:rPr>
          <w:rFonts w:ascii="Palatino Linotype" w:hAnsi="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23198421" w14:textId="77777777" w:rsidR="00021171" w:rsidRPr="00F14617" w:rsidRDefault="00021171" w:rsidP="00021171">
      <w:pPr>
        <w:pStyle w:val="Prrafodelista"/>
        <w:spacing w:line="360" w:lineRule="auto"/>
        <w:ind w:left="0"/>
        <w:jc w:val="both"/>
        <w:rPr>
          <w:rFonts w:ascii="Palatino Linotype" w:hAnsi="Palatino Linotype"/>
        </w:rPr>
      </w:pPr>
    </w:p>
    <w:p w14:paraId="7F8E33F7" w14:textId="3E490034" w:rsidR="00021171" w:rsidRPr="00F14617" w:rsidRDefault="00021171" w:rsidP="00021171">
      <w:pPr>
        <w:pStyle w:val="Prrafodelista"/>
        <w:numPr>
          <w:ilvl w:val="0"/>
          <w:numId w:val="1"/>
        </w:numPr>
        <w:spacing w:line="360" w:lineRule="auto"/>
        <w:ind w:left="0" w:firstLine="0"/>
        <w:jc w:val="both"/>
        <w:rPr>
          <w:rFonts w:ascii="Palatino Linotype" w:hAnsi="Palatino Linotype"/>
          <w:b/>
        </w:rPr>
      </w:pPr>
      <w:r w:rsidRPr="00F14617">
        <w:rPr>
          <w:rFonts w:ascii="Palatino Linotype" w:hAnsi="Palatino Linotype"/>
        </w:rPr>
        <w:t xml:space="preserve">Argumento que encuentra sustento en la jurisprudencia P./J. 32/92 emitida por el Pleno de la Suprema Corte de Justicia de la Nación de rubro </w:t>
      </w:r>
      <w:r w:rsidRPr="00F14617">
        <w:rPr>
          <w:rFonts w:ascii="Palatino Linotype" w:hAnsi="Palatino Linotype"/>
          <w:i/>
        </w:rPr>
        <w:t>“TÉRMINOS PROCESALES. PARA DETERMINAR SI UN FUNCIONARIO JUDICIAL ACTUÓ INDEBIDAMENTE POR NO RESPETARLOS SE DEBE ATENDER AL PRESUPUESTO QUE CONSIDERÓ EL LEGISLADOR AL FIJARLOS Y LAS CARACTERÍSTICAS DEL CASO.”</w:t>
      </w:r>
      <w:r w:rsidRPr="00F14617">
        <w:rPr>
          <w:rFonts w:ascii="Palatino Linotype" w:hAnsi="Palatino Linotype"/>
        </w:rPr>
        <w:t>, visible en la Gaceta del Seminario Judicial de la Federación con el registro digital 205635.</w:t>
      </w:r>
    </w:p>
    <w:p w14:paraId="730EA835" w14:textId="77777777" w:rsidR="00942616" w:rsidRPr="00F14617" w:rsidRDefault="00942616" w:rsidP="00066B5D">
      <w:pPr>
        <w:pStyle w:val="Prrafodelista"/>
        <w:spacing w:line="360" w:lineRule="auto"/>
        <w:rPr>
          <w:rFonts w:ascii="Palatino Linotype" w:hAnsi="Palatino Linotype"/>
        </w:rPr>
      </w:pPr>
    </w:p>
    <w:p w14:paraId="0A60B96A" w14:textId="72173519" w:rsidR="00942616" w:rsidRPr="00F14617" w:rsidRDefault="00021171" w:rsidP="00066B5D">
      <w:pPr>
        <w:pStyle w:val="Prrafodelista"/>
        <w:numPr>
          <w:ilvl w:val="0"/>
          <w:numId w:val="1"/>
        </w:numPr>
        <w:spacing w:line="360" w:lineRule="auto"/>
        <w:ind w:left="0" w:firstLine="0"/>
        <w:jc w:val="both"/>
        <w:rPr>
          <w:rFonts w:ascii="Palatino Linotype" w:hAnsi="Palatino Linotype"/>
          <w:b/>
          <w:color w:val="000000" w:themeColor="text1"/>
        </w:rPr>
      </w:pPr>
      <w:r w:rsidRPr="00F14617">
        <w:rPr>
          <w:rFonts w:ascii="Palatino Linotype" w:hAnsi="Palatino Linotype"/>
        </w:rPr>
        <w:t>Seguidamente, e</w:t>
      </w:r>
      <w:r w:rsidR="003D7FD3" w:rsidRPr="00F14617">
        <w:rPr>
          <w:rFonts w:ascii="Palatino Linotype" w:hAnsi="Palatino Linotype"/>
        </w:rPr>
        <w:t>n</w:t>
      </w:r>
      <w:r w:rsidR="00942616" w:rsidRPr="00F14617">
        <w:rPr>
          <w:rFonts w:ascii="Palatino Linotype" w:hAnsi="Palatino Linotype"/>
        </w:rPr>
        <w:t xml:space="preserve"> fecha </w:t>
      </w:r>
      <w:r w:rsidR="009E4FEA" w:rsidRPr="00F14617">
        <w:rPr>
          <w:rFonts w:ascii="Palatino Linotype" w:hAnsi="Palatino Linotype"/>
          <w:b/>
          <w:color w:val="000000" w:themeColor="text1"/>
        </w:rPr>
        <w:t>trece</w:t>
      </w:r>
      <w:r w:rsidR="00367706" w:rsidRPr="00F14617">
        <w:rPr>
          <w:rFonts w:ascii="Palatino Linotype" w:hAnsi="Palatino Linotype"/>
          <w:b/>
          <w:color w:val="000000" w:themeColor="text1"/>
        </w:rPr>
        <w:t xml:space="preserve"> de diciembre</w:t>
      </w:r>
      <w:r w:rsidR="00923E55" w:rsidRPr="00F14617">
        <w:rPr>
          <w:rFonts w:ascii="Palatino Linotype" w:hAnsi="Palatino Linotype"/>
          <w:b/>
        </w:rPr>
        <w:t xml:space="preserve"> </w:t>
      </w:r>
      <w:r w:rsidR="00367706" w:rsidRPr="00F14617">
        <w:rPr>
          <w:rFonts w:ascii="Palatino Linotype" w:hAnsi="Palatino Linotype"/>
          <w:b/>
        </w:rPr>
        <w:t xml:space="preserve">de </w:t>
      </w:r>
      <w:r w:rsidR="00923E55" w:rsidRPr="00F14617">
        <w:rPr>
          <w:rFonts w:ascii="Palatino Linotype" w:hAnsi="Palatino Linotype"/>
          <w:b/>
        </w:rPr>
        <w:t>dos mil veinticuatro</w:t>
      </w:r>
      <w:r w:rsidR="003D7FD3" w:rsidRPr="00F14617">
        <w:rPr>
          <w:rFonts w:ascii="Palatino Linotype" w:hAnsi="Palatino Linotype"/>
        </w:rPr>
        <w:t>,</w:t>
      </w:r>
      <w:r w:rsidR="00923E55" w:rsidRPr="00F14617">
        <w:rPr>
          <w:rFonts w:ascii="Palatino Linotype" w:hAnsi="Palatino Linotype"/>
        </w:rPr>
        <w:t xml:space="preserve"> </w:t>
      </w:r>
      <w:bookmarkStart w:id="133" w:name="_Toc491791302"/>
      <w:bookmarkStart w:id="134" w:name="_Toc83128578"/>
      <w:r w:rsidR="003D7FD3" w:rsidRPr="00F14617">
        <w:rPr>
          <w:rFonts w:ascii="Palatino Linotype" w:hAnsi="Palatino Linotype"/>
        </w:rPr>
        <w:t xml:space="preserve">la Comisionada Ponente dictó el </w:t>
      </w:r>
      <w:r w:rsidR="003D7FD3" w:rsidRPr="00F14617">
        <w:rPr>
          <w:rFonts w:ascii="Palatino Linotype" w:hAnsi="Palatino Linotype"/>
          <w:b/>
        </w:rPr>
        <w:t xml:space="preserve">cierre del periodo de </w:t>
      </w:r>
      <w:r w:rsidR="003D7FD3" w:rsidRPr="00F14617">
        <w:rPr>
          <w:rFonts w:ascii="Palatino Linotype" w:hAnsi="Palatino Linotype"/>
          <w:b/>
          <w:color w:val="000000" w:themeColor="text1"/>
        </w:rPr>
        <w:t>instrucción</w:t>
      </w:r>
      <w:r w:rsidR="003D7FD3" w:rsidRPr="00F14617">
        <w:rPr>
          <w:rFonts w:ascii="Palatino Linotype" w:hAnsi="Palatino Linotype"/>
        </w:rPr>
        <w:t xml:space="preserve"> y, ordenó la resolución que conforme a Derecho proceda, de </w:t>
      </w:r>
      <w:r w:rsidR="00E9244F" w:rsidRPr="00F14617">
        <w:rPr>
          <w:rFonts w:ascii="Palatino Linotype" w:hAnsi="Palatino Linotype"/>
        </w:rPr>
        <w:t>acuerdo a la</w:t>
      </w:r>
      <w:r w:rsidR="003D7FD3" w:rsidRPr="00F14617">
        <w:rPr>
          <w:rFonts w:ascii="Palatino Linotype" w:hAnsi="Palatino Linotype"/>
        </w:rPr>
        <w:t>s siguientes:</w:t>
      </w:r>
    </w:p>
    <w:p w14:paraId="7A82D968" w14:textId="77777777" w:rsidR="001108CF" w:rsidRPr="00F14617" w:rsidRDefault="001108CF" w:rsidP="001108CF">
      <w:pPr>
        <w:pStyle w:val="Prrafodelista"/>
        <w:rPr>
          <w:rFonts w:ascii="Palatino Linotype" w:hAnsi="Palatino Linotype"/>
          <w:b/>
          <w:color w:val="000000" w:themeColor="text1"/>
        </w:rPr>
      </w:pPr>
    </w:p>
    <w:p w14:paraId="3BB5D241" w14:textId="545DFCFA" w:rsidR="00942616" w:rsidRPr="00F14617" w:rsidRDefault="00942616" w:rsidP="00066B5D">
      <w:pPr>
        <w:pStyle w:val="Prrafodelista"/>
        <w:spacing w:line="360" w:lineRule="auto"/>
        <w:ind w:left="0"/>
        <w:jc w:val="center"/>
        <w:rPr>
          <w:rFonts w:ascii="Palatino Linotype" w:hAnsi="Palatino Linotype"/>
          <w:b/>
          <w:color w:val="000000" w:themeColor="text1"/>
        </w:rPr>
      </w:pPr>
      <w:r w:rsidRPr="00F14617">
        <w:rPr>
          <w:rFonts w:ascii="Palatino Linotype" w:hAnsi="Palatino Linotype"/>
          <w:b/>
          <w:color w:val="000000" w:themeColor="text1"/>
        </w:rPr>
        <w:t>C</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O</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N</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S</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I</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D</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E</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R</w:t>
      </w:r>
      <w:r w:rsidR="003D7FD3" w:rsidRPr="00F14617">
        <w:rPr>
          <w:rFonts w:ascii="Palatino Linotype" w:hAnsi="Palatino Linotype"/>
          <w:b/>
          <w:color w:val="000000" w:themeColor="text1"/>
        </w:rPr>
        <w:t xml:space="preserve"> </w:t>
      </w:r>
      <w:r w:rsidRPr="00F14617">
        <w:rPr>
          <w:rFonts w:ascii="Palatino Linotype" w:hAnsi="Palatino Linotype"/>
          <w:b/>
          <w:color w:val="000000" w:themeColor="text1"/>
        </w:rPr>
        <w:t>A</w:t>
      </w:r>
      <w:bookmarkEnd w:id="133"/>
      <w:bookmarkEnd w:id="134"/>
      <w:r w:rsidR="003D7FD3" w:rsidRPr="00F14617">
        <w:rPr>
          <w:rFonts w:ascii="Palatino Linotype" w:hAnsi="Palatino Linotype"/>
          <w:b/>
          <w:color w:val="000000" w:themeColor="text1"/>
        </w:rPr>
        <w:t xml:space="preserve"> C I O N E S</w:t>
      </w:r>
    </w:p>
    <w:p w14:paraId="494FCAAD" w14:textId="77777777" w:rsidR="00942616" w:rsidRPr="00F14617" w:rsidRDefault="00942616"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F14617"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F14617">
        <w:rPr>
          <w:rFonts w:ascii="Palatino Linotype" w:hAnsi="Palatino Linotype"/>
          <w:b/>
          <w:color w:val="auto"/>
          <w:sz w:val="24"/>
          <w:szCs w:val="24"/>
        </w:rPr>
        <w:t>PRIMERA. C</w:t>
      </w:r>
      <w:r w:rsidR="00942616" w:rsidRPr="00F14617">
        <w:rPr>
          <w:rFonts w:ascii="Palatino Linotype" w:hAnsi="Palatino Linotype"/>
          <w:b/>
          <w:color w:val="auto"/>
          <w:sz w:val="24"/>
          <w:szCs w:val="24"/>
        </w:rPr>
        <w:t>ompetencia</w:t>
      </w:r>
      <w:bookmarkEnd w:id="135"/>
      <w:bookmarkEnd w:id="136"/>
    </w:p>
    <w:p w14:paraId="0216B23E" w14:textId="77777777" w:rsidR="00952475" w:rsidRPr="00F14617" w:rsidRDefault="00952475" w:rsidP="00066B5D">
      <w:pPr>
        <w:pStyle w:val="Prrafodelista"/>
        <w:numPr>
          <w:ilvl w:val="0"/>
          <w:numId w:val="1"/>
        </w:numPr>
        <w:spacing w:line="360" w:lineRule="auto"/>
        <w:ind w:left="0" w:firstLine="0"/>
        <w:jc w:val="both"/>
        <w:rPr>
          <w:rFonts w:ascii="Palatino Linotype" w:hAnsi="Palatino Linotype" w:cs="Tahoma"/>
        </w:rPr>
      </w:pPr>
      <w:r w:rsidRPr="00F14617">
        <w:rPr>
          <w:rFonts w:ascii="Palatino Linotype" w:hAnsi="Palatino Linotype" w:cs="Tahoma"/>
        </w:rPr>
        <w:t xml:space="preserve">El Instituto de Transparencia, Acceso a la Información Pública y Protección de Datos Personales del </w:t>
      </w:r>
      <w:r w:rsidRPr="00F14617">
        <w:rPr>
          <w:rFonts w:ascii="Palatino Linotype" w:hAnsi="Palatino Linotype"/>
        </w:rPr>
        <w:t>Estado</w:t>
      </w:r>
      <w:r w:rsidRPr="00F14617">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w:t>
      </w:r>
      <w:r w:rsidRPr="00F14617">
        <w:rPr>
          <w:rFonts w:ascii="Palatino Linotype" w:hAnsi="Palatino Linotype" w:cs="Tahoma"/>
        </w:rPr>
        <w:lastRenderedPageBreak/>
        <w:t>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07C14A3B" w14:textId="77777777" w:rsidR="00942616" w:rsidRPr="00F14617"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F14617"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F14617">
        <w:rPr>
          <w:rFonts w:ascii="Palatino Linotype" w:hAnsi="Palatino Linotype"/>
          <w:b/>
          <w:color w:val="auto"/>
          <w:sz w:val="24"/>
          <w:szCs w:val="24"/>
        </w:rPr>
        <w:t>SEGUNDA</w:t>
      </w:r>
      <w:r w:rsidR="00942616" w:rsidRPr="00F14617">
        <w:rPr>
          <w:rFonts w:ascii="Palatino Linotype" w:hAnsi="Palatino Linotype"/>
          <w:b/>
          <w:color w:val="auto"/>
          <w:sz w:val="24"/>
          <w:szCs w:val="24"/>
        </w:rPr>
        <w:t xml:space="preserve">. </w:t>
      </w:r>
      <w:r w:rsidRPr="00F14617">
        <w:rPr>
          <w:rFonts w:ascii="Palatino Linotype" w:hAnsi="Palatino Linotype"/>
          <w:b/>
          <w:color w:val="auto"/>
          <w:sz w:val="24"/>
          <w:szCs w:val="24"/>
        </w:rPr>
        <w:t>P</w:t>
      </w:r>
      <w:r w:rsidR="00942616" w:rsidRPr="00F14617">
        <w:rPr>
          <w:rFonts w:ascii="Palatino Linotype" w:hAnsi="Palatino Linotype"/>
          <w:b/>
          <w:color w:val="auto"/>
          <w:sz w:val="24"/>
          <w:szCs w:val="24"/>
        </w:rPr>
        <w:t>rocedencia.</w:t>
      </w:r>
      <w:bookmarkEnd w:id="137"/>
      <w:bookmarkEnd w:id="138"/>
    </w:p>
    <w:p w14:paraId="2F731F4D" w14:textId="77315C0C" w:rsidR="00942616" w:rsidRPr="00F14617" w:rsidRDefault="00952475" w:rsidP="00066B5D">
      <w:pPr>
        <w:numPr>
          <w:ilvl w:val="0"/>
          <w:numId w:val="1"/>
        </w:numPr>
        <w:spacing w:line="360" w:lineRule="auto"/>
        <w:ind w:left="0" w:firstLine="0"/>
        <w:contextualSpacing/>
        <w:jc w:val="both"/>
        <w:rPr>
          <w:rFonts w:ascii="Palatino Linotype" w:hAnsi="Palatino Linotype"/>
        </w:rPr>
      </w:pPr>
      <w:r w:rsidRPr="00F14617">
        <w:rPr>
          <w:rFonts w:ascii="Palatino Linotype" w:eastAsia="Calibri" w:hAnsi="Palatino Linotype" w:cs="Arial"/>
        </w:rPr>
        <w:t xml:space="preserve">Este Órgano Garante considera que el medio de impugnación reúne los requisitos de procedencia </w:t>
      </w:r>
      <w:r w:rsidRPr="00F14617">
        <w:rPr>
          <w:rFonts w:ascii="Palatino Linotype" w:eastAsia="Calibri" w:hAnsi="Palatino Linotype" w:cs="Tahoma"/>
          <w:color w:val="000000"/>
          <w:lang w:eastAsia="es-MX"/>
        </w:rPr>
        <w:t>toda vez que: el recurso fue presentado dentro del plazo establecido en el artículo 178</w:t>
      </w:r>
      <w:r w:rsidR="002576CD" w:rsidRPr="00F14617">
        <w:rPr>
          <w:rFonts w:ascii="Palatino Linotype" w:eastAsia="Calibri" w:hAnsi="Palatino Linotype" w:cs="Tahoma"/>
          <w:color w:val="000000"/>
          <w:lang w:eastAsia="es-MX"/>
        </w:rPr>
        <w:t>,</w:t>
      </w:r>
      <w:r w:rsidRPr="00F14617">
        <w:rPr>
          <w:rFonts w:ascii="Palatino Linotype" w:eastAsia="Calibri" w:hAnsi="Palatino Linotype" w:cs="Tahoma"/>
          <w:color w:val="000000"/>
          <w:lang w:eastAsia="es-MX"/>
        </w:rPr>
        <w:t xml:space="preserve"> de la Ley de Transparencia y Acceso a la Información Pública del Estado de México y Municipios; asimismo </w:t>
      </w:r>
      <w:r w:rsidR="00E9244F" w:rsidRPr="00F14617">
        <w:rPr>
          <w:rFonts w:ascii="Palatino Linotype" w:eastAsia="Calibri" w:hAnsi="Palatino Linotype" w:cs="Tahoma"/>
          <w:color w:val="000000"/>
          <w:lang w:eastAsia="es-MX"/>
        </w:rPr>
        <w:t xml:space="preserve">no se tiene </w:t>
      </w:r>
      <w:r w:rsidRPr="00F14617">
        <w:rPr>
          <w:rFonts w:ascii="Palatino Linotype" w:eastAsia="Calibri" w:hAnsi="Palatino Linotype" w:cs="Tahoma"/>
          <w:color w:val="000000"/>
          <w:lang w:eastAsia="es-MX"/>
        </w:rPr>
        <w:t>conocimiento de que se encuentre en trámite algún medio de defensa presentado por el Recurrente ante otra instancia.</w:t>
      </w:r>
    </w:p>
    <w:p w14:paraId="7D133728" w14:textId="77777777" w:rsidR="00BC237C" w:rsidRPr="00F14617" w:rsidRDefault="00BC237C" w:rsidP="00BC237C">
      <w:pPr>
        <w:spacing w:line="360" w:lineRule="auto"/>
        <w:contextualSpacing/>
        <w:jc w:val="both"/>
        <w:rPr>
          <w:rFonts w:ascii="Palatino Linotype" w:hAnsi="Palatino Linotype"/>
        </w:rPr>
      </w:pPr>
    </w:p>
    <w:p w14:paraId="70B1788E" w14:textId="4D3B3544" w:rsidR="00942616" w:rsidRPr="00F14617"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F14617">
        <w:rPr>
          <w:rFonts w:ascii="Palatino Linotype" w:eastAsia="Calibri" w:hAnsi="Palatino Linotype" w:cs="Arial"/>
        </w:rPr>
        <w:t>Por otro lado</w:t>
      </w:r>
      <w:r w:rsidR="00942616" w:rsidRPr="00F14617">
        <w:rPr>
          <w:rFonts w:ascii="Palatino Linotype" w:eastAsia="Calibri" w:hAnsi="Palatino Linotype" w:cs="Arial"/>
        </w:rPr>
        <w:t>, el escrito contiene las formalidades previstas por el artículo 180</w:t>
      </w:r>
      <w:r w:rsidR="002576CD" w:rsidRPr="00F14617">
        <w:rPr>
          <w:rFonts w:ascii="Palatino Linotype" w:eastAsia="Calibri" w:hAnsi="Palatino Linotype" w:cs="Arial"/>
        </w:rPr>
        <w:t>,</w:t>
      </w:r>
      <w:r w:rsidR="00942616" w:rsidRPr="00F14617">
        <w:rPr>
          <w:rFonts w:ascii="Palatino Linotype" w:eastAsia="Calibri" w:hAnsi="Palatino Linotype" w:cs="Arial"/>
        </w:rPr>
        <w:t xml:space="preserve"> último párrafo</w:t>
      </w:r>
      <w:r w:rsidR="002576CD" w:rsidRPr="00F14617">
        <w:rPr>
          <w:rFonts w:ascii="Palatino Linotype" w:eastAsia="Calibri" w:hAnsi="Palatino Linotype" w:cs="Arial"/>
        </w:rPr>
        <w:t>,</w:t>
      </w:r>
      <w:r w:rsidR="00942616" w:rsidRPr="00F14617">
        <w:rPr>
          <w:rFonts w:ascii="Palatino Linotype" w:eastAsia="Calibri" w:hAnsi="Palatino Linotype" w:cs="Arial"/>
        </w:rPr>
        <w:t xml:space="preserve"> de la </w:t>
      </w:r>
      <w:r w:rsidR="00066953" w:rsidRPr="00F14617">
        <w:rPr>
          <w:rFonts w:ascii="Palatino Linotype" w:eastAsia="Calibri" w:hAnsi="Palatino Linotype" w:cs="Arial"/>
        </w:rPr>
        <w:t xml:space="preserve">citada </w:t>
      </w:r>
      <w:r w:rsidR="00942616" w:rsidRPr="00F14617">
        <w:rPr>
          <w:rFonts w:ascii="Palatino Linotype" w:eastAsia="Calibri" w:hAnsi="Palatino Linotype" w:cs="Arial"/>
        </w:rPr>
        <w:t>Ley de la materia, por lo que es procedente que este Instituto conozca y resuelva el presente recurso.</w:t>
      </w:r>
    </w:p>
    <w:p w14:paraId="636AC809" w14:textId="77777777" w:rsidR="00942616" w:rsidRPr="00F14617" w:rsidRDefault="00942616" w:rsidP="00066B5D">
      <w:pPr>
        <w:pStyle w:val="Prrafodelista"/>
        <w:spacing w:line="360" w:lineRule="auto"/>
        <w:ind w:left="0"/>
        <w:rPr>
          <w:rFonts w:ascii="Palatino Linotype" w:eastAsia="Calibri" w:hAnsi="Palatino Linotype" w:cs="Arial"/>
        </w:rPr>
      </w:pPr>
    </w:p>
    <w:p w14:paraId="1288E334" w14:textId="0CED6418" w:rsidR="00942616" w:rsidRPr="00F14617"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F14617">
        <w:rPr>
          <w:rFonts w:ascii="Palatino Linotype" w:hAnsi="Palatino Linotype"/>
          <w:b/>
          <w:color w:val="auto"/>
          <w:sz w:val="24"/>
          <w:szCs w:val="24"/>
        </w:rPr>
        <w:t>TERCER</w:t>
      </w:r>
      <w:r w:rsidR="00952475" w:rsidRPr="00F14617">
        <w:rPr>
          <w:rFonts w:ascii="Palatino Linotype" w:hAnsi="Palatino Linotype"/>
          <w:b/>
          <w:color w:val="auto"/>
          <w:sz w:val="24"/>
          <w:szCs w:val="24"/>
        </w:rPr>
        <w:t>A</w:t>
      </w:r>
      <w:r w:rsidRPr="00F14617">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F14617">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03F18131" w:rsidR="00942616" w:rsidRPr="00F14617" w:rsidRDefault="00942616" w:rsidP="00066B5D">
      <w:pPr>
        <w:pStyle w:val="Prrafodelista"/>
        <w:numPr>
          <w:ilvl w:val="0"/>
          <w:numId w:val="1"/>
        </w:numPr>
        <w:spacing w:line="360" w:lineRule="auto"/>
        <w:ind w:left="0" w:firstLine="0"/>
        <w:jc w:val="both"/>
        <w:rPr>
          <w:rFonts w:ascii="Palatino Linotype" w:hAnsi="Palatino Linotype" w:cs="Arial"/>
        </w:rPr>
      </w:pPr>
      <w:r w:rsidRPr="00F14617">
        <w:rPr>
          <w:rFonts w:ascii="Palatino Linotype" w:hAnsi="Palatino Linotype" w:cs="Arial"/>
        </w:rPr>
        <w:t xml:space="preserve">Se </w:t>
      </w:r>
      <w:r w:rsidRPr="00F14617">
        <w:rPr>
          <w:rFonts w:ascii="Palatino Linotype" w:eastAsia="Calibri" w:hAnsi="Palatino Linotype" w:cs="Arial"/>
        </w:rPr>
        <w:t>solicitó</w:t>
      </w:r>
      <w:r w:rsidRPr="00F14617">
        <w:rPr>
          <w:rFonts w:ascii="Palatino Linotype" w:hAnsi="Palatino Linotype" w:cs="Arial"/>
        </w:rPr>
        <w:t xml:space="preserve"> tener acceso, a la información que a continuación se </w:t>
      </w:r>
      <w:r w:rsidR="00E9244F" w:rsidRPr="00F14617">
        <w:rPr>
          <w:rFonts w:ascii="Palatino Linotype" w:hAnsi="Palatino Linotype" w:cs="Arial"/>
        </w:rPr>
        <w:t>simplifica</w:t>
      </w:r>
      <w:r w:rsidRPr="00F14617">
        <w:rPr>
          <w:rFonts w:ascii="Palatino Linotype" w:hAnsi="Palatino Linotype" w:cs="Arial"/>
        </w:rPr>
        <w:t>:</w:t>
      </w:r>
    </w:p>
    <w:p w14:paraId="278589AF" w14:textId="77777777" w:rsidR="0002519D" w:rsidRPr="00F14617" w:rsidRDefault="0002519D" w:rsidP="0002519D">
      <w:pPr>
        <w:pStyle w:val="Prrafodelista"/>
        <w:spacing w:line="360" w:lineRule="auto"/>
        <w:ind w:left="0"/>
        <w:jc w:val="both"/>
        <w:rPr>
          <w:rFonts w:ascii="Palatino Linotype" w:hAnsi="Palatino Linotype" w:cs="Arial"/>
        </w:rPr>
      </w:pPr>
    </w:p>
    <w:p w14:paraId="48FFC010" w14:textId="1969A039" w:rsidR="0002519D" w:rsidRPr="00F14617" w:rsidRDefault="0002519D" w:rsidP="0002519D">
      <w:pPr>
        <w:pStyle w:val="Prrafodelista"/>
        <w:spacing w:line="360" w:lineRule="auto"/>
        <w:ind w:left="1428"/>
        <w:jc w:val="both"/>
        <w:rPr>
          <w:rFonts w:ascii="Palatino Linotype" w:hAnsi="Palatino Linotype" w:cs="Arial"/>
          <w:sz w:val="22"/>
          <w:szCs w:val="22"/>
        </w:rPr>
      </w:pPr>
      <w:r w:rsidRPr="00F14617">
        <w:rPr>
          <w:rFonts w:ascii="Palatino Linotype" w:hAnsi="Palatino Linotype" w:cs="Arial"/>
          <w:sz w:val="22"/>
          <w:szCs w:val="22"/>
        </w:rPr>
        <w:lastRenderedPageBreak/>
        <w:t>Copia de los expedientes:</w:t>
      </w:r>
    </w:p>
    <w:p w14:paraId="2B499A46" w14:textId="7CB5ED81" w:rsidR="0002519D" w:rsidRPr="00F14617" w:rsidRDefault="0002519D" w:rsidP="00F82CBE">
      <w:pPr>
        <w:pStyle w:val="Prrafodelista"/>
        <w:numPr>
          <w:ilvl w:val="0"/>
          <w:numId w:val="35"/>
        </w:numPr>
        <w:spacing w:line="360" w:lineRule="auto"/>
        <w:jc w:val="both"/>
        <w:rPr>
          <w:rFonts w:ascii="Palatino Linotype" w:hAnsi="Palatino Linotype" w:cs="Arial"/>
          <w:b/>
          <w:sz w:val="22"/>
          <w:szCs w:val="22"/>
        </w:rPr>
      </w:pPr>
      <w:r w:rsidRPr="00F14617">
        <w:rPr>
          <w:rFonts w:ascii="Palatino Linotype" w:hAnsi="Palatino Linotype" w:cs="Arial"/>
          <w:bCs/>
          <w:i/>
          <w:sz w:val="22"/>
          <w:szCs w:val="22"/>
          <w:lang w:eastAsia="es-MX"/>
        </w:rPr>
        <w:t xml:space="preserve">PROPAEM-2023-08/VT-168, en contra del </w:t>
      </w:r>
      <w:r w:rsidR="00FF1869" w:rsidRPr="00F14617">
        <w:rPr>
          <w:rFonts w:ascii="Palatino Linotype" w:hAnsi="Palatino Linotype" w:cs="Arial"/>
          <w:bCs/>
          <w:i/>
          <w:sz w:val="22"/>
          <w:szCs w:val="22"/>
          <w:lang w:eastAsia="es-MX"/>
        </w:rPr>
        <w:t xml:space="preserve">C. </w:t>
      </w:r>
      <w:r w:rsidR="00D3188C" w:rsidRPr="00F14617">
        <w:rPr>
          <w:rFonts w:ascii="Palatino Linotype" w:hAnsi="Palatino Linotype" w:cs="Arial"/>
          <w:bCs/>
          <w:i/>
          <w:sz w:val="22"/>
          <w:szCs w:val="22"/>
          <w:lang w:eastAsia="es-MX"/>
        </w:rPr>
        <w:t>XXXXXXXX</w:t>
      </w:r>
      <w:r w:rsidR="00FF1869" w:rsidRPr="00F14617">
        <w:rPr>
          <w:rFonts w:ascii="Palatino Linotype" w:hAnsi="Palatino Linotype" w:cs="Arial"/>
          <w:bCs/>
          <w:i/>
          <w:sz w:val="22"/>
          <w:szCs w:val="22"/>
          <w:lang w:eastAsia="es-MX"/>
        </w:rPr>
        <w:t>, responsable del proyecto denominado “Condominio Roma</w:t>
      </w:r>
      <w:r w:rsidRPr="00F14617">
        <w:rPr>
          <w:rFonts w:ascii="Palatino Linotype" w:hAnsi="Palatino Linotype" w:cs="Arial"/>
          <w:bCs/>
          <w:i/>
          <w:sz w:val="22"/>
          <w:szCs w:val="22"/>
          <w:lang w:eastAsia="es-MX"/>
        </w:rPr>
        <w:t>”</w:t>
      </w:r>
    </w:p>
    <w:p w14:paraId="73FF84B5" w14:textId="47D166CD" w:rsidR="00F82CBE" w:rsidRPr="00F14617" w:rsidRDefault="0002519D" w:rsidP="00FF1869">
      <w:pPr>
        <w:pStyle w:val="Prrafodelista"/>
        <w:numPr>
          <w:ilvl w:val="0"/>
          <w:numId w:val="35"/>
        </w:numPr>
        <w:spacing w:line="360" w:lineRule="auto"/>
        <w:jc w:val="both"/>
        <w:rPr>
          <w:rFonts w:ascii="Palatino Linotype" w:hAnsi="Palatino Linotype" w:cs="Arial"/>
          <w:b/>
          <w:sz w:val="22"/>
          <w:szCs w:val="22"/>
        </w:rPr>
      </w:pPr>
      <w:r w:rsidRPr="00F14617">
        <w:rPr>
          <w:rFonts w:ascii="Palatino Linotype" w:hAnsi="Palatino Linotype" w:cs="Arial"/>
          <w:bCs/>
          <w:i/>
          <w:sz w:val="22"/>
          <w:szCs w:val="22"/>
          <w:lang w:eastAsia="es-MX"/>
        </w:rPr>
        <w:t>PROPAEM-2023-08/VT-182, en contra del “</w:t>
      </w:r>
      <w:r w:rsidR="00FF1869" w:rsidRPr="00F14617">
        <w:rPr>
          <w:rFonts w:ascii="Palatino Linotype" w:hAnsi="Palatino Linotype" w:cs="Arial"/>
          <w:bCs/>
          <w:i/>
          <w:sz w:val="22"/>
          <w:szCs w:val="22"/>
          <w:lang w:eastAsia="es-MX"/>
        </w:rPr>
        <w:t xml:space="preserve">propietario ocupante y/o poseedor y/o encargado y/o representante legal y/o responsable de una construcción, ubicada ubicado en coordenadas geográficas </w:t>
      </w:r>
      <w:r w:rsidR="00D3188C" w:rsidRPr="00F14617">
        <w:rPr>
          <w:rFonts w:ascii="Palatino Linotype" w:hAnsi="Palatino Linotype" w:cs="Arial"/>
          <w:bCs/>
          <w:i/>
          <w:sz w:val="22"/>
          <w:szCs w:val="22"/>
          <w:lang w:eastAsia="es-MX"/>
        </w:rPr>
        <w:t>XXXXXXXXXX</w:t>
      </w:r>
      <w:r w:rsidR="00FF1869" w:rsidRPr="00F14617">
        <w:rPr>
          <w:rFonts w:ascii="Palatino Linotype" w:hAnsi="Palatino Linotype" w:cs="Arial"/>
          <w:bCs/>
          <w:i/>
          <w:sz w:val="22"/>
          <w:szCs w:val="22"/>
          <w:lang w:eastAsia="es-MX"/>
        </w:rPr>
        <w:t>, Municipio de Rayón, Estado de México</w:t>
      </w:r>
      <w:r w:rsidRPr="00F14617">
        <w:rPr>
          <w:rFonts w:ascii="Palatino Linotype" w:hAnsi="Palatino Linotype" w:cs="Arial"/>
          <w:bCs/>
          <w:i/>
          <w:sz w:val="22"/>
          <w:szCs w:val="22"/>
          <w:lang w:eastAsia="es-MX"/>
        </w:rPr>
        <w:t>”</w:t>
      </w:r>
    </w:p>
    <w:p w14:paraId="692153D3" w14:textId="208D2CE6" w:rsidR="00FF1869" w:rsidRPr="00F14617" w:rsidRDefault="00FF1869" w:rsidP="00FF1869">
      <w:pPr>
        <w:pStyle w:val="Prrafodelista"/>
        <w:numPr>
          <w:ilvl w:val="0"/>
          <w:numId w:val="35"/>
        </w:numPr>
        <w:spacing w:line="360" w:lineRule="auto"/>
        <w:jc w:val="both"/>
        <w:rPr>
          <w:rFonts w:ascii="Palatino Linotype" w:hAnsi="Palatino Linotype" w:cs="Arial"/>
          <w:b/>
          <w:sz w:val="22"/>
          <w:szCs w:val="22"/>
        </w:rPr>
      </w:pPr>
      <w:r w:rsidRPr="00F14617">
        <w:rPr>
          <w:rFonts w:ascii="Palatino Linotype" w:hAnsi="Palatino Linotype" w:cs="Arial"/>
          <w:bCs/>
          <w:i/>
          <w:sz w:val="22"/>
          <w:szCs w:val="22"/>
          <w:lang w:eastAsia="es-MX"/>
        </w:rPr>
        <w:t xml:space="preserve">PROPAEM-2022-04T-71, en contra de </w:t>
      </w:r>
      <w:r w:rsidR="00D3188C" w:rsidRPr="00F14617">
        <w:rPr>
          <w:rFonts w:ascii="Palatino Linotype" w:hAnsi="Palatino Linotype" w:cs="Arial"/>
          <w:bCs/>
          <w:i/>
          <w:sz w:val="22"/>
          <w:szCs w:val="22"/>
          <w:lang w:eastAsia="es-MX"/>
        </w:rPr>
        <w:t>XXXXXXXXX</w:t>
      </w:r>
      <w:r w:rsidRPr="00F14617">
        <w:rPr>
          <w:rFonts w:ascii="Palatino Linotype" w:hAnsi="Palatino Linotype" w:cs="Arial"/>
          <w:bCs/>
          <w:i/>
          <w:sz w:val="22"/>
          <w:szCs w:val="22"/>
          <w:lang w:eastAsia="es-MX"/>
        </w:rPr>
        <w:t>, responsable del proyecto consistente de una Planta de Asfalto</w:t>
      </w:r>
    </w:p>
    <w:p w14:paraId="23CFEB2A" w14:textId="1A3DEE4E" w:rsidR="00FF1869" w:rsidRPr="00F14617" w:rsidRDefault="00FF1869" w:rsidP="00FF1869">
      <w:pPr>
        <w:pStyle w:val="Prrafodelista"/>
        <w:numPr>
          <w:ilvl w:val="0"/>
          <w:numId w:val="35"/>
        </w:numPr>
        <w:spacing w:line="360" w:lineRule="auto"/>
        <w:jc w:val="both"/>
        <w:rPr>
          <w:rFonts w:ascii="Palatino Linotype" w:hAnsi="Palatino Linotype" w:cs="Arial"/>
          <w:b/>
          <w:sz w:val="22"/>
          <w:szCs w:val="22"/>
        </w:rPr>
      </w:pPr>
      <w:r w:rsidRPr="00F14617">
        <w:rPr>
          <w:rFonts w:ascii="Palatino Linotype" w:hAnsi="Palatino Linotype" w:cs="Arial"/>
          <w:bCs/>
          <w:i/>
          <w:sz w:val="22"/>
          <w:szCs w:val="22"/>
          <w:lang w:eastAsia="es-MX"/>
        </w:rPr>
        <w:t xml:space="preserve">PROPAEM-2023-07/VT-145, en contra del C. </w:t>
      </w:r>
      <w:r w:rsidR="00D3188C" w:rsidRPr="00F14617">
        <w:rPr>
          <w:rFonts w:ascii="Palatino Linotype" w:hAnsi="Palatino Linotype" w:cs="Arial"/>
          <w:bCs/>
          <w:i/>
          <w:sz w:val="22"/>
          <w:szCs w:val="22"/>
          <w:lang w:eastAsia="es-MX"/>
        </w:rPr>
        <w:t>XXXXXXXXX</w:t>
      </w:r>
      <w:r w:rsidRPr="00F14617">
        <w:rPr>
          <w:rFonts w:ascii="Palatino Linotype" w:hAnsi="Palatino Linotype" w:cs="Arial"/>
          <w:bCs/>
          <w:i/>
          <w:sz w:val="22"/>
          <w:szCs w:val="22"/>
          <w:lang w:eastAsia="es-MX"/>
        </w:rPr>
        <w:t>, responsable del proyecto denominado “Locales Comerciales y Oficinas”</w:t>
      </w:r>
    </w:p>
    <w:p w14:paraId="33AB03AC" w14:textId="77777777" w:rsidR="00A84106" w:rsidRPr="00F14617" w:rsidRDefault="00A84106" w:rsidP="00A84106">
      <w:pPr>
        <w:pStyle w:val="Prrafodelista"/>
        <w:spacing w:line="360" w:lineRule="auto"/>
        <w:ind w:left="1428"/>
        <w:jc w:val="both"/>
        <w:rPr>
          <w:rFonts w:ascii="Palatino Linotype" w:hAnsi="Palatino Linotype" w:cs="Arial"/>
          <w:b/>
        </w:rPr>
      </w:pPr>
    </w:p>
    <w:p w14:paraId="59F937B2" w14:textId="6AD741AB" w:rsidR="001A1023" w:rsidRPr="00F14617" w:rsidRDefault="00942616" w:rsidP="00066B5D">
      <w:pPr>
        <w:numPr>
          <w:ilvl w:val="0"/>
          <w:numId w:val="1"/>
        </w:numPr>
        <w:spacing w:line="360" w:lineRule="auto"/>
        <w:ind w:left="0" w:firstLine="0"/>
        <w:contextualSpacing/>
        <w:jc w:val="both"/>
        <w:rPr>
          <w:rFonts w:ascii="Palatino Linotype" w:hAnsi="Palatino Linotype" w:cs="Arial"/>
          <w:i/>
          <w:color w:val="000000" w:themeColor="text1"/>
        </w:rPr>
      </w:pPr>
      <w:r w:rsidRPr="00F14617">
        <w:rPr>
          <w:rFonts w:ascii="Palatino Linotype" w:hAnsi="Palatino Linotype" w:cs="Arial"/>
        </w:rPr>
        <w:t xml:space="preserve">En </w:t>
      </w:r>
      <w:r w:rsidRPr="00F14617">
        <w:rPr>
          <w:rFonts w:ascii="Palatino Linotype" w:eastAsia="Calibri" w:hAnsi="Palatino Linotype" w:cs="Arial"/>
        </w:rPr>
        <w:t>respuesta</w:t>
      </w:r>
      <w:r w:rsidRPr="00F14617">
        <w:rPr>
          <w:rFonts w:ascii="Palatino Linotype" w:hAnsi="Palatino Linotype" w:cs="Arial"/>
        </w:rPr>
        <w:t xml:space="preserve">, el </w:t>
      </w:r>
      <w:r w:rsidR="00066953" w:rsidRPr="00F14617">
        <w:rPr>
          <w:rFonts w:ascii="Palatino Linotype" w:hAnsi="Palatino Linotype" w:cs="Arial"/>
        </w:rPr>
        <w:t>Sujeto Obligado</w:t>
      </w:r>
      <w:r w:rsidR="00066953" w:rsidRPr="00F14617">
        <w:rPr>
          <w:rFonts w:ascii="Palatino Linotype" w:hAnsi="Palatino Linotype" w:cs="Arial"/>
          <w:b/>
        </w:rPr>
        <w:t xml:space="preserve"> </w:t>
      </w:r>
      <w:r w:rsidRPr="00F14617">
        <w:rPr>
          <w:rFonts w:ascii="Palatino Linotype" w:hAnsi="Palatino Linotype" w:cs="Arial"/>
        </w:rPr>
        <w:t>remitió</w:t>
      </w:r>
      <w:r w:rsidR="00EE5D31" w:rsidRPr="00F14617">
        <w:rPr>
          <w:rFonts w:ascii="Palatino Linotype" w:hAnsi="Palatino Linotype" w:cs="Arial"/>
        </w:rPr>
        <w:t xml:space="preserve"> </w:t>
      </w:r>
      <w:r w:rsidR="00A5352D" w:rsidRPr="00F14617">
        <w:rPr>
          <w:rFonts w:ascii="Palatino Linotype" w:hAnsi="Palatino Linotype" w:cs="Arial"/>
        </w:rPr>
        <w:t xml:space="preserve">el archivo ya descrito en el anterior Párrafo 2. Inconforme con la respuesta, se interpuso recurso de revisión argumentando sustancialmente </w:t>
      </w:r>
      <w:r w:rsidR="009E340C" w:rsidRPr="00F14617">
        <w:rPr>
          <w:rFonts w:ascii="Palatino Linotype" w:hAnsi="Palatino Linotype" w:cs="Arial"/>
        </w:rPr>
        <w:t>que se le niega el acceso a la información</w:t>
      </w:r>
      <w:r w:rsidR="0015261A" w:rsidRPr="00F14617">
        <w:rPr>
          <w:rFonts w:ascii="Palatino Linotype" w:hAnsi="Palatino Linotype" w:cs="Arial"/>
        </w:rPr>
        <w:t>.</w:t>
      </w:r>
    </w:p>
    <w:p w14:paraId="4697688D" w14:textId="77777777" w:rsidR="00066B5D" w:rsidRPr="00F14617" w:rsidRDefault="00066B5D" w:rsidP="00066B5D">
      <w:pPr>
        <w:spacing w:line="360" w:lineRule="auto"/>
        <w:contextualSpacing/>
        <w:jc w:val="both"/>
        <w:rPr>
          <w:rFonts w:ascii="Palatino Linotype" w:hAnsi="Palatino Linotype" w:cs="Arial"/>
          <w:i/>
          <w:color w:val="000000" w:themeColor="text1"/>
        </w:rPr>
      </w:pPr>
    </w:p>
    <w:p w14:paraId="5AA4EABD" w14:textId="7CEAEB9C" w:rsidR="00942616" w:rsidRPr="00F14617" w:rsidRDefault="00942616" w:rsidP="00066B5D">
      <w:pPr>
        <w:numPr>
          <w:ilvl w:val="0"/>
          <w:numId w:val="1"/>
        </w:numPr>
        <w:spacing w:line="360" w:lineRule="auto"/>
        <w:ind w:left="0" w:firstLine="0"/>
        <w:contextualSpacing/>
        <w:jc w:val="both"/>
        <w:rPr>
          <w:rFonts w:ascii="Palatino Linotype" w:eastAsia="MS Mincho" w:hAnsi="Palatino Linotype" w:cs="Arial"/>
        </w:rPr>
      </w:pPr>
      <w:r w:rsidRPr="00F14617">
        <w:rPr>
          <w:rFonts w:ascii="Palatino Linotype" w:eastAsia="MS Mincho" w:hAnsi="Palatino Linotype" w:cs="Arial"/>
        </w:rPr>
        <w:t xml:space="preserve">En </w:t>
      </w:r>
      <w:r w:rsidRPr="00F14617">
        <w:rPr>
          <w:rFonts w:ascii="Palatino Linotype" w:hAnsi="Palatino Linotype" w:cs="Arial"/>
          <w:lang w:eastAsia="es-MX"/>
        </w:rPr>
        <w:t>dichas</w:t>
      </w:r>
      <w:r w:rsidRPr="00F14617">
        <w:rPr>
          <w:rFonts w:ascii="Palatino Linotype" w:eastAsia="Times New Roman" w:hAnsi="Palatino Linotype" w:cs="Arial"/>
        </w:rPr>
        <w:t xml:space="preserve"> condiciones, la </w:t>
      </w:r>
      <w:r w:rsidR="00A5352D" w:rsidRPr="00F14617">
        <w:rPr>
          <w:rFonts w:ascii="Palatino Linotype" w:eastAsia="Times New Roman" w:hAnsi="Palatino Linotype" w:cs="Arial"/>
        </w:rPr>
        <w:t>controversia</w:t>
      </w:r>
      <w:r w:rsidRPr="00F14617">
        <w:rPr>
          <w:rFonts w:ascii="Palatino Linotype" w:eastAsia="Times New Roman" w:hAnsi="Palatino Linotype" w:cs="Arial"/>
        </w:rPr>
        <w:t xml:space="preserve"> a resolver en </w:t>
      </w:r>
      <w:r w:rsidR="00A5352D" w:rsidRPr="00F14617">
        <w:rPr>
          <w:rFonts w:ascii="Palatino Linotype" w:eastAsia="Times New Roman" w:hAnsi="Palatino Linotype" w:cs="Arial"/>
        </w:rPr>
        <w:t>el presente</w:t>
      </w:r>
      <w:r w:rsidRPr="00F14617">
        <w:rPr>
          <w:rFonts w:ascii="Palatino Linotype" w:eastAsia="Times New Roman" w:hAnsi="Palatino Linotype" w:cs="Arial"/>
        </w:rPr>
        <w:t xml:space="preserve"> </w:t>
      </w:r>
      <w:r w:rsidR="00A5352D" w:rsidRPr="00F14617">
        <w:rPr>
          <w:rFonts w:ascii="Palatino Linotype" w:eastAsia="Times New Roman" w:hAnsi="Palatino Linotype" w:cs="Arial"/>
        </w:rPr>
        <w:t>proveído</w:t>
      </w:r>
      <w:r w:rsidR="00866A8C" w:rsidRPr="00F14617">
        <w:rPr>
          <w:rFonts w:ascii="Palatino Linotype" w:eastAsia="Times New Roman" w:hAnsi="Palatino Linotype" w:cs="Arial"/>
        </w:rPr>
        <w:t>,</w:t>
      </w:r>
      <w:r w:rsidRPr="00F14617">
        <w:rPr>
          <w:rFonts w:ascii="Palatino Linotype" w:eastAsia="Times New Roman" w:hAnsi="Palatino Linotype" w:cs="Arial"/>
        </w:rPr>
        <w:t xml:space="preserve"> </w:t>
      </w:r>
      <w:r w:rsidR="00866A8C" w:rsidRPr="00F14617">
        <w:rPr>
          <w:rFonts w:ascii="Palatino Linotype" w:eastAsia="Times New Roman" w:hAnsi="Palatino Linotype" w:cs="Arial"/>
        </w:rPr>
        <w:t>corresponde</w:t>
      </w:r>
      <w:r w:rsidRPr="00F14617">
        <w:rPr>
          <w:rFonts w:ascii="Palatino Linotype" w:eastAsia="Times New Roman" w:hAnsi="Palatino Linotype" w:cs="Arial"/>
        </w:rPr>
        <w:t xml:space="preserve"> a determinar si </w:t>
      </w:r>
      <w:r w:rsidRPr="00F14617">
        <w:rPr>
          <w:rFonts w:ascii="Palatino Linotype" w:eastAsia="MS Mincho" w:hAnsi="Palatino Linotype" w:cs="Arial"/>
        </w:rPr>
        <w:t xml:space="preserve">se actualiza la causal de procedencia prevista en el artículo 179, </w:t>
      </w:r>
      <w:r w:rsidR="001A1023" w:rsidRPr="00F14617">
        <w:rPr>
          <w:rFonts w:ascii="Palatino Linotype" w:eastAsia="MS Mincho" w:hAnsi="Palatino Linotype" w:cs="Arial"/>
        </w:rPr>
        <w:t xml:space="preserve">fracción </w:t>
      </w:r>
      <w:r w:rsidR="009E340C" w:rsidRPr="00F14617">
        <w:rPr>
          <w:rFonts w:ascii="Palatino Linotype" w:eastAsia="MS Mincho" w:hAnsi="Palatino Linotype" w:cs="Arial"/>
        </w:rPr>
        <w:t>I</w:t>
      </w:r>
      <w:r w:rsidR="003E27F6" w:rsidRPr="00F14617">
        <w:rPr>
          <w:rFonts w:ascii="Palatino Linotype" w:eastAsia="MS Mincho" w:hAnsi="Palatino Linotype" w:cs="Arial"/>
        </w:rPr>
        <w:t>,</w:t>
      </w:r>
      <w:r w:rsidRPr="00F14617">
        <w:rPr>
          <w:rFonts w:ascii="Palatino Linotype" w:eastAsia="MS Mincho" w:hAnsi="Palatino Linotype" w:cs="Arial"/>
          <w:b/>
        </w:rPr>
        <w:t xml:space="preserve"> </w:t>
      </w:r>
      <w:r w:rsidRPr="00F14617">
        <w:rPr>
          <w:rFonts w:ascii="Palatino Linotype" w:eastAsia="MS Mincho" w:hAnsi="Palatino Linotype" w:cs="Arial"/>
        </w:rPr>
        <w:t>de la Ley de Transparencia y Acceso a la Información Pública del Estado de</w:t>
      </w:r>
      <w:r w:rsidRPr="00F14617">
        <w:rPr>
          <w:rFonts w:ascii="Palatino Linotype" w:eastAsia="MS Mincho" w:hAnsi="Palatino Linotype" w:cs="Arial"/>
          <w:b/>
        </w:rPr>
        <w:t xml:space="preserve"> </w:t>
      </w:r>
      <w:r w:rsidRPr="00F14617">
        <w:rPr>
          <w:rFonts w:ascii="Palatino Linotype" w:hAnsi="Palatino Linotype" w:cs="Arial"/>
        </w:rPr>
        <w:t>México</w:t>
      </w:r>
      <w:r w:rsidRPr="00F14617">
        <w:rPr>
          <w:rFonts w:ascii="Palatino Linotype" w:eastAsia="MS Mincho" w:hAnsi="Palatino Linotype" w:cs="Arial"/>
          <w:b/>
        </w:rPr>
        <w:t xml:space="preserve"> </w:t>
      </w:r>
      <w:r w:rsidRPr="00F14617">
        <w:rPr>
          <w:rFonts w:ascii="Palatino Linotype" w:eastAsia="MS Mincho" w:hAnsi="Palatino Linotype" w:cs="Arial"/>
        </w:rPr>
        <w:t>y</w:t>
      </w:r>
      <w:r w:rsidRPr="00F14617">
        <w:rPr>
          <w:rFonts w:ascii="Palatino Linotype" w:eastAsia="MS Mincho" w:hAnsi="Palatino Linotype" w:cs="Arial"/>
          <w:b/>
        </w:rPr>
        <w:t xml:space="preserve"> </w:t>
      </w:r>
      <w:r w:rsidRPr="00F14617">
        <w:rPr>
          <w:rFonts w:ascii="Palatino Linotype" w:hAnsi="Palatino Linotype" w:cs="Arial"/>
        </w:rPr>
        <w:t>Municipios</w:t>
      </w:r>
      <w:r w:rsidRPr="00F14617">
        <w:rPr>
          <w:rFonts w:ascii="Palatino Linotype" w:eastAsia="MS Mincho" w:hAnsi="Palatino Linotype" w:cs="Arial"/>
        </w:rPr>
        <w:t xml:space="preserve">; </w:t>
      </w:r>
      <w:r w:rsidRPr="00F14617">
        <w:rPr>
          <w:rFonts w:ascii="Palatino Linotype" w:eastAsia="Times New Roman" w:hAnsi="Palatino Linotype" w:cs="Arial"/>
          <w:color w:val="000000" w:themeColor="text1"/>
          <w:lang w:val="es-ES" w:eastAsia="es-MX"/>
        </w:rPr>
        <w:t xml:space="preserve">fracción que determina la hipótesis relativa </w:t>
      </w:r>
      <w:r w:rsidR="007F546A" w:rsidRPr="00F14617">
        <w:rPr>
          <w:rFonts w:ascii="Palatino Linotype" w:eastAsia="Times New Roman" w:hAnsi="Palatino Linotype" w:cs="Arial"/>
          <w:color w:val="000000" w:themeColor="text1"/>
          <w:lang w:val="es-ES" w:eastAsia="es-MX"/>
        </w:rPr>
        <w:t>a la negativa a la información solicitada</w:t>
      </w:r>
      <w:r w:rsidRPr="00F14617">
        <w:rPr>
          <w:rFonts w:ascii="Palatino Linotype" w:eastAsia="Times New Roman" w:hAnsi="Palatino Linotype" w:cs="Arial"/>
          <w:color w:val="000000" w:themeColor="text1"/>
          <w:lang w:val="es-ES" w:eastAsia="es-MX"/>
        </w:rPr>
        <w:t xml:space="preserve">; </w:t>
      </w:r>
      <w:r w:rsidRPr="00F14617">
        <w:rPr>
          <w:rFonts w:ascii="Palatino Linotype" w:eastAsia="MS Mincho" w:hAnsi="Palatino Linotype" w:cs="Arial"/>
        </w:rPr>
        <w:t>contexto del cual se dolió</w:t>
      </w:r>
      <w:r w:rsidR="00A5352D" w:rsidRPr="00F14617">
        <w:rPr>
          <w:rFonts w:ascii="Palatino Linotype" w:eastAsia="MS Mincho" w:hAnsi="Palatino Linotype" w:cs="Arial"/>
        </w:rPr>
        <w:t xml:space="preserve"> el Recurrente</w:t>
      </w:r>
      <w:r w:rsidRPr="00F14617">
        <w:rPr>
          <w:rFonts w:ascii="Palatino Linotype" w:eastAsia="MS Mincho" w:hAnsi="Palatino Linotype" w:cs="Arial"/>
        </w:rPr>
        <w:t xml:space="preserve"> al momento de interponer su inconformidad.</w:t>
      </w:r>
      <w:r w:rsidRPr="00F14617">
        <w:rPr>
          <w:rFonts w:ascii="Palatino Linotype" w:eastAsia="Times New Roman" w:hAnsi="Palatino Linotype" w:cs="Arial"/>
          <w:color w:val="000000" w:themeColor="text1"/>
          <w:lang w:val="es-ES" w:eastAsia="es-MX"/>
        </w:rPr>
        <w:t xml:space="preserve"> De modo tal </w:t>
      </w:r>
      <w:r w:rsidRPr="00F14617">
        <w:rPr>
          <w:rFonts w:ascii="Palatino Linotype" w:hAnsi="Palatino Linotype" w:cs="Arial"/>
          <w:color w:val="000000" w:themeColor="text1"/>
        </w:rPr>
        <w:t xml:space="preserve">que el presente recurso de revisión se abocara en determinar si el </w:t>
      </w:r>
      <w:r w:rsidR="00A5352D" w:rsidRPr="00F14617">
        <w:rPr>
          <w:rFonts w:ascii="Palatino Linotype" w:hAnsi="Palatino Linotype" w:cs="Arial"/>
          <w:color w:val="000000" w:themeColor="text1"/>
        </w:rPr>
        <w:t xml:space="preserve">Sujeto Obligado </w:t>
      </w:r>
      <w:r w:rsidRPr="00F14617">
        <w:rPr>
          <w:rFonts w:ascii="Palatino Linotype" w:hAnsi="Palatino Linotype" w:cs="Arial"/>
          <w:color w:val="000000" w:themeColor="text1"/>
        </w:rPr>
        <w:t xml:space="preserve">con su respuesta ciertamente </w:t>
      </w:r>
      <w:r w:rsidRPr="00F14617">
        <w:rPr>
          <w:rFonts w:ascii="Palatino Linotype" w:eastAsia="Times New Roman" w:hAnsi="Palatino Linotype"/>
          <w:color w:val="000000" w:themeColor="text1"/>
        </w:rPr>
        <w:t>actualiza la causal de procedencia</w:t>
      </w:r>
      <w:r w:rsidRPr="00F14617">
        <w:rPr>
          <w:rFonts w:ascii="Palatino Linotype" w:eastAsia="Times New Roman" w:hAnsi="Palatino Linotype"/>
          <w:b/>
          <w:color w:val="000000" w:themeColor="text1"/>
        </w:rPr>
        <w:t xml:space="preserve"> </w:t>
      </w:r>
      <w:r w:rsidRPr="00F14617">
        <w:rPr>
          <w:rFonts w:ascii="Palatino Linotype" w:eastAsia="Times New Roman" w:hAnsi="Palatino Linotype" w:cs="Arial"/>
          <w:color w:val="000000" w:themeColor="text1"/>
          <w:lang w:eastAsia="es-MX"/>
        </w:rPr>
        <w:t xml:space="preserve">señalada. </w:t>
      </w:r>
    </w:p>
    <w:p w14:paraId="03CE46EE" w14:textId="77777777" w:rsidR="00942616" w:rsidRPr="00F14617" w:rsidRDefault="00942616" w:rsidP="00066B5D">
      <w:pPr>
        <w:spacing w:line="360" w:lineRule="auto"/>
        <w:rPr>
          <w:rFonts w:ascii="Palatino Linotype" w:eastAsia="MS Mincho" w:hAnsi="Palatino Linotype" w:cs="Arial"/>
        </w:rPr>
      </w:pPr>
    </w:p>
    <w:p w14:paraId="1B83CC04" w14:textId="18FE58A6" w:rsidR="00942616" w:rsidRPr="00F14617"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F14617">
        <w:rPr>
          <w:rFonts w:ascii="Palatino Linotype" w:hAnsi="Palatino Linotype"/>
          <w:b/>
          <w:color w:val="000000" w:themeColor="text1"/>
          <w:sz w:val="24"/>
          <w:szCs w:val="24"/>
        </w:rPr>
        <w:lastRenderedPageBreak/>
        <w:t>CUARTA</w:t>
      </w:r>
      <w:r w:rsidR="00942616" w:rsidRPr="00F14617">
        <w:rPr>
          <w:rFonts w:ascii="Palatino Linotype" w:hAnsi="Palatino Linotype"/>
          <w:b/>
          <w:color w:val="000000" w:themeColor="text1"/>
          <w:sz w:val="24"/>
          <w:szCs w:val="24"/>
        </w:rPr>
        <w:t xml:space="preserve">. </w:t>
      </w:r>
      <w:bookmarkEnd w:id="146"/>
      <w:bookmarkEnd w:id="147"/>
      <w:bookmarkEnd w:id="148"/>
      <w:bookmarkEnd w:id="149"/>
      <w:bookmarkEnd w:id="150"/>
      <w:r w:rsidRPr="00F14617">
        <w:rPr>
          <w:rFonts w:ascii="Palatino Linotype" w:hAnsi="Palatino Linotype"/>
          <w:b/>
          <w:color w:val="000000" w:themeColor="text1"/>
          <w:sz w:val="24"/>
          <w:szCs w:val="24"/>
        </w:rPr>
        <w:t>Estudio de la controversia.</w:t>
      </w:r>
    </w:p>
    <w:p w14:paraId="16A88284" w14:textId="5D6ACB68" w:rsidR="00E120A9" w:rsidRPr="00F14617" w:rsidRDefault="00866A8C" w:rsidP="00066B5D">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eastAsia="MS Mincho" w:hAnsi="Palatino Linotype" w:cs="Arial"/>
        </w:rPr>
        <w:t>Determinado lo anterior; revisaremos la atención otorgada por el Sujeto Obligado a la solicitud</w:t>
      </w:r>
      <w:r w:rsidR="00570E37" w:rsidRPr="00F14617">
        <w:rPr>
          <w:rFonts w:ascii="Palatino Linotype" w:eastAsia="MS Mincho" w:hAnsi="Palatino Linotype" w:cs="Arial"/>
        </w:rPr>
        <w:t xml:space="preserve"> que dio origen a este recurso, considerando </w:t>
      </w:r>
      <w:r w:rsidRPr="00F14617">
        <w:rPr>
          <w:rFonts w:ascii="Palatino Linotype" w:eastAsia="MS Mincho" w:hAnsi="Palatino Linotype" w:cs="Arial"/>
        </w:rPr>
        <w:t xml:space="preserve">imprescindible establecer lo que la regulación determina, por ello, en primer lugar, vamos a revisar lo que mandata nuestra Ley de Transparencia local, en </w:t>
      </w:r>
      <w:r w:rsidR="00E120A9" w:rsidRPr="00F14617">
        <w:rPr>
          <w:rFonts w:ascii="Palatino Linotype" w:eastAsia="MS Mincho" w:hAnsi="Palatino Linotype" w:cs="Arial"/>
        </w:rPr>
        <w:t xml:space="preserve">su artículo </w:t>
      </w:r>
      <w:r w:rsidR="00E120A9" w:rsidRPr="00F14617">
        <w:rPr>
          <w:rFonts w:ascii="Palatino Linotype" w:hAnsi="Palatino Linotype" w:cs="Tahoma"/>
          <w:bCs/>
          <w:iCs/>
        </w:rPr>
        <w:t>12, el cual establece que quienes generen, recopilen, administren, manejen, procesen, archiven o conserven información pública serán responsables de la misma, del mismo modo, el artículo 18</w:t>
      </w:r>
      <w:r w:rsidR="004C6253" w:rsidRPr="00F14617">
        <w:rPr>
          <w:rFonts w:ascii="Palatino Linotype" w:hAnsi="Palatino Linotype" w:cs="Tahoma"/>
          <w:bCs/>
          <w:iCs/>
        </w:rPr>
        <w:t>,</w:t>
      </w:r>
      <w:r w:rsidR="00E120A9" w:rsidRPr="00F14617">
        <w:rPr>
          <w:rFonts w:ascii="Palatino Linotype" w:hAnsi="Palatino Linotype" w:cs="Tahoma"/>
          <w:bCs/>
          <w:iCs/>
        </w:rPr>
        <w:t xml:space="preserve"> establece que los Sujetos Obligados deberán documentar todo acto que derive del ejercicio de sus facultades, competencias o funciones desde su origen la eventual publicidad y reutilización de la información que generen.</w:t>
      </w:r>
    </w:p>
    <w:p w14:paraId="63CF0412" w14:textId="77777777" w:rsidR="00021171" w:rsidRPr="00F14617" w:rsidRDefault="00021171" w:rsidP="00021171">
      <w:pPr>
        <w:spacing w:line="360" w:lineRule="auto"/>
        <w:contextualSpacing/>
        <w:jc w:val="both"/>
        <w:rPr>
          <w:rFonts w:ascii="Palatino Linotype" w:hAnsi="Palatino Linotype" w:cs="Tahoma"/>
          <w:bCs/>
          <w:iCs/>
        </w:rPr>
      </w:pPr>
    </w:p>
    <w:p w14:paraId="7A45B9AE" w14:textId="3E417342" w:rsidR="00E120A9" w:rsidRPr="00F14617" w:rsidRDefault="00570E37" w:rsidP="00066B5D">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hAnsi="Palatino Linotype" w:cs="Tahoma"/>
          <w:bCs/>
          <w:iCs/>
        </w:rPr>
        <w:t>Asimismo</w:t>
      </w:r>
      <w:r w:rsidR="00E120A9" w:rsidRPr="00F14617">
        <w:rPr>
          <w:rFonts w:ascii="Palatino Linotype" w:hAnsi="Palatino Linotype" w:cs="Tahoma"/>
          <w:bCs/>
          <w:iCs/>
        </w:rPr>
        <w:t>, es relevante mencionar que el artículo 19</w:t>
      </w:r>
      <w:r w:rsidR="00FA6B22" w:rsidRPr="00F14617">
        <w:rPr>
          <w:rFonts w:ascii="Palatino Linotype" w:hAnsi="Palatino Linotype" w:cs="Tahoma"/>
          <w:bCs/>
          <w:iCs/>
        </w:rPr>
        <w:t>,</w:t>
      </w:r>
      <w:r w:rsidR="00E120A9" w:rsidRPr="00F14617">
        <w:rPr>
          <w:rFonts w:ascii="Palatino Linotype" w:hAnsi="Palatino Linotype" w:cs="Tahoma"/>
          <w:bCs/>
          <w:iCs/>
        </w:rPr>
        <w:t xml:space="preserve">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7825CC3" w14:textId="77777777" w:rsidR="00E120A9" w:rsidRPr="00F14617" w:rsidRDefault="00E120A9" w:rsidP="00066B5D">
      <w:pPr>
        <w:pStyle w:val="Prrafodelista"/>
        <w:spacing w:line="360" w:lineRule="auto"/>
        <w:rPr>
          <w:rFonts w:ascii="Palatino Linotype" w:hAnsi="Palatino Linotype" w:cs="Tahoma"/>
          <w:bCs/>
          <w:iCs/>
        </w:rPr>
      </w:pPr>
    </w:p>
    <w:p w14:paraId="14E74658" w14:textId="5C392385" w:rsidR="00E120A9" w:rsidRPr="00F14617" w:rsidRDefault="00570E37" w:rsidP="00066B5D">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hAnsi="Palatino Linotype" w:cs="Tahoma"/>
          <w:bCs/>
          <w:iCs/>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w:t>
      </w:r>
      <w:r w:rsidRPr="00F14617">
        <w:rPr>
          <w:rFonts w:ascii="Palatino Linotype" w:hAnsi="Palatino Linotype" w:cs="Tahoma"/>
          <w:bCs/>
          <w:iCs/>
        </w:rPr>
        <w:lastRenderedPageBreak/>
        <w:t>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0F89125C" w14:textId="77777777" w:rsidR="00570E37" w:rsidRPr="00F14617" w:rsidRDefault="00570E37" w:rsidP="00066B5D">
      <w:pPr>
        <w:pStyle w:val="Prrafodelista"/>
        <w:spacing w:line="360" w:lineRule="auto"/>
        <w:rPr>
          <w:rFonts w:ascii="Palatino Linotype" w:hAnsi="Palatino Linotype" w:cs="Tahoma"/>
          <w:bCs/>
          <w:iCs/>
        </w:rPr>
      </w:pPr>
    </w:p>
    <w:p w14:paraId="6BA25419" w14:textId="0DF3F68B" w:rsidR="00DB4ED1" w:rsidRPr="00F14617" w:rsidRDefault="000D662C" w:rsidP="002D0E22">
      <w:pPr>
        <w:pStyle w:val="Prrafodelista"/>
        <w:numPr>
          <w:ilvl w:val="0"/>
          <w:numId w:val="6"/>
        </w:numPr>
        <w:spacing w:line="360" w:lineRule="auto"/>
        <w:rPr>
          <w:rFonts w:ascii="Palatino Linotype" w:hAnsi="Palatino Linotype" w:cs="Tahoma"/>
          <w:b/>
          <w:bCs/>
          <w:iCs/>
        </w:rPr>
      </w:pPr>
      <w:r w:rsidRPr="00F14617">
        <w:rPr>
          <w:rFonts w:ascii="Palatino Linotype" w:hAnsi="Palatino Linotype" w:cs="Tahoma"/>
          <w:b/>
          <w:bCs/>
          <w:iCs/>
        </w:rPr>
        <w:t>De</w:t>
      </w:r>
      <w:r w:rsidR="00DB4ED1" w:rsidRPr="00F14617">
        <w:rPr>
          <w:rFonts w:ascii="Palatino Linotype" w:hAnsi="Palatino Linotype" w:cs="Tahoma"/>
          <w:b/>
          <w:bCs/>
          <w:iCs/>
        </w:rPr>
        <w:t>l</w:t>
      </w:r>
      <w:r w:rsidRPr="00F14617">
        <w:rPr>
          <w:rFonts w:ascii="Palatino Linotype" w:hAnsi="Palatino Linotype" w:cs="Tahoma"/>
          <w:b/>
          <w:bCs/>
          <w:iCs/>
        </w:rPr>
        <w:t xml:space="preserve"> </w:t>
      </w:r>
      <w:r w:rsidR="00DB4ED1" w:rsidRPr="00F14617">
        <w:rPr>
          <w:rFonts w:ascii="Palatino Linotype" w:hAnsi="Palatino Linotype" w:cs="Tahoma"/>
          <w:b/>
          <w:bCs/>
          <w:iCs/>
        </w:rPr>
        <w:t>Sujeto Obligado</w:t>
      </w:r>
      <w:r w:rsidRPr="00F14617">
        <w:rPr>
          <w:rFonts w:ascii="Palatino Linotype" w:hAnsi="Palatino Linotype" w:cs="Tahoma"/>
          <w:b/>
          <w:bCs/>
          <w:iCs/>
        </w:rPr>
        <w:t>.</w:t>
      </w:r>
    </w:p>
    <w:p w14:paraId="552502CA" w14:textId="77777777" w:rsidR="00A60A8C" w:rsidRPr="00F14617" w:rsidRDefault="00A60A8C" w:rsidP="00A60A8C">
      <w:pPr>
        <w:spacing w:line="360" w:lineRule="auto"/>
        <w:contextualSpacing/>
        <w:jc w:val="both"/>
        <w:rPr>
          <w:rFonts w:ascii="Palatino Linotype" w:hAnsi="Palatino Linotype" w:cs="Tahoma"/>
          <w:bCs/>
          <w:iCs/>
        </w:rPr>
      </w:pPr>
    </w:p>
    <w:p w14:paraId="7337BA23" w14:textId="50C9C2E8" w:rsidR="000A73E5" w:rsidRPr="00F14617" w:rsidRDefault="006B3F04" w:rsidP="00066B5D">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hAnsi="Palatino Linotype" w:cs="Tahoma"/>
          <w:bCs/>
          <w:iCs/>
        </w:rPr>
        <w:t xml:space="preserve">La </w:t>
      </w:r>
      <w:r w:rsidR="002D0E22" w:rsidRPr="00F14617">
        <w:rPr>
          <w:rFonts w:ascii="Palatino Linotype" w:hAnsi="Palatino Linotype" w:cs="Tahoma"/>
          <w:bCs/>
          <w:iCs/>
        </w:rPr>
        <w:t>Procuraduría de Protección al Ambiente del Estado de México para el estudio, planeación, trámite y resolución de los asuntos de su competencia, así como para atender las funciones de control y evaluación que le corresponden, conforme al artículo 8, de su Reglamento Interior, contará con una persona titular de la Procuraduría, quien se auxiliará de las unidades administrativas siguientes:</w:t>
      </w:r>
    </w:p>
    <w:p w14:paraId="16E6C3CA" w14:textId="77777777" w:rsidR="002D0E22"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 xml:space="preserve">I. Subprocuraduría Valle de Toluca. </w:t>
      </w:r>
    </w:p>
    <w:p w14:paraId="34F5EC19" w14:textId="77777777" w:rsidR="002D0E22"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 xml:space="preserve">II. Subprocuraduría Valle de México. </w:t>
      </w:r>
    </w:p>
    <w:p w14:paraId="1D67A6F0" w14:textId="77777777" w:rsidR="002D0E22"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 xml:space="preserve">III. Subprocuraduría de Protección a la Fauna. </w:t>
      </w:r>
    </w:p>
    <w:p w14:paraId="2C32F598" w14:textId="77777777" w:rsidR="002D0E22"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 xml:space="preserve">IV. Subdirección de Verificación y Vigilancia. </w:t>
      </w:r>
    </w:p>
    <w:p w14:paraId="5BE16C9D" w14:textId="77777777" w:rsidR="002D0E22"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 xml:space="preserve">V. Subdirección de Auditoría, Peritajes y Registros. </w:t>
      </w:r>
    </w:p>
    <w:p w14:paraId="0707F961" w14:textId="77777777" w:rsidR="002D0E22"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 xml:space="preserve">VI. Subdirección de Atención y Seguimiento de Procedimientos. </w:t>
      </w:r>
    </w:p>
    <w:p w14:paraId="07E8DEC5" w14:textId="57F6C173" w:rsidR="00A60A8C"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VII. Unidad de Apoyo Administrativo y Gestión Documental.</w:t>
      </w:r>
    </w:p>
    <w:p w14:paraId="30682FFF" w14:textId="5267B38D" w:rsidR="002D0E22" w:rsidRPr="00F14617" w:rsidRDefault="002D0E22" w:rsidP="002D0E22">
      <w:pPr>
        <w:spacing w:line="360" w:lineRule="auto"/>
        <w:ind w:left="1134"/>
        <w:contextualSpacing/>
        <w:jc w:val="both"/>
        <w:rPr>
          <w:rFonts w:ascii="Palatino Linotype" w:hAnsi="Palatino Linotype" w:cs="Tahoma"/>
          <w:bCs/>
          <w:i/>
          <w:iCs/>
          <w:sz w:val="22"/>
          <w:szCs w:val="22"/>
        </w:rPr>
      </w:pPr>
      <w:r w:rsidRPr="00F14617">
        <w:rPr>
          <w:rFonts w:ascii="Palatino Linotype" w:hAnsi="Palatino Linotype" w:cs="Tahoma"/>
          <w:bCs/>
          <w:i/>
          <w:iCs/>
          <w:sz w:val="22"/>
          <w:szCs w:val="22"/>
        </w:rPr>
        <w:t>…</w:t>
      </w:r>
    </w:p>
    <w:p w14:paraId="10CB7FCA" w14:textId="70BA2993" w:rsidR="00ED6E59" w:rsidRPr="00F14617" w:rsidRDefault="00390AE3" w:rsidP="00390AE3">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hAnsi="Palatino Linotype" w:cs="Tahoma"/>
          <w:bCs/>
          <w:iCs/>
        </w:rPr>
        <w:t xml:space="preserve">Para </w:t>
      </w:r>
      <w:r w:rsidR="00ED6E59" w:rsidRPr="00F14617">
        <w:rPr>
          <w:rFonts w:ascii="Palatino Linotype" w:hAnsi="Palatino Linotype" w:cs="Tahoma"/>
          <w:bCs/>
          <w:iCs/>
        </w:rPr>
        <w:t>e</w:t>
      </w:r>
      <w:r w:rsidRPr="00F14617">
        <w:rPr>
          <w:rFonts w:ascii="Palatino Linotype" w:hAnsi="Palatino Linotype" w:cs="Tahoma"/>
          <w:bCs/>
          <w:iCs/>
        </w:rPr>
        <w:t>l estudio, planeación, trámite y resolución de los asuntos competencia de la Procuraduría, la persona titular de la Procuraduría, podrá delegar sus atribuciones en personas s</w:t>
      </w:r>
      <w:r w:rsidR="00ED6E59" w:rsidRPr="00F14617">
        <w:rPr>
          <w:rFonts w:ascii="Palatino Linotype" w:hAnsi="Palatino Linotype" w:cs="Tahoma"/>
          <w:bCs/>
          <w:iCs/>
        </w:rPr>
        <w:t xml:space="preserve">ervidoras públicas subalternas, dentro de las atribuciones del titular se encuentra la de tramitar y resolver los procedimientos administrativos por sí o por alguna de las unidades administrativas de la Procuraduría debidamente </w:t>
      </w:r>
      <w:r w:rsidR="00ED6E59" w:rsidRPr="00F14617">
        <w:rPr>
          <w:rFonts w:ascii="Palatino Linotype" w:hAnsi="Palatino Linotype" w:cs="Tahoma"/>
          <w:bCs/>
          <w:iCs/>
        </w:rPr>
        <w:lastRenderedPageBreak/>
        <w:t>facultadas para ello, conforme al artículo 12, fracción X, del citado Reglamento Interior.</w:t>
      </w:r>
    </w:p>
    <w:p w14:paraId="5E073264" w14:textId="77777777" w:rsidR="00A60A8C" w:rsidRPr="00F14617" w:rsidRDefault="00A60A8C" w:rsidP="00BA4609">
      <w:pPr>
        <w:ind w:left="1134" w:right="902"/>
        <w:contextualSpacing/>
        <w:jc w:val="both"/>
        <w:rPr>
          <w:rFonts w:ascii="Palatino Linotype" w:hAnsi="Palatino Linotype" w:cs="Tahoma"/>
          <w:bCs/>
          <w:i/>
          <w:iCs/>
          <w:sz w:val="22"/>
        </w:rPr>
      </w:pPr>
    </w:p>
    <w:p w14:paraId="125F9C29" w14:textId="1BECA0DF" w:rsidR="00BA4609" w:rsidRPr="00F14617" w:rsidRDefault="00ED6E59" w:rsidP="0086350E">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hAnsi="Palatino Linotype" w:cs="Tahoma"/>
          <w:bCs/>
          <w:iCs/>
        </w:rPr>
        <w:t>Corresponde a las Subprocuradurías conforme al ámbito de su competencia, entre otras, ejecutar los procedimientos administrativos resultantes de las visitas de verificación y de denuncias o quejas en materia ambiental, de fauna, así como de la protección y bienestar animal, de acuerdo a lo establecido en el artículo 16, fracción VII, del citado Reglamento Interior.</w:t>
      </w:r>
    </w:p>
    <w:p w14:paraId="75121EAC" w14:textId="77777777" w:rsidR="0054474D" w:rsidRPr="00F14617" w:rsidRDefault="0054474D" w:rsidP="0054474D">
      <w:pPr>
        <w:spacing w:line="360" w:lineRule="auto"/>
        <w:contextualSpacing/>
        <w:jc w:val="both"/>
        <w:rPr>
          <w:rFonts w:ascii="Palatino Linotype" w:hAnsi="Palatino Linotype" w:cs="Tahoma"/>
          <w:bCs/>
          <w:iCs/>
        </w:rPr>
      </w:pPr>
    </w:p>
    <w:p w14:paraId="532F9C5A" w14:textId="044AFE09" w:rsidR="0054474D" w:rsidRPr="00F14617" w:rsidRDefault="0054474D" w:rsidP="0054474D">
      <w:pPr>
        <w:numPr>
          <w:ilvl w:val="0"/>
          <w:numId w:val="1"/>
        </w:numPr>
        <w:spacing w:line="360" w:lineRule="auto"/>
        <w:ind w:left="0" w:firstLine="0"/>
        <w:jc w:val="both"/>
        <w:rPr>
          <w:rFonts w:ascii="Palatino Linotype" w:eastAsia="Palatino Linotype" w:hAnsi="Palatino Linotype" w:cs="Palatino Linotype"/>
          <w:szCs w:val="22"/>
          <w:lang w:val="es-MX"/>
        </w:rPr>
      </w:pPr>
      <w:r w:rsidRPr="00F14617">
        <w:rPr>
          <w:rFonts w:ascii="Palatino Linotype" w:eastAsia="Palatino Linotype" w:hAnsi="Palatino Linotype" w:cs="Palatino Linotype"/>
          <w:szCs w:val="22"/>
          <w:lang w:val="es-MX"/>
        </w:rPr>
        <w:t xml:space="preserve">Podemos advertir que </w:t>
      </w:r>
      <w:r w:rsidRPr="00F14617">
        <w:rPr>
          <w:rFonts w:ascii="Palatino Linotype" w:eastAsia="Palatino Linotype" w:hAnsi="Palatino Linotype" w:cs="Palatino Linotype"/>
          <w:b/>
          <w:szCs w:val="22"/>
          <w:lang w:val="es-MX"/>
        </w:rPr>
        <w:t xml:space="preserve">EL SUJETO OBLIGADO </w:t>
      </w:r>
      <w:r w:rsidRPr="00F14617">
        <w:rPr>
          <w:rFonts w:ascii="Palatino Linotype" w:eastAsia="Palatino Linotype" w:hAnsi="Palatino Linotype" w:cs="Palatino Linotype"/>
          <w:szCs w:val="22"/>
          <w:lang w:val="es-MX"/>
        </w:rPr>
        <w:t xml:space="preserve">siguió el procedimiento inmerso en la normatividad aplicable, ya que turno el requerimiento de información a la unidad administrativa competente, vigilando </w:t>
      </w:r>
      <w:r w:rsidRPr="00F14617">
        <w:rPr>
          <w:rFonts w:ascii="Palatino Linotype" w:eastAsia="Palatino Linotype" w:hAnsi="Palatino Linotype" w:cs="Palatino Linotype"/>
          <w:bCs/>
          <w:szCs w:val="22"/>
          <w:lang w:val="es-MX"/>
        </w:rPr>
        <w:t>lo</w:t>
      </w:r>
      <w:r w:rsidRPr="00F14617">
        <w:rPr>
          <w:rFonts w:ascii="Palatino Linotype" w:eastAsia="Palatino Linotype" w:hAnsi="Palatino Linotype" w:cs="Palatino Linotype"/>
          <w:szCs w:val="22"/>
          <w:lang w:val="es-MX"/>
        </w:rPr>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14:paraId="648E09E0" w14:textId="77777777" w:rsidR="0054474D" w:rsidRPr="00F14617" w:rsidRDefault="0054474D" w:rsidP="0054474D">
      <w:pPr>
        <w:spacing w:line="360" w:lineRule="auto"/>
        <w:jc w:val="both"/>
        <w:rPr>
          <w:rFonts w:ascii="Palatino Linotype" w:eastAsia="Palatino Linotype" w:hAnsi="Palatino Linotype" w:cs="Palatino Linotype"/>
          <w:szCs w:val="22"/>
          <w:lang w:val="es-MX"/>
        </w:rPr>
      </w:pPr>
    </w:p>
    <w:p w14:paraId="381DC6C5" w14:textId="77777777" w:rsidR="0054474D" w:rsidRPr="00F14617" w:rsidRDefault="0054474D" w:rsidP="0054474D">
      <w:pPr>
        <w:ind w:left="1134" w:right="902"/>
        <w:jc w:val="both"/>
        <w:rPr>
          <w:rFonts w:ascii="Palatino Linotype" w:eastAsia="Palatino Linotype" w:hAnsi="Palatino Linotype" w:cs="Palatino Linotype"/>
          <w:bCs/>
          <w:i/>
          <w:sz w:val="22"/>
          <w:szCs w:val="22"/>
          <w:lang w:val="es-MX"/>
        </w:rPr>
      </w:pPr>
      <w:r w:rsidRPr="00F14617">
        <w:rPr>
          <w:rFonts w:ascii="Palatino Linotype" w:eastAsia="Palatino Linotype" w:hAnsi="Palatino Linotype" w:cs="Palatino Linotype"/>
          <w:b/>
          <w:i/>
          <w:sz w:val="22"/>
          <w:szCs w:val="22"/>
          <w:lang w:val="es-MX"/>
        </w:rPr>
        <w:t>XXXIX.</w:t>
      </w:r>
      <w:r w:rsidRPr="00F14617">
        <w:rPr>
          <w:rFonts w:ascii="Palatino Linotype" w:eastAsia="Palatino Linotype" w:hAnsi="Palatino Linotype" w:cs="Palatino Linotype"/>
          <w:i/>
          <w:sz w:val="22"/>
          <w:szCs w:val="22"/>
          <w:lang w:val="es-MX"/>
        </w:rPr>
        <w:t xml:space="preserve"> </w:t>
      </w:r>
      <w:r w:rsidRPr="00F14617">
        <w:rPr>
          <w:rFonts w:ascii="Palatino Linotype" w:eastAsia="Palatino Linotype" w:hAnsi="Palatino Linotype" w:cs="Palatino Linotype"/>
          <w:b/>
          <w:i/>
          <w:sz w:val="22"/>
          <w:szCs w:val="22"/>
          <w:lang w:val="es-MX"/>
        </w:rPr>
        <w:t>Servidor público habilitado</w:t>
      </w:r>
      <w:r w:rsidRPr="00F14617">
        <w:rPr>
          <w:rFonts w:ascii="Palatino Linotype" w:eastAsia="Palatino Linotype" w:hAnsi="Palatino Linotype" w:cs="Palatino Linotype"/>
          <w:i/>
          <w:sz w:val="22"/>
          <w:szCs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95F38B9" w14:textId="77777777" w:rsidR="0054474D" w:rsidRPr="00F14617" w:rsidRDefault="0054474D" w:rsidP="0054474D">
      <w:pPr>
        <w:spacing w:line="360" w:lineRule="auto"/>
        <w:jc w:val="both"/>
        <w:rPr>
          <w:rFonts w:ascii="Palatino Linotype" w:eastAsia="Palatino Linotype" w:hAnsi="Palatino Linotype" w:cs="Palatino Linotype"/>
          <w:bCs/>
          <w:szCs w:val="22"/>
          <w:lang w:val="es-MX"/>
        </w:rPr>
      </w:pPr>
    </w:p>
    <w:p w14:paraId="05100427" w14:textId="77777777" w:rsidR="0054474D" w:rsidRPr="00F14617" w:rsidRDefault="0054474D" w:rsidP="0054474D">
      <w:pPr>
        <w:numPr>
          <w:ilvl w:val="0"/>
          <w:numId w:val="1"/>
        </w:numPr>
        <w:spacing w:line="360" w:lineRule="auto"/>
        <w:ind w:left="0" w:firstLine="0"/>
        <w:jc w:val="both"/>
        <w:rPr>
          <w:rFonts w:ascii="Palatino Linotype" w:eastAsia="Palatino Linotype" w:hAnsi="Palatino Linotype" w:cs="Palatino Linotype"/>
          <w:szCs w:val="22"/>
          <w:lang w:val="es-MX"/>
        </w:rPr>
      </w:pPr>
      <w:r w:rsidRPr="00F14617">
        <w:rPr>
          <w:rFonts w:ascii="Palatino Linotype" w:eastAsia="Palatino Linotype" w:hAnsi="Palatino Linotype" w:cs="Palatino Linotype"/>
          <w:szCs w:val="22"/>
          <w:lang w:val="es-MX"/>
        </w:rPr>
        <w:t xml:space="preserve">Así las cosas, se advierte que efectivamente la Unidad de Transparencia cumplió con lo establecido en el artículo 162 de la Ley de Transparencia y Acceso a </w:t>
      </w:r>
      <w:r w:rsidRPr="00F14617">
        <w:rPr>
          <w:rFonts w:ascii="Palatino Linotype" w:eastAsia="Palatino Linotype" w:hAnsi="Palatino Linotype" w:cs="Palatino Linotype"/>
          <w:szCs w:val="22"/>
          <w:lang w:val="es-MX"/>
        </w:rPr>
        <w:lastRenderedPageBreak/>
        <w:t>la Información Pública del Estado de México y Municipios, el cual menciona lo siguiente:</w:t>
      </w:r>
    </w:p>
    <w:p w14:paraId="527BF1B5" w14:textId="77777777" w:rsidR="0054474D" w:rsidRPr="00F14617" w:rsidRDefault="0054474D" w:rsidP="0054474D">
      <w:pPr>
        <w:ind w:left="1134" w:right="902"/>
        <w:jc w:val="both"/>
        <w:rPr>
          <w:rFonts w:ascii="Palatino Linotype" w:eastAsia="Palatino Linotype" w:hAnsi="Palatino Linotype" w:cs="Palatino Linotype"/>
          <w:i/>
          <w:sz w:val="22"/>
          <w:szCs w:val="22"/>
          <w:lang w:val="es-MX"/>
        </w:rPr>
      </w:pPr>
      <w:r w:rsidRPr="00F14617">
        <w:rPr>
          <w:rFonts w:ascii="Palatino Linotype" w:eastAsia="Palatino Linotype" w:hAnsi="Palatino Linotype" w:cs="Palatino Linotype"/>
          <w:i/>
          <w:sz w:val="22"/>
          <w:szCs w:val="22"/>
          <w:lang w:val="es-MX"/>
        </w:rPr>
        <w:t>“</w:t>
      </w:r>
      <w:r w:rsidRPr="00F14617">
        <w:rPr>
          <w:rFonts w:ascii="Palatino Linotype" w:eastAsia="Palatino Linotype" w:hAnsi="Palatino Linotype" w:cs="Palatino Linotype"/>
          <w:b/>
          <w:i/>
          <w:sz w:val="22"/>
          <w:szCs w:val="22"/>
          <w:lang w:val="es-MX"/>
        </w:rPr>
        <w:t>Artículo 162.</w:t>
      </w:r>
      <w:r w:rsidRPr="00F14617">
        <w:rPr>
          <w:rFonts w:ascii="Palatino Linotype" w:eastAsia="Palatino Linotype" w:hAnsi="Palatino Linotype" w:cs="Palatino Linotype"/>
          <w:i/>
          <w:sz w:val="22"/>
          <w:szCs w:val="22"/>
          <w:lang w:val="es-MX"/>
        </w:rPr>
        <w:t xml:space="preserve"> Las unidades de transparencia deberán garantizar que las solicitudes se turnen a </w:t>
      </w:r>
      <w:r w:rsidRPr="00F14617">
        <w:rPr>
          <w:rFonts w:ascii="Palatino Linotype" w:eastAsia="Palatino Linotype" w:hAnsi="Palatino Linotype" w:cs="Palatino Linotype"/>
          <w:b/>
          <w:i/>
          <w:sz w:val="22"/>
          <w:szCs w:val="22"/>
          <w:lang w:val="es-MX"/>
        </w:rPr>
        <w:t>todas las Áreas competentes</w:t>
      </w:r>
      <w:r w:rsidRPr="00F14617">
        <w:rPr>
          <w:rFonts w:ascii="Palatino Linotype" w:eastAsia="Palatino Linotype" w:hAnsi="Palatino Linotype" w:cs="Palatino Linotype"/>
          <w:i/>
          <w:sz w:val="22"/>
          <w:szCs w:val="22"/>
          <w:lang w:val="es-MX"/>
        </w:rPr>
        <w:t xml:space="preserve"> que cuenten con la información o deban tenerla de acuerdo a sus facultades, competencias y funciones, con el objeto de que realicen una búsqueda exhaustiva y razonable de la información solicitada.”</w:t>
      </w:r>
    </w:p>
    <w:p w14:paraId="77F486AA" w14:textId="77777777" w:rsidR="0054474D" w:rsidRPr="00F14617" w:rsidRDefault="0054474D" w:rsidP="0054474D">
      <w:pPr>
        <w:spacing w:line="360" w:lineRule="auto"/>
        <w:jc w:val="both"/>
        <w:rPr>
          <w:rFonts w:ascii="Palatino Linotype" w:eastAsia="Palatino Linotype" w:hAnsi="Palatino Linotype" w:cs="Palatino Linotype"/>
          <w:szCs w:val="22"/>
          <w:lang w:val="es-MX"/>
        </w:rPr>
      </w:pPr>
    </w:p>
    <w:p w14:paraId="7988181E" w14:textId="7ADF26C2" w:rsidR="0054474D" w:rsidRPr="00F14617" w:rsidRDefault="0054474D" w:rsidP="005257D4">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eastAsia="Palatino Linotype" w:hAnsi="Palatino Linotype" w:cs="Palatino Linotype"/>
          <w:szCs w:val="22"/>
          <w:lang w:val="es-MX"/>
        </w:rPr>
        <w:t>De lo anteriormente expuesto</w:t>
      </w:r>
      <w:r w:rsidRPr="00F14617">
        <w:rPr>
          <w:rFonts w:ascii="Palatino Linotype" w:eastAsia="Palatino Linotype" w:hAnsi="Palatino Linotype" w:cs="Palatino Linotype"/>
          <w:szCs w:val="22"/>
        </w:rPr>
        <w:t>, se advierte que, el Sujeto Obligado cuenta con facultades, atribuciones y competencia para generar, administrar y poseer la información solicitada.</w:t>
      </w:r>
    </w:p>
    <w:p w14:paraId="6886F64E" w14:textId="77777777" w:rsidR="00BA4609" w:rsidRPr="00F14617" w:rsidRDefault="00BA4609" w:rsidP="00BA4609">
      <w:pPr>
        <w:spacing w:line="360" w:lineRule="auto"/>
        <w:contextualSpacing/>
        <w:jc w:val="both"/>
        <w:rPr>
          <w:rFonts w:ascii="Palatino Linotype" w:hAnsi="Palatino Linotype" w:cs="Tahoma"/>
          <w:bCs/>
          <w:iCs/>
        </w:rPr>
      </w:pPr>
    </w:p>
    <w:p w14:paraId="62B34C3C" w14:textId="77777777" w:rsidR="00BA4609" w:rsidRPr="00F14617" w:rsidRDefault="00BA4609" w:rsidP="00BA4609">
      <w:pPr>
        <w:pStyle w:val="Prrafodelista"/>
        <w:numPr>
          <w:ilvl w:val="0"/>
          <w:numId w:val="6"/>
        </w:numPr>
        <w:spacing w:line="360" w:lineRule="auto"/>
        <w:rPr>
          <w:rFonts w:ascii="Palatino Linotype" w:hAnsi="Palatino Linotype" w:cs="Tahoma"/>
          <w:b/>
          <w:bCs/>
          <w:iCs/>
        </w:rPr>
      </w:pPr>
      <w:r w:rsidRPr="00F14617">
        <w:rPr>
          <w:rFonts w:ascii="Palatino Linotype" w:hAnsi="Palatino Linotype" w:cs="Tahoma"/>
          <w:b/>
          <w:bCs/>
          <w:iCs/>
        </w:rPr>
        <w:t>De la respuesta inicial.</w:t>
      </w:r>
    </w:p>
    <w:p w14:paraId="09782F17" w14:textId="77777777" w:rsidR="00BA4609" w:rsidRPr="00F14617" w:rsidRDefault="00BA4609" w:rsidP="00BA4609">
      <w:pPr>
        <w:spacing w:line="360" w:lineRule="auto"/>
        <w:contextualSpacing/>
        <w:jc w:val="both"/>
        <w:rPr>
          <w:rFonts w:ascii="Palatino Linotype" w:hAnsi="Palatino Linotype" w:cs="Tahoma"/>
          <w:bCs/>
          <w:iCs/>
        </w:rPr>
      </w:pPr>
    </w:p>
    <w:p w14:paraId="2C95385B" w14:textId="6CB4D7FC" w:rsidR="00DB4ED1" w:rsidRPr="00F14617" w:rsidRDefault="00BA4609" w:rsidP="003B7343">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eastAsia="Palatino Linotype" w:hAnsi="Palatino Linotype" w:cs="Palatino Linotype"/>
        </w:rPr>
        <w:t>De lo anterior, l</w:t>
      </w:r>
      <w:r w:rsidR="007B79B8" w:rsidRPr="00F14617">
        <w:rPr>
          <w:rFonts w:ascii="Palatino Linotype" w:eastAsia="Palatino Linotype" w:hAnsi="Palatino Linotype" w:cs="Palatino Linotype"/>
        </w:rPr>
        <w:t xml:space="preserve">a respuesta fue emitida por la unidad administrativa competente, a través del Servidor Público Habilitado </w:t>
      </w:r>
      <w:r w:rsidR="00E650F6" w:rsidRPr="00F14617">
        <w:rPr>
          <w:rFonts w:ascii="Palatino Linotype" w:eastAsia="Palatino Linotype" w:hAnsi="Palatino Linotype" w:cs="Palatino Linotype"/>
        </w:rPr>
        <w:t xml:space="preserve">de la </w:t>
      </w:r>
      <w:r w:rsidR="00E650F6" w:rsidRPr="00F14617">
        <w:rPr>
          <w:rFonts w:ascii="Palatino Linotype" w:hAnsi="Palatino Linotype" w:cs="Arial"/>
          <w:color w:val="000000" w:themeColor="text1"/>
        </w:rPr>
        <w:t>Subprocuraduría Valle de Toluca.</w:t>
      </w:r>
    </w:p>
    <w:p w14:paraId="70CEDBD3" w14:textId="77777777" w:rsidR="00E650F6" w:rsidRPr="00F14617" w:rsidRDefault="00E650F6" w:rsidP="00E650F6">
      <w:pPr>
        <w:spacing w:line="360" w:lineRule="auto"/>
        <w:contextualSpacing/>
        <w:jc w:val="both"/>
        <w:rPr>
          <w:rFonts w:ascii="Palatino Linotype" w:hAnsi="Palatino Linotype" w:cs="Tahoma"/>
          <w:bCs/>
          <w:iCs/>
        </w:rPr>
      </w:pPr>
    </w:p>
    <w:p w14:paraId="3DA4EB48" w14:textId="43CD87C8" w:rsidR="00570E37" w:rsidRPr="00F14617" w:rsidRDefault="00A60A8C" w:rsidP="00066B5D">
      <w:pPr>
        <w:numPr>
          <w:ilvl w:val="0"/>
          <w:numId w:val="1"/>
        </w:numPr>
        <w:spacing w:line="360" w:lineRule="auto"/>
        <w:ind w:left="0" w:firstLine="0"/>
        <w:contextualSpacing/>
        <w:jc w:val="both"/>
        <w:rPr>
          <w:rFonts w:ascii="Palatino Linotype" w:hAnsi="Palatino Linotype" w:cs="Tahoma"/>
          <w:bCs/>
          <w:iCs/>
        </w:rPr>
      </w:pPr>
      <w:r w:rsidRPr="00F14617">
        <w:rPr>
          <w:rFonts w:ascii="Palatino Linotype" w:hAnsi="Palatino Linotype" w:cs="Tahoma"/>
          <w:bCs/>
          <w:iCs/>
        </w:rPr>
        <w:t>Establecido esto</w:t>
      </w:r>
      <w:r w:rsidR="00570E37" w:rsidRPr="00F14617">
        <w:rPr>
          <w:rFonts w:ascii="Palatino Linotype" w:hAnsi="Palatino Linotype" w:cs="Tahoma"/>
          <w:bCs/>
          <w:iCs/>
        </w:rPr>
        <w:t xml:space="preserve"> y atendiendo a que la controversia a resolver está estrictamente vinculada con </w:t>
      </w:r>
      <w:r w:rsidR="00E650F6" w:rsidRPr="00F14617">
        <w:rPr>
          <w:rFonts w:ascii="Palatino Linotype" w:hAnsi="Palatino Linotype" w:cs="Tahoma"/>
          <w:bCs/>
          <w:iCs/>
        </w:rPr>
        <w:t>la negativa a la información solicitada</w:t>
      </w:r>
      <w:r w:rsidR="00570E37" w:rsidRPr="00F14617">
        <w:rPr>
          <w:rFonts w:ascii="Palatino Linotype" w:hAnsi="Palatino Linotype" w:cs="Tahoma"/>
          <w:bCs/>
          <w:iCs/>
        </w:rPr>
        <w:t xml:space="preserve">, </w:t>
      </w:r>
      <w:r w:rsidR="00900BB0" w:rsidRPr="00F14617">
        <w:rPr>
          <w:rFonts w:ascii="Palatino Linotype" w:hAnsi="Palatino Linotype" w:cs="Tahoma"/>
          <w:bCs/>
          <w:iCs/>
        </w:rPr>
        <w:t xml:space="preserve">se analizará lo </w:t>
      </w:r>
      <w:r w:rsidR="00DA2780" w:rsidRPr="00F14617">
        <w:rPr>
          <w:rFonts w:ascii="Palatino Linotype" w:hAnsi="Palatino Linotype" w:cs="Tahoma"/>
          <w:bCs/>
          <w:iCs/>
        </w:rPr>
        <w:t>requerido</w:t>
      </w:r>
      <w:r w:rsidR="00900BB0" w:rsidRPr="00F14617">
        <w:rPr>
          <w:rFonts w:ascii="Palatino Linotype" w:hAnsi="Palatino Linotype" w:cs="Tahoma"/>
          <w:bCs/>
          <w:iCs/>
        </w:rPr>
        <w:t xml:space="preserve"> por el particular</w:t>
      </w:r>
      <w:r w:rsidR="00897A4C" w:rsidRPr="00F14617">
        <w:rPr>
          <w:rFonts w:ascii="Palatino Linotype" w:hAnsi="Palatino Linotype" w:cs="Tahoma"/>
          <w:bCs/>
          <w:iCs/>
        </w:rPr>
        <w:t xml:space="preserve">, ya simplificado en el párrafo </w:t>
      </w:r>
      <w:r w:rsidR="00F13070" w:rsidRPr="00F14617">
        <w:rPr>
          <w:rFonts w:ascii="Palatino Linotype" w:hAnsi="Palatino Linotype" w:cs="Tahoma"/>
          <w:bCs/>
          <w:iCs/>
        </w:rPr>
        <w:t>17</w:t>
      </w:r>
      <w:r w:rsidR="00897A4C" w:rsidRPr="00F14617">
        <w:rPr>
          <w:rFonts w:ascii="Palatino Linotype" w:hAnsi="Palatino Linotype" w:cs="Tahoma"/>
          <w:bCs/>
          <w:iCs/>
        </w:rPr>
        <w:t>,</w:t>
      </w:r>
      <w:r w:rsidR="00900BB0" w:rsidRPr="00F14617">
        <w:rPr>
          <w:rFonts w:ascii="Palatino Linotype" w:hAnsi="Palatino Linotype" w:cs="Tahoma"/>
          <w:bCs/>
          <w:iCs/>
        </w:rPr>
        <w:t xml:space="preserve"> y la respuesta proporcionada por el Sujeto Obligado.</w:t>
      </w:r>
    </w:p>
    <w:p w14:paraId="67CD781D" w14:textId="30B1FF9D" w:rsidR="0086350E" w:rsidRPr="00F14617" w:rsidRDefault="0086350E" w:rsidP="00A25B4E">
      <w:pPr>
        <w:rPr>
          <w:rFonts w:ascii="Palatino Linotype" w:hAnsi="Palatino Linotype" w:cs="Tahoma"/>
          <w:bCs/>
          <w:iCs/>
        </w:rPr>
      </w:pPr>
    </w:p>
    <w:p w14:paraId="302A0A5B" w14:textId="77777777" w:rsidR="0086350E" w:rsidRPr="00F14617" w:rsidRDefault="0086350E" w:rsidP="0086350E">
      <w:pPr>
        <w:rPr>
          <w:rFonts w:ascii="Palatino Linotype" w:hAnsi="Palatino Linotype" w:cs="Tahoma"/>
          <w:b/>
          <w:bCs/>
          <w:iCs/>
        </w:rPr>
      </w:pPr>
    </w:p>
    <w:p w14:paraId="3EE1D978" w14:textId="7533BECD" w:rsidR="007832F4" w:rsidRPr="00F14617" w:rsidRDefault="00A25B4E" w:rsidP="0086350E">
      <w:pPr>
        <w:numPr>
          <w:ilvl w:val="0"/>
          <w:numId w:val="1"/>
        </w:numPr>
        <w:spacing w:line="360" w:lineRule="auto"/>
        <w:ind w:left="0" w:firstLine="0"/>
        <w:contextualSpacing/>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El </w:t>
      </w:r>
      <w:r w:rsidR="0086350E" w:rsidRPr="00F14617">
        <w:rPr>
          <w:rFonts w:ascii="Palatino Linotype" w:eastAsia="Palatino Linotype" w:hAnsi="Palatino Linotype" w:cs="Palatino Linotype"/>
        </w:rPr>
        <w:t xml:space="preserve">Servidor Público habilitado responde </w:t>
      </w:r>
      <w:r w:rsidRPr="00F14617">
        <w:rPr>
          <w:rFonts w:ascii="Palatino Linotype" w:eastAsia="Palatino Linotype" w:hAnsi="Palatino Linotype" w:cs="Palatino Linotype"/>
        </w:rPr>
        <w:t xml:space="preserve">en el sentido de identificar que los expedientes de los </w:t>
      </w:r>
      <w:r w:rsidRPr="00F14617">
        <w:rPr>
          <w:rFonts w:ascii="Palatino Linotype" w:hAnsi="Palatino Linotype" w:cs="Arial"/>
          <w:color w:val="000000" w:themeColor="text1"/>
        </w:rPr>
        <w:t xml:space="preserve">procedimientos administrativos </w:t>
      </w:r>
      <w:r w:rsidRPr="00F14617">
        <w:rPr>
          <w:rFonts w:ascii="Palatino Linotype" w:hAnsi="Palatino Linotype" w:cs="Arial"/>
          <w:bCs/>
          <w:color w:val="000000" w:themeColor="text1"/>
        </w:rPr>
        <w:t xml:space="preserve">PROPAEM-2023-08/VT-168, PROPAEM-2023-08/VT-182, PROPAEM-2022-04T-71 y PROPAEM-2023-07/VT-145 </w:t>
      </w:r>
      <w:r w:rsidRPr="00F14617">
        <w:rPr>
          <w:rFonts w:ascii="Palatino Linotype" w:hAnsi="Palatino Linotype" w:cs="Arial"/>
          <w:bCs/>
          <w:color w:val="000000" w:themeColor="text1"/>
        </w:rPr>
        <w:lastRenderedPageBreak/>
        <w:t>solicitados, se encuentran en los archivos de la Subprocuraduría, y para tener acceso a la información de los expedientes administrativos de mérito, es necesario se acredite como tercero interesado, toda vez que el Sujeto Obligado se encuentra analizando la información y documentación que integra los expedientes de los procedimientos administrativos de mérito, ya que de hacer pública la información sin haber emitido resolución definitiva, vulneraría la conducción del procedimiento administrativo y transgrediría la esfera jurídica y la fama pública de los particulares presuntamente responsables</w:t>
      </w:r>
      <w:r w:rsidR="00DA631F" w:rsidRPr="00F14617">
        <w:rPr>
          <w:rFonts w:ascii="Palatino Linotype" w:hAnsi="Palatino Linotype" w:cs="Arial"/>
          <w:bCs/>
          <w:color w:val="000000" w:themeColor="text1"/>
        </w:rPr>
        <w:t>.</w:t>
      </w:r>
    </w:p>
    <w:p w14:paraId="081AC8C3" w14:textId="77777777" w:rsidR="00A92D04" w:rsidRPr="00F14617" w:rsidRDefault="00A92D04" w:rsidP="00A92D04">
      <w:pPr>
        <w:tabs>
          <w:tab w:val="left" w:pos="284"/>
        </w:tabs>
        <w:spacing w:line="360" w:lineRule="auto"/>
        <w:ind w:right="49"/>
        <w:jc w:val="both"/>
        <w:rPr>
          <w:rFonts w:ascii="Palatino Linotype" w:eastAsia="Palatino Linotype" w:hAnsi="Palatino Linotype" w:cs="Palatino Linotype"/>
        </w:rPr>
      </w:pPr>
    </w:p>
    <w:p w14:paraId="0694A27C" w14:textId="62D0FC4D" w:rsidR="00A92D04" w:rsidRPr="00F14617" w:rsidRDefault="00DA0965" w:rsidP="00DA0965">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b/>
          <w:szCs w:val="22"/>
        </w:rPr>
      </w:pPr>
      <w:r w:rsidRPr="00F14617">
        <w:rPr>
          <w:rFonts w:ascii="Palatino Linotype" w:eastAsia="Palatino Linotype" w:hAnsi="Palatino Linotype" w:cs="Palatino Linotype"/>
          <w:szCs w:val="22"/>
        </w:rPr>
        <w:t>Por lo anterior,</w:t>
      </w:r>
      <w:r w:rsidR="00A92D04" w:rsidRPr="00F14617">
        <w:rPr>
          <w:rFonts w:ascii="Palatino Linotype" w:eastAsia="Palatino Linotype" w:hAnsi="Palatino Linotype" w:cs="Palatino Linotype"/>
          <w:szCs w:val="22"/>
        </w:rPr>
        <w:t xml:space="preserve"> </w:t>
      </w:r>
      <w:r w:rsidR="00367BA6" w:rsidRPr="00F14617">
        <w:rPr>
          <w:rFonts w:ascii="Palatino Linotype" w:eastAsia="Palatino Linotype" w:hAnsi="Palatino Linotype" w:cs="Palatino Linotype"/>
          <w:szCs w:val="22"/>
        </w:rPr>
        <w:t>y como lo ha señalado el Sujeto Obligado</w:t>
      </w:r>
      <w:r w:rsidR="003E36C7" w:rsidRPr="00F14617">
        <w:rPr>
          <w:rFonts w:ascii="Palatino Linotype" w:eastAsia="Palatino Linotype" w:hAnsi="Palatino Linotype" w:cs="Palatino Linotype"/>
          <w:szCs w:val="22"/>
        </w:rPr>
        <w:t xml:space="preserve">, los </w:t>
      </w:r>
      <w:r w:rsidR="00367BA6" w:rsidRPr="00F14617">
        <w:rPr>
          <w:rFonts w:ascii="Palatino Linotype" w:hAnsi="Palatino Linotype" w:cs="Arial"/>
          <w:bCs/>
          <w:color w:val="000000" w:themeColor="text1"/>
        </w:rPr>
        <w:t>expedientes administrativos de mérito se encuentran en trámite</w:t>
      </w:r>
      <w:r w:rsidR="00367BA6" w:rsidRPr="00F14617">
        <w:rPr>
          <w:rFonts w:ascii="Palatino Linotype" w:eastAsia="Palatino Linotype" w:hAnsi="Palatino Linotype" w:cs="Palatino Linotype"/>
          <w:szCs w:val="22"/>
        </w:rPr>
        <w:t xml:space="preserve">, </w:t>
      </w:r>
      <w:r w:rsidR="003E36C7" w:rsidRPr="00F14617">
        <w:rPr>
          <w:rFonts w:ascii="Palatino Linotype" w:eastAsia="Palatino Linotype" w:hAnsi="Palatino Linotype" w:cs="Palatino Linotype"/>
          <w:szCs w:val="22"/>
        </w:rPr>
        <w:t>por lo que</w:t>
      </w:r>
      <w:r w:rsidR="00367BA6" w:rsidRPr="00F14617">
        <w:rPr>
          <w:rFonts w:ascii="Palatino Linotype" w:eastAsia="Palatino Linotype" w:hAnsi="Palatino Linotype" w:cs="Palatino Linotype"/>
          <w:szCs w:val="22"/>
        </w:rPr>
        <w:t xml:space="preserve"> </w:t>
      </w:r>
      <w:r w:rsidR="00A92D04" w:rsidRPr="00F14617">
        <w:rPr>
          <w:rFonts w:ascii="Palatino Linotype" w:eastAsia="Palatino Linotype" w:hAnsi="Palatino Linotype" w:cs="Palatino Linotype"/>
          <w:szCs w:val="22"/>
        </w:rPr>
        <w:t>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14:paraId="12AC2489" w14:textId="77777777" w:rsidR="001F49E5" w:rsidRPr="00F14617" w:rsidRDefault="001F49E5" w:rsidP="001F49E5">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szCs w:val="22"/>
        </w:rPr>
      </w:pPr>
    </w:p>
    <w:p w14:paraId="02AC5E49" w14:textId="77777777" w:rsidR="001F49E5" w:rsidRPr="00F14617" w:rsidRDefault="001F49E5" w:rsidP="001F49E5">
      <w:pPr>
        <w:numPr>
          <w:ilvl w:val="0"/>
          <w:numId w:val="1"/>
        </w:numPr>
        <w:spacing w:line="360" w:lineRule="auto"/>
        <w:ind w:left="0" w:firstLine="0"/>
        <w:contextualSpacing/>
        <w:jc w:val="both"/>
        <w:rPr>
          <w:rFonts w:ascii="Palatino Linotype" w:eastAsia="Palatino Linotype" w:hAnsi="Palatino Linotype" w:cs="Palatino Linotype"/>
          <w:strike/>
          <w:lang w:val="es-MX" w:eastAsia="es-MX"/>
        </w:rPr>
      </w:pPr>
      <w:r w:rsidRPr="00F14617">
        <w:rPr>
          <w:rFonts w:ascii="Palatino Linotype" w:eastAsia="Palatino Linotype" w:hAnsi="Palatino Linotype" w:cs="Palatino Linotype"/>
          <w:lang w:val="es-MX" w:eastAsia="es-MX"/>
        </w:rPr>
        <w:t xml:space="preserve">En principio es de señalar </w:t>
      </w:r>
      <w:r w:rsidRPr="00F14617">
        <w:rPr>
          <w:rFonts w:ascii="Palatino Linotype" w:eastAsia="Palatino Linotype" w:hAnsi="Palatino Linotype" w:cs="Palatino Linotype"/>
          <w:color w:val="000000" w:themeColor="text1"/>
          <w:lang w:val="es-MX" w:eastAsia="es-MX"/>
        </w:rPr>
        <w:t xml:space="preserve">que </w:t>
      </w:r>
      <w:r w:rsidRPr="00F14617">
        <w:rPr>
          <w:rFonts w:ascii="Palatino Linotype" w:eastAsia="Palatino Linotype" w:hAnsi="Palatino Linotype" w:cs="Palatino Linotype"/>
          <w:lang w:val="es-MX" w:eastAsia="es-MX"/>
        </w:rPr>
        <w:t xml:space="preserve">el realizar un pronunciamiento sobre la existencia de un procedimiento administrativo en trámite, podría afectar a los posibles responsables, </w:t>
      </w:r>
      <w:r w:rsidRPr="00F14617">
        <w:rPr>
          <w:rFonts w:ascii="Palatino Linotype" w:eastAsia="Palatino Linotype" w:hAnsi="Palatino Linotype" w:cs="Palatino Linotype"/>
          <w:b/>
          <w:u w:val="single"/>
          <w:lang w:val="es-MX" w:eastAsia="es-MX"/>
        </w:rPr>
        <w:t xml:space="preserve">ya que se daría a conocer la existencia de una investigación en su contra, lo cual, generaría una percepción negativa de estos, sin que se hubiere probado su responsabilidad o culpabilidad, lo cual dañaría, su honor y su derecho a la presunción de inocencia. </w:t>
      </w:r>
    </w:p>
    <w:p w14:paraId="29A9BCCF" w14:textId="77777777" w:rsidR="001F49E5" w:rsidRPr="00F14617" w:rsidRDefault="001F49E5" w:rsidP="001F49E5">
      <w:pPr>
        <w:tabs>
          <w:tab w:val="left" w:pos="3962"/>
        </w:tabs>
        <w:spacing w:after="160" w:line="360" w:lineRule="auto"/>
        <w:contextualSpacing/>
        <w:jc w:val="both"/>
        <w:rPr>
          <w:rFonts w:ascii="Palatino Linotype" w:eastAsia="Palatino Linotype" w:hAnsi="Palatino Linotype" w:cs="Palatino Linotype"/>
          <w:lang w:val="es-MX" w:eastAsia="es-MX"/>
        </w:rPr>
      </w:pPr>
    </w:p>
    <w:p w14:paraId="6FBD2412" w14:textId="77777777" w:rsidR="001F49E5" w:rsidRPr="00F14617" w:rsidRDefault="001F49E5" w:rsidP="001F49E5">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b/>
        </w:rPr>
      </w:pPr>
      <w:r w:rsidRPr="00F14617">
        <w:rPr>
          <w:rFonts w:ascii="Palatino Linotype" w:eastAsia="Palatino Linotype" w:hAnsi="Palatino Linotype" w:cs="Palatino Linotype"/>
          <w:lang w:val="es-MX" w:eastAsia="es-MX"/>
        </w:rPr>
        <w:lastRenderedPageBreak/>
        <w:t>En otras palabras, dar a conocer la existencia de un procedimiento administrativo en trámite, vulneraría la protección de su privacidad, honor y presunción de inocencia, ya que podría generar un juicio a priori por parte de la sociedad, sin que se tenga una determinación firme, donde haya quedada acreditada su responsabilidad.</w:t>
      </w:r>
    </w:p>
    <w:p w14:paraId="71025CBB" w14:textId="77777777" w:rsidR="001F49E5" w:rsidRPr="00F14617" w:rsidRDefault="001F49E5" w:rsidP="001F49E5">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szCs w:val="22"/>
        </w:rPr>
      </w:pPr>
    </w:p>
    <w:p w14:paraId="783D34D0" w14:textId="77777777" w:rsidR="003E36C7" w:rsidRPr="00F14617" w:rsidRDefault="003E36C7" w:rsidP="003E36C7">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szCs w:val="22"/>
        </w:rPr>
      </w:pPr>
    </w:p>
    <w:p w14:paraId="066BFFB3" w14:textId="3968D8F3" w:rsidR="003E36C7" w:rsidRPr="00F14617" w:rsidRDefault="003E36C7" w:rsidP="00DA0965">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b/>
          <w:szCs w:val="22"/>
        </w:rPr>
      </w:pPr>
      <w:r w:rsidRPr="00F14617">
        <w:rPr>
          <w:rFonts w:ascii="Palatino Linotype" w:eastAsia="Palatino Linotype" w:hAnsi="Palatino Linotype" w:cs="Palatino Linotype"/>
          <w:szCs w:val="22"/>
        </w:rPr>
        <w:t xml:space="preserve">Ahora bien, es de señalar que para </w:t>
      </w:r>
      <w:r w:rsidRPr="00F14617">
        <w:rPr>
          <w:rFonts w:ascii="Palatino Linotype" w:eastAsia="Palatino Linotype" w:hAnsi="Palatino Linotype" w:cs="Palatino Linotype"/>
        </w:rPr>
        <w:t xml:space="preserve">aquellas resoluciones que no han quedado firmes o no han causado estado, se debe elaborar un acuerdo de clasificación de la información como reservada, bajo las causales establecidas en los artículos 113, fracciones X y XI de la Ley General de Transparencia, y 140, fracciones VI y VIII de la Ley de Transparencia del Estado, correlativo con los numerales Vigésimo noveno y Trigésimo de los Lineamientos de Clasificación; insistiendo que ello es </w:t>
      </w:r>
      <w:r w:rsidRPr="00F14617">
        <w:rPr>
          <w:rFonts w:ascii="Palatino Linotype" w:eastAsia="Palatino Linotype" w:hAnsi="Palatino Linotype" w:cs="Palatino Linotype"/>
          <w:b/>
        </w:rPr>
        <w:t>siempre y cuando el sujeto obligado acredite de manera fundada y motivada</w:t>
      </w:r>
      <w:r w:rsidRPr="00F14617">
        <w:rPr>
          <w:rFonts w:ascii="Palatino Linotype" w:eastAsia="Palatino Linotype" w:hAnsi="Palatino Linotype" w:cs="Palatino Linotype"/>
        </w:rPr>
        <w:t xml:space="preserve"> que los procedimientos administrativos señalados en la solicitud de información, </w:t>
      </w:r>
      <w:r w:rsidRPr="00F14617">
        <w:rPr>
          <w:rFonts w:ascii="Palatino Linotype" w:eastAsia="Palatino Linotype" w:hAnsi="Palatino Linotype" w:cs="Palatino Linotype"/>
          <w:b/>
        </w:rPr>
        <w:t xml:space="preserve">no estén firmes. </w:t>
      </w:r>
    </w:p>
    <w:p w14:paraId="341BD8A6" w14:textId="77777777" w:rsidR="001F49E5" w:rsidRPr="00F14617" w:rsidRDefault="001F49E5" w:rsidP="001F49E5">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szCs w:val="22"/>
        </w:rPr>
      </w:pPr>
    </w:p>
    <w:p w14:paraId="5F860933" w14:textId="77777777" w:rsidR="001F49E5" w:rsidRPr="00F14617" w:rsidRDefault="001F49E5" w:rsidP="001F49E5">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b/>
          <w:szCs w:val="22"/>
        </w:rPr>
      </w:pPr>
      <w:r w:rsidRPr="00F14617">
        <w:rPr>
          <w:rFonts w:ascii="Palatino Linotype" w:eastAsia="Palatino Linotype" w:hAnsi="Palatino Linotype" w:cs="Palatino Linotype"/>
        </w:rPr>
        <w:t>Por lo anterior, es de puntualizar  que la clasificación de la información como reservada corresponde a expedientes administrativos en trámite, tal como lo manifestó el Sujeto Obligado en su respuesta a la solicitud de información.</w:t>
      </w:r>
    </w:p>
    <w:p w14:paraId="790467EC" w14:textId="77777777" w:rsidR="00487E5F" w:rsidRPr="00F14617" w:rsidRDefault="00487E5F" w:rsidP="00487E5F">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szCs w:val="22"/>
        </w:rPr>
      </w:pPr>
    </w:p>
    <w:p w14:paraId="4A021C66" w14:textId="77777777" w:rsidR="003E36C7" w:rsidRPr="00F14617" w:rsidRDefault="003E36C7" w:rsidP="00487E5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Para entender los alcances de la fundamentación y motivación, sirve de sustento la tesis visible en la página 450, Tomo XIV, Noviembre de 1994, del Apéndice del Semanario Judicial de la Federación 1917-2000, que literalmente dice: </w:t>
      </w:r>
    </w:p>
    <w:p w14:paraId="4E0847ED" w14:textId="77777777" w:rsidR="003E36C7" w:rsidRPr="00F14617" w:rsidRDefault="003E36C7" w:rsidP="003E36C7">
      <w:pPr>
        <w:spacing w:line="360" w:lineRule="auto"/>
        <w:jc w:val="both"/>
        <w:rPr>
          <w:rFonts w:ascii="Palatino Linotype" w:eastAsia="Palatino Linotype" w:hAnsi="Palatino Linotype" w:cs="Palatino Linotype"/>
        </w:rPr>
      </w:pPr>
    </w:p>
    <w:p w14:paraId="2EBC24E4" w14:textId="77777777" w:rsidR="003E36C7" w:rsidRPr="00F14617" w:rsidRDefault="003E36C7" w:rsidP="003E36C7">
      <w:pPr>
        <w:spacing w:line="360" w:lineRule="auto"/>
        <w:ind w:left="567" w:right="616"/>
        <w:jc w:val="both"/>
        <w:rPr>
          <w:rFonts w:ascii="Palatino Linotype" w:eastAsia="Palatino Linotype" w:hAnsi="Palatino Linotype" w:cs="Palatino Linotype"/>
          <w:i/>
        </w:rPr>
      </w:pPr>
      <w:r w:rsidRPr="00F14617">
        <w:rPr>
          <w:rFonts w:ascii="Palatino Linotype" w:eastAsia="Palatino Linotype" w:hAnsi="Palatino Linotype" w:cs="Palatino Linotype"/>
          <w:i/>
        </w:rPr>
        <w:t>FUNDAMENTACIÓN Y MOTIVACIÓN, CONCEPTO DE. 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02E017D9" w14:textId="77777777" w:rsidR="003E36C7" w:rsidRPr="00F14617" w:rsidRDefault="003E36C7" w:rsidP="003E36C7">
      <w:pPr>
        <w:spacing w:line="360" w:lineRule="auto"/>
        <w:ind w:right="616"/>
        <w:jc w:val="both"/>
        <w:rPr>
          <w:rFonts w:ascii="Palatino Linotype" w:eastAsia="Palatino Linotype" w:hAnsi="Palatino Linotype" w:cs="Palatino Linotype"/>
        </w:rPr>
      </w:pPr>
    </w:p>
    <w:p w14:paraId="69FF8B37" w14:textId="77777777" w:rsidR="003E36C7" w:rsidRPr="00F14617" w:rsidRDefault="003E36C7" w:rsidP="00487E5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Así, para considerar que se cumple con la formalidad destacada, la autoridad emisora de un acto de autoridad que incida en la esfera de derechos de un particular, </w:t>
      </w:r>
      <w:r w:rsidRPr="00F14617">
        <w:rPr>
          <w:rFonts w:ascii="Palatino Linotype" w:eastAsia="Palatino Linotype" w:hAnsi="Palatino Linotype" w:cs="Palatino Linotype"/>
          <w:b/>
        </w:rPr>
        <w:t>debe darle a conocer a este,  en detalle y de manera completa</w:t>
      </w:r>
      <w:r w:rsidRPr="00F14617">
        <w:rPr>
          <w:rFonts w:ascii="Palatino Linotype" w:eastAsia="Palatino Linotype" w:hAnsi="Palatino Linotype" w:cs="Palatino Linotype"/>
        </w:rPr>
        <w:t>, en la actuación de que se trate, la esencia de todas las circunstancias y condiciones que determinaron el acto de la autoridad, de manera que sea evidente y muy claro para el afectado poder cuestionar y controvertir el mérito de la decisión, permitiéndole una real y auténtica defensa. Por tanto, no basta que el acto de autoridad apenas observe una motivación de manera insuficiente o imprecisa, que impida la finalidad del conocimiento, comprobación y defensa pertinente, por lo que, la decisión a efecto de que se considere debidamente fundado y motivado, debe de exponer los hechos relevantes para decidir, citando la norma y un argumento mínimo pero suficiente para acreditar el razonamiento del que se deduzca la relación de pertenencia lógica de los hechos al derecho invocado, que es la subsunción.</w:t>
      </w:r>
    </w:p>
    <w:p w14:paraId="0B8C9D58" w14:textId="77777777" w:rsidR="003E36C7" w:rsidRPr="00F14617" w:rsidRDefault="003E36C7" w:rsidP="003E36C7">
      <w:pPr>
        <w:spacing w:line="360" w:lineRule="auto"/>
        <w:ind w:right="616"/>
        <w:jc w:val="both"/>
        <w:rPr>
          <w:rFonts w:ascii="Palatino Linotype" w:eastAsia="Palatino Linotype" w:hAnsi="Palatino Linotype" w:cs="Palatino Linotype"/>
        </w:rPr>
      </w:pPr>
    </w:p>
    <w:p w14:paraId="2C7CF3B7" w14:textId="77777777" w:rsidR="003E36C7" w:rsidRPr="00F14617" w:rsidRDefault="003E36C7" w:rsidP="00487E5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lastRenderedPageBreak/>
        <w:t xml:space="preserve">Tal criterio se advierte de la tesis jurisprudencial I.4o.A. J/43, sustentada por el Cuarto Tribunal en Materia Administrativa del Primer Circuito, publicada en la página 1531 del Tomo XXIII, Mayo de 2006, del Semanario Judicial de la Federación y su Gaceta correspondiente a la Novena Época, que dice: </w:t>
      </w:r>
    </w:p>
    <w:p w14:paraId="509E768A" w14:textId="77777777" w:rsidR="003E36C7" w:rsidRPr="00F14617" w:rsidRDefault="003E36C7" w:rsidP="003E36C7">
      <w:pPr>
        <w:spacing w:line="360" w:lineRule="auto"/>
        <w:ind w:right="616"/>
        <w:jc w:val="both"/>
        <w:rPr>
          <w:rFonts w:ascii="Palatino Linotype" w:eastAsia="Palatino Linotype" w:hAnsi="Palatino Linotype" w:cs="Palatino Linotype"/>
        </w:rPr>
      </w:pPr>
    </w:p>
    <w:p w14:paraId="6A367BC6" w14:textId="77777777" w:rsidR="003E36C7" w:rsidRPr="00F14617" w:rsidRDefault="003E36C7" w:rsidP="003E36C7">
      <w:pPr>
        <w:spacing w:line="276" w:lineRule="auto"/>
        <w:ind w:left="567" w:right="1183"/>
        <w:jc w:val="both"/>
        <w:rPr>
          <w:rFonts w:ascii="Palatino Linotype" w:eastAsia="Palatino Linotype" w:hAnsi="Palatino Linotype" w:cs="Palatino Linotype"/>
          <w:i/>
        </w:rPr>
      </w:pPr>
      <w:r w:rsidRPr="00F14617">
        <w:rPr>
          <w:rFonts w:ascii="Palatino Linotype" w:eastAsia="Palatino Linotype" w:hAnsi="Palatino Linotype" w:cs="Palatino Linotype"/>
          <w:i/>
        </w:rPr>
        <w:t>FUNDAMENTACIÓN Y MOTIVACIÓN. EL ASPECTO FORMAL DE LA GARANTÍA Y SU FINALIDAD SE TRADUCEN EN EXPLICAR, JUSTIFICAR, POSIBILITAR LA DEFENSA Y COMUNICAR LA DECISIÓN.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917464C" w14:textId="77777777" w:rsidR="003E36C7" w:rsidRPr="00F14617" w:rsidRDefault="003E36C7" w:rsidP="003E36C7">
      <w:pPr>
        <w:spacing w:line="360" w:lineRule="auto"/>
        <w:ind w:right="49"/>
        <w:jc w:val="both"/>
        <w:rPr>
          <w:rFonts w:ascii="Palatino Linotype" w:eastAsia="Palatino Linotype" w:hAnsi="Palatino Linotype" w:cs="Palatino Linotype"/>
        </w:rPr>
      </w:pPr>
    </w:p>
    <w:p w14:paraId="0CF0BA83" w14:textId="26A9A9C1" w:rsidR="003E36C7" w:rsidRPr="00F14617" w:rsidRDefault="00C84893" w:rsidP="00487E5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lastRenderedPageBreak/>
        <w:t xml:space="preserve">Resulta </w:t>
      </w:r>
      <w:r w:rsidR="003E36C7" w:rsidRPr="00F14617">
        <w:rPr>
          <w:rFonts w:ascii="Palatino Linotype" w:eastAsia="Palatino Linotype" w:hAnsi="Palatino Linotype" w:cs="Palatino Linotype"/>
        </w:rPr>
        <w:t>necesario mencionar que los Lineamientos Generales en Materia de Clasificación y Desclasificación de la Información, así como para la Elaboración de Versiones Públicas,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 señalando que dicho cuerpo normativo es de observancia obligatoria para los sujetos obligados.</w:t>
      </w:r>
    </w:p>
    <w:p w14:paraId="0A2FF275" w14:textId="77777777" w:rsidR="003E36C7" w:rsidRPr="00F14617" w:rsidRDefault="003E36C7" w:rsidP="003E36C7">
      <w:pPr>
        <w:spacing w:line="360" w:lineRule="auto"/>
        <w:ind w:right="49"/>
        <w:jc w:val="both"/>
        <w:rPr>
          <w:rFonts w:ascii="Palatino Linotype" w:eastAsia="Palatino Linotype" w:hAnsi="Palatino Linotype" w:cs="Palatino Linotype"/>
        </w:rPr>
      </w:pPr>
    </w:p>
    <w:p w14:paraId="6C753530" w14:textId="77777777" w:rsidR="003E36C7" w:rsidRPr="00F14617" w:rsidRDefault="003E36C7" w:rsidP="00C8489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En este entendido, el numeral segundo, fracción XIII del documento en consulta refiere que la prueba de daño es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14:paraId="6786659A" w14:textId="77777777" w:rsidR="003E36C7" w:rsidRPr="00F14617" w:rsidRDefault="003E36C7" w:rsidP="003E36C7">
      <w:pPr>
        <w:spacing w:line="360" w:lineRule="auto"/>
        <w:ind w:right="1183"/>
        <w:jc w:val="both"/>
        <w:rPr>
          <w:rFonts w:ascii="Palatino Linotype" w:eastAsia="Palatino Linotype" w:hAnsi="Palatino Linotype" w:cs="Palatino Linotype"/>
        </w:rPr>
      </w:pPr>
    </w:p>
    <w:p w14:paraId="29F4A5D4" w14:textId="77777777" w:rsidR="003E36C7" w:rsidRPr="00F14617" w:rsidRDefault="003E36C7" w:rsidP="00C84893">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De igual manera, el numeral cuarto establece que para clasificar la información como reservada o confidencial, de manera total o parcial, el titular del área del sujeto obligado deberá atender lo dispuesto por el Título Sexto de la Ley General, </w:t>
      </w:r>
      <w:r w:rsidRPr="00F14617">
        <w:rPr>
          <w:rFonts w:ascii="Palatino Linotype" w:eastAsia="Palatino Linotype" w:hAnsi="Palatino Linotype" w:cs="Palatino Linotype"/>
          <w:b/>
        </w:rPr>
        <w:t>en relación con las disposiciones contenidas en los presentes lineamientos, así como en aquellas disposiciones legales aplicables a la materia en el ámbito de sus respectivas competencias,</w:t>
      </w:r>
      <w:r w:rsidRPr="00F14617">
        <w:rPr>
          <w:rFonts w:ascii="Palatino Linotype" w:eastAsia="Palatino Linotype" w:hAnsi="Palatino Linotype" w:cs="Palatino Linotype"/>
        </w:rPr>
        <w:t xml:space="preserve"> en tanto estas últimas no contravengan lo dispuesto en la Ley General.</w:t>
      </w:r>
    </w:p>
    <w:p w14:paraId="298A8A89"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42F17F6A"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lastRenderedPageBreak/>
        <w:t>De lo anterior, y en el caso que nos ocupa, se entiende que para que los sujetos obligados puedan clasificar la información con el carácter de reservada, atendiendo a lo dispuesto por la Ley General de Transparencia, en relación con los Lineamientos de clasificación y de conformidad las disposiciones legales aplicables a la materia, siendo en este caso la Ley de Transparencia del Estado, siempre y cuando no se contravenga con lo señalado en la Ley General.</w:t>
      </w:r>
    </w:p>
    <w:p w14:paraId="635BAC45" w14:textId="77777777" w:rsidR="003A6A0F" w:rsidRPr="00F14617" w:rsidRDefault="003A6A0F" w:rsidP="003A6A0F">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rPr>
      </w:pPr>
    </w:p>
    <w:p w14:paraId="45B1D096"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Así cuando los sujetos obligados se refieran a información de carácter reservado,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3D999D5"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24DE77AD" w14:textId="37A02AA5" w:rsidR="003A6A0F" w:rsidRPr="00F14617" w:rsidRDefault="003E36C7" w:rsidP="00E96FA6">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Por tal motivo, para el caso de </w:t>
      </w:r>
      <w:r w:rsidR="003A6A0F" w:rsidRPr="00F14617">
        <w:rPr>
          <w:rFonts w:ascii="Palatino Linotype" w:eastAsia="Palatino Linotype" w:hAnsi="Palatino Linotype" w:cs="Palatino Linotype"/>
        </w:rPr>
        <w:t xml:space="preserve">los procedimientos administrativos requeridos en la solicitud de información, de los que no se ha emitido resolución definitiva, se  debe </w:t>
      </w:r>
      <w:r w:rsidRPr="00F14617">
        <w:rPr>
          <w:rFonts w:ascii="Palatino Linotype" w:eastAsia="Palatino Linotype" w:hAnsi="Palatino Linotype" w:cs="Palatino Linotype"/>
        </w:rPr>
        <w:t xml:space="preserve">elaborar un acuerdo de clasificación de la información como reservada, bajo las causales establecidas en los artículos 113, fracciones X y XI de la Ley General de Transparencia, y 140, fracciones VI y VIII de la Ley de Transparencia del Estado, correlativo con los numerales Vigésimo noveno y Trigésimo de los Lineamientos de Clasificación; insistiendo que ello es </w:t>
      </w:r>
      <w:r w:rsidRPr="00F14617">
        <w:rPr>
          <w:rFonts w:ascii="Palatino Linotype" w:eastAsia="Palatino Linotype" w:hAnsi="Palatino Linotype" w:cs="Palatino Linotype"/>
          <w:b/>
        </w:rPr>
        <w:t>siempre y cuando el sujeto obligado acredite de manera fundada y motivada</w:t>
      </w:r>
      <w:r w:rsidRPr="00F14617">
        <w:rPr>
          <w:rFonts w:ascii="Palatino Linotype" w:eastAsia="Palatino Linotype" w:hAnsi="Palatino Linotype" w:cs="Palatino Linotype"/>
        </w:rPr>
        <w:t xml:space="preserve"> </w:t>
      </w:r>
      <w:r w:rsidR="003A6A0F" w:rsidRPr="00F14617">
        <w:rPr>
          <w:rFonts w:ascii="Palatino Linotype" w:eastAsia="Palatino Linotype" w:hAnsi="Palatino Linotype" w:cs="Palatino Linotype"/>
        </w:rPr>
        <w:t xml:space="preserve">que de los procedimientos administrativos requeridos en la solicitud de información, </w:t>
      </w:r>
      <w:r w:rsidR="003A6A0F" w:rsidRPr="00F14617">
        <w:rPr>
          <w:rFonts w:ascii="Palatino Linotype" w:eastAsia="Palatino Linotype" w:hAnsi="Palatino Linotype" w:cs="Palatino Linotype"/>
          <w:b/>
        </w:rPr>
        <w:t>no se ha emitido resolución definitiva,</w:t>
      </w:r>
    </w:p>
    <w:p w14:paraId="5172C245" w14:textId="77777777" w:rsidR="003A6A0F" w:rsidRPr="00F14617" w:rsidRDefault="003A6A0F" w:rsidP="003A6A0F">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rPr>
      </w:pPr>
    </w:p>
    <w:p w14:paraId="1FE6C4BA"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lastRenderedPageBreak/>
        <w:t xml:space="preserve">Por lo anterior, para realizar la reserva de la información invocando la fracción X, del artículo 113 de la Ley General de Transparencia y VI, del artículo 140 de la Ley de Transparencia del Estado, la resolución o acuerdo de clasificación que emita el sujeto obligado deberá de acreditar que de divulgarse la información afecte el debido proceso actualizándose los siguientes elementos: </w:t>
      </w:r>
    </w:p>
    <w:p w14:paraId="7315E71D"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2A5031AE" w14:textId="77777777" w:rsidR="003E36C7" w:rsidRPr="00F14617" w:rsidRDefault="003E36C7" w:rsidP="003E36C7">
      <w:pPr>
        <w:numPr>
          <w:ilvl w:val="0"/>
          <w:numId w:val="42"/>
        </w:numP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La existencia de un procedimiento judicial, administrativo o arbitral en trámite; </w:t>
      </w:r>
    </w:p>
    <w:p w14:paraId="618EBAA6" w14:textId="77777777" w:rsidR="003E36C7" w:rsidRPr="00F14617" w:rsidRDefault="003E36C7" w:rsidP="003E36C7">
      <w:pPr>
        <w:numPr>
          <w:ilvl w:val="0"/>
          <w:numId w:val="42"/>
        </w:numP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Que el sujeto obligado sea parte en ese procedimiento; </w:t>
      </w:r>
    </w:p>
    <w:p w14:paraId="3B9B555C" w14:textId="77777777" w:rsidR="003E36C7" w:rsidRPr="00F14617" w:rsidRDefault="003E36C7" w:rsidP="003E36C7">
      <w:pPr>
        <w:numPr>
          <w:ilvl w:val="0"/>
          <w:numId w:val="42"/>
        </w:numP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Que la información no sea conocida por la contraparte antes de la presentación de la misma en el proceso, y </w:t>
      </w:r>
    </w:p>
    <w:p w14:paraId="51268935" w14:textId="77777777" w:rsidR="003E36C7" w:rsidRPr="00F14617" w:rsidRDefault="003E36C7" w:rsidP="003E36C7">
      <w:pPr>
        <w:numPr>
          <w:ilvl w:val="0"/>
          <w:numId w:val="42"/>
        </w:numP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Que con su divulgación se menoscaben los derechos del debido proceso.</w:t>
      </w:r>
    </w:p>
    <w:p w14:paraId="4E6A877A"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67DC2943"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Asimismo, deberá elaborar una prueba de daño conforme a lo establecido por los artículos 104 de la Ley General de Transparencia; 141 de la Ley de Transparencia del Estado; y numeral Trigésimo tercero de los Lineamientos de Clasificación atendiendo a lo siguiente:</w:t>
      </w:r>
    </w:p>
    <w:p w14:paraId="0427D64C"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0754C4C1" w14:textId="77777777" w:rsidR="003E36C7" w:rsidRPr="00F14617" w:rsidRDefault="003E36C7" w:rsidP="003E36C7">
      <w:pPr>
        <w:numPr>
          <w:ilvl w:val="0"/>
          <w:numId w:val="43"/>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Se deberá fundar la clasificación, al citar la fracción y la hipótesis de la causal aplicable de los artículos 113 de la Ley General y 140 de la Ley de Transparencia Local, vinculándolas con el Lineamiento específico de los Lineamientos de Clasificación y cuando corresponda, el supuesto normativo</w:t>
      </w:r>
      <w:r w:rsidRPr="00F14617">
        <w:t xml:space="preserve"> </w:t>
      </w:r>
      <w:r w:rsidRPr="00F14617">
        <w:rPr>
          <w:rFonts w:ascii="Palatino Linotype" w:eastAsia="Palatino Linotype" w:hAnsi="Palatino Linotype" w:cs="Palatino Linotype"/>
        </w:rPr>
        <w:t xml:space="preserve">que expresamente le otorga el carácter de información reservada; </w:t>
      </w:r>
    </w:p>
    <w:p w14:paraId="5A0CDADB" w14:textId="77777777" w:rsidR="003E36C7" w:rsidRPr="00F14617" w:rsidRDefault="003E36C7" w:rsidP="003E36C7">
      <w:pPr>
        <w:pBdr>
          <w:top w:val="nil"/>
          <w:left w:val="nil"/>
          <w:bottom w:val="nil"/>
          <w:right w:val="nil"/>
          <w:between w:val="nil"/>
        </w:pBdr>
        <w:tabs>
          <w:tab w:val="left" w:pos="7513"/>
        </w:tabs>
        <w:spacing w:line="360" w:lineRule="auto"/>
        <w:ind w:left="1080" w:right="49"/>
        <w:jc w:val="both"/>
        <w:rPr>
          <w:rFonts w:ascii="Palatino Linotype" w:eastAsia="Palatino Linotype" w:hAnsi="Palatino Linotype" w:cs="Palatino Linotype"/>
        </w:rPr>
      </w:pPr>
    </w:p>
    <w:p w14:paraId="3A34ECFC" w14:textId="77777777" w:rsidR="003E36C7" w:rsidRPr="00F14617" w:rsidRDefault="003E36C7" w:rsidP="003E36C7">
      <w:pPr>
        <w:numPr>
          <w:ilvl w:val="0"/>
          <w:numId w:val="43"/>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Se deberá motivar la clasificación, señalando las circunstancias de </w:t>
      </w:r>
      <w:r w:rsidRPr="00F14617">
        <w:rPr>
          <w:rFonts w:ascii="Palatino Linotype" w:eastAsia="Palatino Linotype" w:hAnsi="Palatino Linotype" w:cs="Palatino Linotype"/>
          <w:b/>
        </w:rPr>
        <w:t>modo, tiempo y lugar</w:t>
      </w:r>
      <w:r w:rsidRPr="00F14617">
        <w:rPr>
          <w:rFonts w:ascii="Palatino Linotype" w:eastAsia="Palatino Linotype" w:hAnsi="Palatino Linotype" w:cs="Palatino Linotype"/>
        </w:rPr>
        <w:t xml:space="preserve"> que acrediten el vínculo entre la difusión de la información y la afectación al interés público; </w:t>
      </w:r>
    </w:p>
    <w:p w14:paraId="1B7448D4" w14:textId="77777777" w:rsidR="003E36C7" w:rsidRPr="00F14617" w:rsidRDefault="003E36C7" w:rsidP="003E36C7">
      <w:pPr>
        <w:pBdr>
          <w:top w:val="nil"/>
          <w:left w:val="nil"/>
          <w:bottom w:val="nil"/>
          <w:right w:val="nil"/>
          <w:between w:val="nil"/>
        </w:pBdr>
        <w:ind w:left="720"/>
        <w:rPr>
          <w:rFonts w:ascii="Palatino Linotype" w:eastAsia="Palatino Linotype" w:hAnsi="Palatino Linotype" w:cs="Palatino Linotype"/>
        </w:rPr>
      </w:pPr>
    </w:p>
    <w:p w14:paraId="571AB937" w14:textId="77777777" w:rsidR="003E36C7" w:rsidRPr="00F14617" w:rsidRDefault="003E36C7" w:rsidP="003E36C7">
      <w:pPr>
        <w:numPr>
          <w:ilvl w:val="0"/>
          <w:numId w:val="43"/>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Se deberán precisar las razones objetivas por las que la apertura de la información generaría un riesgo de perjuicio </w:t>
      </w:r>
      <w:r w:rsidRPr="00F14617">
        <w:rPr>
          <w:rFonts w:ascii="Palatino Linotype" w:eastAsia="Palatino Linotype" w:hAnsi="Palatino Linotype" w:cs="Palatino Linotype"/>
          <w:b/>
        </w:rPr>
        <w:t xml:space="preserve">real, demostrable e identificable </w:t>
      </w:r>
      <w:r w:rsidRPr="00F14617">
        <w:rPr>
          <w:rFonts w:ascii="Palatino Linotype" w:eastAsia="Palatino Linotype" w:hAnsi="Palatino Linotype" w:cs="Palatino Linotype"/>
        </w:rPr>
        <w:t xml:space="preserve">al interés jurídico tutelado de que se trate; </w:t>
      </w:r>
    </w:p>
    <w:p w14:paraId="374068C5" w14:textId="77777777" w:rsidR="003E36C7" w:rsidRPr="00F14617" w:rsidRDefault="003E36C7" w:rsidP="003E36C7">
      <w:pPr>
        <w:pBdr>
          <w:top w:val="nil"/>
          <w:left w:val="nil"/>
          <w:bottom w:val="nil"/>
          <w:right w:val="nil"/>
          <w:between w:val="nil"/>
        </w:pBdr>
        <w:ind w:left="720"/>
        <w:rPr>
          <w:rFonts w:ascii="Palatino Linotype" w:eastAsia="Palatino Linotype" w:hAnsi="Palatino Linotype" w:cs="Palatino Linotype"/>
        </w:rPr>
      </w:pPr>
    </w:p>
    <w:p w14:paraId="3D0015B9" w14:textId="77777777" w:rsidR="003E36C7" w:rsidRPr="00F14617" w:rsidRDefault="003E36C7" w:rsidP="003E36C7">
      <w:pPr>
        <w:numPr>
          <w:ilvl w:val="0"/>
          <w:numId w:val="43"/>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Mediante una ponderación entre la medida restrictiva y el derecho de acceso a la información, deberá justificar y probar objetivamente mediante los elementos señalados en el punto anterior, que la publicidad de la información solicitada generaría un riesgo de perjuicio que supera al interés público de que la información se difunda; </w:t>
      </w:r>
    </w:p>
    <w:p w14:paraId="474E30F9" w14:textId="77777777" w:rsidR="003E36C7" w:rsidRPr="00F14617" w:rsidRDefault="003E36C7" w:rsidP="003E36C7">
      <w:pPr>
        <w:pBdr>
          <w:top w:val="nil"/>
          <w:left w:val="nil"/>
          <w:bottom w:val="nil"/>
          <w:right w:val="nil"/>
          <w:between w:val="nil"/>
        </w:pBdr>
        <w:ind w:left="720"/>
        <w:rPr>
          <w:rFonts w:ascii="Palatino Linotype" w:eastAsia="Palatino Linotype" w:hAnsi="Palatino Linotype" w:cs="Palatino Linotype"/>
        </w:rPr>
      </w:pPr>
    </w:p>
    <w:p w14:paraId="1DB9A756" w14:textId="77777777" w:rsidR="003E36C7" w:rsidRPr="00F14617" w:rsidRDefault="003E36C7" w:rsidP="003E36C7">
      <w:pPr>
        <w:numPr>
          <w:ilvl w:val="0"/>
          <w:numId w:val="43"/>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Deberá elegir y justificar la opción de excepción al derecho de acceso a la información que menos lo restrinja y que sea adecuada y proporcional para evitar el perjuicio al interés público, evitando siempre que sea posible la reserva absoluta de documentos o expedientes; y </w:t>
      </w:r>
    </w:p>
    <w:p w14:paraId="765550C7" w14:textId="77777777" w:rsidR="003E36C7" w:rsidRPr="00F14617" w:rsidRDefault="003E36C7" w:rsidP="003E36C7">
      <w:pPr>
        <w:pBdr>
          <w:top w:val="nil"/>
          <w:left w:val="nil"/>
          <w:bottom w:val="nil"/>
          <w:right w:val="nil"/>
          <w:between w:val="nil"/>
        </w:pBdr>
        <w:ind w:left="720"/>
        <w:rPr>
          <w:rFonts w:ascii="Palatino Linotype" w:eastAsia="Palatino Linotype" w:hAnsi="Palatino Linotype" w:cs="Palatino Linotype"/>
        </w:rPr>
      </w:pPr>
    </w:p>
    <w:p w14:paraId="4208C785" w14:textId="77777777" w:rsidR="003E36C7" w:rsidRPr="00F14617" w:rsidRDefault="003E36C7" w:rsidP="003E36C7">
      <w:pPr>
        <w:numPr>
          <w:ilvl w:val="0"/>
          <w:numId w:val="43"/>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En caso de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65DB2270"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22C51CD3"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lastRenderedPageBreak/>
        <w:t xml:space="preserve">Ahora bien, para realizar la reserva de la información invocando la fracción XI, del artículo 113 de la Ley General de Transparencia y VIII, del artículo 140 de la Ley de Transparencia del Estado, en la misma resolución o acuerdo de clasificación deberá respecto de aquella información que vulnere la conducción de los expedientes judiciales o de los procedimientos administrativos seguidos en forma de juicio, deberá acreditar los siguientes elementos: </w:t>
      </w:r>
    </w:p>
    <w:p w14:paraId="7EEF80F9"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4533C4BF" w14:textId="77777777" w:rsidR="003E36C7" w:rsidRPr="00F14617" w:rsidRDefault="003E36C7" w:rsidP="003E36C7">
      <w:pPr>
        <w:numPr>
          <w:ilvl w:val="0"/>
          <w:numId w:val="44"/>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La existencia de un juicio o procedimiento administrativo materialmente jurisdiccional, que se encuentre en trámite; </w:t>
      </w:r>
    </w:p>
    <w:p w14:paraId="6E0FA9A0" w14:textId="77777777" w:rsidR="003E36C7" w:rsidRPr="00F14617" w:rsidRDefault="003E36C7" w:rsidP="003E36C7">
      <w:pPr>
        <w:numPr>
          <w:ilvl w:val="0"/>
          <w:numId w:val="44"/>
        </w:numPr>
        <w:pBdr>
          <w:top w:val="nil"/>
          <w:left w:val="nil"/>
          <w:bottom w:val="nil"/>
          <w:right w:val="nil"/>
          <w:between w:val="nil"/>
        </w:pBdr>
        <w:tabs>
          <w:tab w:val="left" w:pos="7513"/>
        </w:tabs>
        <w:spacing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Que la información solicitada se refiera a actuaciones, diligencias o constancias propias del procedimiento; y </w:t>
      </w:r>
    </w:p>
    <w:p w14:paraId="69EB61F3" w14:textId="77777777" w:rsidR="003E36C7" w:rsidRPr="00F14617" w:rsidRDefault="003E36C7" w:rsidP="003E36C7">
      <w:pPr>
        <w:numPr>
          <w:ilvl w:val="0"/>
          <w:numId w:val="44"/>
        </w:numPr>
        <w:pBdr>
          <w:top w:val="nil"/>
          <w:left w:val="nil"/>
          <w:bottom w:val="nil"/>
          <w:right w:val="nil"/>
          <w:between w:val="nil"/>
        </w:pBdr>
        <w:tabs>
          <w:tab w:val="left" w:pos="7513"/>
        </w:tabs>
        <w:spacing w:after="160" w:line="360" w:lineRule="auto"/>
        <w:ind w:right="49"/>
        <w:jc w:val="both"/>
        <w:rPr>
          <w:rFonts w:ascii="Palatino Linotype" w:eastAsia="Palatino Linotype" w:hAnsi="Palatino Linotype" w:cs="Palatino Linotype"/>
        </w:rPr>
      </w:pPr>
      <w:r w:rsidRPr="00F14617">
        <w:rPr>
          <w:rFonts w:ascii="Palatino Linotype" w:eastAsia="Palatino Linotype" w:hAnsi="Palatino Linotype" w:cs="Palatino Linotype"/>
        </w:rPr>
        <w:t>Que su difusión afecte o interrumpa la libertad de decisión de las autoridades dentro del juicio o procedimiento administrativo seguido en forma de juicio.</w:t>
      </w:r>
    </w:p>
    <w:p w14:paraId="061986D1"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Para los efectos de la fracción I, se considera procedimiento seguido en forma de juicio a aquel formalmente administrativo, pero materialmente jurisdiccional; esto es, en el que concurran los siguientes elementos: </w:t>
      </w:r>
    </w:p>
    <w:p w14:paraId="1C55A3BE"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1C77831F" w14:textId="77777777" w:rsidR="003E36C7" w:rsidRPr="00F14617" w:rsidRDefault="003E36C7" w:rsidP="003E36C7">
      <w:pPr>
        <w:tabs>
          <w:tab w:val="left" w:pos="7513"/>
        </w:tabs>
        <w:spacing w:line="360" w:lineRule="auto"/>
        <w:ind w:left="567"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1.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2FEE0099" w14:textId="77777777" w:rsidR="003E36C7" w:rsidRPr="00F14617" w:rsidRDefault="003E36C7" w:rsidP="003E36C7">
      <w:pPr>
        <w:tabs>
          <w:tab w:val="left" w:pos="7513"/>
        </w:tabs>
        <w:spacing w:line="360" w:lineRule="auto"/>
        <w:ind w:left="567" w:right="49"/>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2. Que se cumplan las formalidades esenciales del procedimiento. </w:t>
      </w:r>
    </w:p>
    <w:p w14:paraId="61253C78" w14:textId="77777777" w:rsidR="003A6A0F" w:rsidRPr="00F14617" w:rsidRDefault="003A6A0F" w:rsidP="003E36C7">
      <w:pPr>
        <w:tabs>
          <w:tab w:val="left" w:pos="7513"/>
        </w:tabs>
        <w:spacing w:line="360" w:lineRule="auto"/>
        <w:ind w:left="567" w:right="49"/>
        <w:jc w:val="both"/>
        <w:rPr>
          <w:rFonts w:ascii="Palatino Linotype" w:eastAsia="Palatino Linotype" w:hAnsi="Palatino Linotype" w:cs="Palatino Linotype"/>
        </w:rPr>
      </w:pPr>
    </w:p>
    <w:p w14:paraId="5899BA3C"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lastRenderedPageBreak/>
        <w:t xml:space="preserve">No serán objeto de reserva las resoluciones interlocutorias </w:t>
      </w:r>
      <w:r w:rsidRPr="00F14617">
        <w:rPr>
          <w:rFonts w:ascii="Palatino Linotype" w:eastAsia="Palatino Linotype" w:hAnsi="Palatino Linotype" w:cs="Palatino Linotype"/>
          <w:b/>
          <w:u w:val="single"/>
        </w:rPr>
        <w:t>o definitivas</w:t>
      </w:r>
      <w:r w:rsidRPr="00F14617">
        <w:rPr>
          <w:rFonts w:ascii="Palatino Linotype" w:eastAsia="Palatino Linotype" w:hAnsi="Palatino Linotype" w:cs="Palatino Linotype"/>
        </w:rPr>
        <w:t xml:space="preserve"> que se dicten dentro de los procedimientos o con las que se concluya el mismo. En estos casos deberá otorgarse acceso a la resolución en versión pública, testando la información clasificada.</w:t>
      </w:r>
    </w:p>
    <w:p w14:paraId="1C8A62AC"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03F80FEB"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De igual manera, deberá elaborar la prueba de daño atendiendo lo antes señalado, conforme a lo establecido por los artículos 104 de la Ley General de Transparencia; 141 de la Ley de Transparencia del Estado; y numeral Trigésimo tercero de los Lineamientos de Clasificación.</w:t>
      </w:r>
    </w:p>
    <w:p w14:paraId="5E875D05" w14:textId="77777777" w:rsidR="003E36C7" w:rsidRPr="00F14617" w:rsidRDefault="003E36C7" w:rsidP="003E36C7">
      <w:pPr>
        <w:tabs>
          <w:tab w:val="left" w:pos="7513"/>
        </w:tabs>
        <w:spacing w:line="360" w:lineRule="auto"/>
        <w:ind w:right="49"/>
        <w:jc w:val="both"/>
        <w:rPr>
          <w:rFonts w:ascii="Palatino Linotype" w:eastAsia="Palatino Linotype" w:hAnsi="Palatino Linotype" w:cs="Palatino Linotype"/>
        </w:rPr>
      </w:pPr>
    </w:p>
    <w:p w14:paraId="0A0880EE" w14:textId="77777777" w:rsidR="003E36C7" w:rsidRPr="00F14617" w:rsidRDefault="003E36C7" w:rsidP="003A6A0F">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eastAsia="Palatino Linotype" w:hAnsi="Palatino Linotype" w:cs="Palatino Linotype"/>
        </w:rPr>
      </w:pPr>
      <w:r w:rsidRPr="00F14617">
        <w:rPr>
          <w:rFonts w:ascii="Palatino Linotype" w:eastAsia="Palatino Linotype" w:hAnsi="Palatino Linotype" w:cs="Palatino Linotype"/>
        </w:rPr>
        <w:t xml:space="preserve">Finalmente, no se omite mencionar que de conformidad con lo establecido en el artículo 92, fracción XL de la Ley de Transparencia del Estado,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relativa a </w:t>
      </w:r>
      <w:r w:rsidRPr="00F14617">
        <w:rPr>
          <w:rFonts w:ascii="Palatino Linotype" w:eastAsia="Palatino Linotype" w:hAnsi="Palatino Linotype" w:cs="Palatino Linotype"/>
          <w:b/>
        </w:rPr>
        <w:t>las resoluciones y laudos que se emitan en procesos o procedimientos seguidos en forma de juicio.</w:t>
      </w:r>
    </w:p>
    <w:p w14:paraId="3A7C34CB" w14:textId="77777777" w:rsidR="003E36C7" w:rsidRPr="00F14617" w:rsidRDefault="003E36C7" w:rsidP="003A6A0F">
      <w:pPr>
        <w:pBdr>
          <w:top w:val="nil"/>
          <w:left w:val="nil"/>
          <w:bottom w:val="nil"/>
          <w:right w:val="nil"/>
          <w:between w:val="nil"/>
        </w:pBdr>
        <w:tabs>
          <w:tab w:val="left" w:pos="142"/>
        </w:tabs>
        <w:spacing w:line="360" w:lineRule="auto"/>
        <w:ind w:right="49"/>
        <w:jc w:val="both"/>
        <w:rPr>
          <w:rFonts w:ascii="Palatino Linotype" w:eastAsia="Palatino Linotype" w:hAnsi="Palatino Linotype" w:cs="Palatino Linotype"/>
          <w:b/>
          <w:szCs w:val="22"/>
        </w:rPr>
      </w:pPr>
    </w:p>
    <w:p w14:paraId="488BB46A" w14:textId="77777777" w:rsidR="001F49E5" w:rsidRPr="00F14617" w:rsidRDefault="001F49E5" w:rsidP="001F49E5">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hAnsi="Palatino Linotype"/>
          <w:sz w:val="22"/>
          <w:szCs w:val="22"/>
        </w:rPr>
      </w:pPr>
      <w:r w:rsidRPr="00F14617">
        <w:rPr>
          <w:rFonts w:ascii="Palatino Linotype" w:hAnsi="Palatino Linotype"/>
          <w:sz w:val="22"/>
          <w:szCs w:val="22"/>
        </w:rPr>
        <w:t>En ese sentido, debemos mencionar lo dispuesto por el numeral 142 de la Ley de Transparencia y Acceso a la Información Pública del Estado de México y Municipios, mismo que se inserta a continuación:</w:t>
      </w:r>
    </w:p>
    <w:p w14:paraId="32951748" w14:textId="77777777" w:rsidR="001F49E5" w:rsidRPr="00F14617" w:rsidRDefault="001F49E5" w:rsidP="001F49E5">
      <w:pPr>
        <w:pStyle w:val="Prrafodelista"/>
        <w:tabs>
          <w:tab w:val="left" w:pos="426"/>
        </w:tabs>
        <w:spacing w:line="360" w:lineRule="auto"/>
        <w:ind w:left="0"/>
        <w:jc w:val="both"/>
        <w:rPr>
          <w:rFonts w:ascii="Palatino Linotype" w:hAnsi="Palatino Linotype"/>
          <w:sz w:val="22"/>
          <w:szCs w:val="22"/>
        </w:rPr>
      </w:pPr>
    </w:p>
    <w:p w14:paraId="1CAAF7A8" w14:textId="77777777" w:rsidR="001F49E5" w:rsidRPr="00F14617" w:rsidRDefault="001F49E5" w:rsidP="001F49E5">
      <w:pPr>
        <w:pStyle w:val="Prrafodelista"/>
        <w:spacing w:line="360" w:lineRule="auto"/>
        <w:ind w:left="851" w:right="822"/>
        <w:jc w:val="both"/>
        <w:rPr>
          <w:rFonts w:ascii="Palatino Linotype" w:hAnsi="Palatino Linotype"/>
          <w:i/>
          <w:sz w:val="22"/>
          <w:szCs w:val="22"/>
        </w:rPr>
      </w:pPr>
      <w:r w:rsidRPr="00F14617">
        <w:rPr>
          <w:rFonts w:ascii="Palatino Linotype" w:hAnsi="Palatino Linotype"/>
          <w:i/>
          <w:sz w:val="22"/>
          <w:szCs w:val="22"/>
        </w:rPr>
        <w:t>“</w:t>
      </w:r>
      <w:r w:rsidRPr="00F14617">
        <w:rPr>
          <w:rFonts w:ascii="Palatino Linotype" w:hAnsi="Palatino Linotype"/>
          <w:b/>
          <w:i/>
          <w:sz w:val="22"/>
          <w:szCs w:val="22"/>
        </w:rPr>
        <w:t>Artículo 142.</w:t>
      </w:r>
      <w:r w:rsidRPr="00F14617">
        <w:rPr>
          <w:rFonts w:ascii="Palatino Linotype" w:hAnsi="Palatino Linotype"/>
          <w:i/>
          <w:sz w:val="22"/>
          <w:szCs w:val="22"/>
        </w:rPr>
        <w:t xml:space="preserve"> </w:t>
      </w:r>
      <w:r w:rsidRPr="00F14617">
        <w:rPr>
          <w:rFonts w:ascii="Palatino Linotype" w:hAnsi="Palatino Linotype"/>
          <w:b/>
          <w:i/>
          <w:sz w:val="22"/>
          <w:szCs w:val="22"/>
        </w:rPr>
        <w:t>Bajo ninguna circunstancia podrá invocarse el carácter de reservado cuando:</w:t>
      </w:r>
    </w:p>
    <w:p w14:paraId="65EB9AFB" w14:textId="77777777" w:rsidR="001F49E5" w:rsidRPr="00F14617" w:rsidRDefault="001F49E5" w:rsidP="001F49E5">
      <w:pPr>
        <w:pStyle w:val="Prrafodelista"/>
        <w:spacing w:line="360" w:lineRule="auto"/>
        <w:ind w:left="851" w:right="822"/>
        <w:jc w:val="both"/>
        <w:rPr>
          <w:rFonts w:ascii="Palatino Linotype" w:hAnsi="Palatino Linotype"/>
          <w:i/>
          <w:sz w:val="22"/>
          <w:szCs w:val="22"/>
        </w:rPr>
      </w:pPr>
      <w:r w:rsidRPr="00F14617">
        <w:rPr>
          <w:rFonts w:ascii="Palatino Linotype" w:hAnsi="Palatino Linotype"/>
          <w:bCs/>
          <w:i/>
          <w:sz w:val="22"/>
          <w:szCs w:val="22"/>
        </w:rPr>
        <w:lastRenderedPageBreak/>
        <w:t>I. Se trate de violaciones graves de derechos humanos</w:t>
      </w:r>
      <w:r w:rsidRPr="00F14617">
        <w:rPr>
          <w:rFonts w:ascii="Palatino Linotype" w:hAnsi="Palatino Linotype"/>
          <w:i/>
          <w:sz w:val="22"/>
          <w:szCs w:val="22"/>
        </w:rPr>
        <w:t>, calificada así por autoridad competente;</w:t>
      </w:r>
    </w:p>
    <w:p w14:paraId="1AA57CCE" w14:textId="77777777" w:rsidR="001F49E5" w:rsidRPr="00F14617" w:rsidRDefault="001F49E5" w:rsidP="001F49E5">
      <w:pPr>
        <w:pStyle w:val="Prrafodelista"/>
        <w:spacing w:line="360" w:lineRule="auto"/>
        <w:ind w:left="851" w:right="822"/>
        <w:jc w:val="both"/>
        <w:rPr>
          <w:rFonts w:ascii="Palatino Linotype" w:hAnsi="Palatino Linotype"/>
          <w:i/>
          <w:sz w:val="22"/>
          <w:szCs w:val="22"/>
        </w:rPr>
      </w:pPr>
      <w:r w:rsidRPr="00F14617">
        <w:rPr>
          <w:rFonts w:ascii="Palatino Linotype" w:hAnsi="Palatino Linotype"/>
          <w:bCs/>
          <w:i/>
          <w:sz w:val="22"/>
          <w:szCs w:val="22"/>
        </w:rPr>
        <w:t>II.</w:t>
      </w:r>
      <w:r w:rsidRPr="00F14617">
        <w:rPr>
          <w:rFonts w:ascii="Palatino Linotype" w:hAnsi="Palatino Linotype"/>
          <w:i/>
          <w:sz w:val="22"/>
          <w:szCs w:val="22"/>
        </w:rPr>
        <w:t xml:space="preserve"> </w:t>
      </w:r>
      <w:r w:rsidRPr="00F14617">
        <w:rPr>
          <w:rFonts w:ascii="Palatino Linotype" w:hAnsi="Palatino Linotype"/>
          <w:bCs/>
          <w:i/>
          <w:sz w:val="22"/>
          <w:szCs w:val="22"/>
        </w:rPr>
        <w:t>Se trate de la investigación de posibles violaciones graves de derechos humanos aun cuando no exista pronunciamiento previo de autoridad competente</w:t>
      </w:r>
      <w:r w:rsidRPr="00F14617">
        <w:rPr>
          <w:rFonts w:ascii="Palatino Linotype" w:hAnsi="Palatino Linotype"/>
          <w:i/>
          <w:sz w:val="22"/>
          <w:szCs w:val="22"/>
        </w:rPr>
        <w:t xml:space="preserve">, cuando se determine, a partir de criterios cuantitativos y cualitativos la trascendencia social de las violaciones; </w:t>
      </w:r>
    </w:p>
    <w:p w14:paraId="59B1BAB5" w14:textId="77777777" w:rsidR="001F49E5" w:rsidRPr="00F14617" w:rsidRDefault="001F49E5" w:rsidP="001F49E5">
      <w:pPr>
        <w:pStyle w:val="Prrafodelista"/>
        <w:spacing w:line="360" w:lineRule="auto"/>
        <w:ind w:left="851" w:right="822"/>
        <w:jc w:val="both"/>
        <w:rPr>
          <w:rFonts w:ascii="Palatino Linotype" w:hAnsi="Palatino Linotype"/>
          <w:i/>
          <w:sz w:val="22"/>
          <w:szCs w:val="22"/>
        </w:rPr>
      </w:pPr>
      <w:r w:rsidRPr="00F14617">
        <w:rPr>
          <w:rFonts w:ascii="Palatino Linotype" w:hAnsi="Palatino Linotype"/>
          <w:bCs/>
          <w:i/>
          <w:sz w:val="22"/>
          <w:szCs w:val="22"/>
        </w:rPr>
        <w:t>III.</w:t>
      </w:r>
      <w:r w:rsidRPr="00F14617">
        <w:rPr>
          <w:rFonts w:ascii="Palatino Linotype" w:hAnsi="Palatino Linotype"/>
          <w:i/>
          <w:sz w:val="22"/>
          <w:szCs w:val="22"/>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1254A3B9" w14:textId="77777777" w:rsidR="001F49E5" w:rsidRPr="00F14617" w:rsidRDefault="001F49E5" w:rsidP="001F49E5">
      <w:pPr>
        <w:pStyle w:val="Prrafodelista"/>
        <w:spacing w:line="360" w:lineRule="auto"/>
        <w:ind w:left="851" w:right="822"/>
        <w:jc w:val="both"/>
        <w:rPr>
          <w:rFonts w:ascii="Palatino Linotype" w:hAnsi="Palatino Linotype"/>
          <w:sz w:val="22"/>
          <w:szCs w:val="22"/>
        </w:rPr>
      </w:pPr>
      <w:r w:rsidRPr="00F14617">
        <w:rPr>
          <w:rFonts w:ascii="Palatino Linotype" w:hAnsi="Palatino Linotype"/>
          <w:i/>
          <w:sz w:val="22"/>
          <w:szCs w:val="22"/>
        </w:rPr>
        <w:t>IV. Se trate de información relacionada con actos de corrupción de conformidad con las disposiciones jurídicas aplicables.”</w:t>
      </w:r>
    </w:p>
    <w:p w14:paraId="5419AE3F" w14:textId="77777777" w:rsidR="001F49E5" w:rsidRPr="00F14617" w:rsidRDefault="001F49E5" w:rsidP="001F49E5">
      <w:pPr>
        <w:pStyle w:val="Prrafodelista"/>
        <w:tabs>
          <w:tab w:val="left" w:pos="426"/>
        </w:tabs>
        <w:spacing w:line="360" w:lineRule="auto"/>
        <w:ind w:left="0"/>
        <w:jc w:val="both"/>
        <w:rPr>
          <w:rFonts w:ascii="Palatino Linotype" w:hAnsi="Palatino Linotype"/>
          <w:sz w:val="22"/>
          <w:szCs w:val="22"/>
        </w:rPr>
      </w:pPr>
    </w:p>
    <w:p w14:paraId="783E9002" w14:textId="77777777" w:rsidR="001F49E5" w:rsidRPr="00F14617" w:rsidRDefault="001F49E5" w:rsidP="001F49E5">
      <w:pPr>
        <w:numPr>
          <w:ilvl w:val="0"/>
          <w:numId w:val="1"/>
        </w:numPr>
        <w:pBdr>
          <w:top w:val="nil"/>
          <w:left w:val="nil"/>
          <w:bottom w:val="nil"/>
          <w:right w:val="nil"/>
          <w:between w:val="nil"/>
        </w:pBdr>
        <w:tabs>
          <w:tab w:val="left" w:pos="142"/>
        </w:tabs>
        <w:spacing w:line="360" w:lineRule="auto"/>
        <w:ind w:left="0" w:right="49" w:firstLine="0"/>
        <w:jc w:val="both"/>
        <w:rPr>
          <w:rFonts w:ascii="Palatino Linotype" w:hAnsi="Palatino Linotype"/>
          <w:sz w:val="22"/>
          <w:szCs w:val="22"/>
        </w:rPr>
      </w:pPr>
      <w:r w:rsidRPr="00F14617">
        <w:rPr>
          <w:rFonts w:ascii="Palatino Linotype" w:hAnsi="Palatino Linotype"/>
          <w:sz w:val="22"/>
          <w:szCs w:val="22"/>
        </w:rPr>
        <w:t>Así las cosas, la Ley de la materia reconoce a toda la información relacionada con violaciones a derechos humanos, delitos de lesa humanidad y actos de corrupción como información inmune a recibir un tratamiento de clasificación como reservada, en el margen de que, justamente, el hacer del conocimiento a la ciudadanía este tipo de conductas, atiende el objetivo fundamental de la normatividad: el control ciudadano del funcionamiento del Estado y la gestión pública para el combate a la corrupción y la rendición de cuentas.</w:t>
      </w:r>
    </w:p>
    <w:p w14:paraId="0F2A17A7" w14:textId="77777777" w:rsidR="00A92D04" w:rsidRPr="00F14617" w:rsidRDefault="00A92D04" w:rsidP="00A92D04">
      <w:pPr>
        <w:pBdr>
          <w:top w:val="nil"/>
          <w:left w:val="nil"/>
          <w:bottom w:val="nil"/>
          <w:right w:val="nil"/>
          <w:between w:val="nil"/>
        </w:pBdr>
        <w:spacing w:line="360" w:lineRule="auto"/>
        <w:ind w:right="850"/>
        <w:jc w:val="both"/>
        <w:rPr>
          <w:rFonts w:ascii="Palatino Linotype" w:eastAsia="Palatino Linotype" w:hAnsi="Palatino Linotype" w:cs="Palatino Linotype"/>
          <w:i/>
          <w:color w:val="000000"/>
        </w:rPr>
      </w:pPr>
    </w:p>
    <w:p w14:paraId="14DDF3B9" w14:textId="77777777" w:rsidR="00F645E8" w:rsidRPr="00F14617" w:rsidRDefault="00F645E8" w:rsidP="00180E07">
      <w:pPr>
        <w:spacing w:line="360" w:lineRule="auto"/>
        <w:jc w:val="both"/>
        <w:rPr>
          <w:rFonts w:ascii="Palatino Linotype" w:hAnsi="Palatino Linotype"/>
          <w:b/>
          <w:u w:val="single"/>
        </w:rPr>
      </w:pPr>
    </w:p>
    <w:p w14:paraId="6F6DADEA" w14:textId="4F50DD5C" w:rsidR="005B0B59" w:rsidRPr="00F14617" w:rsidRDefault="000F29F0" w:rsidP="00066B5D">
      <w:pPr>
        <w:pStyle w:val="Prrafodelista"/>
        <w:numPr>
          <w:ilvl w:val="0"/>
          <w:numId w:val="6"/>
        </w:numPr>
        <w:spacing w:line="360" w:lineRule="auto"/>
        <w:jc w:val="both"/>
        <w:rPr>
          <w:rFonts w:ascii="Palatino Linotype" w:hAnsi="Palatino Linotype"/>
          <w:b/>
          <w:u w:val="single"/>
        </w:rPr>
      </w:pPr>
      <w:r w:rsidRPr="00F14617">
        <w:rPr>
          <w:rFonts w:ascii="Palatino Linotype" w:hAnsi="Palatino Linotype"/>
          <w:b/>
          <w:u w:val="single"/>
        </w:rPr>
        <w:t xml:space="preserve">Conclusión </w:t>
      </w:r>
    </w:p>
    <w:p w14:paraId="69E92A40" w14:textId="77777777" w:rsidR="00AB4A23" w:rsidRPr="00F14617" w:rsidRDefault="00AB4A23" w:rsidP="00AB4A23">
      <w:pPr>
        <w:pStyle w:val="Prrafodelista"/>
        <w:spacing w:line="360" w:lineRule="auto"/>
        <w:ind w:left="778"/>
        <w:jc w:val="both"/>
        <w:rPr>
          <w:rFonts w:ascii="Palatino Linotype" w:hAnsi="Palatino Linotype"/>
          <w:b/>
          <w:u w:val="single"/>
        </w:rPr>
      </w:pPr>
    </w:p>
    <w:p w14:paraId="00DD1B86" w14:textId="77777777" w:rsidR="000D0EEC" w:rsidRPr="00F14617" w:rsidRDefault="000D0EEC" w:rsidP="00FD76AE">
      <w:pPr>
        <w:numPr>
          <w:ilvl w:val="0"/>
          <w:numId w:val="1"/>
        </w:numPr>
        <w:pBdr>
          <w:top w:val="nil"/>
          <w:left w:val="nil"/>
          <w:bottom w:val="nil"/>
          <w:right w:val="nil"/>
          <w:between w:val="nil"/>
        </w:pBdr>
        <w:tabs>
          <w:tab w:val="left" w:pos="142"/>
        </w:tabs>
        <w:spacing w:line="360" w:lineRule="auto"/>
        <w:ind w:left="0" w:right="49" w:firstLine="0"/>
        <w:jc w:val="both"/>
        <w:rPr>
          <w:color w:val="000000"/>
        </w:rPr>
      </w:pPr>
      <w:r w:rsidRPr="00F14617">
        <w:rPr>
          <w:rFonts w:ascii="Palatino Linotype" w:eastAsia="Palatino Linotype" w:hAnsi="Palatino Linotype" w:cs="Palatino Linotype"/>
        </w:rPr>
        <w:t>Por lo anteriormente expuesto, este Órgano Garante considera fundadas las razones o motivos de inconformidad que plantea el</w:t>
      </w:r>
      <w:r w:rsidRPr="00F14617">
        <w:rPr>
          <w:rFonts w:ascii="Palatino Linotype" w:eastAsia="Palatino Linotype" w:hAnsi="Palatino Linotype" w:cs="Palatino Linotype"/>
          <w:b/>
        </w:rPr>
        <w:t xml:space="preserve"> RECURRENTE</w:t>
      </w:r>
      <w:r w:rsidRPr="00F14617">
        <w:rPr>
          <w:rFonts w:ascii="Palatino Linotype" w:eastAsia="Palatino Linotype" w:hAnsi="Palatino Linotype" w:cs="Palatino Linotype"/>
        </w:rPr>
        <w:t xml:space="preserve">, determinando </w:t>
      </w:r>
      <w:r w:rsidRPr="00F14617">
        <w:rPr>
          <w:rFonts w:ascii="Palatino Linotype" w:eastAsia="Palatino Linotype" w:hAnsi="Palatino Linotype" w:cs="Palatino Linotype"/>
          <w:b/>
          <w:smallCaps/>
        </w:rPr>
        <w:lastRenderedPageBreak/>
        <w:t>REVOCAR</w:t>
      </w:r>
      <w:r w:rsidRPr="00F14617">
        <w:rPr>
          <w:rFonts w:ascii="Palatino Linotype" w:eastAsia="Palatino Linotype" w:hAnsi="Palatino Linotype" w:cs="Palatino Linotype"/>
          <w:b/>
        </w:rPr>
        <w:t xml:space="preserve"> </w:t>
      </w:r>
      <w:r w:rsidRPr="00F14617">
        <w:rPr>
          <w:rFonts w:ascii="Palatino Linotype" w:eastAsia="Palatino Linotype" w:hAnsi="Palatino Linotype" w:cs="Palatino Linotype"/>
        </w:rPr>
        <w:t xml:space="preserve">la respuesta del </w:t>
      </w:r>
      <w:r w:rsidRPr="00F14617">
        <w:rPr>
          <w:rFonts w:ascii="Palatino Linotype" w:eastAsia="Palatino Linotype" w:hAnsi="Palatino Linotype" w:cs="Palatino Linotype"/>
          <w:b/>
        </w:rPr>
        <w:t>SUJETO OBLIGADO</w:t>
      </w:r>
      <w:r w:rsidRPr="00F14617">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F14617">
        <w:rPr>
          <w:rFonts w:ascii="Palatino Linotype" w:eastAsia="Palatino Linotype" w:hAnsi="Palatino Linotype" w:cs="Palatino Linotype"/>
          <w:color w:val="000000"/>
        </w:rPr>
        <w:t xml:space="preserve">este </w:t>
      </w:r>
      <w:r w:rsidRPr="00F14617">
        <w:rPr>
          <w:rFonts w:ascii="Palatino Linotype" w:eastAsia="Palatino Linotype" w:hAnsi="Palatino Linotype" w:cs="Palatino Linotype"/>
          <w:b/>
          <w:color w:val="000000"/>
        </w:rPr>
        <w:t>ÓRGANO GARANTE</w:t>
      </w:r>
      <w:r w:rsidRPr="00F14617">
        <w:rPr>
          <w:rFonts w:ascii="Palatino Linotype" w:eastAsia="Palatino Linotype" w:hAnsi="Palatino Linotype" w:cs="Palatino Linotype"/>
          <w:color w:val="000000"/>
        </w:rPr>
        <w:t xml:space="preserve"> emite los siguientes.</w:t>
      </w:r>
    </w:p>
    <w:p w14:paraId="3EC551D9" w14:textId="77777777" w:rsidR="002754EE" w:rsidRPr="00F14617" w:rsidRDefault="002754EE" w:rsidP="00180E07">
      <w:pPr>
        <w:rPr>
          <w:rFonts w:ascii="Palatino Linotype" w:eastAsia="Calibri" w:hAnsi="Palatino Linotype" w:cs="Tahoma"/>
          <w:bCs/>
          <w:color w:val="000000"/>
        </w:rPr>
      </w:pPr>
    </w:p>
    <w:p w14:paraId="0628CC88" w14:textId="77777777" w:rsidR="000F29F0" w:rsidRPr="00F14617" w:rsidRDefault="000F29F0" w:rsidP="00066B5D">
      <w:pPr>
        <w:spacing w:line="360" w:lineRule="auto"/>
        <w:rPr>
          <w:rFonts w:ascii="Palatino Linotype" w:eastAsia="Times New Roman" w:hAnsi="Palatino Linotype" w:cs="Tahoma"/>
          <w:bCs/>
        </w:rPr>
      </w:pPr>
    </w:p>
    <w:p w14:paraId="6300ED88" w14:textId="77777777" w:rsidR="000D0EEC" w:rsidRPr="00F14617" w:rsidRDefault="000D0EEC" w:rsidP="000D0EEC">
      <w:pPr>
        <w:pStyle w:val="Ttulo1"/>
        <w:spacing w:before="0" w:line="360" w:lineRule="auto"/>
        <w:jc w:val="center"/>
        <w:rPr>
          <w:rFonts w:ascii="Palatino Linotype" w:eastAsia="Palatino Linotype" w:hAnsi="Palatino Linotype" w:cs="Palatino Linotype"/>
          <w:b/>
          <w:color w:val="000000"/>
          <w:sz w:val="24"/>
          <w:szCs w:val="24"/>
        </w:rPr>
      </w:pPr>
      <w:r w:rsidRPr="00F14617">
        <w:rPr>
          <w:rFonts w:ascii="Palatino Linotype" w:eastAsia="Palatino Linotype" w:hAnsi="Palatino Linotype" w:cs="Palatino Linotype"/>
          <w:b/>
          <w:color w:val="000000"/>
          <w:sz w:val="24"/>
          <w:szCs w:val="24"/>
        </w:rPr>
        <w:t>R E S O L U T I V O S</w:t>
      </w:r>
    </w:p>
    <w:p w14:paraId="55FE99FD" w14:textId="77777777" w:rsidR="00AB4A23" w:rsidRPr="00F14617" w:rsidRDefault="00AB4A23" w:rsidP="00066B5D">
      <w:pPr>
        <w:spacing w:line="360" w:lineRule="auto"/>
        <w:jc w:val="center"/>
        <w:rPr>
          <w:rFonts w:ascii="Palatino Linotype" w:eastAsia="Times New Roman" w:hAnsi="Palatino Linotype" w:cs="Tahoma"/>
          <w:b/>
          <w:bCs/>
        </w:rPr>
      </w:pPr>
    </w:p>
    <w:p w14:paraId="180FDD21" w14:textId="679AE681" w:rsidR="000D0EEC" w:rsidRPr="00F14617" w:rsidRDefault="000D0EEC" w:rsidP="000D0EEC">
      <w:pPr>
        <w:spacing w:line="360" w:lineRule="auto"/>
        <w:jc w:val="both"/>
        <w:rPr>
          <w:rFonts w:ascii="Palatino Linotype" w:eastAsia="Palatino Linotype" w:hAnsi="Palatino Linotype" w:cs="Palatino Linotype"/>
        </w:rPr>
      </w:pPr>
      <w:r w:rsidRPr="00F14617">
        <w:rPr>
          <w:rFonts w:ascii="Palatino Linotype" w:eastAsia="Palatino Linotype" w:hAnsi="Palatino Linotype" w:cs="Palatino Linotype"/>
          <w:b/>
        </w:rPr>
        <w:t>PRIMERO</w:t>
      </w:r>
      <w:r w:rsidRPr="00F14617">
        <w:rPr>
          <w:rFonts w:ascii="Palatino Linotype" w:eastAsia="Palatino Linotype" w:hAnsi="Palatino Linotype" w:cs="Palatino Linotype"/>
        </w:rPr>
        <w:t xml:space="preserve">. Resultan fundadas las razones o motivos de inconformidad hechos valer en el Recurso de Revisión </w:t>
      </w:r>
      <w:r w:rsidRPr="00F14617">
        <w:rPr>
          <w:rFonts w:ascii="Palatino Linotype" w:eastAsia="Palatino Linotype" w:hAnsi="Palatino Linotype" w:cs="Palatino Linotype"/>
          <w:b/>
        </w:rPr>
        <w:t xml:space="preserve">00908/INFOEM/IP/RR/2024, </w:t>
      </w:r>
      <w:r w:rsidR="00585C34" w:rsidRPr="00F14617">
        <w:rPr>
          <w:rFonts w:ascii="Palatino Linotype" w:eastAsia="Palatino Linotype" w:hAnsi="Palatino Linotype" w:cs="Palatino Linotype"/>
        </w:rPr>
        <w:t>en términos del Considerando</w:t>
      </w:r>
      <w:r w:rsidRPr="00F14617">
        <w:rPr>
          <w:rFonts w:ascii="Palatino Linotype" w:eastAsia="Palatino Linotype" w:hAnsi="Palatino Linotype" w:cs="Palatino Linotype"/>
        </w:rPr>
        <w:t xml:space="preserve"> </w:t>
      </w:r>
      <w:r w:rsidR="00585C34" w:rsidRPr="00F14617">
        <w:rPr>
          <w:rFonts w:ascii="Palatino Linotype" w:eastAsia="Palatino Linotype" w:hAnsi="Palatino Linotype" w:cs="Palatino Linotype"/>
          <w:b/>
        </w:rPr>
        <w:t xml:space="preserve">CUARTO </w:t>
      </w:r>
      <w:r w:rsidRPr="00F14617">
        <w:rPr>
          <w:rFonts w:ascii="Palatino Linotype" w:eastAsia="Palatino Linotype" w:hAnsi="Palatino Linotype" w:cs="Palatino Linotype"/>
        </w:rPr>
        <w:t xml:space="preserve">de la presente resolución. </w:t>
      </w:r>
    </w:p>
    <w:p w14:paraId="33A2F4E9" w14:textId="77777777" w:rsidR="000D0EEC" w:rsidRPr="00F14617" w:rsidRDefault="000D0EEC" w:rsidP="000D0EEC">
      <w:pPr>
        <w:spacing w:line="360" w:lineRule="auto"/>
        <w:jc w:val="both"/>
        <w:rPr>
          <w:rFonts w:ascii="Palatino Linotype" w:eastAsia="Palatino Linotype" w:hAnsi="Palatino Linotype" w:cs="Palatino Linotype"/>
        </w:rPr>
      </w:pPr>
    </w:p>
    <w:p w14:paraId="0D9A51C9" w14:textId="5327DA0F" w:rsidR="000D0EEC" w:rsidRPr="00F14617" w:rsidRDefault="000D0EEC" w:rsidP="000D0EEC">
      <w:pPr>
        <w:spacing w:line="360" w:lineRule="auto"/>
        <w:jc w:val="both"/>
        <w:rPr>
          <w:rFonts w:ascii="Palatino Linotype" w:eastAsia="Palatino Linotype" w:hAnsi="Palatino Linotype" w:cs="Palatino Linotype"/>
        </w:rPr>
      </w:pPr>
      <w:bookmarkStart w:id="151" w:name="_heading=h.1ksv4uv" w:colFirst="0" w:colLast="0"/>
      <w:bookmarkEnd w:id="151"/>
      <w:r w:rsidRPr="00F14617">
        <w:rPr>
          <w:rFonts w:ascii="Palatino Linotype" w:eastAsia="Palatino Linotype" w:hAnsi="Palatino Linotype" w:cs="Palatino Linotype"/>
          <w:b/>
        </w:rPr>
        <w:t xml:space="preserve">SEGUNDO. </w:t>
      </w:r>
      <w:r w:rsidRPr="00F14617">
        <w:rPr>
          <w:rFonts w:ascii="Palatino Linotype" w:eastAsia="Palatino Linotype" w:hAnsi="Palatino Linotype" w:cs="Palatino Linotype"/>
          <w:color w:val="000000"/>
        </w:rPr>
        <w:t xml:space="preserve">Se </w:t>
      </w:r>
      <w:r w:rsidRPr="00F14617">
        <w:rPr>
          <w:rFonts w:ascii="Palatino Linotype" w:eastAsia="Palatino Linotype" w:hAnsi="Palatino Linotype" w:cs="Palatino Linotype"/>
          <w:b/>
          <w:color w:val="000000"/>
        </w:rPr>
        <w:t xml:space="preserve">REVOCA </w:t>
      </w:r>
      <w:r w:rsidRPr="00F14617">
        <w:rPr>
          <w:rFonts w:ascii="Palatino Linotype" w:eastAsia="Palatino Linotype" w:hAnsi="Palatino Linotype" w:cs="Palatino Linotype"/>
          <w:color w:val="000000"/>
        </w:rPr>
        <w:t xml:space="preserve">la respuesta emitida por </w:t>
      </w:r>
      <w:r w:rsidR="00E658B9" w:rsidRPr="00F14617">
        <w:rPr>
          <w:rFonts w:ascii="Palatino Linotype" w:eastAsia="Palatino Linotype" w:hAnsi="Palatino Linotype" w:cs="Palatino Linotype"/>
          <w:color w:val="000000"/>
        </w:rPr>
        <w:t>la</w:t>
      </w:r>
      <w:r w:rsidRPr="00F14617">
        <w:rPr>
          <w:rFonts w:ascii="Palatino Linotype" w:eastAsia="Palatino Linotype" w:hAnsi="Palatino Linotype" w:cs="Palatino Linotype"/>
          <w:color w:val="000000"/>
        </w:rPr>
        <w:t xml:space="preserve"> </w:t>
      </w:r>
      <w:r w:rsidR="00E658B9" w:rsidRPr="00F14617">
        <w:rPr>
          <w:rFonts w:ascii="Palatino Linotype" w:eastAsia="Palatino Linotype" w:hAnsi="Palatino Linotype" w:cs="Palatino Linotype"/>
          <w:b/>
          <w:bCs/>
        </w:rPr>
        <w:t>Procuraduría de Protección al Ambiente del Estado de México</w:t>
      </w:r>
      <w:r w:rsidR="00E658B9" w:rsidRPr="00F14617">
        <w:rPr>
          <w:rFonts w:ascii="Palatino Linotype" w:eastAsia="Palatino Linotype" w:hAnsi="Palatino Linotype" w:cs="Palatino Linotype"/>
          <w:b/>
        </w:rPr>
        <w:t xml:space="preserve"> </w:t>
      </w:r>
      <w:r w:rsidRPr="00F14617">
        <w:rPr>
          <w:rFonts w:ascii="Palatino Linotype" w:eastAsia="Palatino Linotype" w:hAnsi="Palatino Linotype" w:cs="Palatino Linotype"/>
          <w:color w:val="000000"/>
        </w:rPr>
        <w:t xml:space="preserve">y se </w:t>
      </w:r>
      <w:r w:rsidRPr="00F14617">
        <w:rPr>
          <w:rFonts w:ascii="Palatino Linotype" w:eastAsia="Palatino Linotype" w:hAnsi="Palatino Linotype" w:cs="Palatino Linotype"/>
          <w:b/>
          <w:color w:val="000000"/>
        </w:rPr>
        <w:t>ORDENA</w:t>
      </w:r>
      <w:r w:rsidRPr="00F14617">
        <w:rPr>
          <w:rFonts w:ascii="Palatino Linotype" w:eastAsia="Palatino Linotype" w:hAnsi="Palatino Linotype" w:cs="Palatino Linotype"/>
          <w:color w:val="000000"/>
        </w:rPr>
        <w:t xml:space="preserve"> entregar vía Sistema de Acceso a la Información Mexiquense </w:t>
      </w:r>
      <w:r w:rsidRPr="00F14617">
        <w:rPr>
          <w:rFonts w:ascii="Palatino Linotype" w:eastAsia="Palatino Linotype" w:hAnsi="Palatino Linotype" w:cs="Palatino Linotype"/>
          <w:b/>
          <w:color w:val="000000"/>
        </w:rPr>
        <w:t>(SAIMEX)</w:t>
      </w:r>
      <w:r w:rsidRPr="00F14617">
        <w:rPr>
          <w:rFonts w:ascii="Palatino Linotype" w:eastAsia="Palatino Linotype" w:hAnsi="Palatino Linotype" w:cs="Palatino Linotype"/>
          <w:color w:val="000000"/>
        </w:rPr>
        <w:t>, la siguiente informació</w:t>
      </w:r>
      <w:r w:rsidRPr="00F14617">
        <w:rPr>
          <w:rFonts w:ascii="Palatino Linotype" w:eastAsia="Palatino Linotype" w:hAnsi="Palatino Linotype" w:cs="Palatino Linotype"/>
        </w:rPr>
        <w:t>n:</w:t>
      </w:r>
    </w:p>
    <w:p w14:paraId="744035E7" w14:textId="77777777" w:rsidR="000D0EEC" w:rsidRPr="00F14617" w:rsidRDefault="000D0EEC" w:rsidP="000D0EEC">
      <w:pPr>
        <w:spacing w:line="360" w:lineRule="auto"/>
        <w:jc w:val="both"/>
        <w:rPr>
          <w:rFonts w:ascii="Palatino Linotype" w:eastAsia="Palatino Linotype" w:hAnsi="Palatino Linotype" w:cs="Palatino Linotype"/>
        </w:rPr>
      </w:pPr>
      <w:bookmarkStart w:id="152" w:name="_heading=h.jz1sqpgtor0i" w:colFirst="0" w:colLast="0"/>
      <w:bookmarkEnd w:id="152"/>
    </w:p>
    <w:p w14:paraId="2A883D0C" w14:textId="7A251B59" w:rsidR="00E658B9" w:rsidRPr="00F14617" w:rsidRDefault="00E658B9" w:rsidP="00E658B9">
      <w:pPr>
        <w:numPr>
          <w:ilvl w:val="0"/>
          <w:numId w:val="46"/>
        </w:numPr>
        <w:pBdr>
          <w:top w:val="nil"/>
          <w:left w:val="nil"/>
          <w:bottom w:val="nil"/>
          <w:right w:val="nil"/>
          <w:between w:val="nil"/>
        </w:pBdr>
        <w:spacing w:after="240" w:line="360" w:lineRule="auto"/>
        <w:ind w:right="900"/>
        <w:jc w:val="both"/>
        <w:rPr>
          <w:rFonts w:ascii="Palatino Linotype" w:eastAsia="Palatino Linotype" w:hAnsi="Palatino Linotype" w:cs="Palatino Linotype"/>
          <w:b/>
        </w:rPr>
      </w:pPr>
      <w:r w:rsidRPr="00F14617">
        <w:rPr>
          <w:rFonts w:ascii="Palatino Linotype" w:eastAsia="Palatino Linotype" w:hAnsi="Palatino Linotype" w:cs="Palatino Linotype"/>
          <w:b/>
        </w:rPr>
        <w:t>Acuerdo mediante el cual se clasifiquen como reservados los procedimientos administrativos señalados en la solicitud de información.</w:t>
      </w:r>
      <w:r w:rsidRPr="00F14617">
        <w:rPr>
          <w:rFonts w:ascii="Palatino Linotype" w:eastAsia="Palatino Linotype" w:hAnsi="Palatino Linotype" w:cs="Palatino Linotype"/>
          <w:b/>
          <w:i/>
        </w:rPr>
        <w:t xml:space="preserve"> </w:t>
      </w:r>
    </w:p>
    <w:p w14:paraId="61951511" w14:textId="72EEEFFD" w:rsidR="00506B0F" w:rsidRPr="00F14617" w:rsidRDefault="00506B0F" w:rsidP="00506B0F">
      <w:pPr>
        <w:pBdr>
          <w:top w:val="nil"/>
          <w:left w:val="nil"/>
          <w:bottom w:val="nil"/>
          <w:right w:val="nil"/>
          <w:between w:val="nil"/>
        </w:pBdr>
        <w:spacing w:after="240" w:line="360" w:lineRule="auto"/>
        <w:ind w:right="49"/>
        <w:jc w:val="both"/>
        <w:rPr>
          <w:rFonts w:ascii="Palatino Linotype" w:eastAsia="Palatino Linotype" w:hAnsi="Palatino Linotype" w:cs="Palatino Linotype"/>
          <w:bCs/>
        </w:rPr>
      </w:pPr>
      <w:r w:rsidRPr="00F14617">
        <w:rPr>
          <w:rFonts w:ascii="Palatino Linotype" w:eastAsia="Palatino Linotype" w:hAnsi="Palatino Linotype" w:cs="Palatino Linotype"/>
          <w:bCs/>
        </w:rPr>
        <w:t>Con excepción de aquellas se relacionen con actos de corrupción o posibles violaciones graves a derechos humanos, en términos del artículo 142 de la Ley de la materia, que deberán entregarse en versión pública.</w:t>
      </w:r>
    </w:p>
    <w:p w14:paraId="42B338BC" w14:textId="3CF07BD9" w:rsidR="000D0EEC" w:rsidRPr="00F14617" w:rsidRDefault="000D0EEC" w:rsidP="00E658B9">
      <w:pPr>
        <w:ind w:left="709"/>
        <w:jc w:val="both"/>
        <w:rPr>
          <w:rFonts w:ascii="Palatino Linotype" w:eastAsia="Palatino Linotype" w:hAnsi="Palatino Linotype" w:cs="Palatino Linotype"/>
          <w:b/>
        </w:rPr>
      </w:pPr>
    </w:p>
    <w:p w14:paraId="05D562EF" w14:textId="77777777" w:rsidR="000D0EEC" w:rsidRPr="00F14617" w:rsidRDefault="000D0EEC" w:rsidP="000D0EEC">
      <w:pPr>
        <w:tabs>
          <w:tab w:val="left" w:pos="8080"/>
        </w:tabs>
        <w:spacing w:line="360" w:lineRule="auto"/>
        <w:ind w:right="49"/>
        <w:jc w:val="both"/>
        <w:rPr>
          <w:rFonts w:ascii="Palatino Linotype" w:eastAsia="Palatino Linotype" w:hAnsi="Palatino Linotype" w:cs="Palatino Linotype"/>
        </w:rPr>
      </w:pPr>
    </w:p>
    <w:p w14:paraId="66412E08" w14:textId="77777777" w:rsidR="000D0EEC" w:rsidRPr="00F14617" w:rsidRDefault="000D0EEC" w:rsidP="000D0EEC">
      <w:pPr>
        <w:tabs>
          <w:tab w:val="left" w:pos="8080"/>
        </w:tabs>
        <w:spacing w:line="360" w:lineRule="auto"/>
        <w:ind w:right="51"/>
        <w:jc w:val="both"/>
        <w:rPr>
          <w:rFonts w:ascii="Palatino Linotype" w:eastAsia="Palatino Linotype" w:hAnsi="Palatino Linotype" w:cs="Palatino Linotype"/>
          <w:color w:val="222222"/>
        </w:rPr>
      </w:pPr>
      <w:r w:rsidRPr="00F14617">
        <w:rPr>
          <w:rFonts w:ascii="Palatino Linotype" w:eastAsia="Palatino Linotype" w:hAnsi="Palatino Linotype" w:cs="Palatino Linotype"/>
          <w:b/>
        </w:rPr>
        <w:t xml:space="preserve">TERCERO. </w:t>
      </w:r>
      <w:r w:rsidRPr="00F14617">
        <w:rPr>
          <w:rFonts w:ascii="Palatino Linotype" w:eastAsia="Palatino Linotype" w:hAnsi="Palatino Linotype" w:cs="Palatino Linotype"/>
          <w:b/>
          <w:color w:val="222222"/>
        </w:rPr>
        <w:t>NOTIFÍQUESE</w:t>
      </w:r>
      <w:r w:rsidRPr="00F14617">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F14617">
        <w:rPr>
          <w:rFonts w:ascii="Palatino Linotype" w:eastAsia="Palatino Linotype" w:hAnsi="Palatino Linotype" w:cs="Palatino Linotype"/>
          <w:b/>
          <w:color w:val="222222"/>
        </w:rPr>
        <w:t xml:space="preserve">dé cumplimiento a lo ordenado dentro del plazo de diez días hábiles, </w:t>
      </w:r>
      <w:r w:rsidRPr="00F14617">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6D8FE67C" w14:textId="77777777" w:rsidR="000D0EEC" w:rsidRPr="00F14617" w:rsidRDefault="000D0EEC" w:rsidP="000D0EEC">
      <w:pPr>
        <w:tabs>
          <w:tab w:val="left" w:pos="8080"/>
        </w:tabs>
        <w:ind w:right="51"/>
        <w:jc w:val="both"/>
        <w:rPr>
          <w:rFonts w:ascii="Palatino Linotype" w:eastAsia="Palatino Linotype" w:hAnsi="Palatino Linotype" w:cs="Palatino Linotype"/>
          <w:color w:val="222222"/>
        </w:rPr>
      </w:pPr>
    </w:p>
    <w:p w14:paraId="448A0D5F" w14:textId="77777777" w:rsidR="000D0EEC" w:rsidRPr="00F14617" w:rsidRDefault="000D0EEC" w:rsidP="000D0EEC">
      <w:pPr>
        <w:spacing w:line="360" w:lineRule="auto"/>
        <w:jc w:val="both"/>
        <w:rPr>
          <w:rFonts w:ascii="Palatino Linotype" w:eastAsia="Palatino Linotype" w:hAnsi="Palatino Linotype" w:cs="Palatino Linotype"/>
        </w:rPr>
      </w:pPr>
      <w:r w:rsidRPr="00F14617">
        <w:rPr>
          <w:rFonts w:ascii="Palatino Linotype" w:eastAsia="Palatino Linotype" w:hAnsi="Palatino Linotype" w:cs="Palatino Linotype"/>
          <w:b/>
        </w:rPr>
        <w:t xml:space="preserve">CUARTO. </w:t>
      </w:r>
      <w:r w:rsidRPr="00F14617">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F14617">
        <w:rPr>
          <w:rFonts w:ascii="Palatino Linotype" w:eastAsia="Palatino Linotype" w:hAnsi="Palatino Linotype" w:cs="Palatino Linotype"/>
          <w:b/>
        </w:rPr>
        <w:t>SUJETO OBLIGADO</w:t>
      </w:r>
      <w:r w:rsidRPr="00F14617">
        <w:rPr>
          <w:rFonts w:ascii="Palatino Linotype" w:eastAsia="Palatino Linotype" w:hAnsi="Palatino Linotype" w:cs="Palatino Linotype"/>
        </w:rPr>
        <w:t xml:space="preserve"> de manera fundada y motivada, podrá solicitar una ampliación de plazo para el cumplimiento de la presente resolución.</w:t>
      </w:r>
    </w:p>
    <w:p w14:paraId="7F2FC5C2" w14:textId="77777777" w:rsidR="000D0EEC" w:rsidRPr="00F14617" w:rsidRDefault="000D0EEC" w:rsidP="000D0EEC">
      <w:pPr>
        <w:jc w:val="both"/>
        <w:rPr>
          <w:rFonts w:ascii="Palatino Linotype" w:eastAsia="Palatino Linotype" w:hAnsi="Palatino Linotype" w:cs="Palatino Linotype"/>
        </w:rPr>
      </w:pPr>
    </w:p>
    <w:p w14:paraId="66C291EB" w14:textId="77777777" w:rsidR="000D0EEC" w:rsidRPr="00F14617" w:rsidRDefault="000D0EEC" w:rsidP="000D0EEC">
      <w:pPr>
        <w:shd w:val="clear" w:color="auto" w:fill="FFFFFF"/>
        <w:spacing w:line="360" w:lineRule="auto"/>
        <w:jc w:val="both"/>
        <w:rPr>
          <w:rFonts w:ascii="Palatino Linotype" w:eastAsia="Palatino Linotype" w:hAnsi="Palatino Linotype" w:cs="Palatino Linotype"/>
        </w:rPr>
      </w:pPr>
      <w:bookmarkStart w:id="153" w:name="_heading=h.2jxsxqh" w:colFirst="0" w:colLast="0"/>
      <w:bookmarkEnd w:id="153"/>
      <w:r w:rsidRPr="00F14617">
        <w:rPr>
          <w:rFonts w:ascii="Palatino Linotype" w:eastAsia="Palatino Linotype" w:hAnsi="Palatino Linotype" w:cs="Palatino Linotype"/>
          <w:b/>
        </w:rPr>
        <w:t xml:space="preserve">QUINTO. </w:t>
      </w:r>
      <w:r w:rsidRPr="00F14617">
        <w:rPr>
          <w:rFonts w:ascii="Palatino Linotype" w:eastAsia="Palatino Linotype" w:hAnsi="Palatino Linotype" w:cs="Palatino Linotype"/>
        </w:rPr>
        <w:t>Notifíquese al</w:t>
      </w:r>
      <w:r w:rsidRPr="00F14617">
        <w:rPr>
          <w:rFonts w:ascii="Palatino Linotype" w:eastAsia="Palatino Linotype" w:hAnsi="Palatino Linotype" w:cs="Palatino Linotype"/>
          <w:b/>
        </w:rPr>
        <w:t xml:space="preserve"> RECURRENTE</w:t>
      </w:r>
      <w:r w:rsidRPr="00F14617">
        <w:rPr>
          <w:rFonts w:ascii="Palatino Linotype" w:eastAsia="Palatino Linotype" w:hAnsi="Palatino Linotype" w:cs="Palatino Linotype"/>
        </w:rPr>
        <w:t xml:space="preserve"> la presente resolución, vía SAIMEX.</w:t>
      </w:r>
    </w:p>
    <w:p w14:paraId="5164DAAF" w14:textId="7A1EAFC1" w:rsidR="000D0EEC" w:rsidRPr="00F14617" w:rsidRDefault="000D0EEC" w:rsidP="000D0EEC">
      <w:pPr>
        <w:shd w:val="clear" w:color="auto" w:fill="FFFFFF"/>
        <w:spacing w:before="240" w:after="360" w:line="360" w:lineRule="auto"/>
        <w:jc w:val="both"/>
        <w:rPr>
          <w:rFonts w:ascii="Palatino Linotype" w:eastAsia="Palatino Linotype" w:hAnsi="Palatino Linotype" w:cs="Palatino Linotype"/>
          <w:color w:val="000000"/>
          <w:lang w:val="es-MX"/>
        </w:rPr>
      </w:pPr>
      <w:r w:rsidRPr="00F14617">
        <w:rPr>
          <w:rFonts w:ascii="Palatino Linotype" w:eastAsia="Palatino Linotype" w:hAnsi="Palatino Linotype" w:cs="Palatino Linotype"/>
          <w:b/>
        </w:rPr>
        <w:t>SEXTO.</w:t>
      </w:r>
      <w:r w:rsidRPr="00F14617">
        <w:rPr>
          <w:rFonts w:ascii="Palatino Linotype" w:eastAsia="Palatino Linotype" w:hAnsi="Palatino Linotype" w:cs="Palatino Linotype"/>
          <w:color w:val="222222"/>
        </w:rPr>
        <w:t xml:space="preserve"> </w:t>
      </w:r>
      <w:r w:rsidRPr="00F14617">
        <w:rPr>
          <w:rFonts w:ascii="Palatino Linotype" w:eastAsia="Palatino Linotype" w:hAnsi="Palatino Linotype" w:cs="Palatino Linotype"/>
        </w:rPr>
        <w:t xml:space="preserve">Se hace del conocimiento del </w:t>
      </w:r>
      <w:r w:rsidRPr="00F14617">
        <w:rPr>
          <w:rFonts w:ascii="Palatino Linotype" w:eastAsia="Palatino Linotype" w:hAnsi="Palatino Linotype" w:cs="Palatino Linotype"/>
          <w:b/>
        </w:rPr>
        <w:t>RECURRENTE</w:t>
      </w:r>
      <w:r w:rsidRPr="00F14617">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001F49E5" w:rsidRPr="00F14617">
        <w:rPr>
          <w:rFonts w:ascii="Palatino Linotype" w:eastAsia="Palatino Linotype" w:hAnsi="Palatino Linotype" w:cs="Palatino Linotype"/>
          <w:color w:val="000000"/>
          <w:lang w:val="es-MX"/>
        </w:rPr>
        <w:t xml:space="preserve">y en lo dispuesto en los artículos 159 y 160 de la Ley General de Transparencia y Acceso a la Información Pública, en caso de que considere que la resolución le cause algún perjuicio podrá impugnarla vía </w:t>
      </w:r>
      <w:r w:rsidR="001F49E5" w:rsidRPr="00F14617">
        <w:rPr>
          <w:rFonts w:ascii="Palatino Linotype" w:eastAsia="Palatino Linotype" w:hAnsi="Palatino Linotype" w:cs="Palatino Linotype"/>
          <w:color w:val="000000"/>
          <w:lang w:val="es-MX"/>
        </w:rPr>
        <w:lastRenderedPageBreak/>
        <w:t xml:space="preserve">recurso de inconformidad ante el Instituto Nacional de Transparencia, Acceso a la Información y Protección de Datos, </w:t>
      </w:r>
      <w:r w:rsidR="001F49E5" w:rsidRPr="00F14617">
        <w:rPr>
          <w:rFonts w:ascii="Palatino Linotype" w:eastAsia="Palatino Linotype" w:hAnsi="Palatino Linotype" w:cs="Palatino Linotype"/>
          <w:color w:val="000000"/>
          <w:lang w:val="es-ES"/>
        </w:rPr>
        <w:t xml:space="preserve">o bien, </w:t>
      </w:r>
      <w:r w:rsidR="001F49E5" w:rsidRPr="00F14617">
        <w:rPr>
          <w:rFonts w:ascii="Palatino Linotype" w:eastAsia="Palatino Linotype" w:hAnsi="Palatino Linotype" w:cs="Palatino Linotype"/>
          <w:bCs/>
          <w:color w:val="000000"/>
          <w:lang w:val="es-ES"/>
        </w:rPr>
        <w:t>vía juicio de amparo</w:t>
      </w:r>
      <w:r w:rsidR="001F49E5" w:rsidRPr="00F14617">
        <w:rPr>
          <w:rFonts w:ascii="Palatino Linotype" w:eastAsia="Palatino Linotype" w:hAnsi="Palatino Linotype" w:cs="Palatino Linotype"/>
          <w:color w:val="000000"/>
          <w:lang w:val="es-ES"/>
        </w:rPr>
        <w:t> en los términos de las leyes aplicables.</w:t>
      </w:r>
    </w:p>
    <w:p w14:paraId="18626D51" w14:textId="64821CE5" w:rsidR="00E66D02" w:rsidRPr="003C7186" w:rsidRDefault="00E66D02" w:rsidP="00E66D02">
      <w:pPr>
        <w:spacing w:line="360" w:lineRule="auto"/>
        <w:ind w:left="-142" w:right="-234" w:firstLine="1"/>
        <w:jc w:val="both"/>
        <w:rPr>
          <w:rFonts w:ascii="Palatino Linotype" w:hAnsi="Palatino Linotype"/>
        </w:rPr>
      </w:pPr>
      <w:r w:rsidRPr="00F1461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30DC2" w:rsidRPr="00F14617">
        <w:rPr>
          <w:rFonts w:ascii="Palatino Linotype" w:hAnsi="Palatino Linotype"/>
        </w:rPr>
        <w:t xml:space="preserve">EMITIENDO VOTO PARTICULAR </w:t>
      </w:r>
      <w:r w:rsidRPr="00F14617">
        <w:rPr>
          <w:rFonts w:ascii="Palatino Linotype" w:hAnsi="Palatino Linotype"/>
        </w:rPr>
        <w:t>Y GUADALUPE RAMÍREZ PEÑA; EN LA CUADRAGÉSIMA CUARTA SESIÓN ORDINARIA CELEBRADA EL DIECIOCHO (18) DE DICIEMBRE DE DOS MIL VEINTICUATRO, ANTE EL SECRETARIO TÉCNICO DEL PLENO ALEXIS TAPIA RAMÍREZ.</w:t>
      </w:r>
      <w:bookmarkStart w:id="154" w:name="_GoBack"/>
      <w:bookmarkEnd w:id="154"/>
      <w:r w:rsidRPr="003C7186">
        <w:rPr>
          <w:rFonts w:ascii="Palatino Linotype" w:hAnsi="Palatino Linotype"/>
        </w:rPr>
        <w:t xml:space="preserve"> </w:t>
      </w:r>
    </w:p>
    <w:p w14:paraId="7CDD8E3D" w14:textId="77777777" w:rsidR="00942616" w:rsidRPr="00D22BA7" w:rsidRDefault="00942616" w:rsidP="00066B5D">
      <w:pPr>
        <w:spacing w:line="360" w:lineRule="auto"/>
        <w:rPr>
          <w:rFonts w:ascii="Palatino Linotype" w:hAnsi="Palatino Linotype"/>
        </w:rPr>
      </w:pPr>
    </w:p>
    <w:p w14:paraId="5AA6BBEF" w14:textId="77777777" w:rsidR="00942616" w:rsidRPr="00D22BA7" w:rsidRDefault="00942616" w:rsidP="00066B5D">
      <w:pPr>
        <w:spacing w:line="360" w:lineRule="auto"/>
        <w:rPr>
          <w:rFonts w:ascii="Palatino Linotype" w:hAnsi="Palatino Linotype"/>
        </w:rPr>
      </w:pPr>
    </w:p>
    <w:p w14:paraId="4984B0BE" w14:textId="77777777" w:rsidR="00942616" w:rsidRPr="00D22BA7" w:rsidRDefault="00942616" w:rsidP="00066B5D">
      <w:pPr>
        <w:spacing w:line="360" w:lineRule="auto"/>
        <w:rPr>
          <w:rFonts w:ascii="Palatino Linotype" w:hAnsi="Palatino Linotype"/>
        </w:rPr>
      </w:pPr>
    </w:p>
    <w:p w14:paraId="027D389A" w14:textId="77777777" w:rsidR="00942616" w:rsidRPr="00D22BA7" w:rsidRDefault="00942616" w:rsidP="00066B5D">
      <w:pPr>
        <w:tabs>
          <w:tab w:val="left" w:pos="3374"/>
        </w:tabs>
        <w:spacing w:line="360" w:lineRule="auto"/>
        <w:rPr>
          <w:rFonts w:ascii="Palatino Linotype" w:hAnsi="Palatino Linotype"/>
        </w:rPr>
      </w:pPr>
      <w:r w:rsidRPr="00D22BA7">
        <w:rPr>
          <w:rFonts w:ascii="Palatino Linotype" w:hAnsi="Palatino Linotype"/>
        </w:rPr>
        <w:tab/>
      </w:r>
    </w:p>
    <w:sectPr w:rsidR="00942616" w:rsidRPr="00D22BA7" w:rsidSect="00537651">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EFB3" w14:textId="77777777" w:rsidR="00BD1C39" w:rsidRDefault="00BD1C39" w:rsidP="00942616">
      <w:r>
        <w:separator/>
      </w:r>
    </w:p>
  </w:endnote>
  <w:endnote w:type="continuationSeparator" w:id="0">
    <w:p w14:paraId="2E6E3D76" w14:textId="77777777" w:rsidR="00BD1C39" w:rsidRDefault="00BD1C39"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602DF1" w:rsidRPr="002D6DD8" w:rsidRDefault="00602DF1"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14617">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14617">
              <w:rPr>
                <w:rFonts w:ascii="Palatino Linotype" w:hAnsi="Palatino Linotype"/>
                <w:bCs/>
                <w:noProof/>
                <w:sz w:val="20"/>
              </w:rPr>
              <w:t>26</w:t>
            </w:r>
            <w:r>
              <w:rPr>
                <w:rFonts w:ascii="Palatino Linotype" w:hAnsi="Palatino Linotype"/>
                <w:bCs/>
                <w:noProof/>
                <w:sz w:val="20"/>
              </w:rPr>
              <w:fldChar w:fldCharType="end"/>
            </w:r>
          </w:p>
        </w:sdtContent>
      </w:sdt>
    </w:sdtContent>
  </w:sdt>
  <w:p w14:paraId="4B3C5062" w14:textId="77777777" w:rsidR="00602DF1" w:rsidRDefault="00602D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602DF1" w:rsidRPr="000B69FA" w:rsidRDefault="00602DF1"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14617">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14617">
      <w:rPr>
        <w:rFonts w:ascii="Palatino Linotype" w:hAnsi="Palatino Linotype"/>
        <w:bCs/>
        <w:noProof/>
        <w:sz w:val="20"/>
      </w:rPr>
      <w:t>26</w:t>
    </w:r>
    <w:r>
      <w:rPr>
        <w:rFonts w:ascii="Palatino Linotype" w:hAnsi="Palatino Linotype"/>
        <w:bCs/>
        <w:noProof/>
        <w:sz w:val="20"/>
      </w:rPr>
      <w:fldChar w:fldCharType="end"/>
    </w:r>
  </w:p>
  <w:p w14:paraId="5FDB238B" w14:textId="77777777" w:rsidR="00602DF1" w:rsidRDefault="00602D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54EC3" w14:textId="77777777" w:rsidR="00BD1C39" w:rsidRDefault="00BD1C39" w:rsidP="00942616">
      <w:r>
        <w:separator/>
      </w:r>
    </w:p>
  </w:footnote>
  <w:footnote w:type="continuationSeparator" w:id="0">
    <w:p w14:paraId="4414318A" w14:textId="77777777" w:rsidR="00BD1C39" w:rsidRDefault="00BD1C39"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602DF1" w:rsidRDefault="00BD1C39">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602DF1" w14:paraId="629AC573" w14:textId="77777777" w:rsidTr="00A67819">
      <w:trPr>
        <w:trHeight w:val="227"/>
      </w:trPr>
      <w:tc>
        <w:tcPr>
          <w:tcW w:w="2977" w:type="dxa"/>
          <w:hideMark/>
        </w:tcPr>
        <w:p w14:paraId="3AEFA164" w14:textId="77777777" w:rsidR="00602DF1" w:rsidRPr="00674A46" w:rsidRDefault="00602DF1" w:rsidP="00A6781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160F436F" w14:textId="77777777" w:rsidR="00602DF1" w:rsidRPr="00361600" w:rsidRDefault="00602DF1" w:rsidP="00A67819">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0908</w:t>
          </w:r>
          <w:r w:rsidRPr="00591A1D">
            <w:rPr>
              <w:rFonts w:ascii="Palatino Linotype" w:hAnsi="Palatino Linotype" w:cs="Arial"/>
              <w:b/>
              <w:bCs/>
              <w:sz w:val="22"/>
              <w:szCs w:val="22"/>
              <w:lang w:eastAsia="es-MX"/>
            </w:rPr>
            <w:t>/INFOEM/IP/RR/2024</w:t>
          </w:r>
        </w:p>
      </w:tc>
    </w:tr>
    <w:tr w:rsidR="00602DF1" w14:paraId="49806B15" w14:textId="77777777" w:rsidTr="00A67819">
      <w:trPr>
        <w:trHeight w:val="342"/>
      </w:trPr>
      <w:tc>
        <w:tcPr>
          <w:tcW w:w="2977" w:type="dxa"/>
        </w:tcPr>
        <w:p w14:paraId="18F6A577" w14:textId="77777777" w:rsidR="00602DF1" w:rsidRPr="00674A46" w:rsidRDefault="00602DF1" w:rsidP="00A6781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9367702" w14:textId="77777777" w:rsidR="00602DF1" w:rsidRPr="00361600" w:rsidRDefault="00602DF1" w:rsidP="00A67819">
          <w:pPr>
            <w:pStyle w:val="Encabezado"/>
            <w:jc w:val="both"/>
            <w:rPr>
              <w:rFonts w:ascii="Palatino Linotype" w:hAnsi="Palatino Linotype"/>
              <w:b/>
              <w:sz w:val="22"/>
              <w:szCs w:val="22"/>
              <w:highlight w:val="green"/>
            </w:rPr>
          </w:pPr>
          <w:r w:rsidRPr="00A67819">
            <w:rPr>
              <w:rFonts w:ascii="Palatino Linotype" w:hAnsi="Palatino Linotype"/>
              <w:b/>
              <w:bCs/>
              <w:color w:val="000000"/>
              <w:sz w:val="22"/>
              <w:szCs w:val="22"/>
            </w:rPr>
            <w:t>Procuraduría de Protección al Ambiente del Estado de México</w:t>
          </w:r>
        </w:p>
      </w:tc>
    </w:tr>
    <w:tr w:rsidR="00602DF1" w14:paraId="6B47352E" w14:textId="77777777" w:rsidTr="00A67819">
      <w:trPr>
        <w:trHeight w:val="342"/>
      </w:trPr>
      <w:tc>
        <w:tcPr>
          <w:tcW w:w="2977" w:type="dxa"/>
        </w:tcPr>
        <w:p w14:paraId="5E98D8EC" w14:textId="77777777" w:rsidR="00602DF1" w:rsidRPr="00674A46" w:rsidRDefault="00602DF1" w:rsidP="00A6781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28C6BCD6" w14:textId="77777777" w:rsidR="00602DF1" w:rsidRPr="00674A46" w:rsidRDefault="00602DF1" w:rsidP="00A67819">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5582F32" w14:textId="77777777" w:rsidR="00602DF1" w:rsidRPr="00AE046A" w:rsidRDefault="00BD1C39"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602DF1" w14:paraId="109D31C7" w14:textId="77777777" w:rsidTr="00A67819">
      <w:trPr>
        <w:trHeight w:val="227"/>
      </w:trPr>
      <w:tc>
        <w:tcPr>
          <w:tcW w:w="2977" w:type="dxa"/>
          <w:hideMark/>
        </w:tcPr>
        <w:p w14:paraId="52EDE096" w14:textId="77777777" w:rsidR="00602DF1" w:rsidRPr="00674A46" w:rsidRDefault="00602DF1" w:rsidP="00A67819">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22DFF933" w:rsidR="00602DF1" w:rsidRPr="00361600" w:rsidRDefault="00602DF1" w:rsidP="00591A1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0908</w:t>
          </w:r>
          <w:r w:rsidRPr="00591A1D">
            <w:rPr>
              <w:rFonts w:ascii="Palatino Linotype" w:hAnsi="Palatino Linotype" w:cs="Arial"/>
              <w:b/>
              <w:bCs/>
              <w:sz w:val="22"/>
              <w:szCs w:val="22"/>
              <w:lang w:eastAsia="es-MX"/>
            </w:rPr>
            <w:t>/INFOEM/IP/RR/2024</w:t>
          </w:r>
        </w:p>
      </w:tc>
    </w:tr>
    <w:tr w:rsidR="00602DF1" w14:paraId="0AB7C776" w14:textId="77777777" w:rsidTr="00A67819">
      <w:trPr>
        <w:trHeight w:val="242"/>
      </w:trPr>
      <w:tc>
        <w:tcPr>
          <w:tcW w:w="2977" w:type="dxa"/>
          <w:hideMark/>
        </w:tcPr>
        <w:p w14:paraId="798B5FF4" w14:textId="77777777" w:rsidR="00602DF1" w:rsidRPr="00674A46" w:rsidRDefault="00602DF1" w:rsidP="00A67819">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0EE859C1" w:rsidR="00602DF1" w:rsidRPr="00361600" w:rsidRDefault="00D3188C" w:rsidP="00B5153D">
          <w:pPr>
            <w:pStyle w:val="Encabezado"/>
            <w:tabs>
              <w:tab w:val="left" w:pos="521"/>
            </w:tabs>
            <w:rPr>
              <w:rFonts w:ascii="Palatino Linotype" w:hAnsi="Palatino Linotype"/>
              <w:b/>
              <w:sz w:val="22"/>
              <w:szCs w:val="22"/>
              <w:highlight w:val="green"/>
            </w:rPr>
          </w:pPr>
          <w:r>
            <w:rPr>
              <w:rFonts w:ascii="Palatino Linotype" w:hAnsi="Palatino Linotype"/>
              <w:b/>
              <w:sz w:val="22"/>
              <w:szCs w:val="22"/>
            </w:rPr>
            <w:t>XXXXXXXX</w:t>
          </w:r>
        </w:p>
      </w:tc>
    </w:tr>
    <w:tr w:rsidR="00602DF1" w14:paraId="36334B37" w14:textId="77777777" w:rsidTr="00A67819">
      <w:trPr>
        <w:trHeight w:val="342"/>
      </w:trPr>
      <w:tc>
        <w:tcPr>
          <w:tcW w:w="2977" w:type="dxa"/>
        </w:tcPr>
        <w:p w14:paraId="476BA4F3" w14:textId="77777777" w:rsidR="00602DF1" w:rsidRPr="00674A46" w:rsidRDefault="00602DF1" w:rsidP="00A67819">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002209B7" w:rsidR="00602DF1" w:rsidRPr="00361600" w:rsidRDefault="00602DF1" w:rsidP="003441EF">
          <w:pPr>
            <w:pStyle w:val="Encabezado"/>
            <w:jc w:val="both"/>
            <w:rPr>
              <w:rFonts w:ascii="Palatino Linotype" w:hAnsi="Palatino Linotype"/>
              <w:b/>
              <w:sz w:val="22"/>
              <w:szCs w:val="22"/>
              <w:highlight w:val="green"/>
            </w:rPr>
          </w:pPr>
          <w:r w:rsidRPr="00A67819">
            <w:rPr>
              <w:rFonts w:ascii="Palatino Linotype" w:hAnsi="Palatino Linotype"/>
              <w:b/>
              <w:bCs/>
              <w:color w:val="000000"/>
              <w:sz w:val="22"/>
              <w:szCs w:val="22"/>
            </w:rPr>
            <w:t>Procuraduría de Protección al Ambiente del Estado de México</w:t>
          </w:r>
        </w:p>
      </w:tc>
    </w:tr>
    <w:tr w:rsidR="00602DF1" w14:paraId="0C6AC9F5" w14:textId="77777777" w:rsidTr="00A67819">
      <w:trPr>
        <w:trHeight w:val="342"/>
      </w:trPr>
      <w:tc>
        <w:tcPr>
          <w:tcW w:w="2977" w:type="dxa"/>
        </w:tcPr>
        <w:p w14:paraId="68D9479B" w14:textId="77777777" w:rsidR="00602DF1" w:rsidRPr="00674A46" w:rsidRDefault="00602DF1" w:rsidP="00A67819">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602DF1" w:rsidRPr="00674A46" w:rsidRDefault="00602DF1"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602DF1" w:rsidRPr="00C222C0" w:rsidRDefault="00BD1C39">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0BC5A42"/>
    <w:multiLevelType w:val="hybridMultilevel"/>
    <w:tmpl w:val="E8827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F1BDB"/>
    <w:multiLevelType w:val="multilevel"/>
    <w:tmpl w:val="8EDC21E4"/>
    <w:lvl w:ilvl="0">
      <w:start w:val="66"/>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8"/>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D0D74"/>
    <w:multiLevelType w:val="multilevel"/>
    <w:tmpl w:val="83A8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D94740"/>
    <w:multiLevelType w:val="hybridMultilevel"/>
    <w:tmpl w:val="AEB285F4"/>
    <w:lvl w:ilvl="0" w:tplc="080A0017">
      <w:start w:val="1"/>
      <w:numFmt w:val="lowerLetter"/>
      <w:lvlText w:val="%1)"/>
      <w:lvlJc w:val="left"/>
      <w:pPr>
        <w:ind w:left="2130" w:hanging="360"/>
      </w:p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9"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1EB1312A"/>
    <w:multiLevelType w:val="hybridMultilevel"/>
    <w:tmpl w:val="C3D6989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209069C2"/>
    <w:multiLevelType w:val="multilevel"/>
    <w:tmpl w:val="166A511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C51F52"/>
    <w:multiLevelType w:val="multilevel"/>
    <w:tmpl w:val="79A2C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30BA7E48"/>
    <w:multiLevelType w:val="hybridMultilevel"/>
    <w:tmpl w:val="CD1E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8C3AF8E8"/>
    <w:lvl w:ilvl="0" w:tplc="96E8B0D4">
      <w:start w:val="1"/>
      <w:numFmt w:val="decimal"/>
      <w:lvlText w:val="%1."/>
      <w:lvlJc w:val="left"/>
      <w:pPr>
        <w:ind w:left="502" w:hanging="360"/>
      </w:pPr>
      <w:rPr>
        <w:rFonts w:ascii="Palatino Linotype" w:hAnsi="Palatino Linotype" w:hint="default"/>
        <w:b/>
        <w:i w:val="0"/>
        <w:strike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ED313E"/>
    <w:multiLevelType w:val="hybridMultilevel"/>
    <w:tmpl w:val="5ECAD5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3CFB16A2"/>
    <w:multiLevelType w:val="multilevel"/>
    <w:tmpl w:val="FEB29C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3E562102"/>
    <w:multiLevelType w:val="multilevel"/>
    <w:tmpl w:val="588C86C4"/>
    <w:lvl w:ilvl="0">
      <w:start w:val="47"/>
      <w:numFmt w:val="decimal"/>
      <w:lvlText w:val="%1."/>
      <w:lvlJc w:val="left"/>
      <w:pPr>
        <w:ind w:left="928"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4A7615"/>
    <w:multiLevelType w:val="hybridMultilevel"/>
    <w:tmpl w:val="248200A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320143"/>
    <w:multiLevelType w:val="hybridMultilevel"/>
    <w:tmpl w:val="7610DC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54789F"/>
    <w:multiLevelType w:val="multilevel"/>
    <w:tmpl w:val="986AAC4E"/>
    <w:lvl w:ilvl="0">
      <w:start w:val="1"/>
      <w:numFmt w:val="decimal"/>
      <w:lvlText w:val="%1."/>
      <w:lvlJc w:val="left"/>
      <w:pPr>
        <w:ind w:left="1778"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13627A"/>
    <w:multiLevelType w:val="multilevel"/>
    <w:tmpl w:val="73B42A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2C6DF9"/>
    <w:multiLevelType w:val="hybridMultilevel"/>
    <w:tmpl w:val="84729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105A85"/>
    <w:multiLevelType w:val="hybridMultilevel"/>
    <w:tmpl w:val="E0E4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2F1B34"/>
    <w:multiLevelType w:val="hybridMultilevel"/>
    <w:tmpl w:val="0278F84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1" w15:restartNumberingAfterBreak="0">
    <w:nsid w:val="5BB87004"/>
    <w:multiLevelType w:val="multilevel"/>
    <w:tmpl w:val="400C65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D07F9E"/>
    <w:multiLevelType w:val="hybridMultilevel"/>
    <w:tmpl w:val="9B629D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601F5E94"/>
    <w:multiLevelType w:val="multilevel"/>
    <w:tmpl w:val="580054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CA51AD"/>
    <w:multiLevelType w:val="multilevel"/>
    <w:tmpl w:val="63180C9E"/>
    <w:lvl w:ilvl="0">
      <w:start w:val="5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07033F"/>
    <w:multiLevelType w:val="multilevel"/>
    <w:tmpl w:val="513E51A6"/>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8" w15:restartNumberingAfterBreak="0">
    <w:nsid w:val="678E75C8"/>
    <w:multiLevelType w:val="hybridMultilevel"/>
    <w:tmpl w:val="882C86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19575A"/>
    <w:multiLevelType w:val="multilevel"/>
    <w:tmpl w:val="B7FA648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40" w15:restartNumberingAfterBreak="0">
    <w:nsid w:val="71EB0D53"/>
    <w:multiLevelType w:val="hybridMultilevel"/>
    <w:tmpl w:val="CA7469F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49705BE"/>
    <w:multiLevelType w:val="hybridMultilevel"/>
    <w:tmpl w:val="FAC61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1C1051"/>
    <w:multiLevelType w:val="multilevel"/>
    <w:tmpl w:val="DBF24EBE"/>
    <w:lvl w:ilvl="0">
      <w:start w:val="57"/>
      <w:numFmt w:val="decimal"/>
      <w:lvlText w:val="%1."/>
      <w:lvlJc w:val="left"/>
      <w:pPr>
        <w:ind w:left="928"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4"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7BAF3DB4"/>
    <w:multiLevelType w:val="hybridMultilevel"/>
    <w:tmpl w:val="E2D0DFFE"/>
    <w:lvl w:ilvl="0" w:tplc="080A000B">
      <w:start w:val="1"/>
      <w:numFmt w:val="bullet"/>
      <w:lvlText w:val=""/>
      <w:lvlJc w:val="left"/>
      <w:pPr>
        <w:ind w:left="1724" w:hanging="360"/>
      </w:pPr>
      <w:rPr>
        <w:rFonts w:ascii="Wingdings" w:hAnsi="Wingdings"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6"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7"/>
  </w:num>
  <w:num w:numId="2">
    <w:abstractNumId w:val="45"/>
  </w:num>
  <w:num w:numId="3">
    <w:abstractNumId w:val="46"/>
  </w:num>
  <w:num w:numId="4">
    <w:abstractNumId w:val="4"/>
  </w:num>
  <w:num w:numId="5">
    <w:abstractNumId w:val="1"/>
  </w:num>
  <w:num w:numId="6">
    <w:abstractNumId w:val="30"/>
  </w:num>
  <w:num w:numId="7">
    <w:abstractNumId w:val="12"/>
  </w:num>
  <w:num w:numId="8">
    <w:abstractNumId w:val="9"/>
  </w:num>
  <w:num w:numId="9">
    <w:abstractNumId w:val="16"/>
  </w:num>
  <w:num w:numId="10">
    <w:abstractNumId w:val="0"/>
  </w:num>
  <w:num w:numId="11">
    <w:abstractNumId w:val="43"/>
  </w:num>
  <w:num w:numId="12">
    <w:abstractNumId w:val="7"/>
  </w:num>
  <w:num w:numId="13">
    <w:abstractNumId w:val="22"/>
  </w:num>
  <w:num w:numId="14">
    <w:abstractNumId w:val="13"/>
  </w:num>
  <w:num w:numId="15">
    <w:abstractNumId w:val="35"/>
  </w:num>
  <w:num w:numId="16">
    <w:abstractNumId w:val="34"/>
  </w:num>
  <w:num w:numId="17">
    <w:abstractNumId w:val="5"/>
  </w:num>
  <w:num w:numId="18">
    <w:abstractNumId w:val="27"/>
  </w:num>
  <w:num w:numId="19">
    <w:abstractNumId w:val="28"/>
  </w:num>
  <w:num w:numId="20">
    <w:abstractNumId w:val="18"/>
  </w:num>
  <w:num w:numId="21">
    <w:abstractNumId w:val="40"/>
  </w:num>
  <w:num w:numId="22">
    <w:abstractNumId w:val="32"/>
  </w:num>
  <w:num w:numId="23">
    <w:abstractNumId w:val="10"/>
  </w:num>
  <w:num w:numId="24">
    <w:abstractNumId w:val="38"/>
  </w:num>
  <w:num w:numId="25">
    <w:abstractNumId w:val="44"/>
  </w:num>
  <w:num w:numId="26">
    <w:abstractNumId w:val="24"/>
  </w:num>
  <w:num w:numId="27">
    <w:abstractNumId w:val="15"/>
  </w:num>
  <w:num w:numId="28">
    <w:abstractNumId w:val="8"/>
  </w:num>
  <w:num w:numId="29">
    <w:abstractNumId w:val="37"/>
  </w:num>
  <w:num w:numId="30">
    <w:abstractNumId w:val="20"/>
  </w:num>
  <w:num w:numId="31">
    <w:abstractNumId w:val="41"/>
  </w:num>
  <w:num w:numId="32">
    <w:abstractNumId w:val="29"/>
  </w:num>
  <w:num w:numId="33">
    <w:abstractNumId w:val="2"/>
  </w:num>
  <w:num w:numId="34">
    <w:abstractNumId w:val="42"/>
  </w:num>
  <w:num w:numId="35">
    <w:abstractNumId w:val="23"/>
  </w:num>
  <w:num w:numId="36">
    <w:abstractNumId w:val="21"/>
  </w:num>
  <w:num w:numId="37">
    <w:abstractNumId w:val="36"/>
  </w:num>
  <w:num w:numId="38">
    <w:abstractNumId w:val="39"/>
  </w:num>
  <w:num w:numId="39">
    <w:abstractNumId w:val="14"/>
  </w:num>
  <w:num w:numId="40">
    <w:abstractNumId w:val="19"/>
  </w:num>
  <w:num w:numId="41">
    <w:abstractNumId w:val="25"/>
  </w:num>
  <w:num w:numId="42">
    <w:abstractNumId w:val="26"/>
  </w:num>
  <w:num w:numId="43">
    <w:abstractNumId w:val="31"/>
  </w:num>
  <w:num w:numId="44">
    <w:abstractNumId w:val="33"/>
  </w:num>
  <w:num w:numId="45">
    <w:abstractNumId w:val="3"/>
  </w:num>
  <w:num w:numId="46">
    <w:abstractNumId w:val="1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6CA3"/>
    <w:rsid w:val="00010A78"/>
    <w:rsid w:val="00011A6E"/>
    <w:rsid w:val="0001530D"/>
    <w:rsid w:val="00016C8F"/>
    <w:rsid w:val="00021171"/>
    <w:rsid w:val="0002519D"/>
    <w:rsid w:val="00035296"/>
    <w:rsid w:val="00052F1C"/>
    <w:rsid w:val="000624A9"/>
    <w:rsid w:val="00064325"/>
    <w:rsid w:val="00066953"/>
    <w:rsid w:val="00066B5D"/>
    <w:rsid w:val="00092259"/>
    <w:rsid w:val="000A73E5"/>
    <w:rsid w:val="000B03F3"/>
    <w:rsid w:val="000B40E2"/>
    <w:rsid w:val="000B68CA"/>
    <w:rsid w:val="000D0EEC"/>
    <w:rsid w:val="000D2DAF"/>
    <w:rsid w:val="000D662C"/>
    <w:rsid w:val="000D6692"/>
    <w:rsid w:val="000F29F0"/>
    <w:rsid w:val="000F78C3"/>
    <w:rsid w:val="001108CF"/>
    <w:rsid w:val="001125D8"/>
    <w:rsid w:val="00113410"/>
    <w:rsid w:val="00117DAF"/>
    <w:rsid w:val="00133699"/>
    <w:rsid w:val="00143D96"/>
    <w:rsid w:val="0015261A"/>
    <w:rsid w:val="001679EE"/>
    <w:rsid w:val="00177927"/>
    <w:rsid w:val="00180E07"/>
    <w:rsid w:val="0018393D"/>
    <w:rsid w:val="00185108"/>
    <w:rsid w:val="001969FD"/>
    <w:rsid w:val="001A1023"/>
    <w:rsid w:val="001A3CF8"/>
    <w:rsid w:val="001A59F2"/>
    <w:rsid w:val="001B24AC"/>
    <w:rsid w:val="001C1027"/>
    <w:rsid w:val="001C4F2C"/>
    <w:rsid w:val="001D16CF"/>
    <w:rsid w:val="001E27D8"/>
    <w:rsid w:val="001E7732"/>
    <w:rsid w:val="001F082A"/>
    <w:rsid w:val="001F3DF0"/>
    <w:rsid w:val="001F49E5"/>
    <w:rsid w:val="001F6E6C"/>
    <w:rsid w:val="00217A91"/>
    <w:rsid w:val="00222293"/>
    <w:rsid w:val="0022467E"/>
    <w:rsid w:val="002539BD"/>
    <w:rsid w:val="002576CD"/>
    <w:rsid w:val="00262C1E"/>
    <w:rsid w:val="00264692"/>
    <w:rsid w:val="00270BB6"/>
    <w:rsid w:val="002754EE"/>
    <w:rsid w:val="002765D6"/>
    <w:rsid w:val="00282598"/>
    <w:rsid w:val="00282972"/>
    <w:rsid w:val="002847CD"/>
    <w:rsid w:val="00287C0B"/>
    <w:rsid w:val="00292ACC"/>
    <w:rsid w:val="002943FC"/>
    <w:rsid w:val="00294819"/>
    <w:rsid w:val="002A1DCF"/>
    <w:rsid w:val="002A6023"/>
    <w:rsid w:val="002B540C"/>
    <w:rsid w:val="002D013E"/>
    <w:rsid w:val="002D0E22"/>
    <w:rsid w:val="002D2B50"/>
    <w:rsid w:val="002E1B83"/>
    <w:rsid w:val="002E5E27"/>
    <w:rsid w:val="0033706D"/>
    <w:rsid w:val="003437C0"/>
    <w:rsid w:val="003441EF"/>
    <w:rsid w:val="00354B8C"/>
    <w:rsid w:val="00361600"/>
    <w:rsid w:val="00367706"/>
    <w:rsid w:val="00367BA6"/>
    <w:rsid w:val="00390AE3"/>
    <w:rsid w:val="003A6A0F"/>
    <w:rsid w:val="003C236F"/>
    <w:rsid w:val="003C4F57"/>
    <w:rsid w:val="003D26D9"/>
    <w:rsid w:val="003D7FD3"/>
    <w:rsid w:val="003E27F6"/>
    <w:rsid w:val="003E36C7"/>
    <w:rsid w:val="003E76A0"/>
    <w:rsid w:val="003F0E12"/>
    <w:rsid w:val="003F5BA6"/>
    <w:rsid w:val="004076E4"/>
    <w:rsid w:val="004278C7"/>
    <w:rsid w:val="00432766"/>
    <w:rsid w:val="00433240"/>
    <w:rsid w:val="00437A3C"/>
    <w:rsid w:val="004434D6"/>
    <w:rsid w:val="00453B42"/>
    <w:rsid w:val="00470EDD"/>
    <w:rsid w:val="0047414D"/>
    <w:rsid w:val="004766E8"/>
    <w:rsid w:val="00487E5F"/>
    <w:rsid w:val="00493B9D"/>
    <w:rsid w:val="004968BD"/>
    <w:rsid w:val="004B07FE"/>
    <w:rsid w:val="004B65C0"/>
    <w:rsid w:val="004C6253"/>
    <w:rsid w:val="004C67A5"/>
    <w:rsid w:val="004D1B9C"/>
    <w:rsid w:val="004D3CDC"/>
    <w:rsid w:val="004F003E"/>
    <w:rsid w:val="00506B0F"/>
    <w:rsid w:val="00512932"/>
    <w:rsid w:val="00522F39"/>
    <w:rsid w:val="005257D4"/>
    <w:rsid w:val="00527700"/>
    <w:rsid w:val="00535787"/>
    <w:rsid w:val="00537651"/>
    <w:rsid w:val="0054474D"/>
    <w:rsid w:val="00565F09"/>
    <w:rsid w:val="00570E37"/>
    <w:rsid w:val="00570FE3"/>
    <w:rsid w:val="00582158"/>
    <w:rsid w:val="00585C34"/>
    <w:rsid w:val="00591A1D"/>
    <w:rsid w:val="005A0055"/>
    <w:rsid w:val="005A03E8"/>
    <w:rsid w:val="005A3D2F"/>
    <w:rsid w:val="005A71D1"/>
    <w:rsid w:val="005B0B59"/>
    <w:rsid w:val="005B1FC5"/>
    <w:rsid w:val="005B6F71"/>
    <w:rsid w:val="005C45CF"/>
    <w:rsid w:val="005D63E1"/>
    <w:rsid w:val="005E6002"/>
    <w:rsid w:val="005F7705"/>
    <w:rsid w:val="00602DF1"/>
    <w:rsid w:val="00611654"/>
    <w:rsid w:val="00611720"/>
    <w:rsid w:val="00620054"/>
    <w:rsid w:val="00621030"/>
    <w:rsid w:val="006245B7"/>
    <w:rsid w:val="00626E5B"/>
    <w:rsid w:val="00634D06"/>
    <w:rsid w:val="00636277"/>
    <w:rsid w:val="006373D0"/>
    <w:rsid w:val="00644735"/>
    <w:rsid w:val="00653DA5"/>
    <w:rsid w:val="0065442B"/>
    <w:rsid w:val="006603F1"/>
    <w:rsid w:val="00670DFC"/>
    <w:rsid w:val="0067244C"/>
    <w:rsid w:val="006745A3"/>
    <w:rsid w:val="006754E6"/>
    <w:rsid w:val="006839E0"/>
    <w:rsid w:val="00693E7C"/>
    <w:rsid w:val="006977CD"/>
    <w:rsid w:val="006B1D75"/>
    <w:rsid w:val="006B3F04"/>
    <w:rsid w:val="006B70B1"/>
    <w:rsid w:val="006C5DB2"/>
    <w:rsid w:val="006C6CD6"/>
    <w:rsid w:val="006D300E"/>
    <w:rsid w:val="006D5102"/>
    <w:rsid w:val="006E2483"/>
    <w:rsid w:val="006E285D"/>
    <w:rsid w:val="006E6FFC"/>
    <w:rsid w:val="006E76C7"/>
    <w:rsid w:val="006F344F"/>
    <w:rsid w:val="006F5212"/>
    <w:rsid w:val="006F6E49"/>
    <w:rsid w:val="00715D90"/>
    <w:rsid w:val="00722086"/>
    <w:rsid w:val="007257D0"/>
    <w:rsid w:val="00727550"/>
    <w:rsid w:val="00732913"/>
    <w:rsid w:val="0074082A"/>
    <w:rsid w:val="007416B5"/>
    <w:rsid w:val="00743516"/>
    <w:rsid w:val="0074431C"/>
    <w:rsid w:val="00746AD6"/>
    <w:rsid w:val="00750429"/>
    <w:rsid w:val="007505E5"/>
    <w:rsid w:val="007563F2"/>
    <w:rsid w:val="00762B80"/>
    <w:rsid w:val="00762CBE"/>
    <w:rsid w:val="00770C69"/>
    <w:rsid w:val="007832F4"/>
    <w:rsid w:val="00785754"/>
    <w:rsid w:val="00790E1F"/>
    <w:rsid w:val="007A253D"/>
    <w:rsid w:val="007B21AE"/>
    <w:rsid w:val="007B6DF7"/>
    <w:rsid w:val="007B79B8"/>
    <w:rsid w:val="007C0931"/>
    <w:rsid w:val="007C50BE"/>
    <w:rsid w:val="007C6FC5"/>
    <w:rsid w:val="007D0EA7"/>
    <w:rsid w:val="007E0F24"/>
    <w:rsid w:val="007F2BF4"/>
    <w:rsid w:val="007F546A"/>
    <w:rsid w:val="007F546D"/>
    <w:rsid w:val="007F683A"/>
    <w:rsid w:val="00806454"/>
    <w:rsid w:val="00807FE9"/>
    <w:rsid w:val="00830DA6"/>
    <w:rsid w:val="00834796"/>
    <w:rsid w:val="0084030D"/>
    <w:rsid w:val="00844CA2"/>
    <w:rsid w:val="008528AE"/>
    <w:rsid w:val="00852DB7"/>
    <w:rsid w:val="0086350E"/>
    <w:rsid w:val="00866A8C"/>
    <w:rsid w:val="00892536"/>
    <w:rsid w:val="00893F39"/>
    <w:rsid w:val="00897A4C"/>
    <w:rsid w:val="008A7701"/>
    <w:rsid w:val="008B4DFF"/>
    <w:rsid w:val="008C27AB"/>
    <w:rsid w:val="008C3EE4"/>
    <w:rsid w:val="008C7D5B"/>
    <w:rsid w:val="008D47B5"/>
    <w:rsid w:val="008D497C"/>
    <w:rsid w:val="008E52E6"/>
    <w:rsid w:val="008E5984"/>
    <w:rsid w:val="008E5CCE"/>
    <w:rsid w:val="008F77B5"/>
    <w:rsid w:val="00900BB0"/>
    <w:rsid w:val="00920BB7"/>
    <w:rsid w:val="00923C80"/>
    <w:rsid w:val="00923E55"/>
    <w:rsid w:val="00927755"/>
    <w:rsid w:val="00927AE2"/>
    <w:rsid w:val="009304C1"/>
    <w:rsid w:val="009330EC"/>
    <w:rsid w:val="00935076"/>
    <w:rsid w:val="00937641"/>
    <w:rsid w:val="00942616"/>
    <w:rsid w:val="00942EE6"/>
    <w:rsid w:val="00943722"/>
    <w:rsid w:val="00952475"/>
    <w:rsid w:val="0096716A"/>
    <w:rsid w:val="00981A4D"/>
    <w:rsid w:val="0098690D"/>
    <w:rsid w:val="00992111"/>
    <w:rsid w:val="009A38D8"/>
    <w:rsid w:val="009D2E60"/>
    <w:rsid w:val="009D694F"/>
    <w:rsid w:val="009E06E4"/>
    <w:rsid w:val="009E340C"/>
    <w:rsid w:val="009E4FEA"/>
    <w:rsid w:val="009E6CAC"/>
    <w:rsid w:val="00A160CB"/>
    <w:rsid w:val="00A23C77"/>
    <w:rsid w:val="00A25B4E"/>
    <w:rsid w:val="00A5352D"/>
    <w:rsid w:val="00A60A8C"/>
    <w:rsid w:val="00A6168B"/>
    <w:rsid w:val="00A67819"/>
    <w:rsid w:val="00A727B4"/>
    <w:rsid w:val="00A731FE"/>
    <w:rsid w:val="00A742BF"/>
    <w:rsid w:val="00A81594"/>
    <w:rsid w:val="00A81EAE"/>
    <w:rsid w:val="00A84106"/>
    <w:rsid w:val="00A92D04"/>
    <w:rsid w:val="00A96419"/>
    <w:rsid w:val="00AA409D"/>
    <w:rsid w:val="00AA7781"/>
    <w:rsid w:val="00AB4A23"/>
    <w:rsid w:val="00AC2734"/>
    <w:rsid w:val="00AD44A3"/>
    <w:rsid w:val="00AF6678"/>
    <w:rsid w:val="00B04153"/>
    <w:rsid w:val="00B045C9"/>
    <w:rsid w:val="00B04660"/>
    <w:rsid w:val="00B1000C"/>
    <w:rsid w:val="00B1508E"/>
    <w:rsid w:val="00B2050B"/>
    <w:rsid w:val="00B420E2"/>
    <w:rsid w:val="00B461E4"/>
    <w:rsid w:val="00B5153D"/>
    <w:rsid w:val="00B74CC6"/>
    <w:rsid w:val="00B822BC"/>
    <w:rsid w:val="00B9030F"/>
    <w:rsid w:val="00B96015"/>
    <w:rsid w:val="00BA4609"/>
    <w:rsid w:val="00BB16C7"/>
    <w:rsid w:val="00BC1A99"/>
    <w:rsid w:val="00BC237C"/>
    <w:rsid w:val="00BD1C39"/>
    <w:rsid w:val="00BE33D8"/>
    <w:rsid w:val="00BE4984"/>
    <w:rsid w:val="00BE7209"/>
    <w:rsid w:val="00C004B4"/>
    <w:rsid w:val="00C1577D"/>
    <w:rsid w:val="00C16196"/>
    <w:rsid w:val="00C24AB2"/>
    <w:rsid w:val="00C259CE"/>
    <w:rsid w:val="00C32E52"/>
    <w:rsid w:val="00C4276E"/>
    <w:rsid w:val="00C43CC5"/>
    <w:rsid w:val="00C479BF"/>
    <w:rsid w:val="00C714FA"/>
    <w:rsid w:val="00C7564F"/>
    <w:rsid w:val="00C84893"/>
    <w:rsid w:val="00C92688"/>
    <w:rsid w:val="00C9758E"/>
    <w:rsid w:val="00C97D6F"/>
    <w:rsid w:val="00CA3460"/>
    <w:rsid w:val="00CA5789"/>
    <w:rsid w:val="00CB3AAC"/>
    <w:rsid w:val="00CC00E1"/>
    <w:rsid w:val="00CC56ED"/>
    <w:rsid w:val="00CC57A5"/>
    <w:rsid w:val="00CD40B6"/>
    <w:rsid w:val="00CE2BA0"/>
    <w:rsid w:val="00CE5B3D"/>
    <w:rsid w:val="00CE70F5"/>
    <w:rsid w:val="00CF6FE8"/>
    <w:rsid w:val="00D00D74"/>
    <w:rsid w:val="00D02172"/>
    <w:rsid w:val="00D05A0E"/>
    <w:rsid w:val="00D22BA7"/>
    <w:rsid w:val="00D23459"/>
    <w:rsid w:val="00D24420"/>
    <w:rsid w:val="00D247C1"/>
    <w:rsid w:val="00D3188C"/>
    <w:rsid w:val="00D35FF2"/>
    <w:rsid w:val="00D45631"/>
    <w:rsid w:val="00D6718A"/>
    <w:rsid w:val="00D7279B"/>
    <w:rsid w:val="00D77A40"/>
    <w:rsid w:val="00D806CA"/>
    <w:rsid w:val="00D86523"/>
    <w:rsid w:val="00D9050B"/>
    <w:rsid w:val="00D95981"/>
    <w:rsid w:val="00D97091"/>
    <w:rsid w:val="00DA0965"/>
    <w:rsid w:val="00DA1C71"/>
    <w:rsid w:val="00DA2780"/>
    <w:rsid w:val="00DA631F"/>
    <w:rsid w:val="00DB0F2B"/>
    <w:rsid w:val="00DB4ED1"/>
    <w:rsid w:val="00DC3CF4"/>
    <w:rsid w:val="00DD6C9D"/>
    <w:rsid w:val="00DF3518"/>
    <w:rsid w:val="00E06F7D"/>
    <w:rsid w:val="00E120A9"/>
    <w:rsid w:val="00E30DC2"/>
    <w:rsid w:val="00E43DBB"/>
    <w:rsid w:val="00E53DB3"/>
    <w:rsid w:val="00E57AED"/>
    <w:rsid w:val="00E620F7"/>
    <w:rsid w:val="00E626A4"/>
    <w:rsid w:val="00E650F6"/>
    <w:rsid w:val="00E6589E"/>
    <w:rsid w:val="00E658B9"/>
    <w:rsid w:val="00E66D02"/>
    <w:rsid w:val="00E73D2A"/>
    <w:rsid w:val="00E81310"/>
    <w:rsid w:val="00E82518"/>
    <w:rsid w:val="00E87210"/>
    <w:rsid w:val="00E91E53"/>
    <w:rsid w:val="00E9244F"/>
    <w:rsid w:val="00E92718"/>
    <w:rsid w:val="00E929D5"/>
    <w:rsid w:val="00E96B5C"/>
    <w:rsid w:val="00E9762F"/>
    <w:rsid w:val="00EA2AD2"/>
    <w:rsid w:val="00EA56AD"/>
    <w:rsid w:val="00EB377D"/>
    <w:rsid w:val="00EB4681"/>
    <w:rsid w:val="00EC2EE5"/>
    <w:rsid w:val="00EC69F7"/>
    <w:rsid w:val="00ED6E59"/>
    <w:rsid w:val="00EE2921"/>
    <w:rsid w:val="00EE5D31"/>
    <w:rsid w:val="00EF37D1"/>
    <w:rsid w:val="00F01855"/>
    <w:rsid w:val="00F058BB"/>
    <w:rsid w:val="00F07CBF"/>
    <w:rsid w:val="00F1286A"/>
    <w:rsid w:val="00F13070"/>
    <w:rsid w:val="00F14617"/>
    <w:rsid w:val="00F22D02"/>
    <w:rsid w:val="00F321A7"/>
    <w:rsid w:val="00F3329F"/>
    <w:rsid w:val="00F368FC"/>
    <w:rsid w:val="00F37AFB"/>
    <w:rsid w:val="00F427D4"/>
    <w:rsid w:val="00F50589"/>
    <w:rsid w:val="00F55093"/>
    <w:rsid w:val="00F6177C"/>
    <w:rsid w:val="00F6179E"/>
    <w:rsid w:val="00F626F3"/>
    <w:rsid w:val="00F645E8"/>
    <w:rsid w:val="00F668A1"/>
    <w:rsid w:val="00F66E32"/>
    <w:rsid w:val="00F77698"/>
    <w:rsid w:val="00F82CBE"/>
    <w:rsid w:val="00F85628"/>
    <w:rsid w:val="00F92EF9"/>
    <w:rsid w:val="00FA6B22"/>
    <w:rsid w:val="00FB2B34"/>
    <w:rsid w:val="00FC6498"/>
    <w:rsid w:val="00FC662C"/>
    <w:rsid w:val="00FD2058"/>
    <w:rsid w:val="00FD4435"/>
    <w:rsid w:val="00FD76AE"/>
    <w:rsid w:val="00FE655D"/>
    <w:rsid w:val="00FF1869"/>
    <w:rsid w:val="00FF4F0A"/>
    <w:rsid w:val="00FF5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5412">
      <w:bodyDiv w:val="1"/>
      <w:marLeft w:val="0"/>
      <w:marRight w:val="0"/>
      <w:marTop w:val="0"/>
      <w:marBottom w:val="0"/>
      <w:divBdr>
        <w:top w:val="none" w:sz="0" w:space="0" w:color="auto"/>
        <w:left w:val="none" w:sz="0" w:space="0" w:color="auto"/>
        <w:bottom w:val="none" w:sz="0" w:space="0" w:color="auto"/>
        <w:right w:val="none" w:sz="0" w:space="0" w:color="auto"/>
      </w:divBdr>
    </w:div>
    <w:div w:id="295641660">
      <w:bodyDiv w:val="1"/>
      <w:marLeft w:val="0"/>
      <w:marRight w:val="0"/>
      <w:marTop w:val="0"/>
      <w:marBottom w:val="0"/>
      <w:divBdr>
        <w:top w:val="none" w:sz="0" w:space="0" w:color="auto"/>
        <w:left w:val="none" w:sz="0" w:space="0" w:color="auto"/>
        <w:bottom w:val="none" w:sz="0" w:space="0" w:color="auto"/>
        <w:right w:val="none" w:sz="0" w:space="0" w:color="auto"/>
      </w:divBdr>
    </w:div>
    <w:div w:id="345326593">
      <w:bodyDiv w:val="1"/>
      <w:marLeft w:val="0"/>
      <w:marRight w:val="0"/>
      <w:marTop w:val="0"/>
      <w:marBottom w:val="0"/>
      <w:divBdr>
        <w:top w:val="none" w:sz="0" w:space="0" w:color="auto"/>
        <w:left w:val="none" w:sz="0" w:space="0" w:color="auto"/>
        <w:bottom w:val="none" w:sz="0" w:space="0" w:color="auto"/>
        <w:right w:val="none" w:sz="0" w:space="0" w:color="auto"/>
      </w:divBdr>
    </w:div>
    <w:div w:id="402069367">
      <w:bodyDiv w:val="1"/>
      <w:marLeft w:val="0"/>
      <w:marRight w:val="0"/>
      <w:marTop w:val="0"/>
      <w:marBottom w:val="0"/>
      <w:divBdr>
        <w:top w:val="none" w:sz="0" w:space="0" w:color="auto"/>
        <w:left w:val="none" w:sz="0" w:space="0" w:color="auto"/>
        <w:bottom w:val="none" w:sz="0" w:space="0" w:color="auto"/>
        <w:right w:val="none" w:sz="0" w:space="0" w:color="auto"/>
      </w:divBdr>
    </w:div>
    <w:div w:id="501434458">
      <w:bodyDiv w:val="1"/>
      <w:marLeft w:val="0"/>
      <w:marRight w:val="0"/>
      <w:marTop w:val="0"/>
      <w:marBottom w:val="0"/>
      <w:divBdr>
        <w:top w:val="none" w:sz="0" w:space="0" w:color="auto"/>
        <w:left w:val="none" w:sz="0" w:space="0" w:color="auto"/>
        <w:bottom w:val="none" w:sz="0" w:space="0" w:color="auto"/>
        <w:right w:val="none" w:sz="0" w:space="0" w:color="auto"/>
      </w:divBdr>
    </w:div>
    <w:div w:id="571038894">
      <w:bodyDiv w:val="1"/>
      <w:marLeft w:val="0"/>
      <w:marRight w:val="0"/>
      <w:marTop w:val="0"/>
      <w:marBottom w:val="0"/>
      <w:divBdr>
        <w:top w:val="none" w:sz="0" w:space="0" w:color="auto"/>
        <w:left w:val="none" w:sz="0" w:space="0" w:color="auto"/>
        <w:bottom w:val="none" w:sz="0" w:space="0" w:color="auto"/>
        <w:right w:val="none" w:sz="0" w:space="0" w:color="auto"/>
      </w:divBdr>
    </w:div>
    <w:div w:id="645206151">
      <w:bodyDiv w:val="1"/>
      <w:marLeft w:val="0"/>
      <w:marRight w:val="0"/>
      <w:marTop w:val="0"/>
      <w:marBottom w:val="0"/>
      <w:divBdr>
        <w:top w:val="none" w:sz="0" w:space="0" w:color="auto"/>
        <w:left w:val="none" w:sz="0" w:space="0" w:color="auto"/>
        <w:bottom w:val="none" w:sz="0" w:space="0" w:color="auto"/>
        <w:right w:val="none" w:sz="0" w:space="0" w:color="auto"/>
      </w:divBdr>
    </w:div>
    <w:div w:id="721101640">
      <w:bodyDiv w:val="1"/>
      <w:marLeft w:val="0"/>
      <w:marRight w:val="0"/>
      <w:marTop w:val="0"/>
      <w:marBottom w:val="0"/>
      <w:divBdr>
        <w:top w:val="none" w:sz="0" w:space="0" w:color="auto"/>
        <w:left w:val="none" w:sz="0" w:space="0" w:color="auto"/>
        <w:bottom w:val="none" w:sz="0" w:space="0" w:color="auto"/>
        <w:right w:val="none" w:sz="0" w:space="0" w:color="auto"/>
      </w:divBdr>
    </w:div>
    <w:div w:id="779687321">
      <w:bodyDiv w:val="1"/>
      <w:marLeft w:val="0"/>
      <w:marRight w:val="0"/>
      <w:marTop w:val="0"/>
      <w:marBottom w:val="0"/>
      <w:divBdr>
        <w:top w:val="none" w:sz="0" w:space="0" w:color="auto"/>
        <w:left w:val="none" w:sz="0" w:space="0" w:color="auto"/>
        <w:bottom w:val="none" w:sz="0" w:space="0" w:color="auto"/>
        <w:right w:val="none" w:sz="0" w:space="0" w:color="auto"/>
      </w:divBdr>
    </w:div>
    <w:div w:id="894706211">
      <w:bodyDiv w:val="1"/>
      <w:marLeft w:val="0"/>
      <w:marRight w:val="0"/>
      <w:marTop w:val="0"/>
      <w:marBottom w:val="0"/>
      <w:divBdr>
        <w:top w:val="none" w:sz="0" w:space="0" w:color="auto"/>
        <w:left w:val="none" w:sz="0" w:space="0" w:color="auto"/>
        <w:bottom w:val="none" w:sz="0" w:space="0" w:color="auto"/>
        <w:right w:val="none" w:sz="0" w:space="0" w:color="auto"/>
      </w:divBdr>
    </w:div>
    <w:div w:id="901211679">
      <w:bodyDiv w:val="1"/>
      <w:marLeft w:val="0"/>
      <w:marRight w:val="0"/>
      <w:marTop w:val="0"/>
      <w:marBottom w:val="0"/>
      <w:divBdr>
        <w:top w:val="none" w:sz="0" w:space="0" w:color="auto"/>
        <w:left w:val="none" w:sz="0" w:space="0" w:color="auto"/>
        <w:bottom w:val="none" w:sz="0" w:space="0" w:color="auto"/>
        <w:right w:val="none" w:sz="0" w:space="0" w:color="auto"/>
      </w:divBdr>
    </w:div>
    <w:div w:id="964891439">
      <w:bodyDiv w:val="1"/>
      <w:marLeft w:val="0"/>
      <w:marRight w:val="0"/>
      <w:marTop w:val="0"/>
      <w:marBottom w:val="0"/>
      <w:divBdr>
        <w:top w:val="none" w:sz="0" w:space="0" w:color="auto"/>
        <w:left w:val="none" w:sz="0" w:space="0" w:color="auto"/>
        <w:bottom w:val="none" w:sz="0" w:space="0" w:color="auto"/>
        <w:right w:val="none" w:sz="0" w:space="0" w:color="auto"/>
      </w:divBdr>
    </w:div>
    <w:div w:id="1021206776">
      <w:bodyDiv w:val="1"/>
      <w:marLeft w:val="0"/>
      <w:marRight w:val="0"/>
      <w:marTop w:val="0"/>
      <w:marBottom w:val="0"/>
      <w:divBdr>
        <w:top w:val="none" w:sz="0" w:space="0" w:color="auto"/>
        <w:left w:val="none" w:sz="0" w:space="0" w:color="auto"/>
        <w:bottom w:val="none" w:sz="0" w:space="0" w:color="auto"/>
        <w:right w:val="none" w:sz="0" w:space="0" w:color="auto"/>
      </w:divBdr>
    </w:div>
    <w:div w:id="1099905819">
      <w:bodyDiv w:val="1"/>
      <w:marLeft w:val="0"/>
      <w:marRight w:val="0"/>
      <w:marTop w:val="0"/>
      <w:marBottom w:val="0"/>
      <w:divBdr>
        <w:top w:val="none" w:sz="0" w:space="0" w:color="auto"/>
        <w:left w:val="none" w:sz="0" w:space="0" w:color="auto"/>
        <w:bottom w:val="none" w:sz="0" w:space="0" w:color="auto"/>
        <w:right w:val="none" w:sz="0" w:space="0" w:color="auto"/>
      </w:divBdr>
    </w:div>
    <w:div w:id="1145195921">
      <w:bodyDiv w:val="1"/>
      <w:marLeft w:val="0"/>
      <w:marRight w:val="0"/>
      <w:marTop w:val="0"/>
      <w:marBottom w:val="0"/>
      <w:divBdr>
        <w:top w:val="none" w:sz="0" w:space="0" w:color="auto"/>
        <w:left w:val="none" w:sz="0" w:space="0" w:color="auto"/>
        <w:bottom w:val="none" w:sz="0" w:space="0" w:color="auto"/>
        <w:right w:val="none" w:sz="0" w:space="0" w:color="auto"/>
      </w:divBdr>
    </w:div>
    <w:div w:id="1157647688">
      <w:bodyDiv w:val="1"/>
      <w:marLeft w:val="0"/>
      <w:marRight w:val="0"/>
      <w:marTop w:val="0"/>
      <w:marBottom w:val="0"/>
      <w:divBdr>
        <w:top w:val="none" w:sz="0" w:space="0" w:color="auto"/>
        <w:left w:val="none" w:sz="0" w:space="0" w:color="auto"/>
        <w:bottom w:val="none" w:sz="0" w:space="0" w:color="auto"/>
        <w:right w:val="none" w:sz="0" w:space="0" w:color="auto"/>
      </w:divBdr>
    </w:div>
    <w:div w:id="1200359270">
      <w:bodyDiv w:val="1"/>
      <w:marLeft w:val="0"/>
      <w:marRight w:val="0"/>
      <w:marTop w:val="0"/>
      <w:marBottom w:val="0"/>
      <w:divBdr>
        <w:top w:val="none" w:sz="0" w:space="0" w:color="auto"/>
        <w:left w:val="none" w:sz="0" w:space="0" w:color="auto"/>
        <w:bottom w:val="none" w:sz="0" w:space="0" w:color="auto"/>
        <w:right w:val="none" w:sz="0" w:space="0" w:color="auto"/>
      </w:divBdr>
    </w:div>
    <w:div w:id="1366179090">
      <w:bodyDiv w:val="1"/>
      <w:marLeft w:val="0"/>
      <w:marRight w:val="0"/>
      <w:marTop w:val="0"/>
      <w:marBottom w:val="0"/>
      <w:divBdr>
        <w:top w:val="none" w:sz="0" w:space="0" w:color="auto"/>
        <w:left w:val="none" w:sz="0" w:space="0" w:color="auto"/>
        <w:bottom w:val="none" w:sz="0" w:space="0" w:color="auto"/>
        <w:right w:val="none" w:sz="0" w:space="0" w:color="auto"/>
      </w:divBdr>
    </w:div>
    <w:div w:id="1373727438">
      <w:bodyDiv w:val="1"/>
      <w:marLeft w:val="0"/>
      <w:marRight w:val="0"/>
      <w:marTop w:val="0"/>
      <w:marBottom w:val="0"/>
      <w:divBdr>
        <w:top w:val="none" w:sz="0" w:space="0" w:color="auto"/>
        <w:left w:val="none" w:sz="0" w:space="0" w:color="auto"/>
        <w:bottom w:val="none" w:sz="0" w:space="0" w:color="auto"/>
        <w:right w:val="none" w:sz="0" w:space="0" w:color="auto"/>
      </w:divBdr>
    </w:div>
    <w:div w:id="1446970590">
      <w:bodyDiv w:val="1"/>
      <w:marLeft w:val="0"/>
      <w:marRight w:val="0"/>
      <w:marTop w:val="0"/>
      <w:marBottom w:val="0"/>
      <w:divBdr>
        <w:top w:val="none" w:sz="0" w:space="0" w:color="auto"/>
        <w:left w:val="none" w:sz="0" w:space="0" w:color="auto"/>
        <w:bottom w:val="none" w:sz="0" w:space="0" w:color="auto"/>
        <w:right w:val="none" w:sz="0" w:space="0" w:color="auto"/>
      </w:divBdr>
    </w:div>
    <w:div w:id="1516311439">
      <w:bodyDiv w:val="1"/>
      <w:marLeft w:val="0"/>
      <w:marRight w:val="0"/>
      <w:marTop w:val="0"/>
      <w:marBottom w:val="0"/>
      <w:divBdr>
        <w:top w:val="none" w:sz="0" w:space="0" w:color="auto"/>
        <w:left w:val="none" w:sz="0" w:space="0" w:color="auto"/>
        <w:bottom w:val="none" w:sz="0" w:space="0" w:color="auto"/>
        <w:right w:val="none" w:sz="0" w:space="0" w:color="auto"/>
      </w:divBdr>
    </w:div>
    <w:div w:id="1649281977">
      <w:bodyDiv w:val="1"/>
      <w:marLeft w:val="0"/>
      <w:marRight w:val="0"/>
      <w:marTop w:val="0"/>
      <w:marBottom w:val="0"/>
      <w:divBdr>
        <w:top w:val="none" w:sz="0" w:space="0" w:color="auto"/>
        <w:left w:val="none" w:sz="0" w:space="0" w:color="auto"/>
        <w:bottom w:val="none" w:sz="0" w:space="0" w:color="auto"/>
        <w:right w:val="none" w:sz="0" w:space="0" w:color="auto"/>
      </w:divBdr>
    </w:div>
    <w:div w:id="1791582011">
      <w:bodyDiv w:val="1"/>
      <w:marLeft w:val="0"/>
      <w:marRight w:val="0"/>
      <w:marTop w:val="0"/>
      <w:marBottom w:val="0"/>
      <w:divBdr>
        <w:top w:val="none" w:sz="0" w:space="0" w:color="auto"/>
        <w:left w:val="none" w:sz="0" w:space="0" w:color="auto"/>
        <w:bottom w:val="none" w:sz="0" w:space="0" w:color="auto"/>
        <w:right w:val="none" w:sz="0" w:space="0" w:color="auto"/>
      </w:divBdr>
    </w:div>
    <w:div w:id="1839300400">
      <w:bodyDiv w:val="1"/>
      <w:marLeft w:val="0"/>
      <w:marRight w:val="0"/>
      <w:marTop w:val="0"/>
      <w:marBottom w:val="0"/>
      <w:divBdr>
        <w:top w:val="none" w:sz="0" w:space="0" w:color="auto"/>
        <w:left w:val="none" w:sz="0" w:space="0" w:color="auto"/>
        <w:bottom w:val="none" w:sz="0" w:space="0" w:color="auto"/>
        <w:right w:val="none" w:sz="0" w:space="0" w:color="auto"/>
      </w:divBdr>
    </w:div>
    <w:div w:id="1919434379">
      <w:bodyDiv w:val="1"/>
      <w:marLeft w:val="0"/>
      <w:marRight w:val="0"/>
      <w:marTop w:val="0"/>
      <w:marBottom w:val="0"/>
      <w:divBdr>
        <w:top w:val="none" w:sz="0" w:space="0" w:color="auto"/>
        <w:left w:val="none" w:sz="0" w:space="0" w:color="auto"/>
        <w:bottom w:val="none" w:sz="0" w:space="0" w:color="auto"/>
        <w:right w:val="none" w:sz="0" w:space="0" w:color="auto"/>
      </w:divBdr>
    </w:div>
    <w:div w:id="1946301599">
      <w:bodyDiv w:val="1"/>
      <w:marLeft w:val="0"/>
      <w:marRight w:val="0"/>
      <w:marTop w:val="0"/>
      <w:marBottom w:val="0"/>
      <w:divBdr>
        <w:top w:val="none" w:sz="0" w:space="0" w:color="auto"/>
        <w:left w:val="none" w:sz="0" w:space="0" w:color="auto"/>
        <w:bottom w:val="none" w:sz="0" w:space="0" w:color="auto"/>
        <w:right w:val="none" w:sz="0" w:space="0" w:color="auto"/>
      </w:divBdr>
    </w:div>
    <w:div w:id="2133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DA990-26C7-4978-9E7F-78AAD482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5724</Words>
  <Characters>31485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8</cp:revision>
  <dcterms:created xsi:type="dcterms:W3CDTF">2024-12-16T18:08:00Z</dcterms:created>
  <dcterms:modified xsi:type="dcterms:W3CDTF">2025-01-23T23:26:00Z</dcterms:modified>
</cp:coreProperties>
</file>