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251" w:rsidRDefault="00C04251">
      <w:pPr>
        <w:widowControl w:val="0"/>
        <w:pBdr>
          <w:top w:val="nil"/>
          <w:left w:val="nil"/>
          <w:bottom w:val="nil"/>
          <w:right w:val="nil"/>
          <w:between w:val="nil"/>
        </w:pBdr>
        <w:spacing w:line="276" w:lineRule="auto"/>
      </w:pPr>
    </w:p>
    <w:p w:rsidR="00C04251" w:rsidRDefault="008B3626">
      <w:pPr>
        <w:spacing w:before="240" w:after="240" w:line="360" w:lineRule="auto"/>
        <w:ind w:right="-734"/>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Metepec, Estado de México; de fecha cuatro (04) de septiembre de dos mil veinticuatro.</w:t>
      </w:r>
    </w:p>
    <w:p w:rsidR="00C04251" w:rsidRDefault="008B3626">
      <w:pPr>
        <w:pBdr>
          <w:top w:val="nil"/>
          <w:left w:val="nil"/>
          <w:bottom w:val="nil"/>
          <w:right w:val="nil"/>
          <w:between w:val="nil"/>
        </w:pBdr>
        <w:tabs>
          <w:tab w:val="center" w:pos="4419"/>
          <w:tab w:val="right" w:pos="8838"/>
        </w:tabs>
        <w:spacing w:line="360" w:lineRule="auto"/>
        <w:ind w:right="-734"/>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VISTO el</w:t>
      </w:r>
      <w:r>
        <w:rPr>
          <w:rFonts w:ascii="Palatino Linotype" w:eastAsia="Palatino Linotype" w:hAnsi="Palatino Linotype" w:cs="Palatino Linotype"/>
          <w:color w:val="000000"/>
          <w:sz w:val="24"/>
          <w:szCs w:val="24"/>
        </w:rPr>
        <w:t xml:space="preserve"> expediente electrónico formado con motivo del recurso de revisión </w:t>
      </w:r>
      <w:r>
        <w:rPr>
          <w:rFonts w:ascii="Palatino Linotype" w:eastAsia="Palatino Linotype" w:hAnsi="Palatino Linotype" w:cs="Palatino Linotype"/>
          <w:b/>
          <w:color w:val="000000"/>
          <w:sz w:val="24"/>
          <w:szCs w:val="24"/>
        </w:rPr>
        <w:t xml:space="preserve">04693/INFOEM/IP/RR/2023, </w:t>
      </w:r>
      <w:r>
        <w:rPr>
          <w:rFonts w:ascii="Palatino Linotype" w:eastAsia="Palatino Linotype" w:hAnsi="Palatino Linotype" w:cs="Palatino Linotype"/>
          <w:color w:val="000000"/>
          <w:sz w:val="24"/>
          <w:szCs w:val="24"/>
        </w:rPr>
        <w:t xml:space="preserve">promovido </w:t>
      </w:r>
      <w:r w:rsidR="0035777D">
        <w:rPr>
          <w:rFonts w:ascii="Palatino Linotype" w:eastAsia="Palatino Linotype" w:hAnsi="Palatino Linotype" w:cs="Palatino Linotype"/>
          <w:color w:val="000000"/>
          <w:sz w:val="24"/>
          <w:szCs w:val="24"/>
        </w:rPr>
        <w:t xml:space="preserve">por </w:t>
      </w:r>
      <w:r>
        <w:rPr>
          <w:rFonts w:ascii="Palatino Linotype" w:eastAsia="Palatino Linotype" w:hAnsi="Palatino Linotype" w:cs="Palatino Linotype"/>
          <w:color w:val="000000"/>
          <w:sz w:val="24"/>
          <w:szCs w:val="24"/>
        </w:rPr>
        <w:t xml:space="preserve">un </w:t>
      </w:r>
      <w:r>
        <w:rPr>
          <w:rFonts w:ascii="Palatino Linotype" w:eastAsia="Palatino Linotype" w:hAnsi="Palatino Linotype" w:cs="Palatino Linotype"/>
          <w:b/>
          <w:sz w:val="24"/>
          <w:szCs w:val="24"/>
        </w:rPr>
        <w:t>u</w:t>
      </w:r>
      <w:r>
        <w:rPr>
          <w:rFonts w:ascii="Palatino Linotype" w:eastAsia="Palatino Linotype" w:hAnsi="Palatino Linotype" w:cs="Palatino Linotype"/>
          <w:b/>
          <w:color w:val="000000"/>
          <w:sz w:val="24"/>
          <w:szCs w:val="24"/>
        </w:rPr>
        <w:t>suario que no proporcionó nombre alguno,</w:t>
      </w:r>
      <w:r>
        <w:rPr>
          <w:rFonts w:ascii="Palatino Linotype" w:eastAsia="Palatino Linotype" w:hAnsi="Palatino Linotype" w:cs="Palatino Linotype"/>
          <w:color w:val="000000"/>
          <w:sz w:val="24"/>
          <w:szCs w:val="24"/>
        </w:rPr>
        <w:t xml:space="preserve"> en su calidad de </w:t>
      </w:r>
      <w:r>
        <w:rPr>
          <w:rFonts w:ascii="Palatino Linotype" w:eastAsia="Palatino Linotype" w:hAnsi="Palatino Linotype" w:cs="Palatino Linotype"/>
          <w:b/>
          <w:color w:val="000000"/>
          <w:sz w:val="24"/>
          <w:szCs w:val="24"/>
        </w:rPr>
        <w:t>RECURRENTE</w:t>
      </w:r>
      <w:r>
        <w:rPr>
          <w:rFonts w:ascii="Palatino Linotype" w:eastAsia="Palatino Linotype" w:hAnsi="Palatino Linotype" w:cs="Palatino Linotype"/>
          <w:color w:val="000000"/>
          <w:sz w:val="24"/>
          <w:szCs w:val="24"/>
        </w:rPr>
        <w:t xml:space="preserve">, en contra de la respuesta de la </w:t>
      </w:r>
      <w:r>
        <w:rPr>
          <w:rFonts w:ascii="Palatino Linotype" w:eastAsia="Palatino Linotype" w:hAnsi="Palatino Linotype" w:cs="Palatino Linotype"/>
          <w:b/>
          <w:color w:val="000000"/>
          <w:sz w:val="24"/>
          <w:szCs w:val="24"/>
        </w:rPr>
        <w:t>Secretaría Ejecutiva del Sistema Estata</w:t>
      </w:r>
      <w:r>
        <w:rPr>
          <w:rFonts w:ascii="Palatino Linotype" w:eastAsia="Palatino Linotype" w:hAnsi="Palatino Linotype" w:cs="Palatino Linotype"/>
          <w:b/>
          <w:color w:val="000000"/>
          <w:sz w:val="24"/>
          <w:szCs w:val="24"/>
        </w:rPr>
        <w:t>l Anticorrupción</w:t>
      </w:r>
      <w:r>
        <w:rPr>
          <w:rFonts w:ascii="Palatino Linotype" w:eastAsia="Palatino Linotype" w:hAnsi="Palatino Linotype" w:cs="Palatino Linotype"/>
          <w:color w:val="000000"/>
          <w:sz w:val="24"/>
          <w:szCs w:val="24"/>
        </w:rPr>
        <w:t>,</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en lo sucesivo el</w:t>
      </w:r>
      <w:r>
        <w:rPr>
          <w:rFonts w:ascii="Palatino Linotype" w:eastAsia="Palatino Linotype" w:hAnsi="Palatino Linotype" w:cs="Palatino Linotype"/>
          <w:b/>
          <w:color w:val="000000"/>
          <w:sz w:val="24"/>
          <w:szCs w:val="24"/>
        </w:rPr>
        <w:t xml:space="preserve"> SUJETO OBLIGADO, </w:t>
      </w:r>
      <w:r>
        <w:rPr>
          <w:rFonts w:ascii="Palatino Linotype" w:eastAsia="Palatino Linotype" w:hAnsi="Palatino Linotype" w:cs="Palatino Linotype"/>
          <w:color w:val="000000"/>
          <w:sz w:val="24"/>
          <w:szCs w:val="24"/>
        </w:rPr>
        <w:t>se procede a dictar la presente resolución, con base en los siguientes:</w:t>
      </w:r>
    </w:p>
    <w:p w:rsidR="00C04251" w:rsidRDefault="00C04251">
      <w:pPr>
        <w:pBdr>
          <w:top w:val="nil"/>
          <w:left w:val="nil"/>
          <w:bottom w:val="nil"/>
          <w:right w:val="nil"/>
          <w:between w:val="nil"/>
        </w:pBdr>
        <w:tabs>
          <w:tab w:val="center" w:pos="4419"/>
          <w:tab w:val="right" w:pos="8838"/>
        </w:tabs>
        <w:spacing w:line="360" w:lineRule="auto"/>
        <w:ind w:right="-734"/>
        <w:jc w:val="both"/>
        <w:rPr>
          <w:rFonts w:ascii="Palatino Linotype" w:eastAsia="Palatino Linotype" w:hAnsi="Palatino Linotype" w:cs="Palatino Linotype"/>
          <w:sz w:val="24"/>
          <w:szCs w:val="24"/>
        </w:rPr>
      </w:pPr>
    </w:p>
    <w:p w:rsidR="00C04251" w:rsidRDefault="008B3626">
      <w:pPr>
        <w:pStyle w:val="Ttulo1"/>
        <w:ind w:right="-734"/>
        <w:jc w:val="center"/>
        <w:rPr>
          <w:rFonts w:ascii="Palatino Linotype" w:eastAsia="Palatino Linotype" w:hAnsi="Palatino Linotype" w:cs="Palatino Linotype"/>
          <w:b/>
          <w:color w:val="000000"/>
          <w:sz w:val="24"/>
          <w:szCs w:val="24"/>
        </w:rPr>
      </w:pPr>
      <w:bookmarkStart w:id="0" w:name="_heading=h.gjdgxs" w:colFirst="0" w:colLast="0"/>
      <w:bookmarkEnd w:id="0"/>
      <w:r>
        <w:rPr>
          <w:rFonts w:ascii="Palatino Linotype" w:eastAsia="Palatino Linotype" w:hAnsi="Palatino Linotype" w:cs="Palatino Linotype"/>
          <w:b/>
          <w:color w:val="000000"/>
          <w:sz w:val="24"/>
          <w:szCs w:val="24"/>
        </w:rPr>
        <w:t>A  N T E C E D E N T E S</w:t>
      </w:r>
    </w:p>
    <w:p w:rsidR="00C04251" w:rsidRDefault="00C04251">
      <w:pPr>
        <w:ind w:right="-734"/>
        <w:rPr>
          <w:rFonts w:ascii="Palatino Linotype" w:eastAsia="Palatino Linotype" w:hAnsi="Palatino Linotype" w:cs="Palatino Linotype"/>
          <w:sz w:val="24"/>
          <w:szCs w:val="24"/>
        </w:rPr>
      </w:pPr>
    </w:p>
    <w:p w:rsidR="00C04251" w:rsidRDefault="008B3626">
      <w:pPr>
        <w:numPr>
          <w:ilvl w:val="0"/>
          <w:numId w:val="8"/>
        </w:numPr>
        <w:pBdr>
          <w:top w:val="nil"/>
          <w:left w:val="nil"/>
          <w:bottom w:val="nil"/>
          <w:right w:val="nil"/>
          <w:between w:val="nil"/>
        </w:pBdr>
        <w:spacing w:line="360" w:lineRule="auto"/>
        <w:ind w:left="0" w:right="-734" w:firstLine="0"/>
        <w:jc w:val="both"/>
        <w:rPr>
          <w:color w:val="000000"/>
        </w:rPr>
      </w:pPr>
      <w:r>
        <w:rPr>
          <w:rFonts w:ascii="Palatino Linotype" w:eastAsia="Palatino Linotype" w:hAnsi="Palatino Linotype" w:cs="Palatino Linotype"/>
          <w:color w:val="000000"/>
          <w:sz w:val="24"/>
          <w:szCs w:val="24"/>
        </w:rPr>
        <w:t xml:space="preserve">El tres (3) de julio de dos mil veintitrés, </w:t>
      </w:r>
      <w:r>
        <w:rPr>
          <w:rFonts w:ascii="Palatino Linotype" w:eastAsia="Palatino Linotype" w:hAnsi="Palatino Linotype" w:cs="Palatino Linotype"/>
          <w:b/>
          <w:color w:val="000000"/>
          <w:sz w:val="24"/>
          <w:szCs w:val="24"/>
        </w:rPr>
        <w:t xml:space="preserve">EL RECURRENTE </w:t>
      </w:r>
      <w:r>
        <w:rPr>
          <w:rFonts w:ascii="Palatino Linotype" w:eastAsia="Palatino Linotype" w:hAnsi="Palatino Linotype" w:cs="Palatino Linotype"/>
          <w:color w:val="000000"/>
          <w:sz w:val="24"/>
          <w:szCs w:val="24"/>
        </w:rPr>
        <w:t>presentó</w:t>
      </w:r>
      <w:r>
        <w:rPr>
          <w:rFonts w:ascii="Palatino Linotype" w:eastAsia="Palatino Linotype" w:hAnsi="Palatino Linotype" w:cs="Palatino Linotype"/>
          <w:b/>
          <w:color w:val="000000"/>
          <w:sz w:val="24"/>
          <w:szCs w:val="24"/>
        </w:rPr>
        <w:t>,</w:t>
      </w:r>
      <w:r>
        <w:rPr>
          <w:rFonts w:ascii="Palatino Linotype" w:eastAsia="Palatino Linotype" w:hAnsi="Palatino Linotype" w:cs="Palatino Linotype"/>
          <w:color w:val="000000"/>
          <w:sz w:val="24"/>
          <w:szCs w:val="24"/>
        </w:rPr>
        <w:t xml:space="preserve"> ante el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vía Sistema de Acceso a la Información Mexiquense (</w:t>
      </w:r>
      <w:r>
        <w:rPr>
          <w:rFonts w:ascii="Palatino Linotype" w:eastAsia="Palatino Linotype" w:hAnsi="Palatino Linotype" w:cs="Palatino Linotype"/>
          <w:b/>
          <w:color w:val="000000"/>
          <w:sz w:val="24"/>
          <w:szCs w:val="24"/>
        </w:rPr>
        <w:t>SAIMEX)</w:t>
      </w:r>
      <w:r>
        <w:rPr>
          <w:rFonts w:ascii="Palatino Linotype" w:eastAsia="Palatino Linotype" w:hAnsi="Palatino Linotype" w:cs="Palatino Linotype"/>
          <w:color w:val="000000"/>
          <w:sz w:val="24"/>
          <w:szCs w:val="24"/>
        </w:rPr>
        <w:t xml:space="preserve">, la solicitud de información pública registrada con el número </w:t>
      </w:r>
      <w:r>
        <w:rPr>
          <w:rFonts w:ascii="Palatino Linotype" w:eastAsia="Palatino Linotype" w:hAnsi="Palatino Linotype" w:cs="Palatino Linotype"/>
          <w:b/>
          <w:color w:val="000000"/>
          <w:sz w:val="24"/>
          <w:szCs w:val="24"/>
        </w:rPr>
        <w:t>00089/SESEA/IP/2023</w:t>
      </w:r>
      <w:r>
        <w:rPr>
          <w:rFonts w:ascii="Palatino Linotype" w:eastAsia="Palatino Linotype" w:hAnsi="Palatino Linotype" w:cs="Palatino Linotype"/>
          <w:color w:val="000000"/>
          <w:sz w:val="24"/>
          <w:szCs w:val="24"/>
        </w:rPr>
        <w:t>,</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sz w:val="24"/>
          <w:szCs w:val="24"/>
        </w:rPr>
        <w:t>en la que se</w:t>
      </w:r>
      <w:r>
        <w:rPr>
          <w:rFonts w:ascii="Palatino Linotype" w:eastAsia="Palatino Linotype" w:hAnsi="Palatino Linotype" w:cs="Palatino Linotype"/>
          <w:color w:val="000000"/>
          <w:sz w:val="24"/>
          <w:szCs w:val="24"/>
        </w:rPr>
        <w:t xml:space="preserve"> solicitó lo siguiente: </w:t>
      </w:r>
    </w:p>
    <w:p w:rsidR="00C04251" w:rsidRDefault="00C04251">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sz w:val="24"/>
          <w:szCs w:val="24"/>
        </w:rPr>
      </w:pPr>
    </w:p>
    <w:p w:rsidR="00C04251" w:rsidRDefault="008B3626">
      <w:pPr>
        <w:pBdr>
          <w:top w:val="nil"/>
          <w:left w:val="nil"/>
          <w:bottom w:val="nil"/>
          <w:right w:val="nil"/>
          <w:between w:val="nil"/>
        </w:pBdr>
        <w:spacing w:line="360" w:lineRule="auto"/>
        <w:ind w:left="567" w:right="-734"/>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“Documentos donde conste o donde queda plasmado las Aportaciones que ha rea</w:t>
      </w:r>
      <w:r>
        <w:rPr>
          <w:rFonts w:ascii="Palatino Linotype" w:eastAsia="Palatino Linotype" w:hAnsi="Palatino Linotype" w:cs="Palatino Linotype"/>
          <w:i/>
          <w:color w:val="000000"/>
          <w:sz w:val="24"/>
          <w:szCs w:val="24"/>
        </w:rPr>
        <w:t>lizado la c. Maria Guadalupe Olivo Torres al sistema anticorrupción y a la comision ejecutiva de octubre de 2019 a octubre de 2020, asi como los comprobantes de los pagos que ha realizado la Secretaria Ejecutiva a dicha persona durante el periodo mencionad</w:t>
      </w:r>
      <w:r>
        <w:rPr>
          <w:rFonts w:ascii="Palatino Linotype" w:eastAsia="Palatino Linotype" w:hAnsi="Palatino Linotype" w:cs="Palatino Linotype"/>
          <w:i/>
          <w:color w:val="000000"/>
          <w:sz w:val="24"/>
          <w:szCs w:val="24"/>
        </w:rPr>
        <w:t>o.” (sic)</w:t>
      </w:r>
    </w:p>
    <w:p w:rsidR="00C04251" w:rsidRDefault="008B3626">
      <w:pPr>
        <w:numPr>
          <w:ilvl w:val="0"/>
          <w:numId w:val="8"/>
        </w:numPr>
        <w:pBdr>
          <w:top w:val="nil"/>
          <w:left w:val="nil"/>
          <w:bottom w:val="nil"/>
          <w:right w:val="nil"/>
          <w:between w:val="nil"/>
        </w:pBdr>
        <w:spacing w:line="360" w:lineRule="auto"/>
        <w:ind w:left="0" w:right="-734" w:firstLine="0"/>
        <w:jc w:val="both"/>
        <w:rPr>
          <w:color w:val="000000"/>
        </w:rPr>
      </w:pPr>
      <w:r>
        <w:rPr>
          <w:rFonts w:ascii="Palatino Linotype" w:eastAsia="Palatino Linotype" w:hAnsi="Palatino Linotype" w:cs="Palatino Linotype"/>
          <w:color w:val="000000"/>
          <w:sz w:val="24"/>
          <w:szCs w:val="24"/>
        </w:rPr>
        <w:lastRenderedPageBreak/>
        <w:t xml:space="preserve">Señaló como modalidad de entrega de la información a través del </w:t>
      </w:r>
      <w:r>
        <w:rPr>
          <w:rFonts w:ascii="Palatino Linotype" w:eastAsia="Palatino Linotype" w:hAnsi="Palatino Linotype" w:cs="Palatino Linotype"/>
          <w:b/>
          <w:color w:val="000000"/>
          <w:sz w:val="24"/>
          <w:szCs w:val="24"/>
        </w:rPr>
        <w:t>SAIMEX.</w:t>
      </w:r>
    </w:p>
    <w:p w:rsidR="00C04251" w:rsidRDefault="00C04251">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sz w:val="24"/>
          <w:szCs w:val="24"/>
        </w:rPr>
      </w:pPr>
    </w:p>
    <w:p w:rsidR="00C04251" w:rsidRDefault="008B3626">
      <w:pPr>
        <w:numPr>
          <w:ilvl w:val="0"/>
          <w:numId w:val="8"/>
        </w:numPr>
        <w:pBdr>
          <w:top w:val="nil"/>
          <w:left w:val="nil"/>
          <w:bottom w:val="nil"/>
          <w:right w:val="nil"/>
          <w:between w:val="nil"/>
        </w:pBdr>
        <w:spacing w:line="360" w:lineRule="auto"/>
        <w:ind w:left="0" w:right="-734" w:firstLine="0"/>
        <w:jc w:val="both"/>
        <w:rPr>
          <w:color w:val="000000"/>
        </w:rPr>
      </w:pPr>
      <w:r>
        <w:rPr>
          <w:rFonts w:ascii="Palatino Linotype" w:eastAsia="Palatino Linotype" w:hAnsi="Palatino Linotype" w:cs="Palatino Linotype"/>
          <w:color w:val="000000"/>
          <w:sz w:val="24"/>
          <w:szCs w:val="24"/>
        </w:rPr>
        <w:t>El uno (1) de agosto de dos mil veintitrés dio respuesta a la solicitud, en los siguientes términos:</w:t>
      </w:r>
    </w:p>
    <w:p w:rsidR="00C04251" w:rsidRDefault="00C04251">
      <w:pPr>
        <w:pBdr>
          <w:top w:val="nil"/>
          <w:left w:val="nil"/>
          <w:bottom w:val="nil"/>
          <w:right w:val="nil"/>
          <w:between w:val="nil"/>
        </w:pBdr>
        <w:ind w:left="720" w:right="-734"/>
        <w:rPr>
          <w:rFonts w:ascii="Palatino Linotype" w:eastAsia="Palatino Linotype" w:hAnsi="Palatino Linotype" w:cs="Palatino Linotype"/>
          <w:color w:val="000000"/>
          <w:sz w:val="24"/>
          <w:szCs w:val="24"/>
        </w:rPr>
      </w:pPr>
    </w:p>
    <w:p w:rsidR="00C04251" w:rsidRDefault="008B3626">
      <w:pPr>
        <w:spacing w:line="360" w:lineRule="auto"/>
        <w:ind w:left="567" w:right="-73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rsidR="00C04251" w:rsidRDefault="008B3626">
      <w:pPr>
        <w:spacing w:line="360" w:lineRule="auto"/>
        <w:ind w:left="567" w:right="-73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Se adjunta oficio No. 41100100000100S/051/2023 de fecha 10 de julio de 2023 de la Unidad de Enlace de la SESAEMM, mediante el cual se envía el oficio de respuesta No. CPC/IC.11/20230710, emitido por el Presidente del Comité de Participación Ciudadana. En a</w:t>
      </w:r>
      <w:r>
        <w:rPr>
          <w:rFonts w:ascii="Palatino Linotype" w:eastAsia="Palatino Linotype" w:hAnsi="Palatino Linotype" w:cs="Palatino Linotype"/>
          <w:i/>
          <w:sz w:val="22"/>
          <w:szCs w:val="22"/>
        </w:rPr>
        <w:t>tención a la solicitud de información pública número 00089/SESEA/IP/2023, a través de la cual el ciudadano solicita: “Documentos donde conste o donde queda plasmado las Aportaciones que ha realizado la c. Maria Guadalupe Olivo Torres al sistema anticorrupc</w:t>
      </w:r>
      <w:r>
        <w:rPr>
          <w:rFonts w:ascii="Palatino Linotype" w:eastAsia="Palatino Linotype" w:hAnsi="Palatino Linotype" w:cs="Palatino Linotype"/>
          <w:i/>
          <w:sz w:val="22"/>
          <w:szCs w:val="22"/>
        </w:rPr>
        <w:t>ión y a la comision ejecutiva de octubre de 2019 a octubre de 2020, asi como los comprobantes de los pagos que ha realizado la Secretaria Ejecutiva a dicha persona durante el periodo mencionado.” Sic. Al respecto con su solicitud le informo que la Secretar</w:t>
      </w:r>
      <w:r>
        <w:rPr>
          <w:rFonts w:ascii="Palatino Linotype" w:eastAsia="Palatino Linotype" w:hAnsi="Palatino Linotype" w:cs="Palatino Linotype"/>
          <w:i/>
          <w:sz w:val="22"/>
          <w:szCs w:val="22"/>
        </w:rPr>
        <w:t>ía Ejecutiva del Sistema Anticorrupción del Estado de México y Municipios no emite comprobantes de pago por no ser servidora pública de esta Secretaria.</w:t>
      </w:r>
    </w:p>
    <w:p w:rsidR="00C04251" w:rsidRDefault="008B3626">
      <w:pPr>
        <w:spacing w:line="360" w:lineRule="auto"/>
        <w:ind w:left="567" w:right="-73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ATENTAMENTE</w:t>
      </w:r>
    </w:p>
    <w:p w:rsidR="00C04251" w:rsidRDefault="008B3626">
      <w:pPr>
        <w:spacing w:line="360" w:lineRule="auto"/>
        <w:ind w:left="567" w:right="-734"/>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 xml:space="preserve">Lic. Mónica Grisel Chico Muciño” (sic) </w:t>
      </w:r>
    </w:p>
    <w:p w:rsidR="00C04251" w:rsidRDefault="00C04251">
      <w:pPr>
        <w:pBdr>
          <w:top w:val="nil"/>
          <w:left w:val="nil"/>
          <w:bottom w:val="nil"/>
          <w:right w:val="nil"/>
          <w:between w:val="nil"/>
        </w:pBdr>
        <w:ind w:left="720" w:right="-734"/>
        <w:rPr>
          <w:rFonts w:ascii="Palatino Linotype" w:eastAsia="Palatino Linotype" w:hAnsi="Palatino Linotype" w:cs="Palatino Linotype"/>
          <w:color w:val="000000"/>
          <w:sz w:val="24"/>
          <w:szCs w:val="24"/>
        </w:rPr>
      </w:pPr>
    </w:p>
    <w:p w:rsidR="00C04251" w:rsidRDefault="008B3626">
      <w:pPr>
        <w:numPr>
          <w:ilvl w:val="0"/>
          <w:numId w:val="8"/>
        </w:numPr>
        <w:pBdr>
          <w:top w:val="nil"/>
          <w:left w:val="nil"/>
          <w:bottom w:val="nil"/>
          <w:right w:val="nil"/>
          <w:between w:val="nil"/>
        </w:pBdr>
        <w:spacing w:line="360" w:lineRule="auto"/>
        <w:ind w:left="0" w:right="-734" w:firstLine="0"/>
        <w:jc w:val="both"/>
        <w:rPr>
          <w:color w:val="000000"/>
        </w:rPr>
      </w:pPr>
      <w:r>
        <w:rPr>
          <w:rFonts w:ascii="Palatino Linotype" w:eastAsia="Palatino Linotype" w:hAnsi="Palatino Linotype" w:cs="Palatino Linotype"/>
          <w:color w:val="000000"/>
          <w:sz w:val="24"/>
          <w:szCs w:val="24"/>
        </w:rPr>
        <w:lastRenderedPageBreak/>
        <w:t>El Sujeto Obligado adjuntó a la respuesta los sigu</w:t>
      </w:r>
      <w:r>
        <w:rPr>
          <w:rFonts w:ascii="Palatino Linotype" w:eastAsia="Palatino Linotype" w:hAnsi="Palatino Linotype" w:cs="Palatino Linotype"/>
          <w:color w:val="000000"/>
          <w:sz w:val="24"/>
          <w:szCs w:val="24"/>
        </w:rPr>
        <w:t>ientes documentos electrónicos:</w:t>
      </w:r>
    </w:p>
    <w:p w:rsidR="00C04251" w:rsidRDefault="008B3626">
      <w:pPr>
        <w:numPr>
          <w:ilvl w:val="0"/>
          <w:numId w:val="3"/>
        </w:numPr>
        <w:pBdr>
          <w:top w:val="nil"/>
          <w:left w:val="nil"/>
          <w:bottom w:val="nil"/>
          <w:right w:val="nil"/>
          <w:between w:val="nil"/>
        </w:pBdr>
        <w:spacing w:line="360" w:lineRule="auto"/>
        <w:ind w:right="-734"/>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Oficio 051-2023.pdf: </w:t>
      </w:r>
      <w:r>
        <w:rPr>
          <w:rFonts w:ascii="Palatino Linotype" w:eastAsia="Palatino Linotype" w:hAnsi="Palatino Linotype" w:cs="Palatino Linotype"/>
          <w:color w:val="000000"/>
          <w:sz w:val="22"/>
          <w:szCs w:val="22"/>
        </w:rPr>
        <w:t>Oficio de la Jefa de la Unidad de Enlace en el que refiere que el Presidente del Comité de Participación Ciudadana da respuesta a la solicitud.</w:t>
      </w:r>
    </w:p>
    <w:p w:rsidR="00C04251" w:rsidRDefault="008B3626">
      <w:pPr>
        <w:numPr>
          <w:ilvl w:val="0"/>
          <w:numId w:val="3"/>
        </w:numPr>
        <w:pBdr>
          <w:top w:val="nil"/>
          <w:left w:val="nil"/>
          <w:bottom w:val="nil"/>
          <w:right w:val="nil"/>
          <w:between w:val="nil"/>
        </w:pBdr>
        <w:spacing w:line="360" w:lineRule="auto"/>
        <w:ind w:right="-734"/>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00089S ESEA IP 2023.pdf: </w:t>
      </w:r>
      <w:r>
        <w:rPr>
          <w:rFonts w:ascii="Palatino Linotype" w:eastAsia="Palatino Linotype" w:hAnsi="Palatino Linotype" w:cs="Palatino Linotype"/>
          <w:color w:val="000000"/>
          <w:sz w:val="22"/>
          <w:szCs w:val="22"/>
        </w:rPr>
        <w:t>Documento en el que refiere que la solicitud se turnó a la Integrante María Guadalupe Olivo Torres; Además, entregó diversas direcciones electrónicas donde se aprecian los aportes que ha realizado la servidora pública.</w:t>
      </w:r>
    </w:p>
    <w:p w:rsidR="00C04251" w:rsidRDefault="008B3626">
      <w:pPr>
        <w:numPr>
          <w:ilvl w:val="0"/>
          <w:numId w:val="3"/>
        </w:numPr>
        <w:pBdr>
          <w:top w:val="nil"/>
          <w:left w:val="nil"/>
          <w:bottom w:val="nil"/>
          <w:right w:val="nil"/>
          <w:between w:val="nil"/>
        </w:pBdr>
        <w:spacing w:line="360" w:lineRule="auto"/>
        <w:ind w:right="-734"/>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383-23.pdf: </w:t>
      </w:r>
      <w:r>
        <w:rPr>
          <w:rFonts w:ascii="Palatino Linotype" w:eastAsia="Palatino Linotype" w:hAnsi="Palatino Linotype" w:cs="Palatino Linotype"/>
          <w:color w:val="000000"/>
          <w:sz w:val="22"/>
          <w:szCs w:val="22"/>
        </w:rPr>
        <w:t xml:space="preserve">Oficio El Coordinador de </w:t>
      </w:r>
      <w:r>
        <w:rPr>
          <w:rFonts w:ascii="Palatino Linotype" w:eastAsia="Palatino Linotype" w:hAnsi="Palatino Linotype" w:cs="Palatino Linotype"/>
          <w:color w:val="000000"/>
          <w:sz w:val="22"/>
          <w:szCs w:val="22"/>
        </w:rPr>
        <w:t>Administración y Finanzas en el que indica que no emite comprobantes de pago por no ser Servidora Pública.</w:t>
      </w:r>
    </w:p>
    <w:p w:rsidR="00C04251" w:rsidRDefault="008B3626">
      <w:pPr>
        <w:numPr>
          <w:ilvl w:val="0"/>
          <w:numId w:val="3"/>
        </w:numPr>
        <w:pBdr>
          <w:top w:val="nil"/>
          <w:left w:val="nil"/>
          <w:bottom w:val="nil"/>
          <w:right w:val="nil"/>
          <w:between w:val="nil"/>
        </w:pBdr>
        <w:spacing w:line="360" w:lineRule="auto"/>
        <w:ind w:right="-734"/>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RESP A SOL 0089.pdf: </w:t>
      </w:r>
      <w:r>
        <w:rPr>
          <w:rFonts w:ascii="Palatino Linotype" w:eastAsia="Palatino Linotype" w:hAnsi="Palatino Linotype" w:cs="Palatino Linotype"/>
          <w:color w:val="000000"/>
          <w:sz w:val="22"/>
          <w:szCs w:val="22"/>
        </w:rPr>
        <w:t>Documento suscrito por la Jefa de la Unidad de Planeación y Transparencia en el que</w:t>
      </w:r>
      <w:r>
        <w:rPr>
          <w:rFonts w:ascii="Palatino Linotype" w:eastAsia="Palatino Linotype" w:hAnsi="Palatino Linotype" w:cs="Palatino Linotype"/>
          <w:b/>
          <w:color w:val="000000"/>
          <w:sz w:val="22"/>
          <w:szCs w:val="22"/>
        </w:rPr>
        <w:t xml:space="preserve"> </w:t>
      </w:r>
      <w:r>
        <w:rPr>
          <w:rFonts w:ascii="Palatino Linotype" w:eastAsia="Palatino Linotype" w:hAnsi="Palatino Linotype" w:cs="Palatino Linotype"/>
          <w:color w:val="000000"/>
          <w:sz w:val="22"/>
          <w:szCs w:val="22"/>
        </w:rPr>
        <w:t>entrega cinco (5) direcciones electrónicas que remiten a información de interés para el particular.</w:t>
      </w:r>
    </w:p>
    <w:p w:rsidR="00C04251" w:rsidRDefault="008B3626">
      <w:pPr>
        <w:numPr>
          <w:ilvl w:val="0"/>
          <w:numId w:val="3"/>
        </w:numPr>
        <w:pBdr>
          <w:top w:val="nil"/>
          <w:left w:val="nil"/>
          <w:bottom w:val="nil"/>
          <w:right w:val="nil"/>
          <w:between w:val="nil"/>
        </w:pBdr>
        <w:spacing w:line="360" w:lineRule="auto"/>
        <w:ind w:right="-734"/>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LSAEMYM.pdf: </w:t>
      </w:r>
      <w:r>
        <w:rPr>
          <w:rFonts w:ascii="Palatino Linotype" w:eastAsia="Palatino Linotype" w:hAnsi="Palatino Linotype" w:cs="Palatino Linotype"/>
          <w:color w:val="000000"/>
          <w:sz w:val="22"/>
          <w:szCs w:val="22"/>
        </w:rPr>
        <w:t>Contiene la Ley del Sistema Anticorrupción del Estado de México y Municipios.</w:t>
      </w:r>
    </w:p>
    <w:p w:rsidR="00C04251" w:rsidRDefault="008B3626">
      <w:pPr>
        <w:numPr>
          <w:ilvl w:val="0"/>
          <w:numId w:val="3"/>
        </w:numPr>
        <w:pBdr>
          <w:top w:val="nil"/>
          <w:left w:val="nil"/>
          <w:bottom w:val="nil"/>
          <w:right w:val="nil"/>
          <w:between w:val="nil"/>
        </w:pBdr>
        <w:spacing w:line="360" w:lineRule="auto"/>
        <w:ind w:right="-734"/>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RESP UNID 089.pdf: </w:t>
      </w:r>
      <w:r>
        <w:rPr>
          <w:rFonts w:ascii="Palatino Linotype" w:eastAsia="Palatino Linotype" w:hAnsi="Palatino Linotype" w:cs="Palatino Linotype"/>
          <w:color w:val="000000"/>
          <w:sz w:val="22"/>
          <w:szCs w:val="22"/>
        </w:rPr>
        <w:t>Documento que recopila la totalidad de la info</w:t>
      </w:r>
      <w:r>
        <w:rPr>
          <w:rFonts w:ascii="Palatino Linotype" w:eastAsia="Palatino Linotype" w:hAnsi="Palatino Linotype" w:cs="Palatino Linotype"/>
          <w:color w:val="000000"/>
          <w:sz w:val="22"/>
          <w:szCs w:val="22"/>
        </w:rPr>
        <w:t>rmación contenida en los documentos antes descritos.</w:t>
      </w:r>
    </w:p>
    <w:p w:rsidR="00C04251" w:rsidRDefault="008B3626">
      <w:pPr>
        <w:numPr>
          <w:ilvl w:val="0"/>
          <w:numId w:val="3"/>
        </w:numPr>
        <w:pBdr>
          <w:top w:val="nil"/>
          <w:left w:val="nil"/>
          <w:bottom w:val="nil"/>
          <w:right w:val="nil"/>
          <w:between w:val="nil"/>
        </w:pBdr>
        <w:spacing w:line="360" w:lineRule="auto"/>
        <w:ind w:right="-734"/>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opf res sol 0089.docx: </w:t>
      </w:r>
      <w:r>
        <w:rPr>
          <w:rFonts w:ascii="Palatino Linotype" w:eastAsia="Palatino Linotype" w:hAnsi="Palatino Linotype" w:cs="Palatino Linotype"/>
          <w:color w:val="000000"/>
          <w:sz w:val="22"/>
          <w:szCs w:val="22"/>
        </w:rPr>
        <w:t>Se integra del mismo contenido del documento electrónico RESP A SOL 0089.pdf descrito anteriormente.</w:t>
      </w:r>
    </w:p>
    <w:p w:rsidR="00C04251" w:rsidRDefault="008B3626">
      <w:pPr>
        <w:numPr>
          <w:ilvl w:val="0"/>
          <w:numId w:val="3"/>
        </w:numPr>
        <w:pBdr>
          <w:top w:val="nil"/>
          <w:left w:val="nil"/>
          <w:bottom w:val="nil"/>
          <w:right w:val="nil"/>
          <w:between w:val="nil"/>
        </w:pBdr>
        <w:spacing w:line="360" w:lineRule="auto"/>
        <w:ind w:right="-734"/>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LTAIPEMYM.pdf: </w:t>
      </w:r>
      <w:r>
        <w:rPr>
          <w:rFonts w:ascii="Palatino Linotype" w:eastAsia="Palatino Linotype" w:hAnsi="Palatino Linotype" w:cs="Palatino Linotype"/>
          <w:color w:val="000000"/>
          <w:sz w:val="22"/>
          <w:szCs w:val="22"/>
        </w:rPr>
        <w:t>Ley de Transparencia y Acceso a la Información Pública del Estad</w:t>
      </w:r>
      <w:r>
        <w:rPr>
          <w:rFonts w:ascii="Palatino Linotype" w:eastAsia="Palatino Linotype" w:hAnsi="Palatino Linotype" w:cs="Palatino Linotype"/>
          <w:color w:val="000000"/>
          <w:sz w:val="22"/>
          <w:szCs w:val="22"/>
        </w:rPr>
        <w:t>o de México y Municipios.</w:t>
      </w:r>
    </w:p>
    <w:p w:rsidR="00C04251" w:rsidRDefault="00C04251">
      <w:pPr>
        <w:pBdr>
          <w:top w:val="nil"/>
          <w:left w:val="nil"/>
          <w:bottom w:val="nil"/>
          <w:right w:val="nil"/>
          <w:between w:val="nil"/>
        </w:pBdr>
        <w:spacing w:line="360" w:lineRule="auto"/>
        <w:ind w:left="720" w:right="-734"/>
        <w:jc w:val="both"/>
        <w:rPr>
          <w:rFonts w:ascii="Palatino Linotype" w:eastAsia="Palatino Linotype" w:hAnsi="Palatino Linotype" w:cs="Palatino Linotype"/>
          <w:b/>
          <w:color w:val="000000"/>
          <w:sz w:val="24"/>
          <w:szCs w:val="24"/>
        </w:rPr>
      </w:pPr>
    </w:p>
    <w:p w:rsidR="00C04251" w:rsidRDefault="008B3626">
      <w:pPr>
        <w:numPr>
          <w:ilvl w:val="0"/>
          <w:numId w:val="8"/>
        </w:numPr>
        <w:pBdr>
          <w:top w:val="nil"/>
          <w:left w:val="nil"/>
          <w:bottom w:val="nil"/>
          <w:right w:val="nil"/>
          <w:between w:val="nil"/>
        </w:pBdr>
        <w:spacing w:line="360" w:lineRule="auto"/>
        <w:ind w:left="0" w:right="-734" w:firstLine="0"/>
        <w:jc w:val="both"/>
        <w:rPr>
          <w:color w:val="000000"/>
        </w:rPr>
      </w:pPr>
      <w:bookmarkStart w:id="1" w:name="_heading=h.30j0zll" w:colFirst="0" w:colLast="0"/>
      <w:bookmarkEnd w:id="1"/>
      <w:r>
        <w:rPr>
          <w:rFonts w:ascii="Palatino Linotype" w:eastAsia="Palatino Linotype" w:hAnsi="Palatino Linotype" w:cs="Palatino Linotype"/>
          <w:color w:val="000000"/>
          <w:sz w:val="24"/>
          <w:szCs w:val="24"/>
        </w:rPr>
        <w:lastRenderedPageBreak/>
        <w:t xml:space="preserve">El veintidós (22) de agosto de dos mil veintitrés, </w:t>
      </w:r>
      <w:r>
        <w:rPr>
          <w:rFonts w:ascii="Palatino Linotype" w:eastAsia="Palatino Linotype" w:hAnsi="Palatino Linotype" w:cs="Palatino Linotype"/>
          <w:b/>
          <w:color w:val="000000"/>
          <w:sz w:val="24"/>
          <w:szCs w:val="24"/>
        </w:rPr>
        <w:t>EL RECURRENTE</w:t>
      </w:r>
      <w:r>
        <w:rPr>
          <w:rFonts w:ascii="Palatino Linotype" w:eastAsia="Palatino Linotype" w:hAnsi="Palatino Linotype" w:cs="Palatino Linotype"/>
          <w:color w:val="000000"/>
          <w:sz w:val="24"/>
          <w:szCs w:val="24"/>
        </w:rPr>
        <w:t xml:space="preserve"> interpuso el recurso de revisión, en contra de la respuesta y señaló como:</w:t>
      </w:r>
    </w:p>
    <w:p w:rsidR="00C04251" w:rsidRDefault="00C04251">
      <w:pPr>
        <w:pBdr>
          <w:top w:val="nil"/>
          <w:left w:val="nil"/>
          <w:bottom w:val="nil"/>
          <w:right w:val="nil"/>
          <w:between w:val="nil"/>
        </w:pBdr>
        <w:ind w:left="720" w:right="-734"/>
        <w:rPr>
          <w:rFonts w:ascii="Palatino Linotype" w:eastAsia="Palatino Linotype" w:hAnsi="Palatino Linotype" w:cs="Palatino Linotype"/>
          <w:b/>
          <w:color w:val="000000"/>
          <w:sz w:val="24"/>
          <w:szCs w:val="24"/>
        </w:rPr>
      </w:pPr>
    </w:p>
    <w:p w:rsidR="00C04251" w:rsidRDefault="008B3626">
      <w:pPr>
        <w:numPr>
          <w:ilvl w:val="0"/>
          <w:numId w:val="4"/>
        </w:numPr>
        <w:pBdr>
          <w:top w:val="nil"/>
          <w:left w:val="nil"/>
          <w:bottom w:val="nil"/>
          <w:right w:val="nil"/>
          <w:between w:val="nil"/>
        </w:pBdr>
        <w:spacing w:line="360" w:lineRule="auto"/>
        <w:ind w:left="708" w:right="115"/>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 xml:space="preserve">Acto impugnado: </w:t>
      </w:r>
      <w:r>
        <w:rPr>
          <w:rFonts w:ascii="Palatino Linotype" w:eastAsia="Palatino Linotype" w:hAnsi="Palatino Linotype" w:cs="Palatino Linotype"/>
          <w:i/>
          <w:color w:val="000000"/>
          <w:sz w:val="24"/>
          <w:szCs w:val="24"/>
        </w:rPr>
        <w:t>“La respuesta a la solicitud de informacion publica No. 00089/SESEA/IP/2023” (sic)</w:t>
      </w:r>
    </w:p>
    <w:p w:rsidR="00C04251" w:rsidRDefault="008B3626">
      <w:pPr>
        <w:numPr>
          <w:ilvl w:val="0"/>
          <w:numId w:val="4"/>
        </w:numPr>
        <w:pBdr>
          <w:top w:val="nil"/>
          <w:left w:val="nil"/>
          <w:bottom w:val="nil"/>
          <w:right w:val="nil"/>
          <w:between w:val="nil"/>
        </w:pBdr>
        <w:spacing w:line="360" w:lineRule="auto"/>
        <w:ind w:left="708" w:right="115"/>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Motivos o razones de inconformidad: “</w:t>
      </w:r>
      <w:r>
        <w:rPr>
          <w:rFonts w:ascii="Palatino Linotype" w:eastAsia="Palatino Linotype" w:hAnsi="Palatino Linotype" w:cs="Palatino Linotype"/>
          <w:i/>
          <w:color w:val="000000"/>
          <w:sz w:val="24"/>
          <w:szCs w:val="24"/>
        </w:rPr>
        <w:t>La respuesta violenta mi derecho humano de acceso a la información, por dos razones sustanciales: 1.- Me niega los comprobantes de los c</w:t>
      </w:r>
      <w:r>
        <w:rPr>
          <w:rFonts w:ascii="Palatino Linotype" w:eastAsia="Palatino Linotype" w:hAnsi="Palatino Linotype" w:cs="Palatino Linotype"/>
          <w:i/>
          <w:color w:val="000000"/>
          <w:sz w:val="24"/>
          <w:szCs w:val="24"/>
        </w:rPr>
        <w:t>omprobantes de pago realizados a Maria Guadalupe Olivo Torres, argumentando que no es servidora pública, sin embargo si es integrante del Comite de Participacion Ciudadana y en terminos de ley debe recibir un pago, tal como se solicito no así un salario, s</w:t>
      </w:r>
      <w:r>
        <w:rPr>
          <w:rFonts w:ascii="Palatino Linotype" w:eastAsia="Palatino Linotype" w:hAnsi="Palatino Linotype" w:cs="Palatino Linotype"/>
          <w:i/>
          <w:color w:val="000000"/>
          <w:sz w:val="24"/>
          <w:szCs w:val="24"/>
        </w:rPr>
        <w:t>ituación que confunde el sujeto obligado. 2. Respecto de las aportaciones de Maria Guadalupe Olivo Torres al Sistema Anticorrupcion del Estado de Mexico, me manda a diversas ligas electronicas, cosa que en principio no fue lo que solicite, ademas de que di</w:t>
      </w:r>
      <w:r>
        <w:rPr>
          <w:rFonts w:ascii="Palatino Linotype" w:eastAsia="Palatino Linotype" w:hAnsi="Palatino Linotype" w:cs="Palatino Linotype"/>
          <w:i/>
          <w:color w:val="000000"/>
          <w:sz w:val="24"/>
          <w:szCs w:val="24"/>
        </w:rPr>
        <w:t>cha respuesta me fue notificada a traves de SAIMEX mucho mas tiempo despues de los 5 dias que la ley prevee para remitir a direcciones electronicas.” (sic)</w:t>
      </w:r>
    </w:p>
    <w:p w:rsidR="00C04251" w:rsidRDefault="00C04251">
      <w:pPr>
        <w:pBdr>
          <w:top w:val="nil"/>
          <w:left w:val="nil"/>
          <w:bottom w:val="nil"/>
          <w:right w:val="nil"/>
          <w:between w:val="nil"/>
        </w:pBdr>
        <w:spacing w:line="360" w:lineRule="auto"/>
        <w:ind w:left="720" w:right="-734"/>
        <w:jc w:val="both"/>
        <w:rPr>
          <w:rFonts w:ascii="Palatino Linotype" w:eastAsia="Palatino Linotype" w:hAnsi="Palatino Linotype" w:cs="Palatino Linotype"/>
          <w:i/>
          <w:color w:val="000000"/>
          <w:sz w:val="24"/>
          <w:szCs w:val="24"/>
        </w:rPr>
      </w:pPr>
    </w:p>
    <w:p w:rsidR="00C04251" w:rsidRDefault="008B3626">
      <w:pPr>
        <w:numPr>
          <w:ilvl w:val="0"/>
          <w:numId w:val="8"/>
        </w:numPr>
        <w:pBdr>
          <w:top w:val="nil"/>
          <w:left w:val="nil"/>
          <w:bottom w:val="nil"/>
          <w:right w:val="nil"/>
          <w:between w:val="nil"/>
        </w:pBdr>
        <w:spacing w:line="360" w:lineRule="auto"/>
        <w:ind w:left="0" w:right="-734" w:firstLine="0"/>
        <w:jc w:val="both"/>
        <w:rPr>
          <w:color w:val="000000"/>
        </w:rPr>
      </w:pPr>
      <w:r>
        <w:rPr>
          <w:rFonts w:ascii="Palatino Linotype" w:eastAsia="Palatino Linotype" w:hAnsi="Palatino Linotype" w:cs="Palatino Linotype"/>
          <w:color w:val="000000"/>
          <w:sz w:val="24"/>
          <w:szCs w:val="24"/>
        </w:rPr>
        <w:t xml:space="preserve">Se registró el recurso revisión bajo el número de expediente al rubro indicado, asimismo con fundamento en lo dispuesto por el artículo 185 fracción I de la </w:t>
      </w:r>
      <w:r>
        <w:rPr>
          <w:rFonts w:ascii="Palatino Linotype" w:eastAsia="Palatino Linotype" w:hAnsi="Palatino Linotype" w:cs="Palatino Linotype"/>
          <w:b/>
          <w:color w:val="000000"/>
          <w:sz w:val="24"/>
          <w:szCs w:val="24"/>
        </w:rPr>
        <w:t xml:space="preserve">Ley de Transparencia y Acceso a la Información Pública del Estado de México y Municipios </w:t>
      </w:r>
      <w:r>
        <w:rPr>
          <w:rFonts w:ascii="Palatino Linotype" w:eastAsia="Palatino Linotype" w:hAnsi="Palatino Linotype" w:cs="Palatino Linotype"/>
          <w:color w:val="000000"/>
          <w:sz w:val="24"/>
          <w:szCs w:val="24"/>
        </w:rPr>
        <w:t xml:space="preserve">se </w:t>
      </w:r>
      <w:r>
        <w:rPr>
          <w:rFonts w:ascii="Palatino Linotype" w:eastAsia="Palatino Linotype" w:hAnsi="Palatino Linotype" w:cs="Palatino Linotype"/>
          <w:sz w:val="24"/>
          <w:szCs w:val="24"/>
        </w:rPr>
        <w:t>turna</w:t>
      </w:r>
      <w:r>
        <w:rPr>
          <w:rFonts w:ascii="Palatino Linotype" w:eastAsia="Palatino Linotype" w:hAnsi="Palatino Linotype" w:cs="Palatino Linotype"/>
          <w:color w:val="000000"/>
          <w:sz w:val="24"/>
          <w:szCs w:val="24"/>
        </w:rPr>
        <w:t xml:space="preserve"> a</w:t>
      </w:r>
      <w:r>
        <w:rPr>
          <w:rFonts w:ascii="Palatino Linotype" w:eastAsia="Palatino Linotype" w:hAnsi="Palatino Linotype" w:cs="Palatino Linotype"/>
          <w:color w:val="000000"/>
          <w:sz w:val="24"/>
          <w:szCs w:val="24"/>
        </w:rPr>
        <w:t xml:space="preserve"> la </w:t>
      </w:r>
      <w:r>
        <w:rPr>
          <w:rFonts w:ascii="Palatino Linotype" w:eastAsia="Palatino Linotype" w:hAnsi="Palatino Linotype" w:cs="Palatino Linotype"/>
          <w:b/>
          <w:color w:val="000000"/>
          <w:sz w:val="24"/>
          <w:szCs w:val="24"/>
        </w:rPr>
        <w:t xml:space="preserve">Comisionada María del Rosario Mejía Ayala, </w:t>
      </w:r>
      <w:r>
        <w:rPr>
          <w:rFonts w:ascii="Palatino Linotype" w:eastAsia="Palatino Linotype" w:hAnsi="Palatino Linotype" w:cs="Palatino Linotype"/>
          <w:sz w:val="24"/>
          <w:szCs w:val="24"/>
        </w:rPr>
        <w:t>para</w:t>
      </w:r>
      <w:r>
        <w:rPr>
          <w:rFonts w:ascii="Palatino Linotype" w:eastAsia="Palatino Linotype" w:hAnsi="Palatino Linotype" w:cs="Palatino Linotype"/>
          <w:color w:val="000000"/>
          <w:sz w:val="24"/>
          <w:szCs w:val="24"/>
        </w:rPr>
        <w:t xml:space="preserve"> su análisis.</w:t>
      </w:r>
    </w:p>
    <w:p w:rsidR="00C04251" w:rsidRDefault="00C04251">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sz w:val="24"/>
          <w:szCs w:val="24"/>
        </w:rPr>
      </w:pPr>
    </w:p>
    <w:p w:rsidR="00C04251" w:rsidRDefault="008B3626">
      <w:pPr>
        <w:numPr>
          <w:ilvl w:val="0"/>
          <w:numId w:val="8"/>
        </w:numPr>
        <w:pBdr>
          <w:top w:val="nil"/>
          <w:left w:val="nil"/>
          <w:bottom w:val="nil"/>
          <w:right w:val="nil"/>
          <w:between w:val="nil"/>
        </w:pBdr>
        <w:spacing w:line="360" w:lineRule="auto"/>
        <w:ind w:left="0" w:right="-734" w:firstLine="0"/>
        <w:jc w:val="both"/>
        <w:rPr>
          <w:color w:val="000000"/>
        </w:rPr>
      </w:pPr>
      <w:r>
        <w:rPr>
          <w:rFonts w:ascii="Palatino Linotype" w:eastAsia="Palatino Linotype" w:hAnsi="Palatino Linotype" w:cs="Palatino Linotype"/>
          <w:color w:val="000000"/>
          <w:sz w:val="24"/>
          <w:szCs w:val="24"/>
        </w:rPr>
        <w:t xml:space="preserve">La Comisionada Ponente con fundamento en lo dispuesto por el artículo 185 fracción II de la ley de la materia, a través del acuerdo de admisión de fecha veintiocho (28) de agosto de dos mil </w:t>
      </w:r>
      <w:r>
        <w:rPr>
          <w:rFonts w:ascii="Palatino Linotype" w:eastAsia="Palatino Linotype" w:hAnsi="Palatino Linotype" w:cs="Palatino Linotype"/>
          <w:color w:val="000000"/>
          <w:sz w:val="24"/>
          <w:szCs w:val="24"/>
        </w:rPr>
        <w:t xml:space="preserve">veintitrés, puso a disposición de las partes el expediente electrónico vía </w:t>
      </w:r>
      <w:r>
        <w:rPr>
          <w:rFonts w:ascii="Palatino Linotype" w:eastAsia="Palatino Linotype" w:hAnsi="Palatino Linotype" w:cs="Palatino Linotype"/>
          <w:b/>
          <w:color w:val="000000"/>
          <w:sz w:val="24"/>
          <w:szCs w:val="24"/>
        </w:rPr>
        <w:t xml:space="preserve">SAIMEX </w:t>
      </w:r>
      <w:r>
        <w:rPr>
          <w:rFonts w:ascii="Palatino Linotype" w:eastAsia="Palatino Linotype" w:hAnsi="Palatino Linotype" w:cs="Palatino Linotype"/>
          <w:color w:val="000000"/>
          <w:sz w:val="24"/>
          <w:szCs w:val="24"/>
        </w:rPr>
        <w:t xml:space="preserve">a efecto de que en un plazo máximo de siete días </w:t>
      </w:r>
      <w:r>
        <w:rPr>
          <w:rFonts w:ascii="Palatino Linotype" w:eastAsia="Palatino Linotype" w:hAnsi="Palatino Linotype" w:cs="Palatino Linotype"/>
          <w:sz w:val="24"/>
          <w:szCs w:val="24"/>
        </w:rPr>
        <w:t>manifestara</w:t>
      </w:r>
      <w:r>
        <w:rPr>
          <w:rFonts w:ascii="Palatino Linotype" w:eastAsia="Palatino Linotype" w:hAnsi="Palatino Linotype" w:cs="Palatino Linotype"/>
          <w:color w:val="000000"/>
          <w:sz w:val="24"/>
          <w:szCs w:val="24"/>
        </w:rPr>
        <w:t xml:space="preserve"> lo que a derecho </w:t>
      </w:r>
      <w:r>
        <w:rPr>
          <w:rFonts w:ascii="Palatino Linotype" w:eastAsia="Palatino Linotype" w:hAnsi="Palatino Linotype" w:cs="Palatino Linotype"/>
          <w:sz w:val="24"/>
          <w:szCs w:val="24"/>
        </w:rPr>
        <w:t>conviniera</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sz w:val="24"/>
          <w:szCs w:val="24"/>
        </w:rPr>
        <w:t>ofreciera</w:t>
      </w:r>
      <w:r>
        <w:rPr>
          <w:rFonts w:ascii="Palatino Linotype" w:eastAsia="Palatino Linotype" w:hAnsi="Palatino Linotype" w:cs="Palatino Linotype"/>
          <w:color w:val="000000"/>
          <w:sz w:val="24"/>
          <w:szCs w:val="24"/>
        </w:rPr>
        <w:t xml:space="preserve"> pruebas y alegatos según corresponda al caso concreto, de esta forma para </w:t>
      </w:r>
      <w:r>
        <w:rPr>
          <w:rFonts w:ascii="Palatino Linotype" w:eastAsia="Palatino Linotype" w:hAnsi="Palatino Linotype" w:cs="Palatino Linotype"/>
          <w:color w:val="000000"/>
          <w:sz w:val="24"/>
          <w:szCs w:val="24"/>
        </w:rPr>
        <w:t xml:space="preserve">que el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sz w:val="24"/>
          <w:szCs w:val="24"/>
        </w:rPr>
        <w:t>presentará</w:t>
      </w:r>
      <w:r>
        <w:rPr>
          <w:rFonts w:ascii="Palatino Linotype" w:eastAsia="Palatino Linotype" w:hAnsi="Palatino Linotype" w:cs="Palatino Linotype"/>
          <w:color w:val="000000"/>
          <w:sz w:val="24"/>
          <w:szCs w:val="24"/>
        </w:rPr>
        <w:t xml:space="preserve"> el informe justificado procedente. </w:t>
      </w:r>
    </w:p>
    <w:p w:rsidR="00C04251" w:rsidRDefault="00C04251">
      <w:pPr>
        <w:pBdr>
          <w:top w:val="nil"/>
          <w:left w:val="nil"/>
          <w:bottom w:val="nil"/>
          <w:right w:val="nil"/>
          <w:between w:val="nil"/>
        </w:pBdr>
        <w:ind w:left="720" w:right="-734"/>
        <w:rPr>
          <w:rFonts w:ascii="Palatino Linotype" w:eastAsia="Palatino Linotype" w:hAnsi="Palatino Linotype" w:cs="Palatino Linotype"/>
          <w:color w:val="000000"/>
          <w:sz w:val="24"/>
          <w:szCs w:val="24"/>
        </w:rPr>
      </w:pPr>
    </w:p>
    <w:p w:rsidR="00C04251" w:rsidRDefault="008B3626">
      <w:pPr>
        <w:numPr>
          <w:ilvl w:val="0"/>
          <w:numId w:val="8"/>
        </w:numPr>
        <w:tabs>
          <w:tab w:val="left" w:pos="284"/>
        </w:tabs>
        <w:spacing w:before="240" w:after="240" w:line="360" w:lineRule="auto"/>
        <w:ind w:left="0" w:right="-734" w:firstLine="0"/>
        <w:jc w:val="both"/>
        <w:rPr>
          <w:color w:val="000000"/>
        </w:rPr>
      </w:pPr>
      <w:r>
        <w:rPr>
          <w:rFonts w:ascii="Palatino Linotype" w:eastAsia="Palatino Linotype" w:hAnsi="Palatino Linotype" w:cs="Palatino Linotype"/>
          <w:color w:val="000000"/>
          <w:sz w:val="24"/>
          <w:szCs w:val="24"/>
        </w:rPr>
        <w:t xml:space="preserve">El </w:t>
      </w:r>
      <w:r>
        <w:rPr>
          <w:rFonts w:ascii="Palatino Linotype" w:eastAsia="Palatino Linotype" w:hAnsi="Palatino Linotype" w:cs="Palatino Linotype"/>
          <w:b/>
          <w:color w:val="000000"/>
          <w:sz w:val="24"/>
          <w:szCs w:val="24"/>
        </w:rPr>
        <w:t xml:space="preserve">SUJETO OBLIGADO </w:t>
      </w:r>
      <w:r>
        <w:rPr>
          <w:rFonts w:ascii="Palatino Linotype" w:eastAsia="Palatino Linotype" w:hAnsi="Palatino Linotype" w:cs="Palatino Linotype"/>
          <w:color w:val="000000"/>
          <w:sz w:val="24"/>
          <w:szCs w:val="24"/>
        </w:rPr>
        <w:t xml:space="preserve">rindió su informe justificado el treinta y uno (31) de agosto de dos mil veintitrés a través del documento electrónico </w:t>
      </w:r>
      <w:r>
        <w:rPr>
          <w:rFonts w:ascii="Palatino Linotype" w:eastAsia="Palatino Linotype" w:hAnsi="Palatino Linotype" w:cs="Palatino Linotype"/>
          <w:b/>
          <w:color w:val="000000"/>
          <w:sz w:val="24"/>
          <w:szCs w:val="24"/>
        </w:rPr>
        <w:t xml:space="preserve">00089 sesaemm.pdf </w:t>
      </w:r>
      <w:r>
        <w:rPr>
          <w:rFonts w:ascii="Palatino Linotype" w:eastAsia="Palatino Linotype" w:hAnsi="Palatino Linotype" w:cs="Palatino Linotype"/>
          <w:color w:val="000000"/>
          <w:sz w:val="24"/>
          <w:szCs w:val="24"/>
        </w:rPr>
        <w:t xml:space="preserve">mediante el cual medularmente ratifica la respuesta inicial; sin embargo, se puso a la vista el veintiocho (28) de agosto de dos mil veinticuatro. </w:t>
      </w:r>
    </w:p>
    <w:p w:rsidR="00C04251" w:rsidRDefault="008B3626">
      <w:pPr>
        <w:numPr>
          <w:ilvl w:val="0"/>
          <w:numId w:val="8"/>
        </w:numPr>
        <w:pBdr>
          <w:top w:val="nil"/>
          <w:left w:val="nil"/>
          <w:bottom w:val="nil"/>
          <w:right w:val="nil"/>
          <w:between w:val="nil"/>
        </w:pBdr>
        <w:spacing w:line="360" w:lineRule="auto"/>
        <w:ind w:left="0" w:right="-734" w:firstLine="0"/>
        <w:jc w:val="both"/>
        <w:rPr>
          <w:color w:val="000000"/>
        </w:rPr>
      </w:pPr>
      <w:r>
        <w:rPr>
          <w:rFonts w:ascii="Palatino Linotype" w:eastAsia="Palatino Linotype" w:hAnsi="Palatino Linotype" w:cs="Palatino Linotype"/>
          <w:color w:val="000000"/>
          <w:sz w:val="24"/>
          <w:szCs w:val="24"/>
        </w:rPr>
        <w:t>El veinte (20) de marzo de dos mil veinticuatro, la Comisionada Ponente notificó el acuerdo de ampliación pa</w:t>
      </w:r>
      <w:r>
        <w:rPr>
          <w:rFonts w:ascii="Palatino Linotype" w:eastAsia="Palatino Linotype" w:hAnsi="Palatino Linotype" w:cs="Palatino Linotype"/>
          <w:color w:val="000000"/>
          <w:sz w:val="24"/>
          <w:szCs w:val="24"/>
        </w:rPr>
        <w:t>ra emitir resolución.</w:t>
      </w:r>
    </w:p>
    <w:p w:rsidR="00C04251" w:rsidRDefault="00C04251">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sz w:val="24"/>
          <w:szCs w:val="24"/>
        </w:rPr>
      </w:pPr>
    </w:p>
    <w:p w:rsidR="00C04251" w:rsidRDefault="008B3626">
      <w:pPr>
        <w:numPr>
          <w:ilvl w:val="0"/>
          <w:numId w:val="8"/>
        </w:numPr>
        <w:pBdr>
          <w:top w:val="nil"/>
          <w:left w:val="nil"/>
          <w:bottom w:val="nil"/>
          <w:right w:val="nil"/>
          <w:between w:val="nil"/>
        </w:pBdr>
        <w:spacing w:line="360" w:lineRule="auto"/>
        <w:ind w:left="0" w:right="-734" w:firstLine="0"/>
        <w:jc w:val="both"/>
        <w:rPr>
          <w:color w:val="000000"/>
        </w:rPr>
      </w:pPr>
      <w:r>
        <w:rPr>
          <w:rFonts w:ascii="Palatino Linotype" w:eastAsia="Palatino Linotype" w:hAnsi="Palatino Linotype" w:cs="Palatino Linotype"/>
          <w:color w:val="000000"/>
          <w:sz w:val="24"/>
          <w:szCs w:val="24"/>
        </w:rPr>
        <w:t>El veintiuno (21) de agosto de dos mil veinticuatro, se notificó el acuerdo mediante el cual se decretó el cierre de instrucción.</w:t>
      </w:r>
    </w:p>
    <w:p w:rsidR="00C04251" w:rsidRDefault="00C04251">
      <w:pPr>
        <w:pBdr>
          <w:top w:val="nil"/>
          <w:left w:val="nil"/>
          <w:bottom w:val="nil"/>
          <w:right w:val="nil"/>
          <w:between w:val="nil"/>
        </w:pBdr>
        <w:ind w:left="720" w:right="-734"/>
        <w:rPr>
          <w:rFonts w:ascii="Palatino Linotype" w:eastAsia="Palatino Linotype" w:hAnsi="Palatino Linotype" w:cs="Palatino Linotype"/>
          <w:color w:val="000000"/>
          <w:sz w:val="24"/>
          <w:szCs w:val="24"/>
        </w:rPr>
      </w:pPr>
    </w:p>
    <w:p w:rsidR="00C04251" w:rsidRDefault="008B3626">
      <w:pPr>
        <w:numPr>
          <w:ilvl w:val="0"/>
          <w:numId w:val="8"/>
        </w:numPr>
        <w:pBdr>
          <w:top w:val="nil"/>
          <w:left w:val="nil"/>
          <w:bottom w:val="nil"/>
          <w:right w:val="nil"/>
          <w:between w:val="nil"/>
        </w:pBdr>
        <w:spacing w:line="360" w:lineRule="auto"/>
        <w:ind w:left="0" w:right="-734" w:firstLine="0"/>
        <w:jc w:val="both"/>
        <w:rPr>
          <w:color w:val="000000"/>
        </w:rPr>
      </w:pPr>
      <w:r>
        <w:rPr>
          <w:rFonts w:ascii="Palatino Linotype" w:eastAsia="Palatino Linotype" w:hAnsi="Palatino Linotype" w:cs="Palatino Linotype"/>
          <w:color w:val="000000"/>
          <w:sz w:val="24"/>
          <w:szCs w:val="24"/>
        </w:rPr>
        <w:t xml:space="preserve">Este organismo garante no pasa por alto explicar que la dilación en la resolución del presente asunto encuentra su justificación en que, el alto número de recursos de </w:t>
      </w:r>
      <w:r>
        <w:rPr>
          <w:rFonts w:ascii="Palatino Linotype" w:eastAsia="Palatino Linotype" w:hAnsi="Palatino Linotype" w:cs="Palatino Linotype"/>
          <w:color w:val="000000"/>
          <w:sz w:val="24"/>
          <w:szCs w:val="24"/>
        </w:rPr>
        <w:lastRenderedPageBreak/>
        <w:t>revisión recibidos ha incrementado el número de medios de impugnación que deben resolvers</w:t>
      </w:r>
      <w:r>
        <w:rPr>
          <w:rFonts w:ascii="Palatino Linotype" w:eastAsia="Palatino Linotype" w:hAnsi="Palatino Linotype" w:cs="Palatino Linotype"/>
          <w:color w:val="000000"/>
          <w:sz w:val="24"/>
          <w:szCs w:val="24"/>
        </w:rPr>
        <w:t>e por este instituto, circunstancia atípica que ha rebasado las capacidades técnicas y humanas del personal encargado de la elaboración de resoluciones a dichos medios de impugnación.</w:t>
      </w:r>
    </w:p>
    <w:p w:rsidR="00C04251" w:rsidRDefault="008B3626">
      <w:pPr>
        <w:numPr>
          <w:ilvl w:val="0"/>
          <w:numId w:val="8"/>
        </w:numPr>
        <w:pBdr>
          <w:top w:val="nil"/>
          <w:left w:val="nil"/>
          <w:bottom w:val="nil"/>
          <w:right w:val="nil"/>
          <w:between w:val="nil"/>
        </w:pBdr>
        <w:spacing w:line="360" w:lineRule="auto"/>
        <w:ind w:left="0" w:right="-734" w:firstLine="0"/>
        <w:jc w:val="both"/>
        <w:rPr>
          <w:color w:val="000000"/>
        </w:rPr>
      </w:pPr>
      <w:r>
        <w:rPr>
          <w:rFonts w:ascii="Palatino Linotype" w:eastAsia="Palatino Linotype" w:hAnsi="Palatino Linotype" w:cs="Palatino Linotype"/>
          <w:color w:val="000000"/>
          <w:sz w:val="24"/>
          <w:szCs w:val="24"/>
        </w:rPr>
        <w:t>Por ello, es menester precisar que, si bien se ha excedido el plazo para</w:t>
      </w:r>
      <w:r>
        <w:rPr>
          <w:rFonts w:ascii="Palatino Linotype" w:eastAsia="Palatino Linotype" w:hAnsi="Palatino Linotype" w:cs="Palatino Linotype"/>
          <w:color w:val="000000"/>
          <w:sz w:val="24"/>
          <w:szCs w:val="24"/>
        </w:rPr>
        <w:t xml:space="preserve"> resolver el presente medio de impugnación, de conformidad con la ley de la materia, el plazo para emitir resolución se encuentra justificado en los elementos para medir su razonabilidad de asuntos conforme a los parámetros establecidos por diversos órgano</w:t>
      </w:r>
      <w:r>
        <w:rPr>
          <w:rFonts w:ascii="Palatino Linotype" w:eastAsia="Palatino Linotype" w:hAnsi="Palatino Linotype" w:cs="Palatino Linotype"/>
          <w:color w:val="000000"/>
          <w:sz w:val="24"/>
          <w:szCs w:val="24"/>
        </w:rPr>
        <w:t>s jurisdiccionales federales, aplicables también en procedimientos análogos, como el que nos ocupa.</w:t>
      </w:r>
    </w:p>
    <w:p w:rsidR="00C04251" w:rsidRDefault="00C04251">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sz w:val="24"/>
          <w:szCs w:val="24"/>
        </w:rPr>
      </w:pPr>
    </w:p>
    <w:p w:rsidR="00C04251" w:rsidRDefault="008B3626">
      <w:pPr>
        <w:numPr>
          <w:ilvl w:val="0"/>
          <w:numId w:val="8"/>
        </w:numPr>
        <w:pBdr>
          <w:top w:val="nil"/>
          <w:left w:val="nil"/>
          <w:bottom w:val="nil"/>
          <w:right w:val="nil"/>
          <w:between w:val="nil"/>
        </w:pBdr>
        <w:spacing w:line="360" w:lineRule="auto"/>
        <w:ind w:left="0" w:right="-734" w:firstLine="0"/>
        <w:jc w:val="both"/>
        <w:rPr>
          <w:color w:val="000000"/>
        </w:rPr>
      </w:pPr>
      <w:r>
        <w:rPr>
          <w:rFonts w:ascii="Palatino Linotype" w:eastAsia="Palatino Linotype" w:hAnsi="Palatino Linotype" w:cs="Palatino Linotype"/>
          <w:color w:val="000000"/>
          <w:sz w:val="24"/>
          <w:szCs w:val="24"/>
        </w:rPr>
        <w:t>Así, en términos de lo que establecen los artículos 8.1 y 25 de la Convención Americana sobre Derechos Humanos, los recursos deben ser sencillos y resolver</w:t>
      </w:r>
      <w:r>
        <w:rPr>
          <w:rFonts w:ascii="Palatino Linotype" w:eastAsia="Palatino Linotype" w:hAnsi="Palatino Linotype" w:cs="Palatino Linotype"/>
          <w:color w:val="000000"/>
          <w:sz w:val="24"/>
          <w:szCs w:val="24"/>
        </w:rPr>
        <w:t>se en el menor tiempo posible, tomando en consideración la dilación total del procedimiento; esto es, en un plazo razonable.</w:t>
      </w:r>
    </w:p>
    <w:p w:rsidR="00C04251" w:rsidRDefault="00C04251">
      <w:pPr>
        <w:pBdr>
          <w:top w:val="nil"/>
          <w:left w:val="nil"/>
          <w:bottom w:val="nil"/>
          <w:right w:val="nil"/>
          <w:between w:val="nil"/>
        </w:pBdr>
        <w:ind w:left="720" w:right="-734"/>
        <w:rPr>
          <w:rFonts w:ascii="Palatino Linotype" w:eastAsia="Palatino Linotype" w:hAnsi="Palatino Linotype" w:cs="Palatino Linotype"/>
          <w:color w:val="000000"/>
          <w:sz w:val="24"/>
          <w:szCs w:val="24"/>
        </w:rPr>
      </w:pPr>
    </w:p>
    <w:p w:rsidR="00C04251" w:rsidRDefault="008B3626">
      <w:pPr>
        <w:numPr>
          <w:ilvl w:val="0"/>
          <w:numId w:val="8"/>
        </w:numPr>
        <w:pBdr>
          <w:top w:val="nil"/>
          <w:left w:val="nil"/>
          <w:bottom w:val="nil"/>
          <w:right w:val="nil"/>
          <w:between w:val="nil"/>
        </w:pBdr>
        <w:spacing w:line="360" w:lineRule="auto"/>
        <w:ind w:left="0" w:right="-734" w:firstLine="0"/>
        <w:jc w:val="both"/>
        <w:rPr>
          <w:color w:val="000000"/>
        </w:rPr>
      </w:pPr>
      <w:r>
        <w:rPr>
          <w:rFonts w:ascii="Palatino Linotype" w:eastAsia="Palatino Linotype" w:hAnsi="Palatino Linotype" w:cs="Palatino Linotype"/>
          <w:color w:val="000000"/>
          <w:sz w:val="24"/>
          <w:szCs w:val="24"/>
        </w:rPr>
        <w:t>En ese sentido, el legislador fijó los términos procesales en las leyes, de manera general, sin que pudiera prever la variada gama</w:t>
      </w:r>
      <w:r>
        <w:rPr>
          <w:rFonts w:ascii="Palatino Linotype" w:eastAsia="Palatino Linotype" w:hAnsi="Palatino Linotype" w:cs="Palatino Linotype"/>
          <w:color w:val="000000"/>
          <w:sz w:val="24"/>
          <w:szCs w:val="24"/>
        </w:rPr>
        <w:t xml:space="preserve"> de casos que son resueltos por los órganos jurisdiccionales o cuasi jurisdiccionales, tanto por la complejidad de los hechos, como por el número de casos que conocen. </w:t>
      </w:r>
    </w:p>
    <w:p w:rsidR="00C04251" w:rsidRDefault="00C04251">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sz w:val="24"/>
          <w:szCs w:val="24"/>
        </w:rPr>
      </w:pPr>
    </w:p>
    <w:p w:rsidR="00C04251" w:rsidRDefault="008B3626">
      <w:pPr>
        <w:numPr>
          <w:ilvl w:val="0"/>
          <w:numId w:val="8"/>
        </w:numPr>
        <w:pBdr>
          <w:top w:val="nil"/>
          <w:left w:val="nil"/>
          <w:bottom w:val="nil"/>
          <w:right w:val="nil"/>
          <w:between w:val="nil"/>
        </w:pBdr>
        <w:spacing w:line="360" w:lineRule="auto"/>
        <w:ind w:left="0" w:right="-734" w:firstLine="0"/>
        <w:jc w:val="both"/>
        <w:rPr>
          <w:color w:val="000000"/>
        </w:rPr>
      </w:pPr>
      <w:r>
        <w:rPr>
          <w:rFonts w:ascii="Palatino Linotype" w:eastAsia="Palatino Linotype" w:hAnsi="Palatino Linotype" w:cs="Palatino Linotype"/>
          <w:color w:val="000000"/>
          <w:sz w:val="24"/>
          <w:szCs w:val="24"/>
        </w:rPr>
        <w:lastRenderedPageBreak/>
        <w:t>Por ello, excepcionalmente, si un asunto es resuelto con posterioridad a los plazos se</w:t>
      </w:r>
      <w:r>
        <w:rPr>
          <w:rFonts w:ascii="Palatino Linotype" w:eastAsia="Palatino Linotype" w:hAnsi="Palatino Linotype" w:cs="Palatino Linotype"/>
          <w:color w:val="000000"/>
          <w:sz w:val="24"/>
          <w:szCs w:val="24"/>
        </w:rPr>
        <w:t xml:space="preserve">ñalados por la norma debe analizarse la razonabilidad del tiempo necesario para su resolución, atentos a los siguientes criterios:   </w:t>
      </w:r>
    </w:p>
    <w:p w:rsidR="00C04251" w:rsidRDefault="00C04251">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sz w:val="24"/>
          <w:szCs w:val="24"/>
        </w:rPr>
      </w:pPr>
    </w:p>
    <w:p w:rsidR="00C04251" w:rsidRDefault="008B3626">
      <w:pPr>
        <w:numPr>
          <w:ilvl w:val="0"/>
          <w:numId w:val="7"/>
        </w:numPr>
        <w:pBdr>
          <w:top w:val="nil"/>
          <w:left w:val="nil"/>
          <w:bottom w:val="nil"/>
          <w:right w:val="nil"/>
          <w:between w:val="nil"/>
        </w:pBdr>
        <w:spacing w:line="360" w:lineRule="auto"/>
        <w:ind w:right="-2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Complejidad del asunto: La complejidad de la prueba, la pluralidad de sujetos procesales, el tiempo transcurrido, las características y contexto del recurso.</w:t>
      </w:r>
    </w:p>
    <w:p w:rsidR="00C04251" w:rsidRDefault="008B3626">
      <w:pPr>
        <w:numPr>
          <w:ilvl w:val="0"/>
          <w:numId w:val="7"/>
        </w:numPr>
        <w:pBdr>
          <w:top w:val="nil"/>
          <w:left w:val="nil"/>
          <w:bottom w:val="nil"/>
          <w:right w:val="nil"/>
          <w:between w:val="nil"/>
        </w:pBdr>
        <w:spacing w:line="360" w:lineRule="auto"/>
        <w:ind w:right="-2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Actividad Procesal del interesado: Acciones u omisiones del interesado.</w:t>
      </w:r>
    </w:p>
    <w:p w:rsidR="00C04251" w:rsidRDefault="008B3626">
      <w:pPr>
        <w:numPr>
          <w:ilvl w:val="0"/>
          <w:numId w:val="7"/>
        </w:numPr>
        <w:pBdr>
          <w:top w:val="nil"/>
          <w:left w:val="nil"/>
          <w:bottom w:val="nil"/>
          <w:right w:val="nil"/>
          <w:between w:val="nil"/>
        </w:pBdr>
        <w:spacing w:line="360" w:lineRule="auto"/>
        <w:ind w:right="-2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Conducta de la Autoridad: </w:t>
      </w:r>
      <w:r>
        <w:rPr>
          <w:rFonts w:ascii="Palatino Linotype" w:eastAsia="Palatino Linotype" w:hAnsi="Palatino Linotype" w:cs="Palatino Linotype"/>
          <w:color w:val="000000"/>
          <w:sz w:val="22"/>
          <w:szCs w:val="22"/>
        </w:rPr>
        <w:t>Las Acciones u omisiones realizadas en el procedimiento. Así como si la autoridad actuó con la debida diligencia.</w:t>
      </w:r>
    </w:p>
    <w:p w:rsidR="00C04251" w:rsidRDefault="008B3626">
      <w:pPr>
        <w:numPr>
          <w:ilvl w:val="0"/>
          <w:numId w:val="7"/>
        </w:numPr>
        <w:pBdr>
          <w:top w:val="nil"/>
          <w:left w:val="nil"/>
          <w:bottom w:val="nil"/>
          <w:right w:val="nil"/>
          <w:between w:val="nil"/>
        </w:pBdr>
        <w:spacing w:line="360" w:lineRule="auto"/>
        <w:ind w:right="-2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La afectación generada en la situación jurídica de la persona involucrada en el proceso: Violación a sus derechos humanos.</w:t>
      </w:r>
    </w:p>
    <w:p w:rsidR="00C04251" w:rsidRDefault="00C04251">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sz w:val="24"/>
          <w:szCs w:val="24"/>
        </w:rPr>
      </w:pPr>
    </w:p>
    <w:p w:rsidR="00C04251" w:rsidRDefault="008B3626">
      <w:pPr>
        <w:numPr>
          <w:ilvl w:val="0"/>
          <w:numId w:val="8"/>
        </w:numPr>
        <w:pBdr>
          <w:top w:val="nil"/>
          <w:left w:val="nil"/>
          <w:bottom w:val="nil"/>
          <w:right w:val="nil"/>
          <w:between w:val="nil"/>
        </w:pBdr>
        <w:spacing w:line="360" w:lineRule="auto"/>
        <w:ind w:left="0" w:right="-734" w:firstLine="0"/>
        <w:jc w:val="both"/>
        <w:rPr>
          <w:color w:val="000000"/>
        </w:rPr>
      </w:pPr>
      <w:r>
        <w:rPr>
          <w:rFonts w:ascii="Palatino Linotype" w:eastAsia="Palatino Linotype" w:hAnsi="Palatino Linotype" w:cs="Palatino Linotype"/>
          <w:color w:val="000000"/>
          <w:sz w:val="24"/>
          <w:szCs w:val="24"/>
        </w:rPr>
        <w:t>De modo que, cuand</w:t>
      </w:r>
      <w:r>
        <w:rPr>
          <w:rFonts w:ascii="Palatino Linotype" w:eastAsia="Palatino Linotype" w:hAnsi="Palatino Linotype" w:cs="Palatino Linotype"/>
          <w:color w:val="000000"/>
          <w:sz w:val="24"/>
          <w:szCs w:val="24"/>
        </w:rPr>
        <w:t>o se trate de un asunto excepcional, por alguna o todas las características mencionadas o bien, cuando el ingreso de asuntos al órgano jurisdiccional o cuasi jurisdiccional respectivo supere notoriamente al que podría considerarse normal, debe concluirse q</w:t>
      </w:r>
      <w:r>
        <w:rPr>
          <w:rFonts w:ascii="Palatino Linotype" w:eastAsia="Palatino Linotype" w:hAnsi="Palatino Linotype" w:cs="Palatino Linotype"/>
          <w:color w:val="000000"/>
          <w:sz w:val="24"/>
          <w:szCs w:val="24"/>
        </w:rPr>
        <w:t>ue es una excluyente de responsabilidad en relación con la actuación del funcionario, como ha acontecido en el caso que nos ocupa.</w:t>
      </w:r>
    </w:p>
    <w:p w:rsidR="00C04251" w:rsidRDefault="00C04251">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sz w:val="24"/>
          <w:szCs w:val="24"/>
        </w:rPr>
      </w:pPr>
    </w:p>
    <w:p w:rsidR="00C04251" w:rsidRDefault="008B3626">
      <w:pPr>
        <w:numPr>
          <w:ilvl w:val="0"/>
          <w:numId w:val="8"/>
        </w:numPr>
        <w:pBdr>
          <w:top w:val="nil"/>
          <w:left w:val="nil"/>
          <w:bottom w:val="nil"/>
          <w:right w:val="nil"/>
          <w:between w:val="nil"/>
        </w:pBdr>
        <w:spacing w:line="360" w:lineRule="auto"/>
        <w:ind w:left="0" w:right="-734" w:firstLine="0"/>
        <w:jc w:val="both"/>
        <w:rPr>
          <w:color w:val="000000"/>
        </w:rPr>
      </w:pPr>
      <w:r>
        <w:rPr>
          <w:rFonts w:ascii="Palatino Linotype" w:eastAsia="Palatino Linotype" w:hAnsi="Palatino Linotype" w:cs="Palatino Linotype"/>
          <w:color w:val="000000"/>
          <w:sz w:val="24"/>
          <w:szCs w:val="24"/>
        </w:rPr>
        <w:t xml:space="preserve">Argumento que encuentra sustento en la jurisprudencia P./J. 32/92 emitida por el Pleno de la Suprema Corte de Justicia de la Nación </w:t>
      </w:r>
      <w:r>
        <w:rPr>
          <w:rFonts w:ascii="Palatino Linotype" w:eastAsia="Palatino Linotype" w:hAnsi="Palatino Linotype" w:cs="Palatino Linotype"/>
          <w:sz w:val="24"/>
          <w:szCs w:val="24"/>
        </w:rPr>
        <w:t>del rubro</w:t>
      </w:r>
      <w:r>
        <w:rPr>
          <w:rFonts w:ascii="Palatino Linotype" w:eastAsia="Palatino Linotype" w:hAnsi="Palatino Linotype" w:cs="Palatino Linotype"/>
          <w:color w:val="000000"/>
          <w:sz w:val="24"/>
          <w:szCs w:val="24"/>
        </w:rPr>
        <w:t xml:space="preserve"> “TÉRMINOS PROCESALES. PARA DETERMINAR SI UN FUNCIONARIO JUDICIAL ACTUÓ INDEBIDAMENTE POR NO RESPETARLOS SE DEBE ATENDER AL </w:t>
      </w:r>
      <w:r>
        <w:rPr>
          <w:rFonts w:ascii="Palatino Linotype" w:eastAsia="Palatino Linotype" w:hAnsi="Palatino Linotype" w:cs="Palatino Linotype"/>
          <w:color w:val="000000"/>
          <w:sz w:val="24"/>
          <w:szCs w:val="24"/>
        </w:rPr>
        <w:lastRenderedPageBreak/>
        <w:t xml:space="preserve">PRESUPUESTO QUE CONSIDERÓ EL LEGISLADOR AL FIJARLOS Y LAS CARACTERÍSTICAS DEL CASO.”, visible en la Gaceta del </w:t>
      </w:r>
      <w:r>
        <w:rPr>
          <w:rFonts w:ascii="Palatino Linotype" w:eastAsia="Palatino Linotype" w:hAnsi="Palatino Linotype" w:cs="Palatino Linotype"/>
          <w:sz w:val="24"/>
          <w:szCs w:val="24"/>
        </w:rPr>
        <w:t>Semanario</w:t>
      </w:r>
      <w:r>
        <w:rPr>
          <w:rFonts w:ascii="Palatino Linotype" w:eastAsia="Palatino Linotype" w:hAnsi="Palatino Linotype" w:cs="Palatino Linotype"/>
          <w:color w:val="000000"/>
          <w:sz w:val="24"/>
          <w:szCs w:val="24"/>
        </w:rPr>
        <w:t xml:space="preserve"> Judicial de</w:t>
      </w:r>
      <w:r>
        <w:rPr>
          <w:rFonts w:ascii="Palatino Linotype" w:eastAsia="Palatino Linotype" w:hAnsi="Palatino Linotype" w:cs="Palatino Linotype"/>
          <w:color w:val="000000"/>
          <w:sz w:val="24"/>
          <w:szCs w:val="24"/>
        </w:rPr>
        <w:t xml:space="preserve"> la Federación con el registro digital 205635.</w:t>
      </w:r>
    </w:p>
    <w:p w:rsidR="00C04251" w:rsidRDefault="00C04251">
      <w:pPr>
        <w:pBdr>
          <w:top w:val="nil"/>
          <w:left w:val="nil"/>
          <w:bottom w:val="nil"/>
          <w:right w:val="nil"/>
          <w:between w:val="nil"/>
        </w:pBdr>
        <w:ind w:left="720" w:right="-734"/>
        <w:rPr>
          <w:rFonts w:ascii="Palatino Linotype" w:eastAsia="Palatino Linotype" w:hAnsi="Palatino Linotype" w:cs="Palatino Linotype"/>
          <w:color w:val="000000"/>
          <w:sz w:val="24"/>
          <w:szCs w:val="24"/>
        </w:rPr>
      </w:pPr>
    </w:p>
    <w:p w:rsidR="00C04251" w:rsidRDefault="008B3626">
      <w:pPr>
        <w:numPr>
          <w:ilvl w:val="0"/>
          <w:numId w:val="8"/>
        </w:numPr>
        <w:pBdr>
          <w:top w:val="nil"/>
          <w:left w:val="nil"/>
          <w:bottom w:val="nil"/>
          <w:right w:val="nil"/>
          <w:between w:val="nil"/>
        </w:pBdr>
        <w:spacing w:line="360" w:lineRule="auto"/>
        <w:ind w:left="0" w:right="-734" w:firstLine="0"/>
        <w:jc w:val="both"/>
        <w:rPr>
          <w:color w:val="000000"/>
        </w:rPr>
      </w:pPr>
      <w:r>
        <w:rPr>
          <w:rFonts w:ascii="Palatino Linotype" w:eastAsia="Palatino Linotype" w:hAnsi="Palatino Linotype" w:cs="Palatino Linotype"/>
          <w:color w:val="000000"/>
          <w:sz w:val="24"/>
          <w:szCs w:val="24"/>
        </w:rPr>
        <w:t>Razones por las cuales cabe concluir que, la resolución al recurso de revisión se solventa hasta esta fecha, debido a que existe una excesiva carga de trabajo en desproporción a la capacidad de los recursos m</w:t>
      </w:r>
      <w:r>
        <w:rPr>
          <w:rFonts w:ascii="Palatino Linotype" w:eastAsia="Palatino Linotype" w:hAnsi="Palatino Linotype" w:cs="Palatino Linotype"/>
          <w:color w:val="000000"/>
          <w:sz w:val="24"/>
          <w:szCs w:val="24"/>
        </w:rPr>
        <w:t>ateriales y humanos con que cuenta este Instituto para atender la enorme demanda de usuarios que acuden para que se les garantice su Derecho de acceso a la información Pública y Protección de Datos Personales, aunado a la complejidad de los hechos a los qu</w:t>
      </w:r>
      <w:r>
        <w:rPr>
          <w:rFonts w:ascii="Palatino Linotype" w:eastAsia="Palatino Linotype" w:hAnsi="Palatino Linotype" w:cs="Palatino Linotype"/>
          <w:color w:val="000000"/>
          <w:sz w:val="24"/>
          <w:szCs w:val="24"/>
        </w:rPr>
        <w:t xml:space="preserve">e se refieren, así como al volumen del expediente, la extensión de los escritos y pruebas aportadas y desahogadas por las partes; lo que impide la tramitación de los recursos dentro de los términos legales previamente establecidos por la Ley, por tratarse </w:t>
      </w:r>
      <w:r>
        <w:rPr>
          <w:rFonts w:ascii="Palatino Linotype" w:eastAsia="Palatino Linotype" w:hAnsi="Palatino Linotype" w:cs="Palatino Linotype"/>
          <w:color w:val="000000"/>
          <w:sz w:val="24"/>
          <w:szCs w:val="24"/>
        </w:rPr>
        <w:t>de causas de fuerza mayor.</w:t>
      </w:r>
    </w:p>
    <w:p w:rsidR="00C04251" w:rsidRDefault="00C04251">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sz w:val="24"/>
          <w:szCs w:val="24"/>
        </w:rPr>
      </w:pPr>
    </w:p>
    <w:p w:rsidR="00C04251" w:rsidRDefault="008B3626">
      <w:pPr>
        <w:numPr>
          <w:ilvl w:val="0"/>
          <w:numId w:val="8"/>
        </w:numPr>
        <w:pBdr>
          <w:top w:val="nil"/>
          <w:left w:val="nil"/>
          <w:bottom w:val="nil"/>
          <w:right w:val="nil"/>
          <w:between w:val="nil"/>
        </w:pBdr>
        <w:spacing w:line="360" w:lineRule="auto"/>
        <w:ind w:left="0" w:right="-734" w:firstLine="0"/>
        <w:jc w:val="both"/>
        <w:rPr>
          <w:color w:val="000000"/>
        </w:rPr>
      </w:pPr>
      <w:r>
        <w:rPr>
          <w:rFonts w:ascii="Palatino Linotype" w:eastAsia="Palatino Linotype" w:hAnsi="Palatino Linotype" w:cs="Palatino Linotype"/>
          <w:color w:val="000000"/>
          <w:sz w:val="24"/>
          <w:szCs w:val="24"/>
        </w:rPr>
        <w:t>Al respecto, también son de considerar los criterios sostenidos por el Cuarto Tribunal Colegiado en Materia Administrativa del Primer Circuito, cuyos rubros y datos de identificación son los siguientes:</w:t>
      </w:r>
    </w:p>
    <w:p w:rsidR="00C04251" w:rsidRDefault="00C04251">
      <w:pPr>
        <w:pBdr>
          <w:top w:val="nil"/>
          <w:left w:val="nil"/>
          <w:bottom w:val="nil"/>
          <w:right w:val="nil"/>
          <w:between w:val="nil"/>
        </w:pBdr>
        <w:ind w:left="720" w:right="-734"/>
        <w:rPr>
          <w:rFonts w:ascii="Palatino Linotype" w:eastAsia="Palatino Linotype" w:hAnsi="Palatino Linotype" w:cs="Palatino Linotype"/>
          <w:color w:val="000000"/>
          <w:sz w:val="24"/>
          <w:szCs w:val="24"/>
        </w:rPr>
      </w:pPr>
    </w:p>
    <w:p w:rsidR="00C04251" w:rsidRDefault="008B3626">
      <w:pPr>
        <w:pBdr>
          <w:top w:val="nil"/>
          <w:left w:val="nil"/>
          <w:bottom w:val="nil"/>
          <w:right w:val="nil"/>
          <w:between w:val="nil"/>
        </w:pBdr>
        <w:spacing w:line="360" w:lineRule="auto"/>
        <w:ind w:left="567" w:right="-2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“PLAZO RAZONABLE PARA RESOLVER. DIMENSIÓN Y EFECTOS DE ESTE CONCEPTO CUANDO SE ADUCE EXCESIVA CARGA DE TRABAJO.” </w:t>
      </w:r>
      <w:r>
        <w:rPr>
          <w:rFonts w:ascii="Palatino Linotype" w:eastAsia="Palatino Linotype" w:hAnsi="Palatino Linotype" w:cs="Palatino Linotype"/>
          <w:color w:val="000000"/>
          <w:sz w:val="22"/>
          <w:szCs w:val="22"/>
        </w:rPr>
        <w:lastRenderedPageBreak/>
        <w:t>consultable en el Seminario Judicial de la Federación y su gaceta, con el registro digital 2002351.</w:t>
      </w:r>
    </w:p>
    <w:p w:rsidR="00C04251" w:rsidRDefault="008B3626">
      <w:pPr>
        <w:pBdr>
          <w:top w:val="nil"/>
          <w:left w:val="nil"/>
          <w:bottom w:val="nil"/>
          <w:right w:val="nil"/>
          <w:between w:val="nil"/>
        </w:pBdr>
        <w:spacing w:line="360" w:lineRule="auto"/>
        <w:ind w:left="567" w:right="-2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“PLAZO RAZONABLE PARA RESOLVER. CONCEPTO Y </w:t>
      </w:r>
      <w:r>
        <w:rPr>
          <w:rFonts w:ascii="Palatino Linotype" w:eastAsia="Palatino Linotype" w:hAnsi="Palatino Linotype" w:cs="Palatino Linotype"/>
          <w:color w:val="000000"/>
          <w:sz w:val="22"/>
          <w:szCs w:val="22"/>
        </w:rPr>
        <w:t>ELEMENTOS QUE LO INTEGRAN A LA LUZ DEL DERECHO INTERNACIONAL DE LOS DERECHOS HUMANOS.”, visible en el Seminario Judicial de la Federación y su gaceta, con el registro digital 2002350.</w:t>
      </w:r>
    </w:p>
    <w:p w:rsidR="00C04251" w:rsidRDefault="00C04251">
      <w:pPr>
        <w:pBdr>
          <w:top w:val="nil"/>
          <w:left w:val="nil"/>
          <w:bottom w:val="nil"/>
          <w:right w:val="nil"/>
          <w:between w:val="nil"/>
        </w:pBdr>
        <w:spacing w:line="360" w:lineRule="auto"/>
        <w:ind w:left="708" w:right="-734"/>
        <w:jc w:val="both"/>
        <w:rPr>
          <w:rFonts w:ascii="Palatino Linotype" w:eastAsia="Palatino Linotype" w:hAnsi="Palatino Linotype" w:cs="Palatino Linotype"/>
          <w:color w:val="000000"/>
          <w:sz w:val="24"/>
          <w:szCs w:val="24"/>
        </w:rPr>
      </w:pPr>
    </w:p>
    <w:p w:rsidR="00C04251" w:rsidRDefault="008B3626">
      <w:pPr>
        <w:numPr>
          <w:ilvl w:val="0"/>
          <w:numId w:val="8"/>
        </w:numPr>
        <w:pBdr>
          <w:top w:val="nil"/>
          <w:left w:val="nil"/>
          <w:bottom w:val="nil"/>
          <w:right w:val="nil"/>
          <w:between w:val="nil"/>
        </w:pBdr>
        <w:spacing w:line="360" w:lineRule="auto"/>
        <w:ind w:left="0" w:right="-734" w:firstLine="0"/>
        <w:jc w:val="both"/>
        <w:rPr>
          <w:color w:val="000000"/>
        </w:rPr>
      </w:pPr>
      <w:r>
        <w:rPr>
          <w:rFonts w:ascii="Palatino Linotype" w:eastAsia="Palatino Linotype" w:hAnsi="Palatino Linotype" w:cs="Palatino Linotype"/>
          <w:color w:val="000000"/>
          <w:sz w:val="24"/>
          <w:szCs w:val="24"/>
        </w:rPr>
        <w:t>Por ello, este organismo garante comprometido con la tutela de los dere</w:t>
      </w:r>
      <w:r>
        <w:rPr>
          <w:rFonts w:ascii="Palatino Linotype" w:eastAsia="Palatino Linotype" w:hAnsi="Palatino Linotype" w:cs="Palatino Linotype"/>
          <w:color w:val="000000"/>
          <w:sz w:val="24"/>
          <w:szCs w:val="24"/>
        </w:rPr>
        <w:t>chos humanos confiados, señala que este exceso del plazo legal para resolver el presente asunto, resulta de carácter excepcional.</w:t>
      </w:r>
    </w:p>
    <w:p w:rsidR="00C04251" w:rsidRDefault="008B3626">
      <w:pPr>
        <w:pStyle w:val="Ttulo1"/>
        <w:ind w:right="-734"/>
        <w:jc w:val="center"/>
        <w:rPr>
          <w:rFonts w:ascii="Palatino Linotype" w:eastAsia="Palatino Linotype" w:hAnsi="Palatino Linotype" w:cs="Palatino Linotype"/>
          <w:b/>
          <w:color w:val="000000"/>
          <w:sz w:val="24"/>
          <w:szCs w:val="24"/>
        </w:rPr>
      </w:pPr>
      <w:bookmarkStart w:id="2" w:name="_heading=h.1fob9te" w:colFirst="0" w:colLast="0"/>
      <w:bookmarkEnd w:id="2"/>
      <w:r>
        <w:rPr>
          <w:rFonts w:ascii="Palatino Linotype" w:eastAsia="Palatino Linotype" w:hAnsi="Palatino Linotype" w:cs="Palatino Linotype"/>
          <w:b/>
          <w:color w:val="000000"/>
          <w:sz w:val="24"/>
          <w:szCs w:val="24"/>
        </w:rPr>
        <w:t xml:space="preserve">C O N S I D E R A N D O </w:t>
      </w:r>
    </w:p>
    <w:p w:rsidR="00C04251" w:rsidRDefault="00C04251">
      <w:pPr>
        <w:ind w:right="-734"/>
        <w:rPr>
          <w:rFonts w:ascii="Palatino Linotype" w:eastAsia="Palatino Linotype" w:hAnsi="Palatino Linotype" w:cs="Palatino Linotype"/>
          <w:sz w:val="24"/>
          <w:szCs w:val="24"/>
        </w:rPr>
      </w:pPr>
    </w:p>
    <w:p w:rsidR="00C04251" w:rsidRDefault="008B3626">
      <w:pPr>
        <w:pStyle w:val="Ttulo2"/>
        <w:ind w:right="-734"/>
        <w:rPr>
          <w:rFonts w:ascii="Palatino Linotype" w:eastAsia="Palatino Linotype" w:hAnsi="Palatino Linotype" w:cs="Palatino Linotype"/>
          <w:b/>
          <w:color w:val="000000"/>
          <w:sz w:val="24"/>
          <w:szCs w:val="24"/>
        </w:rPr>
      </w:pPr>
      <w:bookmarkStart w:id="3" w:name="_heading=h.3znysh7" w:colFirst="0" w:colLast="0"/>
      <w:bookmarkEnd w:id="3"/>
      <w:r>
        <w:rPr>
          <w:rFonts w:ascii="Palatino Linotype" w:eastAsia="Palatino Linotype" w:hAnsi="Palatino Linotype" w:cs="Palatino Linotype"/>
          <w:b/>
          <w:color w:val="000000"/>
          <w:sz w:val="24"/>
          <w:szCs w:val="24"/>
        </w:rPr>
        <w:t>PRIMERO. De la competencia</w:t>
      </w:r>
    </w:p>
    <w:p w:rsidR="00C04251" w:rsidRDefault="008B3626">
      <w:pPr>
        <w:numPr>
          <w:ilvl w:val="0"/>
          <w:numId w:val="8"/>
        </w:numPr>
        <w:pBdr>
          <w:top w:val="nil"/>
          <w:left w:val="nil"/>
          <w:bottom w:val="nil"/>
          <w:right w:val="nil"/>
          <w:between w:val="nil"/>
        </w:pBdr>
        <w:tabs>
          <w:tab w:val="left" w:pos="426"/>
        </w:tabs>
        <w:spacing w:line="360" w:lineRule="auto"/>
        <w:ind w:left="0" w:right="-734"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sz w:val="24"/>
          <w:szCs w:val="24"/>
        </w:rPr>
        <w:t>Este Instituto de Transparencia, Acceso a la Información Pública y Protección de Datos Personales del Estado de México y Municipios, es competente para conocer y resolver del presente recurso de conformidad con el artículo: 6, apartado A, fracción IV de la</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b/>
          <w:color w:val="000000"/>
          <w:sz w:val="24"/>
          <w:szCs w:val="24"/>
        </w:rPr>
        <w:t>Constitución Política de los Estados Unidos Mexicanos</w:t>
      </w:r>
      <w:r>
        <w:rPr>
          <w:rFonts w:ascii="Palatino Linotype" w:eastAsia="Palatino Linotype" w:hAnsi="Palatino Linotype" w:cs="Palatino Linotype"/>
          <w:color w:val="000000"/>
          <w:sz w:val="24"/>
          <w:szCs w:val="24"/>
        </w:rPr>
        <w:t xml:space="preserve">; 5, párrafos </w:t>
      </w:r>
      <w:r>
        <w:rPr>
          <w:rFonts w:ascii="Palatino Linotype" w:eastAsia="Palatino Linotype" w:hAnsi="Palatino Linotype" w:cs="Palatino Linotype"/>
          <w:color w:val="222222"/>
          <w:sz w:val="24"/>
          <w:szCs w:val="24"/>
        </w:rPr>
        <w:t>trigésimo segundo, trigésimo tercero y trigésimo cuarto fracciones</w:t>
      </w:r>
      <w:r>
        <w:rPr>
          <w:rFonts w:ascii="Palatino Linotype" w:eastAsia="Palatino Linotype" w:hAnsi="Palatino Linotype" w:cs="Palatino Linotype"/>
          <w:color w:val="000000"/>
          <w:sz w:val="24"/>
          <w:szCs w:val="24"/>
        </w:rPr>
        <w:t xml:space="preserve"> IV y V de la </w:t>
      </w:r>
      <w:r>
        <w:rPr>
          <w:rFonts w:ascii="Palatino Linotype" w:eastAsia="Palatino Linotype" w:hAnsi="Palatino Linotype" w:cs="Palatino Linotype"/>
          <w:b/>
          <w:color w:val="000000"/>
          <w:sz w:val="24"/>
          <w:szCs w:val="24"/>
        </w:rPr>
        <w:t>Constitución Política del Estado Libre y Soberano de México</w:t>
      </w:r>
      <w:r>
        <w:rPr>
          <w:rFonts w:ascii="Palatino Linotype" w:eastAsia="Palatino Linotype" w:hAnsi="Palatino Linotype" w:cs="Palatino Linotype"/>
          <w:color w:val="000000"/>
          <w:sz w:val="24"/>
          <w:szCs w:val="24"/>
        </w:rPr>
        <w:t>; artículos 1, 2 fracción II, 13, 29, 36 fraccion</w:t>
      </w:r>
      <w:r>
        <w:rPr>
          <w:rFonts w:ascii="Palatino Linotype" w:eastAsia="Palatino Linotype" w:hAnsi="Palatino Linotype" w:cs="Palatino Linotype"/>
          <w:color w:val="000000"/>
          <w:sz w:val="24"/>
          <w:szCs w:val="24"/>
        </w:rPr>
        <w:t xml:space="preserve">es I y II, 176, 178, 179, 181 párrafo tercero y 185 de la </w:t>
      </w:r>
      <w:r>
        <w:rPr>
          <w:rFonts w:ascii="Palatino Linotype" w:eastAsia="Palatino Linotype" w:hAnsi="Palatino Linotype" w:cs="Palatino Linotype"/>
          <w:b/>
          <w:color w:val="000000"/>
          <w:sz w:val="24"/>
          <w:szCs w:val="24"/>
        </w:rPr>
        <w:t>Ley de Transparencia y Acceso a la Información Pública del Estado de México y Municipios</w:t>
      </w:r>
      <w:r>
        <w:rPr>
          <w:rFonts w:ascii="Palatino Linotype" w:eastAsia="Palatino Linotype" w:hAnsi="Palatino Linotype" w:cs="Palatino Linotype"/>
          <w:color w:val="000000"/>
          <w:sz w:val="24"/>
          <w:szCs w:val="24"/>
        </w:rPr>
        <w:t xml:space="preserve">; y 7, 9 fracciones I y XXIII, y 11 del </w:t>
      </w:r>
      <w:r>
        <w:rPr>
          <w:rFonts w:ascii="Palatino Linotype" w:eastAsia="Palatino Linotype" w:hAnsi="Palatino Linotype" w:cs="Palatino Linotype"/>
          <w:b/>
          <w:color w:val="000000"/>
          <w:sz w:val="24"/>
          <w:szCs w:val="24"/>
        </w:rPr>
        <w:t xml:space="preserve">Reglamento Interior del Instituto de Transparencia, Acceso a la </w:t>
      </w:r>
      <w:r>
        <w:rPr>
          <w:rFonts w:ascii="Palatino Linotype" w:eastAsia="Palatino Linotype" w:hAnsi="Palatino Linotype" w:cs="Palatino Linotype"/>
          <w:b/>
          <w:color w:val="000000"/>
          <w:sz w:val="24"/>
          <w:szCs w:val="24"/>
        </w:rPr>
        <w:lastRenderedPageBreak/>
        <w:t>Inform</w:t>
      </w:r>
      <w:r>
        <w:rPr>
          <w:rFonts w:ascii="Palatino Linotype" w:eastAsia="Palatino Linotype" w:hAnsi="Palatino Linotype" w:cs="Palatino Linotype"/>
          <w:b/>
          <w:color w:val="000000"/>
          <w:sz w:val="24"/>
          <w:szCs w:val="24"/>
        </w:rPr>
        <w:t>ación Pública y Protección de Datos Personales del Estado de México y Municipios</w:t>
      </w:r>
      <w:r>
        <w:rPr>
          <w:rFonts w:ascii="Palatino Linotype" w:eastAsia="Palatino Linotype" w:hAnsi="Palatino Linotype" w:cs="Palatino Linotype"/>
          <w:color w:val="000000"/>
          <w:sz w:val="24"/>
          <w:szCs w:val="24"/>
        </w:rPr>
        <w:t>.</w:t>
      </w:r>
    </w:p>
    <w:p w:rsidR="00C04251" w:rsidRDefault="00C04251">
      <w:pPr>
        <w:pBdr>
          <w:top w:val="nil"/>
          <w:left w:val="nil"/>
          <w:bottom w:val="nil"/>
          <w:right w:val="nil"/>
          <w:between w:val="nil"/>
        </w:pBdr>
        <w:tabs>
          <w:tab w:val="left" w:pos="426"/>
        </w:tabs>
        <w:spacing w:line="360" w:lineRule="auto"/>
        <w:ind w:right="-734"/>
        <w:jc w:val="both"/>
        <w:rPr>
          <w:rFonts w:ascii="Palatino Linotype" w:eastAsia="Palatino Linotype" w:hAnsi="Palatino Linotype" w:cs="Palatino Linotype"/>
          <w:b/>
          <w:color w:val="000000"/>
          <w:sz w:val="24"/>
          <w:szCs w:val="24"/>
        </w:rPr>
      </w:pPr>
    </w:p>
    <w:p w:rsidR="00C04251" w:rsidRDefault="008B3626">
      <w:pPr>
        <w:pStyle w:val="Ttulo2"/>
        <w:ind w:right="-734"/>
        <w:rPr>
          <w:rFonts w:ascii="Palatino Linotype" w:eastAsia="Palatino Linotype" w:hAnsi="Palatino Linotype" w:cs="Palatino Linotype"/>
          <w:b/>
          <w:color w:val="000000"/>
          <w:sz w:val="24"/>
          <w:szCs w:val="24"/>
        </w:rPr>
      </w:pPr>
      <w:bookmarkStart w:id="4" w:name="_heading=h.2et92p0" w:colFirst="0" w:colLast="0"/>
      <w:bookmarkEnd w:id="4"/>
      <w:r>
        <w:rPr>
          <w:rFonts w:ascii="Palatino Linotype" w:eastAsia="Palatino Linotype" w:hAnsi="Palatino Linotype" w:cs="Palatino Linotype"/>
          <w:b/>
          <w:color w:val="000000"/>
          <w:sz w:val="24"/>
          <w:szCs w:val="24"/>
        </w:rPr>
        <w:t>SEGUNDO. De la oportunidad y procedencia.</w:t>
      </w:r>
    </w:p>
    <w:p w:rsidR="00C04251" w:rsidRDefault="008B3626">
      <w:pPr>
        <w:numPr>
          <w:ilvl w:val="0"/>
          <w:numId w:val="8"/>
        </w:numPr>
        <w:pBdr>
          <w:top w:val="nil"/>
          <w:left w:val="nil"/>
          <w:bottom w:val="nil"/>
          <w:right w:val="nil"/>
          <w:between w:val="nil"/>
        </w:pBdr>
        <w:tabs>
          <w:tab w:val="left" w:pos="426"/>
        </w:tabs>
        <w:spacing w:line="360" w:lineRule="auto"/>
        <w:ind w:left="0" w:right="-734" w:firstLine="0"/>
        <w:jc w:val="both"/>
        <w:rPr>
          <w:color w:val="000000"/>
        </w:rPr>
      </w:pPr>
      <w:bookmarkStart w:id="5" w:name="_heading=h.tyjcwt" w:colFirst="0" w:colLast="0"/>
      <w:bookmarkEnd w:id="5"/>
      <w:r>
        <w:rPr>
          <w:rFonts w:ascii="Palatino Linotype" w:eastAsia="Palatino Linotype" w:hAnsi="Palatino Linotype" w:cs="Palatino Linotype"/>
          <w:color w:val="000000"/>
          <w:sz w:val="24"/>
          <w:szCs w:val="24"/>
        </w:rPr>
        <w:t>El medio de impugnación fue presentado a través del SAIMEX en el formato previamente aprobado para tal efecto y dentro del plazo le</w:t>
      </w:r>
      <w:r>
        <w:rPr>
          <w:rFonts w:ascii="Palatino Linotype" w:eastAsia="Palatino Linotype" w:hAnsi="Palatino Linotype" w:cs="Palatino Linotype"/>
          <w:color w:val="000000"/>
          <w:sz w:val="24"/>
          <w:szCs w:val="24"/>
        </w:rPr>
        <w:t xml:space="preserve">gal de quince días hábiles otorgados; siendo así que el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entregó respuesta el uno (1) de julio de dos mil veintitrés, de tal forma que el plazo para interponer el recurso de revisión transcurrió del dos (2) al veintidós (22) de agosto de dos</w:t>
      </w:r>
      <w:r>
        <w:rPr>
          <w:rFonts w:ascii="Palatino Linotype" w:eastAsia="Palatino Linotype" w:hAnsi="Palatino Linotype" w:cs="Palatino Linotype"/>
          <w:color w:val="000000"/>
          <w:sz w:val="24"/>
          <w:szCs w:val="24"/>
        </w:rPr>
        <w:t xml:space="preserve"> mil veintitrés, el recurso de revisión fue interpuesto el veintidós (22) de agosto de dos mil veintitrés, éste se encuentra dentro de los márgenes temporales previstos en el artículo 178 de la Ley de Transparencia y Acceso a la Información Pública del Est</w:t>
      </w:r>
      <w:r>
        <w:rPr>
          <w:rFonts w:ascii="Palatino Linotype" w:eastAsia="Palatino Linotype" w:hAnsi="Palatino Linotype" w:cs="Palatino Linotype"/>
          <w:color w:val="000000"/>
          <w:sz w:val="24"/>
          <w:szCs w:val="24"/>
        </w:rPr>
        <w:t>ado de México y Municipios</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 xml:space="preserve">vigente. </w:t>
      </w:r>
    </w:p>
    <w:p w:rsidR="00C04251" w:rsidRDefault="00C04251">
      <w:pPr>
        <w:tabs>
          <w:tab w:val="left" w:pos="426"/>
        </w:tabs>
        <w:spacing w:line="360" w:lineRule="auto"/>
        <w:ind w:right="-734"/>
        <w:jc w:val="both"/>
        <w:rPr>
          <w:rFonts w:ascii="Palatino Linotype" w:eastAsia="Palatino Linotype" w:hAnsi="Palatino Linotype" w:cs="Palatino Linotype"/>
          <w:color w:val="000000"/>
          <w:sz w:val="24"/>
          <w:szCs w:val="24"/>
        </w:rPr>
      </w:pPr>
    </w:p>
    <w:p w:rsidR="00C04251" w:rsidRDefault="008B3626">
      <w:pPr>
        <w:numPr>
          <w:ilvl w:val="0"/>
          <w:numId w:val="8"/>
        </w:numPr>
        <w:pBdr>
          <w:top w:val="nil"/>
          <w:left w:val="nil"/>
          <w:bottom w:val="nil"/>
          <w:right w:val="nil"/>
          <w:between w:val="nil"/>
        </w:pBdr>
        <w:tabs>
          <w:tab w:val="left" w:pos="426"/>
        </w:tabs>
        <w:spacing w:line="360" w:lineRule="auto"/>
        <w:ind w:left="0" w:right="-734" w:firstLine="0"/>
        <w:jc w:val="both"/>
        <w:rPr>
          <w:color w:val="000000"/>
        </w:rPr>
      </w:pPr>
      <w:r>
        <w:rPr>
          <w:rFonts w:ascii="Palatino Linotype" w:eastAsia="Palatino Linotype" w:hAnsi="Palatino Linotype" w:cs="Palatino Linotype"/>
          <w:color w:val="000000"/>
          <w:sz w:val="24"/>
          <w:szCs w:val="24"/>
        </w:rPr>
        <w:t>Consecuencia de lo anterior, este Órgano Garante advierte que el escrito contiene las formalidades previstas por el artículo 180 último párrafo de la Ley de Transparencia y Acceso a la Información Pública del Estado de</w:t>
      </w:r>
      <w:r>
        <w:rPr>
          <w:rFonts w:ascii="Palatino Linotype" w:eastAsia="Palatino Linotype" w:hAnsi="Palatino Linotype" w:cs="Palatino Linotype"/>
          <w:color w:val="000000"/>
          <w:sz w:val="24"/>
          <w:szCs w:val="24"/>
        </w:rPr>
        <w:t xml:space="preserve"> México y Municipios, por lo que es procedente que este Instituto de Transparencia, Acceso a la Información Pública y Protección de Datos Personales del Estado de México y Municipios, conozca y resuelva el presente recurso.</w:t>
      </w:r>
    </w:p>
    <w:p w:rsidR="00C04251" w:rsidRDefault="008B3626">
      <w:pPr>
        <w:pStyle w:val="Ttulo1"/>
        <w:ind w:right="-734"/>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lastRenderedPageBreak/>
        <w:t>TERCERO. Planteamiento de la Lit</w:t>
      </w:r>
      <w:r>
        <w:rPr>
          <w:rFonts w:ascii="Palatino Linotype" w:eastAsia="Palatino Linotype" w:hAnsi="Palatino Linotype" w:cs="Palatino Linotype"/>
          <w:b/>
          <w:color w:val="000000"/>
          <w:sz w:val="24"/>
          <w:szCs w:val="24"/>
        </w:rPr>
        <w:t xml:space="preserve">is </w:t>
      </w:r>
    </w:p>
    <w:p w:rsidR="00C04251" w:rsidRDefault="008B3626">
      <w:pPr>
        <w:numPr>
          <w:ilvl w:val="0"/>
          <w:numId w:val="8"/>
        </w:numPr>
        <w:pBdr>
          <w:top w:val="nil"/>
          <w:left w:val="nil"/>
          <w:bottom w:val="nil"/>
          <w:right w:val="nil"/>
          <w:between w:val="nil"/>
        </w:pBdr>
        <w:spacing w:before="240" w:line="360" w:lineRule="auto"/>
        <w:ind w:left="0" w:right="-734" w:firstLine="0"/>
        <w:jc w:val="both"/>
        <w:rPr>
          <w:color w:val="000000"/>
        </w:rPr>
      </w:pPr>
      <w:r>
        <w:rPr>
          <w:rFonts w:ascii="Palatino Linotype" w:eastAsia="Palatino Linotype" w:hAnsi="Palatino Linotype" w:cs="Palatino Linotype"/>
          <w:color w:val="000000"/>
          <w:sz w:val="24"/>
          <w:szCs w:val="24"/>
        </w:rPr>
        <w:t xml:space="preserve">El recurrente solicitó la siguiente información del Titular del Gobierno Abierto y del Secretario Técnico: </w:t>
      </w:r>
    </w:p>
    <w:p w:rsidR="00C04251" w:rsidRDefault="008B3626">
      <w:pPr>
        <w:numPr>
          <w:ilvl w:val="0"/>
          <w:numId w:val="6"/>
        </w:numPr>
        <w:pBdr>
          <w:top w:val="nil"/>
          <w:left w:val="nil"/>
          <w:bottom w:val="nil"/>
          <w:right w:val="nil"/>
          <w:between w:val="nil"/>
        </w:pBdr>
        <w:spacing w:line="360" w:lineRule="auto"/>
        <w:ind w:left="567" w:right="11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Aportaciones que ha realizado la c. Maria Guadalupe Olivo Torres al sistema anticorrupción y a la </w:t>
      </w:r>
      <w:r>
        <w:rPr>
          <w:rFonts w:ascii="Palatino Linotype" w:eastAsia="Palatino Linotype" w:hAnsi="Palatino Linotype" w:cs="Palatino Linotype"/>
          <w:sz w:val="22"/>
          <w:szCs w:val="22"/>
        </w:rPr>
        <w:t>comisión</w:t>
      </w:r>
      <w:r>
        <w:rPr>
          <w:rFonts w:ascii="Palatino Linotype" w:eastAsia="Palatino Linotype" w:hAnsi="Palatino Linotype" w:cs="Palatino Linotype"/>
          <w:color w:val="000000"/>
          <w:sz w:val="22"/>
          <w:szCs w:val="22"/>
        </w:rPr>
        <w:t xml:space="preserve"> ejecutiva de octubre de 2019 a octubre de 2020, </w:t>
      </w:r>
    </w:p>
    <w:p w:rsidR="00C04251" w:rsidRDefault="008B3626">
      <w:pPr>
        <w:numPr>
          <w:ilvl w:val="0"/>
          <w:numId w:val="6"/>
        </w:numPr>
        <w:pBdr>
          <w:top w:val="nil"/>
          <w:left w:val="nil"/>
          <w:bottom w:val="nil"/>
          <w:right w:val="nil"/>
          <w:between w:val="nil"/>
        </w:pBdr>
        <w:spacing w:line="360" w:lineRule="auto"/>
        <w:ind w:left="567" w:right="11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Comprobantes de los pagos que ha realizado la Secretaria Ejecutiva a dicha persona durante el periodo mencionado.</w:t>
      </w:r>
    </w:p>
    <w:p w:rsidR="00C04251" w:rsidRDefault="00C04251">
      <w:pPr>
        <w:pBdr>
          <w:top w:val="nil"/>
          <w:left w:val="nil"/>
          <w:bottom w:val="nil"/>
          <w:right w:val="nil"/>
          <w:between w:val="nil"/>
        </w:pBdr>
        <w:spacing w:line="360" w:lineRule="auto"/>
        <w:ind w:left="567" w:right="-734"/>
        <w:jc w:val="both"/>
        <w:rPr>
          <w:rFonts w:ascii="Palatino Linotype" w:eastAsia="Palatino Linotype" w:hAnsi="Palatino Linotype" w:cs="Palatino Linotype"/>
          <w:color w:val="000000"/>
          <w:sz w:val="24"/>
          <w:szCs w:val="24"/>
        </w:rPr>
      </w:pPr>
    </w:p>
    <w:p w:rsidR="00C04251" w:rsidRDefault="008B3626">
      <w:pPr>
        <w:numPr>
          <w:ilvl w:val="0"/>
          <w:numId w:val="8"/>
        </w:numPr>
        <w:pBdr>
          <w:top w:val="nil"/>
          <w:left w:val="nil"/>
          <w:bottom w:val="nil"/>
          <w:right w:val="nil"/>
          <w:between w:val="nil"/>
        </w:pBdr>
        <w:spacing w:after="240" w:line="360" w:lineRule="auto"/>
        <w:ind w:left="0" w:right="-734" w:firstLine="0"/>
        <w:jc w:val="both"/>
        <w:rPr>
          <w:color w:val="000000"/>
        </w:rPr>
      </w:pPr>
      <w:r>
        <w:rPr>
          <w:rFonts w:ascii="Palatino Linotype" w:eastAsia="Palatino Linotype" w:hAnsi="Palatino Linotype" w:cs="Palatino Linotype"/>
          <w:color w:val="000000"/>
          <w:sz w:val="24"/>
          <w:szCs w:val="24"/>
        </w:rPr>
        <w:t>El Sujeto Obligado entregó direcciones electrónicas de sesiones del Sistema Anticorrupción donde constan las aportaciones realizadas por la persona señalada en la solicitud y mencionó que no se generan recibos por los pagos realizados, ya que no es servido</w:t>
      </w:r>
      <w:r>
        <w:rPr>
          <w:rFonts w:ascii="Palatino Linotype" w:eastAsia="Palatino Linotype" w:hAnsi="Palatino Linotype" w:cs="Palatino Linotype"/>
          <w:color w:val="000000"/>
          <w:sz w:val="24"/>
          <w:szCs w:val="24"/>
        </w:rPr>
        <w:t>ra pública.</w:t>
      </w:r>
    </w:p>
    <w:p w:rsidR="00C04251" w:rsidRDefault="008B3626">
      <w:pPr>
        <w:numPr>
          <w:ilvl w:val="0"/>
          <w:numId w:val="8"/>
        </w:numPr>
        <w:tabs>
          <w:tab w:val="left" w:pos="284"/>
        </w:tabs>
        <w:spacing w:before="240" w:line="360" w:lineRule="auto"/>
        <w:ind w:left="0" w:right="-734" w:firstLine="0"/>
        <w:jc w:val="both"/>
      </w:pPr>
      <w:r>
        <w:rPr>
          <w:rFonts w:ascii="Palatino Linotype" w:eastAsia="Palatino Linotype" w:hAnsi="Palatino Linotype" w:cs="Palatino Linotype"/>
          <w:sz w:val="24"/>
          <w:szCs w:val="24"/>
        </w:rPr>
        <w:t>El Recurrente se inconformó por la entrega de información incompleta.</w:t>
      </w:r>
    </w:p>
    <w:p w:rsidR="00C04251" w:rsidRDefault="00C04251">
      <w:pPr>
        <w:tabs>
          <w:tab w:val="left" w:pos="284"/>
        </w:tabs>
        <w:spacing w:line="360" w:lineRule="auto"/>
        <w:ind w:right="-734"/>
        <w:jc w:val="both"/>
        <w:rPr>
          <w:rFonts w:ascii="Palatino Linotype" w:eastAsia="Palatino Linotype" w:hAnsi="Palatino Linotype" w:cs="Palatino Linotype"/>
          <w:sz w:val="24"/>
          <w:szCs w:val="24"/>
        </w:rPr>
      </w:pPr>
    </w:p>
    <w:p w:rsidR="00C04251" w:rsidRDefault="008B3626">
      <w:pPr>
        <w:numPr>
          <w:ilvl w:val="0"/>
          <w:numId w:val="8"/>
        </w:numPr>
        <w:tabs>
          <w:tab w:val="left" w:pos="284"/>
        </w:tabs>
        <w:spacing w:after="240" w:line="360" w:lineRule="auto"/>
        <w:ind w:left="0" w:right="-734" w:firstLine="0"/>
        <w:jc w:val="both"/>
      </w:pPr>
      <w:r>
        <w:rPr>
          <w:rFonts w:ascii="Palatino Linotype" w:eastAsia="Palatino Linotype" w:hAnsi="Palatino Linotype" w:cs="Palatino Linotype"/>
          <w:sz w:val="24"/>
          <w:szCs w:val="24"/>
        </w:rPr>
        <w:t>Por lo tanto, el presente recurso de revisión se circunscribe en determinar si se actualiza las causales de procedencia</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 xml:space="preserve">contenidas en el artículo 179 fracciones I, relativo </w:t>
      </w:r>
      <w:r>
        <w:rPr>
          <w:rFonts w:ascii="Palatino Linotype" w:eastAsia="Palatino Linotype" w:hAnsi="Palatino Linotype" w:cs="Palatino Linotype"/>
          <w:sz w:val="24"/>
          <w:szCs w:val="24"/>
        </w:rPr>
        <w:t xml:space="preserve">a la negativa de la información, de la </w:t>
      </w:r>
      <w:r>
        <w:rPr>
          <w:rFonts w:ascii="Palatino Linotype" w:eastAsia="Palatino Linotype" w:hAnsi="Palatino Linotype" w:cs="Palatino Linotype"/>
          <w:b/>
          <w:sz w:val="24"/>
          <w:szCs w:val="24"/>
        </w:rPr>
        <w:t>Ley de Transparencia y Acceso a la Información Pública del Estado de México y Municipios</w:t>
      </w:r>
      <w:r>
        <w:rPr>
          <w:rFonts w:ascii="Palatino Linotype" w:eastAsia="Palatino Linotype" w:hAnsi="Palatino Linotype" w:cs="Palatino Linotype"/>
          <w:sz w:val="24"/>
          <w:szCs w:val="24"/>
        </w:rPr>
        <w:t>.</w:t>
      </w:r>
    </w:p>
    <w:p w:rsidR="00C04251" w:rsidRDefault="008B3626">
      <w:pPr>
        <w:pStyle w:val="Ttulo2"/>
        <w:tabs>
          <w:tab w:val="left" w:pos="426"/>
        </w:tabs>
        <w:ind w:right="-734"/>
        <w:rPr>
          <w:rFonts w:ascii="Palatino Linotype" w:eastAsia="Palatino Linotype" w:hAnsi="Palatino Linotype" w:cs="Palatino Linotype"/>
          <w:b/>
          <w:color w:val="000000"/>
          <w:sz w:val="24"/>
          <w:szCs w:val="24"/>
        </w:rPr>
      </w:pPr>
      <w:bookmarkStart w:id="6" w:name="_heading=h.3dy6vkm" w:colFirst="0" w:colLast="0"/>
      <w:bookmarkEnd w:id="6"/>
      <w:r>
        <w:rPr>
          <w:rFonts w:ascii="Palatino Linotype" w:eastAsia="Palatino Linotype" w:hAnsi="Palatino Linotype" w:cs="Palatino Linotype"/>
          <w:b/>
          <w:color w:val="000000"/>
          <w:sz w:val="24"/>
          <w:szCs w:val="24"/>
        </w:rPr>
        <w:tab/>
      </w:r>
      <w:r>
        <w:rPr>
          <w:rFonts w:ascii="Palatino Linotype" w:eastAsia="Palatino Linotype" w:hAnsi="Palatino Linotype" w:cs="Palatino Linotype"/>
          <w:b/>
          <w:color w:val="000000"/>
          <w:sz w:val="24"/>
          <w:szCs w:val="24"/>
        </w:rPr>
        <w:tab/>
        <w:t>CUARTO. Estudio y Resolución del asunto.</w:t>
      </w:r>
    </w:p>
    <w:p w:rsidR="00C04251" w:rsidRDefault="008B3626">
      <w:pPr>
        <w:pBdr>
          <w:top w:val="nil"/>
          <w:left w:val="nil"/>
          <w:bottom w:val="nil"/>
          <w:right w:val="nil"/>
          <w:between w:val="nil"/>
        </w:pBdr>
        <w:tabs>
          <w:tab w:val="left" w:pos="426"/>
        </w:tabs>
        <w:spacing w:after="240" w:line="360" w:lineRule="auto"/>
        <w:ind w:right="-734"/>
        <w:jc w:val="both"/>
        <w:rPr>
          <w:rFonts w:ascii="Palatino Linotype" w:eastAsia="Palatino Linotype" w:hAnsi="Palatino Linotype" w:cs="Palatino Linotype"/>
          <w:b/>
          <w:color w:val="000000"/>
          <w:sz w:val="24"/>
          <w:szCs w:val="24"/>
        </w:rPr>
      </w:pPr>
      <w:bookmarkStart w:id="7" w:name="_heading=h.1t3h5sf" w:colFirst="0" w:colLast="0"/>
      <w:bookmarkEnd w:id="7"/>
      <w:r>
        <w:rPr>
          <w:rFonts w:ascii="Palatino Linotype" w:eastAsia="Palatino Linotype" w:hAnsi="Palatino Linotype" w:cs="Palatino Linotype"/>
          <w:b/>
          <w:color w:val="000000"/>
          <w:sz w:val="24"/>
          <w:szCs w:val="24"/>
        </w:rPr>
        <w:t>I. De la atención a la solicitud de información.</w:t>
      </w:r>
    </w:p>
    <w:p w:rsidR="00C04251" w:rsidRDefault="008B3626">
      <w:pPr>
        <w:pStyle w:val="Ttulo2"/>
        <w:numPr>
          <w:ilvl w:val="1"/>
          <w:numId w:val="8"/>
        </w:numPr>
        <w:spacing w:line="259" w:lineRule="auto"/>
        <w:ind w:left="993" w:right="-734" w:hanging="360"/>
        <w:rPr>
          <w:rFonts w:ascii="Palatino Linotype" w:eastAsia="Palatino Linotype" w:hAnsi="Palatino Linotype" w:cs="Palatino Linotype"/>
          <w:b/>
          <w:color w:val="000000"/>
        </w:rPr>
      </w:pPr>
      <w:bookmarkStart w:id="8" w:name="_heading=h.4d34og8" w:colFirst="0" w:colLast="0"/>
      <w:bookmarkEnd w:id="8"/>
      <w:r>
        <w:rPr>
          <w:rFonts w:ascii="Palatino Linotype" w:eastAsia="Palatino Linotype" w:hAnsi="Palatino Linotype" w:cs="Palatino Linotype"/>
          <w:b/>
          <w:color w:val="000000"/>
          <w:sz w:val="24"/>
          <w:szCs w:val="24"/>
        </w:rPr>
        <w:lastRenderedPageBreak/>
        <w:t>De la fuente obligacional</w:t>
      </w:r>
    </w:p>
    <w:p w:rsidR="00C04251" w:rsidRDefault="008B3626">
      <w:pPr>
        <w:numPr>
          <w:ilvl w:val="0"/>
          <w:numId w:val="8"/>
        </w:numPr>
        <w:spacing w:line="360" w:lineRule="auto"/>
        <w:ind w:left="0" w:right="-734" w:firstLine="0"/>
        <w:jc w:val="both"/>
      </w:pPr>
      <w:r>
        <w:rPr>
          <w:rFonts w:ascii="Palatino Linotype" w:eastAsia="Palatino Linotype" w:hAnsi="Palatino Linotype" w:cs="Palatino Linotype"/>
          <w:color w:val="000000"/>
          <w:sz w:val="24"/>
          <w:szCs w:val="24"/>
        </w:rPr>
        <w:t>El Derecho de Acceso a la Información Pública, es un derecho humano reconocido en el Pacto de Derechos Civiles y Políticos en su artículo 19.2; en la Convención Americana sobre Derechos Humanos en su artículo 13.1; en el artículo sexto de la Constitución P</w:t>
      </w:r>
      <w:r>
        <w:rPr>
          <w:rFonts w:ascii="Palatino Linotype" w:eastAsia="Palatino Linotype" w:hAnsi="Palatino Linotype" w:cs="Palatino Linotype"/>
          <w:color w:val="000000"/>
          <w:sz w:val="24"/>
          <w:szCs w:val="24"/>
        </w:rPr>
        <w:t xml:space="preserve">olítica de los Estados Unidos Mexicanos y en el artículo quinto de la Particular del Estado de México, por lo que al respecto el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debe ser cuidadoso del debido cumplimiento de las obligaciones constitucionales que se le imponen, en consecuen</w:t>
      </w:r>
      <w:r>
        <w:rPr>
          <w:rFonts w:ascii="Palatino Linotype" w:eastAsia="Palatino Linotype" w:hAnsi="Palatino Linotype" w:cs="Palatino Linotype"/>
          <w:color w:val="000000"/>
          <w:sz w:val="24"/>
          <w:szCs w:val="24"/>
        </w:rPr>
        <w:t xml:space="preserve">cia, a todas las autoridades, en el ámbito de su competencia, según lo dispone el tercer párrafo del artículo primero de la </w:t>
      </w:r>
      <w:r>
        <w:rPr>
          <w:rFonts w:ascii="Palatino Linotype" w:eastAsia="Palatino Linotype" w:hAnsi="Palatino Linotype" w:cs="Palatino Linotype"/>
          <w:b/>
          <w:color w:val="000000"/>
          <w:sz w:val="24"/>
          <w:szCs w:val="24"/>
        </w:rPr>
        <w:t xml:space="preserve">Constitución Política de los Estados Unidos Mexicanos </w:t>
      </w:r>
      <w:r>
        <w:rPr>
          <w:rFonts w:ascii="Palatino Linotype" w:eastAsia="Palatino Linotype" w:hAnsi="Palatino Linotype" w:cs="Palatino Linotype"/>
          <w:color w:val="000000"/>
          <w:sz w:val="24"/>
          <w:szCs w:val="24"/>
        </w:rPr>
        <w:t xml:space="preserve">al señalar la obligación de “promover, </w:t>
      </w:r>
      <w:r>
        <w:rPr>
          <w:rFonts w:ascii="Palatino Linotype" w:eastAsia="Palatino Linotype" w:hAnsi="Palatino Linotype" w:cs="Palatino Linotype"/>
          <w:b/>
          <w:color w:val="000000"/>
          <w:sz w:val="24"/>
          <w:szCs w:val="24"/>
        </w:rPr>
        <w:t>respetar</w:t>
      </w:r>
      <w:r>
        <w:rPr>
          <w:rFonts w:ascii="Palatino Linotype" w:eastAsia="Palatino Linotype" w:hAnsi="Palatino Linotype" w:cs="Palatino Linotype"/>
          <w:color w:val="000000"/>
          <w:sz w:val="24"/>
          <w:szCs w:val="24"/>
        </w:rPr>
        <w:t xml:space="preserve">, proteger y </w:t>
      </w:r>
      <w:r>
        <w:rPr>
          <w:rFonts w:ascii="Palatino Linotype" w:eastAsia="Palatino Linotype" w:hAnsi="Palatino Linotype" w:cs="Palatino Linotype"/>
          <w:b/>
          <w:color w:val="000000"/>
          <w:sz w:val="24"/>
          <w:szCs w:val="24"/>
        </w:rPr>
        <w:t>garantizar</w:t>
      </w:r>
      <w:r>
        <w:rPr>
          <w:rFonts w:ascii="Palatino Linotype" w:eastAsia="Palatino Linotype" w:hAnsi="Palatino Linotype" w:cs="Palatino Linotype"/>
          <w:color w:val="000000"/>
          <w:sz w:val="24"/>
          <w:szCs w:val="24"/>
        </w:rPr>
        <w:t xml:space="preserve"> los der</w:t>
      </w:r>
      <w:r>
        <w:rPr>
          <w:rFonts w:ascii="Palatino Linotype" w:eastAsia="Palatino Linotype" w:hAnsi="Palatino Linotype" w:cs="Palatino Linotype"/>
          <w:color w:val="000000"/>
          <w:sz w:val="24"/>
          <w:szCs w:val="24"/>
        </w:rPr>
        <w:t xml:space="preserve">echos humanos”, entre los cuales se encuentra dicho derecho. </w:t>
      </w:r>
    </w:p>
    <w:p w:rsidR="00C04251" w:rsidRDefault="00C04251">
      <w:pPr>
        <w:tabs>
          <w:tab w:val="left" w:pos="284"/>
        </w:tabs>
        <w:spacing w:line="360" w:lineRule="auto"/>
        <w:ind w:right="-734"/>
        <w:jc w:val="both"/>
        <w:rPr>
          <w:rFonts w:ascii="Palatino Linotype" w:eastAsia="Palatino Linotype" w:hAnsi="Palatino Linotype" w:cs="Palatino Linotype"/>
          <w:color w:val="000000"/>
          <w:sz w:val="24"/>
          <w:szCs w:val="24"/>
        </w:rPr>
      </w:pPr>
    </w:p>
    <w:p w:rsidR="00C04251" w:rsidRDefault="008B3626">
      <w:pPr>
        <w:numPr>
          <w:ilvl w:val="0"/>
          <w:numId w:val="8"/>
        </w:numPr>
        <w:tabs>
          <w:tab w:val="left" w:pos="284"/>
        </w:tabs>
        <w:spacing w:line="360" w:lineRule="auto"/>
        <w:ind w:left="0" w:right="-734" w:firstLine="0"/>
        <w:jc w:val="both"/>
      </w:pPr>
      <w:r>
        <w:rPr>
          <w:rFonts w:ascii="Palatino Linotype" w:eastAsia="Palatino Linotype" w:hAnsi="Palatino Linotype" w:cs="Palatino Linotype"/>
          <w:sz w:val="24"/>
          <w:szCs w:val="24"/>
        </w:rPr>
        <w:t xml:space="preserve">Definiendo el Derecho de Acceso a la Información Pública como: </w:t>
      </w:r>
      <w:r>
        <w:rPr>
          <w:rFonts w:ascii="Palatino Linotype" w:eastAsia="Palatino Linotype" w:hAnsi="Palatino Linotype" w:cs="Palatino Linotype"/>
          <w:i/>
          <w:color w:val="000000"/>
          <w:sz w:val="24"/>
          <w:szCs w:val="24"/>
        </w:rPr>
        <w:t>La igualdad de oportunidades para recibir, buscar e impartir información</w:t>
      </w:r>
      <w:r>
        <w:rPr>
          <w:rFonts w:ascii="Palatino Linotype" w:eastAsia="Palatino Linotype" w:hAnsi="Palatino Linotype" w:cs="Palatino Linotype"/>
          <w:i/>
          <w:color w:val="000000"/>
          <w:sz w:val="24"/>
          <w:szCs w:val="24"/>
          <w:vertAlign w:val="superscript"/>
        </w:rPr>
        <w:footnoteReference w:id="1"/>
      </w:r>
      <w:r>
        <w:rPr>
          <w:rFonts w:ascii="Palatino Linotype" w:eastAsia="Palatino Linotype" w:hAnsi="Palatino Linotype" w:cs="Palatino Linotype"/>
          <w:i/>
          <w:color w:val="000000"/>
          <w:sz w:val="24"/>
          <w:szCs w:val="24"/>
        </w:rPr>
        <w:t>en posesión de cualquier autoridad, entidad, órgano y org</w:t>
      </w:r>
      <w:r>
        <w:rPr>
          <w:rFonts w:ascii="Palatino Linotype" w:eastAsia="Palatino Linotype" w:hAnsi="Palatino Linotype" w:cs="Palatino Linotype"/>
          <w:i/>
          <w:color w:val="000000"/>
          <w:sz w:val="24"/>
          <w:szCs w:val="24"/>
        </w:rPr>
        <w:t>anismo de los poderes Ejecutivo, Legislativo y Judicial, órganos autónomos, partidos políticos, fideicomisos y fondos públicos, así como de cualquier persona física, moral o sindicato que reciba y ejerza recursos públicos o realice actos de autoridad en el</w:t>
      </w:r>
      <w:r>
        <w:rPr>
          <w:rFonts w:ascii="Palatino Linotype" w:eastAsia="Palatino Linotype" w:hAnsi="Palatino Linotype" w:cs="Palatino Linotype"/>
          <w:i/>
          <w:color w:val="000000"/>
          <w:sz w:val="24"/>
          <w:szCs w:val="24"/>
        </w:rPr>
        <w:t xml:space="preserve"> ámbito federal, estatal y municipal,</w:t>
      </w:r>
      <w:r>
        <w:rPr>
          <w:rFonts w:ascii="Palatino Linotype" w:eastAsia="Palatino Linotype" w:hAnsi="Palatino Linotype" w:cs="Palatino Linotype"/>
          <w:i/>
          <w:color w:val="000000"/>
          <w:sz w:val="24"/>
          <w:szCs w:val="24"/>
          <w:vertAlign w:val="superscript"/>
        </w:rPr>
        <w:footnoteReference w:id="2"/>
      </w:r>
      <w:r>
        <w:rPr>
          <w:rFonts w:ascii="Palatino Linotype" w:eastAsia="Palatino Linotype" w:hAnsi="Palatino Linotype" w:cs="Palatino Linotype"/>
          <w:color w:val="000000"/>
          <w:sz w:val="24"/>
          <w:szCs w:val="24"/>
        </w:rPr>
        <w:t>que se constituye como una herramienta fundamental para ejercer</w:t>
      </w:r>
      <w:r>
        <w:rPr>
          <w:rFonts w:ascii="Palatino Linotype" w:eastAsia="Palatino Linotype" w:hAnsi="Palatino Linotype" w:cs="Palatino Linotype"/>
          <w:i/>
          <w:color w:val="000000"/>
          <w:sz w:val="24"/>
          <w:szCs w:val="24"/>
        </w:rPr>
        <w:t xml:space="preserve"> el control democrático de las gestiones estatales, de forma tal que puedan </w:t>
      </w:r>
      <w:r>
        <w:rPr>
          <w:rFonts w:ascii="Palatino Linotype" w:eastAsia="Palatino Linotype" w:hAnsi="Palatino Linotype" w:cs="Palatino Linotype"/>
          <w:i/>
          <w:color w:val="000000"/>
          <w:sz w:val="24"/>
          <w:szCs w:val="24"/>
        </w:rPr>
        <w:lastRenderedPageBreak/>
        <w:t>cuestionar, indagar y considerar si se está dando un adecuado cumplimiento a la</w:t>
      </w:r>
      <w:r>
        <w:rPr>
          <w:rFonts w:ascii="Palatino Linotype" w:eastAsia="Palatino Linotype" w:hAnsi="Palatino Linotype" w:cs="Palatino Linotype"/>
          <w:i/>
          <w:color w:val="000000"/>
          <w:sz w:val="24"/>
          <w:szCs w:val="24"/>
        </w:rPr>
        <w:t>s funciones públicas,</w:t>
      </w:r>
      <w:r>
        <w:rPr>
          <w:rFonts w:ascii="Palatino Linotype" w:eastAsia="Palatino Linotype" w:hAnsi="Palatino Linotype" w:cs="Palatino Linotype"/>
          <w:i/>
          <w:color w:val="000000"/>
          <w:sz w:val="24"/>
          <w:szCs w:val="24"/>
          <w:vertAlign w:val="superscript"/>
        </w:rPr>
        <w:footnoteReference w:id="3"/>
      </w:r>
      <w:r>
        <w:rPr>
          <w:rFonts w:ascii="Palatino Linotype" w:eastAsia="Palatino Linotype" w:hAnsi="Palatino Linotype" w:cs="Palatino Linotype"/>
          <w:color w:val="000000"/>
          <w:sz w:val="24"/>
          <w:szCs w:val="24"/>
        </w:rPr>
        <w:t>fomentando</w:t>
      </w:r>
      <w:r>
        <w:rPr>
          <w:rFonts w:ascii="Palatino Linotype" w:eastAsia="Palatino Linotype" w:hAnsi="Palatino Linotype" w:cs="Palatino Linotype"/>
          <w:i/>
          <w:color w:val="000000"/>
          <w:sz w:val="24"/>
          <w:szCs w:val="24"/>
        </w:rPr>
        <w:t xml:space="preserve"> la transparencia de las actividades estatales y </w:t>
      </w:r>
      <w:r>
        <w:rPr>
          <w:rFonts w:ascii="Palatino Linotype" w:eastAsia="Palatino Linotype" w:hAnsi="Palatino Linotype" w:cs="Palatino Linotype"/>
          <w:color w:val="000000"/>
          <w:sz w:val="24"/>
          <w:szCs w:val="24"/>
        </w:rPr>
        <w:t>promoviendo</w:t>
      </w:r>
      <w:r>
        <w:rPr>
          <w:rFonts w:ascii="Palatino Linotype" w:eastAsia="Palatino Linotype" w:hAnsi="Palatino Linotype" w:cs="Palatino Linotype"/>
          <w:i/>
          <w:color w:val="000000"/>
          <w:sz w:val="24"/>
          <w:szCs w:val="24"/>
        </w:rPr>
        <w:t xml:space="preserve"> la responsabilidad de los funcionarios sobre su gestión pública,</w:t>
      </w:r>
      <w:r>
        <w:rPr>
          <w:rFonts w:ascii="Palatino Linotype" w:eastAsia="Palatino Linotype" w:hAnsi="Palatino Linotype" w:cs="Palatino Linotype"/>
          <w:i/>
          <w:color w:val="000000"/>
          <w:sz w:val="24"/>
          <w:szCs w:val="24"/>
          <w:vertAlign w:val="superscript"/>
        </w:rPr>
        <w:footnoteReference w:id="4"/>
      </w:r>
      <w:r>
        <w:rPr>
          <w:rFonts w:ascii="Palatino Linotype" w:eastAsia="Palatino Linotype" w:hAnsi="Palatino Linotype" w:cs="Palatino Linotype"/>
          <w:color w:val="000000"/>
          <w:sz w:val="24"/>
          <w:szCs w:val="24"/>
        </w:rPr>
        <w:t>que permite</w:t>
      </w:r>
      <w:r>
        <w:rPr>
          <w:rFonts w:ascii="Palatino Linotype" w:eastAsia="Palatino Linotype" w:hAnsi="Palatino Linotype" w:cs="Palatino Linotype"/>
          <w:i/>
          <w:color w:val="000000"/>
          <w:sz w:val="24"/>
          <w:szCs w:val="24"/>
        </w:rPr>
        <w:t xml:space="preserve"> saber qué están haciendo los gobiernos por sus pueblos, sin lo cual la verdad languidecería y la participación en el gobierno permanecería fragmentada.</w:t>
      </w:r>
    </w:p>
    <w:p w:rsidR="00C04251" w:rsidRDefault="00C04251">
      <w:pPr>
        <w:tabs>
          <w:tab w:val="left" w:pos="284"/>
        </w:tabs>
        <w:ind w:right="-734"/>
        <w:rPr>
          <w:rFonts w:ascii="Palatino Linotype" w:eastAsia="Palatino Linotype" w:hAnsi="Palatino Linotype" w:cs="Palatino Linotype"/>
          <w:sz w:val="24"/>
          <w:szCs w:val="24"/>
        </w:rPr>
      </w:pPr>
    </w:p>
    <w:p w:rsidR="00C04251" w:rsidRDefault="008B3626">
      <w:pPr>
        <w:numPr>
          <w:ilvl w:val="0"/>
          <w:numId w:val="8"/>
        </w:numPr>
        <w:tabs>
          <w:tab w:val="left" w:pos="284"/>
        </w:tabs>
        <w:spacing w:line="360" w:lineRule="auto"/>
        <w:ind w:left="0" w:right="-734" w:firstLine="0"/>
        <w:jc w:val="both"/>
      </w:pPr>
      <w:r>
        <w:rPr>
          <w:rFonts w:ascii="Palatino Linotype" w:eastAsia="Palatino Linotype" w:hAnsi="Palatino Linotype" w:cs="Palatino Linotype"/>
          <w:sz w:val="24"/>
          <w:szCs w:val="24"/>
        </w:rPr>
        <w:t>Se deduce que el derecho de acceso a la información pública es un derecho humano constitucionalmente r</w:t>
      </w:r>
      <w:r>
        <w:rPr>
          <w:rFonts w:ascii="Palatino Linotype" w:eastAsia="Palatino Linotype" w:hAnsi="Palatino Linotype" w:cs="Palatino Linotype"/>
          <w:sz w:val="24"/>
          <w:szCs w:val="24"/>
        </w:rPr>
        <w:t>econocido, en consecuencia, todas las autoridades en el ámbito de sus competencias, funciones y atribuciones tienen la obligación de respetarlo, protegerlo y garantizarlo.</w:t>
      </w:r>
    </w:p>
    <w:p w:rsidR="00C04251" w:rsidRDefault="008B3626">
      <w:pPr>
        <w:tabs>
          <w:tab w:val="left" w:pos="284"/>
        </w:tabs>
        <w:spacing w:line="360" w:lineRule="auto"/>
        <w:ind w:right="-734"/>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 xml:space="preserve"> </w:t>
      </w:r>
    </w:p>
    <w:p w:rsidR="00C04251" w:rsidRDefault="008B3626">
      <w:pPr>
        <w:numPr>
          <w:ilvl w:val="0"/>
          <w:numId w:val="8"/>
        </w:numPr>
        <w:tabs>
          <w:tab w:val="left" w:pos="284"/>
        </w:tabs>
        <w:spacing w:line="360" w:lineRule="auto"/>
        <w:ind w:left="0" w:right="-734" w:firstLine="0"/>
        <w:jc w:val="both"/>
      </w:pPr>
      <w:r>
        <w:rPr>
          <w:rFonts w:ascii="Palatino Linotype" w:eastAsia="Palatino Linotype" w:hAnsi="Palatino Linotype" w:cs="Palatino Linotype"/>
          <w:sz w:val="24"/>
          <w:szCs w:val="24"/>
        </w:rPr>
        <w:t>En tal sentido, el derecho de acceso a la información constituye una garantía prim</w:t>
      </w:r>
      <w:r>
        <w:rPr>
          <w:rFonts w:ascii="Palatino Linotype" w:eastAsia="Palatino Linotype" w:hAnsi="Palatino Linotype" w:cs="Palatino Linotype"/>
          <w:sz w:val="24"/>
          <w:szCs w:val="24"/>
        </w:rPr>
        <w:t xml:space="preserve">aria, tal y como lo señala el artículo 150 de la Ley de Transparencia y Acceso a la Información del Estado de México y Municipios, que además, establece que se regirá </w:t>
      </w:r>
      <w:r>
        <w:rPr>
          <w:rFonts w:ascii="Palatino Linotype" w:eastAsia="Palatino Linotype" w:hAnsi="Palatino Linotype" w:cs="Palatino Linotype"/>
          <w:i/>
          <w:sz w:val="24"/>
          <w:szCs w:val="24"/>
        </w:rPr>
        <w:t>por los principios de simplicidad, rapidez gratuidad del procedimiento, auxilio y orienta</w:t>
      </w:r>
      <w:r>
        <w:rPr>
          <w:rFonts w:ascii="Palatino Linotype" w:eastAsia="Palatino Linotype" w:hAnsi="Palatino Linotype" w:cs="Palatino Linotype"/>
          <w:i/>
          <w:sz w:val="24"/>
          <w:szCs w:val="24"/>
        </w:rPr>
        <w:t>ción a los particulares</w:t>
      </w:r>
      <w:r>
        <w:rPr>
          <w:rFonts w:ascii="Palatino Linotype" w:eastAsia="Palatino Linotype" w:hAnsi="Palatino Linotype" w:cs="Palatino Linotype"/>
          <w:sz w:val="24"/>
          <w:szCs w:val="24"/>
        </w:rPr>
        <w:t xml:space="preserve">, contemplando el derecho de las personas con discapacidad y hablantes de lengua indígena. </w:t>
      </w:r>
    </w:p>
    <w:p w:rsidR="00C04251" w:rsidRDefault="00C04251">
      <w:pPr>
        <w:tabs>
          <w:tab w:val="left" w:pos="284"/>
        </w:tabs>
        <w:spacing w:line="360" w:lineRule="auto"/>
        <w:ind w:right="-734"/>
        <w:jc w:val="both"/>
        <w:rPr>
          <w:rFonts w:ascii="Palatino Linotype" w:eastAsia="Palatino Linotype" w:hAnsi="Palatino Linotype" w:cs="Palatino Linotype"/>
          <w:sz w:val="24"/>
          <w:szCs w:val="24"/>
        </w:rPr>
      </w:pPr>
    </w:p>
    <w:p w:rsidR="00C04251" w:rsidRDefault="008B3626">
      <w:pPr>
        <w:numPr>
          <w:ilvl w:val="0"/>
          <w:numId w:val="8"/>
        </w:numPr>
        <w:tabs>
          <w:tab w:val="left" w:pos="284"/>
        </w:tabs>
        <w:spacing w:line="360" w:lineRule="auto"/>
        <w:ind w:left="0" w:right="-734" w:firstLine="0"/>
        <w:jc w:val="both"/>
      </w:pPr>
      <w:r>
        <w:rPr>
          <w:rFonts w:ascii="Palatino Linotype" w:eastAsia="Palatino Linotype" w:hAnsi="Palatino Linotype" w:cs="Palatino Linotype"/>
          <w:sz w:val="24"/>
          <w:szCs w:val="24"/>
        </w:rPr>
        <w:lastRenderedPageBreak/>
        <w:t xml:space="preserve">Es así que la </w:t>
      </w:r>
      <w:r>
        <w:rPr>
          <w:rFonts w:ascii="Palatino Linotype" w:eastAsia="Palatino Linotype" w:hAnsi="Palatino Linotype" w:cs="Palatino Linotype"/>
          <w:b/>
          <w:sz w:val="24"/>
          <w:szCs w:val="24"/>
        </w:rPr>
        <w:t xml:space="preserve">Ley de Transparencia y Acceso a la Información Pública del Estado de México y Municipios, </w:t>
      </w:r>
      <w:r>
        <w:rPr>
          <w:rFonts w:ascii="Palatino Linotype" w:eastAsia="Palatino Linotype" w:hAnsi="Palatino Linotype" w:cs="Palatino Linotype"/>
          <w:sz w:val="24"/>
          <w:szCs w:val="24"/>
        </w:rPr>
        <w:t>cuyo objeto es establecer principios</w:t>
      </w:r>
      <w:r>
        <w:rPr>
          <w:rFonts w:ascii="Palatino Linotype" w:eastAsia="Palatino Linotype" w:hAnsi="Palatino Linotype" w:cs="Palatino Linotype"/>
          <w:sz w:val="24"/>
          <w:szCs w:val="24"/>
        </w:rPr>
        <w:t>, bases generales y procedimientos para tutelar y garantizar la transparencia y el derecho humano de acceso a la información pública en posesión de los sujetos obligados; en su artículo 176</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 xml:space="preserve">establece que </w:t>
      </w:r>
      <w:r>
        <w:rPr>
          <w:rFonts w:ascii="Palatino Linotype" w:eastAsia="Palatino Linotype" w:hAnsi="Palatino Linotype" w:cs="Palatino Linotype"/>
          <w:b/>
          <w:i/>
          <w:sz w:val="24"/>
          <w:szCs w:val="24"/>
          <w:u w:val="single"/>
        </w:rPr>
        <w:t>el recurso de revisión es la garantía secundaria</w:t>
      </w:r>
      <w:r>
        <w:rPr>
          <w:rFonts w:ascii="Palatino Linotype" w:eastAsia="Palatino Linotype" w:hAnsi="Palatino Linotype" w:cs="Palatino Linotype"/>
          <w:b/>
          <w:i/>
          <w:sz w:val="24"/>
          <w:szCs w:val="24"/>
        </w:rPr>
        <w:t xml:space="preserve"> med</w:t>
      </w:r>
      <w:r>
        <w:rPr>
          <w:rFonts w:ascii="Palatino Linotype" w:eastAsia="Palatino Linotype" w:hAnsi="Palatino Linotype" w:cs="Palatino Linotype"/>
          <w:b/>
          <w:i/>
          <w:sz w:val="24"/>
          <w:szCs w:val="24"/>
        </w:rPr>
        <w:t>iante la cual se pretende reparar cualquier posible afectación al derecho de acceso a la información pública</w:t>
      </w:r>
      <w:r>
        <w:rPr>
          <w:rFonts w:ascii="Palatino Linotype" w:eastAsia="Palatino Linotype" w:hAnsi="Palatino Linotype" w:cs="Palatino Linotype"/>
          <w:b/>
          <w:sz w:val="24"/>
          <w:szCs w:val="24"/>
        </w:rPr>
        <w:t>, s</w:t>
      </w:r>
      <w:r>
        <w:rPr>
          <w:rFonts w:ascii="Palatino Linotype" w:eastAsia="Palatino Linotype" w:hAnsi="Palatino Linotype" w:cs="Palatino Linotype"/>
          <w:sz w:val="24"/>
          <w:szCs w:val="24"/>
        </w:rPr>
        <w:t>iendo éste el medio a través del cual, este Órgano Garante después de realizar el análisis al procedimiento de acceso a la información, podrá det</w:t>
      </w:r>
      <w:r>
        <w:rPr>
          <w:rFonts w:ascii="Palatino Linotype" w:eastAsia="Palatino Linotype" w:hAnsi="Palatino Linotype" w:cs="Palatino Linotype"/>
          <w:sz w:val="24"/>
          <w:szCs w:val="24"/>
        </w:rPr>
        <w:t xml:space="preserve">erminar la posible afectación y de ser el caso ordenar la reparación a la violación del derecho en cuestión.  </w:t>
      </w:r>
    </w:p>
    <w:p w:rsidR="00C04251" w:rsidRDefault="00C04251">
      <w:pPr>
        <w:tabs>
          <w:tab w:val="left" w:pos="284"/>
        </w:tabs>
        <w:ind w:right="-734"/>
        <w:rPr>
          <w:rFonts w:ascii="Palatino Linotype" w:eastAsia="Palatino Linotype" w:hAnsi="Palatino Linotype" w:cs="Palatino Linotype"/>
          <w:sz w:val="24"/>
          <w:szCs w:val="24"/>
        </w:rPr>
      </w:pPr>
    </w:p>
    <w:p w:rsidR="00C04251" w:rsidRDefault="008B3626">
      <w:pPr>
        <w:numPr>
          <w:ilvl w:val="0"/>
          <w:numId w:val="8"/>
        </w:numPr>
        <w:tabs>
          <w:tab w:val="left" w:pos="284"/>
        </w:tabs>
        <w:spacing w:after="240" w:line="360" w:lineRule="auto"/>
        <w:ind w:left="0" w:right="-734" w:firstLine="0"/>
        <w:jc w:val="both"/>
      </w:pPr>
      <w:r>
        <w:rPr>
          <w:rFonts w:ascii="Palatino Linotype" w:eastAsia="Palatino Linotype" w:hAnsi="Palatino Linotype" w:cs="Palatino Linotype"/>
          <w:sz w:val="24"/>
          <w:szCs w:val="24"/>
        </w:rPr>
        <w:t xml:space="preserve">Establecido lo anterior, resulta evidente que las razones o motivos de inconformidad hechos valer en el recurso de revisión resultan </w:t>
      </w:r>
      <w:r>
        <w:rPr>
          <w:rFonts w:ascii="Palatino Linotype" w:eastAsia="Palatino Linotype" w:hAnsi="Palatino Linotype" w:cs="Palatino Linotype"/>
          <w:b/>
          <w:sz w:val="24"/>
          <w:szCs w:val="24"/>
        </w:rPr>
        <w:t>fundadas y procedentes</w:t>
      </w:r>
      <w:r>
        <w:rPr>
          <w:rFonts w:ascii="Palatino Linotype" w:eastAsia="Palatino Linotype" w:hAnsi="Palatino Linotype" w:cs="Palatino Linotype"/>
          <w:sz w:val="24"/>
          <w:szCs w:val="24"/>
        </w:rPr>
        <w:t xml:space="preserve">, debido a que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proporcionó información que no corresponde con lo solicitado.</w:t>
      </w:r>
    </w:p>
    <w:p w:rsidR="00C04251" w:rsidRDefault="008B3626">
      <w:pPr>
        <w:numPr>
          <w:ilvl w:val="0"/>
          <w:numId w:val="8"/>
        </w:numPr>
        <w:pBdr>
          <w:top w:val="nil"/>
          <w:left w:val="nil"/>
          <w:bottom w:val="nil"/>
          <w:right w:val="nil"/>
          <w:between w:val="nil"/>
        </w:pBdr>
        <w:spacing w:before="240" w:line="360" w:lineRule="auto"/>
        <w:ind w:left="0" w:right="-734" w:firstLine="0"/>
        <w:jc w:val="both"/>
        <w:rPr>
          <w:color w:val="000000"/>
        </w:rPr>
      </w:pPr>
      <w:r>
        <w:rPr>
          <w:rFonts w:ascii="Palatino Linotype" w:eastAsia="Palatino Linotype" w:hAnsi="Palatino Linotype" w:cs="Palatino Linotype"/>
          <w:color w:val="000000"/>
          <w:sz w:val="24"/>
          <w:szCs w:val="24"/>
        </w:rPr>
        <w:t>Ahora bien, para entender los alcances de la información pública se considera importante citar el criterio de interpretación en el orden a</w:t>
      </w:r>
      <w:r>
        <w:rPr>
          <w:rFonts w:ascii="Palatino Linotype" w:eastAsia="Palatino Linotype" w:hAnsi="Palatino Linotype" w:cs="Palatino Linotype"/>
          <w:color w:val="000000"/>
          <w:sz w:val="24"/>
          <w:szCs w:val="24"/>
        </w:rPr>
        <w:t>dministrativo número 0002-11, emitido por Acuerdo del Pleno de este Instituto de Transparencia y Acceso a la Información Pública del Estado de México y Municipios, publicado en el Periódico Oficial del Gobierno del Estado Libre y Soberano de México “Gaceta</w:t>
      </w:r>
      <w:r>
        <w:rPr>
          <w:rFonts w:ascii="Palatino Linotype" w:eastAsia="Palatino Linotype" w:hAnsi="Palatino Linotype" w:cs="Palatino Linotype"/>
          <w:color w:val="000000"/>
          <w:sz w:val="24"/>
          <w:szCs w:val="24"/>
        </w:rPr>
        <w:t xml:space="preserve"> del Gobierno” el diecinueve de octubre de dos mil once, cuyo rubro y texto dispone:</w:t>
      </w:r>
    </w:p>
    <w:p w:rsidR="00C04251" w:rsidRDefault="008B3626">
      <w:pPr>
        <w:ind w:left="567" w:right="-25"/>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“CRITERIO 0002-11</w:t>
      </w:r>
    </w:p>
    <w:p w:rsidR="00C04251" w:rsidRDefault="008B3626">
      <w:pPr>
        <w:ind w:left="567"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INFORMACIÓN PÚBLICA, CONCEPTO DE, EN MATERIA DE TRANSPARENCIA. INTERPRETACIÓN TEMÁTICA DE LOS ARTÍCULOS 2, FRACCIÓN V, XV, Y XVI, 3, 4,11 Y 41.</w:t>
      </w:r>
      <w:r>
        <w:rPr>
          <w:rFonts w:ascii="Palatino Linotype" w:eastAsia="Palatino Linotype" w:hAnsi="Palatino Linotype" w:cs="Palatino Linotype"/>
          <w:i/>
          <w:sz w:val="22"/>
          <w:szCs w:val="22"/>
        </w:rPr>
        <w:t xml:space="preserve"> De confor</w:t>
      </w:r>
      <w:r>
        <w:rPr>
          <w:rFonts w:ascii="Palatino Linotype" w:eastAsia="Palatino Linotype" w:hAnsi="Palatino Linotype" w:cs="Palatino Linotype"/>
          <w:i/>
          <w:sz w:val="22"/>
          <w:szCs w:val="22"/>
        </w:rPr>
        <w:t xml:space="preserve">midad con los artículos antes referidos, el derecho de acceso a la información pública, se define en cuanto a su alcance y resultado material, el acceso a los archivos, registros y documentos públicos, administrados, generados o en posesión de los órganos </w:t>
      </w:r>
      <w:r>
        <w:rPr>
          <w:rFonts w:ascii="Palatino Linotype" w:eastAsia="Palatino Linotype" w:hAnsi="Palatino Linotype" w:cs="Palatino Linotype"/>
          <w:i/>
          <w:sz w:val="22"/>
          <w:szCs w:val="22"/>
        </w:rPr>
        <w:t>u organismos públicos, en virtud del ejercicio de sus funciones de derecho público, sin importar su fuente, soporte o fecha de elaboración.</w:t>
      </w:r>
    </w:p>
    <w:p w:rsidR="00C04251" w:rsidRDefault="008B3626">
      <w:pPr>
        <w:ind w:left="567"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En consecuencia el acceso a la información se refiere a que se cumplan cualquiera de los siguientes tres supuestos:</w:t>
      </w:r>
    </w:p>
    <w:p w:rsidR="00C04251" w:rsidRDefault="008B3626">
      <w:pPr>
        <w:ind w:left="567"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Que se trate de información registrada en cualquier soporte documental, que en ejercicio de las atribuciones conferidas, sea generada por los Sujetos Obligados;</w:t>
      </w:r>
    </w:p>
    <w:p w:rsidR="00C04251" w:rsidRDefault="008B3626">
      <w:pPr>
        <w:ind w:left="567"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Que se trate de información registrada en cualquier soporte documental, que en ejercicio de las</w:t>
      </w:r>
      <w:r>
        <w:rPr>
          <w:rFonts w:ascii="Palatino Linotype" w:eastAsia="Palatino Linotype" w:hAnsi="Palatino Linotype" w:cs="Palatino Linotype"/>
          <w:i/>
          <w:sz w:val="22"/>
          <w:szCs w:val="22"/>
        </w:rPr>
        <w:t xml:space="preserve"> atribuciones conferidas, sea administrada por los Sujetos Obligados, y</w:t>
      </w:r>
    </w:p>
    <w:p w:rsidR="00C04251" w:rsidRDefault="008B3626">
      <w:pPr>
        <w:ind w:left="567" w:right="-2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sz w:val="22"/>
          <w:szCs w:val="22"/>
        </w:rPr>
        <w:t>Que se trate de información registrada en cualquier soporte documental, que en ejercicio de las atribuciones conferidas, se encuentre en posesión de los Sujetos Obligados.”</w:t>
      </w:r>
    </w:p>
    <w:p w:rsidR="00C04251" w:rsidRDefault="00C04251">
      <w:pPr>
        <w:pBdr>
          <w:top w:val="nil"/>
          <w:left w:val="nil"/>
          <w:bottom w:val="nil"/>
          <w:right w:val="nil"/>
          <w:between w:val="nil"/>
        </w:pBdr>
        <w:tabs>
          <w:tab w:val="left" w:pos="851"/>
        </w:tabs>
        <w:spacing w:line="360" w:lineRule="auto"/>
        <w:ind w:right="-734"/>
        <w:jc w:val="both"/>
        <w:rPr>
          <w:rFonts w:ascii="Palatino Linotype" w:eastAsia="Palatino Linotype" w:hAnsi="Palatino Linotype" w:cs="Palatino Linotype"/>
          <w:color w:val="000000"/>
          <w:sz w:val="24"/>
          <w:szCs w:val="24"/>
        </w:rPr>
      </w:pPr>
    </w:p>
    <w:p w:rsidR="00C04251" w:rsidRDefault="008B3626">
      <w:pPr>
        <w:numPr>
          <w:ilvl w:val="0"/>
          <w:numId w:val="8"/>
        </w:numPr>
        <w:pBdr>
          <w:top w:val="nil"/>
          <w:left w:val="nil"/>
          <w:bottom w:val="nil"/>
          <w:right w:val="nil"/>
          <w:between w:val="nil"/>
        </w:pBdr>
        <w:tabs>
          <w:tab w:val="left" w:pos="851"/>
        </w:tabs>
        <w:spacing w:after="240" w:line="360" w:lineRule="auto"/>
        <w:ind w:left="0" w:right="-734" w:firstLine="0"/>
        <w:jc w:val="both"/>
        <w:rPr>
          <w:color w:val="000000"/>
        </w:rPr>
      </w:pPr>
      <w:r>
        <w:rPr>
          <w:rFonts w:ascii="Palatino Linotype" w:eastAsia="Palatino Linotype" w:hAnsi="Palatino Linotype" w:cs="Palatino Linotype"/>
          <w:color w:val="000000"/>
          <w:sz w:val="24"/>
          <w:szCs w:val="24"/>
        </w:rPr>
        <w:t>El derecho de acceso a la información encuentra su materia elemental en los documentos, y la Ley de Transparencia local nos brinda el siguiente concepto, para darnos un mejor panorama:</w:t>
      </w:r>
    </w:p>
    <w:p w:rsidR="00C04251" w:rsidRDefault="008B3626">
      <w:pPr>
        <w:ind w:left="567"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XI. Documento: </w:t>
      </w:r>
      <w:r>
        <w:rPr>
          <w:rFonts w:ascii="Palatino Linotype" w:eastAsia="Palatino Linotype" w:hAnsi="Palatino Linotype" w:cs="Palatino Linotype"/>
          <w:i/>
          <w:sz w:val="22"/>
          <w:szCs w:val="22"/>
        </w:rPr>
        <w:t>Los expedientes, reportes, estudios, actas, resoluciones</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oficios,</w:t>
      </w:r>
      <w:r>
        <w:rPr>
          <w:rFonts w:ascii="Palatino Linotype" w:eastAsia="Palatino Linotype" w:hAnsi="Palatino Linotype" w:cs="Palatino Linotype"/>
          <w:i/>
          <w:sz w:val="22"/>
          <w:szCs w:val="22"/>
        </w:rPr>
        <w:t xml:space="preserve"> correspondencia, acuerdos, directivas, directrices, circulares, contratos, convenios, instructivos, notas, memorandos, estadísticas o bien, </w:t>
      </w:r>
      <w:r>
        <w:rPr>
          <w:rFonts w:ascii="Palatino Linotype" w:eastAsia="Palatino Linotype" w:hAnsi="Palatino Linotype" w:cs="Palatino Linotype"/>
          <w:b/>
          <w:i/>
          <w:sz w:val="22"/>
          <w:szCs w:val="22"/>
        </w:rPr>
        <w:t>cualquier otro registro</w:t>
      </w:r>
      <w:r>
        <w:rPr>
          <w:rFonts w:ascii="Palatino Linotype" w:eastAsia="Palatino Linotype" w:hAnsi="Palatino Linotype" w:cs="Palatino Linotype"/>
          <w:i/>
          <w:sz w:val="22"/>
          <w:szCs w:val="22"/>
        </w:rPr>
        <w:t xml:space="preserve"> que documente el ejercicio de las facultades, funciones y competencias de los suj</w:t>
      </w:r>
      <w:r>
        <w:rPr>
          <w:rFonts w:ascii="Palatino Linotype" w:eastAsia="Palatino Linotype" w:hAnsi="Palatino Linotype" w:cs="Palatino Linotype"/>
          <w:i/>
          <w:sz w:val="22"/>
          <w:szCs w:val="22"/>
        </w:rPr>
        <w:t>etos obligados, sus servidores públicos e integrantes, sin importar su fuente o fecha de elaboración. Los documentos podrán estar en cualquier medio, sea escrito, impreso,  sonoro, visual, electrónico, informático u holográfico;</w:t>
      </w:r>
    </w:p>
    <w:p w:rsidR="00C04251" w:rsidRDefault="00C04251">
      <w:pPr>
        <w:pBdr>
          <w:top w:val="nil"/>
          <w:left w:val="nil"/>
          <w:bottom w:val="nil"/>
          <w:right w:val="nil"/>
          <w:between w:val="nil"/>
        </w:pBdr>
        <w:tabs>
          <w:tab w:val="left" w:pos="851"/>
        </w:tabs>
        <w:spacing w:line="360" w:lineRule="auto"/>
        <w:ind w:right="-734"/>
        <w:jc w:val="both"/>
        <w:rPr>
          <w:rFonts w:ascii="Palatino Linotype" w:eastAsia="Palatino Linotype" w:hAnsi="Palatino Linotype" w:cs="Palatino Linotype"/>
          <w:color w:val="000000"/>
          <w:sz w:val="24"/>
          <w:szCs w:val="24"/>
        </w:rPr>
      </w:pPr>
    </w:p>
    <w:p w:rsidR="00C04251" w:rsidRDefault="008B3626">
      <w:pPr>
        <w:numPr>
          <w:ilvl w:val="0"/>
          <w:numId w:val="8"/>
        </w:numPr>
        <w:pBdr>
          <w:top w:val="nil"/>
          <w:left w:val="nil"/>
          <w:bottom w:val="nil"/>
          <w:right w:val="nil"/>
          <w:between w:val="nil"/>
        </w:pBdr>
        <w:tabs>
          <w:tab w:val="left" w:pos="851"/>
        </w:tabs>
        <w:spacing w:line="360" w:lineRule="auto"/>
        <w:ind w:left="0" w:right="-734" w:firstLine="0"/>
        <w:jc w:val="both"/>
        <w:rPr>
          <w:color w:val="000000"/>
        </w:rPr>
      </w:pPr>
      <w:r>
        <w:rPr>
          <w:rFonts w:ascii="Palatino Linotype" w:eastAsia="Palatino Linotype" w:hAnsi="Palatino Linotype" w:cs="Palatino Linotype"/>
          <w:color w:val="000000"/>
          <w:sz w:val="24"/>
          <w:szCs w:val="24"/>
        </w:rPr>
        <w:t xml:space="preserve">Es así que, todos los actos de autoridad que realicen los Sujetos Obligados deben estar documentados y, bajo el más alto estándar de transparencia deberán poner </w:t>
      </w:r>
      <w:r>
        <w:rPr>
          <w:rFonts w:ascii="Palatino Linotype" w:eastAsia="Palatino Linotype" w:hAnsi="Palatino Linotype" w:cs="Palatino Linotype"/>
          <w:color w:val="000000"/>
          <w:sz w:val="24"/>
          <w:szCs w:val="24"/>
        </w:rPr>
        <w:lastRenderedPageBreak/>
        <w:t>toda la información que se encuentre en su posesión, a disposición de los particulares que la s</w:t>
      </w:r>
      <w:r>
        <w:rPr>
          <w:rFonts w:ascii="Palatino Linotype" w:eastAsia="Palatino Linotype" w:hAnsi="Palatino Linotype" w:cs="Palatino Linotype"/>
          <w:color w:val="000000"/>
          <w:sz w:val="24"/>
          <w:szCs w:val="24"/>
        </w:rPr>
        <w:t>oliciten.</w:t>
      </w:r>
    </w:p>
    <w:p w:rsidR="00C04251" w:rsidRDefault="00C04251">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sz w:val="24"/>
          <w:szCs w:val="24"/>
        </w:rPr>
      </w:pPr>
    </w:p>
    <w:p w:rsidR="00C04251" w:rsidRDefault="008B3626">
      <w:pPr>
        <w:numPr>
          <w:ilvl w:val="0"/>
          <w:numId w:val="8"/>
        </w:numPr>
        <w:pBdr>
          <w:top w:val="nil"/>
          <w:left w:val="nil"/>
          <w:bottom w:val="nil"/>
          <w:right w:val="nil"/>
          <w:between w:val="nil"/>
        </w:pBdr>
        <w:spacing w:line="360" w:lineRule="auto"/>
        <w:ind w:left="0" w:right="-734" w:firstLine="0"/>
        <w:jc w:val="both"/>
        <w:rPr>
          <w:color w:val="000000"/>
        </w:rPr>
      </w:pPr>
      <w:r>
        <w:rPr>
          <w:rFonts w:ascii="Palatino Linotype" w:eastAsia="Palatino Linotype" w:hAnsi="Palatino Linotype" w:cs="Palatino Linotype"/>
          <w:color w:val="000000"/>
          <w:sz w:val="24"/>
          <w:szCs w:val="24"/>
        </w:rPr>
        <w:t xml:space="preserve">Resulta necesario referir que, el artículo 6° apartado A fracción I, de la Constitución Política de los Estados Unidos Mexicanos, artículo 5 fracción I de la Constitución Política del Estado Libre y Soberano de México y el artículo 18 de la Ley </w:t>
      </w:r>
      <w:r>
        <w:rPr>
          <w:rFonts w:ascii="Palatino Linotype" w:eastAsia="Palatino Linotype" w:hAnsi="Palatino Linotype" w:cs="Palatino Linotype"/>
          <w:color w:val="000000"/>
          <w:sz w:val="24"/>
          <w:szCs w:val="24"/>
        </w:rPr>
        <w:t xml:space="preserve">de Transparencia y Acceso a la Información Pública del Estado de México y Municipios, guardan una estrecha relación, puesto que los ordenamientos citados concurren refiriendo que </w:t>
      </w:r>
      <w:r>
        <w:rPr>
          <w:rFonts w:ascii="Palatino Linotype" w:eastAsia="Palatino Linotype" w:hAnsi="Palatino Linotype" w:cs="Palatino Linotype"/>
          <w:b/>
          <w:color w:val="000000"/>
          <w:sz w:val="24"/>
          <w:szCs w:val="24"/>
        </w:rPr>
        <w:t>los Sujetos Obligados deberán documentar todo acto que se derive del ejercici</w:t>
      </w:r>
      <w:r>
        <w:rPr>
          <w:rFonts w:ascii="Palatino Linotype" w:eastAsia="Palatino Linotype" w:hAnsi="Palatino Linotype" w:cs="Palatino Linotype"/>
          <w:b/>
          <w:color w:val="000000"/>
          <w:sz w:val="24"/>
          <w:szCs w:val="24"/>
        </w:rPr>
        <w:t>o de sus facultades, competencias o funciones,</w:t>
      </w:r>
      <w:r>
        <w:rPr>
          <w:rFonts w:ascii="Palatino Linotype" w:eastAsia="Palatino Linotype" w:hAnsi="Palatino Linotype" w:cs="Palatino Linotype"/>
          <w:color w:val="000000"/>
          <w:sz w:val="24"/>
          <w:szCs w:val="24"/>
        </w:rPr>
        <w:t xml:space="preserve"> considerando desde su origen la eventual publicidad y reutilización de la información que generen, posean o administren.</w:t>
      </w:r>
    </w:p>
    <w:p w:rsidR="00C04251" w:rsidRDefault="008B3626">
      <w:pPr>
        <w:numPr>
          <w:ilvl w:val="0"/>
          <w:numId w:val="8"/>
        </w:numPr>
        <w:pBdr>
          <w:top w:val="nil"/>
          <w:left w:val="nil"/>
          <w:bottom w:val="nil"/>
          <w:right w:val="nil"/>
          <w:between w:val="nil"/>
        </w:pBdr>
        <w:spacing w:line="360" w:lineRule="auto"/>
        <w:ind w:left="0" w:right="-734" w:firstLine="0"/>
        <w:jc w:val="both"/>
        <w:rPr>
          <w:color w:val="000000"/>
        </w:rPr>
      </w:pPr>
      <w:r>
        <w:rPr>
          <w:rFonts w:ascii="Palatino Linotype" w:eastAsia="Palatino Linotype" w:hAnsi="Palatino Linotype" w:cs="Palatino Linotype"/>
          <w:color w:val="000000"/>
          <w:sz w:val="24"/>
          <w:szCs w:val="24"/>
        </w:rPr>
        <w:t>Además, debemos tomar en cuenta los artículos 4 y 12, de la Ley de Transparencia y Acces</w:t>
      </w:r>
      <w:r>
        <w:rPr>
          <w:rFonts w:ascii="Palatino Linotype" w:eastAsia="Palatino Linotype" w:hAnsi="Palatino Linotype" w:cs="Palatino Linotype"/>
          <w:color w:val="000000"/>
          <w:sz w:val="24"/>
          <w:szCs w:val="24"/>
        </w:rPr>
        <w:t>o a la Información Pública del Estado de México y Municipios, los cuales establecen lo siguiente:</w:t>
      </w:r>
    </w:p>
    <w:p w:rsidR="00C04251" w:rsidRDefault="008B3626">
      <w:pPr>
        <w:ind w:left="567"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4. </w:t>
      </w:r>
      <w:r>
        <w:rPr>
          <w:rFonts w:ascii="Palatino Linotype" w:eastAsia="Palatino Linotype" w:hAnsi="Palatino Linotype" w:cs="Palatino Linotype"/>
          <w:i/>
          <w:sz w:val="22"/>
          <w:szCs w:val="22"/>
        </w:rPr>
        <w:t>El derecho humano de acceso a la información pública es la prerrogativa de las personas para buscar, difundir, investigar, recabar, recibir y soli</w:t>
      </w:r>
      <w:r>
        <w:rPr>
          <w:rFonts w:ascii="Palatino Linotype" w:eastAsia="Palatino Linotype" w:hAnsi="Palatino Linotype" w:cs="Palatino Linotype"/>
          <w:i/>
          <w:sz w:val="22"/>
          <w:szCs w:val="22"/>
        </w:rPr>
        <w:t>citar información pública, sin necesidad de acreditar personalidad ni interés jurídico.</w:t>
      </w:r>
    </w:p>
    <w:p w:rsidR="00C04251" w:rsidRDefault="00C04251">
      <w:pPr>
        <w:ind w:left="567" w:right="-25"/>
        <w:jc w:val="both"/>
        <w:rPr>
          <w:rFonts w:ascii="Palatino Linotype" w:eastAsia="Palatino Linotype" w:hAnsi="Palatino Linotype" w:cs="Palatino Linotype"/>
          <w:i/>
          <w:sz w:val="22"/>
          <w:szCs w:val="22"/>
        </w:rPr>
      </w:pPr>
    </w:p>
    <w:p w:rsidR="00C04251" w:rsidRDefault="008B3626">
      <w:pPr>
        <w:ind w:left="567"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Toda la información generada, obtenida, adquirida, transformada, administrada o en posesión de los sujetos obligados es pública y accesible de manera permanente a cualquier persona, en los términos y condiciones que se establezcan en los tratados internaci</w:t>
      </w:r>
      <w:r>
        <w:rPr>
          <w:rFonts w:ascii="Palatino Linotype" w:eastAsia="Palatino Linotype" w:hAnsi="Palatino Linotype" w:cs="Palatino Linotype"/>
          <w:i/>
          <w:sz w:val="22"/>
          <w:szCs w:val="22"/>
        </w:rPr>
        <w:t>onales de los que el Estado mexicano sea parte, en la Ley General, la presente Ley y demás disposiciones de la materia, privilegiando el principio de máxima publicidad de la información. Solo podrá ser clasificada excepcionalmente como reservada temporalme</w:t>
      </w:r>
      <w:r>
        <w:rPr>
          <w:rFonts w:ascii="Palatino Linotype" w:eastAsia="Palatino Linotype" w:hAnsi="Palatino Linotype" w:cs="Palatino Linotype"/>
          <w:i/>
          <w:sz w:val="22"/>
          <w:szCs w:val="22"/>
        </w:rPr>
        <w:t xml:space="preserve">nte </w:t>
      </w:r>
      <w:r>
        <w:rPr>
          <w:rFonts w:ascii="Palatino Linotype" w:eastAsia="Palatino Linotype" w:hAnsi="Palatino Linotype" w:cs="Palatino Linotype"/>
          <w:i/>
          <w:sz w:val="22"/>
          <w:szCs w:val="22"/>
        </w:rPr>
        <w:lastRenderedPageBreak/>
        <w:t>por razones de interés público, en los términos de las causas legítimas y estrictamente necesarias previstas por esta Ley.</w:t>
      </w:r>
    </w:p>
    <w:p w:rsidR="00C04251" w:rsidRDefault="00C04251">
      <w:pPr>
        <w:ind w:left="567" w:right="-25"/>
        <w:jc w:val="both"/>
        <w:rPr>
          <w:rFonts w:ascii="Palatino Linotype" w:eastAsia="Palatino Linotype" w:hAnsi="Palatino Linotype" w:cs="Palatino Linotype"/>
          <w:i/>
          <w:sz w:val="22"/>
          <w:szCs w:val="22"/>
        </w:rPr>
      </w:pPr>
    </w:p>
    <w:p w:rsidR="00C04251" w:rsidRDefault="008B3626">
      <w:pPr>
        <w:ind w:left="567"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Los sujetos obligados deben poner en práctica, políticas y programas de acceso a la información que se apeguen a criterios de pu</w:t>
      </w:r>
      <w:r>
        <w:rPr>
          <w:rFonts w:ascii="Palatino Linotype" w:eastAsia="Palatino Linotype" w:hAnsi="Palatino Linotype" w:cs="Palatino Linotype"/>
          <w:i/>
          <w:sz w:val="22"/>
          <w:szCs w:val="22"/>
        </w:rPr>
        <w:t>blicidad, veracidad, oportunidad, precisión y suficiencia en beneficio de los solicitantes.</w:t>
      </w:r>
    </w:p>
    <w:p w:rsidR="00C04251" w:rsidRDefault="00C04251">
      <w:pPr>
        <w:ind w:left="567" w:right="-25"/>
        <w:jc w:val="both"/>
        <w:rPr>
          <w:rFonts w:ascii="Palatino Linotype" w:eastAsia="Palatino Linotype" w:hAnsi="Palatino Linotype" w:cs="Palatino Linotype"/>
          <w:i/>
          <w:color w:val="000000"/>
          <w:sz w:val="22"/>
          <w:szCs w:val="22"/>
        </w:rPr>
      </w:pPr>
    </w:p>
    <w:p w:rsidR="00C04251" w:rsidRDefault="008B3626">
      <w:pPr>
        <w:ind w:left="567"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12. </w:t>
      </w:r>
      <w:r>
        <w:rPr>
          <w:rFonts w:ascii="Palatino Linotype" w:eastAsia="Palatino Linotype" w:hAnsi="Palatino Linotype" w:cs="Palatino Linotype"/>
          <w:i/>
          <w:sz w:val="22"/>
          <w:szCs w:val="22"/>
        </w:rPr>
        <w:t>Quienes generen, recopilen, administren, manejen, procesen, archiven o conserven información pública serán responsables de la misma en los términos de</w:t>
      </w:r>
      <w:r>
        <w:rPr>
          <w:rFonts w:ascii="Palatino Linotype" w:eastAsia="Palatino Linotype" w:hAnsi="Palatino Linotype" w:cs="Palatino Linotype"/>
          <w:i/>
          <w:sz w:val="22"/>
          <w:szCs w:val="22"/>
        </w:rPr>
        <w:t xml:space="preserve"> las disposiciones jurídicas aplicables. </w:t>
      </w:r>
    </w:p>
    <w:p w:rsidR="00C04251" w:rsidRDefault="00C04251">
      <w:pPr>
        <w:ind w:left="567" w:right="-25"/>
        <w:jc w:val="both"/>
        <w:rPr>
          <w:rFonts w:ascii="Palatino Linotype" w:eastAsia="Palatino Linotype" w:hAnsi="Palatino Linotype" w:cs="Palatino Linotype"/>
          <w:i/>
          <w:sz w:val="22"/>
          <w:szCs w:val="22"/>
        </w:rPr>
      </w:pPr>
    </w:p>
    <w:p w:rsidR="00C04251" w:rsidRDefault="008B3626">
      <w:pPr>
        <w:ind w:left="567" w:right="-25"/>
        <w:jc w:val="both"/>
        <w:rPr>
          <w:rFonts w:ascii="Palatino Linotype" w:eastAsia="Palatino Linotype" w:hAnsi="Palatino Linotype" w:cs="Palatino Linotype"/>
          <w:b/>
          <w:i/>
          <w:sz w:val="22"/>
          <w:szCs w:val="22"/>
        </w:rPr>
      </w:pPr>
      <w:r>
        <w:rPr>
          <w:rFonts w:ascii="Palatino Linotype" w:eastAsia="Palatino Linotype" w:hAnsi="Palatino Linotype" w:cs="Palatino Linotype"/>
          <w:i/>
          <w:sz w:val="22"/>
          <w:szCs w:val="22"/>
        </w:rPr>
        <w:t xml:space="preserve">Los sujetos obligados sólo proporcionarán la información pública que se les requiera y que obre en sus archivos y en el estado en que ésta se encuentre. </w:t>
      </w:r>
      <w:r>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w:t>
      </w:r>
    </w:p>
    <w:p w:rsidR="00C04251" w:rsidRDefault="00C04251">
      <w:pPr>
        <w:spacing w:line="360" w:lineRule="auto"/>
        <w:ind w:left="567" w:right="-734"/>
        <w:jc w:val="both"/>
        <w:rPr>
          <w:rFonts w:ascii="Palatino Linotype" w:eastAsia="Palatino Linotype" w:hAnsi="Palatino Linotype" w:cs="Palatino Linotype"/>
          <w:i/>
          <w:sz w:val="24"/>
          <w:szCs w:val="24"/>
        </w:rPr>
      </w:pPr>
    </w:p>
    <w:p w:rsidR="00C04251" w:rsidRDefault="008B3626">
      <w:pPr>
        <w:numPr>
          <w:ilvl w:val="0"/>
          <w:numId w:val="8"/>
        </w:numPr>
        <w:pBdr>
          <w:top w:val="nil"/>
          <w:left w:val="nil"/>
          <w:bottom w:val="nil"/>
          <w:right w:val="nil"/>
          <w:between w:val="nil"/>
        </w:pBdr>
        <w:tabs>
          <w:tab w:val="left" w:pos="851"/>
        </w:tabs>
        <w:spacing w:line="360" w:lineRule="auto"/>
        <w:ind w:left="0" w:right="-734" w:firstLine="0"/>
        <w:jc w:val="both"/>
        <w:rPr>
          <w:color w:val="000000"/>
        </w:rPr>
      </w:pPr>
      <w:r>
        <w:rPr>
          <w:rFonts w:ascii="Palatino Linotype" w:eastAsia="Palatino Linotype" w:hAnsi="Palatino Linotype" w:cs="Palatino Linotype"/>
          <w:color w:val="000000"/>
          <w:sz w:val="24"/>
          <w:szCs w:val="24"/>
        </w:rPr>
        <w:t>Es así que, por un lado</w:t>
      </w:r>
      <w:r>
        <w:rPr>
          <w:rFonts w:ascii="Palatino Linotype" w:eastAsia="Palatino Linotype" w:hAnsi="Palatino Linotype" w:cs="Palatino Linotype"/>
          <w:color w:val="000000"/>
          <w:sz w:val="24"/>
          <w:szCs w:val="24"/>
        </w:rPr>
        <w:t xml:space="preserve"> se tiene la obligación de documentar todos los actos que se lleven a cabo en el ejercicio de sus funciones, atribuciones y competencias, mientras que por otro, se ven impuestos por la obligación de hacer pública toda aquella información que se encuentre e</w:t>
      </w:r>
      <w:r>
        <w:rPr>
          <w:rFonts w:ascii="Palatino Linotype" w:eastAsia="Palatino Linotype" w:hAnsi="Palatino Linotype" w:cs="Palatino Linotype"/>
          <w:color w:val="000000"/>
          <w:sz w:val="24"/>
          <w:szCs w:val="24"/>
        </w:rPr>
        <w:t>n su posesión en estricto apego a los principios de eficacia</w:t>
      </w:r>
      <w:r>
        <w:rPr>
          <w:rFonts w:ascii="Palatino Linotype" w:eastAsia="Palatino Linotype" w:hAnsi="Palatino Linotype" w:cs="Palatino Linotype"/>
          <w:color w:val="000000"/>
          <w:sz w:val="24"/>
          <w:szCs w:val="24"/>
          <w:vertAlign w:val="superscript"/>
        </w:rPr>
        <w:footnoteReference w:id="5"/>
      </w:r>
      <w:r>
        <w:rPr>
          <w:rFonts w:ascii="Palatino Linotype" w:eastAsia="Palatino Linotype" w:hAnsi="Palatino Linotype" w:cs="Palatino Linotype"/>
          <w:color w:val="000000"/>
          <w:sz w:val="24"/>
          <w:szCs w:val="24"/>
        </w:rPr>
        <w:t xml:space="preserve"> y máxima publicidad, sobre éste último se debe poner mayor énfasis, puesto que establece que toda la información en posesión de los Sujetos Obligados será </w:t>
      </w:r>
      <w:r>
        <w:rPr>
          <w:rFonts w:ascii="Palatino Linotype" w:eastAsia="Palatino Linotype" w:hAnsi="Palatino Linotype" w:cs="Palatino Linotype"/>
          <w:color w:val="000000"/>
          <w:sz w:val="24"/>
          <w:szCs w:val="24"/>
        </w:rPr>
        <w:lastRenderedPageBreak/>
        <w:t>pública, completa, oportuna y accesible</w:t>
      </w:r>
      <w:r>
        <w:rPr>
          <w:rFonts w:ascii="Palatino Linotype" w:eastAsia="Palatino Linotype" w:hAnsi="Palatino Linotype" w:cs="Palatino Linotype"/>
          <w:color w:val="000000"/>
          <w:sz w:val="24"/>
          <w:szCs w:val="24"/>
        </w:rPr>
        <w:t>, lo que permite que la ciudadanía tenga un amplio acceso sobre lo que es el actuar de las autoridades.</w:t>
      </w:r>
    </w:p>
    <w:p w:rsidR="00C04251" w:rsidRDefault="00C04251">
      <w:pPr>
        <w:pBdr>
          <w:top w:val="nil"/>
          <w:left w:val="nil"/>
          <w:bottom w:val="nil"/>
          <w:right w:val="nil"/>
          <w:between w:val="nil"/>
        </w:pBdr>
        <w:tabs>
          <w:tab w:val="left" w:pos="851"/>
        </w:tabs>
        <w:spacing w:line="360" w:lineRule="auto"/>
        <w:ind w:right="-734"/>
        <w:jc w:val="both"/>
        <w:rPr>
          <w:rFonts w:ascii="Palatino Linotype" w:eastAsia="Palatino Linotype" w:hAnsi="Palatino Linotype" w:cs="Palatino Linotype"/>
          <w:color w:val="000000"/>
          <w:sz w:val="24"/>
          <w:szCs w:val="24"/>
        </w:rPr>
      </w:pPr>
    </w:p>
    <w:p w:rsidR="00C04251" w:rsidRDefault="008B3626">
      <w:pPr>
        <w:numPr>
          <w:ilvl w:val="0"/>
          <w:numId w:val="8"/>
        </w:numPr>
        <w:pBdr>
          <w:top w:val="nil"/>
          <w:left w:val="nil"/>
          <w:bottom w:val="nil"/>
          <w:right w:val="nil"/>
          <w:between w:val="nil"/>
        </w:pBdr>
        <w:tabs>
          <w:tab w:val="left" w:pos="851"/>
        </w:tabs>
        <w:spacing w:line="360" w:lineRule="auto"/>
        <w:ind w:left="0" w:right="-734" w:firstLine="0"/>
        <w:jc w:val="both"/>
        <w:rPr>
          <w:color w:val="000000"/>
        </w:rPr>
      </w:pPr>
      <w:r>
        <w:rPr>
          <w:rFonts w:ascii="Palatino Linotype" w:eastAsia="Palatino Linotype" w:hAnsi="Palatino Linotype" w:cs="Palatino Linotype"/>
          <w:color w:val="000000"/>
          <w:sz w:val="24"/>
          <w:szCs w:val="24"/>
        </w:rPr>
        <w:t xml:space="preserve">Robustece lo anterior la Tesis aislada identificada con la clave I.4º.A.40 A del Cuarto Tribunal colegiado en Materia Administrativa del Primer Circuito, publicada en el Seminario Judicial de la Federación y su Gaceta en el libro XVIII, Marzo 2013, Página </w:t>
      </w:r>
      <w:r>
        <w:rPr>
          <w:rFonts w:ascii="Palatino Linotype" w:eastAsia="Palatino Linotype" w:hAnsi="Palatino Linotype" w:cs="Palatino Linotype"/>
          <w:color w:val="000000"/>
          <w:sz w:val="24"/>
          <w:szCs w:val="24"/>
        </w:rPr>
        <w:t>1899.</w:t>
      </w:r>
    </w:p>
    <w:p w:rsidR="00C04251" w:rsidRDefault="008B3626">
      <w:pPr>
        <w:pBdr>
          <w:top w:val="nil"/>
          <w:left w:val="nil"/>
          <w:bottom w:val="nil"/>
          <w:right w:val="nil"/>
          <w:between w:val="nil"/>
        </w:pBdr>
        <w:tabs>
          <w:tab w:val="left" w:pos="851"/>
        </w:tabs>
        <w:ind w:left="567" w:right="-73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ACCESO A LA INFORMACIÓN. IMPLICACIÓN DEL PRINCIPIO DE MÁXIMA PUBLICIDAD EN EL DERECHO FUNDAMENTAL RELATIVO.</w:t>
      </w:r>
      <w:r>
        <w:rPr>
          <w:rFonts w:ascii="Palatino Linotype" w:eastAsia="Palatino Linotype" w:hAnsi="Palatino Linotype" w:cs="Palatino Linotype"/>
          <w:i/>
          <w:color w:val="000000"/>
          <w:sz w:val="22"/>
          <w:szCs w:val="22"/>
        </w:rPr>
        <w:t xml:space="preserve"> Del artículo 6o. de la Constitución Política de los Estados Unidos Mexicanos se advierte que el Estado Mexicano está constreñido a publicitar </w:t>
      </w:r>
      <w:r>
        <w:rPr>
          <w:rFonts w:ascii="Palatino Linotype" w:eastAsia="Palatino Linotype" w:hAnsi="Palatino Linotype" w:cs="Palatino Linotype"/>
          <w:i/>
          <w:color w:val="000000"/>
          <w:sz w:val="22"/>
          <w:szCs w:val="22"/>
        </w:rPr>
        <w:t>sus actos, pues se reconoce el derecho fundamental de los ciudadanos a acceder a la información que obra en poder de la autoridad, que como lo ha expuesto el Pleno de la Suprema Corte de Justicia de la Nación en la tesis P./J. 54/2008, publicada en el Sema</w:t>
      </w:r>
      <w:r>
        <w:rPr>
          <w:rFonts w:ascii="Palatino Linotype" w:eastAsia="Palatino Linotype" w:hAnsi="Palatino Linotype" w:cs="Palatino Linotype"/>
          <w:i/>
          <w:color w:val="000000"/>
          <w:sz w:val="22"/>
          <w:szCs w:val="22"/>
        </w:rPr>
        <w:t>nario Judicial de la Federación y su Gaceta, Novena Época, Tomo XXVII, junio de 2008, página 743, de rubro: "ACCESO A LA INFORMACIÓN. SU NATURALEZA COMO GARANTÍAS INDIVIDUAL Y SOCIAL.", contiene una doble dimensión: individual y social. En su primer aspect</w:t>
      </w:r>
      <w:r>
        <w:rPr>
          <w:rFonts w:ascii="Palatino Linotype" w:eastAsia="Palatino Linotype" w:hAnsi="Palatino Linotype" w:cs="Palatino Linotype"/>
          <w:i/>
          <w:color w:val="000000"/>
          <w:sz w:val="22"/>
          <w:szCs w:val="22"/>
        </w:rPr>
        <w:t>o, cumple con la función de maximizar el campo de la autonomía personal, posibilitando el ejercicio de la libertad de expresión en un contexto de mayor diversidad de datos, voces y opiniones, mientras que en el segundo, brinda un derecho colectivo o social</w:t>
      </w:r>
      <w:r>
        <w:rPr>
          <w:rFonts w:ascii="Palatino Linotype" w:eastAsia="Palatino Linotype" w:hAnsi="Palatino Linotype" w:cs="Palatino Linotype"/>
          <w:i/>
          <w:color w:val="000000"/>
          <w:sz w:val="22"/>
          <w:szCs w:val="22"/>
        </w:rPr>
        <w:t xml:space="preserve"> que tiende a revelar el empleo instrumental de la información no sólo como factor de autorrealización personal, sino como un mecanismo de control institucional, pues se trata de un derecho fundado en una de las características principales del gobierno rep</w:t>
      </w:r>
      <w:r>
        <w:rPr>
          <w:rFonts w:ascii="Palatino Linotype" w:eastAsia="Palatino Linotype" w:hAnsi="Palatino Linotype" w:cs="Palatino Linotype"/>
          <w:i/>
          <w:color w:val="000000"/>
          <w:sz w:val="22"/>
          <w:szCs w:val="22"/>
        </w:rPr>
        <w:t>ublicano, que es la publicidad de los actos de gobierno y la transparencia en el actuar de la administración, conducente y necesaria para la rendición de cuentas. Por ello, el principio de máxima publicidad incorporado en el texto constitucional, implica p</w:t>
      </w:r>
      <w:r>
        <w:rPr>
          <w:rFonts w:ascii="Palatino Linotype" w:eastAsia="Palatino Linotype" w:hAnsi="Palatino Linotype" w:cs="Palatino Linotype"/>
          <w:i/>
          <w:color w:val="000000"/>
          <w:sz w:val="22"/>
          <w:szCs w:val="22"/>
        </w:rPr>
        <w:t xml:space="preserve">ara cualquier autoridad, realizar un manejo de la información bajo la premisa inicial que toda ella es pública y sólo por excepción, en los casos expresamente previstos en la legislación secundaria y justificados bajo determinadas circunstancias, se podrá </w:t>
      </w:r>
      <w:r>
        <w:rPr>
          <w:rFonts w:ascii="Palatino Linotype" w:eastAsia="Palatino Linotype" w:hAnsi="Palatino Linotype" w:cs="Palatino Linotype"/>
          <w:i/>
          <w:color w:val="000000"/>
          <w:sz w:val="22"/>
          <w:szCs w:val="22"/>
        </w:rPr>
        <w:t xml:space="preserve">clasificar como confidencial o reservada, esto es, considerarla con una calidad diversa. </w:t>
      </w:r>
    </w:p>
    <w:p w:rsidR="00C04251" w:rsidRDefault="00C04251">
      <w:pPr>
        <w:pBdr>
          <w:top w:val="nil"/>
          <w:left w:val="nil"/>
          <w:bottom w:val="nil"/>
          <w:right w:val="nil"/>
          <w:between w:val="nil"/>
        </w:pBdr>
        <w:tabs>
          <w:tab w:val="left" w:pos="851"/>
        </w:tabs>
        <w:ind w:left="567" w:right="-734"/>
        <w:jc w:val="both"/>
        <w:rPr>
          <w:rFonts w:ascii="Palatino Linotype" w:eastAsia="Palatino Linotype" w:hAnsi="Palatino Linotype" w:cs="Palatino Linotype"/>
          <w:i/>
          <w:color w:val="000000"/>
          <w:sz w:val="22"/>
          <w:szCs w:val="22"/>
        </w:rPr>
      </w:pPr>
    </w:p>
    <w:p w:rsidR="00C04251" w:rsidRDefault="008B3626">
      <w:pPr>
        <w:pBdr>
          <w:top w:val="nil"/>
          <w:left w:val="nil"/>
          <w:bottom w:val="nil"/>
          <w:right w:val="nil"/>
          <w:between w:val="nil"/>
        </w:pBdr>
        <w:tabs>
          <w:tab w:val="left" w:pos="851"/>
        </w:tabs>
        <w:ind w:left="567" w:right="-73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 xml:space="preserve">CUARTO TRIBUNAL COLEGIADO EN MATERIA ADMINISTRATIVA DEL PRIMER CIRCUITO. </w:t>
      </w:r>
    </w:p>
    <w:p w:rsidR="00C04251" w:rsidRDefault="00C04251">
      <w:pPr>
        <w:pBdr>
          <w:top w:val="nil"/>
          <w:left w:val="nil"/>
          <w:bottom w:val="nil"/>
          <w:right w:val="nil"/>
          <w:between w:val="nil"/>
        </w:pBdr>
        <w:tabs>
          <w:tab w:val="left" w:pos="851"/>
        </w:tabs>
        <w:ind w:left="567" w:right="-734"/>
        <w:jc w:val="both"/>
        <w:rPr>
          <w:rFonts w:ascii="Palatino Linotype" w:eastAsia="Palatino Linotype" w:hAnsi="Palatino Linotype" w:cs="Palatino Linotype"/>
          <w:i/>
          <w:color w:val="000000"/>
          <w:sz w:val="22"/>
          <w:szCs w:val="22"/>
        </w:rPr>
      </w:pPr>
    </w:p>
    <w:p w:rsidR="00C04251" w:rsidRDefault="008B3626">
      <w:pPr>
        <w:pBdr>
          <w:top w:val="nil"/>
          <w:left w:val="nil"/>
          <w:bottom w:val="nil"/>
          <w:right w:val="nil"/>
          <w:between w:val="nil"/>
        </w:pBdr>
        <w:tabs>
          <w:tab w:val="left" w:pos="851"/>
        </w:tabs>
        <w:ind w:left="567" w:right="-73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Amparo en revisión 257/2012. Ruth Corona Muñoz. 6 de diciembre de 2012. Unanimidad de votos. Ponente: Jean Claude Tron Petit. Secretaria: Mayra Susana Martínez López.</w:t>
      </w:r>
    </w:p>
    <w:p w:rsidR="00C04251" w:rsidRDefault="00C04251">
      <w:pPr>
        <w:pBdr>
          <w:top w:val="nil"/>
          <w:left w:val="nil"/>
          <w:bottom w:val="nil"/>
          <w:right w:val="nil"/>
          <w:between w:val="nil"/>
        </w:pBdr>
        <w:tabs>
          <w:tab w:val="left" w:pos="851"/>
        </w:tabs>
        <w:ind w:left="567" w:right="-734"/>
        <w:jc w:val="both"/>
        <w:rPr>
          <w:rFonts w:ascii="Palatino Linotype" w:eastAsia="Palatino Linotype" w:hAnsi="Palatino Linotype" w:cs="Palatino Linotype"/>
          <w:i/>
          <w:color w:val="000000"/>
          <w:sz w:val="24"/>
          <w:szCs w:val="24"/>
        </w:rPr>
      </w:pPr>
    </w:p>
    <w:p w:rsidR="00C04251" w:rsidRDefault="008B3626">
      <w:pPr>
        <w:numPr>
          <w:ilvl w:val="0"/>
          <w:numId w:val="8"/>
        </w:numPr>
        <w:pBdr>
          <w:top w:val="nil"/>
          <w:left w:val="nil"/>
          <w:bottom w:val="nil"/>
          <w:right w:val="nil"/>
          <w:between w:val="nil"/>
        </w:pBdr>
        <w:tabs>
          <w:tab w:val="left" w:pos="851"/>
        </w:tabs>
        <w:spacing w:line="360" w:lineRule="auto"/>
        <w:ind w:left="0" w:right="-734" w:firstLine="0"/>
        <w:jc w:val="both"/>
        <w:rPr>
          <w:color w:val="000000"/>
        </w:rPr>
      </w:pPr>
      <w:r>
        <w:rPr>
          <w:rFonts w:ascii="Palatino Linotype" w:eastAsia="Palatino Linotype" w:hAnsi="Palatino Linotype" w:cs="Palatino Linotype"/>
          <w:color w:val="000000"/>
          <w:sz w:val="24"/>
          <w:szCs w:val="24"/>
        </w:rPr>
        <w:t xml:space="preserve">Como se ha señalado, los Sujetos Obligados deberán proporcionar toda la información que </w:t>
      </w:r>
      <w:r>
        <w:rPr>
          <w:rFonts w:ascii="Palatino Linotype" w:eastAsia="Palatino Linotype" w:hAnsi="Palatino Linotype" w:cs="Palatino Linotype"/>
          <w:color w:val="000000"/>
          <w:sz w:val="24"/>
          <w:szCs w:val="24"/>
        </w:rPr>
        <w:t xml:space="preserve">se encuentre en su posesión bajo los estándares más altos de transparencia y máxima publicidad. </w:t>
      </w:r>
    </w:p>
    <w:p w:rsidR="00C04251" w:rsidRDefault="00C04251">
      <w:pPr>
        <w:tabs>
          <w:tab w:val="left" w:pos="851"/>
        </w:tabs>
        <w:spacing w:line="360" w:lineRule="auto"/>
        <w:ind w:right="-734"/>
        <w:jc w:val="both"/>
        <w:rPr>
          <w:rFonts w:ascii="Palatino Linotype" w:eastAsia="Palatino Linotype" w:hAnsi="Palatino Linotype" w:cs="Palatino Linotype"/>
          <w:sz w:val="24"/>
          <w:szCs w:val="24"/>
        </w:rPr>
      </w:pPr>
    </w:p>
    <w:p w:rsidR="00C04251" w:rsidRDefault="008B3626">
      <w:pPr>
        <w:numPr>
          <w:ilvl w:val="0"/>
          <w:numId w:val="8"/>
        </w:numPr>
        <w:pBdr>
          <w:top w:val="nil"/>
          <w:left w:val="nil"/>
          <w:bottom w:val="nil"/>
          <w:right w:val="nil"/>
          <w:between w:val="nil"/>
        </w:pBdr>
        <w:tabs>
          <w:tab w:val="left" w:pos="0"/>
        </w:tabs>
        <w:spacing w:line="360" w:lineRule="auto"/>
        <w:ind w:left="0" w:right="-734" w:firstLine="0"/>
        <w:jc w:val="both"/>
        <w:rPr>
          <w:color w:val="000000"/>
        </w:rPr>
      </w:pPr>
      <w:r>
        <w:rPr>
          <w:rFonts w:ascii="Palatino Linotype" w:eastAsia="Palatino Linotype" w:hAnsi="Palatino Linotype" w:cs="Palatino Linotype"/>
          <w:color w:val="000000"/>
          <w:sz w:val="24"/>
          <w:szCs w:val="24"/>
        </w:rPr>
        <w:t>Es pertinente enfatizar lo que respecto al derecho de acceso a la información pública, refiere el artículo 6° de la Constitución Política de los Estados Unidos Mexicanos, que en su parte conducente señala:</w:t>
      </w:r>
    </w:p>
    <w:p w:rsidR="00C04251" w:rsidRDefault="008B3626">
      <w:pPr>
        <w:ind w:left="567" w:right="-734"/>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6o.</w:t>
      </w:r>
      <w:r>
        <w:rPr>
          <w:rFonts w:ascii="Palatino Linotype" w:eastAsia="Palatino Linotype" w:hAnsi="Palatino Linotype" w:cs="Palatino Linotype"/>
          <w:i/>
          <w:sz w:val="22"/>
          <w:szCs w:val="22"/>
        </w:rPr>
        <w:t xml:space="preserve"> La manifestación de las ideas no ser</w:t>
      </w:r>
      <w:r>
        <w:rPr>
          <w:rFonts w:ascii="Palatino Linotype" w:eastAsia="Palatino Linotype" w:hAnsi="Palatino Linotype" w:cs="Palatino Linotype"/>
          <w:i/>
          <w:sz w:val="22"/>
          <w:szCs w:val="22"/>
        </w:rPr>
        <w:t>á objeto de ninguna inquisición judicial o administrativa, sino en el caso de que ataque a la moral, la vida privada o los derechos de terceros, provoque algún delito, o perturbe el orden público; el derecho de réplica será ejercido en los términos dispues</w:t>
      </w:r>
      <w:r>
        <w:rPr>
          <w:rFonts w:ascii="Palatino Linotype" w:eastAsia="Palatino Linotype" w:hAnsi="Palatino Linotype" w:cs="Palatino Linotype"/>
          <w:i/>
          <w:sz w:val="22"/>
          <w:szCs w:val="22"/>
        </w:rPr>
        <w:t xml:space="preserve">tos por la ley. </w:t>
      </w:r>
      <w:r>
        <w:rPr>
          <w:rFonts w:ascii="Palatino Linotype" w:eastAsia="Palatino Linotype" w:hAnsi="Palatino Linotype" w:cs="Palatino Linotype"/>
          <w:b/>
          <w:i/>
          <w:sz w:val="22"/>
          <w:szCs w:val="22"/>
        </w:rPr>
        <w:t>El derecho a la información será garantizado por el Estado.</w:t>
      </w:r>
      <w:r>
        <w:rPr>
          <w:rFonts w:ascii="Palatino Linotype" w:eastAsia="Palatino Linotype" w:hAnsi="Palatino Linotype" w:cs="Palatino Linotype"/>
          <w:i/>
          <w:sz w:val="22"/>
          <w:szCs w:val="22"/>
        </w:rPr>
        <w:t xml:space="preserve"> </w:t>
      </w:r>
    </w:p>
    <w:p w:rsidR="00C04251" w:rsidRDefault="00C04251">
      <w:pPr>
        <w:ind w:left="567" w:right="-734"/>
        <w:jc w:val="both"/>
        <w:rPr>
          <w:rFonts w:ascii="Palatino Linotype" w:eastAsia="Palatino Linotype" w:hAnsi="Palatino Linotype" w:cs="Palatino Linotype"/>
          <w:i/>
          <w:sz w:val="22"/>
          <w:szCs w:val="22"/>
        </w:rPr>
      </w:pPr>
    </w:p>
    <w:p w:rsidR="00C04251" w:rsidRDefault="008B3626">
      <w:pPr>
        <w:ind w:left="567" w:right="-73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Toda persona tiene derecho al libre acceso a información plural y oportuna, así como a buscar, recibir y difundir información e ideas de toda índole por cualquier medio de expres</w:t>
      </w:r>
      <w:r>
        <w:rPr>
          <w:rFonts w:ascii="Palatino Linotype" w:eastAsia="Palatino Linotype" w:hAnsi="Palatino Linotype" w:cs="Palatino Linotype"/>
          <w:i/>
          <w:sz w:val="22"/>
          <w:szCs w:val="22"/>
        </w:rPr>
        <w:t>ión.</w:t>
      </w:r>
    </w:p>
    <w:p w:rsidR="00C04251" w:rsidRDefault="00C04251">
      <w:pPr>
        <w:ind w:left="567" w:right="-734"/>
        <w:jc w:val="both"/>
        <w:rPr>
          <w:rFonts w:ascii="Palatino Linotype" w:eastAsia="Palatino Linotype" w:hAnsi="Palatino Linotype" w:cs="Palatino Linotype"/>
          <w:i/>
          <w:sz w:val="22"/>
          <w:szCs w:val="22"/>
        </w:rPr>
      </w:pPr>
    </w:p>
    <w:p w:rsidR="00C04251" w:rsidRDefault="008B3626">
      <w:pPr>
        <w:ind w:left="567" w:right="-73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Para efectos de lo dispuesto en el presente artículo se observará lo siguiente:</w:t>
      </w:r>
    </w:p>
    <w:p w:rsidR="00C04251" w:rsidRDefault="00C04251">
      <w:pPr>
        <w:ind w:left="567" w:right="-734"/>
        <w:jc w:val="both"/>
        <w:rPr>
          <w:rFonts w:ascii="Palatino Linotype" w:eastAsia="Palatino Linotype" w:hAnsi="Palatino Linotype" w:cs="Palatino Linotype"/>
          <w:i/>
          <w:sz w:val="22"/>
          <w:szCs w:val="22"/>
        </w:rPr>
      </w:pPr>
    </w:p>
    <w:p w:rsidR="00C04251" w:rsidRDefault="008B3626">
      <w:pPr>
        <w:ind w:left="567" w:right="-73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 Para el ejercicio del derecho de acceso a la información, la Federación, los Estados y el Distrito Federal, en el ámbito de sus respectivas competencias, se regirán p</w:t>
      </w:r>
      <w:r>
        <w:rPr>
          <w:rFonts w:ascii="Palatino Linotype" w:eastAsia="Palatino Linotype" w:hAnsi="Palatino Linotype" w:cs="Palatino Linotype"/>
          <w:i/>
          <w:sz w:val="22"/>
          <w:szCs w:val="22"/>
        </w:rPr>
        <w:t>or los siguientes principios y bases:</w:t>
      </w:r>
    </w:p>
    <w:p w:rsidR="00C04251" w:rsidRDefault="00C04251">
      <w:pPr>
        <w:ind w:left="567" w:right="-734"/>
        <w:jc w:val="both"/>
        <w:rPr>
          <w:rFonts w:ascii="Palatino Linotype" w:eastAsia="Palatino Linotype" w:hAnsi="Palatino Linotype" w:cs="Palatino Linotype"/>
          <w:b/>
          <w:i/>
          <w:sz w:val="22"/>
          <w:szCs w:val="22"/>
        </w:rPr>
      </w:pPr>
    </w:p>
    <w:p w:rsidR="00C04251" w:rsidRDefault="008B3626">
      <w:pPr>
        <w:ind w:left="567" w:right="-734"/>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 Toda la información en posesión de</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cualquier autoridad</w:t>
      </w:r>
      <w:r>
        <w:rPr>
          <w:rFonts w:ascii="Palatino Linotype" w:eastAsia="Palatino Linotype" w:hAnsi="Palatino Linotype" w:cs="Palatino Linotype"/>
          <w:i/>
          <w:sz w:val="22"/>
          <w:szCs w:val="22"/>
        </w:rPr>
        <w:t xml:space="preserve">, entidad, órgano y organismo de los Poderes Ejecutivo, Legislativo y Judicial, órganos autónomos, partidos políticos, fideicomisos y fondos públicos, así como de cualquier persona física, moral o sindicato que reciba y ejerza </w:t>
      </w:r>
      <w:r>
        <w:rPr>
          <w:rFonts w:ascii="Palatino Linotype" w:eastAsia="Palatino Linotype" w:hAnsi="Palatino Linotype" w:cs="Palatino Linotype"/>
          <w:i/>
          <w:sz w:val="22"/>
          <w:szCs w:val="22"/>
        </w:rPr>
        <w:lastRenderedPageBreak/>
        <w:t>recursos públicos o realice a</w:t>
      </w:r>
      <w:r>
        <w:rPr>
          <w:rFonts w:ascii="Palatino Linotype" w:eastAsia="Palatino Linotype" w:hAnsi="Palatino Linotype" w:cs="Palatino Linotype"/>
          <w:i/>
          <w:sz w:val="22"/>
          <w:szCs w:val="22"/>
        </w:rPr>
        <w:t xml:space="preserve">ctos de autoridad en el ámbito federal, estatal y municipal, </w:t>
      </w:r>
      <w:r>
        <w:rPr>
          <w:rFonts w:ascii="Palatino Linotype" w:eastAsia="Palatino Linotype" w:hAnsi="Palatino Linotype" w:cs="Palatino Linotype"/>
          <w:b/>
          <w:i/>
          <w:sz w:val="22"/>
          <w:szCs w:val="22"/>
        </w:rPr>
        <w:t>es pública</w:t>
      </w:r>
      <w:r>
        <w:rPr>
          <w:rFonts w:ascii="Palatino Linotype" w:eastAsia="Palatino Linotype" w:hAnsi="Palatino Linotype" w:cs="Palatino Linotype"/>
          <w:i/>
          <w:sz w:val="22"/>
          <w:szCs w:val="22"/>
        </w:rPr>
        <w:t xml:space="preserve"> y sólo podrá ser reservada temporalmente por razones de interés público y seguridad nacional, en los términos que fijen las leyes. En la interpretación de este derecho deberá prevalece</w:t>
      </w:r>
      <w:r>
        <w:rPr>
          <w:rFonts w:ascii="Palatino Linotype" w:eastAsia="Palatino Linotype" w:hAnsi="Palatino Linotype" w:cs="Palatino Linotype"/>
          <w:i/>
          <w:sz w:val="22"/>
          <w:szCs w:val="22"/>
        </w:rPr>
        <w:t xml:space="preserve">r el principio de máxima publicidad. </w:t>
      </w:r>
      <w:r>
        <w:rPr>
          <w:rFonts w:ascii="Palatino Linotype" w:eastAsia="Palatino Linotype" w:hAnsi="Palatino Linotype" w:cs="Palatino Linotype"/>
          <w:b/>
          <w:i/>
          <w:sz w:val="22"/>
          <w:szCs w:val="22"/>
        </w:rPr>
        <w:t>Los sujetos obligados deberán documentar todo acto que derive del ejercicio de sus facultades, competencias o funciones</w:t>
      </w:r>
      <w:r>
        <w:rPr>
          <w:rFonts w:ascii="Palatino Linotype" w:eastAsia="Palatino Linotype" w:hAnsi="Palatino Linotype" w:cs="Palatino Linotype"/>
          <w:i/>
          <w:sz w:val="22"/>
          <w:szCs w:val="22"/>
        </w:rPr>
        <w:t>, la ley determinará los supuestos específicos bajo los cuales procederá la declaración de inexisten</w:t>
      </w:r>
      <w:r>
        <w:rPr>
          <w:rFonts w:ascii="Palatino Linotype" w:eastAsia="Palatino Linotype" w:hAnsi="Palatino Linotype" w:cs="Palatino Linotype"/>
          <w:i/>
          <w:sz w:val="22"/>
          <w:szCs w:val="22"/>
        </w:rPr>
        <w:t>cia de la información.</w:t>
      </w:r>
    </w:p>
    <w:p w:rsidR="00C04251" w:rsidRDefault="00C04251">
      <w:pPr>
        <w:ind w:left="567" w:right="-734"/>
        <w:jc w:val="both"/>
        <w:rPr>
          <w:rFonts w:ascii="Palatino Linotype" w:eastAsia="Palatino Linotype" w:hAnsi="Palatino Linotype" w:cs="Palatino Linotype"/>
          <w:i/>
          <w:sz w:val="22"/>
          <w:szCs w:val="22"/>
        </w:rPr>
      </w:pPr>
    </w:p>
    <w:p w:rsidR="00C04251" w:rsidRDefault="008B3626">
      <w:pPr>
        <w:ind w:left="567" w:right="-73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 La información que se refiere a la vida privada y los datos personales será protegida en los términos y con las excepciones que fijen las leyes.</w:t>
      </w:r>
    </w:p>
    <w:p w:rsidR="00C04251" w:rsidRDefault="00C04251">
      <w:pPr>
        <w:ind w:left="567" w:right="-734"/>
        <w:jc w:val="both"/>
        <w:rPr>
          <w:rFonts w:ascii="Palatino Linotype" w:eastAsia="Palatino Linotype" w:hAnsi="Palatino Linotype" w:cs="Palatino Linotype"/>
          <w:i/>
          <w:sz w:val="22"/>
          <w:szCs w:val="22"/>
        </w:rPr>
      </w:pPr>
    </w:p>
    <w:p w:rsidR="00C04251" w:rsidRDefault="008B3626">
      <w:pPr>
        <w:ind w:left="567" w:right="-73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III. Toda persona, sin necesidad de acreditar interés alguno o justificar su utili</w:t>
      </w:r>
      <w:r>
        <w:rPr>
          <w:rFonts w:ascii="Palatino Linotype" w:eastAsia="Palatino Linotype" w:hAnsi="Palatino Linotype" w:cs="Palatino Linotype"/>
          <w:i/>
          <w:sz w:val="22"/>
          <w:szCs w:val="22"/>
        </w:rPr>
        <w:t>zación, tendrá acceso gratuito a la información pública, a sus datos personales o a la rectificación de éstos.</w:t>
      </w:r>
    </w:p>
    <w:p w:rsidR="00C04251" w:rsidRDefault="00C04251">
      <w:pPr>
        <w:ind w:left="567" w:right="-734"/>
        <w:jc w:val="both"/>
        <w:rPr>
          <w:rFonts w:ascii="Palatino Linotype" w:eastAsia="Palatino Linotype" w:hAnsi="Palatino Linotype" w:cs="Palatino Linotype"/>
          <w:i/>
          <w:sz w:val="22"/>
          <w:szCs w:val="22"/>
        </w:rPr>
      </w:pPr>
    </w:p>
    <w:p w:rsidR="00C04251" w:rsidRDefault="008B3626">
      <w:pPr>
        <w:ind w:left="567" w:right="-73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IV.   Se establecerán mecanismos de acceso a la información y procedimientos de revisión expeditos que se sustanciarán ante los organismos autón</w:t>
      </w:r>
      <w:r>
        <w:rPr>
          <w:rFonts w:ascii="Palatino Linotype" w:eastAsia="Palatino Linotype" w:hAnsi="Palatino Linotype" w:cs="Palatino Linotype"/>
          <w:i/>
          <w:sz w:val="22"/>
          <w:szCs w:val="22"/>
        </w:rPr>
        <w:t>omos especializados e imparciales que establece esta Constitución.</w:t>
      </w:r>
    </w:p>
    <w:p w:rsidR="00C04251" w:rsidRDefault="00C04251">
      <w:pPr>
        <w:ind w:left="567" w:right="-734"/>
        <w:jc w:val="both"/>
        <w:rPr>
          <w:rFonts w:ascii="Palatino Linotype" w:eastAsia="Palatino Linotype" w:hAnsi="Palatino Linotype" w:cs="Palatino Linotype"/>
          <w:b/>
          <w:i/>
          <w:sz w:val="22"/>
          <w:szCs w:val="22"/>
        </w:rPr>
      </w:pPr>
    </w:p>
    <w:p w:rsidR="00C04251" w:rsidRDefault="008B3626">
      <w:pPr>
        <w:ind w:left="567" w:right="-734"/>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V. Los sujetos obligados deberán preservar sus documentos en archivos administrativos actualizados y publicarán, a través de los medios electrónicos disponibles</w:t>
      </w:r>
      <w:r>
        <w:rPr>
          <w:rFonts w:ascii="Palatino Linotype" w:eastAsia="Palatino Linotype" w:hAnsi="Palatino Linotype" w:cs="Palatino Linotype"/>
          <w:i/>
          <w:sz w:val="22"/>
          <w:szCs w:val="22"/>
        </w:rPr>
        <w:t xml:space="preserve">, la información completa y </w:t>
      </w:r>
      <w:r>
        <w:rPr>
          <w:rFonts w:ascii="Palatino Linotype" w:eastAsia="Palatino Linotype" w:hAnsi="Palatino Linotype" w:cs="Palatino Linotype"/>
          <w:i/>
          <w:sz w:val="22"/>
          <w:szCs w:val="22"/>
        </w:rPr>
        <w:t>actualizada sobre el ejercicio de los recursos públicos y los indicadores que permitan rendir cuenta del cumplimiento de sus objetivos y de los resultados obtenidos.</w:t>
      </w:r>
    </w:p>
    <w:p w:rsidR="00C04251" w:rsidRDefault="00C04251">
      <w:pPr>
        <w:ind w:left="567" w:right="-734"/>
        <w:jc w:val="both"/>
        <w:rPr>
          <w:rFonts w:ascii="Palatino Linotype" w:eastAsia="Palatino Linotype" w:hAnsi="Palatino Linotype" w:cs="Palatino Linotype"/>
          <w:i/>
          <w:sz w:val="22"/>
          <w:szCs w:val="22"/>
        </w:rPr>
      </w:pPr>
    </w:p>
    <w:p w:rsidR="00C04251" w:rsidRDefault="008B3626">
      <w:pPr>
        <w:ind w:left="567" w:right="-73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VI. Las leyes determinarán la manera en que los sujetos obligados deberán hacer pública l</w:t>
      </w:r>
      <w:r>
        <w:rPr>
          <w:rFonts w:ascii="Palatino Linotype" w:eastAsia="Palatino Linotype" w:hAnsi="Palatino Linotype" w:cs="Palatino Linotype"/>
          <w:i/>
          <w:sz w:val="22"/>
          <w:szCs w:val="22"/>
        </w:rPr>
        <w:t>a información relativa a los recursos públicos que entreguen a personas físicas o morales.</w:t>
      </w:r>
    </w:p>
    <w:p w:rsidR="00C04251" w:rsidRDefault="00C04251">
      <w:pPr>
        <w:ind w:left="567" w:right="-734"/>
        <w:jc w:val="both"/>
        <w:rPr>
          <w:rFonts w:ascii="Palatino Linotype" w:eastAsia="Palatino Linotype" w:hAnsi="Palatino Linotype" w:cs="Palatino Linotype"/>
          <w:i/>
          <w:sz w:val="22"/>
          <w:szCs w:val="22"/>
        </w:rPr>
      </w:pPr>
    </w:p>
    <w:p w:rsidR="00C04251" w:rsidRDefault="008B3626">
      <w:pPr>
        <w:ind w:left="567" w:right="-73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VII. La inobservancia a las disposiciones en materia de acceso a la información pública será sancionada en los términos que dispongan las leyes.</w:t>
      </w:r>
    </w:p>
    <w:p w:rsidR="00C04251" w:rsidRDefault="00C04251">
      <w:pPr>
        <w:ind w:left="567" w:right="-734"/>
        <w:jc w:val="both"/>
        <w:rPr>
          <w:rFonts w:ascii="Palatino Linotype" w:eastAsia="Palatino Linotype" w:hAnsi="Palatino Linotype" w:cs="Palatino Linotype"/>
          <w:i/>
          <w:sz w:val="22"/>
          <w:szCs w:val="22"/>
        </w:rPr>
      </w:pPr>
    </w:p>
    <w:p w:rsidR="00C04251" w:rsidRDefault="008B3626">
      <w:pPr>
        <w:ind w:left="567" w:right="-73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VIII. Federación contará con un organismo autónomo, especializado, imparcial, colegiado, con personalidad jurídica y patrimonio propio, con plena autonomía técnica, de gestión, capacidad para decidir sobre el ejercicio de su presupuesto y determinar su org</w:t>
      </w:r>
      <w:r>
        <w:rPr>
          <w:rFonts w:ascii="Palatino Linotype" w:eastAsia="Palatino Linotype" w:hAnsi="Palatino Linotype" w:cs="Palatino Linotype"/>
          <w:i/>
          <w:sz w:val="22"/>
          <w:szCs w:val="22"/>
        </w:rPr>
        <w:t>anización interna, responsable de garantizar el cumplimiento del derecho de acceso a la información pública y a la protección de datos personales en posesión de los sujetos obligados en los términos que establezca la ley.</w:t>
      </w:r>
    </w:p>
    <w:p w:rsidR="00C04251" w:rsidRDefault="008B3626">
      <w:pPr>
        <w:ind w:left="567" w:right="-73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C04251" w:rsidRDefault="008B3626">
      <w:pPr>
        <w:ind w:left="567" w:right="-73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La ley establecerá aquella infor</w:t>
      </w:r>
      <w:r>
        <w:rPr>
          <w:rFonts w:ascii="Palatino Linotype" w:eastAsia="Palatino Linotype" w:hAnsi="Palatino Linotype" w:cs="Palatino Linotype"/>
          <w:i/>
          <w:sz w:val="22"/>
          <w:szCs w:val="22"/>
        </w:rPr>
        <w:t>mación que se considere reservada o confidencial.”</w:t>
      </w:r>
    </w:p>
    <w:p w:rsidR="00C04251" w:rsidRDefault="00C04251">
      <w:pPr>
        <w:ind w:left="567" w:right="-734"/>
        <w:jc w:val="both"/>
        <w:rPr>
          <w:rFonts w:ascii="Palatino Linotype" w:eastAsia="Palatino Linotype" w:hAnsi="Palatino Linotype" w:cs="Palatino Linotype"/>
          <w:i/>
          <w:sz w:val="22"/>
          <w:szCs w:val="22"/>
        </w:rPr>
      </w:pPr>
    </w:p>
    <w:p w:rsidR="00C04251" w:rsidRDefault="008B3626">
      <w:pPr>
        <w:ind w:left="567" w:right="-73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(Énfasis añadido)</w:t>
      </w:r>
    </w:p>
    <w:p w:rsidR="00C04251" w:rsidRDefault="00C04251">
      <w:pPr>
        <w:spacing w:line="360" w:lineRule="auto"/>
        <w:ind w:left="709" w:right="-734"/>
        <w:jc w:val="both"/>
        <w:rPr>
          <w:rFonts w:ascii="Palatino Linotype" w:eastAsia="Palatino Linotype" w:hAnsi="Palatino Linotype" w:cs="Palatino Linotype"/>
          <w:sz w:val="24"/>
          <w:szCs w:val="24"/>
        </w:rPr>
      </w:pPr>
    </w:p>
    <w:p w:rsidR="00C04251" w:rsidRDefault="008B3626">
      <w:pPr>
        <w:numPr>
          <w:ilvl w:val="0"/>
          <w:numId w:val="8"/>
        </w:numPr>
        <w:pBdr>
          <w:top w:val="nil"/>
          <w:left w:val="nil"/>
          <w:bottom w:val="nil"/>
          <w:right w:val="nil"/>
          <w:between w:val="nil"/>
        </w:pBdr>
        <w:spacing w:line="360" w:lineRule="auto"/>
        <w:ind w:left="0" w:right="-734" w:firstLine="0"/>
        <w:jc w:val="both"/>
        <w:rPr>
          <w:color w:val="000000"/>
        </w:rPr>
      </w:pPr>
      <w:r>
        <w:rPr>
          <w:rFonts w:ascii="Palatino Linotype" w:eastAsia="Palatino Linotype" w:hAnsi="Palatino Linotype" w:cs="Palatino Linotype"/>
          <w:color w:val="000000"/>
          <w:sz w:val="24"/>
          <w:szCs w:val="24"/>
        </w:rPr>
        <w:t>Por su parte, la Constitución Política del Estado Libre y Soberano de México, en su artículo 5°, dispone en su parte conducente, lo siguiente:</w:t>
      </w:r>
    </w:p>
    <w:p w:rsidR="00C04251" w:rsidRDefault="008B3626">
      <w:pPr>
        <w:ind w:left="567" w:right="-734"/>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“Artículo 5. … </w:t>
      </w:r>
    </w:p>
    <w:p w:rsidR="00C04251" w:rsidRDefault="008B3626">
      <w:pPr>
        <w:ind w:left="567" w:right="-734"/>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El derecho a la informació</w:t>
      </w:r>
      <w:r>
        <w:rPr>
          <w:rFonts w:ascii="Palatino Linotype" w:eastAsia="Palatino Linotype" w:hAnsi="Palatino Linotype" w:cs="Palatino Linotype"/>
          <w:b/>
          <w:i/>
          <w:sz w:val="22"/>
          <w:szCs w:val="22"/>
        </w:rPr>
        <w:t>n será garantizado por el Estado</w:t>
      </w:r>
      <w:r>
        <w:rPr>
          <w:rFonts w:ascii="Palatino Linotype" w:eastAsia="Palatino Linotype" w:hAnsi="Palatino Linotype" w:cs="Palatino Linotype"/>
          <w:i/>
          <w:sz w:val="22"/>
          <w:szCs w:val="22"/>
        </w:rPr>
        <w:t xml:space="preserve">. La ley establecerá las previsiones que permitan asegurar la protección, el respeto y la difusión de este derecho. </w:t>
      </w:r>
    </w:p>
    <w:p w:rsidR="00C04251" w:rsidRDefault="008B3626">
      <w:pPr>
        <w:ind w:left="567" w:right="-73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Para garantizar el ejercicio del derecho de transparencia, acceso a la información pública y protección de </w:t>
      </w:r>
      <w:r>
        <w:rPr>
          <w:rFonts w:ascii="Palatino Linotype" w:eastAsia="Palatino Linotype" w:hAnsi="Palatino Linotype" w:cs="Palatino Linotype"/>
          <w:i/>
          <w:sz w:val="22"/>
          <w:szCs w:val="22"/>
        </w:rPr>
        <w:t xml:space="preserve">datos personales, los poderes públicos y los organismos autónomos, transparentarán sus acciones, en términos de las disposiciones aplicables, la información será oportuna, clara, veraz y de fácil acceso. </w:t>
      </w:r>
    </w:p>
    <w:p w:rsidR="00C04251" w:rsidRDefault="00C04251">
      <w:pPr>
        <w:ind w:left="567" w:right="-734"/>
        <w:jc w:val="both"/>
        <w:rPr>
          <w:rFonts w:ascii="Palatino Linotype" w:eastAsia="Palatino Linotype" w:hAnsi="Palatino Linotype" w:cs="Palatino Linotype"/>
          <w:i/>
          <w:sz w:val="22"/>
          <w:szCs w:val="22"/>
        </w:rPr>
      </w:pPr>
    </w:p>
    <w:p w:rsidR="00C04251" w:rsidRDefault="008B3626">
      <w:pPr>
        <w:ind w:left="567" w:right="-73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Este derecho se regirá por los principios y bases </w:t>
      </w:r>
      <w:r>
        <w:rPr>
          <w:rFonts w:ascii="Palatino Linotype" w:eastAsia="Palatino Linotype" w:hAnsi="Palatino Linotype" w:cs="Palatino Linotype"/>
          <w:i/>
          <w:sz w:val="22"/>
          <w:szCs w:val="22"/>
        </w:rPr>
        <w:t>siguientes:</w:t>
      </w:r>
    </w:p>
    <w:p w:rsidR="00C04251" w:rsidRDefault="00C04251">
      <w:pPr>
        <w:ind w:left="567" w:right="-734"/>
        <w:jc w:val="both"/>
        <w:rPr>
          <w:rFonts w:ascii="Palatino Linotype" w:eastAsia="Palatino Linotype" w:hAnsi="Palatino Linotype" w:cs="Palatino Linotype"/>
          <w:b/>
          <w:i/>
          <w:sz w:val="22"/>
          <w:szCs w:val="22"/>
        </w:rPr>
      </w:pPr>
    </w:p>
    <w:p w:rsidR="00C04251" w:rsidRDefault="008B3626">
      <w:pPr>
        <w:ind w:left="567" w:right="-734"/>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 Toda la información en posesión </w:t>
      </w:r>
      <w:r>
        <w:rPr>
          <w:rFonts w:ascii="Palatino Linotype" w:eastAsia="Palatino Linotype" w:hAnsi="Palatino Linotype" w:cs="Palatino Linotype"/>
          <w:i/>
          <w:sz w:val="22"/>
          <w:szCs w:val="22"/>
        </w:rPr>
        <w:t xml:space="preserve">de cualquier autoridad, entidad, órgano y organismos de los Poderes Ejecutivo, Legislativo y Judicial, órganos autónomos, partidos políticos, fideicomisos y fondos públicos estatales y municipales, así como </w:t>
      </w:r>
      <w:r>
        <w:rPr>
          <w:rFonts w:ascii="Palatino Linotype" w:eastAsia="Palatino Linotype" w:hAnsi="Palatino Linotype" w:cs="Palatino Linotype"/>
          <w:b/>
          <w:i/>
          <w:sz w:val="22"/>
          <w:szCs w:val="22"/>
        </w:rPr>
        <w:t>d</w:t>
      </w:r>
      <w:r>
        <w:rPr>
          <w:rFonts w:ascii="Palatino Linotype" w:eastAsia="Palatino Linotype" w:hAnsi="Palatino Linotype" w:cs="Palatino Linotype"/>
          <w:b/>
          <w:i/>
          <w:sz w:val="22"/>
          <w:szCs w:val="22"/>
        </w:rPr>
        <w:t>el gobierno y de la administración pública municipal y sus organismos descentralizados</w:t>
      </w:r>
      <w:r>
        <w:rPr>
          <w:rFonts w:ascii="Palatino Linotype" w:eastAsia="Palatino Linotype" w:hAnsi="Palatino Linotype" w:cs="Palatino Linotype"/>
          <w:i/>
          <w:sz w:val="22"/>
          <w:szCs w:val="22"/>
        </w:rPr>
        <w:t>, asimismo de cualquier persona física, jurídica colectiva o sindicato que reciba y ejerza recursos públicos o realice actos de autoridad en el ámbito estatal y municipal</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es pública</w:t>
      </w:r>
      <w:r>
        <w:rPr>
          <w:rFonts w:ascii="Palatino Linotype" w:eastAsia="Palatino Linotype" w:hAnsi="Palatino Linotype" w:cs="Palatino Linotype"/>
          <w:i/>
          <w:sz w:val="22"/>
          <w:szCs w:val="22"/>
        </w:rPr>
        <w:t xml:space="preserve"> y sólo podrá ser reservada temporalmente por razones previstas en la Constitución Política de los Estados Unidos Mexicanos de interés público y seguridad, en los términos que fijen las leyes. En la interpretación de este derecho deberá prevalecer el princ</w:t>
      </w:r>
      <w:r>
        <w:rPr>
          <w:rFonts w:ascii="Palatino Linotype" w:eastAsia="Palatino Linotype" w:hAnsi="Palatino Linotype" w:cs="Palatino Linotype"/>
          <w:i/>
          <w:sz w:val="22"/>
          <w:szCs w:val="22"/>
        </w:rPr>
        <w:t xml:space="preserve">ipio de máxima publicidad. Los sujetos obligados deberán documentar todo acto que derive del ejercicio de sus facultades, competencias o funciones, la ley determinará los supuestos específicos bajo los cuales procederá la declaración de inexistencia de la </w:t>
      </w:r>
      <w:r>
        <w:rPr>
          <w:rFonts w:ascii="Palatino Linotype" w:eastAsia="Palatino Linotype" w:hAnsi="Palatino Linotype" w:cs="Palatino Linotype"/>
          <w:i/>
          <w:sz w:val="22"/>
          <w:szCs w:val="22"/>
        </w:rPr>
        <w:t>información.</w:t>
      </w:r>
    </w:p>
    <w:p w:rsidR="00C04251" w:rsidRDefault="00C04251">
      <w:pPr>
        <w:ind w:left="567" w:right="-734"/>
        <w:jc w:val="both"/>
        <w:rPr>
          <w:rFonts w:ascii="Palatino Linotype" w:eastAsia="Palatino Linotype" w:hAnsi="Palatino Linotype" w:cs="Palatino Linotype"/>
          <w:i/>
          <w:sz w:val="22"/>
          <w:szCs w:val="22"/>
        </w:rPr>
      </w:pPr>
    </w:p>
    <w:p w:rsidR="00C04251" w:rsidRDefault="008B3626">
      <w:pPr>
        <w:ind w:left="567" w:right="-73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 La información referente a la intimidad de la vida privada y la imagen de las personas será protegida a través de un marco jurídico rígido de tratamiento y manejo de datos personales, con las excepciones que establezca la ley reglamentaria.</w:t>
      </w:r>
    </w:p>
    <w:p w:rsidR="00C04251" w:rsidRDefault="00C04251">
      <w:pPr>
        <w:ind w:left="567" w:right="-734"/>
        <w:jc w:val="both"/>
        <w:rPr>
          <w:rFonts w:ascii="Palatino Linotype" w:eastAsia="Palatino Linotype" w:hAnsi="Palatino Linotype" w:cs="Palatino Linotype"/>
          <w:i/>
          <w:sz w:val="22"/>
          <w:szCs w:val="22"/>
        </w:rPr>
      </w:pPr>
    </w:p>
    <w:p w:rsidR="00C04251" w:rsidRDefault="008B3626">
      <w:pPr>
        <w:ind w:left="567" w:right="-73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III. Toda </w:t>
      </w:r>
      <w:r>
        <w:rPr>
          <w:rFonts w:ascii="Palatino Linotype" w:eastAsia="Palatino Linotype" w:hAnsi="Palatino Linotype" w:cs="Palatino Linotype"/>
          <w:i/>
          <w:sz w:val="22"/>
          <w:szCs w:val="22"/>
        </w:rPr>
        <w:t>persona, sin necesidad de acreditar interés alguno o justificar su utilización, tendrá acceso gratuito a la información pública, a sus datos personales o a la rectificación de éstos.</w:t>
      </w:r>
    </w:p>
    <w:p w:rsidR="00C04251" w:rsidRDefault="00C04251">
      <w:pPr>
        <w:ind w:left="567" w:right="-734"/>
        <w:jc w:val="both"/>
        <w:rPr>
          <w:rFonts w:ascii="Palatino Linotype" w:eastAsia="Palatino Linotype" w:hAnsi="Palatino Linotype" w:cs="Palatino Linotype"/>
          <w:i/>
          <w:sz w:val="22"/>
          <w:szCs w:val="22"/>
        </w:rPr>
      </w:pPr>
    </w:p>
    <w:p w:rsidR="00C04251" w:rsidRDefault="008B3626">
      <w:pPr>
        <w:ind w:left="567" w:right="-73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IV. Se establecerán mecanismos de acceso a la información y procedimient</w:t>
      </w:r>
      <w:r>
        <w:rPr>
          <w:rFonts w:ascii="Palatino Linotype" w:eastAsia="Palatino Linotype" w:hAnsi="Palatino Linotype" w:cs="Palatino Linotype"/>
          <w:i/>
          <w:sz w:val="22"/>
          <w:szCs w:val="22"/>
        </w:rPr>
        <w:t>os de revisión expeditos que se sustanciarán ante el organismo autónomo especializado e imparcial que establece esta Constitución.</w:t>
      </w:r>
    </w:p>
    <w:p w:rsidR="00C04251" w:rsidRDefault="00C04251">
      <w:pPr>
        <w:ind w:left="567" w:right="-734"/>
        <w:jc w:val="both"/>
        <w:rPr>
          <w:rFonts w:ascii="Palatino Linotype" w:eastAsia="Palatino Linotype" w:hAnsi="Palatino Linotype" w:cs="Palatino Linotype"/>
          <w:i/>
          <w:sz w:val="22"/>
          <w:szCs w:val="22"/>
        </w:rPr>
      </w:pPr>
    </w:p>
    <w:p w:rsidR="00C04251" w:rsidRDefault="008B3626">
      <w:pPr>
        <w:ind w:left="567" w:right="-73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 Los procedimientos de acceso a la información pública, de acceso, corrección y supresión de datos personales, así como lo</w:t>
      </w:r>
      <w:r>
        <w:rPr>
          <w:rFonts w:ascii="Palatino Linotype" w:eastAsia="Palatino Linotype" w:hAnsi="Palatino Linotype" w:cs="Palatino Linotype"/>
          <w:i/>
          <w:sz w:val="22"/>
          <w:szCs w:val="22"/>
        </w:rPr>
        <w:t>s recursos de revisión derivados de los mismos, podrán tramitarse por medios electrónicos, a través de un sistema automatizado que para tal efecto establezca la ley reglamentaria y el organismo autónomo garante en el ámbito de su competencia. Las resolucio</w:t>
      </w:r>
      <w:r>
        <w:rPr>
          <w:rFonts w:ascii="Palatino Linotype" w:eastAsia="Palatino Linotype" w:hAnsi="Palatino Linotype" w:cs="Palatino Linotype"/>
          <w:i/>
          <w:sz w:val="22"/>
          <w:szCs w:val="22"/>
        </w:rPr>
        <w:t>nes que correspondan a estos procedimientos se sistematizarán para favorecer su consulta.</w:t>
      </w:r>
    </w:p>
    <w:p w:rsidR="00C04251" w:rsidRDefault="00C04251">
      <w:pPr>
        <w:ind w:left="567" w:right="-734"/>
        <w:jc w:val="both"/>
        <w:rPr>
          <w:rFonts w:ascii="Palatino Linotype" w:eastAsia="Palatino Linotype" w:hAnsi="Palatino Linotype" w:cs="Palatino Linotype"/>
          <w:b/>
          <w:i/>
          <w:sz w:val="22"/>
          <w:szCs w:val="22"/>
        </w:rPr>
      </w:pPr>
    </w:p>
    <w:p w:rsidR="00C04251" w:rsidRDefault="008B3626">
      <w:pPr>
        <w:ind w:left="567" w:right="-734"/>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VI. Los sujetos obligados deberán preservar sus documentos en archivos administrativos actualizados y publicarán, a través de los medios electrónicos disponibles, la</w:t>
      </w:r>
      <w:r>
        <w:rPr>
          <w:rFonts w:ascii="Palatino Linotype" w:eastAsia="Palatino Linotype" w:hAnsi="Palatino Linotype" w:cs="Palatino Linotype"/>
          <w:b/>
          <w:i/>
          <w:sz w:val="22"/>
          <w:szCs w:val="22"/>
        </w:rPr>
        <w:t xml:space="preserve"> información completa y actualizada sobre el ejercicio de los recursos públicos</w:t>
      </w:r>
      <w:r>
        <w:rPr>
          <w:rFonts w:ascii="Palatino Linotype" w:eastAsia="Palatino Linotype" w:hAnsi="Palatino Linotype" w:cs="Palatino Linotype"/>
          <w:i/>
          <w:sz w:val="22"/>
          <w:szCs w:val="22"/>
        </w:rPr>
        <w:t xml:space="preserve"> y los indicadores que permitan rendir cuenta del cumplimiento de sus objetivos y los resultados obtenidos.</w:t>
      </w:r>
    </w:p>
    <w:p w:rsidR="00C04251" w:rsidRDefault="00C04251">
      <w:pPr>
        <w:ind w:left="567" w:right="-734"/>
        <w:jc w:val="both"/>
        <w:rPr>
          <w:rFonts w:ascii="Palatino Linotype" w:eastAsia="Palatino Linotype" w:hAnsi="Palatino Linotype" w:cs="Palatino Linotype"/>
          <w:i/>
          <w:sz w:val="22"/>
          <w:szCs w:val="22"/>
        </w:rPr>
      </w:pPr>
    </w:p>
    <w:p w:rsidR="00C04251" w:rsidRDefault="008B3626">
      <w:pPr>
        <w:ind w:left="567" w:right="-73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VII. La ley reglamentaria, determinará la manera en que los sujetos </w:t>
      </w:r>
      <w:r>
        <w:rPr>
          <w:rFonts w:ascii="Palatino Linotype" w:eastAsia="Palatino Linotype" w:hAnsi="Palatino Linotype" w:cs="Palatino Linotype"/>
          <w:i/>
          <w:sz w:val="22"/>
          <w:szCs w:val="22"/>
        </w:rPr>
        <w:t>obligados deberán hacer pública la información relativa a los recursos públicos que entreguen a personas físicas o jurídicas colectivas.”</w:t>
      </w:r>
    </w:p>
    <w:p w:rsidR="00C04251" w:rsidRDefault="00C04251">
      <w:pPr>
        <w:ind w:left="567" w:right="-734"/>
        <w:jc w:val="both"/>
        <w:rPr>
          <w:rFonts w:ascii="Palatino Linotype" w:eastAsia="Palatino Linotype" w:hAnsi="Palatino Linotype" w:cs="Palatino Linotype"/>
          <w:sz w:val="22"/>
          <w:szCs w:val="22"/>
        </w:rPr>
      </w:pPr>
    </w:p>
    <w:p w:rsidR="00C04251" w:rsidRDefault="008B3626">
      <w:pPr>
        <w:ind w:left="567" w:right="-734"/>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(Énfasis añadido)</w:t>
      </w:r>
    </w:p>
    <w:p w:rsidR="00C04251" w:rsidRDefault="00C04251">
      <w:pPr>
        <w:spacing w:line="360" w:lineRule="auto"/>
        <w:ind w:left="567" w:right="-734"/>
        <w:jc w:val="both"/>
        <w:rPr>
          <w:rFonts w:ascii="Palatino Linotype" w:eastAsia="Palatino Linotype" w:hAnsi="Palatino Linotype" w:cs="Palatino Linotype"/>
          <w:sz w:val="24"/>
          <w:szCs w:val="24"/>
        </w:rPr>
      </w:pPr>
    </w:p>
    <w:p w:rsidR="00C04251" w:rsidRDefault="008B3626">
      <w:pPr>
        <w:numPr>
          <w:ilvl w:val="0"/>
          <w:numId w:val="8"/>
        </w:numPr>
        <w:pBdr>
          <w:top w:val="nil"/>
          <w:left w:val="nil"/>
          <w:bottom w:val="nil"/>
          <w:right w:val="nil"/>
          <w:between w:val="nil"/>
        </w:pBdr>
        <w:spacing w:line="360" w:lineRule="auto"/>
        <w:ind w:left="0" w:right="-734" w:firstLine="0"/>
        <w:jc w:val="both"/>
        <w:rPr>
          <w:color w:val="000000"/>
        </w:rPr>
      </w:pPr>
      <w:r>
        <w:rPr>
          <w:rFonts w:ascii="Palatino Linotype" w:eastAsia="Palatino Linotype" w:hAnsi="Palatino Linotype" w:cs="Palatino Linotype"/>
          <w:color w:val="000000"/>
          <w:sz w:val="24"/>
          <w:szCs w:val="24"/>
        </w:rPr>
        <w:t>Adicional, tenemos que la Ley de Transparencia y Acceso a la Información Pública del Estado de Méx</w:t>
      </w:r>
      <w:r>
        <w:rPr>
          <w:rFonts w:ascii="Palatino Linotype" w:eastAsia="Palatino Linotype" w:hAnsi="Palatino Linotype" w:cs="Palatino Linotype"/>
          <w:color w:val="000000"/>
          <w:sz w:val="24"/>
          <w:szCs w:val="24"/>
        </w:rPr>
        <w:t>ico y Municipios, prevé en su artículo 23 fracción I, lo siguiente:</w:t>
      </w:r>
    </w:p>
    <w:p w:rsidR="00C04251" w:rsidRDefault="008B3626">
      <w:pPr>
        <w:ind w:left="567" w:right="-734"/>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23. Son sujetos obligados a transparentar y permitir el acceso a su información y proteger los datos personales que obren en su poder</w:t>
      </w:r>
      <w:r>
        <w:rPr>
          <w:rFonts w:ascii="Palatino Linotype" w:eastAsia="Palatino Linotype" w:hAnsi="Palatino Linotype" w:cs="Palatino Linotype"/>
          <w:i/>
          <w:sz w:val="22"/>
          <w:szCs w:val="22"/>
        </w:rPr>
        <w:t>:</w:t>
      </w:r>
    </w:p>
    <w:p w:rsidR="00C04251" w:rsidRDefault="008B3626">
      <w:pPr>
        <w:ind w:left="567" w:right="-734"/>
        <w:jc w:val="both"/>
        <w:rPr>
          <w:rFonts w:ascii="Palatino Linotype" w:eastAsia="Palatino Linotype" w:hAnsi="Palatino Linotype" w:cs="Palatino Linotype"/>
          <w:b/>
          <w:i/>
          <w:sz w:val="22"/>
          <w:szCs w:val="22"/>
        </w:rPr>
      </w:pPr>
      <w:r>
        <w:rPr>
          <w:rFonts w:ascii="Palatino Linotype" w:eastAsia="Palatino Linotype" w:hAnsi="Palatino Linotype" w:cs="Palatino Linotype"/>
          <w:i/>
          <w:sz w:val="22"/>
          <w:szCs w:val="22"/>
        </w:rPr>
        <w:t>I. El Poder Ejecutivo del Estado de México,</w:t>
      </w:r>
      <w:r>
        <w:rPr>
          <w:rFonts w:ascii="Palatino Linotype" w:eastAsia="Palatino Linotype" w:hAnsi="Palatino Linotype" w:cs="Palatino Linotype"/>
          <w:i/>
          <w:sz w:val="22"/>
          <w:szCs w:val="22"/>
        </w:rPr>
        <w:t xml:space="preserve"> las dependencias, organismos auxiliares, órganos, entidades, fideicomisos y fondos públicos, así como la Fiscalía General de Justicia del Estado de México; </w:t>
      </w:r>
    </w:p>
    <w:p w:rsidR="00C04251" w:rsidRDefault="008B3626">
      <w:pPr>
        <w:ind w:left="567" w:right="-734"/>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w:t>
      </w:r>
    </w:p>
    <w:p w:rsidR="00C04251" w:rsidRDefault="008B3626">
      <w:pPr>
        <w:ind w:left="567" w:right="-734"/>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lastRenderedPageBreak/>
        <w:t>Los sujetos obligados deberán hacer pública toda aquella información relativa a los montos y las personas a quienes entreguen, por cualquier motivo, recursos públicos</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así como</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los informes que dichas personas les entreguen sobre el uso y destino de dichos</w:t>
      </w:r>
      <w:r>
        <w:rPr>
          <w:rFonts w:ascii="Palatino Linotype" w:eastAsia="Palatino Linotype" w:hAnsi="Palatino Linotype" w:cs="Palatino Linotype"/>
          <w:b/>
          <w:i/>
          <w:sz w:val="22"/>
          <w:szCs w:val="22"/>
        </w:rPr>
        <w:t xml:space="preserve"> recursos.</w:t>
      </w:r>
    </w:p>
    <w:p w:rsidR="00C04251" w:rsidRDefault="00C04251">
      <w:pPr>
        <w:ind w:left="567" w:right="-734"/>
        <w:jc w:val="both"/>
        <w:rPr>
          <w:rFonts w:ascii="Palatino Linotype" w:eastAsia="Palatino Linotype" w:hAnsi="Palatino Linotype" w:cs="Palatino Linotype"/>
          <w:b/>
          <w:i/>
          <w:sz w:val="22"/>
          <w:szCs w:val="22"/>
        </w:rPr>
      </w:pPr>
    </w:p>
    <w:p w:rsidR="00C04251" w:rsidRDefault="008B3626">
      <w:pPr>
        <w:ind w:left="567" w:right="-734"/>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Los servidores públicos deberán transparentar sus acciones así como garantizar y respetar el derecho de acceso a la información pública.”</w:t>
      </w:r>
    </w:p>
    <w:p w:rsidR="00C04251" w:rsidRDefault="008B3626">
      <w:pPr>
        <w:ind w:left="567" w:right="-73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(Énfasis añadido)</w:t>
      </w:r>
    </w:p>
    <w:p w:rsidR="00C04251" w:rsidRDefault="00C04251">
      <w:pPr>
        <w:spacing w:line="360" w:lineRule="auto"/>
        <w:ind w:right="-734"/>
        <w:jc w:val="both"/>
        <w:rPr>
          <w:rFonts w:ascii="Palatino Linotype" w:eastAsia="Palatino Linotype" w:hAnsi="Palatino Linotype" w:cs="Palatino Linotype"/>
          <w:sz w:val="24"/>
          <w:szCs w:val="24"/>
        </w:rPr>
      </w:pPr>
    </w:p>
    <w:p w:rsidR="00C04251" w:rsidRDefault="008B3626">
      <w:pPr>
        <w:numPr>
          <w:ilvl w:val="0"/>
          <w:numId w:val="8"/>
        </w:numPr>
        <w:pBdr>
          <w:top w:val="nil"/>
          <w:left w:val="nil"/>
          <w:bottom w:val="nil"/>
          <w:right w:val="nil"/>
          <w:between w:val="nil"/>
        </w:pBdr>
        <w:spacing w:line="360" w:lineRule="auto"/>
        <w:ind w:left="0" w:right="-734" w:firstLine="0"/>
        <w:jc w:val="both"/>
        <w:rPr>
          <w:color w:val="000000"/>
        </w:rPr>
      </w:pPr>
      <w:r>
        <w:rPr>
          <w:rFonts w:ascii="Palatino Linotype" w:eastAsia="Palatino Linotype" w:hAnsi="Palatino Linotype" w:cs="Palatino Linotype"/>
          <w:color w:val="000000"/>
          <w:sz w:val="24"/>
          <w:szCs w:val="24"/>
        </w:rPr>
        <w:t xml:space="preserve">Es así que, conforme a los preceptos legales citados, se desprende que el derecho de acceso a la información pública es un derecho individual que puede ser ejercido ante cualquier autoridad, entidad, órgano u organismo, tanto federales, como estatales, de </w:t>
      </w:r>
      <w:r>
        <w:rPr>
          <w:rFonts w:ascii="Palatino Linotype" w:eastAsia="Palatino Linotype" w:hAnsi="Palatino Linotype" w:cs="Palatino Linotype"/>
          <w:color w:val="000000"/>
          <w:sz w:val="24"/>
          <w:szCs w:val="24"/>
        </w:rPr>
        <w:t xml:space="preserve">la Ciudad de México, o Municipales, con el fin de que los particulares conozcan toda aquella información que es considerada como pública.  </w:t>
      </w:r>
    </w:p>
    <w:p w:rsidR="00C04251" w:rsidRDefault="00C04251">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sz w:val="24"/>
          <w:szCs w:val="24"/>
        </w:rPr>
      </w:pPr>
    </w:p>
    <w:p w:rsidR="00C04251" w:rsidRDefault="008B3626">
      <w:pPr>
        <w:numPr>
          <w:ilvl w:val="0"/>
          <w:numId w:val="8"/>
        </w:numPr>
        <w:pBdr>
          <w:top w:val="nil"/>
          <w:left w:val="nil"/>
          <w:bottom w:val="nil"/>
          <w:right w:val="nil"/>
          <w:between w:val="nil"/>
        </w:pBdr>
        <w:spacing w:line="360" w:lineRule="auto"/>
        <w:ind w:left="0" w:right="-734" w:firstLine="0"/>
        <w:jc w:val="both"/>
        <w:rPr>
          <w:color w:val="000000"/>
        </w:rPr>
      </w:pPr>
      <w:r>
        <w:rPr>
          <w:rFonts w:ascii="Palatino Linotype" w:eastAsia="Palatino Linotype" w:hAnsi="Palatino Linotype" w:cs="Palatino Linotype"/>
          <w:color w:val="000000"/>
          <w:sz w:val="24"/>
          <w:szCs w:val="24"/>
        </w:rPr>
        <w:t>Por lo anterior, es de referir que,</w:t>
      </w:r>
      <w:r>
        <w:rPr>
          <w:rFonts w:ascii="Palatino Linotype" w:eastAsia="Palatino Linotype" w:hAnsi="Palatino Linotype" w:cs="Palatino Linotype"/>
          <w:b/>
          <w:color w:val="000000"/>
          <w:sz w:val="24"/>
          <w:szCs w:val="24"/>
        </w:rPr>
        <w:t xml:space="preserve"> la Secretaría Ejecutiva del Sistema Estatal Anticorrupción</w:t>
      </w:r>
      <w:r>
        <w:rPr>
          <w:rFonts w:ascii="Palatino Linotype" w:eastAsia="Palatino Linotype" w:hAnsi="Palatino Linotype" w:cs="Palatino Linotype"/>
          <w:color w:val="000000"/>
          <w:sz w:val="24"/>
          <w:szCs w:val="24"/>
        </w:rPr>
        <w:t>, al ser un Sujeto Ob</w:t>
      </w:r>
      <w:r>
        <w:rPr>
          <w:rFonts w:ascii="Palatino Linotype" w:eastAsia="Palatino Linotype" w:hAnsi="Palatino Linotype" w:cs="Palatino Linotype"/>
          <w:color w:val="000000"/>
          <w:sz w:val="24"/>
          <w:szCs w:val="24"/>
        </w:rPr>
        <w:t>ligado comprendido por la Legislación Local en materia de Transparencia, se encuentra obligado a hacer pública toda aquella información que genere, administre o posea.</w:t>
      </w:r>
    </w:p>
    <w:p w:rsidR="00C04251" w:rsidRDefault="00C04251">
      <w:pPr>
        <w:pBdr>
          <w:top w:val="nil"/>
          <w:left w:val="nil"/>
          <w:bottom w:val="nil"/>
          <w:right w:val="nil"/>
          <w:between w:val="nil"/>
        </w:pBdr>
        <w:ind w:left="720" w:right="-734"/>
        <w:rPr>
          <w:rFonts w:ascii="Palatino Linotype" w:eastAsia="Palatino Linotype" w:hAnsi="Palatino Linotype" w:cs="Palatino Linotype"/>
          <w:color w:val="000000"/>
          <w:sz w:val="24"/>
          <w:szCs w:val="24"/>
        </w:rPr>
      </w:pPr>
    </w:p>
    <w:p w:rsidR="00C04251" w:rsidRDefault="00C04251">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sz w:val="24"/>
          <w:szCs w:val="24"/>
        </w:rPr>
      </w:pPr>
    </w:p>
    <w:p w:rsidR="00C04251" w:rsidRDefault="00C04251">
      <w:pPr>
        <w:pBdr>
          <w:top w:val="nil"/>
          <w:left w:val="nil"/>
          <w:bottom w:val="nil"/>
          <w:right w:val="nil"/>
          <w:between w:val="nil"/>
        </w:pBdr>
        <w:ind w:left="720" w:right="-734"/>
        <w:rPr>
          <w:rFonts w:ascii="Palatino Linotype" w:eastAsia="Palatino Linotype" w:hAnsi="Palatino Linotype" w:cs="Palatino Linotype"/>
          <w:color w:val="000000"/>
          <w:sz w:val="24"/>
          <w:szCs w:val="24"/>
        </w:rPr>
      </w:pPr>
    </w:p>
    <w:p w:rsidR="00C04251" w:rsidRDefault="008B3626">
      <w:pPr>
        <w:pBdr>
          <w:top w:val="nil"/>
          <w:left w:val="nil"/>
          <w:bottom w:val="nil"/>
          <w:right w:val="nil"/>
          <w:between w:val="nil"/>
        </w:pBdr>
        <w:tabs>
          <w:tab w:val="left" w:pos="426"/>
        </w:tabs>
        <w:spacing w:line="360" w:lineRule="auto"/>
        <w:ind w:right="-734"/>
        <w:jc w:val="both"/>
        <w:rPr>
          <w:rFonts w:ascii="Palatino Linotype" w:eastAsia="Palatino Linotype" w:hAnsi="Palatino Linotype" w:cs="Palatino Linotype"/>
          <w:b/>
          <w:color w:val="000000"/>
          <w:sz w:val="24"/>
          <w:szCs w:val="24"/>
        </w:rPr>
      </w:pPr>
      <w:bookmarkStart w:id="9" w:name="_heading=h.2s8eyo1" w:colFirst="0" w:colLast="0"/>
      <w:bookmarkEnd w:id="9"/>
      <w:r>
        <w:rPr>
          <w:rFonts w:ascii="Palatino Linotype" w:eastAsia="Palatino Linotype" w:hAnsi="Palatino Linotype" w:cs="Palatino Linotype"/>
          <w:b/>
          <w:color w:val="000000"/>
          <w:sz w:val="24"/>
          <w:szCs w:val="24"/>
        </w:rPr>
        <w:t xml:space="preserve">II. De la información disponible en sitios electrónicos. </w:t>
      </w:r>
    </w:p>
    <w:p w:rsidR="00C04251" w:rsidRDefault="008B3626">
      <w:pPr>
        <w:numPr>
          <w:ilvl w:val="0"/>
          <w:numId w:val="8"/>
        </w:numPr>
        <w:pBdr>
          <w:top w:val="nil"/>
          <w:left w:val="nil"/>
          <w:bottom w:val="nil"/>
          <w:right w:val="nil"/>
          <w:between w:val="nil"/>
        </w:pBdr>
        <w:spacing w:line="360" w:lineRule="auto"/>
        <w:ind w:left="0" w:right="-734" w:firstLine="0"/>
        <w:jc w:val="both"/>
        <w:rPr>
          <w:color w:val="000000"/>
        </w:rPr>
      </w:pPr>
      <w:r>
        <w:rPr>
          <w:rFonts w:ascii="Palatino Linotype" w:eastAsia="Palatino Linotype" w:hAnsi="Palatino Linotype" w:cs="Palatino Linotype"/>
          <w:color w:val="000000"/>
          <w:sz w:val="24"/>
          <w:szCs w:val="24"/>
        </w:rPr>
        <w:t xml:space="preserve">Por lo que corresponde a las aportaciones que realizó la persona señalada en la solicitud a la Secretaría Ejecutiva del Sistema Estatal Anticorrupción, el Sujeto </w:t>
      </w:r>
      <w:r>
        <w:rPr>
          <w:rFonts w:ascii="Palatino Linotype" w:eastAsia="Palatino Linotype" w:hAnsi="Palatino Linotype" w:cs="Palatino Linotype"/>
          <w:color w:val="000000"/>
          <w:sz w:val="24"/>
          <w:szCs w:val="24"/>
        </w:rPr>
        <w:lastRenderedPageBreak/>
        <w:t>Obligado refirió que dichas aportaciones se encuentran en las siguientes direcciones electróni</w:t>
      </w:r>
      <w:r>
        <w:rPr>
          <w:rFonts w:ascii="Palatino Linotype" w:eastAsia="Palatino Linotype" w:hAnsi="Palatino Linotype" w:cs="Palatino Linotype"/>
          <w:color w:val="000000"/>
          <w:sz w:val="24"/>
          <w:szCs w:val="24"/>
        </w:rPr>
        <w:t>cas:</w:t>
      </w:r>
    </w:p>
    <w:p w:rsidR="00C04251" w:rsidRDefault="008B3626">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noProof/>
          <w:color w:val="000000"/>
          <w:sz w:val="24"/>
          <w:szCs w:val="24"/>
          <w:lang w:eastAsia="es-MX"/>
        </w:rPr>
        <w:drawing>
          <wp:inline distT="0" distB="0" distL="0" distR="0">
            <wp:extent cx="5742940" cy="3591560"/>
            <wp:effectExtent l="0" t="0" r="0" b="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742940" cy="3591560"/>
                    </a:xfrm>
                    <a:prstGeom prst="rect">
                      <a:avLst/>
                    </a:prstGeom>
                    <a:ln/>
                  </pic:spPr>
                </pic:pic>
              </a:graphicData>
            </a:graphic>
          </wp:inline>
        </w:drawing>
      </w:r>
    </w:p>
    <w:p w:rsidR="00C04251" w:rsidRDefault="008B3626">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noProof/>
          <w:color w:val="000000"/>
          <w:sz w:val="24"/>
          <w:szCs w:val="24"/>
          <w:lang w:eastAsia="es-MX"/>
        </w:rPr>
        <w:lastRenderedPageBreak/>
        <w:drawing>
          <wp:inline distT="0" distB="0" distL="0" distR="0">
            <wp:extent cx="5742940" cy="3556635"/>
            <wp:effectExtent l="0" t="0" r="0" b="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742940" cy="3556635"/>
                    </a:xfrm>
                    <a:prstGeom prst="rect">
                      <a:avLst/>
                    </a:prstGeom>
                    <a:ln/>
                  </pic:spPr>
                </pic:pic>
              </a:graphicData>
            </a:graphic>
          </wp:inline>
        </w:drawing>
      </w:r>
    </w:p>
    <w:p w:rsidR="00C04251" w:rsidRDefault="008B3626">
      <w:pPr>
        <w:numPr>
          <w:ilvl w:val="0"/>
          <w:numId w:val="8"/>
        </w:numPr>
        <w:pBdr>
          <w:top w:val="nil"/>
          <w:left w:val="nil"/>
          <w:bottom w:val="nil"/>
          <w:right w:val="nil"/>
          <w:between w:val="nil"/>
        </w:pBdr>
        <w:spacing w:line="360" w:lineRule="auto"/>
        <w:ind w:left="0" w:right="-734" w:firstLine="0"/>
        <w:jc w:val="both"/>
        <w:rPr>
          <w:color w:val="000000"/>
        </w:rPr>
      </w:pPr>
      <w:r>
        <w:rPr>
          <w:rFonts w:ascii="Palatino Linotype" w:eastAsia="Palatino Linotype" w:hAnsi="Palatino Linotype" w:cs="Palatino Linotype"/>
          <w:color w:val="000000"/>
          <w:sz w:val="24"/>
          <w:szCs w:val="24"/>
        </w:rPr>
        <w:t>Por lo que es conveniente traer a contexto el artículo 161 de la Ley de Transparencia y Acceso a la Información Pública del Estado de México y Municipios, mismo que se transcribe a continuación:</w:t>
      </w:r>
    </w:p>
    <w:p w:rsidR="00C04251" w:rsidRDefault="008B3626">
      <w:pPr>
        <w:pBdr>
          <w:top w:val="nil"/>
          <w:left w:val="nil"/>
          <w:bottom w:val="nil"/>
          <w:right w:val="nil"/>
          <w:between w:val="nil"/>
        </w:pBdr>
        <w:ind w:left="567" w:right="-29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Artículo 161. Cuando la información requerida por el</w:t>
      </w:r>
      <w:r>
        <w:rPr>
          <w:rFonts w:ascii="Palatino Linotype" w:eastAsia="Palatino Linotype" w:hAnsi="Palatino Linotype" w:cs="Palatino Linotype"/>
          <w:b/>
          <w:i/>
          <w:color w:val="000000"/>
          <w:sz w:val="22"/>
          <w:szCs w:val="22"/>
        </w:rPr>
        <w:t xml:space="preserve"> solicitante ya esté disponible</w:t>
      </w:r>
      <w:r>
        <w:rPr>
          <w:rFonts w:ascii="Palatino Linotype" w:eastAsia="Palatino Linotype" w:hAnsi="Palatino Linotype" w:cs="Palatino Linotype"/>
          <w:i/>
          <w:color w:val="000000"/>
          <w:sz w:val="22"/>
          <w:szCs w:val="22"/>
        </w:rPr>
        <w:t xml:space="preserve"> al público en medios impresos, tales como libros, compendios, trípticos, registros públicos, </w:t>
      </w:r>
      <w:r>
        <w:rPr>
          <w:rFonts w:ascii="Palatino Linotype" w:eastAsia="Palatino Linotype" w:hAnsi="Palatino Linotype" w:cs="Palatino Linotype"/>
          <w:b/>
          <w:i/>
          <w:color w:val="000000"/>
          <w:sz w:val="22"/>
          <w:szCs w:val="22"/>
        </w:rPr>
        <w:t xml:space="preserve">en formatos electrónicos disponibles en Internet </w:t>
      </w:r>
      <w:r>
        <w:rPr>
          <w:rFonts w:ascii="Palatino Linotype" w:eastAsia="Palatino Linotype" w:hAnsi="Palatino Linotype" w:cs="Palatino Linotype"/>
          <w:i/>
          <w:color w:val="000000"/>
          <w:sz w:val="22"/>
          <w:szCs w:val="22"/>
        </w:rPr>
        <w:t xml:space="preserve">o en cualquier otro medio, se le hará saber por el medio requerido por el solicitante la fuente, el lugar y la forma en que puede consultar, reproducir o adquirir dicha información </w:t>
      </w:r>
      <w:r>
        <w:rPr>
          <w:rFonts w:ascii="Palatino Linotype" w:eastAsia="Palatino Linotype" w:hAnsi="Palatino Linotype" w:cs="Palatino Linotype"/>
          <w:b/>
          <w:i/>
          <w:color w:val="000000"/>
          <w:sz w:val="22"/>
          <w:szCs w:val="22"/>
        </w:rPr>
        <w:t>en un plazo no mayor a cinco días hábiles</w:t>
      </w:r>
      <w:r>
        <w:rPr>
          <w:rFonts w:ascii="Palatino Linotype" w:eastAsia="Palatino Linotype" w:hAnsi="Palatino Linotype" w:cs="Palatino Linotype"/>
          <w:i/>
          <w:color w:val="000000"/>
          <w:sz w:val="22"/>
          <w:szCs w:val="22"/>
        </w:rPr>
        <w:t xml:space="preserve">. </w:t>
      </w:r>
      <w:r>
        <w:rPr>
          <w:rFonts w:ascii="Palatino Linotype" w:eastAsia="Palatino Linotype" w:hAnsi="Palatino Linotype" w:cs="Palatino Linotype"/>
          <w:b/>
          <w:i/>
          <w:color w:val="000000"/>
          <w:sz w:val="22"/>
          <w:szCs w:val="22"/>
        </w:rPr>
        <w:t>La fuente deberá ser precisa y c</w:t>
      </w:r>
      <w:r>
        <w:rPr>
          <w:rFonts w:ascii="Palatino Linotype" w:eastAsia="Palatino Linotype" w:hAnsi="Palatino Linotype" w:cs="Palatino Linotype"/>
          <w:b/>
          <w:i/>
          <w:color w:val="000000"/>
          <w:sz w:val="22"/>
          <w:szCs w:val="22"/>
        </w:rPr>
        <w:t>oncreta y no debe implicar que el solicitante realice una búsqueda en toda la información que se encuentre disponible</w:t>
      </w:r>
      <w:r>
        <w:rPr>
          <w:rFonts w:ascii="Palatino Linotype" w:eastAsia="Palatino Linotype" w:hAnsi="Palatino Linotype" w:cs="Palatino Linotype"/>
          <w:i/>
          <w:color w:val="000000"/>
          <w:sz w:val="22"/>
          <w:szCs w:val="22"/>
        </w:rPr>
        <w:t>.</w:t>
      </w:r>
    </w:p>
    <w:p w:rsidR="00C04251" w:rsidRDefault="00C04251">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sz w:val="24"/>
          <w:szCs w:val="24"/>
        </w:rPr>
      </w:pPr>
    </w:p>
    <w:p w:rsidR="00C04251" w:rsidRDefault="008B3626">
      <w:pPr>
        <w:numPr>
          <w:ilvl w:val="0"/>
          <w:numId w:val="8"/>
        </w:numPr>
        <w:pBdr>
          <w:top w:val="nil"/>
          <w:left w:val="nil"/>
          <w:bottom w:val="nil"/>
          <w:right w:val="nil"/>
          <w:between w:val="nil"/>
        </w:pBdr>
        <w:spacing w:line="360" w:lineRule="auto"/>
        <w:ind w:left="0" w:right="-734" w:firstLine="0"/>
        <w:jc w:val="both"/>
        <w:rPr>
          <w:color w:val="000000"/>
        </w:rPr>
      </w:pPr>
      <w:r>
        <w:rPr>
          <w:rFonts w:ascii="Palatino Linotype" w:eastAsia="Palatino Linotype" w:hAnsi="Palatino Linotype" w:cs="Palatino Linotype"/>
          <w:color w:val="000000"/>
          <w:sz w:val="24"/>
          <w:szCs w:val="24"/>
        </w:rPr>
        <w:lastRenderedPageBreak/>
        <w:t>En este sentido, toda aquella información que sea requerida por los Particulares pero que, previamente se encuentre disponible en sitios</w:t>
      </w:r>
      <w:r>
        <w:rPr>
          <w:rFonts w:ascii="Palatino Linotype" w:eastAsia="Palatino Linotype" w:hAnsi="Palatino Linotype" w:cs="Palatino Linotype"/>
          <w:color w:val="000000"/>
          <w:sz w:val="24"/>
          <w:szCs w:val="24"/>
        </w:rPr>
        <w:t xml:space="preserve"> electrónicos, como puede ser de manera enunciativa más no limitativa, el sitio oficial del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o el portal IPOMEX o las páginas institucionales. Los Sujetos Obligado pueden indicar la dirección electrónica donde obra la información solicitada,</w:t>
      </w:r>
      <w:r>
        <w:rPr>
          <w:rFonts w:ascii="Palatino Linotype" w:eastAsia="Palatino Linotype" w:hAnsi="Palatino Linotype" w:cs="Palatino Linotype"/>
          <w:color w:val="000000"/>
          <w:sz w:val="24"/>
          <w:szCs w:val="24"/>
        </w:rPr>
        <w:t xml:space="preserve"> debiendo cumplir una serie de requisitos a saber:</w:t>
      </w:r>
    </w:p>
    <w:p w:rsidR="00C04251" w:rsidRDefault="008B3626">
      <w:pPr>
        <w:numPr>
          <w:ilvl w:val="0"/>
          <w:numId w:val="1"/>
        </w:numPr>
        <w:pBdr>
          <w:top w:val="nil"/>
          <w:left w:val="nil"/>
          <w:bottom w:val="nil"/>
          <w:right w:val="nil"/>
          <w:between w:val="nil"/>
        </w:pBdr>
        <w:spacing w:line="360" w:lineRule="auto"/>
        <w:ind w:right="-148"/>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La dirección electrónica debe señalarse en un plazo no mayor a cinco días hábiles;</w:t>
      </w:r>
    </w:p>
    <w:p w:rsidR="00C04251" w:rsidRDefault="008B3626">
      <w:pPr>
        <w:numPr>
          <w:ilvl w:val="0"/>
          <w:numId w:val="1"/>
        </w:numPr>
        <w:pBdr>
          <w:top w:val="nil"/>
          <w:left w:val="nil"/>
          <w:bottom w:val="nil"/>
          <w:right w:val="nil"/>
          <w:between w:val="nil"/>
        </w:pBdr>
        <w:spacing w:line="360" w:lineRule="auto"/>
        <w:ind w:right="-148"/>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La dirección electrónica debe ser precisa, de tal modo que no implique realizar una búsqueda en toda la información que ahí se encuentre; y,</w:t>
      </w:r>
    </w:p>
    <w:p w:rsidR="00C04251" w:rsidRDefault="008B3626">
      <w:pPr>
        <w:numPr>
          <w:ilvl w:val="0"/>
          <w:numId w:val="1"/>
        </w:numPr>
        <w:pBdr>
          <w:top w:val="nil"/>
          <w:left w:val="nil"/>
          <w:bottom w:val="nil"/>
          <w:right w:val="nil"/>
          <w:between w:val="nil"/>
        </w:pBdr>
        <w:spacing w:line="360" w:lineRule="auto"/>
        <w:ind w:right="-14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La dirección electrónica debe ir acompañada del procedimiento a seguir, en caso de que la información se encuentre </w:t>
      </w:r>
      <w:r>
        <w:rPr>
          <w:rFonts w:ascii="Palatino Linotype" w:eastAsia="Palatino Linotype" w:hAnsi="Palatino Linotype" w:cs="Palatino Linotype"/>
          <w:b/>
          <w:color w:val="000000"/>
          <w:sz w:val="22"/>
          <w:szCs w:val="22"/>
        </w:rPr>
        <w:t>en distintos puntos del sitio electrónico referido.</w:t>
      </w:r>
    </w:p>
    <w:p w:rsidR="00C04251" w:rsidRDefault="00C04251">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sz w:val="24"/>
          <w:szCs w:val="24"/>
        </w:rPr>
      </w:pPr>
    </w:p>
    <w:p w:rsidR="00C04251" w:rsidRDefault="008B3626">
      <w:pPr>
        <w:numPr>
          <w:ilvl w:val="0"/>
          <w:numId w:val="8"/>
        </w:numPr>
        <w:pBdr>
          <w:top w:val="nil"/>
          <w:left w:val="nil"/>
          <w:bottom w:val="nil"/>
          <w:right w:val="nil"/>
          <w:between w:val="nil"/>
        </w:pBdr>
        <w:spacing w:line="360" w:lineRule="auto"/>
        <w:ind w:left="0" w:right="-734" w:firstLine="0"/>
        <w:jc w:val="both"/>
        <w:rPr>
          <w:color w:val="000000"/>
        </w:rPr>
      </w:pPr>
      <w:r>
        <w:rPr>
          <w:rFonts w:ascii="Palatino Linotype" w:eastAsia="Palatino Linotype" w:hAnsi="Palatino Linotype" w:cs="Palatino Linotype"/>
          <w:color w:val="000000"/>
          <w:sz w:val="24"/>
          <w:szCs w:val="24"/>
        </w:rPr>
        <w:t xml:space="preserve">Precisado lo anterior, </w:t>
      </w:r>
      <w:r>
        <w:rPr>
          <w:rFonts w:ascii="Palatino Linotype" w:eastAsia="Palatino Linotype" w:hAnsi="Palatino Linotype" w:cs="Palatino Linotype"/>
          <w:b/>
          <w:color w:val="000000"/>
          <w:sz w:val="24"/>
          <w:szCs w:val="24"/>
        </w:rPr>
        <w:t>no se advierte</w:t>
      </w:r>
      <w:r>
        <w:rPr>
          <w:rFonts w:ascii="Palatino Linotype" w:eastAsia="Palatino Linotype" w:hAnsi="Palatino Linotype" w:cs="Palatino Linotype"/>
          <w:color w:val="000000"/>
          <w:sz w:val="24"/>
          <w:szCs w:val="24"/>
        </w:rPr>
        <w:t xml:space="preserve"> que la información remitida en respuesta sirva para atender a la solicitud de información. Toda vez que, el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remitió las ligas de acceso directo </w:t>
      </w:r>
      <w:r>
        <w:rPr>
          <w:rFonts w:ascii="Palatino Linotype" w:eastAsia="Palatino Linotype" w:hAnsi="Palatino Linotype" w:cs="Palatino Linotype"/>
          <w:b/>
          <w:color w:val="000000"/>
          <w:sz w:val="24"/>
          <w:szCs w:val="24"/>
        </w:rPr>
        <w:t>en fo</w:t>
      </w:r>
      <w:r>
        <w:rPr>
          <w:rFonts w:ascii="Palatino Linotype" w:eastAsia="Palatino Linotype" w:hAnsi="Palatino Linotype" w:cs="Palatino Linotype"/>
          <w:b/>
          <w:color w:val="000000"/>
          <w:sz w:val="24"/>
          <w:szCs w:val="24"/>
        </w:rPr>
        <w:t>rmato cerrado</w:t>
      </w:r>
      <w:r>
        <w:rPr>
          <w:rFonts w:ascii="Palatino Linotype" w:eastAsia="Palatino Linotype" w:hAnsi="Palatino Linotype" w:cs="Palatino Linotype"/>
          <w:color w:val="000000"/>
          <w:sz w:val="24"/>
          <w:szCs w:val="24"/>
        </w:rPr>
        <w:t>, en este sentido, para su reproducción sería necesario la digitalización de cada uno de los caracteres, lo que facilita la existencia del error humano; por lo cual, en atención a los artículos 3° fracción VIII, XVI, 24, fracción V, 41 y 160 d</w:t>
      </w:r>
      <w:r>
        <w:rPr>
          <w:rFonts w:ascii="Palatino Linotype" w:eastAsia="Palatino Linotype" w:hAnsi="Palatino Linotype" w:cs="Palatino Linotype"/>
          <w:color w:val="000000"/>
          <w:sz w:val="24"/>
          <w:szCs w:val="24"/>
        </w:rPr>
        <w:t xml:space="preserve">e la Ley de Transparencia vigente en la Entidad, los Sujetos Obligados y este Organismo Garante, deben velar por la </w:t>
      </w:r>
      <w:r>
        <w:rPr>
          <w:rFonts w:ascii="Palatino Linotype" w:eastAsia="Palatino Linotype" w:hAnsi="Palatino Linotype" w:cs="Palatino Linotype"/>
          <w:color w:val="000000"/>
          <w:sz w:val="24"/>
          <w:szCs w:val="24"/>
        </w:rPr>
        <w:lastRenderedPageBreak/>
        <w:t xml:space="preserve">generación y entrega de la información a los Particulares </w:t>
      </w:r>
      <w:r>
        <w:rPr>
          <w:rFonts w:ascii="Palatino Linotype" w:eastAsia="Palatino Linotype" w:hAnsi="Palatino Linotype" w:cs="Palatino Linotype"/>
          <w:b/>
          <w:color w:val="000000"/>
          <w:sz w:val="24"/>
          <w:szCs w:val="24"/>
        </w:rPr>
        <w:t>en formatos abiertos, con los efectos de facilitar la reutilización de la informac</w:t>
      </w:r>
      <w:r>
        <w:rPr>
          <w:rFonts w:ascii="Palatino Linotype" w:eastAsia="Palatino Linotype" w:hAnsi="Palatino Linotype" w:cs="Palatino Linotype"/>
          <w:b/>
          <w:color w:val="000000"/>
          <w:sz w:val="24"/>
          <w:szCs w:val="24"/>
        </w:rPr>
        <w:t>ión. Además de que se proporciona fuera del plazo que establece el artículo 161 antes citado.</w:t>
      </w:r>
    </w:p>
    <w:p w:rsidR="00C04251" w:rsidRDefault="00C04251">
      <w:pPr>
        <w:pBdr>
          <w:top w:val="nil"/>
          <w:left w:val="nil"/>
          <w:bottom w:val="nil"/>
          <w:right w:val="nil"/>
          <w:between w:val="nil"/>
        </w:pBdr>
        <w:tabs>
          <w:tab w:val="left" w:pos="851"/>
        </w:tabs>
        <w:spacing w:line="360" w:lineRule="auto"/>
        <w:ind w:right="-734"/>
        <w:jc w:val="both"/>
        <w:rPr>
          <w:rFonts w:ascii="Palatino Linotype" w:eastAsia="Palatino Linotype" w:hAnsi="Palatino Linotype" w:cs="Palatino Linotype"/>
          <w:color w:val="000000"/>
          <w:sz w:val="24"/>
          <w:szCs w:val="24"/>
        </w:rPr>
      </w:pPr>
    </w:p>
    <w:p w:rsidR="00C04251" w:rsidRDefault="008B3626">
      <w:pPr>
        <w:numPr>
          <w:ilvl w:val="0"/>
          <w:numId w:val="8"/>
        </w:numPr>
        <w:pBdr>
          <w:top w:val="nil"/>
          <w:left w:val="nil"/>
          <w:bottom w:val="nil"/>
          <w:right w:val="nil"/>
          <w:between w:val="nil"/>
        </w:pBdr>
        <w:tabs>
          <w:tab w:val="left" w:pos="851"/>
        </w:tabs>
        <w:spacing w:line="360" w:lineRule="auto"/>
        <w:ind w:left="0" w:right="-734" w:firstLine="0"/>
        <w:jc w:val="both"/>
        <w:rPr>
          <w:color w:val="000000"/>
        </w:rPr>
      </w:pPr>
      <w:r>
        <w:rPr>
          <w:rFonts w:ascii="Palatino Linotype" w:eastAsia="Palatino Linotype" w:hAnsi="Palatino Linotype" w:cs="Palatino Linotype"/>
          <w:color w:val="000000"/>
          <w:sz w:val="24"/>
          <w:szCs w:val="24"/>
        </w:rPr>
        <w:t xml:space="preserve">Se informa al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que, cuando realice la entrega de la información a través de links o enlaces electrónicos para el acceso directo, no medie la digitación, que permita al usuario a cometer un error humano en la misma transcripción de la información.</w:t>
      </w:r>
    </w:p>
    <w:p w:rsidR="00C04251" w:rsidRDefault="00C04251">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sz w:val="24"/>
          <w:szCs w:val="24"/>
        </w:rPr>
      </w:pPr>
    </w:p>
    <w:p w:rsidR="00C04251" w:rsidRDefault="008B3626">
      <w:pPr>
        <w:numPr>
          <w:ilvl w:val="0"/>
          <w:numId w:val="8"/>
        </w:numPr>
        <w:pBdr>
          <w:top w:val="nil"/>
          <w:left w:val="nil"/>
          <w:bottom w:val="nil"/>
          <w:right w:val="nil"/>
          <w:between w:val="nil"/>
        </w:pBdr>
        <w:spacing w:line="360" w:lineRule="auto"/>
        <w:ind w:left="0" w:right="-734" w:firstLine="0"/>
        <w:jc w:val="both"/>
        <w:rPr>
          <w:color w:val="000000"/>
        </w:rPr>
      </w:pPr>
      <w:r>
        <w:rPr>
          <w:rFonts w:ascii="Palatino Linotype" w:eastAsia="Palatino Linotype" w:hAnsi="Palatino Linotype" w:cs="Palatino Linotype"/>
          <w:color w:val="000000"/>
          <w:sz w:val="24"/>
          <w:szCs w:val="24"/>
        </w:rPr>
        <w:t>Se enfatiza el hecho de verificar que la información a entregar cumpla con las características y cualidades que establece el referido artículo 11 de la Ley de Transparencia Local, el cual contiene lo siguiente:</w:t>
      </w:r>
    </w:p>
    <w:p w:rsidR="00C04251" w:rsidRDefault="008B3626">
      <w:pPr>
        <w:pBdr>
          <w:top w:val="nil"/>
          <w:left w:val="nil"/>
          <w:bottom w:val="nil"/>
          <w:right w:val="nil"/>
          <w:between w:val="nil"/>
        </w:pBdr>
        <w:spacing w:line="360" w:lineRule="auto"/>
        <w:ind w:left="567" w:right="-14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Artículo 11. En la generación, publicación y entrega de información se deberá garantizar que ésta sea accesible,</w:t>
      </w:r>
      <w:r>
        <w:rPr>
          <w:rFonts w:ascii="Palatino Linotype" w:eastAsia="Palatino Linotype" w:hAnsi="Palatino Linotype" w:cs="Palatino Linotype"/>
          <w:i/>
          <w:color w:val="000000"/>
          <w:sz w:val="22"/>
          <w:szCs w:val="22"/>
        </w:rPr>
        <w:t xml:space="preserve"> actualizada, completa, congruente, confiable, verificable, veraz, integral, oportuna y expedita, sujeta a un claro régimen de excepciones que d</w:t>
      </w:r>
      <w:r>
        <w:rPr>
          <w:rFonts w:ascii="Palatino Linotype" w:eastAsia="Palatino Linotype" w:hAnsi="Palatino Linotype" w:cs="Palatino Linotype"/>
          <w:i/>
          <w:color w:val="000000"/>
          <w:sz w:val="22"/>
          <w:szCs w:val="22"/>
        </w:rPr>
        <w:t>eberá estar definido y ser además legítima y estrictamente necesaria en una sociedad democrática, por lo que atenderá las necesidades del derecho de acceso a la información de toda persona.</w:t>
      </w:r>
    </w:p>
    <w:p w:rsidR="00C04251" w:rsidRDefault="00C04251">
      <w:pPr>
        <w:pBdr>
          <w:top w:val="nil"/>
          <w:left w:val="nil"/>
          <w:bottom w:val="nil"/>
          <w:right w:val="nil"/>
          <w:between w:val="nil"/>
        </w:pBdr>
        <w:ind w:left="720" w:right="-734"/>
        <w:rPr>
          <w:rFonts w:ascii="Palatino Linotype" w:eastAsia="Palatino Linotype" w:hAnsi="Palatino Linotype" w:cs="Palatino Linotype"/>
          <w:color w:val="000000"/>
          <w:sz w:val="24"/>
          <w:szCs w:val="24"/>
        </w:rPr>
      </w:pPr>
    </w:p>
    <w:p w:rsidR="00C04251" w:rsidRDefault="008B3626">
      <w:pPr>
        <w:numPr>
          <w:ilvl w:val="0"/>
          <w:numId w:val="8"/>
        </w:numPr>
        <w:pBdr>
          <w:top w:val="nil"/>
          <w:left w:val="nil"/>
          <w:bottom w:val="nil"/>
          <w:right w:val="nil"/>
          <w:between w:val="nil"/>
        </w:pBdr>
        <w:spacing w:line="360" w:lineRule="auto"/>
        <w:ind w:left="0" w:right="-734" w:firstLine="0"/>
        <w:jc w:val="both"/>
        <w:rPr>
          <w:color w:val="000000"/>
        </w:rPr>
      </w:pPr>
      <w:r>
        <w:rPr>
          <w:rFonts w:ascii="Palatino Linotype" w:eastAsia="Palatino Linotype" w:hAnsi="Palatino Linotype" w:cs="Palatino Linotype"/>
          <w:color w:val="000000"/>
          <w:sz w:val="24"/>
          <w:szCs w:val="24"/>
        </w:rPr>
        <w:t xml:space="preserve">Tal y como se muestra en el precepto legal citado, en la entrega </w:t>
      </w:r>
      <w:r>
        <w:rPr>
          <w:rFonts w:ascii="Palatino Linotype" w:eastAsia="Palatino Linotype" w:hAnsi="Palatino Linotype" w:cs="Palatino Linotype"/>
          <w:color w:val="000000"/>
          <w:sz w:val="24"/>
          <w:szCs w:val="24"/>
        </w:rPr>
        <w:t>de la información se debe garantizar que esta sea accesible, lo cual se relaciona con el artículo 22 del mismo cuerpo normativo, el cual refiere lo siguiente:</w:t>
      </w:r>
    </w:p>
    <w:p w:rsidR="00C04251" w:rsidRDefault="008B3626">
      <w:pPr>
        <w:pBdr>
          <w:top w:val="nil"/>
          <w:left w:val="nil"/>
          <w:bottom w:val="nil"/>
          <w:right w:val="nil"/>
          <w:between w:val="nil"/>
        </w:pBdr>
        <w:tabs>
          <w:tab w:val="left" w:pos="426"/>
          <w:tab w:val="left" w:pos="851"/>
        </w:tabs>
        <w:spacing w:line="360" w:lineRule="auto"/>
        <w:ind w:left="567" w:right="-14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lastRenderedPageBreak/>
        <w:t>Artículo 22. En el procedimiento de acceso, entrega y publicación de la información se propiciarán las condiciones necesarias para que ésta sea accesible a cualquier persona</w:t>
      </w:r>
      <w:r>
        <w:rPr>
          <w:rFonts w:ascii="Palatino Linotype" w:eastAsia="Palatino Linotype" w:hAnsi="Palatino Linotype" w:cs="Palatino Linotype"/>
          <w:i/>
          <w:color w:val="000000"/>
          <w:sz w:val="22"/>
          <w:szCs w:val="22"/>
        </w:rPr>
        <w:t>, de conformidad con el artículo 5 de la Constitución Local y demás disposiciones d</w:t>
      </w:r>
      <w:r>
        <w:rPr>
          <w:rFonts w:ascii="Palatino Linotype" w:eastAsia="Palatino Linotype" w:hAnsi="Palatino Linotype" w:cs="Palatino Linotype"/>
          <w:i/>
          <w:color w:val="000000"/>
          <w:sz w:val="22"/>
          <w:szCs w:val="22"/>
        </w:rPr>
        <w:t>e la materia.</w:t>
      </w:r>
    </w:p>
    <w:p w:rsidR="00C04251" w:rsidRDefault="00C04251">
      <w:pPr>
        <w:pBdr>
          <w:top w:val="nil"/>
          <w:left w:val="nil"/>
          <w:bottom w:val="nil"/>
          <w:right w:val="nil"/>
          <w:between w:val="nil"/>
        </w:pBdr>
        <w:tabs>
          <w:tab w:val="left" w:pos="851"/>
        </w:tabs>
        <w:spacing w:line="360" w:lineRule="auto"/>
        <w:ind w:right="-734"/>
        <w:jc w:val="both"/>
        <w:rPr>
          <w:rFonts w:ascii="Palatino Linotype" w:eastAsia="Palatino Linotype" w:hAnsi="Palatino Linotype" w:cs="Palatino Linotype"/>
          <w:color w:val="000000"/>
          <w:sz w:val="24"/>
          <w:szCs w:val="24"/>
        </w:rPr>
      </w:pPr>
    </w:p>
    <w:p w:rsidR="00C04251" w:rsidRDefault="008B3626">
      <w:pPr>
        <w:numPr>
          <w:ilvl w:val="0"/>
          <w:numId w:val="8"/>
        </w:numPr>
        <w:pBdr>
          <w:top w:val="nil"/>
          <w:left w:val="nil"/>
          <w:bottom w:val="nil"/>
          <w:right w:val="nil"/>
          <w:between w:val="nil"/>
        </w:pBdr>
        <w:tabs>
          <w:tab w:val="left" w:pos="851"/>
        </w:tabs>
        <w:spacing w:line="360" w:lineRule="auto"/>
        <w:ind w:left="0" w:right="-734" w:firstLine="0"/>
        <w:jc w:val="both"/>
        <w:rPr>
          <w:color w:val="000000"/>
        </w:rPr>
      </w:pPr>
      <w:r>
        <w:rPr>
          <w:rFonts w:ascii="Palatino Linotype" w:eastAsia="Palatino Linotype" w:hAnsi="Palatino Linotype" w:cs="Palatino Linotype"/>
          <w:color w:val="000000"/>
          <w:sz w:val="24"/>
          <w:szCs w:val="24"/>
        </w:rPr>
        <w:t>Al establecer “</w:t>
      </w:r>
      <w:r>
        <w:rPr>
          <w:rFonts w:ascii="Palatino Linotype" w:eastAsia="Palatino Linotype" w:hAnsi="Palatino Linotype" w:cs="Palatino Linotype"/>
          <w:i/>
          <w:color w:val="000000"/>
          <w:sz w:val="24"/>
          <w:szCs w:val="24"/>
        </w:rPr>
        <w:t>condiciones necesarias para que esta sea accesible</w:t>
      </w:r>
      <w:r>
        <w:rPr>
          <w:rFonts w:ascii="Palatino Linotype" w:eastAsia="Palatino Linotype" w:hAnsi="Palatino Linotype" w:cs="Palatino Linotype"/>
          <w:color w:val="000000"/>
          <w:sz w:val="24"/>
          <w:szCs w:val="24"/>
        </w:rPr>
        <w:t>”, abarca muchos factores, algunos más complejos y específicos como accesibilidad a personas con discapacidad o lenguas indígenas, como algunos más simples, como en el presente</w:t>
      </w:r>
      <w:r>
        <w:rPr>
          <w:rFonts w:ascii="Palatino Linotype" w:eastAsia="Palatino Linotype" w:hAnsi="Palatino Linotype" w:cs="Palatino Linotype"/>
          <w:color w:val="000000"/>
          <w:sz w:val="24"/>
          <w:szCs w:val="24"/>
        </w:rPr>
        <w:t xml:space="preserve"> asunto en particular, que la entrega de la información en un formato con datos abiertos, que disminuya el riesgo al error al transcribir todos los caracteres uno por uno. </w:t>
      </w:r>
    </w:p>
    <w:p w:rsidR="00C04251" w:rsidRDefault="00C04251">
      <w:pPr>
        <w:pBdr>
          <w:top w:val="nil"/>
          <w:left w:val="nil"/>
          <w:bottom w:val="nil"/>
          <w:right w:val="nil"/>
          <w:between w:val="nil"/>
        </w:pBdr>
        <w:tabs>
          <w:tab w:val="left" w:pos="851"/>
        </w:tabs>
        <w:spacing w:line="360" w:lineRule="auto"/>
        <w:ind w:right="-734"/>
        <w:jc w:val="both"/>
        <w:rPr>
          <w:rFonts w:ascii="Palatino Linotype" w:eastAsia="Palatino Linotype" w:hAnsi="Palatino Linotype" w:cs="Palatino Linotype"/>
          <w:color w:val="000000"/>
          <w:sz w:val="24"/>
          <w:szCs w:val="24"/>
        </w:rPr>
      </w:pPr>
    </w:p>
    <w:p w:rsidR="00C04251" w:rsidRDefault="008B3626">
      <w:pPr>
        <w:numPr>
          <w:ilvl w:val="0"/>
          <w:numId w:val="8"/>
        </w:numPr>
        <w:pBdr>
          <w:top w:val="nil"/>
          <w:left w:val="nil"/>
          <w:bottom w:val="nil"/>
          <w:right w:val="nil"/>
          <w:between w:val="nil"/>
        </w:pBdr>
        <w:spacing w:line="360" w:lineRule="auto"/>
        <w:ind w:left="0" w:right="-734" w:firstLine="0"/>
        <w:jc w:val="both"/>
        <w:rPr>
          <w:color w:val="000000"/>
        </w:rPr>
      </w:pPr>
      <w:r>
        <w:rPr>
          <w:rFonts w:ascii="Palatino Linotype" w:eastAsia="Palatino Linotype" w:hAnsi="Palatino Linotype" w:cs="Palatino Linotype"/>
          <w:color w:val="000000"/>
          <w:sz w:val="24"/>
          <w:szCs w:val="24"/>
        </w:rPr>
        <w:t>La información que proporcionen los Sujetos Obligados para dar cumplimiento al derecho de acceso a la información debe ser clara, precisa y completa, para cumplir en estricto sentido con el principio de accesibilidad, puesto que de lo contrario se restring</w:t>
      </w:r>
      <w:r>
        <w:rPr>
          <w:rFonts w:ascii="Palatino Linotype" w:eastAsia="Palatino Linotype" w:hAnsi="Palatino Linotype" w:cs="Palatino Linotype"/>
          <w:color w:val="000000"/>
          <w:sz w:val="24"/>
          <w:szCs w:val="24"/>
        </w:rPr>
        <w:t>e de manera ilegítima el derecho de los particulares al impedirles conocer el contenido de los documentos solicitados.</w:t>
      </w:r>
    </w:p>
    <w:p w:rsidR="00C04251" w:rsidRDefault="00C04251">
      <w:pPr>
        <w:pBdr>
          <w:top w:val="nil"/>
          <w:left w:val="nil"/>
          <w:bottom w:val="nil"/>
          <w:right w:val="nil"/>
          <w:between w:val="nil"/>
        </w:pBdr>
        <w:ind w:left="720" w:right="-734"/>
        <w:rPr>
          <w:rFonts w:ascii="Palatino Linotype" w:eastAsia="Palatino Linotype" w:hAnsi="Palatino Linotype" w:cs="Palatino Linotype"/>
          <w:color w:val="000000"/>
          <w:sz w:val="24"/>
          <w:szCs w:val="24"/>
        </w:rPr>
      </w:pPr>
    </w:p>
    <w:p w:rsidR="00C04251" w:rsidRDefault="008B3626">
      <w:pPr>
        <w:numPr>
          <w:ilvl w:val="0"/>
          <w:numId w:val="8"/>
        </w:numPr>
        <w:pBdr>
          <w:top w:val="nil"/>
          <w:left w:val="nil"/>
          <w:bottom w:val="nil"/>
          <w:right w:val="nil"/>
          <w:between w:val="nil"/>
        </w:pBdr>
        <w:spacing w:line="360" w:lineRule="auto"/>
        <w:ind w:left="0" w:right="-734" w:firstLine="0"/>
        <w:jc w:val="both"/>
        <w:rPr>
          <w:color w:val="000000"/>
        </w:rPr>
      </w:pPr>
      <w:r>
        <w:rPr>
          <w:rFonts w:ascii="Palatino Linotype" w:eastAsia="Palatino Linotype" w:hAnsi="Palatino Linotype" w:cs="Palatino Linotype"/>
          <w:color w:val="000000"/>
          <w:sz w:val="24"/>
          <w:szCs w:val="24"/>
        </w:rPr>
        <w:t>En consecuencia, al no encontrarse en datos abiertos, impide que el Recurrente tenga acceso a la información que fue solicitada, sin emb</w:t>
      </w:r>
      <w:r>
        <w:rPr>
          <w:rFonts w:ascii="Palatino Linotype" w:eastAsia="Palatino Linotype" w:hAnsi="Palatino Linotype" w:cs="Palatino Linotype"/>
          <w:color w:val="000000"/>
          <w:sz w:val="24"/>
          <w:szCs w:val="24"/>
        </w:rPr>
        <w:t>argo al señalar la dirección electrónica por ser el lugar donde se encuentra la información requerida, se entiende que asume que la genera, posee y administra.</w:t>
      </w:r>
    </w:p>
    <w:p w:rsidR="00C04251" w:rsidRDefault="00C04251">
      <w:pPr>
        <w:pBdr>
          <w:top w:val="nil"/>
          <w:left w:val="nil"/>
          <w:bottom w:val="nil"/>
          <w:right w:val="nil"/>
          <w:between w:val="nil"/>
        </w:pBdr>
        <w:ind w:left="720" w:right="-734"/>
        <w:rPr>
          <w:rFonts w:ascii="Palatino Linotype" w:eastAsia="Palatino Linotype" w:hAnsi="Palatino Linotype" w:cs="Palatino Linotype"/>
          <w:color w:val="000000"/>
          <w:sz w:val="24"/>
          <w:szCs w:val="24"/>
        </w:rPr>
      </w:pPr>
    </w:p>
    <w:p w:rsidR="00C04251" w:rsidRDefault="008B3626">
      <w:pPr>
        <w:numPr>
          <w:ilvl w:val="0"/>
          <w:numId w:val="8"/>
        </w:numPr>
        <w:pBdr>
          <w:top w:val="nil"/>
          <w:left w:val="nil"/>
          <w:bottom w:val="nil"/>
          <w:right w:val="nil"/>
          <w:between w:val="nil"/>
        </w:pBdr>
        <w:spacing w:line="360" w:lineRule="auto"/>
        <w:ind w:left="0" w:right="-734" w:firstLine="0"/>
        <w:jc w:val="both"/>
        <w:rPr>
          <w:color w:val="000000"/>
        </w:rPr>
      </w:pPr>
      <w:r>
        <w:rPr>
          <w:rFonts w:ascii="Palatino Linotype" w:eastAsia="Palatino Linotype" w:hAnsi="Palatino Linotype" w:cs="Palatino Linotype"/>
          <w:color w:val="000000"/>
          <w:sz w:val="24"/>
          <w:szCs w:val="24"/>
        </w:rPr>
        <w:lastRenderedPageBreak/>
        <w:t xml:space="preserve">Dicho lo anterior, es necesario traer a contexto la Gaceta de Gobierno del Estado de México de </w:t>
      </w:r>
      <w:r>
        <w:rPr>
          <w:rFonts w:ascii="Palatino Linotype" w:eastAsia="Palatino Linotype" w:hAnsi="Palatino Linotype" w:cs="Palatino Linotype"/>
          <w:color w:val="000000"/>
          <w:sz w:val="24"/>
          <w:szCs w:val="24"/>
        </w:rPr>
        <w:t>fecha 22 de octubre de dos mil diecinueve, mediante la cual se publicó el Dictamen por el que se Designa a un Integrante del Comité de Participación Ciudadana (CPC)  del Sistema Anticorrupción del Estado de México para el periodo 2019-2024, en el que se pu</w:t>
      </w:r>
      <w:r>
        <w:rPr>
          <w:rFonts w:ascii="Palatino Linotype" w:eastAsia="Palatino Linotype" w:hAnsi="Palatino Linotype" w:cs="Palatino Linotype"/>
          <w:color w:val="000000"/>
          <w:sz w:val="24"/>
          <w:szCs w:val="24"/>
        </w:rPr>
        <w:t xml:space="preserve">blicó el nombramiento de María Guadalupe Olivo Torres como integrante del CPC del periodo mencionado </w:t>
      </w:r>
      <w:r>
        <w:rPr>
          <w:rFonts w:ascii="Palatino Linotype" w:eastAsia="Palatino Linotype" w:hAnsi="Palatino Linotype" w:cs="Palatino Linotype"/>
          <w:b/>
          <w:color w:val="000000"/>
          <w:sz w:val="24"/>
          <w:szCs w:val="24"/>
          <w:u w:val="single"/>
        </w:rPr>
        <w:t>contado, a partir del veintidós de octubre de 2019.</w:t>
      </w:r>
    </w:p>
    <w:p w:rsidR="00C04251" w:rsidRDefault="00C04251">
      <w:pPr>
        <w:pBdr>
          <w:top w:val="nil"/>
          <w:left w:val="nil"/>
          <w:bottom w:val="nil"/>
          <w:right w:val="nil"/>
          <w:between w:val="nil"/>
        </w:pBdr>
        <w:ind w:left="720" w:right="-734"/>
        <w:rPr>
          <w:rFonts w:ascii="Palatino Linotype" w:eastAsia="Palatino Linotype" w:hAnsi="Palatino Linotype" w:cs="Palatino Linotype"/>
          <w:color w:val="000000"/>
          <w:sz w:val="24"/>
          <w:szCs w:val="24"/>
        </w:rPr>
      </w:pPr>
    </w:p>
    <w:p w:rsidR="00C04251" w:rsidRDefault="008B3626">
      <w:pPr>
        <w:numPr>
          <w:ilvl w:val="0"/>
          <w:numId w:val="8"/>
        </w:numPr>
        <w:pBdr>
          <w:top w:val="nil"/>
          <w:left w:val="nil"/>
          <w:bottom w:val="nil"/>
          <w:right w:val="nil"/>
          <w:between w:val="nil"/>
        </w:pBdr>
        <w:spacing w:line="360" w:lineRule="auto"/>
        <w:ind w:left="0" w:right="-734" w:firstLine="0"/>
        <w:jc w:val="both"/>
        <w:rPr>
          <w:color w:val="000000"/>
        </w:rPr>
      </w:pPr>
      <w:r>
        <w:rPr>
          <w:rFonts w:ascii="Palatino Linotype" w:eastAsia="Palatino Linotype" w:hAnsi="Palatino Linotype" w:cs="Palatino Linotype"/>
          <w:color w:val="000000"/>
          <w:sz w:val="24"/>
          <w:szCs w:val="24"/>
        </w:rPr>
        <w:t xml:space="preserve">En consecuencia, se ORDENA al Sujeto Obligado entregar los documentos donde conste las aportaciones realizadas por la persona señalada en la solicitud en el Sistema Anticorrupción y a la Comisión Ejecutiva del veintidós de octubre de dos mil diecinueve al </w:t>
      </w:r>
      <w:r>
        <w:rPr>
          <w:rFonts w:ascii="Palatino Linotype" w:eastAsia="Palatino Linotype" w:hAnsi="Palatino Linotype" w:cs="Palatino Linotype"/>
          <w:color w:val="000000"/>
          <w:sz w:val="24"/>
          <w:szCs w:val="24"/>
        </w:rPr>
        <w:t>treinta y uno (31) de octubre de dos mil veinte.</w:t>
      </w:r>
    </w:p>
    <w:p w:rsidR="00C04251" w:rsidRDefault="00C04251">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sz w:val="24"/>
          <w:szCs w:val="24"/>
        </w:rPr>
      </w:pPr>
    </w:p>
    <w:p w:rsidR="00C04251" w:rsidRDefault="00C04251">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sz w:val="24"/>
          <w:szCs w:val="24"/>
        </w:rPr>
      </w:pPr>
    </w:p>
    <w:p w:rsidR="00C04251" w:rsidRDefault="008B3626">
      <w:pPr>
        <w:pBdr>
          <w:top w:val="nil"/>
          <w:left w:val="nil"/>
          <w:bottom w:val="nil"/>
          <w:right w:val="nil"/>
          <w:between w:val="nil"/>
        </w:pBdr>
        <w:spacing w:line="360" w:lineRule="auto"/>
        <w:ind w:right="-734"/>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III. Comprobantes de pago.</w:t>
      </w:r>
    </w:p>
    <w:p w:rsidR="00C04251" w:rsidRDefault="008B3626">
      <w:pPr>
        <w:numPr>
          <w:ilvl w:val="0"/>
          <w:numId w:val="8"/>
        </w:numPr>
        <w:pBdr>
          <w:top w:val="nil"/>
          <w:left w:val="nil"/>
          <w:bottom w:val="nil"/>
          <w:right w:val="nil"/>
          <w:between w:val="nil"/>
        </w:pBdr>
        <w:spacing w:line="360" w:lineRule="auto"/>
        <w:ind w:left="0" w:right="-734" w:firstLine="0"/>
        <w:jc w:val="both"/>
        <w:rPr>
          <w:color w:val="000000"/>
        </w:rPr>
      </w:pPr>
      <w:r>
        <w:rPr>
          <w:rFonts w:ascii="Palatino Linotype" w:eastAsia="Palatino Linotype" w:hAnsi="Palatino Linotype" w:cs="Palatino Linotype"/>
          <w:color w:val="000000"/>
          <w:sz w:val="24"/>
          <w:szCs w:val="24"/>
        </w:rPr>
        <w:t xml:space="preserve">El Recurrente solicitó los documentos que </w:t>
      </w:r>
      <w:r>
        <w:rPr>
          <w:rFonts w:ascii="Palatino Linotype" w:eastAsia="Palatino Linotype" w:hAnsi="Palatino Linotype" w:cs="Palatino Linotype"/>
          <w:sz w:val="24"/>
          <w:szCs w:val="24"/>
        </w:rPr>
        <w:t>sustenten</w:t>
      </w:r>
      <w:r>
        <w:rPr>
          <w:rFonts w:ascii="Palatino Linotype" w:eastAsia="Palatino Linotype" w:hAnsi="Palatino Linotype" w:cs="Palatino Linotype"/>
          <w:color w:val="000000"/>
          <w:sz w:val="24"/>
          <w:szCs w:val="24"/>
        </w:rPr>
        <w:t xml:space="preserve"> los pagos realizados por la Secretaría Ejecutiva a la persona referida en la solicitud, que es integrante del CPC.</w:t>
      </w:r>
    </w:p>
    <w:p w:rsidR="00C04251" w:rsidRDefault="00C04251">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sz w:val="24"/>
          <w:szCs w:val="24"/>
        </w:rPr>
      </w:pPr>
    </w:p>
    <w:p w:rsidR="00C04251" w:rsidRDefault="008B3626">
      <w:pPr>
        <w:numPr>
          <w:ilvl w:val="0"/>
          <w:numId w:val="8"/>
        </w:numPr>
        <w:pBdr>
          <w:top w:val="nil"/>
          <w:left w:val="nil"/>
          <w:bottom w:val="nil"/>
          <w:right w:val="nil"/>
          <w:between w:val="nil"/>
        </w:pBdr>
        <w:spacing w:line="360" w:lineRule="auto"/>
        <w:ind w:left="0" w:right="-734" w:firstLine="0"/>
        <w:jc w:val="both"/>
        <w:rPr>
          <w:color w:val="000000"/>
        </w:rPr>
      </w:pPr>
      <w:r>
        <w:rPr>
          <w:rFonts w:ascii="Palatino Linotype" w:eastAsia="Palatino Linotype" w:hAnsi="Palatino Linotype" w:cs="Palatino Linotype"/>
          <w:color w:val="000000"/>
          <w:sz w:val="24"/>
          <w:szCs w:val="24"/>
        </w:rPr>
        <w:t xml:space="preserve">Por su parte, el Sujeto Obligado, a través del Coordinador de Administración y Finanzas manifestó </w:t>
      </w:r>
      <w:r>
        <w:rPr>
          <w:rFonts w:ascii="Palatino Linotype" w:eastAsia="Palatino Linotype" w:hAnsi="Palatino Linotype" w:cs="Palatino Linotype"/>
          <w:i/>
          <w:color w:val="000000"/>
          <w:sz w:val="24"/>
          <w:szCs w:val="24"/>
        </w:rPr>
        <w:t>“… la Secretaría Ejecutiva del Sistema Anticorrupción del Estado de México y Municipios no emite comprobantes de pago por no ser servidora pública de esta Sec</w:t>
      </w:r>
      <w:r>
        <w:rPr>
          <w:rFonts w:ascii="Palatino Linotype" w:eastAsia="Palatino Linotype" w:hAnsi="Palatino Linotype" w:cs="Palatino Linotype"/>
          <w:i/>
          <w:color w:val="000000"/>
          <w:sz w:val="24"/>
          <w:szCs w:val="24"/>
        </w:rPr>
        <w:t>retaría”.</w:t>
      </w:r>
    </w:p>
    <w:p w:rsidR="00C04251" w:rsidRDefault="00C04251">
      <w:pPr>
        <w:pBdr>
          <w:top w:val="nil"/>
          <w:left w:val="nil"/>
          <w:bottom w:val="nil"/>
          <w:right w:val="nil"/>
          <w:between w:val="nil"/>
        </w:pBdr>
        <w:ind w:left="720" w:right="-734"/>
        <w:rPr>
          <w:rFonts w:ascii="Palatino Linotype" w:eastAsia="Palatino Linotype" w:hAnsi="Palatino Linotype" w:cs="Palatino Linotype"/>
          <w:color w:val="000000"/>
          <w:sz w:val="24"/>
          <w:szCs w:val="24"/>
        </w:rPr>
      </w:pPr>
    </w:p>
    <w:p w:rsidR="00C04251" w:rsidRDefault="008B3626">
      <w:pPr>
        <w:numPr>
          <w:ilvl w:val="0"/>
          <w:numId w:val="8"/>
        </w:numPr>
        <w:pBdr>
          <w:top w:val="nil"/>
          <w:left w:val="nil"/>
          <w:bottom w:val="nil"/>
          <w:right w:val="nil"/>
          <w:between w:val="nil"/>
        </w:pBdr>
        <w:spacing w:line="360" w:lineRule="auto"/>
        <w:ind w:left="0" w:right="-734" w:firstLine="0"/>
        <w:jc w:val="both"/>
        <w:rPr>
          <w:color w:val="000000"/>
        </w:rPr>
      </w:pPr>
      <w:r>
        <w:rPr>
          <w:rFonts w:ascii="Palatino Linotype" w:eastAsia="Palatino Linotype" w:hAnsi="Palatino Linotype" w:cs="Palatino Linotype"/>
          <w:color w:val="000000"/>
          <w:sz w:val="24"/>
          <w:szCs w:val="24"/>
        </w:rPr>
        <w:lastRenderedPageBreak/>
        <w:t>De la manifestación vertida por el Sujeto Obligado, es conveniente traer a contexto la Ley del Sistema Anticorrupción del Estado de México y Municipios, la cual establece lo siguiente:</w:t>
      </w:r>
    </w:p>
    <w:p w:rsidR="00C04251" w:rsidRDefault="008B3626">
      <w:pPr>
        <w:pBdr>
          <w:top w:val="nil"/>
          <w:left w:val="nil"/>
          <w:bottom w:val="nil"/>
          <w:right w:val="nil"/>
          <w:between w:val="nil"/>
        </w:pBdr>
        <w:spacing w:line="360" w:lineRule="auto"/>
        <w:ind w:left="567" w:right="-734"/>
        <w:jc w:val="center"/>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CAPÍTULO QUINTO</w:t>
      </w:r>
    </w:p>
    <w:p w:rsidR="00C04251" w:rsidRDefault="008B3626">
      <w:pPr>
        <w:pBdr>
          <w:top w:val="nil"/>
          <w:left w:val="nil"/>
          <w:bottom w:val="nil"/>
          <w:right w:val="nil"/>
          <w:between w:val="nil"/>
        </w:pBdr>
        <w:spacing w:line="360" w:lineRule="auto"/>
        <w:ind w:left="567" w:right="-734"/>
        <w:jc w:val="center"/>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DEL COMITÉ DE PARTICIPACIÓN CIUDADANA</w:t>
      </w:r>
    </w:p>
    <w:p w:rsidR="00C04251" w:rsidRDefault="00C04251">
      <w:pPr>
        <w:pBdr>
          <w:top w:val="nil"/>
          <w:left w:val="nil"/>
          <w:bottom w:val="nil"/>
          <w:right w:val="nil"/>
          <w:between w:val="nil"/>
        </w:pBdr>
        <w:ind w:left="567" w:right="-734"/>
        <w:rPr>
          <w:rFonts w:ascii="Palatino Linotype" w:eastAsia="Palatino Linotype" w:hAnsi="Palatino Linotype" w:cs="Palatino Linotype"/>
          <w:i/>
          <w:color w:val="000000"/>
          <w:sz w:val="22"/>
          <w:szCs w:val="22"/>
        </w:rPr>
      </w:pPr>
    </w:p>
    <w:p w:rsidR="00C04251" w:rsidRDefault="008B3626">
      <w:pPr>
        <w:pBdr>
          <w:top w:val="nil"/>
          <w:left w:val="nil"/>
          <w:bottom w:val="nil"/>
          <w:right w:val="nil"/>
          <w:between w:val="nil"/>
        </w:pBdr>
        <w:spacing w:line="360" w:lineRule="auto"/>
        <w:ind w:left="567" w:right="-73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Artículo 15. El Comité de Participación Ciudadana, tiene como objetivo coadyuvar, en términos de la presente Ley al cumplimiento de los objetivos del Comité Coordinador, así como ser la instancia de vinculación con las organizaciones sociales y académicas </w:t>
      </w:r>
      <w:r>
        <w:rPr>
          <w:rFonts w:ascii="Palatino Linotype" w:eastAsia="Palatino Linotype" w:hAnsi="Palatino Linotype" w:cs="Palatino Linotype"/>
          <w:i/>
          <w:color w:val="000000"/>
          <w:sz w:val="22"/>
          <w:szCs w:val="22"/>
        </w:rPr>
        <w:t xml:space="preserve">relacionadas con las materias del Sistema Estatal Anticorrupción. </w:t>
      </w:r>
    </w:p>
    <w:p w:rsidR="00C04251" w:rsidRDefault="008B3626">
      <w:pPr>
        <w:pBdr>
          <w:top w:val="nil"/>
          <w:left w:val="nil"/>
          <w:bottom w:val="nil"/>
          <w:right w:val="nil"/>
          <w:between w:val="nil"/>
        </w:pBdr>
        <w:spacing w:line="360" w:lineRule="auto"/>
        <w:ind w:left="567" w:right="-73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Artículo 16. El Comité de Participación Ciudadana estará integrado por cinco ciudadanos de probidad y prestigio que se hayan destacado por su contribución a la transparencia, la rendición d</w:t>
      </w:r>
      <w:r>
        <w:rPr>
          <w:rFonts w:ascii="Palatino Linotype" w:eastAsia="Palatino Linotype" w:hAnsi="Palatino Linotype" w:cs="Palatino Linotype"/>
          <w:i/>
          <w:color w:val="000000"/>
          <w:sz w:val="22"/>
          <w:szCs w:val="22"/>
        </w:rPr>
        <w:t xml:space="preserve">e cuentas o el combate a la corrupción. Sus integrantes deberán reunir los mismos requisitos que la presente Ley establece para ser nombrado Secretario Técnico. </w:t>
      </w:r>
    </w:p>
    <w:p w:rsidR="00C04251" w:rsidRDefault="00C04251">
      <w:pPr>
        <w:pBdr>
          <w:top w:val="nil"/>
          <w:left w:val="nil"/>
          <w:bottom w:val="nil"/>
          <w:right w:val="nil"/>
          <w:between w:val="nil"/>
        </w:pBdr>
        <w:spacing w:line="360" w:lineRule="auto"/>
        <w:ind w:left="567" w:right="-734"/>
        <w:jc w:val="both"/>
        <w:rPr>
          <w:rFonts w:ascii="Palatino Linotype" w:eastAsia="Palatino Linotype" w:hAnsi="Palatino Linotype" w:cs="Palatino Linotype"/>
          <w:i/>
          <w:color w:val="000000"/>
          <w:sz w:val="22"/>
          <w:szCs w:val="22"/>
        </w:rPr>
      </w:pPr>
    </w:p>
    <w:p w:rsidR="00C04251" w:rsidRDefault="008B3626">
      <w:pPr>
        <w:pBdr>
          <w:top w:val="nil"/>
          <w:left w:val="nil"/>
          <w:bottom w:val="nil"/>
          <w:right w:val="nil"/>
          <w:between w:val="nil"/>
        </w:pBdr>
        <w:spacing w:line="360" w:lineRule="auto"/>
        <w:ind w:left="567" w:right="-73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Los integrantes del Comité de Participación Ciudadana no podrán ocupar, durante el tiempo de </w:t>
      </w:r>
      <w:r>
        <w:rPr>
          <w:rFonts w:ascii="Palatino Linotype" w:eastAsia="Palatino Linotype" w:hAnsi="Palatino Linotype" w:cs="Palatino Linotype"/>
          <w:i/>
          <w:color w:val="000000"/>
          <w:sz w:val="22"/>
          <w:szCs w:val="22"/>
        </w:rPr>
        <w:t>su gestión, un empleo, cargo o comisión de cualquier naturaleza, en los gobiernos federal, local o municipal, ni cualquier otro empleo que les impida el libre ejercicio de los servicios que prestarán al Comité de Participación Ciudadana y a la Comisión Eje</w:t>
      </w:r>
      <w:r>
        <w:rPr>
          <w:rFonts w:ascii="Palatino Linotype" w:eastAsia="Palatino Linotype" w:hAnsi="Palatino Linotype" w:cs="Palatino Linotype"/>
          <w:i/>
          <w:color w:val="000000"/>
          <w:sz w:val="22"/>
          <w:szCs w:val="22"/>
        </w:rPr>
        <w:t xml:space="preserve">cutiva. </w:t>
      </w:r>
    </w:p>
    <w:p w:rsidR="00C04251" w:rsidRDefault="00C04251">
      <w:pPr>
        <w:pBdr>
          <w:top w:val="nil"/>
          <w:left w:val="nil"/>
          <w:bottom w:val="nil"/>
          <w:right w:val="nil"/>
          <w:between w:val="nil"/>
        </w:pBdr>
        <w:spacing w:line="360" w:lineRule="auto"/>
        <w:ind w:left="567" w:right="-734"/>
        <w:jc w:val="both"/>
        <w:rPr>
          <w:rFonts w:ascii="Palatino Linotype" w:eastAsia="Palatino Linotype" w:hAnsi="Palatino Linotype" w:cs="Palatino Linotype"/>
          <w:i/>
          <w:color w:val="000000"/>
          <w:sz w:val="22"/>
          <w:szCs w:val="22"/>
        </w:rPr>
      </w:pPr>
    </w:p>
    <w:p w:rsidR="00C04251" w:rsidRDefault="008B3626">
      <w:pPr>
        <w:pBdr>
          <w:top w:val="nil"/>
          <w:left w:val="nil"/>
          <w:bottom w:val="nil"/>
          <w:right w:val="nil"/>
          <w:between w:val="nil"/>
        </w:pBdr>
        <w:spacing w:line="360" w:lineRule="auto"/>
        <w:ind w:left="567" w:right="-73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Durarán en su encargo cinco años sin posibilidad de reelección y serán renovados de manera escalonada y solo podrán ser removidos por alguna de las causas establecidas en la normatividad relativa a los actos de particulares vinculados con faltas </w:t>
      </w:r>
      <w:r>
        <w:rPr>
          <w:rFonts w:ascii="Palatino Linotype" w:eastAsia="Palatino Linotype" w:hAnsi="Palatino Linotype" w:cs="Palatino Linotype"/>
          <w:i/>
          <w:color w:val="000000"/>
          <w:sz w:val="22"/>
          <w:szCs w:val="22"/>
        </w:rPr>
        <w:t xml:space="preserve">administrativas graves. </w:t>
      </w:r>
    </w:p>
    <w:p w:rsidR="00C04251" w:rsidRDefault="00C04251">
      <w:pPr>
        <w:pBdr>
          <w:top w:val="nil"/>
          <w:left w:val="nil"/>
          <w:bottom w:val="nil"/>
          <w:right w:val="nil"/>
          <w:between w:val="nil"/>
        </w:pBdr>
        <w:spacing w:line="360" w:lineRule="auto"/>
        <w:ind w:left="567" w:right="-734"/>
        <w:jc w:val="both"/>
        <w:rPr>
          <w:rFonts w:ascii="Palatino Linotype" w:eastAsia="Palatino Linotype" w:hAnsi="Palatino Linotype" w:cs="Palatino Linotype"/>
          <w:i/>
          <w:color w:val="000000"/>
          <w:sz w:val="22"/>
          <w:szCs w:val="22"/>
        </w:rPr>
      </w:pPr>
    </w:p>
    <w:p w:rsidR="00C04251" w:rsidRDefault="008B3626">
      <w:pPr>
        <w:pBdr>
          <w:top w:val="nil"/>
          <w:left w:val="nil"/>
          <w:bottom w:val="nil"/>
          <w:right w:val="nil"/>
          <w:between w:val="nil"/>
        </w:pBdr>
        <w:spacing w:line="360" w:lineRule="auto"/>
        <w:ind w:left="567" w:right="-73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Artículo 17. Los integrantes del Comité de Participación Ciudadana, no tendrán relación laboral alguna por virtud de su encargo con la Secretaría Ejecutiva</w:t>
      </w:r>
      <w:r>
        <w:rPr>
          <w:rFonts w:ascii="Palatino Linotype" w:eastAsia="Palatino Linotype" w:hAnsi="Palatino Linotype" w:cs="Palatino Linotype"/>
          <w:i/>
          <w:color w:val="000000"/>
          <w:sz w:val="22"/>
          <w:szCs w:val="22"/>
        </w:rPr>
        <w:t xml:space="preserve">. </w:t>
      </w:r>
      <w:r>
        <w:rPr>
          <w:rFonts w:ascii="Palatino Linotype" w:eastAsia="Palatino Linotype" w:hAnsi="Palatino Linotype" w:cs="Palatino Linotype"/>
          <w:b/>
          <w:i/>
          <w:color w:val="000000"/>
          <w:sz w:val="22"/>
          <w:szCs w:val="22"/>
        </w:rPr>
        <w:t>El vínculo legal con la misma, así como su contraprestación, serán establecidos a través de Contratos de Prestación de Servicios por Honorarios</w:t>
      </w:r>
      <w:r>
        <w:rPr>
          <w:rFonts w:ascii="Palatino Linotype" w:eastAsia="Palatino Linotype" w:hAnsi="Palatino Linotype" w:cs="Palatino Linotype"/>
          <w:i/>
          <w:color w:val="000000"/>
          <w:sz w:val="22"/>
          <w:szCs w:val="22"/>
        </w:rPr>
        <w:t>, en los términos que determine el órgano de gobierno, por lo que no gozarán de prestaciones, garantizando así la</w:t>
      </w:r>
      <w:r>
        <w:rPr>
          <w:rFonts w:ascii="Palatino Linotype" w:eastAsia="Palatino Linotype" w:hAnsi="Palatino Linotype" w:cs="Palatino Linotype"/>
          <w:i/>
          <w:color w:val="000000"/>
          <w:sz w:val="22"/>
          <w:szCs w:val="22"/>
        </w:rPr>
        <w:t xml:space="preserve"> objetividad en sus aportaciones a la Secretaría Ejecutiva. </w:t>
      </w:r>
    </w:p>
    <w:p w:rsidR="00C04251" w:rsidRDefault="00C04251">
      <w:pPr>
        <w:pBdr>
          <w:top w:val="nil"/>
          <w:left w:val="nil"/>
          <w:bottom w:val="nil"/>
          <w:right w:val="nil"/>
          <w:between w:val="nil"/>
        </w:pBdr>
        <w:spacing w:line="360" w:lineRule="auto"/>
        <w:ind w:left="567" w:right="-734"/>
        <w:jc w:val="both"/>
        <w:rPr>
          <w:rFonts w:ascii="Palatino Linotype" w:eastAsia="Palatino Linotype" w:hAnsi="Palatino Linotype" w:cs="Palatino Linotype"/>
          <w:i/>
          <w:color w:val="000000"/>
          <w:sz w:val="22"/>
          <w:szCs w:val="22"/>
        </w:rPr>
      </w:pPr>
    </w:p>
    <w:p w:rsidR="00C04251" w:rsidRDefault="008B3626">
      <w:pPr>
        <w:pBdr>
          <w:top w:val="nil"/>
          <w:left w:val="nil"/>
          <w:bottom w:val="nil"/>
          <w:right w:val="nil"/>
          <w:between w:val="nil"/>
        </w:pBdr>
        <w:spacing w:line="360" w:lineRule="auto"/>
        <w:ind w:left="567" w:right="-73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Los integrantes del Comité de Participación Ciudadana estarán sujetos al régimen de responsabilidades que determina la Constitución Política del Estado Libre y Soberano de México. </w:t>
      </w:r>
    </w:p>
    <w:p w:rsidR="00C04251" w:rsidRDefault="00C04251">
      <w:pPr>
        <w:pBdr>
          <w:top w:val="nil"/>
          <w:left w:val="nil"/>
          <w:bottom w:val="nil"/>
          <w:right w:val="nil"/>
          <w:between w:val="nil"/>
        </w:pBdr>
        <w:spacing w:line="360" w:lineRule="auto"/>
        <w:ind w:left="567" w:right="-734"/>
        <w:jc w:val="both"/>
        <w:rPr>
          <w:rFonts w:ascii="Palatino Linotype" w:eastAsia="Palatino Linotype" w:hAnsi="Palatino Linotype" w:cs="Palatino Linotype"/>
          <w:i/>
          <w:color w:val="000000"/>
          <w:sz w:val="22"/>
          <w:szCs w:val="22"/>
        </w:rPr>
      </w:pPr>
    </w:p>
    <w:p w:rsidR="00C04251" w:rsidRDefault="008B3626">
      <w:pPr>
        <w:pBdr>
          <w:top w:val="nil"/>
          <w:left w:val="nil"/>
          <w:bottom w:val="nil"/>
          <w:right w:val="nil"/>
          <w:between w:val="nil"/>
        </w:pBdr>
        <w:spacing w:line="360" w:lineRule="auto"/>
        <w:ind w:left="567" w:right="-73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En relación </w:t>
      </w:r>
      <w:r>
        <w:rPr>
          <w:rFonts w:ascii="Palatino Linotype" w:eastAsia="Palatino Linotype" w:hAnsi="Palatino Linotype" w:cs="Palatino Linotype"/>
          <w:i/>
          <w:color w:val="000000"/>
          <w:sz w:val="22"/>
          <w:szCs w:val="22"/>
        </w:rPr>
        <w:t>con el párrafo anterior le serán aplicables las obligaciones de confidencialidad, secrecía, resguardo de información y demás aplicables por el acceso que llegaren a tener a las plataformas digitales de la Secretaría Ejecutiva y demás información de carácte</w:t>
      </w:r>
      <w:r>
        <w:rPr>
          <w:rFonts w:ascii="Palatino Linotype" w:eastAsia="Palatino Linotype" w:hAnsi="Palatino Linotype" w:cs="Palatino Linotype"/>
          <w:i/>
          <w:color w:val="000000"/>
          <w:sz w:val="22"/>
          <w:szCs w:val="22"/>
        </w:rPr>
        <w:t xml:space="preserve">r reservado y confidencial en los términos de las leyes de la materia. </w:t>
      </w:r>
    </w:p>
    <w:p w:rsidR="00C04251" w:rsidRDefault="00C04251">
      <w:pPr>
        <w:pBdr>
          <w:top w:val="nil"/>
          <w:left w:val="nil"/>
          <w:bottom w:val="nil"/>
          <w:right w:val="nil"/>
          <w:between w:val="nil"/>
        </w:pBdr>
        <w:spacing w:line="360" w:lineRule="auto"/>
        <w:ind w:left="567" w:right="-734"/>
        <w:jc w:val="both"/>
        <w:rPr>
          <w:rFonts w:ascii="Palatino Linotype" w:eastAsia="Palatino Linotype" w:hAnsi="Palatino Linotype" w:cs="Palatino Linotype"/>
          <w:i/>
          <w:color w:val="000000"/>
          <w:sz w:val="22"/>
          <w:szCs w:val="22"/>
        </w:rPr>
      </w:pPr>
    </w:p>
    <w:p w:rsidR="00C04251" w:rsidRDefault="008B3626">
      <w:pPr>
        <w:pBdr>
          <w:top w:val="nil"/>
          <w:left w:val="nil"/>
          <w:bottom w:val="nil"/>
          <w:right w:val="nil"/>
          <w:between w:val="nil"/>
        </w:pBdr>
        <w:spacing w:line="360" w:lineRule="auto"/>
        <w:ind w:left="567" w:right="-73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En la conformación del Comité de Participación Ciudadana, se procurará que prevalezca la equidad de género.</w:t>
      </w:r>
    </w:p>
    <w:p w:rsidR="00C04251" w:rsidRDefault="00C04251">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sz w:val="24"/>
          <w:szCs w:val="24"/>
        </w:rPr>
      </w:pPr>
    </w:p>
    <w:p w:rsidR="00C04251" w:rsidRDefault="008B3626">
      <w:pPr>
        <w:numPr>
          <w:ilvl w:val="0"/>
          <w:numId w:val="8"/>
        </w:numPr>
        <w:pBdr>
          <w:top w:val="nil"/>
          <w:left w:val="nil"/>
          <w:bottom w:val="nil"/>
          <w:right w:val="nil"/>
          <w:between w:val="nil"/>
        </w:pBdr>
        <w:spacing w:line="360" w:lineRule="auto"/>
        <w:ind w:left="0" w:right="-734" w:firstLine="0"/>
        <w:jc w:val="both"/>
        <w:rPr>
          <w:color w:val="000000"/>
        </w:rPr>
      </w:pPr>
      <w:r>
        <w:rPr>
          <w:rFonts w:ascii="Palatino Linotype" w:eastAsia="Palatino Linotype" w:hAnsi="Palatino Linotype" w:cs="Palatino Linotype"/>
          <w:color w:val="000000"/>
          <w:sz w:val="24"/>
          <w:szCs w:val="24"/>
        </w:rPr>
        <w:t>Con lo anteriormente referido, se determina que la respuesta que emitió el Sujeto Obligado si bien refiere que no se emiten recibos de pago por que no tiene calidad de servidora pública, también lo es que omite mencionar que su relación se establece por Co</w:t>
      </w:r>
      <w:r>
        <w:rPr>
          <w:rFonts w:ascii="Palatino Linotype" w:eastAsia="Palatino Linotype" w:hAnsi="Palatino Linotype" w:cs="Palatino Linotype"/>
          <w:color w:val="000000"/>
          <w:sz w:val="24"/>
          <w:szCs w:val="24"/>
        </w:rPr>
        <w:t>ntratos de Prestación de Servicios por Honorarios.</w:t>
      </w:r>
    </w:p>
    <w:p w:rsidR="00C04251" w:rsidRDefault="00C04251">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sz w:val="24"/>
          <w:szCs w:val="24"/>
        </w:rPr>
      </w:pPr>
    </w:p>
    <w:p w:rsidR="00C04251" w:rsidRDefault="008B3626">
      <w:pPr>
        <w:numPr>
          <w:ilvl w:val="0"/>
          <w:numId w:val="8"/>
        </w:numPr>
        <w:pBdr>
          <w:top w:val="nil"/>
          <w:left w:val="nil"/>
          <w:bottom w:val="nil"/>
          <w:right w:val="nil"/>
          <w:between w:val="nil"/>
        </w:pBdr>
        <w:spacing w:line="360" w:lineRule="auto"/>
        <w:ind w:left="0" w:right="-734" w:firstLine="0"/>
        <w:jc w:val="both"/>
        <w:rPr>
          <w:color w:val="000000"/>
        </w:rPr>
      </w:pPr>
      <w:r>
        <w:rPr>
          <w:rFonts w:ascii="Palatino Linotype" w:eastAsia="Palatino Linotype" w:hAnsi="Palatino Linotype" w:cs="Palatino Linotype"/>
          <w:color w:val="000000"/>
          <w:sz w:val="24"/>
          <w:szCs w:val="24"/>
        </w:rPr>
        <w:t xml:space="preserve">Éste Órgano Garante consultó el IPOMEX del Sujeto Obligado en el apartado </w:t>
      </w:r>
      <w:r>
        <w:rPr>
          <w:rFonts w:ascii="Palatino Linotype" w:eastAsia="Palatino Linotype" w:hAnsi="Palatino Linotype" w:cs="Palatino Linotype"/>
          <w:i/>
          <w:color w:val="000000"/>
          <w:sz w:val="24"/>
          <w:szCs w:val="24"/>
        </w:rPr>
        <w:t xml:space="preserve">“Contrataciones de servicios profesionales por honorarios” </w:t>
      </w:r>
      <w:r>
        <w:rPr>
          <w:rFonts w:ascii="Palatino Linotype" w:eastAsia="Palatino Linotype" w:hAnsi="Palatino Linotype" w:cs="Palatino Linotype"/>
          <w:color w:val="000000"/>
          <w:sz w:val="24"/>
          <w:szCs w:val="24"/>
        </w:rPr>
        <w:t>en el ejercicios 2019, en el registro 3, localizando el contrato de Prestación de Servicios Profesionales bajo el régimen de honorarios de la persona referida por el Recurrente. En dicho documento se contiene la Cláusula Tercera y Cuarta, las cuales contie</w:t>
      </w:r>
      <w:r>
        <w:rPr>
          <w:rFonts w:ascii="Palatino Linotype" w:eastAsia="Palatino Linotype" w:hAnsi="Palatino Linotype" w:cs="Palatino Linotype"/>
          <w:color w:val="000000"/>
          <w:sz w:val="24"/>
          <w:szCs w:val="24"/>
        </w:rPr>
        <w:t>nen lo siguiente:</w:t>
      </w:r>
    </w:p>
    <w:p w:rsidR="00C04251" w:rsidRDefault="00C04251">
      <w:pPr>
        <w:pBdr>
          <w:top w:val="nil"/>
          <w:left w:val="nil"/>
          <w:bottom w:val="nil"/>
          <w:right w:val="nil"/>
          <w:between w:val="nil"/>
        </w:pBdr>
        <w:ind w:left="720" w:right="-734"/>
        <w:rPr>
          <w:rFonts w:ascii="Palatino Linotype" w:eastAsia="Palatino Linotype" w:hAnsi="Palatino Linotype" w:cs="Palatino Linotype"/>
          <w:color w:val="000000"/>
          <w:sz w:val="24"/>
          <w:szCs w:val="24"/>
        </w:rPr>
      </w:pPr>
    </w:p>
    <w:p w:rsidR="00C04251" w:rsidRDefault="008B3626">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noProof/>
          <w:color w:val="000000"/>
          <w:sz w:val="24"/>
          <w:szCs w:val="24"/>
          <w:lang w:eastAsia="es-MX"/>
        </w:rPr>
        <w:drawing>
          <wp:inline distT="0" distB="0" distL="0" distR="0">
            <wp:extent cx="5742940" cy="4192905"/>
            <wp:effectExtent l="0" t="0" r="0" b="0"/>
            <wp:docPr id="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5742940" cy="4192905"/>
                    </a:xfrm>
                    <a:prstGeom prst="rect">
                      <a:avLst/>
                    </a:prstGeom>
                    <a:ln/>
                  </pic:spPr>
                </pic:pic>
              </a:graphicData>
            </a:graphic>
          </wp:inline>
        </w:drawing>
      </w:r>
    </w:p>
    <w:p w:rsidR="00C04251" w:rsidRDefault="00C04251">
      <w:pPr>
        <w:pBdr>
          <w:top w:val="nil"/>
          <w:left w:val="nil"/>
          <w:bottom w:val="nil"/>
          <w:right w:val="nil"/>
          <w:between w:val="nil"/>
        </w:pBdr>
        <w:ind w:left="720" w:right="-734"/>
        <w:rPr>
          <w:rFonts w:ascii="Palatino Linotype" w:eastAsia="Palatino Linotype" w:hAnsi="Palatino Linotype" w:cs="Palatino Linotype"/>
          <w:color w:val="000000"/>
          <w:sz w:val="24"/>
          <w:szCs w:val="24"/>
        </w:rPr>
      </w:pPr>
    </w:p>
    <w:p w:rsidR="00C04251" w:rsidRDefault="008B3626">
      <w:pPr>
        <w:numPr>
          <w:ilvl w:val="0"/>
          <w:numId w:val="8"/>
        </w:numPr>
        <w:pBdr>
          <w:top w:val="nil"/>
          <w:left w:val="nil"/>
          <w:bottom w:val="nil"/>
          <w:right w:val="nil"/>
          <w:between w:val="nil"/>
        </w:pBdr>
        <w:spacing w:line="360" w:lineRule="auto"/>
        <w:ind w:left="0" w:right="-734" w:firstLine="0"/>
        <w:jc w:val="both"/>
        <w:rPr>
          <w:color w:val="000000"/>
        </w:rPr>
      </w:pPr>
      <w:r>
        <w:rPr>
          <w:rFonts w:ascii="Palatino Linotype" w:eastAsia="Palatino Linotype" w:hAnsi="Palatino Linotype" w:cs="Palatino Linotype"/>
          <w:color w:val="000000"/>
          <w:sz w:val="24"/>
          <w:szCs w:val="24"/>
        </w:rPr>
        <w:lastRenderedPageBreak/>
        <w:t>Del contrato de referencia se determina que el Sujeto Obligado realiza los pagos por honorarios a través de transferencia bancaria, los cuales se realizan mensualmente, dentro de los tres (3) días siguientes a que el Prestador de Serv</w:t>
      </w:r>
      <w:r>
        <w:rPr>
          <w:rFonts w:ascii="Palatino Linotype" w:eastAsia="Palatino Linotype" w:hAnsi="Palatino Linotype" w:cs="Palatino Linotype"/>
          <w:color w:val="000000"/>
          <w:sz w:val="24"/>
          <w:szCs w:val="24"/>
        </w:rPr>
        <w:t>icios entregue el Comprobante Fiscal Digital por Internet (CFDI).</w:t>
      </w:r>
    </w:p>
    <w:p w:rsidR="00C04251" w:rsidRDefault="00C04251">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sz w:val="24"/>
          <w:szCs w:val="24"/>
        </w:rPr>
      </w:pPr>
    </w:p>
    <w:p w:rsidR="00C04251" w:rsidRDefault="008B3626">
      <w:pPr>
        <w:numPr>
          <w:ilvl w:val="0"/>
          <w:numId w:val="8"/>
        </w:numPr>
        <w:pBdr>
          <w:top w:val="nil"/>
          <w:left w:val="nil"/>
          <w:bottom w:val="nil"/>
          <w:right w:val="nil"/>
          <w:between w:val="nil"/>
        </w:pBdr>
        <w:spacing w:line="360" w:lineRule="auto"/>
        <w:ind w:left="0" w:right="-734" w:firstLine="0"/>
        <w:jc w:val="both"/>
        <w:rPr>
          <w:color w:val="000000"/>
        </w:rPr>
      </w:pPr>
      <w:r>
        <w:rPr>
          <w:rFonts w:ascii="Palatino Linotype" w:eastAsia="Palatino Linotype" w:hAnsi="Palatino Linotype" w:cs="Palatino Linotype"/>
          <w:color w:val="000000"/>
          <w:sz w:val="24"/>
          <w:szCs w:val="24"/>
        </w:rPr>
        <w:t>Es así que, con la información contenida en el contrato referido, se determina que el Sujeto Obligado cuenta con documentos que contienen los pagos realizados por la prestación de servicios</w:t>
      </w:r>
      <w:r>
        <w:rPr>
          <w:rFonts w:ascii="Palatino Linotype" w:eastAsia="Palatino Linotype" w:hAnsi="Palatino Linotype" w:cs="Palatino Linotype"/>
          <w:color w:val="000000"/>
          <w:sz w:val="24"/>
          <w:szCs w:val="24"/>
        </w:rPr>
        <w:t xml:space="preserve"> con su documentación comprobatoria, como lo es la transferencia electrónica. </w:t>
      </w:r>
    </w:p>
    <w:p w:rsidR="00C04251" w:rsidRDefault="00C04251">
      <w:pPr>
        <w:pBdr>
          <w:top w:val="nil"/>
          <w:left w:val="nil"/>
          <w:bottom w:val="nil"/>
          <w:right w:val="nil"/>
          <w:between w:val="nil"/>
        </w:pBdr>
        <w:ind w:left="720" w:right="-734"/>
        <w:rPr>
          <w:rFonts w:ascii="Palatino Linotype" w:eastAsia="Palatino Linotype" w:hAnsi="Palatino Linotype" w:cs="Palatino Linotype"/>
          <w:color w:val="000000"/>
          <w:sz w:val="24"/>
          <w:szCs w:val="24"/>
        </w:rPr>
      </w:pPr>
    </w:p>
    <w:p w:rsidR="00C04251" w:rsidRDefault="008B3626">
      <w:pPr>
        <w:numPr>
          <w:ilvl w:val="0"/>
          <w:numId w:val="8"/>
        </w:numPr>
        <w:pBdr>
          <w:top w:val="nil"/>
          <w:left w:val="nil"/>
          <w:bottom w:val="nil"/>
          <w:right w:val="nil"/>
          <w:between w:val="nil"/>
        </w:pBdr>
        <w:spacing w:line="360" w:lineRule="auto"/>
        <w:ind w:left="0" w:right="-734" w:firstLine="0"/>
        <w:jc w:val="both"/>
        <w:rPr>
          <w:color w:val="000000"/>
        </w:rPr>
      </w:pPr>
      <w:r>
        <w:rPr>
          <w:rFonts w:ascii="Palatino Linotype" w:eastAsia="Palatino Linotype" w:hAnsi="Palatino Linotype" w:cs="Palatino Linotype"/>
          <w:color w:val="000000"/>
          <w:sz w:val="24"/>
          <w:szCs w:val="24"/>
        </w:rPr>
        <w:t>Además, la información requerida forma parte de las obligaciones de transparencia común establecida en el artículo 92, fracción XI de la Ley de Transparencia y Acceso a la Información Pública del Estado de México y Municipios, el cual dispone lo siguiente:</w:t>
      </w:r>
    </w:p>
    <w:p w:rsidR="00C04251" w:rsidRDefault="008B3626">
      <w:pPr>
        <w:spacing w:line="360" w:lineRule="auto"/>
        <w:ind w:left="567" w:right="-734"/>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Capítulo II</w:t>
      </w:r>
    </w:p>
    <w:p w:rsidR="00C04251" w:rsidRDefault="008B3626">
      <w:pPr>
        <w:spacing w:line="360" w:lineRule="auto"/>
        <w:ind w:left="567" w:right="-734"/>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De las Obligaciones de Transparencia Comunes</w:t>
      </w:r>
    </w:p>
    <w:p w:rsidR="00C04251" w:rsidRDefault="008B3626">
      <w:pPr>
        <w:spacing w:line="360" w:lineRule="auto"/>
        <w:ind w:left="567" w:right="-734"/>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Artículo 92. Los sujetos obligados deberán poner a disposición del público de manera permanente y actualizada de forma sencilla, precisa y entendible, en los respectivos medios electrónicos, de acue</w:t>
      </w:r>
      <w:r>
        <w:rPr>
          <w:rFonts w:ascii="Palatino Linotype" w:eastAsia="Palatino Linotype" w:hAnsi="Palatino Linotype" w:cs="Palatino Linotype"/>
          <w:i/>
          <w:sz w:val="22"/>
          <w:szCs w:val="22"/>
        </w:rPr>
        <w:t>rdo con sus facultades, atribuciones, funciones u objeto social, según corresponda, la información, por lo menos, de los temas, documentos y políticas que a continuación se señalan:</w:t>
      </w:r>
    </w:p>
    <w:p w:rsidR="00C04251" w:rsidRDefault="00C04251">
      <w:pPr>
        <w:spacing w:line="360" w:lineRule="auto"/>
        <w:ind w:left="567" w:right="-734"/>
        <w:rPr>
          <w:rFonts w:ascii="Palatino Linotype" w:eastAsia="Palatino Linotype" w:hAnsi="Palatino Linotype" w:cs="Palatino Linotype"/>
          <w:i/>
          <w:sz w:val="22"/>
          <w:szCs w:val="22"/>
        </w:rPr>
      </w:pPr>
    </w:p>
    <w:p w:rsidR="00C04251" w:rsidRDefault="008B3626">
      <w:pPr>
        <w:pBdr>
          <w:top w:val="nil"/>
          <w:left w:val="nil"/>
          <w:bottom w:val="nil"/>
          <w:right w:val="nil"/>
          <w:between w:val="nil"/>
        </w:pBdr>
        <w:spacing w:line="360" w:lineRule="auto"/>
        <w:ind w:left="567" w:right="-73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w:t>
      </w:r>
    </w:p>
    <w:p w:rsidR="00C04251" w:rsidRDefault="008B3626">
      <w:pPr>
        <w:pBdr>
          <w:top w:val="nil"/>
          <w:left w:val="nil"/>
          <w:bottom w:val="nil"/>
          <w:right w:val="nil"/>
          <w:between w:val="nil"/>
        </w:pBdr>
        <w:spacing w:line="360" w:lineRule="auto"/>
        <w:ind w:left="567" w:right="-734"/>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XI. Las contrataciones de servicios profesionales por honorarios, señalando los nombres de los prestadores de servicios, los servicios contratados, el monto de los honorarios y el periodo de contratación;</w:t>
      </w:r>
    </w:p>
    <w:p w:rsidR="00C04251" w:rsidRDefault="008B3626">
      <w:pPr>
        <w:pBdr>
          <w:top w:val="nil"/>
          <w:left w:val="nil"/>
          <w:bottom w:val="nil"/>
          <w:right w:val="nil"/>
          <w:between w:val="nil"/>
        </w:pBdr>
        <w:spacing w:line="360" w:lineRule="auto"/>
        <w:ind w:left="567" w:right="-73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rsidR="00C04251" w:rsidRDefault="008B3626">
      <w:pPr>
        <w:numPr>
          <w:ilvl w:val="0"/>
          <w:numId w:val="8"/>
        </w:numPr>
        <w:pBdr>
          <w:top w:val="nil"/>
          <w:left w:val="nil"/>
          <w:bottom w:val="nil"/>
          <w:right w:val="nil"/>
          <w:between w:val="nil"/>
        </w:pBdr>
        <w:spacing w:line="360" w:lineRule="auto"/>
        <w:ind w:left="0" w:right="-734" w:firstLine="0"/>
        <w:jc w:val="both"/>
        <w:rPr>
          <w:color w:val="000000"/>
        </w:rPr>
      </w:pPr>
      <w:r>
        <w:rPr>
          <w:rFonts w:ascii="Palatino Linotype" w:eastAsia="Palatino Linotype" w:hAnsi="Palatino Linotype" w:cs="Palatino Linotype"/>
          <w:color w:val="000000"/>
          <w:sz w:val="24"/>
          <w:szCs w:val="24"/>
        </w:rPr>
        <w:t>Es así que, la información relativa al comprobant</w:t>
      </w:r>
      <w:r>
        <w:rPr>
          <w:rFonts w:ascii="Palatino Linotype" w:eastAsia="Palatino Linotype" w:hAnsi="Palatino Linotype" w:cs="Palatino Linotype"/>
          <w:color w:val="000000"/>
          <w:sz w:val="24"/>
          <w:szCs w:val="24"/>
        </w:rPr>
        <w:t>e de pago por la prestación de servicios por honorarios de la persona referida en la solicitud debe obrar en los archivos del Sujeto Obligado, en consecuencia, se ordena entregar el soporte documental correspondiente del mes de octubre de 2019 al mes de oc</w:t>
      </w:r>
      <w:r>
        <w:rPr>
          <w:rFonts w:ascii="Palatino Linotype" w:eastAsia="Palatino Linotype" w:hAnsi="Palatino Linotype" w:cs="Palatino Linotype"/>
          <w:color w:val="000000"/>
          <w:sz w:val="24"/>
          <w:szCs w:val="24"/>
        </w:rPr>
        <w:t>tubre de 2020.</w:t>
      </w:r>
    </w:p>
    <w:p w:rsidR="00C04251" w:rsidRDefault="00C04251">
      <w:pPr>
        <w:pBdr>
          <w:top w:val="nil"/>
          <w:left w:val="nil"/>
          <w:bottom w:val="nil"/>
          <w:right w:val="nil"/>
          <w:between w:val="nil"/>
        </w:pBdr>
        <w:ind w:left="720" w:right="-734"/>
        <w:rPr>
          <w:rFonts w:ascii="Palatino Linotype" w:eastAsia="Palatino Linotype" w:hAnsi="Palatino Linotype" w:cs="Palatino Linotype"/>
          <w:color w:val="000000"/>
          <w:sz w:val="24"/>
          <w:szCs w:val="24"/>
        </w:rPr>
      </w:pPr>
    </w:p>
    <w:p w:rsidR="00C04251" w:rsidRDefault="008B3626">
      <w:pPr>
        <w:numPr>
          <w:ilvl w:val="0"/>
          <w:numId w:val="8"/>
        </w:numPr>
        <w:pBdr>
          <w:top w:val="nil"/>
          <w:left w:val="nil"/>
          <w:bottom w:val="nil"/>
          <w:right w:val="nil"/>
          <w:between w:val="nil"/>
        </w:pBdr>
        <w:spacing w:line="360" w:lineRule="auto"/>
        <w:ind w:left="0" w:right="-734" w:firstLine="0"/>
        <w:jc w:val="both"/>
        <w:rPr>
          <w:color w:val="000000"/>
        </w:rPr>
      </w:pPr>
      <w:r>
        <w:rPr>
          <w:rFonts w:ascii="Palatino Linotype" w:eastAsia="Palatino Linotype" w:hAnsi="Palatino Linotype" w:cs="Palatino Linotype"/>
          <w:color w:val="000000"/>
          <w:sz w:val="24"/>
          <w:szCs w:val="24"/>
        </w:rPr>
        <w:t>Ahora bien, de ser el caso de que la información que se ordena entregar contenga datos personales, el Sujeto Obligado estará a lo dispuesto en el Considerando QUINTO de la presente resolución.</w:t>
      </w:r>
    </w:p>
    <w:p w:rsidR="00C04251" w:rsidRDefault="008B3626">
      <w:pPr>
        <w:pStyle w:val="Ttulo1"/>
        <w:ind w:right="-734"/>
        <w:rPr>
          <w:rFonts w:ascii="Palatino Linotype" w:eastAsia="Palatino Linotype" w:hAnsi="Palatino Linotype" w:cs="Palatino Linotype"/>
          <w:b/>
          <w:color w:val="000000"/>
          <w:sz w:val="24"/>
          <w:szCs w:val="24"/>
        </w:rPr>
      </w:pPr>
      <w:bookmarkStart w:id="10" w:name="_heading=h.17dp8vu" w:colFirst="0" w:colLast="0"/>
      <w:bookmarkEnd w:id="10"/>
      <w:r>
        <w:rPr>
          <w:rFonts w:ascii="Palatino Linotype" w:eastAsia="Palatino Linotype" w:hAnsi="Palatino Linotype" w:cs="Palatino Linotype"/>
          <w:b/>
          <w:color w:val="000000"/>
          <w:sz w:val="24"/>
          <w:szCs w:val="24"/>
        </w:rPr>
        <w:t xml:space="preserve">QUINTO. De la versión pública. </w:t>
      </w:r>
    </w:p>
    <w:p w:rsidR="00C04251" w:rsidRDefault="00C04251">
      <w:pPr>
        <w:ind w:right="-734"/>
        <w:rPr>
          <w:rFonts w:ascii="Palatino Linotype" w:eastAsia="Palatino Linotype" w:hAnsi="Palatino Linotype" w:cs="Palatino Linotype"/>
          <w:sz w:val="24"/>
          <w:szCs w:val="24"/>
        </w:rPr>
      </w:pPr>
    </w:p>
    <w:p w:rsidR="00C04251" w:rsidRDefault="008B3626">
      <w:pPr>
        <w:pStyle w:val="Ttulo1"/>
        <w:numPr>
          <w:ilvl w:val="0"/>
          <w:numId w:val="5"/>
        </w:numPr>
        <w:tabs>
          <w:tab w:val="left" w:pos="284"/>
        </w:tabs>
        <w:spacing w:before="0" w:line="360" w:lineRule="auto"/>
        <w:ind w:left="0" w:right="-734" w:firstLine="0"/>
        <w:rPr>
          <w:rFonts w:ascii="Palatino Linotype" w:eastAsia="Palatino Linotype" w:hAnsi="Palatino Linotype" w:cs="Palatino Linotype"/>
          <w:b/>
          <w:color w:val="000000"/>
          <w:sz w:val="24"/>
          <w:szCs w:val="24"/>
        </w:rPr>
      </w:pPr>
      <w:bookmarkStart w:id="11" w:name="_heading=h.3rdcrjn" w:colFirst="0" w:colLast="0"/>
      <w:bookmarkEnd w:id="11"/>
      <w:r>
        <w:rPr>
          <w:rFonts w:ascii="Palatino Linotype" w:eastAsia="Palatino Linotype" w:hAnsi="Palatino Linotype" w:cs="Palatino Linotype"/>
          <w:b/>
          <w:color w:val="000000"/>
          <w:sz w:val="24"/>
          <w:szCs w:val="24"/>
        </w:rPr>
        <w:t xml:space="preserve">Nociones generales. </w:t>
      </w:r>
    </w:p>
    <w:p w:rsidR="00C04251" w:rsidRDefault="008B3626">
      <w:pPr>
        <w:numPr>
          <w:ilvl w:val="0"/>
          <w:numId w:val="8"/>
        </w:numPr>
        <w:pBdr>
          <w:top w:val="nil"/>
          <w:left w:val="nil"/>
          <w:bottom w:val="nil"/>
          <w:right w:val="nil"/>
          <w:between w:val="nil"/>
        </w:pBdr>
        <w:tabs>
          <w:tab w:val="left" w:pos="284"/>
        </w:tabs>
        <w:spacing w:line="360" w:lineRule="auto"/>
        <w:ind w:left="0" w:right="-734" w:firstLine="0"/>
        <w:jc w:val="both"/>
        <w:rPr>
          <w:color w:val="000000"/>
        </w:rPr>
      </w:pPr>
      <w:r>
        <w:rPr>
          <w:rFonts w:ascii="Palatino Linotype" w:eastAsia="Palatino Linotype" w:hAnsi="Palatino Linotype" w:cs="Palatino Linotype"/>
          <w:color w:val="000000"/>
          <w:sz w:val="24"/>
          <w:szCs w:val="24"/>
        </w:rPr>
        <w:t>Debe destacarse que, debido a la naturaleza de la información solicitada</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 xml:space="preserve">eventualmente pudiera obrar datos personales susceptibles de protegerse, así como información susceptible de clasificarse como reservada, el </w:t>
      </w:r>
      <w:r>
        <w:rPr>
          <w:rFonts w:ascii="Palatino Linotype" w:eastAsia="Palatino Linotype" w:hAnsi="Palatino Linotype" w:cs="Palatino Linotype"/>
          <w:b/>
          <w:color w:val="000000"/>
          <w:sz w:val="24"/>
          <w:szCs w:val="24"/>
        </w:rPr>
        <w:t xml:space="preserve">Sujeto Obligado </w:t>
      </w:r>
      <w:r>
        <w:rPr>
          <w:rFonts w:ascii="Palatino Linotype" w:eastAsia="Palatino Linotype" w:hAnsi="Palatino Linotype" w:cs="Palatino Linotype"/>
          <w:color w:val="000000"/>
          <w:sz w:val="24"/>
          <w:szCs w:val="24"/>
        </w:rPr>
        <w:t>debe</w:t>
      </w:r>
      <w:r>
        <w:rPr>
          <w:rFonts w:ascii="Palatino Linotype" w:eastAsia="Palatino Linotype" w:hAnsi="Palatino Linotype" w:cs="Palatino Linotype"/>
          <w:color w:val="000000"/>
          <w:sz w:val="24"/>
          <w:szCs w:val="24"/>
        </w:rPr>
        <w:t xml:space="preserve">rá de hacer la adecuada versión pública, protegiendo los datos que no son susceptibles de ser proporcionados. </w:t>
      </w:r>
    </w:p>
    <w:p w:rsidR="00C04251" w:rsidRDefault="00C04251">
      <w:pPr>
        <w:pBdr>
          <w:top w:val="nil"/>
          <w:left w:val="nil"/>
          <w:bottom w:val="nil"/>
          <w:right w:val="nil"/>
          <w:between w:val="nil"/>
        </w:pBdr>
        <w:tabs>
          <w:tab w:val="left" w:pos="0"/>
          <w:tab w:val="left" w:pos="284"/>
        </w:tabs>
        <w:spacing w:line="360" w:lineRule="auto"/>
        <w:ind w:right="-734"/>
        <w:jc w:val="both"/>
        <w:rPr>
          <w:rFonts w:ascii="Palatino Linotype" w:eastAsia="Palatino Linotype" w:hAnsi="Palatino Linotype" w:cs="Palatino Linotype"/>
          <w:color w:val="000000"/>
          <w:sz w:val="24"/>
          <w:szCs w:val="24"/>
        </w:rPr>
      </w:pPr>
    </w:p>
    <w:p w:rsidR="00C04251" w:rsidRDefault="008B3626">
      <w:pPr>
        <w:numPr>
          <w:ilvl w:val="0"/>
          <w:numId w:val="8"/>
        </w:numPr>
        <w:tabs>
          <w:tab w:val="left" w:pos="284"/>
        </w:tabs>
        <w:spacing w:line="360" w:lineRule="auto"/>
        <w:ind w:left="0" w:right="-734" w:firstLine="0"/>
        <w:jc w:val="both"/>
        <w:rPr>
          <w:color w:val="000000"/>
        </w:rPr>
      </w:pPr>
      <w:r>
        <w:rPr>
          <w:rFonts w:ascii="Palatino Linotype" w:eastAsia="Palatino Linotype" w:hAnsi="Palatino Linotype" w:cs="Palatino Linotype"/>
          <w:color w:val="000000"/>
          <w:sz w:val="24"/>
          <w:szCs w:val="24"/>
        </w:rPr>
        <w:lastRenderedPageBreak/>
        <w:t xml:space="preserve">No pasa desapercibido para este Órgano Garante que los </w:t>
      </w:r>
      <w:r>
        <w:rPr>
          <w:rFonts w:ascii="Palatino Linotype" w:eastAsia="Palatino Linotype" w:hAnsi="Palatino Linotype" w:cs="Palatino Linotype"/>
          <w:b/>
          <w:color w:val="000000"/>
          <w:sz w:val="24"/>
          <w:szCs w:val="24"/>
        </w:rPr>
        <w:t xml:space="preserve">Sujetos Obligados </w:t>
      </w:r>
      <w:r>
        <w:rPr>
          <w:rFonts w:ascii="Palatino Linotype" w:eastAsia="Palatino Linotype" w:hAnsi="Palatino Linotype" w:cs="Palatino Linotype"/>
          <w:color w:val="000000"/>
          <w:sz w:val="24"/>
          <w:szCs w:val="24"/>
        </w:rPr>
        <w:t>serán responsables de los datos personales en su posesión y que, en cas</w:t>
      </w:r>
      <w:r>
        <w:rPr>
          <w:rFonts w:ascii="Palatino Linotype" w:eastAsia="Palatino Linotype" w:hAnsi="Palatino Linotype" w:cs="Palatino Linotype"/>
          <w:color w:val="000000"/>
          <w:sz w:val="24"/>
          <w:szCs w:val="24"/>
        </w:rPr>
        <w:t>o de localizarse datos concernientes a terceros, éstos no podrán difundir, distribuir o comercializar los datos personales. Cabe destacar que, para la realización de la clasificación de la información, se deben seguir una serie de pasos y procedimientos, p</w:t>
      </w:r>
      <w:r>
        <w:rPr>
          <w:rFonts w:ascii="Palatino Linotype" w:eastAsia="Palatino Linotype" w:hAnsi="Palatino Linotype" w:cs="Palatino Linotype"/>
          <w:color w:val="000000"/>
          <w:sz w:val="24"/>
          <w:szCs w:val="24"/>
        </w:rPr>
        <w:t>or lo que es menester reiterar los mismos:</w:t>
      </w:r>
    </w:p>
    <w:p w:rsidR="00C04251" w:rsidRDefault="00C04251">
      <w:pPr>
        <w:tabs>
          <w:tab w:val="left" w:pos="284"/>
        </w:tabs>
        <w:spacing w:line="360" w:lineRule="auto"/>
        <w:ind w:right="-734"/>
        <w:jc w:val="both"/>
        <w:rPr>
          <w:rFonts w:ascii="Palatino Linotype" w:eastAsia="Palatino Linotype" w:hAnsi="Palatino Linotype" w:cs="Palatino Linotype"/>
          <w:color w:val="000000"/>
          <w:sz w:val="24"/>
          <w:szCs w:val="24"/>
        </w:rPr>
      </w:pPr>
    </w:p>
    <w:tbl>
      <w:tblPr>
        <w:tblStyle w:val="a"/>
        <w:tblW w:w="919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95"/>
        <w:gridCol w:w="7200"/>
      </w:tblGrid>
      <w:tr w:rsidR="00C04251" w:rsidTr="00C042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5" w:type="dxa"/>
          </w:tcPr>
          <w:p w:rsidR="00C04251" w:rsidRDefault="008B3626">
            <w:pPr>
              <w:tabs>
                <w:tab w:val="left" w:pos="284"/>
              </w:tabs>
              <w:spacing w:line="360" w:lineRule="auto"/>
              <w:ind w:right="-65"/>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 Requisitos previos.</w:t>
            </w:r>
          </w:p>
        </w:tc>
        <w:tc>
          <w:tcPr>
            <w:tcW w:w="7200" w:type="dxa"/>
          </w:tcPr>
          <w:p w:rsidR="00C04251" w:rsidRDefault="008B3626">
            <w:pPr>
              <w:tabs>
                <w:tab w:val="left" w:pos="284"/>
              </w:tabs>
              <w:spacing w:line="360" w:lineRule="auto"/>
              <w:ind w:right="-65"/>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Los artículos 100 y 122 de la Ley Estatal y de la Ley General, respectivamente, señalan que si los Sujetos Obligados determinan que la información actualiza alguno de los supuestos de clasificación, es deber de los titulares de las áreas proponer su clasif</w:t>
            </w:r>
            <w:r>
              <w:rPr>
                <w:rFonts w:ascii="Palatino Linotype" w:eastAsia="Palatino Linotype" w:hAnsi="Palatino Linotype" w:cs="Palatino Linotype"/>
                <w:sz w:val="20"/>
                <w:szCs w:val="20"/>
              </w:rPr>
              <w:t xml:space="preserve">icación y no del Comité de Transparencia. </w:t>
            </w:r>
          </w:p>
          <w:p w:rsidR="00C04251" w:rsidRDefault="008B3626">
            <w:pPr>
              <w:tabs>
                <w:tab w:val="left" w:pos="284"/>
              </w:tabs>
              <w:spacing w:line="360" w:lineRule="auto"/>
              <w:ind w:right="-65"/>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Al hacerlo tienen que precisar de qué información se trata, señalando el supuesto de clasificación (confidencialidad o reserva).</w:t>
            </w:r>
          </w:p>
          <w:p w:rsidR="00C04251" w:rsidRDefault="008B3626">
            <w:pPr>
              <w:tabs>
                <w:tab w:val="left" w:pos="284"/>
              </w:tabs>
              <w:spacing w:line="360" w:lineRule="auto"/>
              <w:ind w:right="-65"/>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Además, se debe señalar el procedimiento, de los tres que establecen los artículos 132 y 106 de la Ley Estatal y General, respectivamente.</w:t>
            </w:r>
          </w:p>
          <w:p w:rsidR="00C04251" w:rsidRDefault="008B3626">
            <w:pPr>
              <w:tabs>
                <w:tab w:val="left" w:pos="284"/>
              </w:tabs>
              <w:spacing w:line="360" w:lineRule="auto"/>
              <w:ind w:right="-65"/>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El último de estos requisitos previos consiste en que no se pueden emitir acuerdos de carácter general ni particular,</w:t>
            </w:r>
            <w:r>
              <w:rPr>
                <w:rFonts w:ascii="Palatino Linotype" w:eastAsia="Palatino Linotype" w:hAnsi="Palatino Linotype" w:cs="Palatino Linotype"/>
                <w:sz w:val="20"/>
                <w:szCs w:val="20"/>
              </w:rPr>
              <w:t xml:space="preserve"> esto es, </w:t>
            </w:r>
            <w:r>
              <w:rPr>
                <w:rFonts w:ascii="Palatino Linotype" w:eastAsia="Palatino Linotype" w:hAnsi="Palatino Linotype" w:cs="Palatino Linotype"/>
                <w:sz w:val="20"/>
                <w:szCs w:val="20"/>
                <w:u w:val="single"/>
              </w:rPr>
              <w:t>no se puede hacer un acuerdo para clasificar de manera general todos los documentos de un expediente o área, sin</w:t>
            </w:r>
            <w:r>
              <w:rPr>
                <w:rFonts w:ascii="Palatino Linotype" w:eastAsia="Palatino Linotype" w:hAnsi="Palatino Linotype" w:cs="Palatino Linotype"/>
                <w:sz w:val="20"/>
                <w:szCs w:val="20"/>
              </w:rPr>
              <w:t xml:space="preserve"> individualizar su análisis y tampoco se puede hacer un acuerdo por cada dato que se vaya a clasificar dentro de un documento con diez</w:t>
            </w:r>
            <w:r>
              <w:rPr>
                <w:rFonts w:ascii="Palatino Linotype" w:eastAsia="Palatino Linotype" w:hAnsi="Palatino Linotype" w:cs="Palatino Linotype"/>
                <w:sz w:val="20"/>
                <w:szCs w:val="20"/>
              </w:rPr>
              <w:t xml:space="preserve"> datos, por ejemplo, susceptibles de ser clasificados.</w:t>
            </w:r>
          </w:p>
        </w:tc>
      </w:tr>
      <w:tr w:rsidR="00C04251" w:rsidTr="00C042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5" w:type="dxa"/>
          </w:tcPr>
          <w:p w:rsidR="00C04251" w:rsidRDefault="008B3626">
            <w:pPr>
              <w:tabs>
                <w:tab w:val="left" w:pos="284"/>
              </w:tabs>
              <w:spacing w:line="360" w:lineRule="auto"/>
              <w:ind w:right="-65"/>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b) Supuestos de clasificación.</w:t>
            </w:r>
          </w:p>
        </w:tc>
        <w:tc>
          <w:tcPr>
            <w:tcW w:w="7200" w:type="dxa"/>
          </w:tcPr>
          <w:p w:rsidR="00C04251" w:rsidRDefault="008B3626">
            <w:pPr>
              <w:tabs>
                <w:tab w:val="left" w:pos="284"/>
              </w:tabs>
              <w:spacing w:line="360" w:lineRule="auto"/>
              <w:ind w:right="-65"/>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Las disposiciones constitucionales y legales en la materia establecen los dos supuestos generales para clasificar la información: por reserva y por confidencialidad.</w:t>
            </w:r>
          </w:p>
          <w:p w:rsidR="00C04251" w:rsidRDefault="008B3626">
            <w:pPr>
              <w:tabs>
                <w:tab w:val="left" w:pos="284"/>
              </w:tabs>
              <w:spacing w:line="360" w:lineRule="auto"/>
              <w:ind w:right="-65"/>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Los</w:t>
            </w:r>
            <w:r>
              <w:rPr>
                <w:rFonts w:ascii="Palatino Linotype" w:eastAsia="Palatino Linotype" w:hAnsi="Palatino Linotype" w:cs="Palatino Linotype"/>
                <w:sz w:val="20"/>
                <w:szCs w:val="20"/>
              </w:rPr>
              <w:t xml:space="preserve"> artículos 116 y 143 de la Ley Estatal y de la Ley General, respectivamente, señalan los supuestos para que la información pueda ser clasificada como confidencial. Mientras que los artículos 105 y 130 de la Ley Estatal y de la Ley General, respectivamente,</w:t>
            </w:r>
            <w:r>
              <w:rPr>
                <w:rFonts w:ascii="Palatino Linotype" w:eastAsia="Palatino Linotype" w:hAnsi="Palatino Linotype" w:cs="Palatino Linotype"/>
                <w:sz w:val="20"/>
                <w:szCs w:val="20"/>
              </w:rPr>
              <w:t xml:space="preserve"> señalan que la aplicación de estos supuestos debe realizarse de manera restrictiva y limitada, por lo que debe acreditarse que se cumple con esta condición y no se pueden ampliar las excepciones o supuestos de clasificación aduciendo analogía o mayoría de</w:t>
            </w:r>
            <w:r>
              <w:rPr>
                <w:rFonts w:ascii="Palatino Linotype" w:eastAsia="Palatino Linotype" w:hAnsi="Palatino Linotype" w:cs="Palatino Linotype"/>
                <w:sz w:val="20"/>
                <w:szCs w:val="20"/>
              </w:rPr>
              <w:t xml:space="preserve"> razón.</w:t>
            </w:r>
          </w:p>
          <w:p w:rsidR="00C04251" w:rsidRDefault="008B3626">
            <w:pPr>
              <w:tabs>
                <w:tab w:val="left" w:pos="284"/>
              </w:tabs>
              <w:spacing w:line="360" w:lineRule="auto"/>
              <w:ind w:right="-65"/>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El </w:t>
            </w:r>
            <w:r>
              <w:rPr>
                <w:rFonts w:ascii="Palatino Linotype" w:eastAsia="Palatino Linotype" w:hAnsi="Palatino Linotype" w:cs="Palatino Linotype"/>
                <w:b/>
                <w:sz w:val="20"/>
                <w:szCs w:val="20"/>
              </w:rPr>
              <w:t>Sujeto Obligado</w:t>
            </w:r>
            <w:r>
              <w:rPr>
                <w:rFonts w:ascii="Palatino Linotype" w:eastAsia="Palatino Linotype" w:hAnsi="Palatino Linotype" w:cs="Palatino Linotype"/>
                <w:sz w:val="20"/>
                <w:szCs w:val="20"/>
              </w:rPr>
              <w:t xml:space="preserve"> debe identificar claramente el tipo de información y hacer un juicio de subsunción o encaje para acreditar que el supuesto de hecho corresponde estrictamente con la hipótesis jurídica. Esto también lo debe de realizar el servidor</w:t>
            </w:r>
            <w:r>
              <w:rPr>
                <w:rFonts w:ascii="Palatino Linotype" w:eastAsia="Palatino Linotype" w:hAnsi="Palatino Linotype" w:cs="Palatino Linotype"/>
                <w:sz w:val="20"/>
                <w:szCs w:val="20"/>
              </w:rPr>
              <w:t xml:space="preserve"> público habilitado y el titular del área que administra la información.</w:t>
            </w:r>
          </w:p>
        </w:tc>
      </w:tr>
      <w:tr w:rsidR="00C04251" w:rsidTr="00C04251">
        <w:tc>
          <w:tcPr>
            <w:cnfStyle w:val="001000000000" w:firstRow="0" w:lastRow="0" w:firstColumn="1" w:lastColumn="0" w:oddVBand="0" w:evenVBand="0" w:oddHBand="0" w:evenHBand="0" w:firstRowFirstColumn="0" w:firstRowLastColumn="0" w:lastRowFirstColumn="0" w:lastRowLastColumn="0"/>
            <w:tcW w:w="1995" w:type="dxa"/>
          </w:tcPr>
          <w:p w:rsidR="00C04251" w:rsidRDefault="008B3626">
            <w:pPr>
              <w:tabs>
                <w:tab w:val="left" w:pos="284"/>
              </w:tabs>
              <w:spacing w:line="360" w:lineRule="auto"/>
              <w:ind w:right="-65"/>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c) Formalidades para emitir el acuerdo de clasificación.</w:t>
            </w:r>
          </w:p>
        </w:tc>
        <w:tc>
          <w:tcPr>
            <w:tcW w:w="7200" w:type="dxa"/>
          </w:tcPr>
          <w:p w:rsidR="00C04251" w:rsidRDefault="008B3626">
            <w:pPr>
              <w:tabs>
                <w:tab w:val="left" w:pos="284"/>
              </w:tabs>
              <w:spacing w:line="360" w:lineRule="auto"/>
              <w:ind w:right="-65"/>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El Comité de Transparencia, según lo dispuesto en los artículos cuenta con las facultades para aprobar, modificar o revocar l</w:t>
            </w:r>
            <w:r>
              <w:rPr>
                <w:rFonts w:ascii="Palatino Linotype" w:eastAsia="Palatino Linotype" w:hAnsi="Palatino Linotype" w:cs="Palatino Linotype"/>
                <w:sz w:val="20"/>
                <w:szCs w:val="20"/>
              </w:rPr>
              <w:t xml:space="preserve">a clasificación de la información que haya propuesto. </w:t>
            </w:r>
          </w:p>
          <w:p w:rsidR="00C04251" w:rsidRDefault="008B3626">
            <w:pPr>
              <w:tabs>
                <w:tab w:val="left" w:pos="284"/>
              </w:tabs>
              <w:spacing w:line="360" w:lineRule="auto"/>
              <w:ind w:right="-65"/>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Es necesario que </w:t>
            </w:r>
            <w:r>
              <w:rPr>
                <w:rFonts w:ascii="Palatino Linotype" w:eastAsia="Palatino Linotype" w:hAnsi="Palatino Linotype" w:cs="Palatino Linotype"/>
                <w:b/>
                <w:sz w:val="20"/>
                <w:szCs w:val="20"/>
                <w:u w:val="single"/>
              </w:rPr>
              <w:t>el acto reúna con los requisitos elementales</w:t>
            </w:r>
            <w:r>
              <w:rPr>
                <w:rFonts w:ascii="Palatino Linotype" w:eastAsia="Palatino Linotype" w:hAnsi="Palatino Linotype" w:cs="Palatino Linotype"/>
                <w:sz w:val="20"/>
                <w:szCs w:val="20"/>
              </w:rPr>
              <w:t>, entre ellos, que la autoridad que va a emitir el acto de autoridad sea la legalmente facultada para ello.</w:t>
            </w:r>
          </w:p>
          <w:p w:rsidR="00C04251" w:rsidRDefault="008B3626">
            <w:pPr>
              <w:tabs>
                <w:tab w:val="left" w:pos="284"/>
              </w:tabs>
              <w:spacing w:line="360" w:lineRule="auto"/>
              <w:ind w:right="-65"/>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La decisión de aprobar, modificar o revocar la clasificación deberá de asentarse en un documento que registre la determinación a la que se llegue después de un análisis minucioso a partir de lo propuesto por el Titular del I. área que administra la informa</w:t>
            </w:r>
            <w:r>
              <w:rPr>
                <w:rFonts w:ascii="Palatino Linotype" w:eastAsia="Palatino Linotype" w:hAnsi="Palatino Linotype" w:cs="Palatino Linotype"/>
                <w:sz w:val="20"/>
                <w:szCs w:val="20"/>
              </w:rPr>
              <w:t>ción, cuyo análisis debe integrarse en la agenda de los asuntos a tratar en las sesiones, se insiste, a partir de las decisiones adoptadas previamente por los titulares de áreas y que son sujetas a control, en primera instancia, por el Comité de Transparen</w:t>
            </w:r>
            <w:r>
              <w:rPr>
                <w:rFonts w:ascii="Palatino Linotype" w:eastAsia="Palatino Linotype" w:hAnsi="Palatino Linotype" w:cs="Palatino Linotype"/>
                <w:sz w:val="20"/>
                <w:szCs w:val="20"/>
              </w:rPr>
              <w:t>cia.</w:t>
            </w:r>
          </w:p>
        </w:tc>
      </w:tr>
      <w:tr w:rsidR="00C04251" w:rsidTr="00C042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5" w:type="dxa"/>
          </w:tcPr>
          <w:p w:rsidR="00C04251" w:rsidRDefault="00C04251">
            <w:pPr>
              <w:tabs>
                <w:tab w:val="left" w:pos="284"/>
              </w:tabs>
              <w:spacing w:line="360" w:lineRule="auto"/>
              <w:ind w:right="-65"/>
              <w:rPr>
                <w:rFonts w:ascii="Palatino Linotype" w:eastAsia="Palatino Linotype" w:hAnsi="Palatino Linotype" w:cs="Palatino Linotype"/>
                <w:sz w:val="20"/>
                <w:szCs w:val="20"/>
              </w:rPr>
            </w:pPr>
          </w:p>
          <w:p w:rsidR="00C04251" w:rsidRDefault="008B3626">
            <w:pPr>
              <w:tabs>
                <w:tab w:val="left" w:pos="284"/>
              </w:tabs>
              <w:spacing w:line="360" w:lineRule="auto"/>
              <w:ind w:right="-65"/>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 Requisitos de fondo del acuerdo de clasificación. </w:t>
            </w:r>
          </w:p>
        </w:tc>
        <w:tc>
          <w:tcPr>
            <w:tcW w:w="7200" w:type="dxa"/>
          </w:tcPr>
          <w:p w:rsidR="00C04251" w:rsidRDefault="008B3626">
            <w:pPr>
              <w:tabs>
                <w:tab w:val="left" w:pos="284"/>
              </w:tabs>
              <w:spacing w:line="360" w:lineRule="auto"/>
              <w:ind w:right="-65"/>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Como se ha señalado antes, al hacer el juicio de subsunción o encaje entre el supuesto de hecho y la hipótesis jurídica, se debe acreditar la estricta correspondencia entre un elemento y otro. Ah</w:t>
            </w:r>
            <w:r>
              <w:rPr>
                <w:rFonts w:ascii="Palatino Linotype" w:eastAsia="Palatino Linotype" w:hAnsi="Palatino Linotype" w:cs="Palatino Linotype"/>
                <w:sz w:val="20"/>
                <w:szCs w:val="20"/>
              </w:rPr>
              <w:t xml:space="preserve">ora, en esta parte del procedimiento, que se desahoga en sede del Comité de Transparencia, la ley señala que la carga de la prueba, para justificar las restricciones, corresponde a los </w:t>
            </w:r>
            <w:r>
              <w:rPr>
                <w:rFonts w:ascii="Palatino Linotype" w:eastAsia="Palatino Linotype" w:hAnsi="Palatino Linotype" w:cs="Palatino Linotype"/>
                <w:b/>
                <w:sz w:val="20"/>
                <w:szCs w:val="20"/>
              </w:rPr>
              <w:t>Sujetos Obligados</w:t>
            </w:r>
            <w:r>
              <w:rPr>
                <w:rFonts w:ascii="Palatino Linotype" w:eastAsia="Palatino Linotype" w:hAnsi="Palatino Linotype" w:cs="Palatino Linotype"/>
                <w:sz w:val="20"/>
                <w:szCs w:val="20"/>
              </w:rPr>
              <w:t>, por lo que deberán fundar y motivar debidamente la c</w:t>
            </w:r>
            <w:r>
              <w:rPr>
                <w:rFonts w:ascii="Palatino Linotype" w:eastAsia="Palatino Linotype" w:hAnsi="Palatino Linotype" w:cs="Palatino Linotype"/>
                <w:sz w:val="20"/>
                <w:szCs w:val="20"/>
              </w:rPr>
              <w:t xml:space="preserve">lasificación. </w:t>
            </w:r>
          </w:p>
          <w:p w:rsidR="00C04251" w:rsidRDefault="008B3626">
            <w:pPr>
              <w:tabs>
                <w:tab w:val="left" w:pos="284"/>
              </w:tabs>
              <w:spacing w:line="360" w:lineRule="auto"/>
              <w:ind w:right="-65"/>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De lo anterior, se desprende que para una correcta </w:t>
            </w:r>
            <w:r>
              <w:rPr>
                <w:rFonts w:ascii="Palatino Linotype" w:eastAsia="Palatino Linotype" w:hAnsi="Palatino Linotype" w:cs="Palatino Linotype"/>
                <w:b/>
                <w:sz w:val="20"/>
                <w:szCs w:val="20"/>
              </w:rPr>
              <w:t>clasificación total o parcial</w:t>
            </w:r>
            <w:r>
              <w:rPr>
                <w:rFonts w:ascii="Palatino Linotype" w:eastAsia="Palatino Linotype" w:hAnsi="Palatino Linotype" w:cs="Palatino Linotype"/>
                <w:sz w:val="20"/>
                <w:szCs w:val="20"/>
              </w:rPr>
              <w:t>, esto es determinar los datos que se suprimen en las versiones públicas, es necesario fundar y motivar, de manera correcta, la clasificación; considerando que t</w:t>
            </w:r>
            <w:r>
              <w:rPr>
                <w:rFonts w:ascii="Palatino Linotype" w:eastAsia="Palatino Linotype" w:hAnsi="Palatino Linotype" w:cs="Palatino Linotype"/>
                <w:sz w:val="20"/>
                <w:szCs w:val="20"/>
              </w:rPr>
              <w:t>odo acto que la autoridad pronuncie en el ejercicio de sus atribuciones, debe expresar los fundamentos legales que le dieron origen y las razones por las que se deben aplicar al caso concreto.</w:t>
            </w:r>
          </w:p>
          <w:p w:rsidR="00C04251" w:rsidRDefault="008B3626">
            <w:pPr>
              <w:tabs>
                <w:tab w:val="left" w:pos="284"/>
              </w:tabs>
              <w:spacing w:line="360" w:lineRule="auto"/>
              <w:ind w:right="-65"/>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Así, en un acto de autoridad se cumple con la debida fundamenta</w:t>
            </w:r>
            <w:r>
              <w:rPr>
                <w:rFonts w:ascii="Palatino Linotype" w:eastAsia="Palatino Linotype" w:hAnsi="Palatino Linotype" w:cs="Palatino Linotype"/>
                <w:sz w:val="20"/>
                <w:szCs w:val="20"/>
              </w:rPr>
              <w:t>ción cuando se cita el precepto legal aplicable al caso concreto y la debida motivación cuando se expresan las razones, motivos o circunstancias que tomó en cuenta la autoridad para adecuar el hecho a los fundamentos de derecho. De este modo, la persona qu</w:t>
            </w:r>
            <w:r>
              <w:rPr>
                <w:rFonts w:ascii="Palatino Linotype" w:eastAsia="Palatino Linotype" w:hAnsi="Palatino Linotype" w:cs="Palatino Linotype"/>
                <w:sz w:val="20"/>
                <w:szCs w:val="20"/>
              </w:rPr>
              <w:t>e se sienta afectada pueda impugnar la decisión, permitiéndole una real y auténtica defensa.</w:t>
            </w:r>
          </w:p>
          <w:p w:rsidR="00C04251" w:rsidRDefault="008B3626">
            <w:pPr>
              <w:tabs>
                <w:tab w:val="left" w:pos="284"/>
              </w:tabs>
              <w:spacing w:line="360" w:lineRule="auto"/>
              <w:ind w:right="-65"/>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En ese mismo sentido, el numeral trigésimo tercero fracción V de los Lineamientos Generales, precisa que para motivar la clasificación se deben acreditar las circu</w:t>
            </w:r>
            <w:r>
              <w:rPr>
                <w:rFonts w:ascii="Palatino Linotype" w:eastAsia="Palatino Linotype" w:hAnsi="Palatino Linotype" w:cs="Palatino Linotype"/>
                <w:sz w:val="20"/>
                <w:szCs w:val="20"/>
              </w:rPr>
              <w:t>nstancias de tiempo, modo y lugar.</w:t>
            </w:r>
          </w:p>
          <w:p w:rsidR="00C04251" w:rsidRDefault="008B3626">
            <w:pPr>
              <w:tabs>
                <w:tab w:val="left" w:pos="284"/>
              </w:tabs>
              <w:spacing w:line="360" w:lineRule="auto"/>
              <w:ind w:right="-65"/>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Ahora bien, </w:t>
            </w:r>
            <w:r>
              <w:rPr>
                <w:rFonts w:ascii="Palatino Linotype" w:eastAsia="Palatino Linotype" w:hAnsi="Palatino Linotype" w:cs="Palatino Linotype"/>
                <w:b/>
                <w:sz w:val="20"/>
                <w:szCs w:val="20"/>
                <w:u w:val="single"/>
              </w:rPr>
              <w:t>para cada caso además de fundar y motivar</w:t>
            </w:r>
            <w:r>
              <w:rPr>
                <w:rFonts w:ascii="Palatino Linotype" w:eastAsia="Palatino Linotype" w:hAnsi="Palatino Linotype" w:cs="Palatino Linotype"/>
                <w:sz w:val="20"/>
                <w:szCs w:val="20"/>
              </w:rPr>
              <w:t>, se debe identificar con claridad que datos contenidos en las documentales que son susceptibles de suprimirse, por ejemplo; Clave Única de Registro de Población (CURP)</w:t>
            </w:r>
            <w:r>
              <w:rPr>
                <w:rFonts w:ascii="Palatino Linotype" w:eastAsia="Palatino Linotype" w:hAnsi="Palatino Linotype" w:cs="Palatino Linotype"/>
                <w:sz w:val="20"/>
                <w:szCs w:val="20"/>
              </w:rPr>
              <w:t xml:space="preserve">, Registro </w:t>
            </w:r>
            <w:r>
              <w:rPr>
                <w:rFonts w:ascii="Palatino Linotype" w:eastAsia="Palatino Linotype" w:hAnsi="Palatino Linotype" w:cs="Palatino Linotype"/>
                <w:sz w:val="20"/>
                <w:szCs w:val="20"/>
              </w:rPr>
              <w:lastRenderedPageBreak/>
              <w:t>Federal de Contribuyentes (R.F.C.), claves de seguros, préstamos o descuentos personales, secretos bancario, fiduciario, industrial, comercial, fiscal, bursátil y postal, cuya titularidad corresponda a particulares, entre otros.</w:t>
            </w:r>
          </w:p>
        </w:tc>
      </w:tr>
      <w:tr w:rsidR="00C04251" w:rsidTr="00C04251">
        <w:tc>
          <w:tcPr>
            <w:cnfStyle w:val="001000000000" w:firstRow="0" w:lastRow="0" w:firstColumn="1" w:lastColumn="0" w:oddVBand="0" w:evenVBand="0" w:oddHBand="0" w:evenHBand="0" w:firstRowFirstColumn="0" w:firstRowLastColumn="0" w:lastRowFirstColumn="0" w:lastRowLastColumn="0"/>
            <w:tcW w:w="1995" w:type="dxa"/>
          </w:tcPr>
          <w:p w:rsidR="00C04251" w:rsidRDefault="008B3626">
            <w:pPr>
              <w:tabs>
                <w:tab w:val="left" w:pos="284"/>
              </w:tabs>
              <w:spacing w:line="360" w:lineRule="auto"/>
              <w:ind w:right="-65"/>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 xml:space="preserve">e) Condiciones </w:t>
            </w:r>
            <w:r>
              <w:rPr>
                <w:rFonts w:ascii="Palatino Linotype" w:eastAsia="Palatino Linotype" w:hAnsi="Palatino Linotype" w:cs="Palatino Linotype"/>
                <w:sz w:val="20"/>
                <w:szCs w:val="20"/>
              </w:rPr>
              <w:t xml:space="preserve">especiales de la clasificación de la información como confidencial. </w:t>
            </w:r>
          </w:p>
        </w:tc>
        <w:tc>
          <w:tcPr>
            <w:tcW w:w="7200" w:type="dxa"/>
          </w:tcPr>
          <w:p w:rsidR="00C04251" w:rsidRDefault="008B3626">
            <w:pPr>
              <w:tabs>
                <w:tab w:val="left" w:pos="284"/>
              </w:tabs>
              <w:spacing w:line="360" w:lineRule="auto"/>
              <w:ind w:right="-65"/>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Los artículos 148 y 120 de la Ley Estatal y de la Ley General, respectivamente, establecen que aun tratándose de datos personales, se podrán proporcionar, incluso sin solicitar el consent</w:t>
            </w:r>
            <w:r>
              <w:rPr>
                <w:rFonts w:ascii="Palatino Linotype" w:eastAsia="Palatino Linotype" w:hAnsi="Palatino Linotype" w:cs="Palatino Linotype"/>
                <w:sz w:val="20"/>
                <w:szCs w:val="20"/>
              </w:rPr>
              <w:t xml:space="preserve">imiento de su titular. </w:t>
            </w:r>
          </w:p>
          <w:p w:rsidR="00C04251" w:rsidRDefault="008B3626">
            <w:pPr>
              <w:tabs>
                <w:tab w:val="left" w:pos="284"/>
              </w:tabs>
              <w:spacing w:line="360" w:lineRule="auto"/>
              <w:ind w:right="-65"/>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En el caso de lo señalado en la fracción IV, será el Instituto quien deba aplicar la prueba de interés público, considerando también que como recientemente ha discutido la Suprema Corte de Justicia de la Nación, los servidores públicos nos encontramos suje</w:t>
            </w:r>
            <w:r>
              <w:rPr>
                <w:rFonts w:ascii="Palatino Linotype" w:eastAsia="Palatino Linotype" w:hAnsi="Palatino Linotype" w:cs="Palatino Linotype"/>
                <w:sz w:val="20"/>
                <w:szCs w:val="20"/>
              </w:rPr>
              <w:t xml:space="preserve">tos a un régimen menor de protección. </w:t>
            </w:r>
          </w:p>
          <w:p w:rsidR="00C04251" w:rsidRDefault="008B3626">
            <w:pPr>
              <w:tabs>
                <w:tab w:val="left" w:pos="284"/>
              </w:tabs>
              <w:spacing w:line="360" w:lineRule="auto"/>
              <w:ind w:right="-65"/>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Pero si la información que se pretende clasificar como confidencial no se encuentra en los supuestos de los artículos señalados y es posible, se deberá consultar al titular de los datos si permite o no el acceso. De n</w:t>
            </w:r>
            <w:r>
              <w:rPr>
                <w:rFonts w:ascii="Palatino Linotype" w:eastAsia="Palatino Linotype" w:hAnsi="Palatino Linotype" w:cs="Palatino Linotype"/>
                <w:sz w:val="20"/>
                <w:szCs w:val="20"/>
              </w:rPr>
              <w:t>o ser posible, la realización de la consulta, procede, fundando y motivando, la clasificación.</w:t>
            </w:r>
          </w:p>
        </w:tc>
      </w:tr>
    </w:tbl>
    <w:p w:rsidR="00C04251" w:rsidRDefault="00C04251">
      <w:pPr>
        <w:pBdr>
          <w:top w:val="nil"/>
          <w:left w:val="nil"/>
          <w:bottom w:val="nil"/>
          <w:right w:val="nil"/>
          <w:between w:val="nil"/>
        </w:pBdr>
        <w:tabs>
          <w:tab w:val="left" w:pos="284"/>
        </w:tabs>
        <w:ind w:right="-734"/>
        <w:rPr>
          <w:rFonts w:ascii="Palatino Linotype" w:eastAsia="Palatino Linotype" w:hAnsi="Palatino Linotype" w:cs="Palatino Linotype"/>
          <w:color w:val="000000"/>
          <w:sz w:val="24"/>
          <w:szCs w:val="24"/>
        </w:rPr>
      </w:pPr>
    </w:p>
    <w:p w:rsidR="00C04251" w:rsidRDefault="008B3626">
      <w:pPr>
        <w:numPr>
          <w:ilvl w:val="0"/>
          <w:numId w:val="8"/>
        </w:numPr>
        <w:pBdr>
          <w:top w:val="nil"/>
          <w:left w:val="nil"/>
          <w:bottom w:val="nil"/>
          <w:right w:val="nil"/>
          <w:between w:val="nil"/>
        </w:pBdr>
        <w:spacing w:line="360" w:lineRule="auto"/>
        <w:ind w:left="0" w:right="-734" w:firstLine="0"/>
        <w:jc w:val="both"/>
        <w:rPr>
          <w:color w:val="000000"/>
        </w:rPr>
      </w:pPr>
      <w:r>
        <w:rPr>
          <w:rFonts w:ascii="Palatino Linotype" w:eastAsia="Palatino Linotype" w:hAnsi="Palatino Linotype" w:cs="Palatino Linotype"/>
          <w:color w:val="000000"/>
          <w:sz w:val="24"/>
          <w:szCs w:val="24"/>
        </w:rPr>
        <w:t>Si el servidor público incumple con estas formalidades y entrega la información sin proteger los datos personales incumple con lo que estipula las disposiciones legales establecidas, asimismo que si entrega un documento testado sin el debido acuerdo de cla</w:t>
      </w:r>
      <w:r>
        <w:rPr>
          <w:rFonts w:ascii="Palatino Linotype" w:eastAsia="Palatino Linotype" w:hAnsi="Palatino Linotype" w:cs="Palatino Linotype"/>
          <w:color w:val="000000"/>
          <w:sz w:val="24"/>
          <w:szCs w:val="24"/>
        </w:rPr>
        <w:t>sificación.</w:t>
      </w:r>
    </w:p>
    <w:p w:rsidR="00C04251" w:rsidRDefault="00C04251">
      <w:pPr>
        <w:spacing w:line="360" w:lineRule="auto"/>
        <w:ind w:right="-734"/>
        <w:jc w:val="both"/>
        <w:rPr>
          <w:rFonts w:ascii="Palatino Linotype" w:eastAsia="Palatino Linotype" w:hAnsi="Palatino Linotype" w:cs="Palatino Linotype"/>
          <w:sz w:val="24"/>
          <w:szCs w:val="24"/>
        </w:rPr>
      </w:pPr>
    </w:p>
    <w:p w:rsidR="00C04251" w:rsidRDefault="008B3626">
      <w:pPr>
        <w:numPr>
          <w:ilvl w:val="0"/>
          <w:numId w:val="8"/>
        </w:numPr>
        <w:pBdr>
          <w:top w:val="nil"/>
          <w:left w:val="nil"/>
          <w:bottom w:val="nil"/>
          <w:right w:val="nil"/>
          <w:between w:val="nil"/>
        </w:pBdr>
        <w:spacing w:line="360" w:lineRule="auto"/>
        <w:ind w:left="0" w:right="-734" w:firstLine="0"/>
        <w:jc w:val="both"/>
        <w:rPr>
          <w:color w:val="000000"/>
        </w:rPr>
      </w:pPr>
      <w:r>
        <w:rPr>
          <w:rFonts w:ascii="Palatino Linotype" w:eastAsia="Palatino Linotype" w:hAnsi="Palatino Linotype" w:cs="Palatino Linotype"/>
          <w:color w:val="222222"/>
          <w:sz w:val="24"/>
          <w:szCs w:val="24"/>
        </w:rPr>
        <w:t xml:space="preserve">Por lo anteriormente expuesto y fundado, este </w:t>
      </w:r>
      <w:r>
        <w:rPr>
          <w:rFonts w:ascii="Palatino Linotype" w:eastAsia="Palatino Linotype" w:hAnsi="Palatino Linotype" w:cs="Palatino Linotype"/>
          <w:b/>
          <w:color w:val="222222"/>
          <w:sz w:val="24"/>
          <w:szCs w:val="24"/>
        </w:rPr>
        <w:t>ÓRGANO GARANTE</w:t>
      </w:r>
      <w:r>
        <w:rPr>
          <w:rFonts w:ascii="Palatino Linotype" w:eastAsia="Palatino Linotype" w:hAnsi="Palatino Linotype" w:cs="Palatino Linotype"/>
          <w:color w:val="222222"/>
          <w:sz w:val="24"/>
          <w:szCs w:val="24"/>
        </w:rPr>
        <w:t xml:space="preserve"> emite los siguientes:</w:t>
      </w:r>
    </w:p>
    <w:p w:rsidR="00C04251" w:rsidRDefault="008B3626">
      <w:pPr>
        <w:pStyle w:val="Ttulo1"/>
        <w:ind w:right="-734"/>
        <w:jc w:val="center"/>
        <w:rPr>
          <w:rFonts w:ascii="Palatino Linotype" w:eastAsia="Palatino Linotype" w:hAnsi="Palatino Linotype" w:cs="Palatino Linotype"/>
          <w:b/>
          <w:color w:val="000000"/>
          <w:sz w:val="24"/>
          <w:szCs w:val="24"/>
        </w:rPr>
      </w:pPr>
      <w:bookmarkStart w:id="12" w:name="_heading=h.26in1rg" w:colFirst="0" w:colLast="0"/>
      <w:bookmarkEnd w:id="12"/>
      <w:r>
        <w:rPr>
          <w:rFonts w:ascii="Palatino Linotype" w:eastAsia="Palatino Linotype" w:hAnsi="Palatino Linotype" w:cs="Palatino Linotype"/>
          <w:b/>
          <w:color w:val="000000"/>
          <w:sz w:val="24"/>
          <w:szCs w:val="24"/>
        </w:rPr>
        <w:lastRenderedPageBreak/>
        <w:t>R E S O L U T I V O S</w:t>
      </w:r>
    </w:p>
    <w:p w:rsidR="00C04251" w:rsidRDefault="00C04251">
      <w:pPr>
        <w:keepNext/>
        <w:keepLines/>
        <w:spacing w:line="360" w:lineRule="auto"/>
        <w:ind w:right="-734"/>
        <w:jc w:val="center"/>
        <w:rPr>
          <w:rFonts w:ascii="Palatino Linotype" w:eastAsia="Palatino Linotype" w:hAnsi="Palatino Linotype" w:cs="Palatino Linotype"/>
          <w:b/>
          <w:sz w:val="24"/>
          <w:szCs w:val="24"/>
        </w:rPr>
      </w:pPr>
    </w:p>
    <w:p w:rsidR="00C04251" w:rsidRDefault="008B3626">
      <w:pPr>
        <w:spacing w:line="360" w:lineRule="auto"/>
        <w:ind w:right="-734"/>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PRIMERO. </w:t>
      </w:r>
      <w:r>
        <w:rPr>
          <w:rFonts w:ascii="Palatino Linotype" w:eastAsia="Palatino Linotype" w:hAnsi="Palatino Linotype" w:cs="Palatino Linotype"/>
          <w:sz w:val="24"/>
          <w:szCs w:val="24"/>
        </w:rPr>
        <w:t>Resultan fundadas las</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 xml:space="preserve">razones o motivos de inconformidad hechos valer en el recurso de revisión </w:t>
      </w:r>
      <w:r>
        <w:rPr>
          <w:rFonts w:ascii="Palatino Linotype" w:eastAsia="Palatino Linotype" w:hAnsi="Palatino Linotype" w:cs="Palatino Linotype"/>
          <w:b/>
          <w:sz w:val="24"/>
          <w:szCs w:val="24"/>
        </w:rPr>
        <w:t xml:space="preserve">04693/INFOEM/IP/RR/2023 </w:t>
      </w:r>
      <w:r>
        <w:rPr>
          <w:rFonts w:ascii="Palatino Linotype" w:eastAsia="Palatino Linotype" w:hAnsi="Palatino Linotype" w:cs="Palatino Linotype"/>
          <w:sz w:val="24"/>
          <w:szCs w:val="24"/>
        </w:rPr>
        <w:t>en términos de los</w:t>
      </w:r>
      <w:r>
        <w:rPr>
          <w:rFonts w:ascii="Palatino Linotype" w:eastAsia="Palatino Linotype" w:hAnsi="Palatino Linotype" w:cs="Palatino Linotype"/>
          <w:b/>
          <w:sz w:val="24"/>
          <w:szCs w:val="24"/>
        </w:rPr>
        <w:t xml:space="preserve"> Considerandos</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CUARTO y QUINTO</w:t>
      </w:r>
      <w:r>
        <w:rPr>
          <w:rFonts w:ascii="Palatino Linotype" w:eastAsia="Palatino Linotype" w:hAnsi="Palatino Linotype" w:cs="Palatino Linotype"/>
          <w:sz w:val="24"/>
          <w:szCs w:val="24"/>
        </w:rPr>
        <w:t xml:space="preserve"> de la presente resolución.</w:t>
      </w:r>
    </w:p>
    <w:p w:rsidR="00C04251" w:rsidRDefault="00C04251">
      <w:pPr>
        <w:spacing w:line="360" w:lineRule="auto"/>
        <w:ind w:right="-734"/>
        <w:jc w:val="both"/>
        <w:rPr>
          <w:rFonts w:ascii="Palatino Linotype" w:eastAsia="Palatino Linotype" w:hAnsi="Palatino Linotype" w:cs="Palatino Linotype"/>
          <w:b/>
          <w:sz w:val="24"/>
          <w:szCs w:val="24"/>
        </w:rPr>
      </w:pPr>
    </w:p>
    <w:p w:rsidR="00C04251" w:rsidRDefault="008B3626">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sz w:val="24"/>
          <w:szCs w:val="24"/>
        </w:rPr>
      </w:pPr>
      <w:bookmarkStart w:id="13" w:name="_heading=h.lnxbz9" w:colFirst="0" w:colLast="0"/>
      <w:bookmarkEnd w:id="13"/>
      <w:r>
        <w:rPr>
          <w:rFonts w:ascii="Palatino Linotype" w:eastAsia="Palatino Linotype" w:hAnsi="Palatino Linotype" w:cs="Palatino Linotype"/>
          <w:b/>
          <w:color w:val="000000"/>
          <w:sz w:val="24"/>
          <w:szCs w:val="24"/>
        </w:rPr>
        <w:t xml:space="preserve">SEGUNDO. </w:t>
      </w:r>
      <w:r>
        <w:rPr>
          <w:rFonts w:ascii="Palatino Linotype" w:eastAsia="Palatino Linotype" w:hAnsi="Palatino Linotype" w:cs="Palatino Linotype"/>
          <w:color w:val="000000"/>
          <w:sz w:val="24"/>
          <w:szCs w:val="24"/>
        </w:rPr>
        <w:t xml:space="preserve">Se </w:t>
      </w:r>
      <w:r>
        <w:rPr>
          <w:rFonts w:ascii="Palatino Linotype" w:eastAsia="Palatino Linotype" w:hAnsi="Palatino Linotype" w:cs="Palatino Linotype"/>
          <w:b/>
          <w:color w:val="000000"/>
          <w:sz w:val="24"/>
          <w:szCs w:val="24"/>
        </w:rPr>
        <w:t>REVOCA</w:t>
      </w:r>
      <w:r>
        <w:rPr>
          <w:rFonts w:ascii="Palatino Linotype" w:eastAsia="Palatino Linotype" w:hAnsi="Palatino Linotype" w:cs="Palatino Linotype"/>
          <w:color w:val="000000"/>
          <w:sz w:val="24"/>
          <w:szCs w:val="24"/>
        </w:rPr>
        <w:t xml:space="preserve"> la respuesta y se </w:t>
      </w:r>
      <w:r>
        <w:rPr>
          <w:rFonts w:ascii="Palatino Linotype" w:eastAsia="Palatino Linotype" w:hAnsi="Palatino Linotype" w:cs="Palatino Linotype"/>
          <w:b/>
          <w:color w:val="000000"/>
          <w:sz w:val="24"/>
          <w:szCs w:val="24"/>
        </w:rPr>
        <w:t xml:space="preserve">ORDENA a </w:t>
      </w:r>
      <w:r>
        <w:rPr>
          <w:rFonts w:ascii="Palatino Linotype" w:eastAsia="Palatino Linotype" w:hAnsi="Palatino Linotype" w:cs="Palatino Linotype"/>
          <w:color w:val="000000"/>
          <w:sz w:val="24"/>
          <w:szCs w:val="24"/>
        </w:rPr>
        <w:t xml:space="preserve">la </w:t>
      </w:r>
      <w:r>
        <w:rPr>
          <w:rFonts w:ascii="Palatino Linotype" w:eastAsia="Palatino Linotype" w:hAnsi="Palatino Linotype" w:cs="Palatino Linotype"/>
          <w:b/>
          <w:color w:val="000000"/>
          <w:sz w:val="24"/>
          <w:szCs w:val="24"/>
        </w:rPr>
        <w:t xml:space="preserve">Secretaría Ejecutiva del Sistema Estatal Anticorrupción </w:t>
      </w:r>
      <w:r>
        <w:rPr>
          <w:rFonts w:ascii="Palatino Linotype" w:eastAsia="Palatino Linotype" w:hAnsi="Palatino Linotype" w:cs="Palatino Linotype"/>
          <w:color w:val="000000"/>
          <w:sz w:val="24"/>
          <w:szCs w:val="24"/>
        </w:rPr>
        <w:t xml:space="preserve">entregar, vía Sistema de Acceso a la Información Mexiquense (SAIMEX), de ser el caso en versión pública, </w:t>
      </w:r>
      <w:r>
        <w:rPr>
          <w:rFonts w:ascii="Palatino Linotype" w:eastAsia="Palatino Linotype" w:hAnsi="Palatino Linotype" w:cs="Palatino Linotype"/>
          <w:b/>
          <w:color w:val="000000"/>
          <w:sz w:val="24"/>
          <w:szCs w:val="24"/>
        </w:rPr>
        <w:t>de la persona señalada en la solicitud</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b/>
          <w:color w:val="000000"/>
          <w:sz w:val="24"/>
          <w:szCs w:val="24"/>
        </w:rPr>
        <w:t xml:space="preserve">00089/SESEA/IP/2023, </w:t>
      </w:r>
      <w:r>
        <w:rPr>
          <w:rFonts w:ascii="Palatino Linotype" w:eastAsia="Palatino Linotype" w:hAnsi="Palatino Linotype" w:cs="Palatino Linotype"/>
          <w:color w:val="000000"/>
          <w:sz w:val="24"/>
          <w:szCs w:val="24"/>
        </w:rPr>
        <w:t>la siguiente información:</w:t>
      </w:r>
    </w:p>
    <w:p w:rsidR="00C04251" w:rsidRDefault="00C04251">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sz w:val="24"/>
          <w:szCs w:val="24"/>
        </w:rPr>
      </w:pPr>
    </w:p>
    <w:p w:rsidR="00C04251" w:rsidRDefault="008B3626">
      <w:pPr>
        <w:numPr>
          <w:ilvl w:val="0"/>
          <w:numId w:val="2"/>
        </w:numPr>
        <w:pBdr>
          <w:top w:val="nil"/>
          <w:left w:val="nil"/>
          <w:bottom w:val="nil"/>
          <w:right w:val="nil"/>
          <w:between w:val="nil"/>
        </w:pBdr>
        <w:spacing w:line="360" w:lineRule="auto"/>
        <w:ind w:left="426" w:right="-734"/>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sz w:val="24"/>
          <w:szCs w:val="24"/>
        </w:rPr>
        <w:t>Documento donde consten las aportaciones realizadas a la Secretaría Ejecutiva del Sistema Anticorrupción y a la Comisión Ejecutiva del Sistema Estatal Anticorrupción, del veintidós de octubre de dos mil diecinueve al treinta y uno (31) de octubre de dos mi</w:t>
      </w:r>
      <w:r>
        <w:rPr>
          <w:rFonts w:ascii="Palatino Linotype" w:eastAsia="Palatino Linotype" w:hAnsi="Palatino Linotype" w:cs="Palatino Linotype"/>
          <w:b/>
          <w:color w:val="000000"/>
          <w:sz w:val="24"/>
          <w:szCs w:val="24"/>
        </w:rPr>
        <w:t>l veinte; y,</w:t>
      </w:r>
    </w:p>
    <w:p w:rsidR="00C04251" w:rsidRDefault="008B3626">
      <w:pPr>
        <w:numPr>
          <w:ilvl w:val="0"/>
          <w:numId w:val="2"/>
        </w:numPr>
        <w:pBdr>
          <w:top w:val="nil"/>
          <w:left w:val="nil"/>
          <w:bottom w:val="nil"/>
          <w:right w:val="nil"/>
          <w:between w:val="nil"/>
        </w:pBdr>
        <w:spacing w:line="360" w:lineRule="auto"/>
        <w:ind w:left="426" w:right="-734"/>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sz w:val="24"/>
          <w:szCs w:val="24"/>
        </w:rPr>
        <w:t>Comprobantes de pago por concepto de Honorarios de los meses de octubre de dos mil diecinueve a octubre de dos mil veinte.</w:t>
      </w:r>
    </w:p>
    <w:p w:rsidR="00C04251" w:rsidRDefault="00C04251">
      <w:pPr>
        <w:pBdr>
          <w:top w:val="nil"/>
          <w:left w:val="nil"/>
          <w:bottom w:val="nil"/>
          <w:right w:val="nil"/>
          <w:between w:val="nil"/>
        </w:pBdr>
        <w:spacing w:line="360" w:lineRule="auto"/>
        <w:ind w:left="426" w:right="-734"/>
        <w:jc w:val="both"/>
        <w:rPr>
          <w:rFonts w:ascii="Palatino Linotype" w:eastAsia="Palatino Linotype" w:hAnsi="Palatino Linotype" w:cs="Palatino Linotype"/>
          <w:b/>
          <w:color w:val="000000"/>
          <w:sz w:val="24"/>
          <w:szCs w:val="24"/>
        </w:rPr>
      </w:pPr>
    </w:p>
    <w:p w:rsidR="00C04251" w:rsidRDefault="008B3626">
      <w:pPr>
        <w:spacing w:line="360" w:lineRule="auto"/>
        <w:ind w:right="-734"/>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Para efectos de lo anterior se deberá emitir el Acuerdo del Comité de Transparencia en términos de los artículos 49 fra</w:t>
      </w:r>
      <w:r>
        <w:rPr>
          <w:rFonts w:ascii="Palatino Linotype" w:eastAsia="Palatino Linotype" w:hAnsi="Palatino Linotype" w:cs="Palatino Linotype"/>
          <w:sz w:val="24"/>
          <w:szCs w:val="24"/>
        </w:rPr>
        <w:t xml:space="preserve">cción VIII y 132 fracción II de la Ley de Transparencia y Acceso a la Información Pública del Estado de México y Municipios, en el que funde y motive las razones sobre los datos que se supriman o eliminen dentro del soporte </w:t>
      </w:r>
      <w:r>
        <w:rPr>
          <w:rFonts w:ascii="Palatino Linotype" w:eastAsia="Palatino Linotype" w:hAnsi="Palatino Linotype" w:cs="Palatino Linotype"/>
          <w:sz w:val="24"/>
          <w:szCs w:val="24"/>
        </w:rPr>
        <w:lastRenderedPageBreak/>
        <w:t xml:space="preserve">documental respectivo objeto de </w:t>
      </w:r>
      <w:r>
        <w:rPr>
          <w:rFonts w:ascii="Palatino Linotype" w:eastAsia="Palatino Linotype" w:hAnsi="Palatino Linotype" w:cs="Palatino Linotype"/>
          <w:sz w:val="24"/>
          <w:szCs w:val="24"/>
        </w:rPr>
        <w:t xml:space="preserve">las versiones públicas que se formulen y se ponga a disposición de la parte recurrente. </w:t>
      </w:r>
    </w:p>
    <w:p w:rsidR="00C04251" w:rsidRDefault="00C04251">
      <w:pPr>
        <w:pBdr>
          <w:top w:val="nil"/>
          <w:left w:val="nil"/>
          <w:bottom w:val="nil"/>
          <w:right w:val="nil"/>
          <w:between w:val="nil"/>
        </w:pBdr>
        <w:spacing w:line="360" w:lineRule="auto"/>
        <w:ind w:left="284" w:right="-734"/>
        <w:jc w:val="both"/>
        <w:rPr>
          <w:rFonts w:ascii="Palatino Linotype" w:eastAsia="Palatino Linotype" w:hAnsi="Palatino Linotype" w:cs="Palatino Linotype"/>
          <w:b/>
          <w:color w:val="000000"/>
          <w:sz w:val="24"/>
          <w:szCs w:val="24"/>
        </w:rPr>
      </w:pPr>
    </w:p>
    <w:p w:rsidR="00C04251" w:rsidRDefault="008B3626">
      <w:pPr>
        <w:tabs>
          <w:tab w:val="left" w:pos="284"/>
          <w:tab w:val="left" w:pos="8080"/>
        </w:tabs>
        <w:spacing w:line="360" w:lineRule="auto"/>
        <w:ind w:right="-734"/>
        <w:jc w:val="both"/>
        <w:rPr>
          <w:rFonts w:ascii="Palatino Linotype" w:eastAsia="Palatino Linotype" w:hAnsi="Palatino Linotype" w:cs="Palatino Linotype"/>
          <w:color w:val="222222"/>
          <w:sz w:val="24"/>
          <w:szCs w:val="24"/>
          <w:highlight w:val="white"/>
        </w:rPr>
      </w:pPr>
      <w:r>
        <w:rPr>
          <w:rFonts w:ascii="Palatino Linotype" w:eastAsia="Palatino Linotype" w:hAnsi="Palatino Linotype" w:cs="Palatino Linotype"/>
          <w:b/>
          <w:sz w:val="24"/>
          <w:szCs w:val="24"/>
        </w:rPr>
        <w:t xml:space="preserve">TERCERO. </w:t>
      </w:r>
      <w:r>
        <w:rPr>
          <w:rFonts w:ascii="Palatino Linotype" w:eastAsia="Palatino Linotype" w:hAnsi="Palatino Linotype" w:cs="Palatino Linotype"/>
          <w:b/>
          <w:color w:val="222222"/>
          <w:sz w:val="24"/>
          <w:szCs w:val="24"/>
          <w:highlight w:val="white"/>
        </w:rPr>
        <w:t>NOTIFÍQUESE</w:t>
      </w:r>
      <w:r>
        <w:rPr>
          <w:rFonts w:ascii="Palatino Linotype" w:eastAsia="Palatino Linotype" w:hAnsi="Palatino Linotype" w:cs="Palatino Linotype"/>
          <w:color w:val="222222"/>
          <w:sz w:val="24"/>
          <w:szCs w:val="24"/>
          <w:highlight w:val="white"/>
        </w:rPr>
        <w:t xml:space="preserve"> la presente resolución al Titular de la Unidad de Transparencia del Sujeto Obligado vía SAIMEX, para que conforme al artículo 186 último párrafo, 189 segundo párrafo y 194 de la Ley de Transparencia y Acceso a la Información Pública del Estado de México y</w:t>
      </w:r>
      <w:r>
        <w:rPr>
          <w:rFonts w:ascii="Palatino Linotype" w:eastAsia="Palatino Linotype" w:hAnsi="Palatino Linotype" w:cs="Palatino Linotype"/>
          <w:color w:val="222222"/>
          <w:sz w:val="24"/>
          <w:szCs w:val="24"/>
          <w:highlight w:val="white"/>
        </w:rPr>
        <w:t xml:space="preserve"> Municipios; </w:t>
      </w:r>
      <w:r>
        <w:rPr>
          <w:rFonts w:ascii="Palatino Linotype" w:eastAsia="Palatino Linotype" w:hAnsi="Palatino Linotype" w:cs="Palatino Linotype"/>
          <w:b/>
          <w:color w:val="222222"/>
          <w:sz w:val="24"/>
          <w:szCs w:val="24"/>
          <w:highlight w:val="white"/>
        </w:rPr>
        <w:t xml:space="preserve">dé cumplimiento a lo ordenado dentro del plazo de diez días hábiles, </w:t>
      </w:r>
      <w:r>
        <w:rPr>
          <w:rFonts w:ascii="Palatino Linotype" w:eastAsia="Palatino Linotype" w:hAnsi="Palatino Linotype" w:cs="Palatino Linotype"/>
          <w:color w:val="222222"/>
          <w:sz w:val="24"/>
          <w:szCs w:val="24"/>
          <w:highlight w:val="white"/>
        </w:rPr>
        <w:t>e informe a este Instituto en un plazo de tres días hábiles siguientes sobre el cumplimiento dado a la presente y, se le apercibe que en caso de negarse a cumplir la presente</w:t>
      </w:r>
      <w:r>
        <w:rPr>
          <w:rFonts w:ascii="Palatino Linotype" w:eastAsia="Palatino Linotype" w:hAnsi="Palatino Linotype" w:cs="Palatino Linotype"/>
          <w:color w:val="222222"/>
          <w:sz w:val="24"/>
          <w:szCs w:val="24"/>
          <w:highlight w:val="white"/>
        </w:rPr>
        <w:t xml:space="preserve"> resolución o hacerlo de manera parcial, se le impondrá una medida de apremio de conformidad con lo previsto en los artículos 198, 200, fracción III; 214, 215 y 216 de la Ley  de Transparencia y Acceso a la Información Pública del Estado de México y Munici</w:t>
      </w:r>
      <w:r>
        <w:rPr>
          <w:rFonts w:ascii="Palatino Linotype" w:eastAsia="Palatino Linotype" w:hAnsi="Palatino Linotype" w:cs="Palatino Linotype"/>
          <w:color w:val="222222"/>
          <w:sz w:val="24"/>
          <w:szCs w:val="24"/>
          <w:highlight w:val="white"/>
        </w:rPr>
        <w:t>pios.</w:t>
      </w:r>
    </w:p>
    <w:p w:rsidR="00C04251" w:rsidRDefault="00C04251">
      <w:pPr>
        <w:tabs>
          <w:tab w:val="left" w:pos="284"/>
          <w:tab w:val="left" w:pos="8080"/>
        </w:tabs>
        <w:spacing w:line="360" w:lineRule="auto"/>
        <w:ind w:right="-734"/>
        <w:jc w:val="both"/>
        <w:rPr>
          <w:rFonts w:ascii="Palatino Linotype" w:eastAsia="Palatino Linotype" w:hAnsi="Palatino Linotype" w:cs="Palatino Linotype"/>
          <w:color w:val="222222"/>
          <w:sz w:val="24"/>
          <w:szCs w:val="24"/>
          <w:highlight w:val="white"/>
        </w:rPr>
      </w:pPr>
    </w:p>
    <w:p w:rsidR="00C04251" w:rsidRDefault="008B3626">
      <w:pPr>
        <w:tabs>
          <w:tab w:val="left" w:pos="284"/>
        </w:tabs>
        <w:spacing w:line="360" w:lineRule="auto"/>
        <w:ind w:right="-734"/>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CUARTO. </w:t>
      </w:r>
      <w:r>
        <w:rPr>
          <w:rFonts w:ascii="Palatino Linotype" w:eastAsia="Palatino Linotype" w:hAnsi="Palatino Linotype" w:cs="Palatino Linotype"/>
          <w:b/>
          <w:color w:val="222222"/>
          <w:sz w:val="24"/>
          <w:szCs w:val="24"/>
        </w:rPr>
        <w:t xml:space="preserve">Notifíquese </w:t>
      </w:r>
      <w:r>
        <w:rPr>
          <w:rFonts w:ascii="Palatino Linotype" w:eastAsia="Palatino Linotype" w:hAnsi="Palatino Linotype" w:cs="Palatino Linotype"/>
          <w:color w:val="222222"/>
          <w:sz w:val="24"/>
          <w:szCs w:val="24"/>
        </w:rPr>
        <w:t xml:space="preserve">al </w:t>
      </w:r>
      <w:r>
        <w:rPr>
          <w:rFonts w:ascii="Palatino Linotype" w:eastAsia="Palatino Linotype" w:hAnsi="Palatino Linotype" w:cs="Palatino Linotype"/>
          <w:b/>
          <w:color w:val="222222"/>
          <w:sz w:val="24"/>
          <w:szCs w:val="24"/>
        </w:rPr>
        <w:t xml:space="preserve">RECURRENTE </w:t>
      </w:r>
      <w:r>
        <w:rPr>
          <w:rFonts w:ascii="Palatino Linotype" w:eastAsia="Palatino Linotype" w:hAnsi="Palatino Linotype" w:cs="Palatino Linotype"/>
          <w:sz w:val="24"/>
          <w:szCs w:val="24"/>
        </w:rPr>
        <w:t>la presente resolución a través del Sistema de Acceso a la Información Mexiquense (SAIMEX).</w:t>
      </w:r>
    </w:p>
    <w:p w:rsidR="00C04251" w:rsidRDefault="00C04251">
      <w:pPr>
        <w:tabs>
          <w:tab w:val="left" w:pos="284"/>
        </w:tabs>
        <w:spacing w:line="360" w:lineRule="auto"/>
        <w:ind w:right="-734"/>
        <w:jc w:val="both"/>
        <w:rPr>
          <w:rFonts w:ascii="Palatino Linotype" w:eastAsia="Palatino Linotype" w:hAnsi="Palatino Linotype" w:cs="Palatino Linotype"/>
          <w:sz w:val="24"/>
          <w:szCs w:val="24"/>
        </w:rPr>
      </w:pPr>
    </w:p>
    <w:p w:rsidR="00C04251" w:rsidRDefault="008B3626">
      <w:pPr>
        <w:spacing w:line="360" w:lineRule="auto"/>
        <w:ind w:right="-734"/>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QUINTO. </w:t>
      </w:r>
      <w:r>
        <w:rPr>
          <w:rFonts w:ascii="Palatino Linotype" w:eastAsia="Palatino Linotype" w:hAnsi="Palatino Linotype" w:cs="Palatino Linotype"/>
          <w:sz w:val="24"/>
          <w:szCs w:val="24"/>
        </w:rPr>
        <w:t xml:space="preserve">De conformidad con el artículo 198 de la Ley de Transparencia y Acceso a la Información Pública del Estado de México y Municipios, de considerarlo procedente, el Sujeto Obligado de manera fundada y motivada, podrá solicitar una ampliación de plazo para el </w:t>
      </w:r>
      <w:r>
        <w:rPr>
          <w:rFonts w:ascii="Palatino Linotype" w:eastAsia="Palatino Linotype" w:hAnsi="Palatino Linotype" w:cs="Palatino Linotype"/>
          <w:sz w:val="24"/>
          <w:szCs w:val="24"/>
        </w:rPr>
        <w:t>cumplimiento de la presente resolución.</w:t>
      </w:r>
    </w:p>
    <w:p w:rsidR="00C04251" w:rsidRDefault="008B3626">
      <w:pPr>
        <w:spacing w:before="240" w:after="360" w:line="360" w:lineRule="auto"/>
        <w:ind w:right="-734"/>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lastRenderedPageBreak/>
        <w:t>SEXTO.</w:t>
      </w:r>
      <w:r>
        <w:rPr>
          <w:rFonts w:ascii="Palatino Linotype" w:eastAsia="Palatino Linotype" w:hAnsi="Palatino Linotype" w:cs="Palatino Linotype"/>
          <w:color w:val="222222"/>
          <w:sz w:val="24"/>
          <w:szCs w:val="24"/>
        </w:rPr>
        <w:t xml:space="preserve"> </w:t>
      </w:r>
      <w:r>
        <w:rPr>
          <w:rFonts w:ascii="Palatino Linotype" w:eastAsia="Palatino Linotype" w:hAnsi="Palatino Linotype" w:cs="Palatino Linotype"/>
          <w:sz w:val="24"/>
          <w:szCs w:val="24"/>
        </w:rPr>
        <w:t xml:space="preserve">Se hace del conocimiento del RECURRENTE que, de conformidad con lo establecido en el artículo 196 de la Ley de Transparencia y Acceso a la Información Pública del Estado de México y Municipios, </w:t>
      </w:r>
      <w:r>
        <w:rPr>
          <w:rFonts w:ascii="Palatino Linotype" w:eastAsia="Palatino Linotype" w:hAnsi="Palatino Linotype" w:cs="Palatino Linotype"/>
          <w:color w:val="000000"/>
          <w:sz w:val="24"/>
          <w:szCs w:val="24"/>
        </w:rPr>
        <w:t xml:space="preserve">en caso de que </w:t>
      </w:r>
      <w:r>
        <w:rPr>
          <w:rFonts w:ascii="Palatino Linotype" w:eastAsia="Palatino Linotype" w:hAnsi="Palatino Linotype" w:cs="Palatino Linotype"/>
          <w:color w:val="000000"/>
          <w:sz w:val="24"/>
          <w:szCs w:val="24"/>
        </w:rPr>
        <w:t xml:space="preserve">considere que la resolución le cause algún perjuicio podrá </w:t>
      </w:r>
      <w:r>
        <w:rPr>
          <w:rFonts w:ascii="Palatino Linotype" w:eastAsia="Palatino Linotype" w:hAnsi="Palatino Linotype" w:cs="Palatino Linotype"/>
          <w:sz w:val="24"/>
          <w:szCs w:val="24"/>
        </w:rPr>
        <w:t>impugnar vía juicio de amparo en los términos de las leyes aplicables.</w:t>
      </w:r>
    </w:p>
    <w:p w:rsidR="0035777D" w:rsidRPr="0035777D" w:rsidRDefault="0035777D" w:rsidP="00137328">
      <w:pPr>
        <w:spacing w:line="360" w:lineRule="auto"/>
        <w:ind w:right="-707" w:firstLine="1"/>
        <w:jc w:val="both"/>
        <w:rPr>
          <w:rFonts w:ascii="Palatino Linotype" w:hAnsi="Palatino Linotype"/>
          <w:sz w:val="24"/>
        </w:rPr>
      </w:pPr>
      <w:bookmarkStart w:id="14" w:name="_GoBack"/>
      <w:r w:rsidRPr="0035777D">
        <w:rPr>
          <w:rFonts w:ascii="Palatino Linotype" w:hAnsi="Palatino Linotype"/>
          <w:sz w:val="24"/>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PRIMERA SESIÓN ORDINARIA CELEBRADA EL CUATRO (04) DE SEPTIEMBRE DE DOS MIL VEINTICUATRO, ANTE EL SECRETARIO TÉCNICO DEL PLENO ALEXIS TAPIA RAMÍREZ. </w:t>
      </w:r>
    </w:p>
    <w:p w:rsidR="00C04251" w:rsidRPr="0035777D" w:rsidRDefault="00C04251" w:rsidP="00137328">
      <w:pPr>
        <w:spacing w:before="240" w:after="360" w:line="360" w:lineRule="auto"/>
        <w:ind w:right="-707"/>
        <w:jc w:val="both"/>
        <w:rPr>
          <w:rFonts w:ascii="Palatino Linotype" w:eastAsia="Palatino Linotype" w:hAnsi="Palatino Linotype" w:cs="Palatino Linotype"/>
          <w:color w:val="222222"/>
          <w:sz w:val="32"/>
          <w:szCs w:val="24"/>
        </w:rPr>
      </w:pPr>
    </w:p>
    <w:p w:rsidR="00C04251" w:rsidRPr="0035777D" w:rsidRDefault="00C04251" w:rsidP="00137328">
      <w:pPr>
        <w:spacing w:before="240" w:after="360" w:line="360" w:lineRule="auto"/>
        <w:ind w:right="-707"/>
        <w:jc w:val="both"/>
        <w:rPr>
          <w:rFonts w:ascii="Palatino Linotype" w:eastAsia="Palatino Linotype" w:hAnsi="Palatino Linotype" w:cs="Palatino Linotype"/>
          <w:color w:val="222222"/>
          <w:sz w:val="32"/>
          <w:szCs w:val="24"/>
        </w:rPr>
      </w:pPr>
    </w:p>
    <w:bookmarkEnd w:id="14"/>
    <w:p w:rsidR="00C04251" w:rsidRDefault="00C04251">
      <w:pPr>
        <w:spacing w:before="240" w:after="360" w:line="360" w:lineRule="auto"/>
        <w:ind w:right="-734"/>
        <w:jc w:val="both"/>
        <w:rPr>
          <w:rFonts w:ascii="Palatino Linotype" w:eastAsia="Palatino Linotype" w:hAnsi="Palatino Linotype" w:cs="Palatino Linotype"/>
          <w:color w:val="222222"/>
          <w:sz w:val="24"/>
          <w:szCs w:val="24"/>
        </w:rPr>
      </w:pPr>
    </w:p>
    <w:p w:rsidR="00C04251" w:rsidRDefault="00C04251">
      <w:pPr>
        <w:spacing w:before="240" w:after="360" w:line="360" w:lineRule="auto"/>
        <w:ind w:right="-734"/>
        <w:jc w:val="both"/>
        <w:rPr>
          <w:rFonts w:ascii="Palatino Linotype" w:eastAsia="Palatino Linotype" w:hAnsi="Palatino Linotype" w:cs="Palatino Linotype"/>
          <w:color w:val="222222"/>
          <w:sz w:val="24"/>
          <w:szCs w:val="24"/>
        </w:rPr>
      </w:pPr>
    </w:p>
    <w:p w:rsidR="00C04251" w:rsidRDefault="00C04251">
      <w:pPr>
        <w:spacing w:before="240" w:after="360" w:line="360" w:lineRule="auto"/>
        <w:ind w:right="-734"/>
        <w:jc w:val="both"/>
        <w:rPr>
          <w:rFonts w:ascii="Palatino Linotype" w:eastAsia="Palatino Linotype" w:hAnsi="Palatino Linotype" w:cs="Palatino Linotype"/>
          <w:color w:val="222222"/>
          <w:sz w:val="24"/>
          <w:szCs w:val="24"/>
        </w:rPr>
      </w:pPr>
    </w:p>
    <w:p w:rsidR="00C04251" w:rsidRDefault="00C04251">
      <w:pPr>
        <w:spacing w:before="240" w:after="360" w:line="360" w:lineRule="auto"/>
        <w:ind w:right="-734"/>
        <w:jc w:val="both"/>
        <w:rPr>
          <w:rFonts w:ascii="Palatino Linotype" w:eastAsia="Palatino Linotype" w:hAnsi="Palatino Linotype" w:cs="Palatino Linotype"/>
          <w:color w:val="222222"/>
          <w:sz w:val="24"/>
          <w:szCs w:val="24"/>
        </w:rPr>
      </w:pPr>
    </w:p>
    <w:p w:rsidR="00C04251" w:rsidRDefault="00C04251">
      <w:pPr>
        <w:spacing w:before="240" w:after="360" w:line="360" w:lineRule="auto"/>
        <w:ind w:right="-734"/>
        <w:jc w:val="both"/>
        <w:rPr>
          <w:rFonts w:ascii="Palatino Linotype" w:eastAsia="Palatino Linotype" w:hAnsi="Palatino Linotype" w:cs="Palatino Linotype"/>
          <w:color w:val="222222"/>
          <w:sz w:val="24"/>
          <w:szCs w:val="24"/>
        </w:rPr>
      </w:pPr>
    </w:p>
    <w:p w:rsidR="00C04251" w:rsidRDefault="00C04251">
      <w:pPr>
        <w:spacing w:before="240" w:after="360" w:line="360" w:lineRule="auto"/>
        <w:ind w:right="-734"/>
        <w:jc w:val="both"/>
        <w:rPr>
          <w:rFonts w:ascii="Palatino Linotype" w:eastAsia="Palatino Linotype" w:hAnsi="Palatino Linotype" w:cs="Palatino Linotype"/>
          <w:color w:val="222222"/>
          <w:sz w:val="24"/>
          <w:szCs w:val="24"/>
        </w:rPr>
      </w:pPr>
    </w:p>
    <w:sectPr w:rsidR="00C04251">
      <w:headerReference w:type="even" r:id="rId11"/>
      <w:headerReference w:type="default" r:id="rId12"/>
      <w:footerReference w:type="default" r:id="rId13"/>
      <w:headerReference w:type="first" r:id="rId14"/>
      <w:footerReference w:type="first" r:id="rId15"/>
      <w:pgSz w:w="12240" w:h="15840"/>
      <w:pgMar w:top="80" w:right="2287" w:bottom="1418" w:left="1588" w:header="709" w:footer="73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3626" w:rsidRDefault="008B3626">
      <w:r>
        <w:separator/>
      </w:r>
    </w:p>
  </w:endnote>
  <w:endnote w:type="continuationSeparator" w:id="0">
    <w:p w:rsidR="008B3626" w:rsidRDefault="008B3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251" w:rsidRDefault="00C04251">
    <w:pPr>
      <w:pBdr>
        <w:top w:val="nil"/>
        <w:left w:val="nil"/>
        <w:bottom w:val="nil"/>
        <w:right w:val="nil"/>
        <w:between w:val="nil"/>
      </w:pBdr>
      <w:tabs>
        <w:tab w:val="center" w:pos="4419"/>
        <w:tab w:val="right" w:pos="8838"/>
      </w:tabs>
      <w:jc w:val="right"/>
      <w:rPr>
        <w:color w:val="000000"/>
      </w:rPr>
    </w:pPr>
  </w:p>
  <w:p w:rsidR="00C04251" w:rsidRDefault="008B3626">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sidR="0035777D">
      <w:rPr>
        <w:b/>
        <w:color w:val="000000"/>
        <w:sz w:val="24"/>
        <w:szCs w:val="24"/>
      </w:rPr>
      <w:fldChar w:fldCharType="separate"/>
    </w:r>
    <w:r w:rsidR="00137328">
      <w:rPr>
        <w:b/>
        <w:noProof/>
        <w:color w:val="000000"/>
        <w:sz w:val="24"/>
        <w:szCs w:val="24"/>
      </w:rPr>
      <w:t>40</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sidR="0035777D">
      <w:rPr>
        <w:b/>
        <w:color w:val="000000"/>
        <w:sz w:val="24"/>
        <w:szCs w:val="24"/>
      </w:rPr>
      <w:fldChar w:fldCharType="separate"/>
    </w:r>
    <w:r w:rsidR="00137328">
      <w:rPr>
        <w:b/>
        <w:noProof/>
        <w:color w:val="000000"/>
        <w:sz w:val="24"/>
        <w:szCs w:val="24"/>
      </w:rPr>
      <w:t>42</w:t>
    </w:r>
    <w:r>
      <w:rPr>
        <w:b/>
        <w:color w:val="000000"/>
        <w:sz w:val="24"/>
        <w:szCs w:val="24"/>
      </w:rPr>
      <w:fldChar w:fldCharType="end"/>
    </w:r>
  </w:p>
  <w:p w:rsidR="00C04251" w:rsidRDefault="00C04251">
    <w:pPr>
      <w:pBdr>
        <w:top w:val="nil"/>
        <w:left w:val="nil"/>
        <w:bottom w:val="nil"/>
        <w:right w:val="nil"/>
        <w:between w:val="nil"/>
      </w:pBdr>
      <w:tabs>
        <w:tab w:val="center" w:pos="4419"/>
        <w:tab w:val="right" w:pos="8838"/>
      </w:tabs>
      <w:rPr>
        <w:color w:val="000000"/>
      </w:rPr>
    </w:pPr>
  </w:p>
  <w:p w:rsidR="00C04251" w:rsidRDefault="00C04251"/>
  <w:p w:rsidR="00C04251" w:rsidRDefault="00C04251"/>
  <w:p w:rsidR="00C04251" w:rsidRDefault="00C0425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251" w:rsidRDefault="008B3626">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sidR="0035777D">
      <w:rPr>
        <w:b/>
        <w:color w:val="000000"/>
        <w:sz w:val="24"/>
        <w:szCs w:val="24"/>
      </w:rPr>
      <w:fldChar w:fldCharType="separate"/>
    </w:r>
    <w:r w:rsidR="0035777D">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sidR="0035777D">
      <w:rPr>
        <w:b/>
        <w:color w:val="000000"/>
        <w:sz w:val="24"/>
        <w:szCs w:val="24"/>
      </w:rPr>
      <w:fldChar w:fldCharType="separate"/>
    </w:r>
    <w:r w:rsidR="0035777D">
      <w:rPr>
        <w:b/>
        <w:noProof/>
        <w:color w:val="000000"/>
        <w:sz w:val="24"/>
        <w:szCs w:val="24"/>
      </w:rPr>
      <w:t>42</w:t>
    </w:r>
    <w:r>
      <w:rPr>
        <w:b/>
        <w:color w:val="000000"/>
        <w:sz w:val="24"/>
        <w:szCs w:val="24"/>
      </w:rPr>
      <w:fldChar w:fldCharType="end"/>
    </w:r>
  </w:p>
  <w:p w:rsidR="00C04251" w:rsidRDefault="00C04251">
    <w:pPr>
      <w:pBdr>
        <w:top w:val="nil"/>
        <w:left w:val="nil"/>
        <w:bottom w:val="nil"/>
        <w:right w:val="nil"/>
        <w:between w:val="nil"/>
      </w:pBdr>
      <w:tabs>
        <w:tab w:val="center" w:pos="4419"/>
        <w:tab w:val="right" w:pos="8838"/>
      </w:tabs>
      <w:rPr>
        <w:color w:val="000000"/>
      </w:rPr>
    </w:pPr>
  </w:p>
  <w:p w:rsidR="00C04251" w:rsidRDefault="00C04251"/>
  <w:p w:rsidR="00C04251" w:rsidRDefault="00C04251"/>
  <w:p w:rsidR="00C04251" w:rsidRDefault="00C0425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3626" w:rsidRDefault="008B3626">
      <w:r>
        <w:separator/>
      </w:r>
    </w:p>
  </w:footnote>
  <w:footnote w:type="continuationSeparator" w:id="0">
    <w:p w:rsidR="008B3626" w:rsidRDefault="008B3626">
      <w:r>
        <w:continuationSeparator/>
      </w:r>
    </w:p>
  </w:footnote>
  <w:footnote w:id="1">
    <w:p w:rsidR="00C04251" w:rsidRDefault="008B3626">
      <w:pPr>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 xml:space="preserve"> Convención Americana sobre Derechos Humanos. Artículo 13.</w:t>
      </w:r>
    </w:p>
  </w:footnote>
  <w:footnote w:id="2">
    <w:p w:rsidR="00C04251" w:rsidRDefault="008B3626">
      <w:pPr>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 xml:space="preserve"> Constitución Política de los Estados Unidos Mexicanos. Artículo sexto, sección A, fracción I.</w:t>
      </w:r>
    </w:p>
  </w:footnote>
  <w:footnote w:id="3">
    <w:p w:rsidR="00C04251" w:rsidRDefault="008B3626">
      <w:pPr>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 xml:space="preserve"> Corte Interamericana de Derechos Humanos. Caso Claude Reyes y otros vs. Chile. Sentencia de 19 de septiembre de 2006. Serie C. No. 151. Párr. 86.</w:t>
      </w:r>
    </w:p>
  </w:footnote>
  <w:footnote w:id="4">
    <w:p w:rsidR="00C04251" w:rsidRDefault="008B3626">
      <w:pPr>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 xml:space="preserve"> Ibídem. Par</w:t>
      </w:r>
      <w:r>
        <w:rPr>
          <w:rFonts w:ascii="Calibri" w:eastAsia="Calibri" w:hAnsi="Calibri" w:cs="Calibri"/>
          <w:color w:val="000000"/>
        </w:rPr>
        <w:t>r. 87.</w:t>
      </w:r>
    </w:p>
  </w:footnote>
  <w:footnote w:id="5">
    <w:p w:rsidR="00C04251" w:rsidRDefault="008B3626">
      <w:pPr>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 xml:space="preserve"> Ley de Transparencia y Acceso a la Información Pública del Estado de México y Municipios. Artículo 9. …</w:t>
      </w:r>
    </w:p>
    <w:p w:rsidR="00C04251" w:rsidRDefault="008B3626">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II. Eficacia: Obligación del Instituto para tutelar, de manera efectiva, el derecho de acceso a la información;</w:t>
      </w:r>
    </w:p>
    <w:p w:rsidR="00C04251" w:rsidRDefault="008B3626">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251" w:rsidRDefault="008B3626">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663.5pt;height:12in;z-index:-251657728;mso-position-horizontal:center;mso-position-horizontal-relative:margin;mso-position-vertical:center;mso-position-vertical-relative:margin">
          <v:imagedata r:id="rId1" o:title="image4"/>
          <w10:wrap anchorx="margin" anchory="margin"/>
        </v:shape>
      </w:pict>
    </w:r>
  </w:p>
  <w:p w:rsidR="00C04251" w:rsidRDefault="00C04251"/>
  <w:p w:rsidR="00C04251" w:rsidRDefault="00C04251"/>
  <w:p w:rsidR="00C04251" w:rsidRDefault="00C0425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251" w:rsidRDefault="00C04251">
    <w:pPr>
      <w:widowControl w:val="0"/>
      <w:pBdr>
        <w:top w:val="nil"/>
        <w:left w:val="nil"/>
        <w:bottom w:val="nil"/>
        <w:right w:val="nil"/>
        <w:between w:val="nil"/>
      </w:pBdr>
      <w:spacing w:line="276" w:lineRule="auto"/>
    </w:pPr>
  </w:p>
  <w:tbl>
    <w:tblPr>
      <w:tblStyle w:val="a0"/>
      <w:tblW w:w="9356" w:type="dxa"/>
      <w:tblInd w:w="0" w:type="dxa"/>
      <w:tblLayout w:type="fixed"/>
      <w:tblLook w:val="0400" w:firstRow="0" w:lastRow="0" w:firstColumn="0" w:lastColumn="0" w:noHBand="0" w:noVBand="1"/>
    </w:tblPr>
    <w:tblGrid>
      <w:gridCol w:w="1843"/>
      <w:gridCol w:w="7513"/>
    </w:tblGrid>
    <w:tr w:rsidR="00C04251">
      <w:trPr>
        <w:trHeight w:val="1435"/>
      </w:trPr>
      <w:tc>
        <w:tcPr>
          <w:tcW w:w="1843" w:type="dxa"/>
          <w:shd w:val="clear" w:color="auto" w:fill="auto"/>
        </w:tcPr>
        <w:p w:rsidR="00C04251" w:rsidRDefault="008B3626">
          <w:pPr>
            <w:tabs>
              <w:tab w:val="right" w:pos="4273"/>
            </w:tabs>
            <w:rPr>
              <w:rFonts w:ascii="Garamond" w:eastAsia="Garamond" w:hAnsi="Garamond" w:cs="Garamond"/>
              <w:sz w:val="16"/>
              <w:szCs w:val="16"/>
            </w:rPr>
          </w:pPr>
          <w:r>
            <w:rPr>
              <w:rFonts w:ascii="Garamond" w:eastAsia="Garamond" w:hAnsi="Garamond" w:cs="Garamond"/>
              <w:sz w:val="16"/>
              <w:szCs w:val="16"/>
            </w:rPr>
            <w:t xml:space="preserve"> </w:t>
          </w:r>
        </w:p>
      </w:tc>
      <w:tc>
        <w:tcPr>
          <w:tcW w:w="7513" w:type="dxa"/>
          <w:shd w:val="clear" w:color="auto" w:fill="auto"/>
        </w:tcPr>
        <w:p w:rsidR="00C04251" w:rsidRDefault="00C04251"/>
        <w:tbl>
          <w:tblPr>
            <w:tblStyle w:val="a1"/>
            <w:tblW w:w="5670" w:type="dxa"/>
            <w:tblInd w:w="1594" w:type="dxa"/>
            <w:tblBorders>
              <w:top w:val="nil"/>
              <w:left w:val="nil"/>
              <w:bottom w:val="nil"/>
              <w:right w:val="nil"/>
              <w:insideH w:val="nil"/>
              <w:insideV w:val="nil"/>
            </w:tblBorders>
            <w:tblLayout w:type="fixed"/>
            <w:tblLook w:val="0400" w:firstRow="0" w:lastRow="0" w:firstColumn="0" w:lastColumn="0" w:noHBand="0" w:noVBand="1"/>
          </w:tblPr>
          <w:tblGrid>
            <w:gridCol w:w="2565"/>
            <w:gridCol w:w="3105"/>
          </w:tblGrid>
          <w:tr w:rsidR="00C04251">
            <w:trPr>
              <w:trHeight w:val="338"/>
            </w:trPr>
            <w:tc>
              <w:tcPr>
                <w:tcW w:w="2565" w:type="dxa"/>
              </w:tcPr>
              <w:p w:rsidR="00C04251" w:rsidRDefault="008B3626">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05" w:type="dxa"/>
              </w:tcPr>
              <w:p w:rsidR="00C04251" w:rsidRDefault="008B3626">
                <w:pPr>
                  <w:ind w:right="-1215" w:hanging="101"/>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04693/INFOEM/IP/RR/2023</w:t>
                </w:r>
              </w:p>
            </w:tc>
          </w:tr>
          <w:tr w:rsidR="00C04251">
            <w:trPr>
              <w:trHeight w:val="283"/>
            </w:trPr>
            <w:tc>
              <w:tcPr>
                <w:tcW w:w="2565" w:type="dxa"/>
              </w:tcPr>
              <w:p w:rsidR="00C04251" w:rsidRDefault="008B3626">
                <w:pPr>
                  <w:tabs>
                    <w:tab w:val="right" w:pos="8838"/>
                  </w:tabs>
                  <w:ind w:right="-105"/>
                  <w:rPr>
                    <w:rFonts w:ascii="Palatino Linotype" w:eastAsia="Palatino Linotype" w:hAnsi="Palatino Linotype" w:cs="Palatino Linotype"/>
                    <w:b/>
                    <w:sz w:val="22"/>
                    <w:szCs w:val="22"/>
                  </w:rPr>
                </w:pPr>
                <w:bookmarkStart w:id="15" w:name="_heading=h.35nkun2" w:colFirst="0" w:colLast="0"/>
                <w:bookmarkEnd w:id="15"/>
                <w:r>
                  <w:rPr>
                    <w:rFonts w:ascii="Palatino Linotype" w:eastAsia="Palatino Linotype" w:hAnsi="Palatino Linotype" w:cs="Palatino Linotype"/>
                    <w:b/>
                    <w:sz w:val="22"/>
                    <w:szCs w:val="22"/>
                  </w:rPr>
                  <w:t>Sujeto Obligado:</w:t>
                </w:r>
              </w:p>
            </w:tc>
            <w:tc>
              <w:tcPr>
                <w:tcW w:w="3105" w:type="dxa"/>
              </w:tcPr>
              <w:p w:rsidR="00C04251" w:rsidRDefault="008B3626">
                <w:pPr>
                  <w:tabs>
                    <w:tab w:val="left" w:pos="2834"/>
                    <w:tab w:val="right" w:pos="8838"/>
                  </w:tabs>
                  <w:ind w:left="-113" w:right="-121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Secretaría Ejecutiva del Sistema Estatal Anticorrupción</w:t>
                </w:r>
              </w:p>
            </w:tc>
          </w:tr>
          <w:tr w:rsidR="00C04251">
            <w:trPr>
              <w:trHeight w:val="283"/>
            </w:trPr>
            <w:tc>
              <w:tcPr>
                <w:tcW w:w="2565" w:type="dxa"/>
              </w:tcPr>
              <w:p w:rsidR="00C04251" w:rsidRDefault="008B3626">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05" w:type="dxa"/>
              </w:tcPr>
              <w:p w:rsidR="00C04251" w:rsidRDefault="008B3626">
                <w:pPr>
                  <w:tabs>
                    <w:tab w:val="right" w:pos="8838"/>
                  </w:tabs>
                  <w:ind w:left="-113" w:right="-1215"/>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María del Rosario Mejía Ayala</w:t>
                </w:r>
              </w:p>
            </w:tc>
          </w:tr>
        </w:tbl>
        <w:p w:rsidR="00C04251" w:rsidRDefault="00C04251">
          <w:pPr>
            <w:tabs>
              <w:tab w:val="right" w:pos="8838"/>
            </w:tabs>
            <w:ind w:left="-28"/>
            <w:jc w:val="both"/>
            <w:rPr>
              <w:rFonts w:ascii="Arial" w:eastAsia="Arial" w:hAnsi="Arial" w:cs="Arial"/>
              <w:b/>
              <w:sz w:val="22"/>
              <w:szCs w:val="22"/>
            </w:rPr>
          </w:pPr>
        </w:p>
      </w:tc>
    </w:tr>
  </w:tbl>
  <w:p w:rsidR="00C04251" w:rsidRDefault="008B3626">
    <w:pPr>
      <w:pBdr>
        <w:top w:val="nil"/>
        <w:left w:val="nil"/>
        <w:bottom w:val="nil"/>
        <w:right w:val="nil"/>
        <w:between w:val="nil"/>
      </w:pBdr>
      <w:tabs>
        <w:tab w:val="center" w:pos="4419"/>
        <w:tab w:val="right" w:pos="8838"/>
      </w:tabs>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104.3pt;margin-top:-133.1pt;width:663.5pt;height:12in;z-index:-251659776;mso-position-horizontal:absolute;mso-position-horizontal-relative:margin;mso-position-vertical:absolute;mso-position-vertical-relative:margin">
          <v:imagedata r:id="rId1" o:title="image4"/>
          <w10:wrap anchorx="margin" anchory="margin"/>
        </v:shape>
      </w:pict>
    </w:r>
  </w:p>
  <w:p w:rsidR="00C04251" w:rsidRDefault="00C04251"/>
  <w:p w:rsidR="00C04251" w:rsidRDefault="00C04251"/>
  <w:p w:rsidR="00C04251" w:rsidRDefault="00C0425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251" w:rsidRDefault="00C04251">
    <w:pPr>
      <w:widowControl w:val="0"/>
      <w:pBdr>
        <w:top w:val="nil"/>
        <w:left w:val="nil"/>
        <w:bottom w:val="nil"/>
        <w:right w:val="nil"/>
        <w:between w:val="nil"/>
      </w:pBdr>
      <w:spacing w:line="276" w:lineRule="auto"/>
    </w:pPr>
  </w:p>
  <w:tbl>
    <w:tblPr>
      <w:tblStyle w:val="a2"/>
      <w:tblW w:w="9990" w:type="dxa"/>
      <w:tblInd w:w="0" w:type="dxa"/>
      <w:tblLayout w:type="fixed"/>
      <w:tblLook w:val="0400" w:firstRow="0" w:lastRow="0" w:firstColumn="0" w:lastColumn="0" w:noHBand="0" w:noVBand="1"/>
    </w:tblPr>
    <w:tblGrid>
      <w:gridCol w:w="1560"/>
      <w:gridCol w:w="8430"/>
    </w:tblGrid>
    <w:tr w:rsidR="00C04251">
      <w:trPr>
        <w:trHeight w:val="1435"/>
      </w:trPr>
      <w:tc>
        <w:tcPr>
          <w:tcW w:w="1560" w:type="dxa"/>
          <w:shd w:val="clear" w:color="auto" w:fill="auto"/>
        </w:tcPr>
        <w:p w:rsidR="00C04251" w:rsidRDefault="00C04251">
          <w:pPr>
            <w:tabs>
              <w:tab w:val="right" w:pos="4273"/>
            </w:tabs>
            <w:rPr>
              <w:rFonts w:ascii="Garamond" w:eastAsia="Garamond" w:hAnsi="Garamond" w:cs="Garamond"/>
              <w:sz w:val="22"/>
              <w:szCs w:val="22"/>
            </w:rPr>
          </w:pPr>
        </w:p>
      </w:tc>
      <w:tc>
        <w:tcPr>
          <w:tcW w:w="8430" w:type="dxa"/>
          <w:shd w:val="clear" w:color="auto" w:fill="auto"/>
        </w:tcPr>
        <w:p w:rsidR="00C04251" w:rsidRDefault="00C04251">
          <w:pPr>
            <w:widowControl w:val="0"/>
            <w:pBdr>
              <w:top w:val="nil"/>
              <w:left w:val="nil"/>
              <w:bottom w:val="nil"/>
              <w:right w:val="nil"/>
              <w:between w:val="nil"/>
            </w:pBdr>
            <w:spacing w:line="276" w:lineRule="auto"/>
            <w:rPr>
              <w:rFonts w:ascii="Garamond" w:eastAsia="Garamond" w:hAnsi="Garamond" w:cs="Garamond"/>
              <w:sz w:val="22"/>
              <w:szCs w:val="22"/>
            </w:rPr>
          </w:pPr>
        </w:p>
        <w:tbl>
          <w:tblPr>
            <w:tblStyle w:val="a3"/>
            <w:tblW w:w="8940" w:type="dxa"/>
            <w:tblInd w:w="1879" w:type="dxa"/>
            <w:tblBorders>
              <w:top w:val="nil"/>
              <w:left w:val="nil"/>
              <w:bottom w:val="nil"/>
              <w:right w:val="nil"/>
              <w:insideH w:val="nil"/>
              <w:insideV w:val="nil"/>
            </w:tblBorders>
            <w:tblLayout w:type="fixed"/>
            <w:tblLook w:val="0400" w:firstRow="0" w:lastRow="0" w:firstColumn="0" w:lastColumn="0" w:noHBand="0" w:noVBand="1"/>
          </w:tblPr>
          <w:tblGrid>
            <w:gridCol w:w="2445"/>
            <w:gridCol w:w="4290"/>
            <w:gridCol w:w="2205"/>
          </w:tblGrid>
          <w:tr w:rsidR="00C04251">
            <w:trPr>
              <w:trHeight w:val="144"/>
            </w:trPr>
            <w:tc>
              <w:tcPr>
                <w:tcW w:w="2445" w:type="dxa"/>
              </w:tcPr>
              <w:p w:rsidR="00C04251" w:rsidRDefault="008B3626">
                <w:pPr>
                  <w:tabs>
                    <w:tab w:val="right" w:pos="8835"/>
                  </w:tabs>
                  <w:ind w:left="-74" w:right="-105"/>
                  <w:rPr>
                    <w:rFonts w:ascii="Palatino Linotype" w:eastAsia="Palatino Linotype" w:hAnsi="Palatino Linotype" w:cs="Palatino Linotype"/>
                    <w:b/>
                    <w:sz w:val="22"/>
                    <w:szCs w:val="22"/>
                  </w:rPr>
                </w:pPr>
                <w:bookmarkStart w:id="16" w:name="_heading=h.1ksv4uv" w:colFirst="0" w:colLast="0"/>
                <w:bookmarkEnd w:id="16"/>
                <w:r>
                  <w:rPr>
                    <w:rFonts w:ascii="Palatino Linotype" w:eastAsia="Palatino Linotype" w:hAnsi="Palatino Linotype" w:cs="Palatino Linotype"/>
                    <w:b/>
                    <w:sz w:val="22"/>
                    <w:szCs w:val="22"/>
                  </w:rPr>
                  <w:t>Recurso de Revisión:</w:t>
                </w:r>
              </w:p>
            </w:tc>
            <w:tc>
              <w:tcPr>
                <w:tcW w:w="4290" w:type="dxa"/>
              </w:tcPr>
              <w:p w:rsidR="00C04251" w:rsidRDefault="008B3626">
                <w:pPr>
                  <w:tabs>
                    <w:tab w:val="right" w:pos="8838"/>
                  </w:tabs>
                  <w:ind w:left="-3" w:right="-706"/>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04693/INFOEM/IP/RR/2023</w:t>
                </w:r>
                <w:r>
                  <w:rPr>
                    <w:rFonts w:ascii="Palatino Linotype" w:eastAsia="Palatino Linotype" w:hAnsi="Palatino Linotype" w:cs="Palatino Linotype"/>
                    <w:sz w:val="16"/>
                    <w:szCs w:val="16"/>
                  </w:rPr>
                  <w:t xml:space="preserve"> </w:t>
                </w:r>
              </w:p>
            </w:tc>
            <w:tc>
              <w:tcPr>
                <w:tcW w:w="2205" w:type="dxa"/>
              </w:tcPr>
              <w:p w:rsidR="00C04251" w:rsidRDefault="00C04251">
                <w:pPr>
                  <w:tabs>
                    <w:tab w:val="right" w:pos="8838"/>
                  </w:tabs>
                  <w:ind w:left="-74" w:right="-105"/>
                  <w:jc w:val="both"/>
                  <w:rPr>
                    <w:rFonts w:ascii="Palatino Linotype" w:eastAsia="Palatino Linotype" w:hAnsi="Palatino Linotype" w:cs="Palatino Linotype"/>
                    <w:sz w:val="22"/>
                    <w:szCs w:val="22"/>
                  </w:rPr>
                </w:pPr>
              </w:p>
            </w:tc>
          </w:tr>
          <w:tr w:rsidR="00C04251">
            <w:trPr>
              <w:trHeight w:val="144"/>
            </w:trPr>
            <w:tc>
              <w:tcPr>
                <w:tcW w:w="2445" w:type="dxa"/>
              </w:tcPr>
              <w:p w:rsidR="00C04251" w:rsidRDefault="008B3626">
                <w:pPr>
                  <w:tabs>
                    <w:tab w:val="right" w:pos="8838"/>
                  </w:tabs>
                  <w:ind w:left="-74" w:right="-105"/>
                  <w:rPr>
                    <w:rFonts w:ascii="Palatino Linotype" w:eastAsia="Palatino Linotype" w:hAnsi="Palatino Linotype" w:cs="Palatino Linotype"/>
                    <w:b/>
                    <w:sz w:val="22"/>
                    <w:szCs w:val="22"/>
                  </w:rPr>
                </w:pPr>
                <w:bookmarkStart w:id="17" w:name="_heading=h.44sinio" w:colFirst="0" w:colLast="0"/>
                <w:bookmarkEnd w:id="17"/>
                <w:r>
                  <w:rPr>
                    <w:rFonts w:ascii="Palatino Linotype" w:eastAsia="Palatino Linotype" w:hAnsi="Palatino Linotype" w:cs="Palatino Linotype"/>
                    <w:b/>
                    <w:sz w:val="22"/>
                    <w:szCs w:val="22"/>
                  </w:rPr>
                  <w:t>Recurrente:</w:t>
                </w:r>
              </w:p>
            </w:tc>
            <w:tc>
              <w:tcPr>
                <w:tcW w:w="4290" w:type="dxa"/>
              </w:tcPr>
              <w:p w:rsidR="00C04251" w:rsidRDefault="00C04251">
                <w:pPr>
                  <w:tabs>
                    <w:tab w:val="left" w:pos="3120"/>
                    <w:tab w:val="right" w:pos="8838"/>
                  </w:tabs>
                  <w:ind w:right="-706"/>
                  <w:rPr>
                    <w:rFonts w:ascii="Palatino Linotype" w:eastAsia="Palatino Linotype" w:hAnsi="Palatino Linotype" w:cs="Palatino Linotype"/>
                    <w:sz w:val="22"/>
                    <w:szCs w:val="22"/>
                  </w:rPr>
                </w:pPr>
              </w:p>
            </w:tc>
            <w:tc>
              <w:tcPr>
                <w:tcW w:w="2205" w:type="dxa"/>
              </w:tcPr>
              <w:p w:rsidR="00C04251" w:rsidRDefault="00C04251">
                <w:pPr>
                  <w:tabs>
                    <w:tab w:val="left" w:pos="3122"/>
                    <w:tab w:val="right" w:pos="8838"/>
                  </w:tabs>
                  <w:ind w:right="-105"/>
                  <w:jc w:val="both"/>
                  <w:rPr>
                    <w:rFonts w:ascii="Palatino Linotype" w:eastAsia="Palatino Linotype" w:hAnsi="Palatino Linotype" w:cs="Palatino Linotype"/>
                    <w:sz w:val="22"/>
                    <w:szCs w:val="22"/>
                  </w:rPr>
                </w:pPr>
              </w:p>
            </w:tc>
          </w:tr>
          <w:tr w:rsidR="00C04251">
            <w:trPr>
              <w:trHeight w:val="283"/>
            </w:trPr>
            <w:tc>
              <w:tcPr>
                <w:tcW w:w="2445" w:type="dxa"/>
              </w:tcPr>
              <w:p w:rsidR="00C04251" w:rsidRDefault="008B3626">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290" w:type="dxa"/>
              </w:tcPr>
              <w:p w:rsidR="00C04251" w:rsidRDefault="008B3626">
                <w:pPr>
                  <w:tabs>
                    <w:tab w:val="left" w:pos="2834"/>
                    <w:tab w:val="right" w:pos="8838"/>
                  </w:tabs>
                  <w:ind w:left="-3" w:right="-706"/>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Secretaría Ejecutiva del Sistema Estatal Anticorrupción</w:t>
                </w:r>
              </w:p>
            </w:tc>
            <w:tc>
              <w:tcPr>
                <w:tcW w:w="2205" w:type="dxa"/>
              </w:tcPr>
              <w:p w:rsidR="00C04251" w:rsidRDefault="00C04251">
                <w:pPr>
                  <w:tabs>
                    <w:tab w:val="left" w:pos="2834"/>
                    <w:tab w:val="right" w:pos="8838"/>
                  </w:tabs>
                  <w:ind w:left="-74" w:right="-105"/>
                  <w:jc w:val="both"/>
                  <w:rPr>
                    <w:rFonts w:ascii="Palatino Linotype" w:eastAsia="Palatino Linotype" w:hAnsi="Palatino Linotype" w:cs="Palatino Linotype"/>
                    <w:sz w:val="22"/>
                    <w:szCs w:val="22"/>
                  </w:rPr>
                </w:pPr>
              </w:p>
            </w:tc>
          </w:tr>
          <w:tr w:rsidR="00C04251">
            <w:trPr>
              <w:trHeight w:val="283"/>
            </w:trPr>
            <w:tc>
              <w:tcPr>
                <w:tcW w:w="2445" w:type="dxa"/>
              </w:tcPr>
              <w:p w:rsidR="00C04251" w:rsidRDefault="008B3626">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290" w:type="dxa"/>
              </w:tcPr>
              <w:p w:rsidR="00C04251" w:rsidRDefault="008B3626">
                <w:pPr>
                  <w:tabs>
                    <w:tab w:val="right" w:pos="8838"/>
                  </w:tabs>
                  <w:ind w:left="-3" w:right="-706"/>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tc>
            <w:tc>
              <w:tcPr>
                <w:tcW w:w="2205" w:type="dxa"/>
              </w:tcPr>
              <w:p w:rsidR="00C04251" w:rsidRDefault="00C04251">
                <w:pPr>
                  <w:tabs>
                    <w:tab w:val="right" w:pos="8838"/>
                  </w:tabs>
                  <w:ind w:left="-74" w:right="-105"/>
                  <w:jc w:val="both"/>
                  <w:rPr>
                    <w:rFonts w:ascii="Palatino Linotype" w:eastAsia="Palatino Linotype" w:hAnsi="Palatino Linotype" w:cs="Palatino Linotype"/>
                    <w:sz w:val="22"/>
                    <w:szCs w:val="22"/>
                  </w:rPr>
                </w:pPr>
              </w:p>
            </w:tc>
          </w:tr>
        </w:tbl>
        <w:p w:rsidR="00C04251" w:rsidRDefault="00C04251">
          <w:pPr>
            <w:tabs>
              <w:tab w:val="right" w:pos="8838"/>
            </w:tabs>
            <w:ind w:left="-28"/>
            <w:jc w:val="both"/>
            <w:rPr>
              <w:rFonts w:ascii="Arial" w:eastAsia="Arial" w:hAnsi="Arial" w:cs="Arial"/>
              <w:b/>
              <w:sz w:val="22"/>
              <w:szCs w:val="22"/>
            </w:rPr>
          </w:pPr>
        </w:p>
      </w:tc>
    </w:tr>
  </w:tbl>
  <w:p w:rsidR="00C04251" w:rsidRDefault="008B3626">
    <w:pPr>
      <w:pBdr>
        <w:top w:val="nil"/>
        <w:left w:val="nil"/>
        <w:bottom w:val="nil"/>
        <w:right w:val="nil"/>
        <w:between w:val="nil"/>
      </w:pBdr>
      <w:tabs>
        <w:tab w:val="center" w:pos="4419"/>
        <w:tab w:val="right" w:pos="8838"/>
        <w:tab w:val="center" w:pos="4522"/>
      </w:tabs>
      <w:rPr>
        <w:color w:val="000000"/>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75.8pt;margin-top:-134.3pt;width:663.5pt;height:12in;z-index:-251658752;mso-position-horizontal:absolute;mso-position-horizontal-relative:margin;mso-position-vertical:absolute;mso-position-vertical-relative:margin">
          <v:imagedata r:id="rId1" o:title="image4"/>
          <w10:wrap anchorx="margin" anchory="margin"/>
        </v:shape>
      </w:pict>
    </w:r>
  </w:p>
  <w:p w:rsidR="00C04251" w:rsidRDefault="00C04251"/>
  <w:p w:rsidR="00C04251" w:rsidRDefault="00C0425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3438E6"/>
    <w:multiLevelType w:val="multilevel"/>
    <w:tmpl w:val="2E2EEA9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6C3146B"/>
    <w:multiLevelType w:val="multilevel"/>
    <w:tmpl w:val="134EF586"/>
    <w:lvl w:ilvl="0">
      <w:start w:val="1"/>
      <w:numFmt w:val="decimal"/>
      <w:lvlText w:val="%1."/>
      <w:lvlJc w:val="left"/>
      <w:pPr>
        <w:ind w:left="720" w:hanging="360"/>
      </w:pPr>
      <w:rPr>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35A08A8"/>
    <w:multiLevelType w:val="multilevel"/>
    <w:tmpl w:val="90C43172"/>
    <w:lvl w:ilvl="0">
      <w:start w:val="1"/>
      <w:numFmt w:val="bullet"/>
      <w:pStyle w:val="Listaconvietas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7D500F3"/>
    <w:multiLevelType w:val="multilevel"/>
    <w:tmpl w:val="18E0BD9C"/>
    <w:lvl w:ilvl="0">
      <w:start w:val="1"/>
      <w:numFmt w:val="decimal"/>
      <w:lvlText w:val="%1."/>
      <w:lvlJc w:val="left"/>
      <w:pPr>
        <w:ind w:left="4613"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sz w:val="24"/>
        <w:szCs w:val="24"/>
      </w:rPr>
    </w:lvl>
    <w:lvl w:ilvl="2">
      <w:start w:val="4"/>
      <w:numFmt w:val="lowerRoman"/>
      <w:lvlText w:val="%3."/>
      <w:lvlJc w:val="right"/>
      <w:pPr>
        <w:ind w:left="2160" w:hanging="180"/>
      </w:pPr>
    </w:lvl>
    <w:lvl w:ilvl="3">
      <w:start w:val="1"/>
      <w:numFmt w:val="lowerLetter"/>
      <w:lvlText w:val="%4)"/>
      <w:lvlJc w:val="left"/>
      <w:pPr>
        <w:ind w:left="644" w:hanging="359"/>
      </w:pPr>
    </w:lvl>
    <w:lvl w:ilvl="4">
      <w:start w:val="104"/>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3DC745F"/>
    <w:multiLevelType w:val="multilevel"/>
    <w:tmpl w:val="65B4499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6D7B5E91"/>
    <w:multiLevelType w:val="multilevel"/>
    <w:tmpl w:val="68F874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DA7699A"/>
    <w:multiLevelType w:val="multilevel"/>
    <w:tmpl w:val="F4A870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722A0293"/>
    <w:multiLevelType w:val="multilevel"/>
    <w:tmpl w:val="EBF2677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2"/>
  </w:num>
  <w:num w:numId="2">
    <w:abstractNumId w:val="1"/>
  </w:num>
  <w:num w:numId="3">
    <w:abstractNumId w:val="5"/>
  </w:num>
  <w:num w:numId="4">
    <w:abstractNumId w:val="6"/>
  </w:num>
  <w:num w:numId="5">
    <w:abstractNumId w:val="0"/>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251"/>
    <w:rsid w:val="00137328"/>
    <w:rsid w:val="0035777D"/>
    <w:rsid w:val="008B3626"/>
    <w:rsid w:val="00C042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C95EF3D6-11E3-466C-97C9-523187E4C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s-E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8E643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8E6432"/>
    <w:pPr>
      <w:keepNext/>
      <w:keepLines/>
      <w:spacing w:before="40"/>
      <w:outlineLvl w:val="2"/>
    </w:pPr>
    <w:rPr>
      <w:rFonts w:asciiTheme="majorHAnsi" w:eastAsiaTheme="majorEastAsia" w:hAnsiTheme="majorHAnsi" w:cstheme="majorBidi"/>
      <w:color w:val="1F3763" w:themeColor="accent1" w:themeShade="7F"/>
      <w:sz w:val="24"/>
      <w:szCs w:val="24"/>
      <w:lang w:val="es-ES_tradnl"/>
    </w:rPr>
  </w:style>
  <w:style w:type="paragraph" w:styleId="Ttulo4">
    <w:name w:val="heading 4"/>
    <w:basedOn w:val="Normal"/>
    <w:next w:val="Normal"/>
    <w:link w:val="Ttulo4Car"/>
    <w:uiPriority w:val="9"/>
    <w:unhideWhenUsed/>
    <w:qFormat/>
    <w:rsid w:val="008E6432"/>
    <w:pPr>
      <w:keepNext/>
      <w:keepLines/>
      <w:spacing w:before="40"/>
      <w:outlineLvl w:val="3"/>
    </w:pPr>
    <w:rPr>
      <w:rFonts w:asciiTheme="majorHAnsi" w:eastAsiaTheme="majorEastAsia" w:hAnsiTheme="majorHAnsi" w:cstheme="majorBidi"/>
      <w:i/>
      <w:iCs/>
      <w:color w:val="2F5496" w:themeColor="accent1" w:themeShade="BF"/>
      <w:sz w:val="24"/>
      <w:szCs w:val="24"/>
      <w:lang w:val="es-ES_tradnl"/>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pPr>
      <w:contextualSpacing/>
    </w:pPr>
    <w:rPr>
      <w:rFonts w:asciiTheme="majorHAnsi" w:eastAsiaTheme="majorEastAsia" w:hAnsiTheme="majorHAnsi" w:cstheme="majorBidi"/>
      <w:spacing w:val="-10"/>
      <w:kern w:val="28"/>
      <w:sz w:val="56"/>
      <w:szCs w:val="56"/>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Pr>
      <w:rFonts w:ascii="Calibri" w:eastAsia="Calibri" w:hAnsi="Calibri"/>
      <w:lang w:eastAsia="en-US"/>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semiHidden/>
    <w:unhideWhenUsed/>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Lista3">
    <w:name w:val="List 3"/>
    <w:basedOn w:val="Normal"/>
    <w:uiPriority w:val="99"/>
    <w:unhideWhenUsed/>
    <w:qFormat/>
    <w:pPr>
      <w:ind w:left="849" w:hanging="283"/>
      <w:contextualSpacing/>
    </w:pPr>
  </w:style>
  <w:style w:type="paragraph" w:styleId="Encabezado">
    <w:name w:val="header"/>
    <w:basedOn w:val="Normal"/>
    <w:link w:val="EncabezadoCar"/>
    <w:uiPriority w:val="99"/>
    <w:unhideWhenUsed/>
    <w:qFormat/>
    <w:pPr>
      <w:tabs>
        <w:tab w:val="center" w:pos="4419"/>
        <w:tab w:val="right" w:pos="8838"/>
      </w:tabs>
    </w:pPr>
  </w:style>
  <w:style w:type="paragraph" w:styleId="HTMLconformatoprevio">
    <w:name w:val="HTML Preformatted"/>
    <w:basedOn w:val="Normal"/>
    <w:link w:val="HTMLconformatoprevioC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paragraph" w:styleId="Sangradetextonormal">
    <w:name w:val="Body Text Indent"/>
    <w:basedOn w:val="Normal"/>
    <w:link w:val="SangradetextonormalCar"/>
    <w:uiPriority w:val="99"/>
    <w:unhideWhenUsed/>
    <w:qFormat/>
    <w:pPr>
      <w:spacing w:after="120"/>
      <w:ind w:left="283"/>
    </w:pPr>
  </w:style>
  <w:style w:type="paragraph" w:styleId="Lista2">
    <w:name w:val="List 2"/>
    <w:basedOn w:val="Normal"/>
    <w:uiPriority w:val="99"/>
    <w:unhideWhenUsed/>
    <w:qFormat/>
    <w:pPr>
      <w:ind w:left="566" w:hanging="283"/>
      <w:contextualSpacing/>
    </w:pPr>
  </w:style>
  <w:style w:type="paragraph" w:styleId="Lista">
    <w:name w:val="List"/>
    <w:basedOn w:val="Normal"/>
    <w:uiPriority w:val="99"/>
    <w:unhideWhenUsed/>
    <w:qFormat/>
    <w:pPr>
      <w:ind w:left="283" w:hanging="283"/>
      <w:contextualSpacing/>
    </w:pPr>
  </w:style>
  <w:style w:type="paragraph" w:styleId="Lista4">
    <w:name w:val="List 4"/>
    <w:basedOn w:val="Normal"/>
    <w:uiPriority w:val="99"/>
    <w:unhideWhenUsed/>
    <w:qFormat/>
    <w:pPr>
      <w:ind w:left="1132" w:hanging="283"/>
      <w:contextualSpacing/>
    </w:pPr>
  </w:style>
  <w:style w:type="paragraph" w:styleId="Listaconvietas2">
    <w:name w:val="List Bullet 2"/>
    <w:basedOn w:val="Normal"/>
    <w:uiPriority w:val="99"/>
    <w:unhideWhenUsed/>
    <w:qFormat/>
    <w:pPr>
      <w:numPr>
        <w:numId w:val="1"/>
      </w:numPr>
      <w:contextualSpacing/>
    </w:pPr>
  </w:style>
  <w:style w:type="paragraph" w:styleId="Piedepgina">
    <w:name w:val="footer"/>
    <w:basedOn w:val="Normal"/>
    <w:link w:val="PiedepginaCar"/>
    <w:uiPriority w:val="99"/>
    <w:unhideWhenUsed/>
    <w:qFormat/>
    <w:pPr>
      <w:tabs>
        <w:tab w:val="center" w:pos="4419"/>
        <w:tab w:val="right" w:pos="8838"/>
      </w:tabs>
    </w:pPr>
  </w:style>
  <w:style w:type="paragraph" w:styleId="Saludo">
    <w:name w:val="Salutation"/>
    <w:basedOn w:val="Normal"/>
    <w:next w:val="Normal"/>
    <w:link w:val="SaludoCar"/>
    <w:uiPriority w:val="99"/>
    <w:unhideWhenUsed/>
    <w:qFormat/>
  </w:style>
  <w:style w:type="paragraph" w:styleId="Textoindependiente">
    <w:name w:val="Body Text"/>
    <w:basedOn w:val="Normal"/>
    <w:link w:val="TextoindependienteCar"/>
    <w:uiPriority w:val="99"/>
    <w:unhideWhenUsed/>
    <w:qFormat/>
    <w:pPr>
      <w:spacing w:after="120"/>
    </w:pPr>
  </w:style>
  <w:style w:type="paragraph" w:styleId="Textoindependienteprimerasangra2">
    <w:name w:val="Body Text First Indent 2"/>
    <w:basedOn w:val="Sangradetextonormal"/>
    <w:link w:val="Textoindependienteprimerasangra2Car"/>
    <w:uiPriority w:val="99"/>
    <w:unhideWhenUsed/>
    <w:qFormat/>
    <w:pPr>
      <w:spacing w:after="0"/>
      <w:ind w:left="360" w:firstLine="360"/>
    </w:pPr>
  </w:style>
  <w:style w:type="character" w:styleId="Refdecomentario">
    <w:name w:val="annotation reference"/>
    <w:basedOn w:val="Fuentedeprrafopredeter"/>
    <w:uiPriority w:val="99"/>
    <w:semiHidden/>
    <w:unhideWhenUsed/>
    <w:qFormat/>
    <w:rPr>
      <w:sz w:val="16"/>
      <w:szCs w:val="16"/>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Pr>
      <w:color w:val="0563C1" w:themeColor="hyperlink"/>
      <w:u w:val="single"/>
    </w:rPr>
  </w:style>
  <w:style w:type="character" w:styleId="Hipervnculovisitado">
    <w:name w:val="FollowedHyperlink"/>
    <w:basedOn w:val="Fuentedeprrafopredeter"/>
    <w:uiPriority w:val="99"/>
    <w:semiHidden/>
    <w:unhideWhenUsed/>
    <w:qFormat/>
    <w:rPr>
      <w:color w:val="954F72" w:themeColor="followedHyperlink"/>
      <w:u w:val="single"/>
    </w:rPr>
  </w:style>
  <w:style w:type="character" w:styleId="Textoennegrita">
    <w:name w:val="Strong"/>
    <w:uiPriority w:val="22"/>
    <w:qFormat/>
    <w:rPr>
      <w:b/>
      <w:bCs/>
    </w:rPr>
  </w:style>
  <w:style w:type="table" w:styleId="Tablaconcuadrcula">
    <w:name w:val="Table Grid"/>
    <w:basedOn w:val="Tablanormal"/>
    <w:uiPriority w:val="39"/>
    <w:qFormat/>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lang w:val="es-ES" w:eastAsia="es-ES"/>
    </w:rPr>
  </w:style>
  <w:style w:type="character" w:customStyle="1" w:styleId="EncabezadoCar">
    <w:name w:val="Encabezado Car"/>
    <w:basedOn w:val="Fuentedeprrafopredeter"/>
    <w:link w:val="Encabezado"/>
    <w:uiPriority w:val="99"/>
    <w:qFormat/>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Pr>
      <w:rFonts w:ascii="Century Gothic" w:eastAsia="Times New Roman" w:hAnsi="Century Gothic" w:cs="Times New Roman"/>
      <w:szCs w:val="24"/>
      <w:lang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Pr>
      <w:rFonts w:ascii="Calibri" w:eastAsia="Calibri" w:hAnsi="Calibri" w:cs="Times New Roman"/>
      <w:sz w:val="20"/>
      <w:szCs w:val="20"/>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eastAsia="es-ES"/>
    </w:rPr>
  </w:style>
  <w:style w:type="character" w:customStyle="1" w:styleId="TextocomentarioCar">
    <w:name w:val="Texto comentario Car"/>
    <w:basedOn w:val="Fuentedeprrafopredeter"/>
    <w:link w:val="Textocomentario"/>
    <w:uiPriority w:val="99"/>
    <w:semiHidden/>
    <w:qFormat/>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qFormat/>
    <w:rPr>
      <w:color w:val="2B579A"/>
      <w:shd w:val="clear" w:color="auto" w:fill="E6E6E6"/>
    </w:rPr>
  </w:style>
  <w:style w:type="character" w:customStyle="1" w:styleId="Mencionar2">
    <w:name w:val="Mencionar2"/>
    <w:basedOn w:val="Fuentedeprrafopredeter"/>
    <w:uiPriority w:val="99"/>
    <w:semiHidden/>
    <w:unhideWhenUsed/>
    <w:qFormat/>
    <w:rPr>
      <w:color w:val="2B579A"/>
      <w:shd w:val="clear" w:color="auto" w:fill="E6E6E6"/>
    </w:rPr>
  </w:style>
  <w:style w:type="character" w:customStyle="1" w:styleId="maestrofonttexto">
    <w:name w:val="maestro_fonttexto"/>
    <w:basedOn w:val="Fuentedeprrafopredeter"/>
    <w:qFormat/>
  </w:style>
  <w:style w:type="character" w:customStyle="1" w:styleId="HTMLconformatoprevioCar">
    <w:name w:val="HTML con formato previo Car"/>
    <w:basedOn w:val="Fuentedeprrafopredeter"/>
    <w:link w:val="HTMLconformatoprevio"/>
    <w:uiPriority w:val="99"/>
    <w:semiHidden/>
    <w:qFormat/>
    <w:rPr>
      <w:rFonts w:ascii="Courier New" w:eastAsia="Times New Roman" w:hAnsi="Courier New" w:cs="Courier New"/>
      <w:sz w:val="20"/>
      <w:szCs w:val="20"/>
      <w:lang w:eastAsia="es-MX"/>
    </w:rPr>
  </w:style>
  <w:style w:type="paragraph" w:customStyle="1" w:styleId="Default">
    <w:name w:val="Default"/>
    <w:qFormat/>
    <w:pPr>
      <w:autoSpaceDE w:val="0"/>
      <w:autoSpaceDN w:val="0"/>
      <w:adjustRightInd w:val="0"/>
    </w:pPr>
    <w:rPr>
      <w:rFonts w:ascii="Arial" w:eastAsiaTheme="minorHAnsi" w:hAnsi="Arial" w:cs="Arial"/>
      <w:color w:val="000000"/>
      <w:sz w:val="24"/>
      <w:szCs w:val="24"/>
      <w:lang w:eastAsia="en-US"/>
    </w:rPr>
  </w:style>
  <w:style w:type="character" w:customStyle="1" w:styleId="CharacterStyle1">
    <w:name w:val="Character Style 1"/>
    <w:uiPriority w:val="99"/>
    <w:qFormat/>
    <w:rPr>
      <w:sz w:val="20"/>
      <w:szCs w:val="20"/>
    </w:rPr>
  </w:style>
  <w:style w:type="paragraph" w:customStyle="1" w:styleId="Estilo1">
    <w:name w:val="Estilo1"/>
    <w:basedOn w:val="Textoindependiente"/>
    <w:qFormat/>
  </w:style>
  <w:style w:type="character" w:customStyle="1" w:styleId="TextoindependienteCar">
    <w:name w:val="Texto independiente Car"/>
    <w:basedOn w:val="Fuentedeprrafopredeter"/>
    <w:link w:val="Textoindependiente"/>
    <w:uiPriority w:val="99"/>
    <w:qFormat/>
    <w:rPr>
      <w:rFonts w:ascii="Times New Roman" w:eastAsia="Times New Roman" w:hAnsi="Times New Roman" w:cs="Times New Roman"/>
      <w:sz w:val="20"/>
      <w:szCs w:val="20"/>
      <w:lang w:val="es-ES" w:eastAsia="es-ES"/>
    </w:rPr>
  </w:style>
  <w:style w:type="paragraph" w:styleId="Sinespaciado">
    <w:name w:val="No Spacing"/>
    <w:aliases w:val="Francesa,INAI"/>
    <w:link w:val="SinespaciadoCar"/>
    <w:uiPriority w:val="1"/>
    <w:qFormat/>
    <w:pPr>
      <w:ind w:left="567" w:right="567"/>
      <w:jc w:val="both"/>
    </w:pPr>
    <w:rPr>
      <w:rFonts w:ascii="Arial" w:eastAsia="Batang" w:hAnsi="Arial"/>
      <w:szCs w:val="24"/>
      <w:lang w:eastAsia="es-ES"/>
    </w:rPr>
  </w:style>
  <w:style w:type="character" w:customStyle="1" w:styleId="SinespaciadoCar">
    <w:name w:val="Sin espaciado Car"/>
    <w:aliases w:val="Francesa Car,INAI Car"/>
    <w:basedOn w:val="Fuentedeprrafopredeter"/>
    <w:link w:val="Sinespaciado"/>
    <w:uiPriority w:val="1"/>
    <w:qFormat/>
    <w:rPr>
      <w:rFonts w:ascii="Arial" w:eastAsia="Batang" w:hAnsi="Arial" w:cs="Times New Roman"/>
      <w:sz w:val="20"/>
      <w:szCs w:val="24"/>
      <w:lang w:eastAsia="es-ES"/>
    </w:rPr>
  </w:style>
  <w:style w:type="character" w:customStyle="1" w:styleId="SaludoCar">
    <w:name w:val="Saludo Car"/>
    <w:basedOn w:val="Fuentedeprrafopredeter"/>
    <w:link w:val="Saludo"/>
    <w:uiPriority w:val="99"/>
    <w:qFormat/>
    <w:rPr>
      <w:rFonts w:ascii="Times New Roman" w:eastAsia="Times New Roman" w:hAnsi="Times New Roman" w:cs="Times New Roman"/>
      <w:sz w:val="20"/>
      <w:szCs w:val="20"/>
      <w:lang w:val="es-ES" w:eastAsia="es-ES"/>
    </w:rPr>
  </w:style>
  <w:style w:type="character" w:customStyle="1" w:styleId="PuestoCar">
    <w:name w:val="Puesto Car"/>
    <w:basedOn w:val="Fuentedeprrafopredeter"/>
    <w:link w:val="Puesto"/>
    <w:uiPriority w:val="10"/>
    <w:qFormat/>
    <w:rPr>
      <w:rFonts w:asciiTheme="majorHAnsi" w:eastAsiaTheme="majorEastAsia" w:hAnsiTheme="majorHAnsi" w:cstheme="majorBidi"/>
      <w:spacing w:val="-10"/>
      <w:kern w:val="28"/>
      <w:sz w:val="56"/>
      <w:szCs w:val="56"/>
      <w:lang w:val="es-ES" w:eastAsia="es-ES"/>
    </w:rPr>
  </w:style>
  <w:style w:type="character" w:customStyle="1" w:styleId="SangradetextonormalCar">
    <w:name w:val="Sangría de texto normal Car"/>
    <w:basedOn w:val="Fuentedeprrafopredeter"/>
    <w:link w:val="Sangradetextonormal"/>
    <w:uiPriority w:val="99"/>
    <w:qFormat/>
    <w:rPr>
      <w:rFonts w:ascii="Times New Roman" w:eastAsia="Times New Roman" w:hAnsi="Times New Roman" w:cs="Times New Roman"/>
      <w:sz w:val="20"/>
      <w:szCs w:val="20"/>
      <w:lang w:val="es-ES" w:eastAsia="es-ES"/>
    </w:rPr>
  </w:style>
  <w:style w:type="character" w:customStyle="1" w:styleId="Textoindependienteprimerasangra2Car">
    <w:name w:val="Texto independiente primera sangría 2 Car"/>
    <w:basedOn w:val="SangradetextonormalCar"/>
    <w:link w:val="Textoindependienteprimerasangra2"/>
    <w:uiPriority w:val="99"/>
    <w:qFormat/>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qFormat/>
    <w:rPr>
      <w:color w:val="2B579A"/>
      <w:shd w:val="clear" w:color="auto" w:fill="E6E6E6"/>
    </w:rPr>
  </w:style>
  <w:style w:type="character" w:customStyle="1" w:styleId="Mencionar4">
    <w:name w:val="Mencionar4"/>
    <w:basedOn w:val="Fuentedeprrafopredeter"/>
    <w:uiPriority w:val="99"/>
    <w:semiHidden/>
    <w:unhideWhenUsed/>
    <w:qFormat/>
    <w:rPr>
      <w:color w:val="2B579A"/>
      <w:shd w:val="clear" w:color="auto" w:fill="E6E6E6"/>
    </w:rPr>
  </w:style>
  <w:style w:type="character" w:customStyle="1" w:styleId="maestrofonttexto1">
    <w:name w:val="maestro_fonttexto1"/>
    <w:basedOn w:val="Fuentedeprrafopredeter"/>
    <w:qFormat/>
    <w:rPr>
      <w:rFonts w:ascii="Arial" w:hAnsi="Arial" w:cs="Arial" w:hint="default"/>
      <w:sz w:val="15"/>
      <w:szCs w:val="15"/>
    </w:rPr>
  </w:style>
  <w:style w:type="character" w:customStyle="1" w:styleId="apple-converted-space">
    <w:name w:val="apple-converted-space"/>
    <w:basedOn w:val="Fuentedeprrafopredeter"/>
    <w:qFormat/>
  </w:style>
  <w:style w:type="table" w:customStyle="1" w:styleId="Tablaconcuadrcula1">
    <w:name w:val="Tabla con cuadrícula1"/>
    <w:basedOn w:val="Tablanormal"/>
    <w:uiPriority w:val="59"/>
    <w:qFormat/>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8E6432"/>
    <w:rPr>
      <w:rFonts w:asciiTheme="majorHAnsi" w:eastAsiaTheme="majorEastAsia" w:hAnsiTheme="majorHAnsi" w:cstheme="majorBidi"/>
      <w:color w:val="2F5496" w:themeColor="accent1" w:themeShade="BF"/>
      <w:sz w:val="26"/>
      <w:szCs w:val="26"/>
      <w:lang w:eastAsia="es-ES"/>
    </w:rPr>
  </w:style>
  <w:style w:type="character" w:customStyle="1" w:styleId="Ttulo3Car">
    <w:name w:val="Título 3 Car"/>
    <w:basedOn w:val="Fuentedeprrafopredeter"/>
    <w:link w:val="Ttulo3"/>
    <w:uiPriority w:val="9"/>
    <w:rsid w:val="008E6432"/>
    <w:rPr>
      <w:rFonts w:asciiTheme="majorHAnsi" w:eastAsiaTheme="majorEastAsia" w:hAnsiTheme="majorHAnsi" w:cstheme="majorBidi"/>
      <w:color w:val="1F3763" w:themeColor="accent1" w:themeShade="7F"/>
      <w:sz w:val="24"/>
      <w:szCs w:val="24"/>
      <w:lang w:val="es-ES_tradnl" w:eastAsia="es-ES"/>
    </w:rPr>
  </w:style>
  <w:style w:type="character" w:customStyle="1" w:styleId="Ttulo4Car">
    <w:name w:val="Título 4 Car"/>
    <w:basedOn w:val="Fuentedeprrafopredeter"/>
    <w:link w:val="Ttulo4"/>
    <w:uiPriority w:val="9"/>
    <w:rsid w:val="008E6432"/>
    <w:rPr>
      <w:rFonts w:asciiTheme="majorHAnsi" w:eastAsiaTheme="majorEastAsia" w:hAnsiTheme="majorHAnsi" w:cstheme="majorBidi"/>
      <w:i/>
      <w:iCs/>
      <w:color w:val="2F5496" w:themeColor="accent1" w:themeShade="BF"/>
      <w:sz w:val="24"/>
      <w:szCs w:val="24"/>
      <w:lang w:val="es-ES_tradnl" w:eastAsia="es-ES"/>
    </w:rPr>
  </w:style>
  <w:style w:type="paragraph" w:styleId="TDC1">
    <w:name w:val="toc 1"/>
    <w:basedOn w:val="Normal"/>
    <w:next w:val="Normal"/>
    <w:autoRedefine/>
    <w:uiPriority w:val="39"/>
    <w:unhideWhenUsed/>
    <w:rsid w:val="008E6432"/>
    <w:pPr>
      <w:tabs>
        <w:tab w:val="right" w:leader="dot" w:pos="8779"/>
      </w:tabs>
      <w:spacing w:after="100"/>
      <w:ind w:left="142"/>
    </w:pPr>
    <w:rPr>
      <w:rFonts w:ascii="Palatino Linotype" w:eastAsiaTheme="minorEastAsia" w:hAnsi="Palatino Linotype" w:cstheme="minorBidi"/>
      <w:b/>
      <w:bCs/>
      <w:noProof/>
      <w:sz w:val="24"/>
      <w:szCs w:val="24"/>
      <w:lang w:val="es-ES_tradnl"/>
    </w:rPr>
  </w:style>
  <w:style w:type="paragraph" w:styleId="TDC2">
    <w:name w:val="toc 2"/>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styleId="TtulodeTDC">
    <w:name w:val="TOC Heading"/>
    <w:basedOn w:val="Ttulo1"/>
    <w:next w:val="Normal"/>
    <w:uiPriority w:val="39"/>
    <w:unhideWhenUsed/>
    <w:qFormat/>
    <w:rsid w:val="008E6432"/>
    <w:pPr>
      <w:spacing w:line="259" w:lineRule="auto"/>
      <w:outlineLvl w:val="9"/>
    </w:pPr>
    <w:rPr>
      <w:rFonts w:ascii="Palatino Linotype" w:hAnsi="Palatino Linotype"/>
      <w:b/>
      <w:color w:val="auto"/>
      <w:sz w:val="24"/>
      <w:lang w:eastAsia="es-MX"/>
    </w:rPr>
  </w:style>
  <w:style w:type="paragraph" w:styleId="Textoindependiente2">
    <w:name w:val="Body Text 2"/>
    <w:basedOn w:val="Normal"/>
    <w:link w:val="Textoindependiente2Car"/>
    <w:uiPriority w:val="99"/>
    <w:semiHidden/>
    <w:unhideWhenUsed/>
    <w:rsid w:val="008E6432"/>
    <w:pPr>
      <w:spacing w:after="120" w:line="480" w:lineRule="auto"/>
    </w:pPr>
    <w:rPr>
      <w:rFonts w:asciiTheme="minorHAnsi" w:eastAsiaTheme="minorEastAsia" w:hAnsiTheme="minorHAnsi" w:cstheme="minorBidi"/>
      <w:sz w:val="24"/>
      <w:szCs w:val="24"/>
      <w:lang w:val="es-ES_tradnl"/>
    </w:rPr>
  </w:style>
  <w:style w:type="character" w:customStyle="1" w:styleId="Textoindependiente2Car">
    <w:name w:val="Texto independiente 2 Car"/>
    <w:basedOn w:val="Fuentedeprrafopredeter"/>
    <w:link w:val="Textoindependiente2"/>
    <w:uiPriority w:val="99"/>
    <w:semiHidden/>
    <w:rsid w:val="008E6432"/>
    <w:rPr>
      <w:rFonts w:asciiTheme="minorHAnsi" w:eastAsiaTheme="minorEastAsia" w:hAnsiTheme="minorHAnsi" w:cstheme="minorBidi"/>
      <w:sz w:val="24"/>
      <w:szCs w:val="24"/>
      <w:lang w:val="es-ES_tradnl" w:eastAsia="es-ES"/>
    </w:rPr>
  </w:style>
  <w:style w:type="paragraph" w:customStyle="1" w:styleId="Textonotapie1">
    <w:name w:val="Texto nota pie1"/>
    <w:basedOn w:val="Normal"/>
    <w:next w:val="Textonotapie"/>
    <w:unhideWhenUsed/>
    <w:rsid w:val="008E6432"/>
    <w:rPr>
      <w:rFonts w:asciiTheme="minorHAnsi" w:eastAsia="Cambria" w:hAnsiTheme="minorHAnsi" w:cstheme="minorBidi"/>
      <w:lang w:eastAsia="en-US"/>
    </w:rPr>
  </w:style>
  <w:style w:type="paragraph" w:styleId="TDC3">
    <w:name w:val="toc 3"/>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customStyle="1" w:styleId="m1609377113336227858gmail-msonormal">
    <w:name w:val="m_1609377113336227858gmail-msonormal"/>
    <w:basedOn w:val="Normal"/>
    <w:rsid w:val="008E6432"/>
    <w:pPr>
      <w:spacing w:before="100" w:beforeAutospacing="1" w:after="100" w:afterAutospacing="1"/>
    </w:pPr>
    <w:rPr>
      <w:sz w:val="24"/>
      <w:szCs w:val="24"/>
      <w:lang w:val="es-ES"/>
    </w:rPr>
  </w:style>
  <w:style w:type="paragraph" w:customStyle="1" w:styleId="m3527742037047551335gmail-msolistparagraph">
    <w:name w:val="m_3527742037047551335gmail-msolistparagraph"/>
    <w:basedOn w:val="Normal"/>
    <w:rsid w:val="008E6432"/>
    <w:pPr>
      <w:spacing w:before="100" w:beforeAutospacing="1" w:after="100" w:afterAutospacing="1"/>
    </w:pPr>
    <w:rPr>
      <w:sz w:val="24"/>
      <w:szCs w:val="24"/>
      <w:lang w:eastAsia="es-MX"/>
    </w:rPr>
  </w:style>
  <w:style w:type="paragraph" w:customStyle="1" w:styleId="m-698976158124685028gmail-msolistparagraph">
    <w:name w:val="m_-698976158124685028gmail-msolistparagraph"/>
    <w:basedOn w:val="Normal"/>
    <w:rsid w:val="008E6432"/>
    <w:pPr>
      <w:spacing w:before="100" w:beforeAutospacing="1" w:after="100" w:afterAutospacing="1"/>
    </w:pPr>
    <w:rPr>
      <w:sz w:val="24"/>
      <w:szCs w:val="24"/>
      <w:lang w:eastAsia="es-MX"/>
    </w:rPr>
  </w:style>
  <w:style w:type="paragraph" w:customStyle="1" w:styleId="m-698976158124685028gmail-default">
    <w:name w:val="m_-698976158124685028gmail-default"/>
    <w:basedOn w:val="Normal"/>
    <w:rsid w:val="008E6432"/>
    <w:pPr>
      <w:spacing w:before="100" w:beforeAutospacing="1" w:after="100" w:afterAutospacing="1"/>
    </w:pPr>
    <w:rPr>
      <w:sz w:val="24"/>
      <w:szCs w:val="24"/>
      <w:lang w:eastAsia="es-MX"/>
    </w:rPr>
  </w:style>
  <w:style w:type="paragraph" w:customStyle="1" w:styleId="m-698976158124685028gmail-m483811427706604298gmail-msolistparagraph">
    <w:name w:val="m_-698976158124685028gmail-m483811427706604298gmail-msolistparagraph"/>
    <w:basedOn w:val="Normal"/>
    <w:rsid w:val="008E6432"/>
    <w:pPr>
      <w:spacing w:before="100" w:beforeAutospacing="1" w:after="100" w:afterAutospacing="1"/>
    </w:pPr>
    <w:rPr>
      <w:sz w:val="24"/>
      <w:szCs w:val="24"/>
      <w:lang w:eastAsia="es-MX"/>
    </w:rPr>
  </w:style>
  <w:style w:type="paragraph" w:customStyle="1" w:styleId="m-698976158124685028gmail-msonormal">
    <w:name w:val="m_-698976158124685028gmail-msonormal"/>
    <w:basedOn w:val="Normal"/>
    <w:rsid w:val="008E6432"/>
    <w:pPr>
      <w:spacing w:before="100" w:beforeAutospacing="1" w:after="100" w:afterAutospacing="1"/>
    </w:pPr>
    <w:rPr>
      <w:sz w:val="24"/>
      <w:szCs w:val="24"/>
      <w:lang w:eastAsia="es-MX"/>
    </w:rPr>
  </w:style>
  <w:style w:type="character" w:customStyle="1" w:styleId="m-698976158124685028gmail-apple-converted-space">
    <w:name w:val="m_-698976158124685028gmail-apple-converted-space"/>
    <w:basedOn w:val="Fuentedeprrafopredeter"/>
    <w:rsid w:val="008E6432"/>
  </w:style>
  <w:style w:type="character" w:customStyle="1" w:styleId="apple-style-span">
    <w:name w:val="apple-style-span"/>
    <w:rsid w:val="008E6432"/>
  </w:style>
  <w:style w:type="table" w:customStyle="1" w:styleId="Tablaconcuadrcula2">
    <w:name w:val="Tabla con cuadrícula2"/>
    <w:basedOn w:val="Tablanormal"/>
    <w:next w:val="Tablaconcuadrcula"/>
    <w:uiPriority w:val="39"/>
    <w:rsid w:val="008E6432"/>
    <w:rPr>
      <w:rFonts w:asciiTheme="minorHAnsi" w:eastAsiaTheme="minorEastAsia"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
    <w:name w:val="Tabla normal 11"/>
    <w:basedOn w:val="Tablanormal"/>
    <w:next w:val="Tablanormal1"/>
    <w:uiPriority w:val="41"/>
    <w:rsid w:val="008E6432"/>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8E6432"/>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8E6432"/>
    <w:pPr>
      <w:spacing w:before="100" w:beforeAutospacing="1" w:after="100" w:afterAutospacing="1"/>
    </w:pPr>
    <w:rPr>
      <w:sz w:val="24"/>
      <w:szCs w:val="24"/>
      <w:lang w:eastAsia="es-MX"/>
    </w:rPr>
  </w:style>
  <w:style w:type="table" w:styleId="Tabladecuadrcula6concolores">
    <w:name w:val="Grid Table 6 Colorful"/>
    <w:basedOn w:val="Tablanormal"/>
    <w:uiPriority w:val="51"/>
    <w:rsid w:val="008E6432"/>
    <w:rPr>
      <w:rFonts w:asciiTheme="minorHAnsi" w:eastAsiaTheme="minorEastAsia" w:hAnsiTheme="minorHAnsi" w:cstheme="minorBidi"/>
      <w:color w:val="000000" w:themeColor="text1"/>
      <w:sz w:val="24"/>
      <w:szCs w:val="24"/>
      <w:lang w:val="es-ES_tradnl" w:eastAsia="es-E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DB1">
    <w:name w:val="ADB1"/>
    <w:basedOn w:val="Normal"/>
    <w:next w:val="Textonotapie"/>
    <w:uiPriority w:val="99"/>
    <w:unhideWhenUsed/>
    <w:qFormat/>
    <w:rsid w:val="008E6432"/>
    <w:rPr>
      <w:rFonts w:asciiTheme="minorHAnsi" w:eastAsia="Cambria" w:hAnsiTheme="minorHAnsi" w:cstheme="minorBidi"/>
      <w:lang w:eastAsia="en-US"/>
    </w:rPr>
  </w:style>
  <w:style w:type="character" w:customStyle="1" w:styleId="Mencinsinresolver1">
    <w:name w:val="Mención sin resolver1"/>
    <w:basedOn w:val="Fuentedeprrafopredeter"/>
    <w:uiPriority w:val="99"/>
    <w:semiHidden/>
    <w:unhideWhenUsed/>
    <w:rsid w:val="008E6432"/>
    <w:rPr>
      <w:color w:val="605E5C"/>
      <w:shd w:val="clear" w:color="auto" w:fill="E1DFDD"/>
    </w:rPr>
  </w:style>
  <w:style w:type="table" w:customStyle="1" w:styleId="Tablaconcuadrcula11">
    <w:name w:val="Tabla con cuadrícula11"/>
    <w:basedOn w:val="Tablanormal"/>
    <w:next w:val="Tablaconcuadrcula"/>
    <w:uiPriority w:val="59"/>
    <w:rsid w:val="008E6432"/>
    <w:rPr>
      <w:rFonts w:asciiTheme="minorHAnsi"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8E6432"/>
    <w:pPr>
      <w:spacing w:after="101" w:line="216" w:lineRule="exact"/>
      <w:ind w:firstLine="288"/>
      <w:jc w:val="both"/>
    </w:pPr>
    <w:rPr>
      <w:rFonts w:ascii="Arial" w:hAnsi="Arial" w:cs="Arial"/>
      <w:sz w:val="18"/>
      <w:lang w:val="es-ES"/>
    </w:rPr>
  </w:style>
  <w:style w:type="character" w:customStyle="1" w:styleId="TextoCar">
    <w:name w:val="Texto Car"/>
    <w:link w:val="Texto"/>
    <w:locked/>
    <w:rsid w:val="008E6432"/>
    <w:rPr>
      <w:rFonts w:ascii="Arial" w:eastAsia="Times New Roman" w:hAnsi="Arial" w:cs="Arial"/>
      <w:sz w:val="18"/>
      <w:lang w:val="es-ES" w:eastAsia="es-ES"/>
    </w:rPr>
  </w:style>
  <w:style w:type="paragraph" w:customStyle="1" w:styleId="m5907675151158779931gmail-msolistparagraph">
    <w:name w:val="m_5907675151158779931gmail-msolistparagraph"/>
    <w:basedOn w:val="Normal"/>
    <w:rsid w:val="00427B9F"/>
    <w:pPr>
      <w:spacing w:before="100" w:beforeAutospacing="1" w:after="100" w:afterAutospacing="1"/>
    </w:pPr>
    <w:rPr>
      <w:sz w:val="24"/>
      <w:szCs w:val="24"/>
      <w:lang w:eastAsia="es-MX"/>
    </w:rPr>
  </w:style>
  <w:style w:type="paragraph" w:customStyle="1" w:styleId="j">
    <w:name w:val="j"/>
    <w:basedOn w:val="Normal"/>
    <w:rsid w:val="005502D2"/>
    <w:pPr>
      <w:spacing w:before="100" w:beforeAutospacing="1" w:after="100" w:afterAutospacing="1"/>
    </w:pPr>
    <w:rPr>
      <w:rFonts w:eastAsiaTheme="minorHAnsi"/>
      <w:sz w:val="24"/>
      <w:szCs w:val="24"/>
      <w:lang w:val="es-ES_tradnl" w:eastAsia="es-ES_tradnl"/>
    </w:rPr>
  </w:style>
  <w:style w:type="character" w:customStyle="1" w:styleId="medium">
    <w:name w:val="medium"/>
    <w:basedOn w:val="Fuentedeprrafopredeter"/>
    <w:rsid w:val="00E04AA7"/>
  </w:style>
  <w:style w:type="paragraph" w:styleId="Textosinformato">
    <w:name w:val="Plain Text"/>
    <w:basedOn w:val="Normal"/>
    <w:link w:val="TextosinformatoCar"/>
    <w:rsid w:val="00D10EF0"/>
    <w:rPr>
      <w:rFonts w:ascii="Courier New" w:hAnsi="Courier New"/>
      <w:lang w:val="es-ES"/>
    </w:rPr>
  </w:style>
  <w:style w:type="character" w:customStyle="1" w:styleId="TextosinformatoCar">
    <w:name w:val="Texto sin formato Car"/>
    <w:basedOn w:val="Fuentedeprrafopredeter"/>
    <w:link w:val="Textosinformato"/>
    <w:rsid w:val="00D10EF0"/>
    <w:rPr>
      <w:rFonts w:ascii="Courier New" w:eastAsia="Times New Roman" w:hAnsi="Courier New"/>
      <w:lang w:val="es-ES" w:eastAsia="es-ES"/>
    </w:rPr>
  </w:style>
  <w:style w:type="paragraph" w:customStyle="1" w:styleId="p">
    <w:name w:val="p"/>
    <w:basedOn w:val="Normal"/>
    <w:rsid w:val="00F05CCB"/>
    <w:pPr>
      <w:spacing w:before="100" w:beforeAutospacing="1" w:after="100" w:afterAutospacing="1"/>
    </w:pPr>
    <w:rPr>
      <w:sz w:val="24"/>
      <w:szCs w:val="24"/>
      <w:lang w:eastAsia="es-MX"/>
    </w:rPr>
  </w:style>
  <w:style w:type="character" w:customStyle="1" w:styleId="il">
    <w:name w:val="il"/>
    <w:basedOn w:val="Fuentedeprrafopredeter"/>
    <w:rsid w:val="008B3B7F"/>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color w:val="000000"/>
      <w:sz w:val="24"/>
      <w:szCs w:val="24"/>
    </w:rPr>
    <w:tblPr>
      <w:tblStyleRowBandSize w:val="1"/>
      <w:tblStyleColBandSize w:val="1"/>
      <w:tblCellMar>
        <w:top w:w="0" w:type="dxa"/>
        <w:left w:w="108" w:type="dxa"/>
        <w:bottom w:w="0"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rPr>
      <w:rFonts w:ascii="Calibri" w:eastAsia="Calibri" w:hAnsi="Calibri" w:cs="Calibri"/>
      <w:color w:val="000000"/>
      <w:sz w:val="24"/>
      <w:szCs w:val="24"/>
    </w:rPr>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 w:type="table" w:customStyle="1" w:styleId="a3">
    <w:basedOn w:val="TableNormal"/>
    <w:rPr>
      <w:rFonts w:ascii="Calibri" w:eastAsia="Calibri" w:hAnsi="Calibri" w:cs="Calibri"/>
      <w:color w:val="000000"/>
      <w:sz w:val="24"/>
      <w:szCs w:val="24"/>
    </w:r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pAoyTih8+4JfaqlLlnGc+xyVUA==">CgMxLjAyCGguZ2pkZ3hzMgloLjMwajB6bGwyCWguMWZvYjl0ZTIJaC4zem55c2g3MgloLjJldDkycDAyCGgudHlqY3d0MgloLjNkeTZ2a20yCWguMXQzaDVzZjIJaC40ZDM0b2c4MgloLjJzOGV5bzEyCWguMTdkcDh2dTIJaC4zcmRjcmpuMgloLjI2aW4xcmcyCGgubG54Yno5MgloLjM1bmt1bjIyCWguMWtzdjR1djIJaC40NHNpbmlvOAByITEyTVRUTnJaWEpJTVlMRmlNcXpxVFJfY1VrTlRuZTdqb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42</Pages>
  <Words>8868</Words>
  <Characters>48775</Characters>
  <Application>Microsoft Office Word</Application>
  <DocSecurity>0</DocSecurity>
  <Lines>406</Lines>
  <Paragraphs>115</Paragraphs>
  <ScaleCrop>false</ScaleCrop>
  <Company>HP Inc.</Company>
  <LinksUpToDate>false</LinksUpToDate>
  <CharactersWithSpaces>57528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Fernado Lobato Rodríguez</dc:creator>
  <cp:lastModifiedBy>INFOEM403</cp:lastModifiedBy>
  <cp:revision>4</cp:revision>
  <dcterms:created xsi:type="dcterms:W3CDTF">2024-08-27T23:18:00Z</dcterms:created>
  <dcterms:modified xsi:type="dcterms:W3CDTF">2024-09-05T00:14:00Z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2058-11.2.0.9150</vt:lpwstr>
  </property>
</Properties>
</file>