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70CDE" w14:textId="35EB6CA0" w:rsidR="006237A7" w:rsidRPr="00643D0C" w:rsidRDefault="006237A7" w:rsidP="006237A7">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43D0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D1661">
        <w:rPr>
          <w:rFonts w:ascii="Palatino Linotype" w:eastAsia="Times New Roman" w:hAnsi="Palatino Linotype" w:cs="Arial"/>
          <w:color w:val="000000"/>
          <w:sz w:val="24"/>
          <w:szCs w:val="24"/>
          <w:lang w:eastAsia="es-MX"/>
        </w:rPr>
        <w:t>seis de noviembre</w:t>
      </w:r>
      <w:r w:rsidR="009704EB">
        <w:rPr>
          <w:rFonts w:ascii="Palatino Linotype" w:eastAsia="Times New Roman" w:hAnsi="Palatino Linotype" w:cs="Arial"/>
          <w:color w:val="000000"/>
          <w:sz w:val="24"/>
          <w:szCs w:val="24"/>
          <w:lang w:eastAsia="es-MX"/>
        </w:rPr>
        <w:t xml:space="preserve"> de dos mil veinticuatro</w:t>
      </w:r>
      <w:r w:rsidRPr="00643D0C">
        <w:rPr>
          <w:rFonts w:ascii="Palatino Linotype" w:eastAsia="Times New Roman" w:hAnsi="Palatino Linotype" w:cs="Arial"/>
          <w:color w:val="000000"/>
          <w:sz w:val="24"/>
          <w:szCs w:val="24"/>
          <w:lang w:eastAsia="es-MX"/>
        </w:rPr>
        <w:t>.</w:t>
      </w:r>
    </w:p>
    <w:p w14:paraId="72F5965C" w14:textId="77777777" w:rsidR="006237A7" w:rsidRPr="00643D0C" w:rsidRDefault="006237A7" w:rsidP="006237A7">
      <w:pPr>
        <w:shd w:val="clear" w:color="auto" w:fill="FFFFFF"/>
        <w:spacing w:after="0" w:line="360" w:lineRule="auto"/>
        <w:jc w:val="both"/>
        <w:rPr>
          <w:rFonts w:ascii="Palatino Linotype" w:eastAsia="Times New Roman" w:hAnsi="Palatino Linotype" w:cs="Arial"/>
          <w:color w:val="000000"/>
          <w:sz w:val="2"/>
          <w:szCs w:val="24"/>
          <w:lang w:eastAsia="es-MX"/>
        </w:rPr>
      </w:pPr>
    </w:p>
    <w:p w14:paraId="52962F0C" w14:textId="77777777" w:rsidR="006237A7" w:rsidRPr="00643D0C" w:rsidRDefault="006237A7" w:rsidP="006237A7">
      <w:pPr>
        <w:tabs>
          <w:tab w:val="left" w:pos="1701"/>
        </w:tabs>
        <w:spacing w:after="0" w:line="360" w:lineRule="auto"/>
        <w:jc w:val="both"/>
        <w:rPr>
          <w:rFonts w:ascii="Palatino Linotype" w:hAnsi="Palatino Linotype" w:cs="Arial"/>
          <w:b/>
        </w:rPr>
      </w:pPr>
    </w:p>
    <w:p w14:paraId="6697C14A" w14:textId="087C8494" w:rsidR="006237A7" w:rsidRPr="00643D0C" w:rsidRDefault="006237A7" w:rsidP="006237A7">
      <w:pPr>
        <w:tabs>
          <w:tab w:val="left" w:pos="1701"/>
        </w:tabs>
        <w:spacing w:after="0" w:line="360" w:lineRule="auto"/>
        <w:jc w:val="both"/>
        <w:rPr>
          <w:rFonts w:ascii="Palatino Linotype" w:hAnsi="Palatino Linotype" w:cs="Arial"/>
          <w:sz w:val="24"/>
        </w:rPr>
      </w:pPr>
      <w:r w:rsidRPr="00643D0C">
        <w:rPr>
          <w:rFonts w:ascii="Palatino Linotype" w:hAnsi="Palatino Linotype" w:cs="Arial"/>
          <w:b/>
          <w:sz w:val="24"/>
        </w:rPr>
        <w:t>VISTO</w:t>
      </w:r>
      <w:r w:rsidRPr="00643D0C">
        <w:rPr>
          <w:rFonts w:ascii="Palatino Linotype" w:hAnsi="Palatino Linotype" w:cs="Arial"/>
          <w:sz w:val="24"/>
        </w:rPr>
        <w:t xml:space="preserve"> el expediente electrónico formado con motivo del recurso de revisión número </w:t>
      </w:r>
      <w:r w:rsidR="003E205A" w:rsidRPr="003E205A">
        <w:rPr>
          <w:rFonts w:ascii="Palatino Linotype" w:hAnsi="Palatino Linotype" w:cs="Arial"/>
          <w:b/>
          <w:bCs/>
          <w:sz w:val="24"/>
          <w:lang w:eastAsia="es-MX"/>
        </w:rPr>
        <w:t>05485/INFOEM/IP/RR/2024</w:t>
      </w:r>
      <w:r w:rsidRPr="00643D0C">
        <w:rPr>
          <w:rFonts w:ascii="Palatino Linotype" w:hAnsi="Palatino Linotype" w:cs="Arial"/>
          <w:sz w:val="24"/>
        </w:rPr>
        <w:t xml:space="preserve">, </w:t>
      </w:r>
      <w:r w:rsidR="00AA450A" w:rsidRPr="00643D0C">
        <w:rPr>
          <w:rFonts w:ascii="Palatino Linotype" w:eastAsia="Calibri" w:hAnsi="Palatino Linotype" w:cs="Calibri"/>
          <w:sz w:val="24"/>
          <w:lang w:eastAsia="es-MX"/>
        </w:rPr>
        <w:t xml:space="preserve">promovido por </w:t>
      </w:r>
      <w:r w:rsidR="003E205A">
        <w:rPr>
          <w:rFonts w:ascii="Palatino Linotype" w:eastAsia="Calibri" w:hAnsi="Palatino Linotype" w:cs="Calibri"/>
          <w:sz w:val="24"/>
          <w:lang w:eastAsia="es-MX"/>
        </w:rPr>
        <w:t xml:space="preserve">el C. </w:t>
      </w:r>
      <w:r w:rsidR="00BC1BF9">
        <w:rPr>
          <w:rFonts w:ascii="Palatino Linotype" w:eastAsia="Calibri" w:hAnsi="Palatino Linotype" w:cs="Calibri"/>
          <w:b/>
          <w:bCs/>
          <w:sz w:val="24"/>
          <w:lang w:eastAsia="es-MX"/>
        </w:rPr>
        <w:t>XXXXXXXXXXXXXXXX</w:t>
      </w:r>
      <w:r w:rsidR="00AA450A" w:rsidRPr="00643D0C">
        <w:rPr>
          <w:rFonts w:ascii="Palatino Linotype" w:eastAsia="Calibri" w:hAnsi="Palatino Linotype" w:cs="Calibri"/>
          <w:sz w:val="24"/>
          <w:lang w:eastAsia="es-MX"/>
        </w:rPr>
        <w:t xml:space="preserve">, quien en lo sucesivo y para efectos prácticos se le </w:t>
      </w:r>
      <w:r w:rsidR="009704EB" w:rsidRPr="00643D0C">
        <w:rPr>
          <w:rFonts w:ascii="Palatino Linotype" w:eastAsia="Calibri" w:hAnsi="Palatino Linotype" w:cs="Calibri"/>
          <w:sz w:val="24"/>
          <w:lang w:eastAsia="es-MX"/>
        </w:rPr>
        <w:t>denominar</w:t>
      </w:r>
      <w:r w:rsidR="009704EB">
        <w:rPr>
          <w:rFonts w:ascii="Palatino Linotype" w:eastAsia="Calibri" w:hAnsi="Palatino Linotype" w:cs="Calibri"/>
          <w:sz w:val="24"/>
          <w:lang w:eastAsia="es-MX"/>
        </w:rPr>
        <w:t>á</w:t>
      </w:r>
      <w:r w:rsidR="00AA450A" w:rsidRPr="00643D0C">
        <w:rPr>
          <w:rFonts w:ascii="Palatino Linotype" w:eastAsia="Calibri" w:hAnsi="Palatino Linotype" w:cs="Calibri"/>
          <w:sz w:val="24"/>
          <w:lang w:eastAsia="es-MX"/>
        </w:rPr>
        <w:t xml:space="preserve"> </w:t>
      </w:r>
      <w:r w:rsidR="00AA450A" w:rsidRPr="00643D0C">
        <w:rPr>
          <w:rFonts w:ascii="Palatino Linotype" w:eastAsia="Calibri" w:hAnsi="Palatino Linotype" w:cs="Calibri"/>
          <w:b/>
          <w:sz w:val="24"/>
          <w:lang w:eastAsia="es-MX"/>
        </w:rPr>
        <w:t>el Recurrente</w:t>
      </w:r>
      <w:r w:rsidRPr="00643D0C">
        <w:rPr>
          <w:rFonts w:ascii="Palatino Linotype" w:hAnsi="Palatino Linotype" w:cs="Arial"/>
          <w:sz w:val="24"/>
          <w:szCs w:val="24"/>
        </w:rPr>
        <w:t xml:space="preserve">, en contra de la respuesta del </w:t>
      </w:r>
      <w:r w:rsidR="003E205A" w:rsidRPr="003E205A">
        <w:rPr>
          <w:rFonts w:ascii="Palatino Linotype" w:hAnsi="Palatino Linotype" w:cs="Arial"/>
          <w:b/>
          <w:bCs/>
          <w:sz w:val="24"/>
          <w:szCs w:val="24"/>
        </w:rPr>
        <w:t>Organismo Público Descentralizado para la Prestación de Los Servicios de Agua Potable Alcantarillado y Saneamiento del Municipio de Tultitlan</w:t>
      </w:r>
      <w:r w:rsidRPr="00643D0C">
        <w:rPr>
          <w:rFonts w:ascii="Palatino Linotype" w:hAnsi="Palatino Linotype" w:cs="Arial"/>
          <w:sz w:val="24"/>
          <w:szCs w:val="24"/>
        </w:rPr>
        <w:t>, en lo subsecuente</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el </w:t>
      </w:r>
      <w:r w:rsidRPr="00643D0C">
        <w:rPr>
          <w:rFonts w:ascii="Palatino Linotype" w:hAnsi="Palatino Linotype" w:cs="Arial"/>
          <w:b/>
          <w:sz w:val="24"/>
          <w:szCs w:val="24"/>
        </w:rPr>
        <w:t>Sujeto Obligado</w:t>
      </w:r>
      <w:r w:rsidRPr="00643D0C">
        <w:rPr>
          <w:rFonts w:ascii="Palatino Linotype" w:hAnsi="Palatino Linotype" w:cs="Arial"/>
          <w:sz w:val="24"/>
          <w:szCs w:val="24"/>
        </w:rPr>
        <w:t>,</w:t>
      </w:r>
      <w:r w:rsidRPr="00643D0C">
        <w:rPr>
          <w:rFonts w:ascii="Palatino Linotype" w:hAnsi="Palatino Linotype" w:cs="Arial"/>
          <w:b/>
          <w:sz w:val="24"/>
          <w:szCs w:val="24"/>
        </w:rPr>
        <w:t xml:space="preserve"> </w:t>
      </w:r>
      <w:r w:rsidRPr="00643D0C">
        <w:rPr>
          <w:rFonts w:ascii="Palatino Linotype" w:hAnsi="Palatino Linotype" w:cs="Arial"/>
          <w:sz w:val="24"/>
          <w:szCs w:val="24"/>
        </w:rPr>
        <w:t>se procede a</w:t>
      </w:r>
      <w:r w:rsidRPr="00643D0C">
        <w:rPr>
          <w:rFonts w:ascii="Palatino Linotype" w:hAnsi="Palatino Linotype" w:cs="Arial"/>
          <w:sz w:val="24"/>
        </w:rPr>
        <w:t xml:space="preserve"> dictar la presente resolución.</w:t>
      </w:r>
    </w:p>
    <w:p w14:paraId="66DF1D3B" w14:textId="77777777" w:rsidR="006237A7" w:rsidRPr="00643D0C" w:rsidRDefault="006237A7" w:rsidP="006237A7">
      <w:pPr>
        <w:tabs>
          <w:tab w:val="left" w:pos="1701"/>
        </w:tabs>
        <w:spacing w:after="0" w:line="360" w:lineRule="auto"/>
        <w:jc w:val="both"/>
        <w:rPr>
          <w:rFonts w:ascii="Palatino Linotype" w:hAnsi="Palatino Linotype" w:cs="Arial"/>
          <w:sz w:val="24"/>
        </w:rPr>
      </w:pPr>
    </w:p>
    <w:p w14:paraId="1871491C" w14:textId="77777777" w:rsidR="006237A7" w:rsidRPr="00643D0C" w:rsidRDefault="006237A7" w:rsidP="006237A7">
      <w:pPr>
        <w:spacing w:after="0" w:line="360" w:lineRule="auto"/>
        <w:jc w:val="center"/>
        <w:rPr>
          <w:rFonts w:ascii="Palatino Linotype" w:hAnsi="Palatino Linotype"/>
          <w:b/>
          <w:sz w:val="28"/>
        </w:rPr>
      </w:pPr>
      <w:r w:rsidRPr="00643D0C">
        <w:rPr>
          <w:rFonts w:ascii="Palatino Linotype" w:hAnsi="Palatino Linotype"/>
          <w:b/>
          <w:sz w:val="28"/>
        </w:rPr>
        <w:t>A N T E C E D E N T E S   D E L   A S U N T O</w:t>
      </w:r>
    </w:p>
    <w:p w14:paraId="4D0E877F" w14:textId="77777777" w:rsidR="006237A7" w:rsidRPr="00643D0C" w:rsidRDefault="006237A7" w:rsidP="006237A7">
      <w:pPr>
        <w:spacing w:after="0" w:line="360" w:lineRule="auto"/>
        <w:jc w:val="center"/>
        <w:rPr>
          <w:rFonts w:ascii="Palatino Linotype" w:hAnsi="Palatino Linotype"/>
          <w:b/>
          <w:sz w:val="24"/>
        </w:rPr>
      </w:pPr>
    </w:p>
    <w:p w14:paraId="4170E230" w14:textId="77777777" w:rsidR="006237A7" w:rsidRPr="00643D0C" w:rsidRDefault="006237A7" w:rsidP="006237A7">
      <w:pPr>
        <w:spacing w:after="0" w:line="360" w:lineRule="auto"/>
        <w:jc w:val="both"/>
        <w:rPr>
          <w:rFonts w:ascii="Palatino Linotype" w:hAnsi="Palatino Linotype"/>
        </w:rPr>
      </w:pPr>
      <w:r w:rsidRPr="00643D0C">
        <w:rPr>
          <w:rFonts w:ascii="Palatino Linotype" w:hAnsi="Palatino Linotype" w:cs="Arial"/>
          <w:b/>
          <w:sz w:val="28"/>
        </w:rPr>
        <w:t>PRIMERO.</w:t>
      </w:r>
      <w:r w:rsidRPr="00643D0C">
        <w:rPr>
          <w:rFonts w:ascii="Palatino Linotype" w:hAnsi="Palatino Linotype" w:cs="Arial"/>
        </w:rPr>
        <w:t xml:space="preserve"> </w:t>
      </w:r>
      <w:r w:rsidRPr="00643D0C">
        <w:rPr>
          <w:rFonts w:ascii="Palatino Linotype" w:hAnsi="Palatino Linotype"/>
          <w:b/>
          <w:sz w:val="28"/>
          <w:szCs w:val="28"/>
        </w:rPr>
        <w:t>De la Solicitud de Información.</w:t>
      </w:r>
    </w:p>
    <w:p w14:paraId="22A2171E" w14:textId="10B3D148"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sz w:val="24"/>
        </w:rPr>
        <w:t xml:space="preserve">En fecha </w:t>
      </w:r>
      <w:r w:rsidR="003E205A">
        <w:rPr>
          <w:rFonts w:ascii="Palatino Linotype" w:hAnsi="Palatino Linotype" w:cs="Arial"/>
          <w:sz w:val="24"/>
        </w:rPr>
        <w:t>veintiséis de agosto de dos mil veinticuatro</w:t>
      </w:r>
      <w:r w:rsidRPr="00643D0C">
        <w:rPr>
          <w:rFonts w:ascii="Palatino Linotype" w:hAnsi="Palatino Linotype" w:cs="Arial"/>
          <w:sz w:val="24"/>
        </w:rPr>
        <w:t>, e</w:t>
      </w:r>
      <w:r w:rsidR="008B5370" w:rsidRPr="00643D0C">
        <w:rPr>
          <w:rFonts w:ascii="Palatino Linotype" w:hAnsi="Palatino Linotype" w:cs="Arial"/>
          <w:sz w:val="24"/>
        </w:rPr>
        <w:t>l</w:t>
      </w:r>
      <w:r w:rsidRPr="00643D0C">
        <w:rPr>
          <w:rFonts w:ascii="Palatino Linotype" w:hAnsi="Palatino Linotype" w:cs="Arial"/>
          <w:sz w:val="24"/>
        </w:rPr>
        <w:t xml:space="preserve"> </w:t>
      </w:r>
      <w:r w:rsidRPr="00643D0C">
        <w:rPr>
          <w:rFonts w:ascii="Palatino Linotype" w:hAnsi="Palatino Linotype" w:cs="Arial"/>
          <w:b/>
          <w:sz w:val="24"/>
        </w:rPr>
        <w:t>Recurrente</w:t>
      </w:r>
      <w:r w:rsidRPr="00643D0C">
        <w:rPr>
          <w:rFonts w:ascii="Palatino Linotype" w:hAnsi="Palatino Linotype" w:cs="Arial"/>
          <w:sz w:val="24"/>
        </w:rPr>
        <w:t xml:space="preserve">, presentó a través </w:t>
      </w:r>
      <w:proofErr w:type="gramStart"/>
      <w:r w:rsidRPr="00643D0C">
        <w:rPr>
          <w:rFonts w:ascii="Palatino Linotype" w:hAnsi="Palatino Linotype" w:cs="Arial"/>
          <w:sz w:val="24"/>
        </w:rPr>
        <w:t>d</w:t>
      </w:r>
      <w:r w:rsidRPr="00643D0C">
        <w:rPr>
          <w:rFonts w:ascii="Palatino Linotype" w:hAnsi="Palatino Linotype" w:cs="Arial"/>
          <w:sz w:val="24"/>
          <w:szCs w:val="24"/>
        </w:rPr>
        <w:t>el</w:t>
      </w:r>
      <w:proofErr w:type="gramEnd"/>
      <w:r w:rsidRPr="00643D0C">
        <w:rPr>
          <w:rFonts w:ascii="Palatino Linotype" w:hAnsi="Palatino Linotype" w:cs="Arial"/>
          <w:sz w:val="24"/>
          <w:szCs w:val="24"/>
        </w:rPr>
        <w:t xml:space="preserve">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w:t>
      </w:r>
      <w:r w:rsidRPr="00643D0C">
        <w:rPr>
          <w:rFonts w:ascii="Palatino Linotype" w:hAnsi="Palatino Linotype" w:cs="Arial"/>
          <w:sz w:val="24"/>
        </w:rPr>
        <w:t xml:space="preserve">ante el </w:t>
      </w:r>
      <w:r w:rsidRPr="00643D0C">
        <w:rPr>
          <w:rFonts w:ascii="Palatino Linotype" w:hAnsi="Palatino Linotype" w:cs="Arial"/>
          <w:b/>
          <w:sz w:val="24"/>
        </w:rPr>
        <w:t>Sujeto Obligado</w:t>
      </w:r>
      <w:r w:rsidRPr="00643D0C">
        <w:rPr>
          <w:rFonts w:ascii="Palatino Linotype" w:hAnsi="Palatino Linotype" w:cs="Arial"/>
          <w:sz w:val="24"/>
        </w:rPr>
        <w:t xml:space="preserve">, la solicitud de acceso a la información pública, a la que se le asignó el número de expediente </w:t>
      </w:r>
      <w:r w:rsidR="003E205A" w:rsidRPr="003E205A">
        <w:rPr>
          <w:rFonts w:ascii="Palatino Linotype" w:hAnsi="Palatino Linotype" w:cs="Arial"/>
          <w:b/>
          <w:bCs/>
          <w:sz w:val="24"/>
        </w:rPr>
        <w:t>00025/OASTULTIT/IP/2024</w:t>
      </w:r>
      <w:r w:rsidRPr="00643D0C">
        <w:rPr>
          <w:rFonts w:ascii="Palatino Linotype" w:hAnsi="Palatino Linotype" w:cs="Arial"/>
          <w:b/>
          <w:sz w:val="24"/>
        </w:rPr>
        <w:t>,</w:t>
      </w:r>
      <w:r w:rsidRPr="00643D0C">
        <w:rPr>
          <w:rFonts w:ascii="Palatino Linotype" w:hAnsi="Palatino Linotype" w:cs="Arial"/>
          <w:sz w:val="24"/>
        </w:rPr>
        <w:t xml:space="preserve"> mediante la cual solicitó lo siguiente:</w:t>
      </w:r>
    </w:p>
    <w:p w14:paraId="3F5D9EE8" w14:textId="77777777" w:rsidR="006237A7" w:rsidRPr="00643D0C" w:rsidRDefault="006237A7" w:rsidP="006237A7">
      <w:pPr>
        <w:spacing w:after="0" w:line="360" w:lineRule="auto"/>
        <w:jc w:val="both"/>
        <w:rPr>
          <w:rFonts w:ascii="Palatino Linotype" w:hAnsi="Palatino Linotype" w:cs="Arial"/>
          <w:sz w:val="24"/>
        </w:rPr>
      </w:pPr>
    </w:p>
    <w:p w14:paraId="05A60F4A" w14:textId="3E25B773" w:rsidR="006237A7" w:rsidRPr="00643D0C" w:rsidRDefault="006237A7" w:rsidP="006237A7">
      <w:pPr>
        <w:spacing w:after="0" w:line="360" w:lineRule="auto"/>
        <w:ind w:left="567"/>
        <w:jc w:val="both"/>
        <w:rPr>
          <w:rFonts w:ascii="Palatino Linotype" w:hAnsi="Palatino Linotype" w:cs="Arial"/>
          <w:i/>
          <w:sz w:val="24"/>
        </w:rPr>
      </w:pPr>
      <w:bookmarkStart w:id="0" w:name="_Hlk82038186"/>
      <w:r w:rsidRPr="00643D0C">
        <w:rPr>
          <w:rFonts w:ascii="Palatino Linotype" w:hAnsi="Palatino Linotype" w:cs="Arial"/>
          <w:i/>
          <w:sz w:val="24"/>
        </w:rPr>
        <w:lastRenderedPageBreak/>
        <w:t>“</w:t>
      </w:r>
      <w:r w:rsidR="003E205A" w:rsidRPr="003E205A">
        <w:rPr>
          <w:rFonts w:ascii="Palatino Linotype" w:hAnsi="Palatino Linotype" w:cs="Arial"/>
          <w:i/>
          <w:sz w:val="24"/>
        </w:rPr>
        <w:t xml:space="preserve">Solicito se me proporcione el </w:t>
      </w:r>
      <w:proofErr w:type="spellStart"/>
      <w:r w:rsidR="003E205A" w:rsidRPr="003E205A">
        <w:rPr>
          <w:rFonts w:ascii="Palatino Linotype" w:hAnsi="Palatino Linotype" w:cs="Arial"/>
          <w:i/>
          <w:sz w:val="24"/>
        </w:rPr>
        <w:t>numero</w:t>
      </w:r>
      <w:proofErr w:type="spellEnd"/>
      <w:r w:rsidR="003E205A" w:rsidRPr="003E205A">
        <w:rPr>
          <w:rFonts w:ascii="Palatino Linotype" w:hAnsi="Palatino Linotype" w:cs="Arial"/>
          <w:i/>
          <w:sz w:val="24"/>
        </w:rPr>
        <w:t xml:space="preserve"> de inmuebles con adeudo de servicio de agua del eje 8 manzanas 20 y 21 de los años 2021, 2022, 2023 y 2024.</w:t>
      </w:r>
      <w:r w:rsidRPr="00643D0C">
        <w:rPr>
          <w:rFonts w:ascii="Palatino Linotype" w:hAnsi="Palatino Linotype" w:cs="Arial"/>
          <w:i/>
          <w:sz w:val="24"/>
        </w:rPr>
        <w:t>” (Sic).</w:t>
      </w:r>
    </w:p>
    <w:bookmarkEnd w:id="0"/>
    <w:p w14:paraId="4EA537AA" w14:textId="77777777" w:rsidR="006237A7" w:rsidRPr="00643D0C" w:rsidRDefault="006237A7" w:rsidP="006237A7">
      <w:pPr>
        <w:spacing w:after="0" w:line="360" w:lineRule="auto"/>
        <w:jc w:val="both"/>
        <w:rPr>
          <w:rFonts w:ascii="Palatino Linotype" w:hAnsi="Palatino Linotype" w:cs="Arial"/>
          <w:b/>
          <w:sz w:val="24"/>
        </w:rPr>
      </w:pPr>
    </w:p>
    <w:p w14:paraId="3B5DAFB5" w14:textId="16E884F1" w:rsidR="00743195" w:rsidRDefault="006237A7" w:rsidP="006237A7">
      <w:pPr>
        <w:spacing w:after="0" w:line="360" w:lineRule="auto"/>
        <w:jc w:val="both"/>
        <w:rPr>
          <w:rFonts w:ascii="Palatino Linotype" w:hAnsi="Palatino Linotype" w:cs="Arial"/>
          <w:b/>
          <w:sz w:val="24"/>
        </w:rPr>
      </w:pPr>
      <w:r w:rsidRPr="00643D0C">
        <w:rPr>
          <w:rFonts w:ascii="Palatino Linotype" w:hAnsi="Palatino Linotype" w:cs="Arial"/>
          <w:b/>
          <w:sz w:val="24"/>
        </w:rPr>
        <w:t xml:space="preserve">MODALIDAD DE ENTREGA: </w:t>
      </w:r>
      <w:r w:rsidRPr="00643D0C">
        <w:rPr>
          <w:rFonts w:ascii="Palatino Linotype" w:hAnsi="Palatino Linotype" w:cs="Arial"/>
          <w:sz w:val="24"/>
        </w:rPr>
        <w:t>A través del Sistema de Acceso a la Información Mexiquense</w:t>
      </w:r>
      <w:r w:rsidRPr="00643D0C">
        <w:rPr>
          <w:rFonts w:ascii="Palatino Linotype" w:hAnsi="Palatino Linotype" w:cs="Arial"/>
          <w:b/>
          <w:sz w:val="24"/>
        </w:rPr>
        <w:t xml:space="preserve"> (SAIMEX).</w:t>
      </w:r>
    </w:p>
    <w:p w14:paraId="2B3F7866" w14:textId="77777777" w:rsidR="003E205A" w:rsidRDefault="003E205A" w:rsidP="006237A7">
      <w:pPr>
        <w:spacing w:after="0" w:line="360" w:lineRule="auto"/>
        <w:jc w:val="both"/>
        <w:rPr>
          <w:rFonts w:ascii="Palatino Linotype" w:hAnsi="Palatino Linotype" w:cs="Arial"/>
          <w:b/>
          <w:sz w:val="24"/>
        </w:rPr>
      </w:pPr>
    </w:p>
    <w:p w14:paraId="54097663" w14:textId="77777777" w:rsidR="003E205A" w:rsidRPr="003E205A" w:rsidRDefault="003E205A" w:rsidP="003E205A">
      <w:pPr>
        <w:spacing w:after="0" w:line="360" w:lineRule="auto"/>
        <w:jc w:val="both"/>
        <w:rPr>
          <w:rFonts w:ascii="Palatino Linotype" w:eastAsia="Calibri" w:hAnsi="Palatino Linotype" w:cs="Arial"/>
          <w:b/>
          <w:sz w:val="28"/>
          <w:szCs w:val="28"/>
          <w:lang w:val="es-MX"/>
        </w:rPr>
      </w:pPr>
      <w:r w:rsidRPr="003E205A">
        <w:rPr>
          <w:rFonts w:ascii="Palatino Linotype" w:eastAsia="Calibri" w:hAnsi="Palatino Linotype" w:cs="Arial"/>
          <w:b/>
          <w:sz w:val="28"/>
          <w:szCs w:val="28"/>
          <w:lang w:val="es-MX"/>
        </w:rPr>
        <w:t xml:space="preserve">SEGUNDO. Del Requerimiento de Aclaración a la Solicitud de Información por parte del Sujeto Obligado. </w:t>
      </w:r>
    </w:p>
    <w:p w14:paraId="0A0F9BD2" w14:textId="6BDDA047" w:rsidR="003E205A" w:rsidRPr="003E205A" w:rsidRDefault="003E205A" w:rsidP="003E205A">
      <w:pPr>
        <w:spacing w:after="0" w:line="360" w:lineRule="auto"/>
        <w:jc w:val="both"/>
        <w:rPr>
          <w:rFonts w:ascii="Palatino Linotype" w:eastAsia="Calibri" w:hAnsi="Palatino Linotype" w:cs="Arial"/>
          <w:sz w:val="24"/>
          <w:lang w:val="es-MX"/>
        </w:rPr>
      </w:pPr>
      <w:r w:rsidRPr="003E205A">
        <w:rPr>
          <w:rFonts w:ascii="Palatino Linotype" w:eastAsia="Calibri" w:hAnsi="Palatino Linotype" w:cs="Arial"/>
          <w:sz w:val="24"/>
          <w:lang w:val="es-MX"/>
        </w:rPr>
        <w:t xml:space="preserve">En fecha </w:t>
      </w:r>
      <w:r w:rsidR="00670DFA">
        <w:rPr>
          <w:rFonts w:ascii="Palatino Linotype" w:eastAsia="Calibri" w:hAnsi="Palatino Linotype" w:cs="Arial"/>
          <w:sz w:val="24"/>
          <w:lang w:val="es-MX"/>
        </w:rPr>
        <w:t>veintisiete de agosto</w:t>
      </w:r>
      <w:r w:rsidRPr="003E205A">
        <w:rPr>
          <w:rFonts w:ascii="Palatino Linotype" w:eastAsia="Calibri" w:hAnsi="Palatino Linotype" w:cs="Arial"/>
          <w:sz w:val="24"/>
          <w:lang w:val="es-MX"/>
        </w:rPr>
        <w:t xml:space="preserve"> de dos mil veinticuatro, </w:t>
      </w:r>
      <w:r w:rsidRPr="003E205A">
        <w:rPr>
          <w:rFonts w:ascii="Palatino Linotype" w:eastAsia="Calibri" w:hAnsi="Palatino Linotype" w:cs="Arial"/>
          <w:b/>
          <w:sz w:val="24"/>
          <w:lang w:val="es-MX"/>
        </w:rPr>
        <w:t>El Sujeto Obligado</w:t>
      </w:r>
      <w:r w:rsidRPr="003E205A">
        <w:rPr>
          <w:rFonts w:ascii="Palatino Linotype" w:eastAsia="Calibri" w:hAnsi="Palatino Linotype" w:cs="Arial"/>
          <w:sz w:val="24"/>
          <w:lang w:val="es-MX"/>
        </w:rPr>
        <w:t xml:space="preserve"> solicitó la aclaración a la solicitud de información referida en el antecedente primero, de conformidad con lo siguiente:</w:t>
      </w:r>
    </w:p>
    <w:p w14:paraId="13D97154" w14:textId="77777777" w:rsidR="003E205A" w:rsidRPr="003E205A" w:rsidRDefault="003E205A" w:rsidP="003E205A">
      <w:pPr>
        <w:spacing w:after="0" w:line="360" w:lineRule="auto"/>
        <w:jc w:val="both"/>
        <w:rPr>
          <w:rFonts w:ascii="Calibri" w:eastAsia="Calibri" w:hAnsi="Calibri" w:cs="Times New Roman"/>
          <w:lang w:val="es-MX"/>
        </w:rPr>
      </w:pPr>
    </w:p>
    <w:p w14:paraId="1A2A5A98" w14:textId="77777777" w:rsidR="00670DFA" w:rsidRPr="00670DFA" w:rsidRDefault="003E205A" w:rsidP="00670DFA">
      <w:pPr>
        <w:spacing w:after="0" w:line="240" w:lineRule="auto"/>
        <w:ind w:left="567" w:right="567"/>
        <w:jc w:val="right"/>
        <w:rPr>
          <w:rFonts w:ascii="Palatino Linotype" w:eastAsia="Calibri" w:hAnsi="Palatino Linotype" w:cs="Times New Roman"/>
          <w:b/>
          <w:bCs/>
          <w:i/>
          <w:u w:val="single"/>
          <w:lang w:val="es-MX" w:eastAsia="es-MX"/>
        </w:rPr>
      </w:pPr>
      <w:r w:rsidRPr="003E205A">
        <w:rPr>
          <w:rFonts w:ascii="Palatino Linotype" w:eastAsia="Calibri" w:hAnsi="Palatino Linotype" w:cs="Times New Roman"/>
          <w:i/>
          <w:lang w:val="es-MX" w:eastAsia="es-MX"/>
        </w:rPr>
        <w:t>“</w:t>
      </w:r>
      <w:r w:rsidR="00670DFA" w:rsidRPr="00670DFA">
        <w:rPr>
          <w:rFonts w:ascii="Palatino Linotype" w:eastAsia="Calibri" w:hAnsi="Palatino Linotype" w:cs="Times New Roman"/>
          <w:i/>
          <w:lang w:val="es-MX" w:eastAsia="es-MX"/>
        </w:rPr>
        <w:t xml:space="preserve">Folio de la solicitud: </w:t>
      </w:r>
      <w:r w:rsidR="00670DFA" w:rsidRPr="00670DFA">
        <w:rPr>
          <w:rFonts w:ascii="Palatino Linotype" w:eastAsia="Calibri" w:hAnsi="Palatino Linotype" w:cs="Times New Roman"/>
          <w:b/>
          <w:bCs/>
          <w:i/>
          <w:u w:val="single"/>
          <w:lang w:val="es-MX" w:eastAsia="es-MX"/>
        </w:rPr>
        <w:t>00025/OASTULTIT/IP/2024</w:t>
      </w:r>
    </w:p>
    <w:p w14:paraId="1659CC95" w14:textId="77777777" w:rsidR="00670DFA" w:rsidRDefault="00670DFA" w:rsidP="00670DFA">
      <w:pPr>
        <w:spacing w:after="0" w:line="240" w:lineRule="auto"/>
        <w:ind w:left="567" w:right="567"/>
        <w:jc w:val="both"/>
        <w:rPr>
          <w:rFonts w:ascii="Palatino Linotype" w:eastAsia="Calibri" w:hAnsi="Palatino Linotype" w:cs="Times New Roman"/>
          <w:i/>
          <w:lang w:val="es-MX" w:eastAsia="es-MX"/>
        </w:rPr>
      </w:pPr>
    </w:p>
    <w:p w14:paraId="65E23010" w14:textId="1587D096" w:rsidR="00670DFA" w:rsidRDefault="00670DFA" w:rsidP="00670DFA">
      <w:pPr>
        <w:spacing w:after="0" w:line="240" w:lineRule="auto"/>
        <w:ind w:left="567" w:right="567"/>
        <w:jc w:val="both"/>
        <w:rPr>
          <w:rFonts w:ascii="Palatino Linotype" w:eastAsia="Calibri" w:hAnsi="Palatino Linotype" w:cs="Times New Roman"/>
          <w:i/>
          <w:lang w:val="es-MX" w:eastAsia="es-MX"/>
        </w:rPr>
      </w:pPr>
      <w:r w:rsidRPr="00670DFA">
        <w:rPr>
          <w:rFonts w:ascii="Palatino Linotype" w:eastAsia="Calibri" w:hAnsi="Palatino Linotype" w:cs="Times New Roman"/>
          <w:i/>
          <w:lang w:val="es-MX" w:eastAsia="es-MX"/>
        </w:rPr>
        <w:t xml:space="preserve">Con fundamento en el </w:t>
      </w:r>
      <w:proofErr w:type="spellStart"/>
      <w:proofErr w:type="gramStart"/>
      <w:r w:rsidRPr="00670DFA">
        <w:rPr>
          <w:rFonts w:ascii="Palatino Linotype" w:eastAsia="Calibri" w:hAnsi="Palatino Linotype" w:cs="Times New Roman"/>
          <w:i/>
          <w:lang w:val="es-MX" w:eastAsia="es-MX"/>
        </w:rPr>
        <w:t>articulo</w:t>
      </w:r>
      <w:proofErr w:type="spellEnd"/>
      <w:proofErr w:type="gramEnd"/>
      <w:r w:rsidRPr="00670DFA">
        <w:rPr>
          <w:rFonts w:ascii="Palatino Linotype" w:eastAsia="Calibri" w:hAnsi="Palatino Linotype" w:cs="Times New Roman"/>
          <w:i/>
          <w:lang w:val="es-MX" w:eastAsia="es-MX"/>
        </w:rPr>
        <w:t xml:space="preserve"> 159 de la Ley de Transparencia y Acceso a la Información Pública del Estado de México y Municipios, se le requiere para que dentro del plazo de diez días hábiles realice lo siguiente:</w:t>
      </w:r>
    </w:p>
    <w:p w14:paraId="37357546" w14:textId="77777777" w:rsidR="00670DFA" w:rsidRPr="00670DFA" w:rsidRDefault="00670DFA" w:rsidP="00670DFA">
      <w:pPr>
        <w:spacing w:after="0" w:line="240" w:lineRule="auto"/>
        <w:ind w:left="567" w:right="567"/>
        <w:jc w:val="both"/>
        <w:rPr>
          <w:rFonts w:ascii="Palatino Linotype" w:eastAsia="Calibri" w:hAnsi="Palatino Linotype" w:cs="Times New Roman"/>
          <w:i/>
          <w:lang w:val="es-MX" w:eastAsia="es-MX"/>
        </w:rPr>
      </w:pPr>
    </w:p>
    <w:p w14:paraId="315AD484" w14:textId="77777777" w:rsidR="00670DFA" w:rsidRDefault="00670DFA" w:rsidP="00670DFA">
      <w:pPr>
        <w:spacing w:after="0" w:line="240" w:lineRule="auto"/>
        <w:ind w:left="567" w:right="567"/>
        <w:jc w:val="both"/>
        <w:rPr>
          <w:rFonts w:ascii="Palatino Linotype" w:eastAsia="Calibri" w:hAnsi="Palatino Linotype" w:cs="Times New Roman"/>
          <w:i/>
          <w:lang w:val="es-MX" w:eastAsia="es-MX"/>
        </w:rPr>
      </w:pPr>
      <w:r w:rsidRPr="00670DFA">
        <w:rPr>
          <w:rFonts w:ascii="Palatino Linotype" w:eastAsia="Calibri" w:hAnsi="Palatino Linotype" w:cs="Times New Roman"/>
          <w:i/>
          <w:lang w:val="es-MX" w:eastAsia="es-MX"/>
        </w:rPr>
        <w:t>Al respecto de su solicitud es necesario proporcione mayor información pues refiere Eje8 manzanas 20 y 21, sin embargo, es necesario proporcione mayores datos para la localización como colonia, barrio, municipio y entidad federativa, ya que no es posible determinar la zona a la que se refiere.</w:t>
      </w:r>
    </w:p>
    <w:p w14:paraId="028B3B20" w14:textId="77777777" w:rsidR="00670DFA" w:rsidRPr="00670DFA" w:rsidRDefault="00670DFA" w:rsidP="00670DFA">
      <w:pPr>
        <w:spacing w:after="0" w:line="240" w:lineRule="auto"/>
        <w:ind w:left="567" w:right="567"/>
        <w:jc w:val="both"/>
        <w:rPr>
          <w:rFonts w:ascii="Palatino Linotype" w:eastAsia="Calibri" w:hAnsi="Palatino Linotype" w:cs="Times New Roman"/>
          <w:i/>
          <w:lang w:val="es-MX" w:eastAsia="es-MX"/>
        </w:rPr>
      </w:pPr>
    </w:p>
    <w:p w14:paraId="0497ABB7" w14:textId="77777777" w:rsidR="00670DFA" w:rsidRPr="00670DFA" w:rsidRDefault="00670DFA" w:rsidP="00670DFA">
      <w:pPr>
        <w:spacing w:after="0" w:line="240" w:lineRule="auto"/>
        <w:ind w:left="567" w:right="567"/>
        <w:jc w:val="both"/>
        <w:rPr>
          <w:rFonts w:ascii="Palatino Linotype" w:eastAsia="Calibri" w:hAnsi="Palatino Linotype" w:cs="Times New Roman"/>
          <w:i/>
          <w:lang w:val="es-MX" w:eastAsia="es-MX"/>
        </w:rPr>
      </w:pPr>
      <w:r w:rsidRPr="00670DFA">
        <w:rPr>
          <w:rFonts w:ascii="Palatino Linotype" w:eastAsia="Calibri" w:hAnsi="Palatino Linotype" w:cs="Times New Roman"/>
          <w:i/>
          <w:lang w:val="es-MX"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7967396" w14:textId="77777777" w:rsidR="00670DFA" w:rsidRDefault="00670DFA" w:rsidP="00670DFA">
      <w:pPr>
        <w:spacing w:after="0" w:line="240" w:lineRule="auto"/>
        <w:ind w:left="567" w:right="567"/>
        <w:jc w:val="both"/>
        <w:rPr>
          <w:rFonts w:ascii="Palatino Linotype" w:eastAsia="Calibri" w:hAnsi="Palatino Linotype" w:cs="Times New Roman"/>
          <w:i/>
          <w:lang w:val="es-MX" w:eastAsia="es-MX"/>
        </w:rPr>
      </w:pPr>
    </w:p>
    <w:p w14:paraId="49A34433" w14:textId="3267EA5B" w:rsidR="00670DFA" w:rsidRPr="00670DFA" w:rsidRDefault="00670DFA" w:rsidP="00670DFA">
      <w:pPr>
        <w:spacing w:after="0" w:line="240" w:lineRule="auto"/>
        <w:ind w:left="567" w:right="567"/>
        <w:jc w:val="both"/>
        <w:rPr>
          <w:rFonts w:ascii="Palatino Linotype" w:eastAsia="Calibri" w:hAnsi="Palatino Linotype" w:cs="Times New Roman"/>
          <w:i/>
          <w:lang w:val="es-MX" w:eastAsia="es-MX"/>
        </w:rPr>
      </w:pPr>
      <w:r w:rsidRPr="00670DFA">
        <w:rPr>
          <w:rFonts w:ascii="Palatino Linotype" w:eastAsia="Calibri" w:hAnsi="Palatino Linotype" w:cs="Times New Roman"/>
          <w:i/>
          <w:lang w:val="es-MX" w:eastAsia="es-MX"/>
        </w:rPr>
        <w:lastRenderedPageBreak/>
        <w:t>ATENTAMENTE</w:t>
      </w:r>
    </w:p>
    <w:p w14:paraId="55D13F2A" w14:textId="177C45A0" w:rsidR="003E205A" w:rsidRPr="003E205A" w:rsidRDefault="00670DFA" w:rsidP="00670DFA">
      <w:pPr>
        <w:spacing w:after="0" w:line="240" w:lineRule="auto"/>
        <w:ind w:left="567" w:right="567"/>
        <w:jc w:val="both"/>
        <w:rPr>
          <w:rFonts w:ascii="Palatino Linotype" w:eastAsia="Calibri" w:hAnsi="Palatino Linotype" w:cs="Times New Roman"/>
          <w:i/>
          <w:lang w:val="es-MX" w:eastAsia="es-MX"/>
        </w:rPr>
      </w:pPr>
      <w:r w:rsidRPr="00670DFA">
        <w:rPr>
          <w:rFonts w:ascii="Palatino Linotype" w:eastAsia="Calibri" w:hAnsi="Palatino Linotype" w:cs="Times New Roman"/>
          <w:i/>
          <w:lang w:val="es-MX" w:eastAsia="es-MX"/>
        </w:rPr>
        <w:t>LIC. ANGEL ARMANDO GUERRA FLORES</w:t>
      </w:r>
      <w:r w:rsidR="003E205A" w:rsidRPr="003E205A">
        <w:rPr>
          <w:rFonts w:ascii="Palatino Linotype" w:eastAsia="Calibri" w:hAnsi="Palatino Linotype" w:cs="Times New Roman"/>
          <w:i/>
          <w:lang w:val="es-MX" w:eastAsia="es-MX"/>
        </w:rPr>
        <w:t>” (Sic).”</w:t>
      </w:r>
    </w:p>
    <w:p w14:paraId="5771028D" w14:textId="77777777" w:rsidR="003E205A" w:rsidRPr="003E205A" w:rsidRDefault="003E205A" w:rsidP="003E205A">
      <w:pPr>
        <w:spacing w:after="0" w:line="360" w:lineRule="auto"/>
        <w:jc w:val="both"/>
        <w:rPr>
          <w:rFonts w:ascii="Calibri" w:eastAsia="Calibri" w:hAnsi="Calibri" w:cs="Times New Roman"/>
          <w:lang w:val="es-MX"/>
        </w:rPr>
      </w:pPr>
    </w:p>
    <w:p w14:paraId="257BC253" w14:textId="77777777" w:rsidR="003E205A" w:rsidRPr="003E205A" w:rsidRDefault="003E205A" w:rsidP="003E205A">
      <w:pPr>
        <w:spacing w:after="0" w:line="360" w:lineRule="auto"/>
        <w:jc w:val="both"/>
        <w:rPr>
          <w:rFonts w:ascii="Calibri" w:eastAsia="Calibri" w:hAnsi="Calibri" w:cs="Times New Roman"/>
          <w:lang w:val="es-MX"/>
        </w:rPr>
      </w:pPr>
    </w:p>
    <w:p w14:paraId="17DAC199" w14:textId="77777777" w:rsidR="003E205A" w:rsidRPr="003E205A" w:rsidRDefault="003E205A" w:rsidP="003E205A">
      <w:pPr>
        <w:spacing w:after="0" w:line="360" w:lineRule="auto"/>
        <w:jc w:val="both"/>
        <w:rPr>
          <w:rFonts w:ascii="Palatino Linotype" w:eastAsia="Calibri" w:hAnsi="Palatino Linotype" w:cs="Arial"/>
          <w:b/>
          <w:sz w:val="28"/>
          <w:szCs w:val="28"/>
          <w:lang w:val="es-MX"/>
        </w:rPr>
      </w:pPr>
      <w:r w:rsidRPr="003E205A">
        <w:rPr>
          <w:rFonts w:ascii="Palatino Linotype" w:eastAsia="Calibri" w:hAnsi="Palatino Linotype" w:cs="Arial"/>
          <w:b/>
          <w:sz w:val="28"/>
          <w:szCs w:val="28"/>
          <w:lang w:val="es-MX"/>
        </w:rPr>
        <w:t xml:space="preserve">TERCERO. De la respuesta al Requerimiento de Aclaración a la Solicitud de Información por parte del solicitante. </w:t>
      </w:r>
    </w:p>
    <w:p w14:paraId="3E41BD16" w14:textId="7AA5D2B0" w:rsidR="003E205A" w:rsidRPr="003E205A" w:rsidRDefault="003E205A" w:rsidP="003E205A">
      <w:pPr>
        <w:spacing w:after="0" w:line="360" w:lineRule="auto"/>
        <w:jc w:val="both"/>
        <w:rPr>
          <w:rFonts w:ascii="Palatino Linotype" w:eastAsia="Calibri" w:hAnsi="Palatino Linotype" w:cs="Arial"/>
          <w:sz w:val="24"/>
          <w:lang w:val="es-MX"/>
        </w:rPr>
      </w:pPr>
      <w:r w:rsidRPr="003E205A">
        <w:rPr>
          <w:rFonts w:ascii="Palatino Linotype" w:eastAsia="Calibri" w:hAnsi="Palatino Linotype" w:cs="Arial"/>
          <w:sz w:val="24"/>
          <w:lang w:val="es-MX"/>
        </w:rPr>
        <w:t xml:space="preserve">En el expediente electrónico </w:t>
      </w:r>
      <w:r w:rsidRPr="003E205A">
        <w:rPr>
          <w:rFonts w:ascii="Palatino Linotype" w:eastAsia="Calibri" w:hAnsi="Palatino Linotype" w:cs="Arial"/>
          <w:b/>
          <w:sz w:val="24"/>
          <w:lang w:val="es-MX"/>
        </w:rPr>
        <w:t>SAIMEX</w:t>
      </w:r>
      <w:r w:rsidRPr="003E205A">
        <w:rPr>
          <w:rFonts w:ascii="Palatino Linotype" w:eastAsia="Calibri" w:hAnsi="Palatino Linotype" w:cs="Arial"/>
          <w:sz w:val="24"/>
          <w:lang w:val="es-MX"/>
        </w:rPr>
        <w:t xml:space="preserve">, se aprecia que el día </w:t>
      </w:r>
      <w:r w:rsidR="00670DFA">
        <w:rPr>
          <w:rFonts w:ascii="Palatino Linotype" w:eastAsia="Calibri" w:hAnsi="Palatino Linotype" w:cs="Arial"/>
          <w:sz w:val="24"/>
          <w:lang w:val="es-MX"/>
        </w:rPr>
        <w:t>veintisiete de agosto</w:t>
      </w:r>
      <w:r w:rsidRPr="003E205A">
        <w:rPr>
          <w:rFonts w:ascii="Palatino Linotype" w:eastAsia="Calibri" w:hAnsi="Palatino Linotype" w:cs="Arial"/>
          <w:sz w:val="24"/>
          <w:lang w:val="es-MX"/>
        </w:rPr>
        <w:t xml:space="preserve"> de dos mil veinticuatro, el solicitante dio respuesta a la solicitud de requerimiento de aclaración de la solicitud de información referida en el antecedente primero de esta resolución, señalando lo siguiente: </w:t>
      </w:r>
    </w:p>
    <w:p w14:paraId="7AFFB8CD" w14:textId="77777777" w:rsidR="003E205A" w:rsidRPr="003E205A" w:rsidRDefault="003E205A" w:rsidP="003E205A">
      <w:pPr>
        <w:spacing w:after="0" w:line="360" w:lineRule="auto"/>
        <w:jc w:val="both"/>
        <w:rPr>
          <w:rFonts w:ascii="Palatino Linotype" w:eastAsia="Calibri" w:hAnsi="Palatino Linotype" w:cs="Arial"/>
          <w:sz w:val="24"/>
          <w:lang w:val="es-MX"/>
        </w:rPr>
      </w:pPr>
    </w:p>
    <w:p w14:paraId="3F617913" w14:textId="32C80401" w:rsidR="003E205A" w:rsidRPr="003E205A" w:rsidRDefault="003E205A" w:rsidP="003E205A">
      <w:pPr>
        <w:spacing w:after="0" w:line="360" w:lineRule="auto"/>
        <w:ind w:left="567" w:right="567"/>
        <w:jc w:val="both"/>
        <w:rPr>
          <w:rFonts w:ascii="Palatino Linotype" w:eastAsia="Calibri" w:hAnsi="Palatino Linotype" w:cs="Times New Roman"/>
          <w:i/>
          <w:lang w:val="es-MX" w:eastAsia="es-MX"/>
        </w:rPr>
      </w:pPr>
      <w:r w:rsidRPr="003E205A">
        <w:rPr>
          <w:rFonts w:ascii="Palatino Linotype" w:eastAsia="Calibri" w:hAnsi="Palatino Linotype" w:cs="Times New Roman"/>
          <w:i/>
          <w:lang w:val="es-MX" w:eastAsia="es-MX"/>
        </w:rPr>
        <w:t>“</w:t>
      </w:r>
      <w:r w:rsidR="00670DFA" w:rsidRPr="00670DFA">
        <w:rPr>
          <w:rFonts w:ascii="Palatino Linotype" w:eastAsia="Calibri" w:hAnsi="Palatino Linotype" w:cs="Times New Roman"/>
          <w:i/>
          <w:lang w:val="es-MX" w:eastAsia="es-MX"/>
        </w:rPr>
        <w:t xml:space="preserve">Gracias por la observación. Solicito se me proporcione el </w:t>
      </w:r>
      <w:proofErr w:type="spellStart"/>
      <w:r w:rsidR="00670DFA" w:rsidRPr="00670DFA">
        <w:rPr>
          <w:rFonts w:ascii="Palatino Linotype" w:eastAsia="Calibri" w:hAnsi="Palatino Linotype" w:cs="Times New Roman"/>
          <w:i/>
          <w:lang w:val="es-MX" w:eastAsia="es-MX"/>
        </w:rPr>
        <w:t>numero</w:t>
      </w:r>
      <w:proofErr w:type="spellEnd"/>
      <w:r w:rsidR="00670DFA" w:rsidRPr="00670DFA">
        <w:rPr>
          <w:rFonts w:ascii="Palatino Linotype" w:eastAsia="Calibri" w:hAnsi="Palatino Linotype" w:cs="Times New Roman"/>
          <w:i/>
          <w:lang w:val="es-MX" w:eastAsia="es-MX"/>
        </w:rPr>
        <w:t xml:space="preserve"> de inmuebles con adeudo de servicio de agua del eje 8 manzanas 20 y 21 del </w:t>
      </w:r>
      <w:r w:rsidR="00BC1BF9">
        <w:rPr>
          <w:rFonts w:ascii="Palatino Linotype" w:eastAsia="Calibri" w:hAnsi="Palatino Linotype" w:cs="Times New Roman"/>
          <w:i/>
          <w:lang w:val="es-MX" w:eastAsia="es-MX"/>
        </w:rPr>
        <w:t>XXXXXXXXXXXXXXXXXXXXX</w:t>
      </w:r>
      <w:r w:rsidR="00670DFA" w:rsidRPr="00670DFA">
        <w:rPr>
          <w:rFonts w:ascii="Palatino Linotype" w:eastAsia="Calibri" w:hAnsi="Palatino Linotype" w:cs="Times New Roman"/>
          <w:i/>
          <w:lang w:val="es-MX" w:eastAsia="es-MX"/>
        </w:rPr>
        <w:t xml:space="preserve"> de la Zona Sur del Municipio de Tultitlán de los años 2021, 2022, 2023 y 2024.</w:t>
      </w:r>
      <w:r w:rsidRPr="003E205A">
        <w:rPr>
          <w:rFonts w:ascii="Palatino Linotype" w:eastAsia="Calibri" w:hAnsi="Palatino Linotype" w:cs="Times New Roman"/>
          <w:i/>
          <w:lang w:val="es-MX" w:eastAsia="es-MX"/>
        </w:rPr>
        <w:t>” (Sic)</w:t>
      </w:r>
    </w:p>
    <w:p w14:paraId="195AC9E6" w14:textId="77777777" w:rsidR="003E205A" w:rsidRPr="009704EB" w:rsidRDefault="003E205A" w:rsidP="006237A7">
      <w:pPr>
        <w:spacing w:after="0" w:line="360" w:lineRule="auto"/>
        <w:jc w:val="both"/>
        <w:rPr>
          <w:rFonts w:ascii="Palatino Linotype" w:hAnsi="Palatino Linotype" w:cs="Arial"/>
          <w:b/>
          <w:sz w:val="24"/>
        </w:rPr>
      </w:pPr>
    </w:p>
    <w:p w14:paraId="52AB7AC3" w14:textId="4E5F6937" w:rsidR="006237A7" w:rsidRPr="00643D0C" w:rsidRDefault="00670DFA" w:rsidP="006237A7">
      <w:pPr>
        <w:spacing w:after="0" w:line="360" w:lineRule="auto"/>
        <w:jc w:val="both"/>
        <w:rPr>
          <w:rFonts w:ascii="Palatino Linotype" w:hAnsi="Palatino Linotype" w:cs="Arial"/>
          <w:b/>
          <w:sz w:val="28"/>
        </w:rPr>
      </w:pPr>
      <w:r>
        <w:rPr>
          <w:rFonts w:ascii="Palatino Linotype" w:hAnsi="Palatino Linotype" w:cs="Arial"/>
          <w:b/>
          <w:sz w:val="28"/>
        </w:rPr>
        <w:t>CUARTO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0"/>
        </w:rPr>
        <w:t>De la respuesta del Sujeto Obligado.</w:t>
      </w:r>
    </w:p>
    <w:p w14:paraId="1791764A" w14:textId="22396B1C" w:rsidR="006237A7" w:rsidRPr="00643D0C" w:rsidRDefault="006237A7" w:rsidP="006237A7">
      <w:pPr>
        <w:pStyle w:val="Sinespaciado"/>
        <w:spacing w:line="360" w:lineRule="auto"/>
        <w:jc w:val="both"/>
        <w:rPr>
          <w:rFonts w:ascii="Palatino Linotype" w:hAnsi="Palatino Linotype" w:cs="Arial"/>
        </w:rPr>
      </w:pPr>
      <w:r w:rsidRPr="00643D0C">
        <w:rPr>
          <w:rFonts w:ascii="Palatino Linotype" w:hAnsi="Palatino Linotype"/>
        </w:rPr>
        <w:t xml:space="preserve">De las constancias que obran en el </w:t>
      </w:r>
      <w:r w:rsidRPr="009704EB">
        <w:rPr>
          <w:rFonts w:ascii="Palatino Linotype" w:hAnsi="Palatino Linotype"/>
        </w:rPr>
        <w:t xml:space="preserve">expediente electrónico, se advierte que el </w:t>
      </w:r>
      <w:r w:rsidRPr="009704EB">
        <w:rPr>
          <w:rFonts w:ascii="Palatino Linotype" w:hAnsi="Palatino Linotype" w:cs="Arial"/>
        </w:rPr>
        <w:t xml:space="preserve">día </w:t>
      </w:r>
      <w:r w:rsidR="00670DFA">
        <w:rPr>
          <w:rFonts w:ascii="Palatino Linotype" w:hAnsi="Palatino Linotype" w:cs="Arial"/>
        </w:rPr>
        <w:t>cuatro de septiembre de dos mil veinticuatro</w:t>
      </w:r>
      <w:r w:rsidR="00AA450A" w:rsidRPr="009704EB">
        <w:rPr>
          <w:rFonts w:ascii="Palatino Linotype" w:hAnsi="Palatino Linotype" w:cs="Arial"/>
        </w:rPr>
        <w:t>,</w:t>
      </w:r>
      <w:r w:rsidRPr="009704EB">
        <w:rPr>
          <w:rFonts w:ascii="Palatino Linotype" w:hAnsi="Palatino Linotype" w:cs="Arial"/>
        </w:rPr>
        <w:t xml:space="preserve"> el </w:t>
      </w:r>
      <w:r w:rsidRPr="009704EB">
        <w:rPr>
          <w:rFonts w:ascii="Palatino Linotype" w:hAnsi="Palatino Linotype" w:cs="Arial"/>
          <w:b/>
        </w:rPr>
        <w:t>Sujeto Obligado</w:t>
      </w:r>
      <w:r w:rsidRPr="00643D0C">
        <w:rPr>
          <w:rFonts w:ascii="Palatino Linotype" w:hAnsi="Palatino Linotype" w:cs="Arial"/>
        </w:rPr>
        <w:t xml:space="preserve"> dio respuesta a la solicitud de información en los siguientes términos: </w:t>
      </w:r>
    </w:p>
    <w:p w14:paraId="4273BA7E" w14:textId="77777777" w:rsidR="006237A7" w:rsidRPr="00643D0C" w:rsidRDefault="006237A7" w:rsidP="006237A7">
      <w:pPr>
        <w:spacing w:after="0" w:line="360" w:lineRule="auto"/>
        <w:jc w:val="both"/>
        <w:rPr>
          <w:rFonts w:ascii="Palatino Linotype" w:hAnsi="Palatino Linotype" w:cs="Arial"/>
          <w:sz w:val="24"/>
        </w:rPr>
      </w:pPr>
    </w:p>
    <w:p w14:paraId="6D31988F" w14:textId="77777777" w:rsidR="00670DFA" w:rsidRPr="00670DFA" w:rsidRDefault="006237A7" w:rsidP="00670DFA">
      <w:pPr>
        <w:spacing w:after="0" w:line="240" w:lineRule="auto"/>
        <w:ind w:left="567" w:right="567"/>
        <w:jc w:val="right"/>
        <w:rPr>
          <w:rFonts w:ascii="Palatino Linotype" w:hAnsi="Palatino Linotype" w:cs="Arial"/>
          <w:i/>
        </w:rPr>
      </w:pPr>
      <w:r w:rsidRPr="00643D0C">
        <w:rPr>
          <w:rFonts w:ascii="Palatino Linotype" w:hAnsi="Palatino Linotype" w:cs="Arial"/>
          <w:i/>
        </w:rPr>
        <w:t>“</w:t>
      </w:r>
      <w:r w:rsidR="00670DFA" w:rsidRPr="00670DFA">
        <w:rPr>
          <w:rFonts w:ascii="Palatino Linotype" w:hAnsi="Palatino Linotype" w:cs="Arial"/>
          <w:i/>
        </w:rPr>
        <w:t xml:space="preserve">Folio de la solicitud: </w:t>
      </w:r>
      <w:r w:rsidR="00670DFA" w:rsidRPr="00670DFA">
        <w:rPr>
          <w:rFonts w:ascii="Palatino Linotype" w:hAnsi="Palatino Linotype" w:cs="Arial"/>
          <w:b/>
          <w:bCs/>
          <w:i/>
          <w:u w:val="single"/>
        </w:rPr>
        <w:t>00025/OASTULTIT/IP/2024</w:t>
      </w:r>
    </w:p>
    <w:p w14:paraId="6901A6EC" w14:textId="77777777" w:rsidR="00670DFA" w:rsidRDefault="00670DFA" w:rsidP="00670DFA">
      <w:pPr>
        <w:spacing w:after="0" w:line="240" w:lineRule="auto"/>
        <w:ind w:left="567" w:right="567"/>
        <w:jc w:val="both"/>
        <w:rPr>
          <w:rFonts w:ascii="Palatino Linotype" w:hAnsi="Palatino Linotype" w:cs="Arial"/>
          <w:i/>
        </w:rPr>
      </w:pPr>
    </w:p>
    <w:p w14:paraId="22B692F9" w14:textId="029353C7" w:rsidR="00670DFA" w:rsidRDefault="00670DFA" w:rsidP="00670DFA">
      <w:pPr>
        <w:spacing w:after="0" w:line="240" w:lineRule="auto"/>
        <w:ind w:left="567" w:right="567"/>
        <w:jc w:val="both"/>
        <w:rPr>
          <w:rFonts w:ascii="Palatino Linotype" w:hAnsi="Palatino Linotype" w:cs="Arial"/>
          <w:i/>
        </w:rPr>
      </w:pPr>
      <w:r w:rsidRPr="00670DFA">
        <w:rPr>
          <w:rFonts w:ascii="Palatino Linotype" w:hAnsi="Palatino Linotype" w:cs="Arial"/>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9D30BA1" w14:textId="77777777" w:rsidR="00670DFA" w:rsidRPr="00670DFA" w:rsidRDefault="00670DFA" w:rsidP="00670DFA">
      <w:pPr>
        <w:spacing w:after="0" w:line="240" w:lineRule="auto"/>
        <w:ind w:left="567" w:right="567"/>
        <w:jc w:val="both"/>
        <w:rPr>
          <w:rFonts w:ascii="Palatino Linotype" w:hAnsi="Palatino Linotype" w:cs="Arial"/>
          <w:i/>
        </w:rPr>
      </w:pPr>
    </w:p>
    <w:p w14:paraId="51311905" w14:textId="66D1BDA1" w:rsidR="00670DFA" w:rsidRPr="00670DFA" w:rsidRDefault="00670DFA" w:rsidP="00670DFA">
      <w:pPr>
        <w:spacing w:after="0" w:line="240" w:lineRule="auto"/>
        <w:ind w:left="567" w:right="567"/>
        <w:jc w:val="both"/>
        <w:rPr>
          <w:rFonts w:ascii="Palatino Linotype" w:hAnsi="Palatino Linotype" w:cs="Arial"/>
          <w:i/>
        </w:rPr>
      </w:pPr>
      <w:r w:rsidRPr="00670DFA">
        <w:rPr>
          <w:rFonts w:ascii="Palatino Linotype" w:hAnsi="Palatino Linotype" w:cs="Arial"/>
          <w:i/>
        </w:rPr>
        <w:t xml:space="preserve">Por lo que respecta a las manzanas 20 y 21 de los predios ubicados en Eje 8, </w:t>
      </w:r>
      <w:r w:rsidR="00BC1BF9">
        <w:rPr>
          <w:rFonts w:ascii="Palatino Linotype" w:hAnsi="Palatino Linotype" w:cs="Arial"/>
          <w:i/>
        </w:rPr>
        <w:t>XXXXXXXX</w:t>
      </w:r>
      <w:r w:rsidRPr="00670DFA">
        <w:rPr>
          <w:rFonts w:ascii="Palatino Linotype" w:hAnsi="Palatino Linotype" w:cs="Arial"/>
          <w:i/>
        </w:rPr>
        <w:t xml:space="preserve"> </w:t>
      </w:r>
      <w:proofErr w:type="spellStart"/>
      <w:r w:rsidR="00BC1BF9">
        <w:rPr>
          <w:rFonts w:ascii="Palatino Linotype" w:hAnsi="Palatino Linotype" w:cs="Arial"/>
          <w:i/>
        </w:rPr>
        <w:t>XXXXXXXX</w:t>
      </w:r>
      <w:proofErr w:type="spellEnd"/>
      <w:r w:rsidRPr="00670DFA">
        <w:rPr>
          <w:rFonts w:ascii="Palatino Linotype" w:hAnsi="Palatino Linotype" w:cs="Arial"/>
          <w:i/>
        </w:rPr>
        <w:t xml:space="preserve">, municipio de Tultitlán, </w:t>
      </w:r>
      <w:r w:rsidRPr="00670DFA">
        <w:rPr>
          <w:rFonts w:ascii="Palatino Linotype" w:hAnsi="Palatino Linotype" w:cs="Arial"/>
          <w:b/>
          <w:bCs/>
          <w:i/>
          <w:u w:val="single"/>
        </w:rPr>
        <w:t xml:space="preserve">se </w:t>
      </w:r>
      <w:proofErr w:type="spellStart"/>
      <w:r w:rsidRPr="00670DFA">
        <w:rPr>
          <w:rFonts w:ascii="Palatino Linotype" w:hAnsi="Palatino Linotype" w:cs="Arial"/>
          <w:b/>
          <w:bCs/>
          <w:i/>
          <w:u w:val="single"/>
        </w:rPr>
        <w:t>efectuo</w:t>
      </w:r>
      <w:proofErr w:type="spellEnd"/>
      <w:r w:rsidRPr="00670DFA">
        <w:rPr>
          <w:rFonts w:ascii="Palatino Linotype" w:hAnsi="Palatino Linotype" w:cs="Arial"/>
          <w:b/>
          <w:bCs/>
          <w:i/>
          <w:u w:val="single"/>
        </w:rPr>
        <w:t xml:space="preserve"> el </w:t>
      </w:r>
      <w:proofErr w:type="spellStart"/>
      <w:r w:rsidRPr="00670DFA">
        <w:rPr>
          <w:rFonts w:ascii="Palatino Linotype" w:hAnsi="Palatino Linotype" w:cs="Arial"/>
          <w:b/>
          <w:bCs/>
          <w:i/>
          <w:u w:val="single"/>
        </w:rPr>
        <w:t>analisis</w:t>
      </w:r>
      <w:proofErr w:type="spellEnd"/>
      <w:r w:rsidRPr="00670DFA">
        <w:rPr>
          <w:rFonts w:ascii="Palatino Linotype" w:hAnsi="Palatino Linotype" w:cs="Arial"/>
          <w:b/>
          <w:bCs/>
          <w:i/>
          <w:u w:val="single"/>
        </w:rPr>
        <w:t xml:space="preserve"> de las cuentas que corresponden a estas manzanas obteniendo que un total de 146 cuentas de servicios en estatus de adeudo</w:t>
      </w:r>
      <w:r w:rsidRPr="00670DFA">
        <w:rPr>
          <w:rFonts w:ascii="Palatino Linotype" w:hAnsi="Palatino Linotype" w:cs="Arial"/>
          <w:i/>
        </w:rPr>
        <w:t>.</w:t>
      </w:r>
    </w:p>
    <w:p w14:paraId="71EF40BC" w14:textId="77777777" w:rsidR="00670DFA" w:rsidRDefault="00670DFA" w:rsidP="00670DFA">
      <w:pPr>
        <w:spacing w:after="0" w:line="240" w:lineRule="auto"/>
        <w:ind w:left="567" w:right="567"/>
        <w:jc w:val="both"/>
        <w:rPr>
          <w:rFonts w:ascii="Palatino Linotype" w:hAnsi="Palatino Linotype" w:cs="Arial"/>
          <w:i/>
        </w:rPr>
      </w:pPr>
    </w:p>
    <w:p w14:paraId="6399C85B" w14:textId="407209D0" w:rsidR="00670DFA" w:rsidRPr="00670DFA" w:rsidRDefault="00670DFA" w:rsidP="00670DFA">
      <w:pPr>
        <w:spacing w:after="0" w:line="240" w:lineRule="auto"/>
        <w:ind w:left="567" w:right="567"/>
        <w:jc w:val="both"/>
        <w:rPr>
          <w:rFonts w:ascii="Palatino Linotype" w:hAnsi="Palatino Linotype" w:cs="Arial"/>
          <w:i/>
        </w:rPr>
      </w:pPr>
      <w:r w:rsidRPr="00670DFA">
        <w:rPr>
          <w:rFonts w:ascii="Palatino Linotype" w:hAnsi="Palatino Linotype" w:cs="Arial"/>
          <w:i/>
        </w:rPr>
        <w:t>ATENTAMENTE</w:t>
      </w:r>
    </w:p>
    <w:p w14:paraId="6CC643CB" w14:textId="57209747" w:rsidR="006237A7" w:rsidRPr="00643D0C" w:rsidRDefault="00670DFA" w:rsidP="00670DFA">
      <w:pPr>
        <w:spacing w:after="0" w:line="240" w:lineRule="auto"/>
        <w:ind w:left="567" w:right="567"/>
        <w:jc w:val="both"/>
        <w:rPr>
          <w:rFonts w:ascii="Palatino Linotype" w:hAnsi="Palatino Linotype" w:cs="Arial"/>
          <w:i/>
        </w:rPr>
      </w:pPr>
      <w:r w:rsidRPr="00670DFA">
        <w:rPr>
          <w:rFonts w:ascii="Palatino Linotype" w:hAnsi="Palatino Linotype" w:cs="Arial"/>
          <w:i/>
        </w:rPr>
        <w:t xml:space="preserve">LIC. ANGEL ARMANDO GUERRA FLORES </w:t>
      </w:r>
      <w:r w:rsidR="006237A7" w:rsidRPr="00643D0C">
        <w:rPr>
          <w:rFonts w:ascii="Palatino Linotype" w:hAnsi="Palatino Linotype" w:cs="Arial"/>
          <w:i/>
        </w:rPr>
        <w:t>“(Sic).</w:t>
      </w:r>
    </w:p>
    <w:p w14:paraId="0D23C2A7" w14:textId="77777777" w:rsidR="006237A7" w:rsidRPr="00643D0C" w:rsidRDefault="006237A7" w:rsidP="00670DFA">
      <w:pPr>
        <w:spacing w:after="0" w:line="240" w:lineRule="auto"/>
        <w:ind w:right="567"/>
        <w:jc w:val="both"/>
        <w:rPr>
          <w:rFonts w:ascii="Palatino Linotype" w:hAnsi="Palatino Linotype" w:cs="Arial"/>
          <w:i/>
          <w:sz w:val="24"/>
        </w:rPr>
      </w:pPr>
    </w:p>
    <w:p w14:paraId="4846ED1D" w14:textId="77777777" w:rsidR="00743195" w:rsidRPr="00643D0C" w:rsidRDefault="00743195" w:rsidP="006237A7">
      <w:pPr>
        <w:spacing w:after="0" w:line="360" w:lineRule="auto"/>
        <w:jc w:val="both"/>
        <w:rPr>
          <w:rFonts w:ascii="Palatino Linotype" w:hAnsi="Palatino Linotype" w:cs="Arial"/>
          <w:sz w:val="24"/>
          <w:szCs w:val="24"/>
        </w:rPr>
      </w:pPr>
    </w:p>
    <w:p w14:paraId="4B08C444" w14:textId="6C015F94" w:rsidR="006237A7" w:rsidRPr="00643D0C" w:rsidRDefault="00670DFA" w:rsidP="006237A7">
      <w:pPr>
        <w:spacing w:after="0" w:line="360" w:lineRule="auto"/>
        <w:jc w:val="both"/>
        <w:rPr>
          <w:rFonts w:ascii="Palatino Linotype" w:hAnsi="Palatino Linotype" w:cs="Arial"/>
          <w:b/>
          <w:sz w:val="28"/>
        </w:rPr>
      </w:pPr>
      <w:r>
        <w:rPr>
          <w:rFonts w:ascii="Palatino Linotype" w:hAnsi="Palatino Linotype" w:cs="Arial"/>
          <w:b/>
          <w:sz w:val="28"/>
        </w:rPr>
        <w:t>QUINTO</w:t>
      </w:r>
      <w:r w:rsidR="006237A7" w:rsidRPr="00643D0C">
        <w:rPr>
          <w:rFonts w:ascii="Palatino Linotype" w:hAnsi="Palatino Linotype" w:cs="Arial"/>
          <w:b/>
          <w:sz w:val="28"/>
        </w:rPr>
        <w:t xml:space="preserve">. </w:t>
      </w:r>
      <w:r w:rsidR="006237A7" w:rsidRPr="00643D0C">
        <w:rPr>
          <w:rFonts w:ascii="Palatino Linotype" w:hAnsi="Palatino Linotype"/>
          <w:b/>
          <w:sz w:val="28"/>
        </w:rPr>
        <w:t>Del recurso de revisión.</w:t>
      </w:r>
    </w:p>
    <w:p w14:paraId="2A5E34CE" w14:textId="372545FE"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sz w:val="24"/>
          <w:szCs w:val="24"/>
        </w:rPr>
        <w:t>Inconforme con la respuesta notificada por el</w:t>
      </w:r>
      <w:r w:rsidRPr="00643D0C">
        <w:rPr>
          <w:rFonts w:ascii="Palatino Linotype" w:hAnsi="Palatino Linotype" w:cs="Arial"/>
          <w:b/>
          <w:sz w:val="24"/>
          <w:szCs w:val="24"/>
        </w:rPr>
        <w:t xml:space="preserve"> Sujeto Obligado</w:t>
      </w:r>
      <w:r w:rsidRPr="00643D0C">
        <w:rPr>
          <w:rFonts w:ascii="Palatino Linotype" w:hAnsi="Palatino Linotype" w:cs="Arial"/>
          <w:sz w:val="24"/>
          <w:szCs w:val="24"/>
        </w:rPr>
        <w:t xml:space="preserve">, </w:t>
      </w:r>
      <w:r w:rsidR="00206412" w:rsidRPr="00643D0C">
        <w:rPr>
          <w:rFonts w:ascii="Palatino Linotype" w:hAnsi="Palatino Linotype" w:cs="Arial"/>
          <w:sz w:val="24"/>
          <w:szCs w:val="24"/>
        </w:rPr>
        <w:t>el</w:t>
      </w:r>
      <w:r w:rsidRPr="00643D0C">
        <w:rPr>
          <w:rFonts w:ascii="Palatino Linotype" w:hAnsi="Palatino Linotype" w:cs="Arial"/>
          <w:sz w:val="24"/>
          <w:szCs w:val="24"/>
        </w:rPr>
        <w:t xml:space="preserve"> </w:t>
      </w:r>
      <w:r w:rsidRPr="00643D0C">
        <w:rPr>
          <w:rFonts w:ascii="Palatino Linotype" w:hAnsi="Palatino Linotype" w:cs="Arial"/>
          <w:b/>
          <w:sz w:val="24"/>
          <w:szCs w:val="24"/>
        </w:rPr>
        <w:t xml:space="preserve">Recurrente </w:t>
      </w:r>
      <w:r w:rsidRPr="00643D0C">
        <w:rPr>
          <w:rFonts w:ascii="Palatino Linotype" w:hAnsi="Palatino Linotype" w:cs="Arial"/>
          <w:sz w:val="24"/>
          <w:szCs w:val="24"/>
        </w:rPr>
        <w:t xml:space="preserve">interpuso el presente recurso de revisión, en fecha </w:t>
      </w:r>
      <w:r w:rsidR="009704EB">
        <w:rPr>
          <w:rFonts w:ascii="Palatino Linotype" w:hAnsi="Palatino Linotype" w:cs="Arial"/>
          <w:sz w:val="24"/>
          <w:szCs w:val="24"/>
        </w:rPr>
        <w:t>dieciséis de enero de dos mil veinticuatro</w:t>
      </w:r>
      <w:r w:rsidRPr="00643D0C">
        <w:rPr>
          <w:rFonts w:ascii="Palatino Linotype" w:hAnsi="Palatino Linotype" w:cs="Arial"/>
          <w:sz w:val="24"/>
          <w:szCs w:val="24"/>
        </w:rPr>
        <w:t>, el cual fue registrado</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en el sistema electrónico con el expediente número </w:t>
      </w:r>
      <w:r w:rsidR="009704EB" w:rsidRPr="009704EB">
        <w:rPr>
          <w:rFonts w:ascii="Palatino Linotype" w:hAnsi="Palatino Linotype" w:cs="Arial"/>
          <w:b/>
          <w:bCs/>
          <w:sz w:val="24"/>
          <w:szCs w:val="24"/>
          <w:lang w:eastAsia="es-MX"/>
        </w:rPr>
        <w:t>00140/INFOEM/IP/RR/2024</w:t>
      </w:r>
      <w:r w:rsidRPr="00643D0C">
        <w:rPr>
          <w:rFonts w:ascii="Palatino Linotype" w:hAnsi="Palatino Linotype" w:cs="Arial"/>
          <w:sz w:val="24"/>
          <w:szCs w:val="24"/>
        </w:rPr>
        <w:t xml:space="preserve">, en el cual </w:t>
      </w:r>
      <w:r w:rsidRPr="00643D0C">
        <w:rPr>
          <w:rFonts w:ascii="Palatino Linotype" w:hAnsi="Palatino Linotype" w:cs="Arial"/>
          <w:sz w:val="24"/>
        </w:rPr>
        <w:t>arguye, las siguientes manifestaciones:</w:t>
      </w:r>
    </w:p>
    <w:p w14:paraId="7B1C7CFA" w14:textId="77777777" w:rsidR="006237A7" w:rsidRPr="00643D0C" w:rsidRDefault="006237A7" w:rsidP="006237A7">
      <w:pPr>
        <w:spacing w:after="0" w:line="360" w:lineRule="auto"/>
        <w:jc w:val="both"/>
        <w:rPr>
          <w:rFonts w:ascii="Palatino Linotype" w:hAnsi="Palatino Linotype" w:cs="Arial"/>
          <w:sz w:val="24"/>
        </w:rPr>
      </w:pPr>
    </w:p>
    <w:p w14:paraId="0EF3813A" w14:textId="77777777" w:rsidR="006237A7" w:rsidRPr="00643D0C" w:rsidRDefault="006237A7" w:rsidP="006237A7">
      <w:pPr>
        <w:pStyle w:val="Prrafodelista"/>
        <w:numPr>
          <w:ilvl w:val="0"/>
          <w:numId w:val="1"/>
        </w:numPr>
        <w:jc w:val="both"/>
        <w:rPr>
          <w:rFonts w:ascii="Palatino Linotype" w:hAnsi="Palatino Linotype" w:cs="Arial"/>
          <w:b/>
        </w:rPr>
      </w:pPr>
      <w:r w:rsidRPr="00643D0C">
        <w:rPr>
          <w:rFonts w:ascii="Palatino Linotype" w:hAnsi="Palatino Linotype" w:cs="Arial"/>
          <w:b/>
        </w:rPr>
        <w:t>Acto Impugnado:</w:t>
      </w:r>
    </w:p>
    <w:p w14:paraId="2EB15208" w14:textId="12B44A4B" w:rsidR="006237A7" w:rsidRPr="00643D0C" w:rsidRDefault="006237A7" w:rsidP="006237A7">
      <w:pPr>
        <w:tabs>
          <w:tab w:val="left" w:pos="8364"/>
        </w:tabs>
        <w:spacing w:after="0" w:line="240" w:lineRule="auto"/>
        <w:ind w:left="851" w:right="851"/>
        <w:jc w:val="both"/>
        <w:rPr>
          <w:rFonts w:ascii="Palatino Linotype" w:hAnsi="Palatino Linotype" w:cs="Arial"/>
          <w:i/>
        </w:rPr>
      </w:pPr>
      <w:r w:rsidRPr="00643D0C">
        <w:rPr>
          <w:rFonts w:ascii="Palatino Linotype" w:hAnsi="Palatino Linotype" w:cs="Arial"/>
          <w:i/>
        </w:rPr>
        <w:t>“</w:t>
      </w:r>
      <w:r w:rsidR="00E269A5" w:rsidRPr="00E269A5">
        <w:rPr>
          <w:rFonts w:ascii="Palatino Linotype" w:hAnsi="Palatino Linotype" w:cs="Arial"/>
          <w:i/>
        </w:rPr>
        <w:t xml:space="preserve">En mi carácter ciudadano, </w:t>
      </w:r>
      <w:r w:rsidR="00BC1BF9">
        <w:rPr>
          <w:rFonts w:ascii="Palatino Linotype" w:hAnsi="Palatino Linotype" w:cs="Arial"/>
          <w:i/>
        </w:rPr>
        <w:t>XXXXXXXXX</w:t>
      </w:r>
      <w:r w:rsidR="00E269A5" w:rsidRPr="00E269A5">
        <w:rPr>
          <w:rFonts w:ascii="Palatino Linotype" w:hAnsi="Palatino Linotype" w:cs="Arial"/>
          <w:i/>
        </w:rPr>
        <w:t xml:space="preserve">, solicité al organismo del agua de Tultitlan a través del </w:t>
      </w:r>
      <w:proofErr w:type="spellStart"/>
      <w:r w:rsidR="00E269A5" w:rsidRPr="00E269A5">
        <w:rPr>
          <w:rFonts w:ascii="Palatino Linotype" w:hAnsi="Palatino Linotype" w:cs="Arial"/>
          <w:i/>
        </w:rPr>
        <w:t>Saimex</w:t>
      </w:r>
      <w:proofErr w:type="spellEnd"/>
      <w:r w:rsidR="00E269A5" w:rsidRPr="00E269A5">
        <w:rPr>
          <w:rFonts w:ascii="Palatino Linotype" w:hAnsi="Palatino Linotype" w:cs="Arial"/>
          <w:i/>
        </w:rPr>
        <w:t xml:space="preserve"> 00025/OASTULTIT/IP/2024 el "</w:t>
      </w:r>
      <w:proofErr w:type="spellStart"/>
      <w:r w:rsidR="00E269A5" w:rsidRPr="00E269A5">
        <w:rPr>
          <w:rFonts w:ascii="Palatino Linotype" w:hAnsi="Palatino Linotype" w:cs="Arial"/>
          <w:i/>
        </w:rPr>
        <w:t>numero</w:t>
      </w:r>
      <w:proofErr w:type="spellEnd"/>
      <w:r w:rsidR="00E269A5" w:rsidRPr="00E269A5">
        <w:rPr>
          <w:rFonts w:ascii="Palatino Linotype" w:hAnsi="Palatino Linotype" w:cs="Arial"/>
          <w:i/>
        </w:rPr>
        <w:t xml:space="preserve"> de inmuebles con adeudo de servicio de agua del eje 8 manzanas 20 y 21 del </w:t>
      </w:r>
      <w:r w:rsidR="00BC1BF9">
        <w:rPr>
          <w:rFonts w:ascii="Palatino Linotype" w:hAnsi="Palatino Linotype" w:cs="Arial"/>
          <w:i/>
        </w:rPr>
        <w:t>XXXXXXXXXXXX</w:t>
      </w:r>
      <w:r w:rsidR="00E269A5" w:rsidRPr="00E269A5">
        <w:rPr>
          <w:rFonts w:ascii="Palatino Linotype" w:hAnsi="Palatino Linotype" w:cs="Arial"/>
          <w:i/>
        </w:rPr>
        <w:t xml:space="preserve"> </w:t>
      </w:r>
      <w:r w:rsidR="00BC1BF9">
        <w:rPr>
          <w:rFonts w:ascii="Palatino Linotype" w:hAnsi="Palatino Linotype" w:cs="Arial"/>
          <w:i/>
        </w:rPr>
        <w:t>XXXXXXX</w:t>
      </w:r>
      <w:r w:rsidR="00E269A5" w:rsidRPr="00E269A5">
        <w:rPr>
          <w:rFonts w:ascii="Palatino Linotype" w:hAnsi="Palatino Linotype" w:cs="Arial"/>
          <w:i/>
        </w:rPr>
        <w:t xml:space="preserve"> de la Zona Sur del Municipio de Tultitlán de los años 2021, 2022, 2023 y 2024". Sic. Sin embargo </w:t>
      </w:r>
      <w:r w:rsidR="00E269A5" w:rsidRPr="00E269A5">
        <w:rPr>
          <w:rFonts w:ascii="Palatino Linotype" w:hAnsi="Palatino Linotype" w:cs="Arial"/>
          <w:b/>
          <w:bCs/>
          <w:i/>
        </w:rPr>
        <w:t xml:space="preserve">el Sujeto Obligado respondió de forma escueta y sin precisar el año de los adeudos compartidos vía </w:t>
      </w:r>
      <w:proofErr w:type="spellStart"/>
      <w:r w:rsidR="00E269A5" w:rsidRPr="00E269A5">
        <w:rPr>
          <w:rFonts w:ascii="Palatino Linotype" w:hAnsi="Palatino Linotype" w:cs="Arial"/>
          <w:b/>
          <w:bCs/>
          <w:i/>
        </w:rPr>
        <w:t>saimex</w:t>
      </w:r>
      <w:proofErr w:type="spellEnd"/>
      <w:r w:rsidR="00E269A5" w:rsidRPr="00E269A5">
        <w:rPr>
          <w:rFonts w:ascii="Palatino Linotype" w:hAnsi="Palatino Linotype" w:cs="Arial"/>
          <w:i/>
        </w:rPr>
        <w:t>, por lo que manifiesto mi INCONFORMIDAD ante la entrega incompleta de la información. Por lo que solicito al Comisionado o Comisionada Ponente, ayudarme a satisfacer mi derecho de acceso a la información.</w:t>
      </w:r>
      <w:r w:rsidRPr="00643D0C">
        <w:rPr>
          <w:rFonts w:ascii="Palatino Linotype" w:hAnsi="Palatino Linotype" w:cs="Arial"/>
          <w:i/>
        </w:rPr>
        <w:t>” [Sic].</w:t>
      </w:r>
    </w:p>
    <w:p w14:paraId="63A4CD14" w14:textId="77777777" w:rsidR="006237A7" w:rsidRPr="00643D0C" w:rsidRDefault="006237A7" w:rsidP="006237A7">
      <w:pPr>
        <w:spacing w:after="0" w:line="240" w:lineRule="auto"/>
        <w:ind w:left="851" w:right="851"/>
        <w:jc w:val="both"/>
        <w:rPr>
          <w:rFonts w:ascii="Palatino Linotype" w:hAnsi="Palatino Linotype" w:cs="Arial"/>
          <w:i/>
          <w:sz w:val="24"/>
        </w:rPr>
      </w:pPr>
    </w:p>
    <w:p w14:paraId="445C5FBE" w14:textId="77777777" w:rsidR="006237A7" w:rsidRPr="00643D0C" w:rsidRDefault="006237A7" w:rsidP="006237A7">
      <w:pPr>
        <w:spacing w:after="0" w:line="240" w:lineRule="auto"/>
        <w:ind w:left="851" w:right="851"/>
        <w:jc w:val="both"/>
        <w:rPr>
          <w:rFonts w:ascii="Palatino Linotype" w:hAnsi="Palatino Linotype" w:cs="Arial"/>
          <w:i/>
          <w:sz w:val="24"/>
        </w:rPr>
      </w:pPr>
    </w:p>
    <w:p w14:paraId="26D1CFF2" w14:textId="77777777" w:rsidR="006237A7" w:rsidRPr="00643D0C" w:rsidRDefault="006237A7" w:rsidP="006237A7">
      <w:pPr>
        <w:pStyle w:val="Prrafodelista"/>
        <w:numPr>
          <w:ilvl w:val="0"/>
          <w:numId w:val="1"/>
        </w:numPr>
        <w:jc w:val="both"/>
        <w:rPr>
          <w:rFonts w:ascii="Palatino Linotype" w:hAnsi="Palatino Linotype" w:cs="Arial"/>
        </w:rPr>
      </w:pPr>
      <w:r w:rsidRPr="00643D0C">
        <w:rPr>
          <w:rFonts w:ascii="Palatino Linotype" w:hAnsi="Palatino Linotype" w:cs="Arial"/>
          <w:b/>
        </w:rPr>
        <w:t>Razones o Motivos de Inconformidad</w:t>
      </w:r>
      <w:r w:rsidRPr="00643D0C">
        <w:rPr>
          <w:rFonts w:ascii="Palatino Linotype" w:hAnsi="Palatino Linotype" w:cs="Arial"/>
        </w:rPr>
        <w:t xml:space="preserve">: </w:t>
      </w:r>
    </w:p>
    <w:p w14:paraId="5A233B2C" w14:textId="2C347187" w:rsidR="006237A7" w:rsidRPr="00643D0C" w:rsidRDefault="006237A7" w:rsidP="006237A7">
      <w:pPr>
        <w:pStyle w:val="Sinespaciado"/>
        <w:spacing w:line="360" w:lineRule="auto"/>
        <w:ind w:left="709" w:right="567"/>
        <w:jc w:val="both"/>
        <w:rPr>
          <w:rFonts w:ascii="Palatino Linotype" w:hAnsi="Palatino Linotype"/>
          <w:i/>
          <w:iCs/>
          <w:sz w:val="22"/>
          <w:szCs w:val="22"/>
        </w:rPr>
      </w:pPr>
      <w:r w:rsidRPr="00643D0C">
        <w:rPr>
          <w:rFonts w:ascii="Palatino Linotype" w:hAnsi="Palatino Linotype"/>
          <w:i/>
          <w:iCs/>
          <w:sz w:val="22"/>
          <w:szCs w:val="22"/>
        </w:rPr>
        <w:t>“</w:t>
      </w:r>
      <w:r w:rsidR="00E269A5" w:rsidRPr="00E269A5">
        <w:rPr>
          <w:rFonts w:ascii="Palatino Linotype" w:hAnsi="Palatino Linotype"/>
          <w:i/>
          <w:iCs/>
          <w:sz w:val="22"/>
          <w:szCs w:val="22"/>
          <w:lang w:val="es-ES_tradnl"/>
        </w:rPr>
        <w:t>El SO entregó incompleta la información.</w:t>
      </w:r>
      <w:r w:rsidRPr="00643D0C">
        <w:rPr>
          <w:rFonts w:ascii="Palatino Linotype" w:hAnsi="Palatino Linotype"/>
          <w:i/>
          <w:iCs/>
          <w:sz w:val="22"/>
          <w:szCs w:val="22"/>
        </w:rPr>
        <w:t>”</w:t>
      </w:r>
      <w:r w:rsidRPr="00643D0C">
        <w:rPr>
          <w:rFonts w:ascii="Palatino Linotype" w:hAnsi="Palatino Linotype" w:cs="Arial"/>
          <w:i/>
        </w:rPr>
        <w:t xml:space="preserve"> [Sic].</w:t>
      </w:r>
    </w:p>
    <w:p w14:paraId="14A1F309" w14:textId="77777777" w:rsidR="006237A7" w:rsidRPr="00643D0C" w:rsidRDefault="006237A7" w:rsidP="006237A7">
      <w:pPr>
        <w:spacing w:after="0" w:line="360" w:lineRule="auto"/>
        <w:jc w:val="both"/>
        <w:rPr>
          <w:rFonts w:ascii="Palatino Linotype" w:hAnsi="Palatino Linotype" w:cs="Arial"/>
          <w:bCs/>
          <w:sz w:val="24"/>
        </w:rPr>
      </w:pPr>
    </w:p>
    <w:p w14:paraId="23F550E6" w14:textId="602F8C95" w:rsidR="006237A7" w:rsidRPr="00643D0C" w:rsidRDefault="00E269A5" w:rsidP="006237A7">
      <w:pPr>
        <w:spacing w:after="0" w:line="360" w:lineRule="auto"/>
        <w:jc w:val="both"/>
        <w:rPr>
          <w:rFonts w:ascii="Palatino Linotype" w:hAnsi="Palatino Linotype" w:cs="Arial"/>
          <w:b/>
          <w:sz w:val="24"/>
          <w:szCs w:val="24"/>
        </w:rPr>
      </w:pPr>
      <w:r>
        <w:rPr>
          <w:rFonts w:ascii="Palatino Linotype" w:hAnsi="Palatino Linotype" w:cs="Arial"/>
          <w:b/>
          <w:sz w:val="28"/>
        </w:rPr>
        <w:t>SEXTO</w:t>
      </w:r>
      <w:r w:rsidR="006237A7" w:rsidRPr="00643D0C">
        <w:rPr>
          <w:rFonts w:ascii="Palatino Linotype" w:hAnsi="Palatino Linotype" w:cs="Arial"/>
          <w:b/>
          <w:sz w:val="24"/>
          <w:szCs w:val="24"/>
        </w:rPr>
        <w:t xml:space="preserve">. </w:t>
      </w:r>
      <w:r w:rsidR="006237A7" w:rsidRPr="00643D0C">
        <w:rPr>
          <w:rFonts w:ascii="Palatino Linotype" w:hAnsi="Palatino Linotype" w:cs="Arial"/>
          <w:b/>
          <w:sz w:val="28"/>
          <w:szCs w:val="28"/>
        </w:rPr>
        <w:t>Del turno del recurso de revisión.</w:t>
      </w:r>
    </w:p>
    <w:p w14:paraId="152D5CFA" w14:textId="796CD734" w:rsidR="006237A7" w:rsidRPr="00643D0C" w:rsidRDefault="006237A7" w:rsidP="006237A7">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El medio de impugnación le fue turnado al Comisionado Presidente </w:t>
      </w:r>
      <w:r w:rsidRPr="00643D0C">
        <w:rPr>
          <w:rFonts w:ascii="Palatino Linotype" w:hAnsi="Palatino Linotype" w:cs="Arial"/>
          <w:b/>
          <w:sz w:val="24"/>
          <w:szCs w:val="24"/>
        </w:rPr>
        <w:t>José Martínez Vilchis</w:t>
      </w:r>
      <w:r w:rsidRPr="00643D0C">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E269A5">
        <w:rPr>
          <w:rFonts w:ascii="Palatino Linotype" w:hAnsi="Palatino Linotype" w:cs="Arial"/>
          <w:sz w:val="24"/>
          <w:szCs w:val="24"/>
        </w:rPr>
        <w:t>diez de septiembre</w:t>
      </w:r>
      <w:r w:rsidR="00B119FC">
        <w:rPr>
          <w:rFonts w:ascii="Palatino Linotype" w:hAnsi="Palatino Linotype" w:cs="Arial"/>
          <w:sz w:val="24"/>
          <w:szCs w:val="24"/>
        </w:rPr>
        <w:t xml:space="preserve"> de dos mil veinticuatro</w:t>
      </w:r>
      <w:r w:rsidRPr="00643D0C">
        <w:rPr>
          <w:rFonts w:ascii="Palatino Linotype" w:hAnsi="Palatino Linotype" w:cs="Arial"/>
          <w:sz w:val="24"/>
          <w:szCs w:val="24"/>
        </w:rPr>
        <w:t>, determinándose en él, un plazo de siete días para que las partes manifestaran lo que a su derecho corresponda en términos del numeral ya citado.</w:t>
      </w:r>
    </w:p>
    <w:p w14:paraId="085498FF" w14:textId="77777777" w:rsidR="006237A7" w:rsidRPr="00643D0C" w:rsidRDefault="006237A7" w:rsidP="006237A7">
      <w:pPr>
        <w:spacing w:after="0" w:line="360" w:lineRule="auto"/>
        <w:jc w:val="both"/>
        <w:rPr>
          <w:rFonts w:ascii="Palatino Linotype" w:hAnsi="Palatino Linotype" w:cs="Arial"/>
          <w:sz w:val="24"/>
          <w:szCs w:val="24"/>
        </w:rPr>
      </w:pPr>
    </w:p>
    <w:p w14:paraId="307E2EA0" w14:textId="0EF527E7" w:rsidR="006237A7" w:rsidRPr="00643D0C" w:rsidRDefault="00E269A5" w:rsidP="006237A7">
      <w:pPr>
        <w:spacing w:after="0" w:line="360" w:lineRule="auto"/>
        <w:jc w:val="both"/>
        <w:rPr>
          <w:rFonts w:ascii="Palatino Linotype" w:hAnsi="Palatino Linotype" w:cs="Arial"/>
          <w:b/>
          <w:sz w:val="28"/>
          <w:szCs w:val="28"/>
        </w:rPr>
      </w:pPr>
      <w:r>
        <w:rPr>
          <w:rFonts w:ascii="Palatino Linotype" w:hAnsi="Palatino Linotype" w:cs="Arial"/>
          <w:b/>
          <w:sz w:val="28"/>
        </w:rPr>
        <w:t>SÉPTIMO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8"/>
        </w:rPr>
        <w:t>De la etapa de instrucción.</w:t>
      </w:r>
    </w:p>
    <w:p w14:paraId="39F5FE5E" w14:textId="0624B5C8" w:rsidR="00E269A5" w:rsidRDefault="00E269A5" w:rsidP="00E269A5">
      <w:pPr>
        <w:spacing w:after="0" w:line="360" w:lineRule="auto"/>
        <w:jc w:val="both"/>
        <w:rPr>
          <w:rFonts w:ascii="Palatino Linotype" w:eastAsia="Calibri" w:hAnsi="Palatino Linotype" w:cs="Arial"/>
          <w:sz w:val="24"/>
          <w:lang w:eastAsia="es-MX"/>
        </w:rPr>
      </w:pPr>
      <w:r w:rsidRPr="00E269A5">
        <w:rPr>
          <w:rFonts w:ascii="Palatino Linotype" w:eastAsia="Calibri" w:hAnsi="Palatino Linotype" w:cs="Arial"/>
          <w:sz w:val="24"/>
          <w:lang w:eastAsia="es-MX"/>
        </w:rPr>
        <w:t xml:space="preserve">Así, una vez transcurrido el término legal referido, </w:t>
      </w:r>
      <w:r w:rsidRPr="00E269A5">
        <w:rPr>
          <w:rFonts w:ascii="Palatino Linotype" w:eastAsia="Calibri" w:hAnsi="Palatino Linotype" w:cs="Arial"/>
          <w:b/>
          <w:sz w:val="24"/>
          <w:lang w:eastAsia="es-MX"/>
        </w:rPr>
        <w:t xml:space="preserve">El Sujeto Obligado </w:t>
      </w:r>
      <w:r w:rsidRPr="00E269A5">
        <w:rPr>
          <w:rFonts w:ascii="Palatino Linotype" w:eastAsia="Calibri" w:hAnsi="Palatino Linotype" w:cs="Arial"/>
          <w:sz w:val="24"/>
          <w:lang w:eastAsia="es-MX"/>
        </w:rPr>
        <w:t xml:space="preserve">fue omiso en remitir su informe justificado; por otra parte, la parte </w:t>
      </w:r>
      <w:r w:rsidRPr="00E269A5">
        <w:rPr>
          <w:rFonts w:ascii="Palatino Linotype" w:eastAsia="Calibri" w:hAnsi="Palatino Linotype" w:cs="Arial"/>
          <w:b/>
          <w:sz w:val="24"/>
          <w:lang w:eastAsia="es-MX"/>
        </w:rPr>
        <w:t>Recurrente</w:t>
      </w:r>
      <w:r w:rsidRPr="00E269A5">
        <w:rPr>
          <w:rFonts w:ascii="Palatino Linotype" w:eastAsia="Calibri" w:hAnsi="Palatino Linotype" w:cs="Arial"/>
          <w:sz w:val="24"/>
          <w:lang w:eastAsia="es-MX"/>
        </w:rPr>
        <w:t>, tampoco remitió alegatos, pruebas o manifestaciones, de conformidad con la siguiente captura de pantalla:</w:t>
      </w:r>
    </w:p>
    <w:p w14:paraId="45235352" w14:textId="75BE73B6" w:rsidR="00E269A5" w:rsidRPr="00E269A5" w:rsidRDefault="00E269A5" w:rsidP="00E269A5">
      <w:pPr>
        <w:spacing w:after="0" w:line="360" w:lineRule="auto"/>
        <w:jc w:val="both"/>
        <w:rPr>
          <w:rFonts w:ascii="Palatino Linotype" w:eastAsia="Calibri" w:hAnsi="Palatino Linotype" w:cs="Arial"/>
          <w:sz w:val="24"/>
          <w:lang w:eastAsia="es-MX"/>
        </w:rPr>
      </w:pPr>
      <w:r>
        <w:rPr>
          <w:rFonts w:ascii="Palatino Linotype" w:eastAsia="Calibri" w:hAnsi="Palatino Linotype" w:cs="Arial"/>
          <w:noProof/>
          <w:sz w:val="24"/>
          <w:lang w:val="es-MX" w:eastAsia="es-MX"/>
        </w:rPr>
        <mc:AlternateContent>
          <mc:Choice Requires="wps">
            <w:drawing>
              <wp:anchor distT="0" distB="0" distL="114300" distR="114300" simplePos="0" relativeHeight="251659264" behindDoc="0" locked="0" layoutInCell="1" allowOverlap="1" wp14:anchorId="266A151D" wp14:editId="6028FB38">
                <wp:simplePos x="0" y="0"/>
                <wp:positionH relativeFrom="column">
                  <wp:posOffset>80754</wp:posOffset>
                </wp:positionH>
                <wp:positionV relativeFrom="paragraph">
                  <wp:posOffset>101627</wp:posOffset>
                </wp:positionV>
                <wp:extent cx="5589767" cy="1470991"/>
                <wp:effectExtent l="0" t="0" r="68580" b="72390"/>
                <wp:wrapNone/>
                <wp:docPr id="339731945" name="Conector recto de flecha 1"/>
                <wp:cNvGraphicFramePr/>
                <a:graphic xmlns:a="http://schemas.openxmlformats.org/drawingml/2006/main">
                  <a:graphicData uri="http://schemas.microsoft.com/office/word/2010/wordprocessingShape">
                    <wps:wsp>
                      <wps:cNvCnPr/>
                      <wps:spPr>
                        <a:xfrm>
                          <a:off x="0" y="0"/>
                          <a:ext cx="5589767" cy="14709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6012AF" id="_x0000_t32" coordsize="21600,21600" o:spt="32" o:oned="t" path="m,l21600,21600e" filled="f">
                <v:path arrowok="t" fillok="f" o:connecttype="none"/>
                <o:lock v:ext="edit" shapetype="t"/>
              </v:shapetype>
              <v:shape id="Conector recto de flecha 1" o:spid="_x0000_s1026" type="#_x0000_t32" style="position:absolute;margin-left:6.35pt;margin-top:8pt;width:440.15pt;height:115.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2jwAEAANEDAAAOAAAAZHJzL2Uyb0RvYy54bWysU9uO0zAQfUfiHyy/0yQrdruNmu5DF3hB&#10;sOLyAV5nnFhybGs8NMnfYzttigAhgXiZ+DJn5szxyf5hGgw7AQbtbMOrTckZWOlabbuGf/3y9tU9&#10;Z4GEbYVxFho+Q+APh5cv9qOv4cb1zrSALBaxoR59w3siXxdFkD0MImycBxsvlcNBUNxiV7Qoxlh9&#10;MMVNWd4Vo8PWo5MQQjx9XC75IddXCiR9VCoAMdPwyI1yxByfUywOe1F3KHyv5ZmG+AcWg9A2Nl1L&#10;PQoS7BvqX0oNWqILTtFGuqFwSmkJeYY4TVX+NM3nXnjIs0Rxgl9lCv+vrPxwOtonjDKMPtTBP2Ga&#10;YlI4pG/kx6Ys1ryKBRMxGQ9vb+9327stZzLeVa+35W5XJTmLK9xjoHfgBpYWDQ+EQnc9HZ218WEc&#10;VlkycXofaAFeAKm3sSmS0OaNbRnNPrqHUAvbGTj3SSnFlXde0WxggX8CxXQbmS5tsqXgaJCdRDSD&#10;kBIsXRgbG7MTTGljVmCZ+f0ReM5PUMh2+xvwisidnaUVPGjr8HfdabpQVkv+RYFl7iTBs2vn/KJZ&#10;muib/CZnjydj/rjP8OufePgOAAD//wMAUEsDBBQABgAIAAAAIQAh61QD3AAAAAkBAAAPAAAAZHJz&#10;L2Rvd25yZXYueG1sTE9BTsMwELwj8QdrkbhRh4CaNsSpEBI9gigc4ObGWztqvI5iNwm8nuVETzuj&#10;Gc3OVJvZd2LEIbaBFNwuMhBITTAtWQUf7883KxAxaTK6C4QKvjHCpr68qHRpwkRvOO6SFRxCsdQK&#10;XEp9KWVsHHodF6FHYu0QBq8T08FKM+iJw30n8yxbSq9b4g9O9/jksDnuTl7Bq/0cfU7bVh7WXz9b&#10;+2KObkpKXV/Njw8gEs7p3wx/9bk61NxpH05kouiY5wU7+S55Euur9R2DvYL8vihA1pU8X1D/AgAA&#10;//8DAFBLAQItABQABgAIAAAAIQC2gziS/gAAAOEBAAATAAAAAAAAAAAAAAAAAAAAAABbQ29udGVu&#10;dF9UeXBlc10ueG1sUEsBAi0AFAAGAAgAAAAhADj9If/WAAAAlAEAAAsAAAAAAAAAAAAAAAAALwEA&#10;AF9yZWxzLy5yZWxzUEsBAi0AFAAGAAgAAAAhAPQ5zaPAAQAA0QMAAA4AAAAAAAAAAAAAAAAALgIA&#10;AGRycy9lMm9Eb2MueG1sUEsBAi0AFAAGAAgAAAAhACHrVAPcAAAACQEAAA8AAAAAAAAAAAAAAAAA&#10;GgQAAGRycy9kb3ducmV2LnhtbFBLBQYAAAAABAAEAPMAAAAjBQAAAAA=&#10;" strokecolor="#5b9bd5 [3204]" strokeweight=".5pt">
                <v:stroke endarrow="block" joinstyle="miter"/>
              </v:shape>
            </w:pict>
          </mc:Fallback>
        </mc:AlternateContent>
      </w:r>
    </w:p>
    <w:p w14:paraId="54E0EE72" w14:textId="5EDAACD1" w:rsidR="00E269A5" w:rsidRPr="00E269A5" w:rsidRDefault="00E269A5" w:rsidP="00E269A5">
      <w:pPr>
        <w:spacing w:after="0" w:line="360" w:lineRule="auto"/>
        <w:jc w:val="both"/>
        <w:rPr>
          <w:rFonts w:ascii="Palatino Linotype" w:eastAsia="Calibri" w:hAnsi="Palatino Linotype" w:cs="Arial"/>
          <w:sz w:val="24"/>
          <w:lang w:eastAsia="es-MX"/>
        </w:rPr>
      </w:pPr>
      <w:r w:rsidRPr="00E269A5">
        <w:rPr>
          <w:rFonts w:ascii="Palatino Linotype" w:eastAsia="Calibri" w:hAnsi="Palatino Linotype" w:cs="Arial"/>
          <w:noProof/>
          <w:sz w:val="24"/>
          <w:lang w:val="es-MX" w:eastAsia="es-MX"/>
        </w:rPr>
        <w:lastRenderedPageBreak/>
        <w:drawing>
          <wp:inline distT="0" distB="0" distL="0" distR="0" wp14:anchorId="509C4A2B" wp14:editId="70A64FEE">
            <wp:extent cx="5176300" cy="1435926"/>
            <wp:effectExtent l="190500" t="190500" r="196215" b="183515"/>
            <wp:docPr id="550106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06412" name=""/>
                    <pic:cNvPicPr/>
                  </pic:nvPicPr>
                  <pic:blipFill>
                    <a:blip r:embed="rId8"/>
                    <a:stretch>
                      <a:fillRect/>
                    </a:stretch>
                  </pic:blipFill>
                  <pic:spPr>
                    <a:xfrm>
                      <a:off x="0" y="0"/>
                      <a:ext cx="5189850" cy="1439685"/>
                    </a:xfrm>
                    <a:prstGeom prst="rect">
                      <a:avLst/>
                    </a:prstGeom>
                    <a:ln>
                      <a:noFill/>
                    </a:ln>
                    <a:effectLst>
                      <a:outerShdw blurRad="190500" algn="tl" rotWithShape="0">
                        <a:srgbClr val="000000">
                          <a:alpha val="70000"/>
                        </a:srgbClr>
                      </a:outerShdw>
                    </a:effectLst>
                  </pic:spPr>
                </pic:pic>
              </a:graphicData>
            </a:graphic>
          </wp:inline>
        </w:drawing>
      </w:r>
    </w:p>
    <w:p w14:paraId="1E0F32F2" w14:textId="77777777" w:rsidR="00E269A5" w:rsidRPr="00643D0C" w:rsidRDefault="00E269A5" w:rsidP="006237A7">
      <w:pPr>
        <w:spacing w:after="0" w:line="360" w:lineRule="auto"/>
        <w:jc w:val="both"/>
        <w:rPr>
          <w:rFonts w:ascii="Palatino Linotype" w:hAnsi="Palatino Linotype" w:cs="Arial"/>
          <w:b/>
          <w:sz w:val="28"/>
        </w:rPr>
      </w:pPr>
    </w:p>
    <w:p w14:paraId="73F9E007" w14:textId="3582DC56" w:rsidR="006237A7" w:rsidRPr="00643D0C" w:rsidRDefault="00B119FC" w:rsidP="006237A7">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8"/>
        </w:rPr>
        <w:t>Del cierre de la etapa de instrucción.</w:t>
      </w:r>
    </w:p>
    <w:p w14:paraId="54145212" w14:textId="5544FA4D" w:rsidR="006237A7" w:rsidRDefault="006237A7" w:rsidP="006237A7">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En fecha </w:t>
      </w:r>
      <w:r w:rsidR="00E269A5">
        <w:rPr>
          <w:rFonts w:ascii="Palatino Linotype" w:hAnsi="Palatino Linotype" w:cs="Arial"/>
          <w:sz w:val="24"/>
          <w:szCs w:val="24"/>
        </w:rPr>
        <w:t>veinticinco de septiembre</w:t>
      </w:r>
      <w:r w:rsidR="00B119FC">
        <w:rPr>
          <w:rFonts w:ascii="Palatino Linotype" w:hAnsi="Palatino Linotype" w:cs="Arial"/>
          <w:sz w:val="24"/>
          <w:szCs w:val="24"/>
        </w:rPr>
        <w:t xml:space="preserve"> de dos mil veinticuatro</w:t>
      </w:r>
      <w:r w:rsidRPr="00643D0C">
        <w:rPr>
          <w:rFonts w:ascii="Palatino Linotype" w:hAnsi="Palatino Linotype" w:cs="Arial"/>
          <w:sz w:val="24"/>
          <w:szCs w:val="24"/>
        </w:rPr>
        <w:t xml:space="preserve">, se decretó el cierre de </w:t>
      </w:r>
      <w:r w:rsidR="003075F9" w:rsidRPr="00643D0C">
        <w:rPr>
          <w:rFonts w:ascii="Palatino Linotype" w:hAnsi="Palatino Linotype" w:cs="Arial"/>
          <w:sz w:val="24"/>
          <w:szCs w:val="24"/>
        </w:rPr>
        <w:t>instrucción</w:t>
      </w:r>
      <w:r w:rsidRPr="00643D0C">
        <w:rPr>
          <w:rFonts w:ascii="Palatino Linotype" w:hAnsi="Palatino Linotype" w:cs="Arial"/>
          <w:sz w:val="24"/>
          <w:szCs w:val="24"/>
        </w:rPr>
        <w:t xml:space="preserve"> del expediente electrónico formado con motivo de la interposición del presente recurso de revisión, a fin de que </w:t>
      </w:r>
      <w:r w:rsidR="003075F9" w:rsidRPr="00643D0C">
        <w:rPr>
          <w:rFonts w:ascii="Palatino Linotype" w:hAnsi="Palatino Linotype" w:cs="Arial"/>
          <w:sz w:val="24"/>
          <w:szCs w:val="24"/>
        </w:rPr>
        <w:t>e</w:t>
      </w:r>
      <w:r w:rsidRPr="00643D0C">
        <w:rPr>
          <w:rFonts w:ascii="Palatino Linotype" w:hAnsi="Palatino Linotype" w:cs="Arial"/>
          <w:sz w:val="24"/>
          <w:szCs w:val="24"/>
        </w:rPr>
        <w:t>l Comisionad</w:t>
      </w:r>
      <w:r w:rsidR="003075F9" w:rsidRPr="00643D0C">
        <w:rPr>
          <w:rFonts w:ascii="Palatino Linotype" w:hAnsi="Palatino Linotype" w:cs="Arial"/>
          <w:sz w:val="24"/>
          <w:szCs w:val="24"/>
        </w:rPr>
        <w:t>o</w:t>
      </w:r>
      <w:r w:rsidRPr="00643D0C">
        <w:rPr>
          <w:rFonts w:ascii="Palatino Linotype" w:hAnsi="Palatino Linotype" w:cs="Arial"/>
          <w:sz w:val="24"/>
          <w:szCs w:val="24"/>
        </w:rPr>
        <w:t xml:space="preserve"> Ponente presentara el proyecto de resolución correspondiente.</w:t>
      </w:r>
    </w:p>
    <w:p w14:paraId="396ADB69" w14:textId="77777777" w:rsidR="006567BB" w:rsidRDefault="006567BB" w:rsidP="006237A7">
      <w:pPr>
        <w:spacing w:after="0" w:line="360" w:lineRule="auto"/>
        <w:jc w:val="both"/>
        <w:rPr>
          <w:rFonts w:ascii="Palatino Linotype" w:hAnsi="Palatino Linotype" w:cs="Arial"/>
          <w:sz w:val="24"/>
          <w:szCs w:val="24"/>
        </w:rPr>
      </w:pPr>
    </w:p>
    <w:p w14:paraId="12AC4480" w14:textId="77777777" w:rsidR="006567BB" w:rsidRPr="00BB59EC" w:rsidRDefault="006567BB" w:rsidP="006567BB">
      <w:pPr>
        <w:pBdr>
          <w:top w:val="nil"/>
          <w:left w:val="nil"/>
          <w:bottom w:val="nil"/>
          <w:right w:val="nil"/>
          <w:between w:val="nil"/>
        </w:pBdr>
        <w:spacing w:after="0" w:line="360" w:lineRule="auto"/>
        <w:contextualSpacing/>
        <w:jc w:val="both"/>
        <w:rPr>
          <w:rFonts w:ascii="Palatino Linotype" w:hAnsi="Palatino Linotype"/>
          <w:b/>
          <w:sz w:val="26"/>
          <w:szCs w:val="26"/>
        </w:rPr>
      </w:pPr>
      <w:r w:rsidRPr="00BB59EC">
        <w:rPr>
          <w:rFonts w:ascii="Palatino Linotype" w:hAnsi="Palatino Linotype"/>
          <w:b/>
          <w:sz w:val="26"/>
          <w:szCs w:val="26"/>
        </w:rPr>
        <w:t>SÉPTIMO. De la ampliación del término para resolver.</w:t>
      </w:r>
    </w:p>
    <w:p w14:paraId="75CC961F" w14:textId="1E9E8163" w:rsidR="006567BB" w:rsidRPr="00BB59EC" w:rsidRDefault="006567BB" w:rsidP="006567BB">
      <w:pPr>
        <w:spacing w:after="0" w:line="360" w:lineRule="auto"/>
        <w:jc w:val="both"/>
        <w:rPr>
          <w:rFonts w:ascii="Palatino Linotype" w:hAnsi="Palatino Linotype"/>
          <w:sz w:val="24"/>
          <w:szCs w:val="24"/>
        </w:rPr>
      </w:pPr>
      <w:r w:rsidRPr="00BB59EC">
        <w:rPr>
          <w:rFonts w:ascii="Palatino Linotype" w:hAnsi="Palatino Linotype"/>
          <w:sz w:val="24"/>
          <w:szCs w:val="24"/>
        </w:rPr>
        <w:t xml:space="preserve">En fecha </w:t>
      </w:r>
      <w:r>
        <w:rPr>
          <w:rFonts w:ascii="Palatino Linotype" w:hAnsi="Palatino Linotype"/>
          <w:sz w:val="24"/>
          <w:szCs w:val="24"/>
        </w:rPr>
        <w:t>veinticuatro de octubre de dos mil veinticuatro</w:t>
      </w:r>
      <w:r w:rsidRPr="00BB59EC">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0F7B9267" w14:textId="77777777" w:rsidR="006567BB" w:rsidRPr="00643D0C" w:rsidRDefault="006567BB" w:rsidP="006237A7">
      <w:pPr>
        <w:spacing w:after="0" w:line="360" w:lineRule="auto"/>
        <w:jc w:val="both"/>
        <w:rPr>
          <w:rFonts w:ascii="Palatino Linotype" w:hAnsi="Palatino Linotype" w:cs="Arial"/>
          <w:sz w:val="24"/>
          <w:szCs w:val="24"/>
        </w:rPr>
      </w:pPr>
    </w:p>
    <w:p w14:paraId="2A9D5B2D" w14:textId="77777777" w:rsidR="006237A7" w:rsidRPr="00643D0C" w:rsidRDefault="006237A7" w:rsidP="006237A7">
      <w:pPr>
        <w:spacing w:after="0" w:line="360" w:lineRule="auto"/>
        <w:jc w:val="both"/>
        <w:rPr>
          <w:rFonts w:ascii="Palatino Linotype" w:hAnsi="Palatino Linotype" w:cs="Arial"/>
          <w:sz w:val="24"/>
          <w:szCs w:val="24"/>
        </w:rPr>
      </w:pPr>
    </w:p>
    <w:p w14:paraId="24220BF6" w14:textId="77777777" w:rsidR="003075F9" w:rsidRPr="00643D0C" w:rsidRDefault="003075F9" w:rsidP="00B119FC">
      <w:pPr>
        <w:spacing w:after="0" w:line="360" w:lineRule="auto"/>
        <w:rPr>
          <w:rFonts w:ascii="Palatino Linotype" w:hAnsi="Palatino Linotype" w:cs="Arial"/>
          <w:b/>
          <w:sz w:val="28"/>
        </w:rPr>
      </w:pPr>
    </w:p>
    <w:p w14:paraId="7AFC656D" w14:textId="77777777" w:rsidR="006237A7" w:rsidRPr="00643D0C" w:rsidRDefault="006237A7" w:rsidP="006237A7">
      <w:pPr>
        <w:spacing w:after="0" w:line="360" w:lineRule="auto"/>
        <w:jc w:val="center"/>
        <w:rPr>
          <w:rFonts w:ascii="Palatino Linotype" w:hAnsi="Palatino Linotype" w:cs="Arial"/>
          <w:b/>
          <w:sz w:val="28"/>
        </w:rPr>
      </w:pPr>
      <w:r w:rsidRPr="00643D0C">
        <w:rPr>
          <w:rFonts w:ascii="Palatino Linotype" w:hAnsi="Palatino Linotype" w:cs="Arial"/>
          <w:b/>
          <w:sz w:val="28"/>
        </w:rPr>
        <w:lastRenderedPageBreak/>
        <w:t xml:space="preserve">C O N S I D E R A N D O </w:t>
      </w:r>
    </w:p>
    <w:p w14:paraId="3FCC0EE4" w14:textId="77777777" w:rsidR="006237A7" w:rsidRPr="00643D0C" w:rsidRDefault="006237A7" w:rsidP="006237A7">
      <w:pPr>
        <w:pStyle w:val="Sinespaciado"/>
        <w:rPr>
          <w:rFonts w:ascii="Palatino Linotype" w:hAnsi="Palatino Linotype"/>
        </w:rPr>
      </w:pPr>
    </w:p>
    <w:p w14:paraId="12642A41" w14:textId="77777777"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b/>
          <w:sz w:val="28"/>
        </w:rPr>
        <w:t>PRIMERO.</w:t>
      </w:r>
      <w:r w:rsidRPr="00643D0C">
        <w:rPr>
          <w:rFonts w:ascii="Palatino Linotype" w:hAnsi="Palatino Linotype" w:cs="Arial"/>
          <w:b/>
        </w:rPr>
        <w:t xml:space="preserve"> </w:t>
      </w:r>
      <w:r w:rsidRPr="00643D0C">
        <w:rPr>
          <w:rFonts w:ascii="Palatino Linotype" w:hAnsi="Palatino Linotype" w:cs="Arial"/>
          <w:b/>
          <w:sz w:val="28"/>
          <w:szCs w:val="28"/>
        </w:rPr>
        <w:t>De la competencia</w:t>
      </w:r>
      <w:r w:rsidRPr="00643D0C">
        <w:rPr>
          <w:rFonts w:ascii="Palatino Linotype" w:hAnsi="Palatino Linotype" w:cs="Arial"/>
          <w:sz w:val="28"/>
          <w:szCs w:val="28"/>
        </w:rPr>
        <w:t>.</w:t>
      </w:r>
    </w:p>
    <w:p w14:paraId="27B5C8E5" w14:textId="42AFF94D" w:rsidR="006237A7" w:rsidRPr="00643D0C" w:rsidRDefault="00B119FC" w:rsidP="006237A7">
      <w:pPr>
        <w:pStyle w:val="Sinespaciado"/>
        <w:spacing w:line="360" w:lineRule="auto"/>
        <w:jc w:val="both"/>
        <w:rPr>
          <w:rFonts w:ascii="Palatino Linotype" w:hAnsi="Palatino Linotype"/>
        </w:rPr>
      </w:pPr>
      <w:r w:rsidRPr="00B119FC">
        <w:rPr>
          <w:rFonts w:ascii="Palatino Linotype" w:hAnsi="Palatino Linotype"/>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E8C566"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p>
    <w:p w14:paraId="13E9831E"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rPr>
      </w:pPr>
      <w:r w:rsidRPr="00643D0C">
        <w:rPr>
          <w:rFonts w:ascii="Palatino Linotype" w:hAnsi="Palatino Linotype" w:cs="Arial"/>
          <w:b/>
          <w:sz w:val="28"/>
        </w:rPr>
        <w:t>SEGUNDO</w:t>
      </w:r>
      <w:r w:rsidRPr="00643D0C">
        <w:rPr>
          <w:rFonts w:ascii="Palatino Linotype" w:hAnsi="Palatino Linotype" w:cs="Arial"/>
          <w:b/>
        </w:rPr>
        <w:t xml:space="preserve">. </w:t>
      </w:r>
      <w:r w:rsidRPr="00643D0C">
        <w:rPr>
          <w:rFonts w:ascii="Palatino Linotype" w:hAnsi="Palatino Linotype" w:cs="Arial"/>
          <w:b/>
          <w:sz w:val="28"/>
          <w:szCs w:val="28"/>
        </w:rPr>
        <w:t>Sobre los alcances del recurso de revisión.</w:t>
      </w:r>
      <w:r w:rsidRPr="00643D0C">
        <w:rPr>
          <w:rFonts w:ascii="Palatino Linotype" w:hAnsi="Palatino Linotype" w:cs="Arial"/>
          <w:b/>
        </w:rPr>
        <w:t xml:space="preserve"> </w:t>
      </w:r>
    </w:p>
    <w:p w14:paraId="0057DE0F" w14:textId="77777777" w:rsidR="006237A7" w:rsidRPr="00643D0C" w:rsidRDefault="006237A7" w:rsidP="006237A7">
      <w:pPr>
        <w:autoSpaceDE w:val="0"/>
        <w:autoSpaceDN w:val="0"/>
        <w:adjustRightInd w:val="0"/>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643D0C">
        <w:rPr>
          <w:rFonts w:ascii="Palatino Linotype" w:hAnsi="Palatino Linotype" w:cs="Arial"/>
          <w:sz w:val="24"/>
          <w:szCs w:val="24"/>
        </w:rPr>
        <w:lastRenderedPageBreak/>
        <w:t>derecho de acceso a la información pública y garantizando el principio rector de máxima publicidad.</w:t>
      </w:r>
    </w:p>
    <w:p w14:paraId="0D84E1DA" w14:textId="77777777" w:rsidR="003075F9" w:rsidRPr="00643D0C" w:rsidRDefault="003075F9" w:rsidP="006237A7">
      <w:pPr>
        <w:pStyle w:val="Prrafodelista"/>
        <w:autoSpaceDE w:val="0"/>
        <w:autoSpaceDN w:val="0"/>
        <w:adjustRightInd w:val="0"/>
        <w:spacing w:line="360" w:lineRule="auto"/>
        <w:ind w:left="0"/>
        <w:jc w:val="both"/>
        <w:rPr>
          <w:rFonts w:ascii="Palatino Linotype" w:hAnsi="Palatino Linotype" w:cs="Arial"/>
          <w:b/>
        </w:rPr>
      </w:pPr>
    </w:p>
    <w:p w14:paraId="6CF7B312" w14:textId="36F6709B" w:rsidR="006237A7" w:rsidRPr="00643D0C" w:rsidRDefault="00E269A5" w:rsidP="00206412">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TERCERO</w:t>
      </w:r>
      <w:r w:rsidR="006237A7" w:rsidRPr="00643D0C">
        <w:rPr>
          <w:rFonts w:ascii="Palatino Linotype" w:hAnsi="Palatino Linotype" w:cs="Arial"/>
          <w:b/>
          <w:sz w:val="28"/>
        </w:rPr>
        <w:t>. De las causas de improcedencia.</w:t>
      </w:r>
    </w:p>
    <w:p w14:paraId="759DB0D2"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t xml:space="preserve">En el procedimiento de acceso a la información y de los medios de impugnación de la materia, se advierten diversos supuestos de </w:t>
      </w:r>
      <w:proofErr w:type="spellStart"/>
      <w:r w:rsidRPr="00643D0C">
        <w:rPr>
          <w:rFonts w:ascii="Palatino Linotype" w:hAnsi="Palatino Linotype" w:cs="Arial"/>
        </w:rPr>
        <w:t>procedibilidad</w:t>
      </w:r>
      <w:proofErr w:type="spellEnd"/>
      <w:r w:rsidRPr="00643D0C">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D956F16"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28D37024"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t xml:space="preserve">De lo anterior, el estudio de las causas de improcedencia que se hagan valer por las partes o que se advierta de oficio por este </w:t>
      </w:r>
      <w:proofErr w:type="spellStart"/>
      <w:r w:rsidRPr="00643D0C">
        <w:rPr>
          <w:rFonts w:ascii="Palatino Linotype" w:hAnsi="Palatino Linotype" w:cs="Arial"/>
        </w:rPr>
        <w:t>Resolutor</w:t>
      </w:r>
      <w:proofErr w:type="spellEnd"/>
      <w:r w:rsidRPr="00643D0C">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643D0C">
        <w:rPr>
          <w:rFonts w:ascii="Palatino Linotype" w:hAnsi="Palatino Linotype" w:cs="Arial"/>
        </w:rPr>
        <w:lastRenderedPageBreak/>
        <w:t>la justicia, ya que éste no se coarta por regular causas de improcedencia y sobreseimiento con tales fines</w:t>
      </w:r>
      <w:r w:rsidRPr="00643D0C">
        <w:rPr>
          <w:rStyle w:val="Refdenotaalpie"/>
          <w:rFonts w:ascii="Palatino Linotype" w:hAnsi="Palatino Linotype" w:cs="Arial"/>
        </w:rPr>
        <w:footnoteReference w:id="1"/>
      </w:r>
      <w:r w:rsidRPr="00643D0C">
        <w:rPr>
          <w:rFonts w:ascii="Palatino Linotype" w:hAnsi="Palatino Linotype" w:cs="Arial"/>
        </w:rPr>
        <w:t>.</w:t>
      </w:r>
    </w:p>
    <w:p w14:paraId="5281E40D"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5C16B1CB"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r w:rsidRPr="00643D0C">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DAFA83D"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rPr>
      </w:pPr>
    </w:p>
    <w:p w14:paraId="06D610CB" w14:textId="573F1C85" w:rsidR="006237A7" w:rsidRPr="00643D0C" w:rsidRDefault="00E269A5" w:rsidP="006237A7">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CUARTO</w:t>
      </w:r>
      <w:r w:rsidR="006237A7" w:rsidRPr="00643D0C">
        <w:rPr>
          <w:rFonts w:ascii="Palatino Linotype" w:hAnsi="Palatino Linotype" w:cs="Arial"/>
          <w:b/>
          <w:sz w:val="28"/>
        </w:rPr>
        <w:t>. Estudio y resolución del asunto.</w:t>
      </w:r>
    </w:p>
    <w:p w14:paraId="37EBB300" w14:textId="42B03251" w:rsidR="006237A7" w:rsidRPr="00643D0C" w:rsidRDefault="006237A7" w:rsidP="00077AB5">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t xml:space="preserve">Ahora bien, se procede al análisis del presente recurso, así como el contenido íntegro de las actuaciones que obran en el expediente electrónico, para así estar en posibilidad este </w:t>
      </w:r>
      <w:r w:rsidRPr="00643D0C">
        <w:rPr>
          <w:rFonts w:ascii="Palatino Linotype" w:hAnsi="Palatino Linotype" w:cs="Arial"/>
        </w:rPr>
        <w:lastRenderedPageBreak/>
        <w:t xml:space="preserve">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w:t>
      </w:r>
      <w:r w:rsidR="00AE4090" w:rsidRPr="00643D0C">
        <w:rPr>
          <w:rFonts w:ascii="Palatino Linotype" w:hAnsi="Palatino Linotype" w:cs="Arial"/>
        </w:rPr>
        <w:t>L</w:t>
      </w:r>
      <w:r w:rsidRPr="00643D0C">
        <w:rPr>
          <w:rFonts w:ascii="Palatino Linotype" w:hAnsi="Palatino Linotype" w:cs="Arial"/>
        </w:rPr>
        <w:t>ocal.</w:t>
      </w:r>
    </w:p>
    <w:p w14:paraId="320DFCE7" w14:textId="77777777" w:rsidR="00B04649" w:rsidRPr="00643D0C" w:rsidRDefault="00B04649" w:rsidP="006237A7">
      <w:pPr>
        <w:spacing w:after="0" w:line="360" w:lineRule="auto"/>
        <w:jc w:val="both"/>
        <w:rPr>
          <w:rFonts w:ascii="Palatino Linotype" w:hAnsi="Palatino Linotype"/>
          <w:sz w:val="24"/>
          <w:szCs w:val="24"/>
        </w:rPr>
      </w:pPr>
    </w:p>
    <w:p w14:paraId="5DABF764" w14:textId="76F0CF0F" w:rsidR="006237A7" w:rsidRPr="00643D0C" w:rsidRDefault="006237A7" w:rsidP="006237A7">
      <w:pPr>
        <w:spacing w:after="0" w:line="360" w:lineRule="auto"/>
        <w:jc w:val="both"/>
        <w:rPr>
          <w:rFonts w:ascii="Palatino Linotype" w:hAnsi="Palatino Linotype"/>
          <w:sz w:val="24"/>
          <w:szCs w:val="24"/>
        </w:rPr>
      </w:pPr>
      <w:r w:rsidRPr="00643D0C">
        <w:rPr>
          <w:rFonts w:ascii="Palatino Linotype" w:hAnsi="Palatino Linotype"/>
          <w:sz w:val="24"/>
          <w:szCs w:val="24"/>
        </w:rPr>
        <w:t xml:space="preserve">Con el propósito de resolver el presente medio de impugnación, es </w:t>
      </w:r>
      <w:r w:rsidR="00B729DB" w:rsidRPr="00643D0C">
        <w:rPr>
          <w:rFonts w:ascii="Palatino Linotype" w:hAnsi="Palatino Linotype"/>
          <w:sz w:val="24"/>
          <w:szCs w:val="24"/>
        </w:rPr>
        <w:t>conveniente recordar que el</w:t>
      </w:r>
      <w:r w:rsidRPr="00643D0C">
        <w:rPr>
          <w:rFonts w:ascii="Palatino Linotype" w:hAnsi="Palatino Linotype"/>
          <w:sz w:val="24"/>
          <w:szCs w:val="24"/>
        </w:rPr>
        <w:t xml:space="preserve"> Recurrente solicitó al Sujeto Obligado que se le proporcionara vía </w:t>
      </w:r>
      <w:r w:rsidRPr="00643D0C">
        <w:rPr>
          <w:rFonts w:ascii="Palatino Linotype" w:hAnsi="Palatino Linotype" w:cs="Arial"/>
          <w:sz w:val="24"/>
        </w:rPr>
        <w:t>Sistema de Acceso a la Información Mexiquense</w:t>
      </w:r>
      <w:r w:rsidRPr="00643D0C">
        <w:rPr>
          <w:rFonts w:ascii="Palatino Linotype" w:hAnsi="Palatino Linotype"/>
          <w:sz w:val="24"/>
          <w:szCs w:val="24"/>
        </w:rPr>
        <w:t xml:space="preserve"> (SAIMEX),</w:t>
      </w:r>
      <w:r w:rsidR="00E269A5">
        <w:rPr>
          <w:rFonts w:ascii="Palatino Linotype" w:hAnsi="Palatino Linotype"/>
          <w:sz w:val="24"/>
          <w:szCs w:val="24"/>
        </w:rPr>
        <w:t xml:space="preserve"> el o los documentos en donde conste</w:t>
      </w:r>
      <w:r w:rsidRPr="00643D0C">
        <w:rPr>
          <w:rFonts w:ascii="Palatino Linotype" w:hAnsi="Palatino Linotype"/>
          <w:sz w:val="24"/>
          <w:szCs w:val="24"/>
        </w:rPr>
        <w:t xml:space="preserve"> lo siguiente:</w:t>
      </w:r>
    </w:p>
    <w:p w14:paraId="293EB07D" w14:textId="77777777" w:rsidR="006237A7" w:rsidRPr="00643D0C" w:rsidRDefault="006237A7" w:rsidP="006237A7">
      <w:pPr>
        <w:spacing w:after="0" w:line="360" w:lineRule="auto"/>
        <w:jc w:val="both"/>
        <w:rPr>
          <w:rFonts w:ascii="Palatino Linotype" w:hAnsi="Palatino Linotype"/>
          <w:sz w:val="24"/>
          <w:szCs w:val="24"/>
        </w:rPr>
      </w:pPr>
    </w:p>
    <w:p w14:paraId="65057A3C" w14:textId="13F5B9BD" w:rsidR="006237A7" w:rsidRPr="00643D0C" w:rsidRDefault="00E269A5" w:rsidP="00B729DB">
      <w:pPr>
        <w:pStyle w:val="Prrafodelista"/>
        <w:numPr>
          <w:ilvl w:val="0"/>
          <w:numId w:val="5"/>
        </w:numPr>
        <w:spacing w:line="360" w:lineRule="auto"/>
        <w:jc w:val="both"/>
        <w:rPr>
          <w:rFonts w:ascii="Palatino Linotype" w:eastAsia="Arial Unicode MS" w:hAnsi="Palatino Linotype" w:cs="Arial"/>
        </w:rPr>
      </w:pPr>
      <w:bookmarkStart w:id="1" w:name="_Hlk97247639"/>
      <w:bookmarkStart w:id="2" w:name="_Hlk82038749"/>
      <w:bookmarkStart w:id="3" w:name="_Hlk82011256"/>
      <w:r>
        <w:rPr>
          <w:rFonts w:ascii="Palatino Linotype" w:hAnsi="Palatino Linotype"/>
        </w:rPr>
        <w:t>Nú</w:t>
      </w:r>
      <w:r w:rsidRPr="00E269A5">
        <w:rPr>
          <w:rFonts w:ascii="Palatino Linotype" w:hAnsi="Palatino Linotype"/>
        </w:rPr>
        <w:t xml:space="preserve">mero de inmuebles con adeudo de servicio de agua del eje 8 manzanas 20 y 21 del </w:t>
      </w:r>
      <w:r w:rsidR="00BC1BF9">
        <w:rPr>
          <w:rFonts w:ascii="Palatino Linotype" w:hAnsi="Palatino Linotype"/>
        </w:rPr>
        <w:t>XXXXXXXXXXXXXXXXXXXXXX</w:t>
      </w:r>
      <w:r w:rsidRPr="00E269A5">
        <w:rPr>
          <w:rFonts w:ascii="Palatino Linotype" w:hAnsi="Palatino Linotype"/>
        </w:rPr>
        <w:t xml:space="preserve"> de la Zona Sur del Municipio de Tultitlán de los años 2021, 2022, 2023 y 2024.</w:t>
      </w:r>
    </w:p>
    <w:p w14:paraId="1E2F2CEF" w14:textId="77777777" w:rsidR="00826E8C" w:rsidRPr="00643D0C" w:rsidRDefault="00826E8C" w:rsidP="00826E8C">
      <w:pPr>
        <w:pStyle w:val="Prrafodelista"/>
        <w:spacing w:line="360" w:lineRule="auto"/>
        <w:ind w:left="720"/>
        <w:jc w:val="both"/>
        <w:rPr>
          <w:rFonts w:ascii="Palatino Linotype" w:eastAsia="Arial Unicode MS" w:hAnsi="Palatino Linotype" w:cs="Arial"/>
        </w:rPr>
      </w:pPr>
    </w:p>
    <w:p w14:paraId="12DB9E33" w14:textId="3C317CA5" w:rsidR="006237A7" w:rsidRPr="00643D0C" w:rsidRDefault="006237A7" w:rsidP="006237A7">
      <w:pPr>
        <w:spacing w:after="0" w:line="360" w:lineRule="auto"/>
        <w:jc w:val="both"/>
        <w:rPr>
          <w:rFonts w:ascii="Palatino Linotype" w:eastAsia="Arial Unicode MS" w:hAnsi="Palatino Linotype" w:cs="Arial"/>
          <w:sz w:val="24"/>
          <w:szCs w:val="24"/>
        </w:rPr>
      </w:pPr>
      <w:r w:rsidRPr="00643D0C">
        <w:rPr>
          <w:rFonts w:ascii="Palatino Linotype" w:eastAsia="Arial Unicode MS" w:hAnsi="Palatino Linotype" w:cs="Arial"/>
          <w:sz w:val="24"/>
          <w:szCs w:val="24"/>
        </w:rPr>
        <w:t xml:space="preserve">En atención al requerimiento de información planteado, </w:t>
      </w:r>
      <w:r w:rsidRPr="00643D0C">
        <w:rPr>
          <w:rFonts w:ascii="Palatino Linotype" w:eastAsia="Arial Unicode MS" w:hAnsi="Palatino Linotype" w:cs="Arial"/>
          <w:bCs/>
          <w:sz w:val="24"/>
          <w:szCs w:val="24"/>
        </w:rPr>
        <w:t>el Sujeto Obligado</w:t>
      </w:r>
      <w:r w:rsidR="00D65DE5">
        <w:rPr>
          <w:rFonts w:ascii="Palatino Linotype" w:eastAsia="Arial Unicode MS" w:hAnsi="Palatino Linotype" w:cs="Arial"/>
          <w:bCs/>
          <w:sz w:val="24"/>
          <w:szCs w:val="24"/>
        </w:rPr>
        <w:t xml:space="preserve"> informó mediante respuesta que, en lo</w:t>
      </w:r>
      <w:r w:rsidRPr="00643D0C">
        <w:rPr>
          <w:rFonts w:ascii="Palatino Linotype" w:eastAsia="Arial Unicode MS" w:hAnsi="Palatino Linotype" w:cs="Arial"/>
          <w:bCs/>
          <w:sz w:val="24"/>
          <w:szCs w:val="24"/>
        </w:rPr>
        <w:t xml:space="preserve"> </w:t>
      </w:r>
      <w:r w:rsidR="00D65DE5" w:rsidRPr="00D65DE5">
        <w:rPr>
          <w:rFonts w:ascii="Palatino Linotype" w:eastAsia="Arial Unicode MS" w:hAnsi="Palatino Linotype" w:cs="Arial"/>
          <w:bCs/>
          <w:sz w:val="24"/>
          <w:szCs w:val="24"/>
        </w:rPr>
        <w:t xml:space="preserve">respecta a las manzanas 20 y 21 de los predios ubicados en Eje 8, </w:t>
      </w:r>
      <w:r w:rsidR="00BC1BF9">
        <w:rPr>
          <w:rFonts w:ascii="Palatino Linotype" w:eastAsia="Arial Unicode MS" w:hAnsi="Palatino Linotype" w:cs="Arial"/>
          <w:bCs/>
          <w:sz w:val="24"/>
          <w:szCs w:val="24"/>
        </w:rPr>
        <w:t>XXXXXXXXXXXXXXXXXXXXXXXXX</w:t>
      </w:r>
      <w:bookmarkStart w:id="4" w:name="_GoBack"/>
      <w:bookmarkEnd w:id="4"/>
      <w:r w:rsidR="00D65DE5" w:rsidRPr="00D65DE5">
        <w:rPr>
          <w:rFonts w:ascii="Palatino Linotype" w:eastAsia="Arial Unicode MS" w:hAnsi="Palatino Linotype" w:cs="Arial"/>
          <w:bCs/>
          <w:sz w:val="24"/>
          <w:szCs w:val="24"/>
        </w:rPr>
        <w:t xml:space="preserve">, municipio de Tultitlán, se efectuó el análisis de las cuentas que corresponden a estas manzanas </w:t>
      </w:r>
      <w:r w:rsidR="00D65DE5" w:rsidRPr="00D65DE5">
        <w:rPr>
          <w:rFonts w:ascii="Palatino Linotype" w:eastAsia="Arial Unicode MS" w:hAnsi="Palatino Linotype" w:cs="Arial"/>
          <w:b/>
          <w:sz w:val="24"/>
          <w:szCs w:val="24"/>
        </w:rPr>
        <w:t>obteniendo que un total de 146 cuentas de servicios en estatus de adeudo</w:t>
      </w:r>
      <w:r w:rsidR="00D65DE5" w:rsidRPr="00D65DE5">
        <w:rPr>
          <w:rFonts w:ascii="Palatino Linotype" w:eastAsia="Arial Unicode MS" w:hAnsi="Palatino Linotype" w:cs="Arial"/>
          <w:bCs/>
          <w:sz w:val="24"/>
          <w:szCs w:val="24"/>
        </w:rPr>
        <w:t>.</w:t>
      </w:r>
    </w:p>
    <w:bookmarkEnd w:id="1"/>
    <w:p w14:paraId="7E052E85" w14:textId="77777777" w:rsidR="00305C7D" w:rsidRDefault="00305C7D"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5191C997" w14:textId="485ECE60"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r w:rsidRPr="00643D0C">
        <w:rPr>
          <w:rFonts w:ascii="Palatino Linotype" w:eastAsia="Palatino Linotype" w:hAnsi="Palatino Linotype" w:cs="Palatino Linotype"/>
          <w:color w:val="000000"/>
          <w:sz w:val="24"/>
          <w:szCs w:val="24"/>
          <w:lang w:eastAsia="es-MX"/>
        </w:rPr>
        <w:lastRenderedPageBreak/>
        <w:t>Ante la respuesta del Sujeto Obligado, el Recurrente interpuso el presente recurso de revisión señalando</w:t>
      </w:r>
      <w:r w:rsidR="00D65DE5">
        <w:rPr>
          <w:rFonts w:ascii="Palatino Linotype" w:eastAsia="Palatino Linotype" w:hAnsi="Palatino Linotype" w:cs="Palatino Linotype"/>
          <w:color w:val="000000"/>
          <w:sz w:val="24"/>
          <w:szCs w:val="24"/>
          <w:lang w:eastAsia="es-MX"/>
        </w:rPr>
        <w:t xml:space="preserve"> medularmente como acto impugnado que </w:t>
      </w:r>
      <w:r w:rsidR="00D65DE5" w:rsidRPr="00D65DE5">
        <w:rPr>
          <w:rFonts w:ascii="Palatino Linotype" w:eastAsia="Palatino Linotype" w:hAnsi="Palatino Linotype" w:cs="Palatino Linotype"/>
          <w:color w:val="000000"/>
          <w:sz w:val="24"/>
          <w:szCs w:val="24"/>
          <w:lang w:eastAsia="es-MX"/>
        </w:rPr>
        <w:t>el Sujeto Obligado respondió de forma escueta sin precisar el año de los adeudos compartidos vía SAIME</w:t>
      </w:r>
      <w:r w:rsidR="00D65DE5">
        <w:rPr>
          <w:rFonts w:ascii="Palatino Linotype" w:eastAsia="Palatino Linotype" w:hAnsi="Palatino Linotype" w:cs="Palatino Linotype"/>
          <w:color w:val="000000"/>
          <w:sz w:val="24"/>
          <w:szCs w:val="24"/>
          <w:lang w:eastAsia="es-MX"/>
        </w:rPr>
        <w:t>X y</w:t>
      </w:r>
      <w:r w:rsidRPr="00643D0C">
        <w:rPr>
          <w:rFonts w:ascii="Palatino Linotype" w:eastAsia="Palatino Linotype" w:hAnsi="Palatino Linotype" w:cs="Palatino Linotype"/>
          <w:color w:val="000000"/>
          <w:sz w:val="24"/>
          <w:szCs w:val="24"/>
          <w:lang w:eastAsia="es-MX"/>
        </w:rPr>
        <w:t xml:space="preserve"> como razones o motivos de inconformidad lo siguiente: </w:t>
      </w:r>
    </w:p>
    <w:p w14:paraId="60EF8071" w14:textId="77777777"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5F1F600B" w14:textId="7EE5958B" w:rsidR="00C87216" w:rsidRPr="00643D0C" w:rsidRDefault="00C87216" w:rsidP="00C87216">
      <w:pPr>
        <w:spacing w:after="0" w:line="240" w:lineRule="auto"/>
        <w:ind w:left="567" w:right="567"/>
        <w:contextualSpacing/>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i/>
          <w:sz w:val="24"/>
          <w:lang w:eastAsia="es-MX"/>
        </w:rPr>
        <w:t>“</w:t>
      </w:r>
      <w:r w:rsidR="00D65DE5" w:rsidRPr="00D65DE5">
        <w:rPr>
          <w:rFonts w:ascii="Palatino Linotype" w:eastAsia="Palatino Linotype" w:hAnsi="Palatino Linotype" w:cs="Palatino Linotype"/>
          <w:b/>
          <w:bCs/>
          <w:i/>
          <w:sz w:val="24"/>
          <w:u w:val="single"/>
          <w:lang w:eastAsia="es-MX"/>
        </w:rPr>
        <w:t>El SO entregó incompleta la información.</w:t>
      </w:r>
      <w:r w:rsidRPr="00643D0C">
        <w:rPr>
          <w:rFonts w:ascii="Palatino Linotype" w:eastAsia="Palatino Linotype" w:hAnsi="Palatino Linotype" w:cs="Palatino Linotype"/>
          <w:i/>
          <w:sz w:val="24"/>
          <w:lang w:eastAsia="es-MX"/>
        </w:rPr>
        <w:t>” (Sic)</w:t>
      </w:r>
    </w:p>
    <w:p w14:paraId="51B45C8A" w14:textId="77777777"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3165B613" w14:textId="672FB9DF" w:rsidR="00D65DE5" w:rsidRPr="00D65DE5" w:rsidRDefault="00D65DE5" w:rsidP="00D65DE5">
      <w:pPr>
        <w:spacing w:after="0" w:line="360" w:lineRule="auto"/>
        <w:jc w:val="both"/>
        <w:rPr>
          <w:rFonts w:ascii="Palatino Linotype" w:eastAsia="Palatino Linotype" w:hAnsi="Palatino Linotype" w:cs="Palatino Linotype"/>
          <w:sz w:val="24"/>
          <w:szCs w:val="24"/>
          <w:lang w:eastAsia="es-MX"/>
        </w:rPr>
      </w:pPr>
      <w:r w:rsidRPr="00D65DE5">
        <w:rPr>
          <w:rFonts w:ascii="Palatino Linotype" w:eastAsia="Calibri" w:hAnsi="Palatino Linotype" w:cs="Arial"/>
          <w:sz w:val="24"/>
          <w:lang w:val="es-MX"/>
        </w:rPr>
        <w:t>Ahora bien, respecto a la información requerida</w:t>
      </w:r>
      <w:r w:rsidRPr="00D65DE5">
        <w:rPr>
          <w:rFonts w:ascii="Palatino Linotype" w:eastAsia="Palatino Linotype" w:hAnsi="Palatino Linotype" w:cs="Palatino Linotype"/>
          <w:sz w:val="24"/>
          <w:szCs w:val="24"/>
          <w:lang w:eastAsia="es-MX"/>
        </w:rPr>
        <w:t xml:space="preserve">, es de precisar que el Sujeto Obligado hizo entrega de </w:t>
      </w:r>
      <w:r>
        <w:rPr>
          <w:rFonts w:ascii="Palatino Linotype" w:eastAsia="Palatino Linotype" w:hAnsi="Palatino Linotype" w:cs="Palatino Linotype"/>
          <w:sz w:val="24"/>
          <w:szCs w:val="24"/>
          <w:lang w:eastAsia="es-MX"/>
        </w:rPr>
        <w:t>la cantidad de inmuebles que cuentan con adeudo de agua vigente a la fecha de la solicitud en la dirección referida por el particular en la solicitud de información</w:t>
      </w:r>
      <w:r w:rsidRPr="00D65DE5">
        <w:rPr>
          <w:rFonts w:ascii="Palatino Linotype" w:eastAsia="Palatino Linotype" w:hAnsi="Palatino Linotype" w:cs="Palatino Linotype"/>
          <w:sz w:val="24"/>
          <w:szCs w:val="24"/>
          <w:lang w:eastAsia="es-MX"/>
        </w:rPr>
        <w:t>, de la cual, no escapa a la óptica de este Órgano Garante que, si bien es cierto se</w:t>
      </w:r>
      <w:r>
        <w:rPr>
          <w:rFonts w:ascii="Palatino Linotype" w:eastAsia="Palatino Linotype" w:hAnsi="Palatino Linotype" w:cs="Palatino Linotype"/>
          <w:sz w:val="24"/>
          <w:szCs w:val="24"/>
          <w:lang w:eastAsia="es-MX"/>
        </w:rPr>
        <w:t xml:space="preserve"> proporcionó la información correspondiente al año 2024</w:t>
      </w:r>
      <w:r w:rsidRPr="00D65DE5">
        <w:rPr>
          <w:rFonts w:ascii="Palatino Linotype" w:eastAsia="Palatino Linotype" w:hAnsi="Palatino Linotype" w:cs="Palatino Linotype"/>
          <w:sz w:val="24"/>
          <w:szCs w:val="24"/>
          <w:lang w:eastAsia="es-MX"/>
        </w:rPr>
        <w:t xml:space="preserve">, </w:t>
      </w:r>
      <w:r>
        <w:rPr>
          <w:rFonts w:ascii="Palatino Linotype" w:eastAsia="Palatino Linotype" w:hAnsi="Palatino Linotype" w:cs="Palatino Linotype"/>
          <w:sz w:val="24"/>
          <w:szCs w:val="24"/>
          <w:lang w:eastAsia="es-MX"/>
        </w:rPr>
        <w:t>el Sujeto Obligado fue omiso en pronunciarse respecto de los años 2021, 2022 y 2023</w:t>
      </w:r>
      <w:r w:rsidRPr="00D65DE5">
        <w:rPr>
          <w:rFonts w:ascii="Palatino Linotype" w:eastAsia="Palatino Linotype" w:hAnsi="Palatino Linotype" w:cs="Palatino Linotype"/>
          <w:color w:val="000000"/>
          <w:sz w:val="24"/>
          <w:lang w:val="es-MX" w:eastAsia="es-MX"/>
        </w:rPr>
        <w:t>,</w:t>
      </w:r>
      <w:r>
        <w:rPr>
          <w:rFonts w:ascii="Palatino Linotype" w:eastAsia="Palatino Linotype" w:hAnsi="Palatino Linotype" w:cs="Palatino Linotype"/>
          <w:color w:val="000000"/>
          <w:sz w:val="24"/>
          <w:lang w:val="es-MX" w:eastAsia="es-MX"/>
        </w:rPr>
        <w:t xml:space="preserve"> por lo que</w:t>
      </w:r>
      <w:r w:rsidRPr="00D65DE5">
        <w:rPr>
          <w:rFonts w:ascii="Palatino Linotype" w:eastAsia="Palatino Linotype" w:hAnsi="Palatino Linotype" w:cs="Palatino Linotype"/>
          <w:color w:val="000000"/>
          <w:sz w:val="24"/>
          <w:lang w:val="es-MX" w:eastAsia="es-MX"/>
        </w:rPr>
        <w:t xml:space="preserve"> no se puede tener por colmada la pretensión del particular.</w:t>
      </w:r>
    </w:p>
    <w:p w14:paraId="3B2E2363" w14:textId="77777777" w:rsidR="00D65DE5" w:rsidRDefault="00D65DE5" w:rsidP="006237A7">
      <w:pPr>
        <w:pStyle w:val="Sinespaciado"/>
        <w:spacing w:line="360" w:lineRule="auto"/>
        <w:jc w:val="both"/>
        <w:rPr>
          <w:rFonts w:ascii="Palatino Linotype" w:hAnsi="Palatino Linotype"/>
        </w:rPr>
      </w:pPr>
    </w:p>
    <w:p w14:paraId="31705F19" w14:textId="77777777" w:rsidR="00D65DE5" w:rsidRDefault="00D65DE5" w:rsidP="006237A7">
      <w:pPr>
        <w:pStyle w:val="Sinespaciado"/>
        <w:spacing w:line="360" w:lineRule="auto"/>
        <w:jc w:val="both"/>
        <w:rPr>
          <w:rFonts w:ascii="Palatino Linotype" w:hAnsi="Palatino Linotype"/>
        </w:rPr>
      </w:pPr>
    </w:p>
    <w:p w14:paraId="7D1C63F5" w14:textId="73F63C11" w:rsidR="006237A7" w:rsidRPr="00643D0C" w:rsidRDefault="00112647" w:rsidP="00D65DE5">
      <w:pPr>
        <w:pStyle w:val="Sinespaciado"/>
        <w:spacing w:line="360" w:lineRule="auto"/>
        <w:jc w:val="both"/>
        <w:rPr>
          <w:rFonts w:ascii="Palatino Linotype" w:eastAsia="Arial Unicode MS" w:hAnsi="Palatino Linotype" w:cs="Arial"/>
        </w:rPr>
      </w:pPr>
      <w:r w:rsidRPr="00643D0C">
        <w:rPr>
          <w:rFonts w:ascii="Palatino Linotype" w:hAnsi="Palatino Linotype"/>
        </w:rPr>
        <w:t>Ahora bien</w:t>
      </w:r>
      <w:r w:rsidR="006237A7" w:rsidRPr="00643D0C">
        <w:rPr>
          <w:rFonts w:ascii="Palatino Linotype" w:hAnsi="Palatino Linotype"/>
        </w:rPr>
        <w:t xml:space="preserve">, </w:t>
      </w:r>
      <w:r w:rsidRPr="00643D0C">
        <w:rPr>
          <w:rFonts w:ascii="Palatino Linotype" w:hAnsi="Palatino Linotype"/>
        </w:rPr>
        <w:t>se destaca que</w:t>
      </w:r>
      <w:r w:rsidR="006237A7" w:rsidRPr="00643D0C">
        <w:rPr>
          <w:rFonts w:ascii="Palatino Linotype" w:hAnsi="Palatino Linotype"/>
        </w:rPr>
        <w:t xml:space="preserve"> toda vez que existe un pronunciamiento por parte del Sujeto Obligado respecto </w:t>
      </w:r>
      <w:r w:rsidRPr="00643D0C">
        <w:rPr>
          <w:rFonts w:ascii="Palatino Linotype" w:hAnsi="Palatino Linotype"/>
        </w:rPr>
        <w:t xml:space="preserve">de </w:t>
      </w:r>
      <w:r w:rsidR="00D65DE5" w:rsidRPr="00D65DE5">
        <w:rPr>
          <w:rFonts w:ascii="Palatino Linotype" w:hAnsi="Palatino Linotype"/>
        </w:rPr>
        <w:t xml:space="preserve">la cantidad de inmuebles que cuentan con adeudo de agua vigente </w:t>
      </w:r>
      <w:r w:rsidR="00D65DE5">
        <w:rPr>
          <w:rFonts w:ascii="Palatino Linotype" w:hAnsi="Palatino Linotype"/>
        </w:rPr>
        <w:t xml:space="preserve"> al </w:t>
      </w:r>
      <w:r w:rsidR="00D65DE5" w:rsidRPr="00D65DE5">
        <w:rPr>
          <w:rFonts w:ascii="Palatino Linotype" w:hAnsi="Palatino Linotype"/>
          <w:b/>
          <w:bCs/>
        </w:rPr>
        <w:t>2024</w:t>
      </w:r>
      <w:r w:rsidR="00D65DE5">
        <w:rPr>
          <w:rFonts w:ascii="Palatino Linotype" w:hAnsi="Palatino Linotype"/>
        </w:rPr>
        <w:t xml:space="preserve"> </w:t>
      </w:r>
      <w:r w:rsidR="00D65DE5" w:rsidRPr="00D65DE5">
        <w:rPr>
          <w:rFonts w:ascii="Palatino Linotype" w:hAnsi="Palatino Linotype"/>
        </w:rPr>
        <w:t>en la dirección referida por el particular en la solicitud de información</w:t>
      </w:r>
      <w:r w:rsidR="006237A7" w:rsidRPr="00643D0C">
        <w:rPr>
          <w:rFonts w:ascii="Palatino Linotype" w:hAnsi="Palatino Linotype"/>
        </w:rPr>
        <w:t xml:space="preserve">, este Órgano Garante estima conveniente señalar que no está facultado para manifestarse sobre la veracidad de la información proporcionada, ya que no existe precepto legal </w:t>
      </w:r>
      <w:r w:rsidR="006237A7" w:rsidRPr="00643D0C">
        <w:rPr>
          <w:rFonts w:ascii="Palatino Linotype" w:hAnsi="Palatino Linotype"/>
        </w:rPr>
        <w:lastRenderedPageBreak/>
        <w:t xml:space="preserve">alguna en la Ley de la Materia que permita, vía recurso de revisión, que se pronuncia al respecto. </w:t>
      </w:r>
    </w:p>
    <w:p w14:paraId="4F58FD0D" w14:textId="77777777" w:rsidR="006237A7" w:rsidRPr="00643D0C" w:rsidRDefault="006237A7" w:rsidP="006237A7">
      <w:pPr>
        <w:spacing w:after="0" w:line="360" w:lineRule="auto"/>
        <w:jc w:val="both"/>
        <w:rPr>
          <w:rFonts w:ascii="Palatino Linotype" w:hAnsi="Palatino Linotype"/>
          <w:sz w:val="24"/>
          <w:szCs w:val="24"/>
        </w:rPr>
      </w:pPr>
    </w:p>
    <w:p w14:paraId="2461A54F" w14:textId="77777777" w:rsidR="003F31C1" w:rsidRPr="00643D0C" w:rsidRDefault="003F31C1" w:rsidP="003F31C1">
      <w:pPr>
        <w:tabs>
          <w:tab w:val="left" w:pos="7938"/>
        </w:tabs>
        <w:spacing w:after="0" w:line="360" w:lineRule="auto"/>
        <w:jc w:val="both"/>
        <w:rPr>
          <w:rFonts w:ascii="Palatino Linotype" w:eastAsia="Palatino Linotype" w:hAnsi="Palatino Linotype" w:cs="Palatino Linotype"/>
          <w:color w:val="000000"/>
          <w:sz w:val="24"/>
          <w:szCs w:val="24"/>
        </w:rPr>
      </w:pPr>
      <w:r w:rsidRPr="00643D0C">
        <w:rPr>
          <w:rFonts w:ascii="Palatino Linotype" w:hAnsi="Palatino Linotype" w:cs="Arial"/>
          <w:sz w:val="24"/>
          <w:szCs w:val="24"/>
        </w:rPr>
        <w:t>En ese sentido es necesario traer a colación que la Ley de Transparencia</w:t>
      </w:r>
      <w:r w:rsidRPr="00643D0C">
        <w:rPr>
          <w:rFonts w:ascii="Palatino Linotype" w:eastAsia="Palatino Linotype" w:hAnsi="Palatino Linotype" w:cs="Palatino Linotype"/>
          <w:color w:val="000000"/>
          <w:sz w:val="24"/>
          <w:szCs w:val="24"/>
        </w:rPr>
        <w:t xml:space="preserve"> y Acceso a la Información Pública del Estado de México y Municipios, prevé en su artículo 23, lo siguiente:</w:t>
      </w:r>
    </w:p>
    <w:p w14:paraId="510FA090"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5F8F9E7C"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w:t>
      </w:r>
      <w:r w:rsidRPr="00643D0C">
        <w:rPr>
          <w:rFonts w:ascii="Palatino Linotype" w:eastAsia="Palatino Linotype" w:hAnsi="Palatino Linotype" w:cs="Palatino Linotype"/>
          <w:b/>
          <w:i/>
          <w:color w:val="000000"/>
        </w:rPr>
        <w:t>Artículo 23.</w:t>
      </w:r>
      <w:r w:rsidRPr="00643D0C">
        <w:rPr>
          <w:rFonts w:ascii="Palatino Linotype" w:eastAsia="Palatino Linotype" w:hAnsi="Palatino Linotype" w:cs="Palatino Linotype"/>
          <w:i/>
          <w:color w:val="000000"/>
        </w:rPr>
        <w:t xml:space="preserve"> Son sujetos obligados a transparentar y permitir el acceso a su información y proteger los datos personales que obren en su poder:</w:t>
      </w:r>
    </w:p>
    <w:p w14:paraId="23BFE3A6"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
          <w:bCs/>
          <w:i/>
          <w:color w:val="000000"/>
        </w:rPr>
      </w:pPr>
      <w:r w:rsidRPr="00643D0C">
        <w:rPr>
          <w:rFonts w:ascii="Palatino Linotype" w:eastAsia="Palatino Linotype" w:hAnsi="Palatino Linotype" w:cs="Palatino Linotype"/>
          <w:b/>
          <w:bCs/>
          <w:i/>
          <w:color w:val="000000"/>
        </w:rPr>
        <w:t>I. El Poder Ejecutivo del Estado de México, las dependencias, organismos auxiliares, órganos, entidades, fideicomisos y fondos públicos, así como la Procuraduría General de Justicia;</w:t>
      </w:r>
    </w:p>
    <w:p w14:paraId="138D20AA"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II. El Poder Legislativo del Estado, los organismos, órganos y entidades de la Legislatura y sus dependencias;</w:t>
      </w:r>
    </w:p>
    <w:p w14:paraId="282AC69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III. El Poder Judicial, sus organismos, órganos y entidades, así como el Consejo de la Judicatura del Estado;</w:t>
      </w:r>
    </w:p>
    <w:p w14:paraId="0C1073FB"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Cs/>
          <w:i/>
          <w:color w:val="000000"/>
        </w:rPr>
      </w:pPr>
      <w:r w:rsidRPr="00643D0C">
        <w:rPr>
          <w:rFonts w:ascii="Palatino Linotype" w:eastAsia="Palatino Linotype" w:hAnsi="Palatino Linotype" w:cs="Palatino Linotype"/>
          <w:bCs/>
          <w:i/>
          <w:color w:val="000000"/>
        </w:rPr>
        <w:t>IV. Los ayuntamientos y las dependencias, organismos, órganos y entidades de la administración municipal;</w:t>
      </w:r>
    </w:p>
    <w:p w14:paraId="6E3E2CB6"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 Los órganos autónomos;</w:t>
      </w:r>
    </w:p>
    <w:p w14:paraId="62463BB9"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 Los tribunales administrativos y autoridades jurisdiccionales en materia laboral;</w:t>
      </w:r>
    </w:p>
    <w:p w14:paraId="3B6E20EB"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VII. Los partidos políticos y agrupaciones políticas, en los términos de las disposiciones aplicables;</w:t>
      </w:r>
    </w:p>
    <w:p w14:paraId="0AF1A2C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VIII. Los fideicomisos y fondos públicos que cuenten con financiamiento público, parcial o total, o con participación de entidades de gobierno;</w:t>
      </w:r>
    </w:p>
    <w:p w14:paraId="72FD6F3F"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IX. Los sindicatos que reciban y/o ejerzan recursos públicos en el ámbito estatal y municipal;</w:t>
      </w:r>
    </w:p>
    <w:p w14:paraId="7FA1B95F"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X. Cualquier persona física o jurídico colectiva que reciba y ejerza recursos públicos en el ámbito estatal o municipal; y</w:t>
      </w:r>
    </w:p>
    <w:p w14:paraId="7A516A85"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XI. Cualquier otra autoridad, entidad, órgano u organismo de los poderes estatal o municipal, que reciba recursos públicos.</w:t>
      </w:r>
    </w:p>
    <w:p w14:paraId="207057A5"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0DF1B0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
          <w:i/>
          <w:color w:val="000000"/>
        </w:rPr>
      </w:pPr>
      <w:r w:rsidRPr="00643D0C">
        <w:rPr>
          <w:rFonts w:ascii="Palatino Linotype" w:eastAsia="Palatino Linotype" w:hAnsi="Palatino Linotype" w:cs="Palatino Linotype"/>
          <w:b/>
          <w:i/>
          <w:color w:val="000000"/>
        </w:rPr>
        <w:t>Los servidores públicos deberán transparentar sus acciones, así como garantizar y respetar el derecho de acceso a la Información Pública.</w:t>
      </w:r>
    </w:p>
    <w:p w14:paraId="5A1BA278"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rPr>
        <w:t>(Énfasis añadido)</w:t>
      </w:r>
    </w:p>
    <w:p w14:paraId="7134BCC4" w14:textId="77777777" w:rsidR="003F31C1" w:rsidRPr="00643D0C" w:rsidRDefault="003F31C1" w:rsidP="003F31C1">
      <w:pPr>
        <w:spacing w:after="0" w:line="360" w:lineRule="auto"/>
        <w:ind w:left="851" w:right="901"/>
        <w:jc w:val="both"/>
        <w:rPr>
          <w:rFonts w:ascii="Palatino Linotype" w:eastAsia="Palatino Linotype" w:hAnsi="Palatino Linotype" w:cs="Palatino Linotype"/>
          <w:i/>
          <w:color w:val="000000"/>
          <w:sz w:val="24"/>
          <w:szCs w:val="24"/>
        </w:rPr>
      </w:pPr>
    </w:p>
    <w:p w14:paraId="7B44D459" w14:textId="3351B171" w:rsidR="006237A7" w:rsidRPr="00643D0C" w:rsidRDefault="003F31C1" w:rsidP="003F31C1">
      <w:pPr>
        <w:autoSpaceDE w:val="0"/>
        <w:autoSpaceDN w:val="0"/>
        <w:adjustRightInd w:val="0"/>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Del precepto legal citado se establece que las dependencias se encuentran obligad</w:t>
      </w:r>
      <w:r w:rsidR="00817FCA" w:rsidRPr="00643D0C">
        <w:rPr>
          <w:rFonts w:ascii="Palatino Linotype" w:eastAsia="Palatino Linotype" w:hAnsi="Palatino Linotype" w:cs="Palatino Linotype"/>
          <w:color w:val="000000"/>
          <w:sz w:val="24"/>
          <w:szCs w:val="24"/>
        </w:rPr>
        <w:t>a</w:t>
      </w:r>
      <w:r w:rsidRPr="00643D0C">
        <w:rPr>
          <w:rFonts w:ascii="Palatino Linotype" w:eastAsia="Palatino Linotype" w:hAnsi="Palatino Linotype" w:cs="Palatino Linotype"/>
          <w:color w:val="000000"/>
          <w:sz w:val="24"/>
          <w:szCs w:val="24"/>
        </w:rPr>
        <w:t>s a documentar y transparentar su actuar, así como a permitir el acceso a la información que generen, posean o administren.</w:t>
      </w:r>
    </w:p>
    <w:p w14:paraId="5A94444E" w14:textId="050D4E97" w:rsidR="003F31C1" w:rsidRPr="00643D0C" w:rsidRDefault="003F31C1" w:rsidP="003F31C1">
      <w:pPr>
        <w:autoSpaceDE w:val="0"/>
        <w:autoSpaceDN w:val="0"/>
        <w:adjustRightInd w:val="0"/>
        <w:spacing w:after="0" w:line="360" w:lineRule="auto"/>
        <w:jc w:val="both"/>
        <w:rPr>
          <w:rFonts w:ascii="Palatino Linotype" w:eastAsia="Palatino Linotype" w:hAnsi="Palatino Linotype" w:cs="Palatino Linotype"/>
          <w:color w:val="000000"/>
          <w:sz w:val="24"/>
          <w:szCs w:val="24"/>
        </w:rPr>
      </w:pPr>
    </w:p>
    <w:p w14:paraId="2EF12D43" w14:textId="4E061C5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 xml:space="preserve">Por consiguiente, </w:t>
      </w:r>
      <w:r w:rsidR="00817FCA" w:rsidRPr="00643D0C">
        <w:rPr>
          <w:rFonts w:ascii="Palatino Linotype" w:eastAsia="Palatino Linotype" w:hAnsi="Palatino Linotype" w:cs="Palatino Linotype"/>
          <w:color w:val="000000"/>
          <w:sz w:val="24"/>
          <w:szCs w:val="24"/>
        </w:rPr>
        <w:t>el</w:t>
      </w:r>
      <w:r w:rsidRPr="00643D0C">
        <w:rPr>
          <w:rFonts w:ascii="Palatino Linotype" w:eastAsia="Palatino Linotype" w:hAnsi="Palatino Linotype" w:cs="Palatino Linotype"/>
          <w:color w:val="000000"/>
          <w:sz w:val="24"/>
          <w:szCs w:val="24"/>
        </w:rPr>
        <w:t xml:space="preserve"> precepto legal</w:t>
      </w:r>
      <w:r w:rsidR="00817FCA" w:rsidRPr="00643D0C">
        <w:rPr>
          <w:rFonts w:ascii="Palatino Linotype" w:eastAsia="Palatino Linotype" w:hAnsi="Palatino Linotype" w:cs="Palatino Linotype"/>
          <w:color w:val="000000"/>
          <w:sz w:val="24"/>
          <w:szCs w:val="24"/>
        </w:rPr>
        <w:t xml:space="preserve"> </w:t>
      </w:r>
      <w:r w:rsidRPr="00643D0C">
        <w:rPr>
          <w:rFonts w:ascii="Palatino Linotype" w:eastAsia="Palatino Linotype" w:hAnsi="Palatino Linotype" w:cs="Palatino Linotype"/>
          <w:color w:val="000000"/>
          <w:sz w:val="24"/>
          <w:szCs w:val="24"/>
        </w:rPr>
        <w:t xml:space="preserve">transcrito establece que </w:t>
      </w:r>
      <w:r w:rsidRPr="00643D0C">
        <w:rPr>
          <w:rFonts w:ascii="Palatino Linotype" w:eastAsia="Palatino Linotype" w:hAnsi="Palatino Linotype" w:cs="Palatino Linotype"/>
          <w:b/>
          <w:color w:val="000000"/>
          <w:sz w:val="24"/>
          <w:szCs w:val="24"/>
        </w:rPr>
        <w:t>los Sujetos Obligados se encuentran constreñidos a entregar la Información Pública solicitada por los particulares</w:t>
      </w:r>
      <w:r w:rsidRPr="00643D0C">
        <w:rPr>
          <w:rFonts w:ascii="Palatino Linotype" w:eastAsia="Palatino Linotype" w:hAnsi="Palatino Linotype" w:cs="Palatino Linotype"/>
          <w:color w:val="000000"/>
          <w:sz w:val="24"/>
          <w:szCs w:val="24"/>
        </w:rPr>
        <w:t xml:space="preserve"> y que ésta misma se encuentre en sus archivos o que obre en su posesión, </w:t>
      </w:r>
      <w:r w:rsidRPr="00643D0C">
        <w:rPr>
          <w:rFonts w:ascii="Palatino Linotype" w:eastAsia="Palatino Linotype" w:hAnsi="Palatino Linotype" w:cs="Palatino Linotype"/>
          <w:b/>
          <w:color w:val="000000"/>
          <w:sz w:val="24"/>
          <w:szCs w:val="24"/>
        </w:rPr>
        <w:t>privilegiando en todo momento el principio de máxima publicidad,</w:t>
      </w:r>
      <w:r w:rsidRPr="00643D0C">
        <w:rPr>
          <w:rFonts w:ascii="Palatino Linotype" w:eastAsia="Palatino Linotype" w:hAnsi="Palatino Linotype" w:cs="Palatino Linotype"/>
          <w:color w:val="000000"/>
          <w:sz w:val="24"/>
          <w:szCs w:val="24"/>
        </w:rPr>
        <w:t xml:space="preserve"> sin generarla, procesarla, resumirla, ni presentarla conforme al interés del solicitante. </w:t>
      </w:r>
    </w:p>
    <w:p w14:paraId="756236E2"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53E06A3F"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 xml:space="preserve">Queda de manifiesto entonces que, </w:t>
      </w:r>
      <w:r w:rsidRPr="00643D0C">
        <w:rPr>
          <w:rFonts w:ascii="Palatino Linotype" w:eastAsia="Palatino Linotype" w:hAnsi="Palatino Linotype" w:cs="Palatino Linotype"/>
          <w:b/>
          <w:color w:val="000000"/>
          <w:sz w:val="24"/>
          <w:szCs w:val="24"/>
        </w:rPr>
        <w:t>se considera Información Pública al conjunto de datos que posee cualquier autoridad, obtenidos en virtud del ejercicio de sus funciones de derecho público</w:t>
      </w:r>
      <w:r w:rsidRPr="00643D0C">
        <w:rPr>
          <w:rFonts w:ascii="Palatino Linotype" w:eastAsia="Palatino Linotype" w:hAnsi="Palatino Linotype" w:cs="Palatino Linotype"/>
          <w:color w:val="000000"/>
          <w:sz w:val="24"/>
          <w:szCs w:val="24"/>
        </w:rPr>
        <w:t>; criterio que ha sostenido el más alto tribunal jurisdiccional del país, la Suprema Corte de Justicia de la Nación, en la tesis 2a. LXXXVIII/2010, sustentada por la Segunda Sala, publicada en el Semanario Judicial de la Federación y su Gaceta, Novena Época, tomo XXXII, agosto de 2010, página 463, con el siguiente contenido:</w:t>
      </w:r>
    </w:p>
    <w:p w14:paraId="6358CD53"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60C9CC35"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w:t>
      </w:r>
      <w:r w:rsidRPr="00643D0C">
        <w:rPr>
          <w:rFonts w:ascii="Palatino Linotype" w:eastAsia="Palatino Linotype" w:hAnsi="Palatino Linotype" w:cs="Palatino Linotype"/>
          <w:b/>
          <w:i/>
          <w:color w:val="000000"/>
          <w:sz w:val="24"/>
          <w:szCs w:val="24"/>
        </w:rPr>
        <w:t>INFORMACIÓN PÚBLICA. ES AQUELLA QUE SE ENCUENTRA EN POSESIÓN DE CUALQUIER AUTORIDAD, ENTIDAD, ÓRGANO Y ORGANISMO FEDERAL, ESTATAL Y MUNICIPAL, SIEMPRE QUE SE HAYA OBTENIDO POR CAUSA DEL EJERCICIO DE FUNCIONES DE DERECHO PÚBLICO.</w:t>
      </w:r>
      <w:r w:rsidRPr="00643D0C">
        <w:rPr>
          <w:rFonts w:ascii="Palatino Linotype" w:eastAsia="Palatino Linotype" w:hAnsi="Palatino Linotype" w:cs="Palatino Linotype"/>
          <w:i/>
          <w:color w:val="000000"/>
          <w:sz w:val="24"/>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8ABEC0A" w14:textId="77777777" w:rsidR="003F31C1" w:rsidRPr="00643D0C" w:rsidRDefault="003F31C1" w:rsidP="003F31C1">
      <w:pPr>
        <w:spacing w:after="0" w:line="360" w:lineRule="auto"/>
        <w:ind w:left="851" w:right="901"/>
        <w:jc w:val="both"/>
        <w:rPr>
          <w:rFonts w:ascii="Palatino Linotype" w:eastAsia="Palatino Linotype" w:hAnsi="Palatino Linotype" w:cs="Palatino Linotype"/>
          <w:b/>
          <w:i/>
          <w:color w:val="000000"/>
          <w:sz w:val="24"/>
          <w:szCs w:val="24"/>
        </w:rPr>
      </w:pPr>
    </w:p>
    <w:p w14:paraId="368B0CDB"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0F790381"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30882C74"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lastRenderedPageBreak/>
        <w:t xml:space="preserve">En esta misma tesitura, es de subrayar que el derecho de acceso a la Información Pública, consiste en que la información solicitada conste en </w:t>
      </w:r>
      <w:r w:rsidRPr="00FA3F1F">
        <w:rPr>
          <w:rFonts w:ascii="Palatino Linotype" w:eastAsia="Palatino Linotype" w:hAnsi="Palatino Linotype" w:cs="Palatino Linotype"/>
          <w:b/>
          <w:bCs/>
          <w:color w:val="000000"/>
          <w:sz w:val="24"/>
          <w:szCs w:val="24"/>
          <w:u w:val="single"/>
        </w:rPr>
        <w:t>un soporte documental en cualquiera de sus formas</w:t>
      </w:r>
      <w:r w:rsidRPr="00643D0C">
        <w:rPr>
          <w:rFonts w:ascii="Palatino Linotype" w:eastAsia="Palatino Linotype" w:hAnsi="Palatino Linotype" w:cs="Palatino Linotype"/>
          <w:color w:val="000000"/>
          <w:sz w:val="24"/>
          <w:szCs w:val="24"/>
        </w:rPr>
        <w:t xml:space="preserve">, </w:t>
      </w:r>
      <w:r w:rsidRPr="00FA3F1F">
        <w:rPr>
          <w:rFonts w:ascii="Palatino Linotype" w:eastAsia="Palatino Linotype" w:hAnsi="Palatino Linotype" w:cs="Palatino Linotype"/>
          <w:b/>
          <w:bCs/>
          <w:color w:val="000000"/>
          <w:sz w:val="24"/>
          <w:szCs w:val="24"/>
          <w:u w:val="single"/>
        </w:rPr>
        <w:t xml:space="preserve">a saber: </w:t>
      </w:r>
      <w:r w:rsidRPr="00D65DE5">
        <w:rPr>
          <w:rFonts w:ascii="Palatino Linotype" w:eastAsia="Palatino Linotype" w:hAnsi="Palatino Linotype" w:cs="Palatino Linotype"/>
          <w:color w:val="000000"/>
          <w:sz w:val="24"/>
          <w:szCs w:val="24"/>
        </w:rPr>
        <w:t>expedientes, reportes, estudios, actas, resoluciones, oficios, correspondencia, acuerdos, directivas, directrices, circulares, contratos, convenios, instructivos, notas, memorandos</w:t>
      </w:r>
      <w:r w:rsidRPr="00FA3F1F">
        <w:rPr>
          <w:rFonts w:ascii="Palatino Linotype" w:eastAsia="Palatino Linotype" w:hAnsi="Palatino Linotype" w:cs="Palatino Linotype"/>
          <w:b/>
          <w:bCs/>
          <w:color w:val="000000"/>
          <w:sz w:val="24"/>
          <w:szCs w:val="24"/>
          <w:u w:val="single"/>
        </w:rPr>
        <w:t>, estadísticas o bien, cualquier otro registro que documente el ejercicio de las facultades, funciones y competencias de los Sujetos Obligados</w:t>
      </w:r>
      <w:r w:rsidRPr="00643D0C">
        <w:rPr>
          <w:rFonts w:ascii="Palatino Linotype" w:eastAsia="Palatino Linotype" w:hAnsi="Palatino Linotype" w:cs="Palatino Linotype"/>
          <w:color w:val="000000"/>
          <w:sz w:val="24"/>
          <w:szCs w:val="24"/>
        </w:rPr>
        <w:t xml:space="preserve">; los que podrán estar en cualquier medio, sea escrito, impreso, sonoro, visual, electrónico, informático u holográfico, de conformidad con el artículo 3, fracción XI de la Ley de la materia, el cual dispone lo siguiente: </w:t>
      </w:r>
    </w:p>
    <w:p w14:paraId="731E27A4"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66E3C60C"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w:t>
      </w:r>
      <w:r w:rsidRPr="00643D0C">
        <w:rPr>
          <w:rFonts w:ascii="Palatino Linotype" w:eastAsia="Palatino Linotype" w:hAnsi="Palatino Linotype" w:cs="Palatino Linotype"/>
          <w:b/>
          <w:i/>
          <w:color w:val="000000"/>
          <w:sz w:val="24"/>
          <w:szCs w:val="24"/>
        </w:rPr>
        <w:t xml:space="preserve">Artículo 3. </w:t>
      </w:r>
      <w:r w:rsidRPr="00643D0C">
        <w:rPr>
          <w:rFonts w:ascii="Palatino Linotype" w:eastAsia="Palatino Linotype" w:hAnsi="Palatino Linotype" w:cs="Palatino Linotype"/>
          <w:i/>
          <w:color w:val="000000"/>
          <w:sz w:val="24"/>
          <w:szCs w:val="24"/>
        </w:rPr>
        <w:t>Para los efectos de la presente Ley se entenderá por:</w:t>
      </w:r>
    </w:p>
    <w:p w14:paraId="4B31A3C8"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b/>
          <w:i/>
          <w:color w:val="000000"/>
          <w:sz w:val="24"/>
          <w:szCs w:val="24"/>
        </w:rPr>
        <w:t>XI. Documento:</w:t>
      </w:r>
      <w:r w:rsidRPr="00643D0C">
        <w:rPr>
          <w:rFonts w:ascii="Palatino Linotype" w:eastAsia="Palatino Linotype" w:hAnsi="Palatino Linotype" w:cs="Palatino Linotype"/>
          <w:i/>
          <w:color w:val="000000"/>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A651F4D"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246E992D"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De igual modo,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1F722C6" w14:textId="77777777" w:rsidR="003F31C1" w:rsidRPr="00643D0C" w:rsidRDefault="003F31C1" w:rsidP="003F31C1">
      <w:pPr>
        <w:spacing w:after="0" w:line="360" w:lineRule="auto"/>
        <w:ind w:left="851" w:right="901"/>
        <w:jc w:val="center"/>
        <w:rPr>
          <w:rFonts w:ascii="Palatino Linotype" w:eastAsia="Palatino Linotype" w:hAnsi="Palatino Linotype" w:cs="Palatino Linotype"/>
          <w:color w:val="000000"/>
          <w:sz w:val="24"/>
          <w:szCs w:val="24"/>
        </w:rPr>
      </w:pPr>
    </w:p>
    <w:p w14:paraId="40FDCE16" w14:textId="77777777" w:rsidR="003F31C1" w:rsidRPr="00643D0C" w:rsidRDefault="003F31C1" w:rsidP="003F31C1">
      <w:pPr>
        <w:spacing w:after="0" w:line="240" w:lineRule="auto"/>
        <w:ind w:left="567" w:right="567"/>
        <w:jc w:val="center"/>
        <w:rPr>
          <w:rFonts w:ascii="Palatino Linotype" w:eastAsia="Palatino Linotype" w:hAnsi="Palatino Linotype" w:cs="Palatino Linotype"/>
          <w:b/>
          <w:i/>
          <w:color w:val="000000"/>
          <w:sz w:val="24"/>
          <w:szCs w:val="24"/>
        </w:rPr>
      </w:pPr>
      <w:r w:rsidRPr="00643D0C">
        <w:rPr>
          <w:rFonts w:ascii="Palatino Linotype" w:eastAsia="Palatino Linotype" w:hAnsi="Palatino Linotype" w:cs="Palatino Linotype"/>
          <w:color w:val="000000"/>
          <w:sz w:val="24"/>
          <w:szCs w:val="24"/>
        </w:rPr>
        <w:t>“</w:t>
      </w:r>
      <w:r w:rsidRPr="00643D0C">
        <w:rPr>
          <w:rFonts w:ascii="Palatino Linotype" w:eastAsia="Palatino Linotype" w:hAnsi="Palatino Linotype" w:cs="Palatino Linotype"/>
          <w:b/>
          <w:i/>
          <w:color w:val="000000"/>
          <w:sz w:val="24"/>
          <w:szCs w:val="24"/>
        </w:rPr>
        <w:t>CRITERIO 0002-11</w:t>
      </w:r>
    </w:p>
    <w:p w14:paraId="63D7F8C2"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b/>
          <w:i/>
          <w:color w:val="000000"/>
          <w:sz w:val="24"/>
          <w:szCs w:val="24"/>
          <w:u w:val="single"/>
        </w:rPr>
        <w:t>INFORMACIÓN PÚBLICA, CONCEPTO DE, EN MATERIA DE TRANSPARENCIA. INTERPRETACIÓN SISTEMÁTICA DE LOS ARTÍCULOS 2°, FRACCIÓN V, XV, Y XVI, 3°, 4°, 11 Y 41.</w:t>
      </w:r>
      <w:r w:rsidRPr="00643D0C">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F6F115A"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12F99299"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b/>
          <w:i/>
          <w:color w:val="000000"/>
          <w:sz w:val="24"/>
          <w:szCs w:val="24"/>
          <w:u w:val="single"/>
        </w:rPr>
      </w:pPr>
      <w:r w:rsidRPr="00643D0C">
        <w:rPr>
          <w:rFonts w:ascii="Palatino Linotype" w:eastAsia="Palatino Linotype" w:hAnsi="Palatino Linotype" w:cs="Palatino Linotype"/>
          <w:b/>
          <w:i/>
          <w:color w:val="000000"/>
          <w:sz w:val="24"/>
          <w:szCs w:val="24"/>
          <w:u w:val="single"/>
        </w:rPr>
        <w:t>1) Que se trate de información registrada en cualquier soporte documental, que en ejercicio de las atribuciones conferidas, sea generada por los Sujetos Obligados;</w:t>
      </w:r>
    </w:p>
    <w:p w14:paraId="0B79B673"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 xml:space="preserve">2) Que se trate de </w:t>
      </w:r>
      <w:r w:rsidRPr="00643D0C">
        <w:rPr>
          <w:rFonts w:ascii="Palatino Linotype" w:eastAsia="Palatino Linotype" w:hAnsi="Palatino Linotype" w:cs="Palatino Linotype"/>
          <w:b/>
          <w:i/>
          <w:color w:val="000000"/>
          <w:sz w:val="24"/>
          <w:szCs w:val="24"/>
          <w:u w:val="single"/>
        </w:rPr>
        <w:t>información</w:t>
      </w:r>
      <w:r w:rsidRPr="00643D0C">
        <w:rPr>
          <w:rFonts w:ascii="Palatino Linotype" w:eastAsia="Palatino Linotype" w:hAnsi="Palatino Linotype" w:cs="Palatino Linotype"/>
          <w:i/>
          <w:color w:val="000000"/>
          <w:sz w:val="24"/>
          <w:szCs w:val="24"/>
        </w:rPr>
        <w:t xml:space="preserve"> registrada en cualquier soporte documental, que en ejercicio de las atribuciones conferidas, sea administrada por los Sujetos Obligados, y</w:t>
      </w:r>
    </w:p>
    <w:p w14:paraId="57591C76"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3) Que se trate de información registrada en cualquier soporte documental, que en ejercicio de las atribuciones conferidas, se encuentre en posesión de los Sujetos Obligados.” (SIC)</w:t>
      </w:r>
    </w:p>
    <w:p w14:paraId="10A5CE09" w14:textId="77777777" w:rsidR="003F31C1" w:rsidRPr="00643D0C" w:rsidRDefault="003F31C1" w:rsidP="00182556">
      <w:pPr>
        <w:spacing w:after="0" w:line="240" w:lineRule="auto"/>
        <w:ind w:left="567" w:right="567"/>
        <w:jc w:val="right"/>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(Énfasis Añadido)</w:t>
      </w:r>
    </w:p>
    <w:p w14:paraId="43DDE9B7" w14:textId="77777777" w:rsidR="003F31C1" w:rsidRPr="00643D0C" w:rsidRDefault="003F31C1" w:rsidP="003F31C1">
      <w:pPr>
        <w:spacing w:after="0" w:line="360" w:lineRule="auto"/>
        <w:jc w:val="both"/>
        <w:rPr>
          <w:rFonts w:ascii="Palatino Linotype" w:hAnsi="Palatino Linotype" w:cs="Arial"/>
          <w:sz w:val="24"/>
          <w:szCs w:val="24"/>
        </w:rPr>
      </w:pPr>
    </w:p>
    <w:p w14:paraId="61868AAB" w14:textId="23CF8FA6" w:rsidR="00AA51BB" w:rsidRPr="00643D0C" w:rsidRDefault="00112647" w:rsidP="00A31F5D">
      <w:pPr>
        <w:spacing w:after="0" w:line="360" w:lineRule="auto"/>
        <w:jc w:val="both"/>
        <w:rPr>
          <w:rFonts w:ascii="Palatino Linotype" w:hAnsi="Palatino Linotype"/>
          <w:sz w:val="24"/>
          <w:szCs w:val="24"/>
        </w:rPr>
      </w:pPr>
      <w:r w:rsidRPr="00643D0C">
        <w:rPr>
          <w:rFonts w:ascii="Palatino Linotype" w:hAnsi="Palatino Linotype" w:cs="Arial"/>
          <w:sz w:val="24"/>
          <w:szCs w:val="24"/>
        </w:rPr>
        <w:t>Por otro lado, e</w:t>
      </w:r>
      <w:r w:rsidR="003F31C1" w:rsidRPr="00643D0C">
        <w:rPr>
          <w:rFonts w:ascii="Palatino Linotype" w:hAnsi="Palatino Linotype" w:cs="Arial"/>
          <w:sz w:val="24"/>
          <w:szCs w:val="24"/>
        </w:rPr>
        <w:t xml:space="preserve">s de precisar que se obvia el análisis de la competencia por parte del Sujeto Obligado, para generar, administrar o poseer la información solicitada, dado que éste ha asumido la misma, en razón de que en su respuesta manifiesta entregar la información, por lo tanto, el hecho de que el </w:t>
      </w:r>
      <w:r w:rsidR="003F31C1" w:rsidRPr="00643D0C">
        <w:rPr>
          <w:rFonts w:ascii="Palatino Linotype" w:hAnsi="Palatino Linotype" w:cs="Arial"/>
          <w:b/>
          <w:sz w:val="24"/>
          <w:szCs w:val="24"/>
        </w:rPr>
        <w:t>Sujeto Obligado</w:t>
      </w:r>
      <w:r w:rsidR="003F31C1" w:rsidRPr="00643D0C">
        <w:rPr>
          <w:rFonts w:ascii="Palatino Linotype" w:hAnsi="Palatino Linotype" w:cs="Arial"/>
          <w:sz w:val="24"/>
          <w:szCs w:val="24"/>
        </w:rPr>
        <w:t xml:space="preserve"> haya emitido la respuesta a la parte </w:t>
      </w:r>
      <w:r w:rsidR="003F31C1" w:rsidRPr="00643D0C">
        <w:rPr>
          <w:rFonts w:ascii="Palatino Linotype" w:hAnsi="Palatino Linotype" w:cs="Arial"/>
          <w:b/>
          <w:sz w:val="24"/>
          <w:szCs w:val="24"/>
        </w:rPr>
        <w:t>Recurrente</w:t>
      </w:r>
      <w:r w:rsidR="003F31C1" w:rsidRPr="00643D0C">
        <w:rPr>
          <w:rFonts w:ascii="Palatino Linotype" w:hAnsi="Palatino Linotype" w:cs="Arial"/>
          <w:sz w:val="24"/>
          <w:szCs w:val="24"/>
        </w:rPr>
        <w:t xml:space="preserve"> en el sentido de que la información obra en sus archivos, comprueba fehacientemente que dicha autoridad acepta que la genera, posee y/o </w:t>
      </w:r>
      <w:r w:rsidR="003F31C1" w:rsidRPr="00643D0C">
        <w:rPr>
          <w:rFonts w:ascii="Palatino Linotype" w:hAnsi="Palatino Linotype" w:cs="Arial"/>
          <w:sz w:val="24"/>
          <w:szCs w:val="24"/>
        </w:rPr>
        <w:lastRenderedPageBreak/>
        <w:t>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003F31C1" w:rsidRPr="00643D0C">
        <w:rPr>
          <w:rFonts w:ascii="Palatino Linotype" w:hAnsi="Palatino Linotype"/>
          <w:sz w:val="24"/>
          <w:szCs w:val="24"/>
        </w:rPr>
        <w:t>, ya que se insiste que la información pública solicitada, ya fue asumida por el</w:t>
      </w:r>
      <w:r w:rsidR="003F31C1" w:rsidRPr="00643D0C">
        <w:rPr>
          <w:rFonts w:ascii="Palatino Linotype" w:hAnsi="Palatino Linotype"/>
          <w:b/>
          <w:sz w:val="24"/>
          <w:szCs w:val="24"/>
        </w:rPr>
        <w:t xml:space="preserve"> Sujeto Obligado</w:t>
      </w:r>
      <w:r w:rsidR="003F31C1" w:rsidRPr="00643D0C">
        <w:rPr>
          <w:rFonts w:ascii="Palatino Linotype" w:hAnsi="Palatino Linotype"/>
          <w:sz w:val="24"/>
          <w:szCs w:val="24"/>
        </w:rPr>
        <w:t>.</w:t>
      </w:r>
    </w:p>
    <w:p w14:paraId="0182A7BA" w14:textId="77777777" w:rsidR="00AA51BB" w:rsidRPr="00643D0C" w:rsidRDefault="00AA51BB" w:rsidP="00AE4090">
      <w:pPr>
        <w:pStyle w:val="Sinespaciado"/>
        <w:spacing w:line="360" w:lineRule="auto"/>
        <w:jc w:val="both"/>
        <w:rPr>
          <w:rFonts w:ascii="Palatino Linotype" w:hAnsi="Palatino Linotype"/>
        </w:rPr>
      </w:pPr>
    </w:p>
    <w:p w14:paraId="23149231" w14:textId="5F558DC1" w:rsidR="00FA3F1F" w:rsidRPr="00FA3F1F" w:rsidRDefault="003C7699" w:rsidP="00FA3F1F">
      <w:pPr>
        <w:pStyle w:val="Sinespaciado"/>
        <w:spacing w:line="360" w:lineRule="auto"/>
        <w:jc w:val="both"/>
        <w:rPr>
          <w:rFonts w:ascii="Palatino Linotype" w:hAnsi="Palatino Linotype"/>
        </w:rPr>
      </w:pPr>
      <w:r w:rsidRPr="00643D0C">
        <w:rPr>
          <w:rFonts w:ascii="Palatino Linotype" w:hAnsi="Palatino Linotype"/>
        </w:rPr>
        <w:t xml:space="preserve">Señalado lo anterior, </w:t>
      </w:r>
      <w:r w:rsidR="00A06E36">
        <w:rPr>
          <w:rFonts w:ascii="Palatino Linotype" w:hAnsi="Palatino Linotype"/>
        </w:rPr>
        <w:t xml:space="preserve">toda vez que la materia del presente recurso de revisión consiste en obtener los documentos que den cuenta de </w:t>
      </w:r>
      <w:r w:rsidR="00A06E36" w:rsidRPr="00A06E36">
        <w:rPr>
          <w:rFonts w:ascii="Palatino Linotype" w:hAnsi="Palatino Linotype"/>
        </w:rPr>
        <w:t xml:space="preserve">la cantidad de inmuebles que </w:t>
      </w:r>
      <w:r w:rsidR="00A06E36">
        <w:rPr>
          <w:rFonts w:ascii="Palatino Linotype" w:hAnsi="Palatino Linotype"/>
        </w:rPr>
        <w:t>contaban</w:t>
      </w:r>
      <w:r w:rsidR="00A06E36" w:rsidRPr="00A06E36">
        <w:rPr>
          <w:rFonts w:ascii="Palatino Linotype" w:hAnsi="Palatino Linotype"/>
        </w:rPr>
        <w:t xml:space="preserve"> con adeudo de agua vigente en la dirección referida por el particular </w:t>
      </w:r>
      <w:r w:rsidR="00A06E36">
        <w:rPr>
          <w:rFonts w:ascii="Palatino Linotype" w:hAnsi="Palatino Linotype"/>
        </w:rPr>
        <w:t xml:space="preserve">en los años 2021, 2022 y 2023, </w:t>
      </w:r>
      <w:r w:rsidRPr="00643D0C">
        <w:rPr>
          <w:rFonts w:ascii="Palatino Linotype" w:hAnsi="Palatino Linotype"/>
        </w:rPr>
        <w:t xml:space="preserve">resulta oportuno traer a contexto lo establecido en </w:t>
      </w:r>
      <w:r w:rsidR="00A06E36">
        <w:rPr>
          <w:rFonts w:ascii="Palatino Linotype" w:hAnsi="Palatino Linotype"/>
        </w:rPr>
        <w:t xml:space="preserve">el </w:t>
      </w:r>
      <w:r w:rsidR="00A06E36" w:rsidRPr="00A06E36">
        <w:rPr>
          <w:rFonts w:ascii="Palatino Linotype" w:hAnsi="Palatino Linotype"/>
          <w:lang w:val="es-ES_tradnl"/>
        </w:rPr>
        <w:t xml:space="preserve">Reglamento Interno </w:t>
      </w:r>
      <w:r w:rsidR="00A06E36">
        <w:rPr>
          <w:rFonts w:ascii="Palatino Linotype" w:hAnsi="Palatino Linotype"/>
          <w:lang w:val="es-ES_tradnl"/>
        </w:rPr>
        <w:t>d</w:t>
      </w:r>
      <w:r w:rsidR="00A06E36" w:rsidRPr="00A06E36">
        <w:rPr>
          <w:rFonts w:ascii="Palatino Linotype" w:hAnsi="Palatino Linotype"/>
          <w:lang w:val="es-ES_tradnl"/>
        </w:rPr>
        <w:t xml:space="preserve">e Organización </w:t>
      </w:r>
      <w:r w:rsidR="00A06E36">
        <w:rPr>
          <w:rFonts w:ascii="Palatino Linotype" w:hAnsi="Palatino Linotype"/>
          <w:lang w:val="es-ES_tradnl"/>
        </w:rPr>
        <w:t>y</w:t>
      </w:r>
      <w:r w:rsidR="00A06E36" w:rsidRPr="00A06E36">
        <w:rPr>
          <w:rFonts w:ascii="Palatino Linotype" w:hAnsi="Palatino Linotype"/>
          <w:lang w:val="es-ES_tradnl"/>
        </w:rPr>
        <w:t xml:space="preserve"> Funcionamiento </w:t>
      </w:r>
      <w:r w:rsidR="00A06E36">
        <w:rPr>
          <w:rFonts w:ascii="Palatino Linotype" w:hAnsi="Palatino Linotype"/>
          <w:lang w:val="es-ES_tradnl"/>
        </w:rPr>
        <w:t>d</w:t>
      </w:r>
      <w:r w:rsidR="00A06E36" w:rsidRPr="00A06E36">
        <w:rPr>
          <w:rFonts w:ascii="Palatino Linotype" w:hAnsi="Palatino Linotype"/>
          <w:lang w:val="es-ES_tradnl"/>
        </w:rPr>
        <w:t xml:space="preserve">el Organismo Público Descentralizado </w:t>
      </w:r>
      <w:r w:rsidR="00A06E36">
        <w:rPr>
          <w:rFonts w:ascii="Palatino Linotype" w:hAnsi="Palatino Linotype"/>
          <w:lang w:val="es-ES_tradnl"/>
        </w:rPr>
        <w:t>p</w:t>
      </w:r>
      <w:r w:rsidR="00A06E36" w:rsidRPr="00A06E36">
        <w:rPr>
          <w:rFonts w:ascii="Palatino Linotype" w:hAnsi="Palatino Linotype"/>
          <w:lang w:val="es-ES_tradnl"/>
        </w:rPr>
        <w:t xml:space="preserve">ara </w:t>
      </w:r>
      <w:r w:rsidR="00A06E36">
        <w:rPr>
          <w:rFonts w:ascii="Palatino Linotype" w:hAnsi="Palatino Linotype"/>
          <w:lang w:val="es-ES_tradnl"/>
        </w:rPr>
        <w:t>l</w:t>
      </w:r>
      <w:r w:rsidR="00A06E36" w:rsidRPr="00A06E36">
        <w:rPr>
          <w:rFonts w:ascii="Palatino Linotype" w:hAnsi="Palatino Linotype"/>
          <w:lang w:val="es-ES_tradnl"/>
        </w:rPr>
        <w:t xml:space="preserve">a Prestación </w:t>
      </w:r>
      <w:r w:rsidR="00A06E36">
        <w:rPr>
          <w:rFonts w:ascii="Palatino Linotype" w:hAnsi="Palatino Linotype"/>
          <w:lang w:val="es-ES_tradnl"/>
        </w:rPr>
        <w:t>d</w:t>
      </w:r>
      <w:r w:rsidR="00A06E36" w:rsidRPr="00A06E36">
        <w:rPr>
          <w:rFonts w:ascii="Palatino Linotype" w:hAnsi="Palatino Linotype"/>
          <w:lang w:val="es-ES_tradnl"/>
        </w:rPr>
        <w:t xml:space="preserve">e </w:t>
      </w:r>
      <w:r w:rsidR="00A06E36">
        <w:rPr>
          <w:rFonts w:ascii="Palatino Linotype" w:hAnsi="Palatino Linotype"/>
          <w:lang w:val="es-ES_tradnl"/>
        </w:rPr>
        <w:t>l</w:t>
      </w:r>
      <w:r w:rsidR="00A06E36" w:rsidRPr="00A06E36">
        <w:rPr>
          <w:rFonts w:ascii="Palatino Linotype" w:hAnsi="Palatino Linotype"/>
          <w:lang w:val="es-ES_tradnl"/>
        </w:rPr>
        <w:t xml:space="preserve">os Servicios </w:t>
      </w:r>
      <w:r w:rsidR="00A06E36">
        <w:rPr>
          <w:rFonts w:ascii="Palatino Linotype" w:hAnsi="Palatino Linotype"/>
          <w:lang w:val="es-ES_tradnl"/>
        </w:rPr>
        <w:t>d</w:t>
      </w:r>
      <w:r w:rsidR="00A06E36" w:rsidRPr="00A06E36">
        <w:rPr>
          <w:rFonts w:ascii="Palatino Linotype" w:hAnsi="Palatino Linotype"/>
          <w:lang w:val="es-ES_tradnl"/>
        </w:rPr>
        <w:t xml:space="preserve">e Agua Potable, Alcantarillado </w:t>
      </w:r>
      <w:r w:rsidR="00A06E36">
        <w:rPr>
          <w:rFonts w:ascii="Palatino Linotype" w:hAnsi="Palatino Linotype"/>
          <w:lang w:val="es-ES_tradnl"/>
        </w:rPr>
        <w:t>y</w:t>
      </w:r>
      <w:r w:rsidR="00A06E36" w:rsidRPr="00A06E36">
        <w:rPr>
          <w:rFonts w:ascii="Palatino Linotype" w:hAnsi="Palatino Linotype"/>
          <w:lang w:val="es-ES_tradnl"/>
        </w:rPr>
        <w:t xml:space="preserve"> Saneamiento </w:t>
      </w:r>
      <w:r w:rsidR="00A06E36">
        <w:rPr>
          <w:rFonts w:ascii="Palatino Linotype" w:hAnsi="Palatino Linotype"/>
          <w:lang w:val="es-ES_tradnl"/>
        </w:rPr>
        <w:t>d</w:t>
      </w:r>
      <w:r w:rsidR="00A06E36" w:rsidRPr="00A06E36">
        <w:rPr>
          <w:rFonts w:ascii="Palatino Linotype" w:hAnsi="Palatino Linotype"/>
          <w:lang w:val="es-ES_tradnl"/>
        </w:rPr>
        <w:t xml:space="preserve">el Municipio </w:t>
      </w:r>
      <w:r w:rsidR="00A06E36">
        <w:rPr>
          <w:rFonts w:ascii="Palatino Linotype" w:hAnsi="Palatino Linotype"/>
          <w:lang w:val="es-ES_tradnl"/>
        </w:rPr>
        <w:t>d</w:t>
      </w:r>
      <w:r w:rsidR="00A06E36" w:rsidRPr="00A06E36">
        <w:rPr>
          <w:rFonts w:ascii="Palatino Linotype" w:hAnsi="Palatino Linotype"/>
          <w:lang w:val="es-ES_tradnl"/>
        </w:rPr>
        <w:t>e Tultitlán, México</w:t>
      </w:r>
      <w:r w:rsidR="00FA3F1F" w:rsidRPr="00FA3F1F">
        <w:rPr>
          <w:rFonts w:ascii="Palatino Linotype" w:hAnsi="Palatino Linotype"/>
        </w:rPr>
        <w:t xml:space="preserve">, </w:t>
      </w:r>
      <w:r w:rsidR="00A06E36">
        <w:rPr>
          <w:rFonts w:ascii="Palatino Linotype" w:hAnsi="Palatino Linotype"/>
        </w:rPr>
        <w:t xml:space="preserve">que </w:t>
      </w:r>
      <w:r w:rsidR="00FA3F1F" w:rsidRPr="00FA3F1F">
        <w:rPr>
          <w:rFonts w:ascii="Palatino Linotype" w:hAnsi="Palatino Linotype"/>
        </w:rPr>
        <w:t>establece</w:t>
      </w:r>
      <w:r w:rsidR="00A06E36">
        <w:rPr>
          <w:rFonts w:ascii="Palatino Linotype" w:hAnsi="Palatino Linotype"/>
        </w:rPr>
        <w:t xml:space="preserve"> en su parte conducente lo siguiente:</w:t>
      </w:r>
    </w:p>
    <w:p w14:paraId="67392336" w14:textId="77777777" w:rsidR="00FA3F1F" w:rsidRPr="00FA3F1F" w:rsidRDefault="00FA3F1F" w:rsidP="00FA3F1F">
      <w:pPr>
        <w:pStyle w:val="Sinespaciado"/>
        <w:spacing w:line="360" w:lineRule="auto"/>
        <w:jc w:val="both"/>
        <w:rPr>
          <w:rFonts w:ascii="Palatino Linotype" w:hAnsi="Palatino Linotype"/>
        </w:rPr>
      </w:pPr>
    </w:p>
    <w:p w14:paraId="137A6B7B" w14:textId="2403F715" w:rsidR="00362286" w:rsidRDefault="00FA3F1F" w:rsidP="004F2A28">
      <w:pPr>
        <w:pStyle w:val="Sinespaciado"/>
        <w:ind w:left="851" w:right="851"/>
        <w:jc w:val="both"/>
        <w:rPr>
          <w:rFonts w:ascii="Palatino Linotype" w:hAnsi="Palatino Linotype"/>
          <w:i/>
          <w:sz w:val="22"/>
          <w:szCs w:val="22"/>
          <w:lang w:val="es-ES_tradnl"/>
        </w:rPr>
      </w:pPr>
      <w:r w:rsidRPr="00FA3F1F">
        <w:rPr>
          <w:rFonts w:ascii="Palatino Linotype" w:hAnsi="Palatino Linotype"/>
          <w:i/>
          <w:sz w:val="22"/>
          <w:szCs w:val="22"/>
        </w:rPr>
        <w:t>“</w:t>
      </w:r>
      <w:r w:rsidR="00362286" w:rsidRPr="00362286">
        <w:rPr>
          <w:rFonts w:ascii="Palatino Linotype" w:hAnsi="Palatino Linotype"/>
          <w:b/>
          <w:bCs/>
          <w:i/>
          <w:sz w:val="22"/>
          <w:szCs w:val="22"/>
          <w:lang w:val="es-ES_tradnl"/>
        </w:rPr>
        <w:t>Artículo 50</w:t>
      </w:r>
      <w:r w:rsidR="00362286" w:rsidRPr="00362286">
        <w:rPr>
          <w:rFonts w:ascii="Palatino Linotype" w:hAnsi="Palatino Linotype"/>
          <w:i/>
          <w:sz w:val="22"/>
          <w:szCs w:val="22"/>
          <w:lang w:val="es-ES_tradnl"/>
        </w:rPr>
        <w:t>.- Son atribuciones del titular de la Gerencia Comercial:</w:t>
      </w:r>
    </w:p>
    <w:p w14:paraId="043C7D71" w14:textId="19648B12" w:rsidR="00362286" w:rsidRDefault="00362286" w:rsidP="004F2A28">
      <w:pPr>
        <w:pStyle w:val="Sinespaciado"/>
        <w:ind w:left="851" w:right="851"/>
        <w:jc w:val="both"/>
        <w:rPr>
          <w:rFonts w:ascii="Palatino Linotype" w:hAnsi="Palatino Linotype"/>
          <w:i/>
          <w:sz w:val="22"/>
          <w:szCs w:val="22"/>
          <w:lang w:val="es-ES_tradnl"/>
        </w:rPr>
      </w:pPr>
      <w:r>
        <w:rPr>
          <w:rFonts w:ascii="Palatino Linotype" w:hAnsi="Palatino Linotype"/>
          <w:i/>
          <w:sz w:val="22"/>
          <w:szCs w:val="22"/>
          <w:lang w:val="es-ES_tradnl"/>
        </w:rPr>
        <w:t>(…)</w:t>
      </w:r>
    </w:p>
    <w:p w14:paraId="18343DCF" w14:textId="77777777" w:rsidR="00362286" w:rsidRDefault="00362286" w:rsidP="004F2A28">
      <w:pPr>
        <w:pStyle w:val="Sinespaciado"/>
        <w:ind w:left="851" w:right="851"/>
        <w:jc w:val="both"/>
        <w:rPr>
          <w:rFonts w:ascii="Palatino Linotype" w:hAnsi="Palatino Linotype"/>
          <w:i/>
          <w:sz w:val="22"/>
          <w:szCs w:val="22"/>
          <w:lang w:val="es-ES_tradnl"/>
        </w:rPr>
      </w:pPr>
    </w:p>
    <w:p w14:paraId="0E9BC20C" w14:textId="31C877AD" w:rsidR="00362286" w:rsidRDefault="00362286" w:rsidP="004F2A28">
      <w:pPr>
        <w:pStyle w:val="Sinespaciado"/>
        <w:ind w:left="851" w:right="851"/>
        <w:jc w:val="both"/>
        <w:rPr>
          <w:rFonts w:ascii="Palatino Linotype" w:hAnsi="Palatino Linotype"/>
          <w:i/>
          <w:sz w:val="22"/>
          <w:szCs w:val="22"/>
          <w:lang w:val="es-ES_tradnl"/>
        </w:rPr>
      </w:pPr>
      <w:r w:rsidRPr="00362286">
        <w:rPr>
          <w:rFonts w:ascii="Palatino Linotype" w:hAnsi="Palatino Linotype"/>
          <w:b/>
          <w:bCs/>
          <w:i/>
          <w:sz w:val="22"/>
          <w:szCs w:val="22"/>
          <w:lang w:val="es-ES_tradnl"/>
        </w:rPr>
        <w:t>XXXV</w:t>
      </w:r>
      <w:r w:rsidRPr="00362286">
        <w:rPr>
          <w:rFonts w:ascii="Palatino Linotype" w:hAnsi="Palatino Linotype"/>
          <w:i/>
          <w:sz w:val="22"/>
          <w:szCs w:val="22"/>
          <w:lang w:val="es-ES_tradnl"/>
        </w:rPr>
        <w:t xml:space="preserve">. </w:t>
      </w:r>
      <w:r w:rsidRPr="00362286">
        <w:rPr>
          <w:rFonts w:ascii="Palatino Linotype" w:hAnsi="Palatino Linotype"/>
          <w:i/>
          <w:sz w:val="22"/>
          <w:szCs w:val="22"/>
          <w:u w:val="single"/>
          <w:lang w:val="es-ES_tradnl"/>
        </w:rPr>
        <w:t>Administrar los datos estadísticos relativos al comportamiento del pago de usuarios</w:t>
      </w:r>
      <w:r w:rsidRPr="00362286">
        <w:rPr>
          <w:rFonts w:ascii="Palatino Linotype" w:hAnsi="Palatino Linotype"/>
          <w:i/>
          <w:sz w:val="22"/>
          <w:szCs w:val="22"/>
          <w:lang w:val="es-ES_tradnl"/>
        </w:rPr>
        <w:t>;</w:t>
      </w:r>
    </w:p>
    <w:p w14:paraId="7E678BA8" w14:textId="77777777" w:rsidR="00362286" w:rsidRDefault="00362286" w:rsidP="004F2A28">
      <w:pPr>
        <w:pStyle w:val="Sinespaciado"/>
        <w:ind w:left="851" w:right="851"/>
        <w:jc w:val="both"/>
        <w:rPr>
          <w:rFonts w:ascii="Palatino Linotype" w:hAnsi="Palatino Linotype"/>
          <w:i/>
          <w:sz w:val="22"/>
          <w:szCs w:val="22"/>
          <w:lang w:val="es-ES_tradnl"/>
        </w:rPr>
      </w:pPr>
    </w:p>
    <w:p w14:paraId="08E94769" w14:textId="7E77F3FA" w:rsidR="00362286" w:rsidRDefault="00362286" w:rsidP="004F2A28">
      <w:pPr>
        <w:pStyle w:val="Sinespaciado"/>
        <w:ind w:left="851" w:right="851"/>
        <w:jc w:val="both"/>
        <w:rPr>
          <w:rFonts w:ascii="Palatino Linotype" w:hAnsi="Palatino Linotype"/>
          <w:i/>
          <w:sz w:val="22"/>
          <w:szCs w:val="22"/>
          <w:lang w:val="es-ES_tradnl"/>
        </w:rPr>
      </w:pPr>
      <w:r>
        <w:rPr>
          <w:rFonts w:ascii="Palatino Linotype" w:hAnsi="Palatino Linotype"/>
          <w:i/>
          <w:sz w:val="22"/>
          <w:szCs w:val="22"/>
          <w:lang w:val="es-ES_tradnl"/>
        </w:rPr>
        <w:t>(…)</w:t>
      </w:r>
    </w:p>
    <w:p w14:paraId="22CF9046" w14:textId="42EFF688" w:rsidR="00362286" w:rsidRDefault="00362286" w:rsidP="004F2A28">
      <w:pPr>
        <w:pStyle w:val="Sinespaciado"/>
        <w:ind w:left="851" w:right="851"/>
        <w:jc w:val="both"/>
        <w:rPr>
          <w:rFonts w:ascii="Palatino Linotype" w:hAnsi="Palatino Linotype"/>
          <w:i/>
          <w:sz w:val="22"/>
          <w:szCs w:val="22"/>
        </w:rPr>
      </w:pPr>
      <w:r w:rsidRPr="00362286">
        <w:rPr>
          <w:rFonts w:ascii="Palatino Linotype" w:hAnsi="Palatino Linotype"/>
          <w:b/>
          <w:bCs/>
          <w:i/>
          <w:sz w:val="22"/>
          <w:szCs w:val="22"/>
          <w:lang w:val="es-ES_tradnl"/>
        </w:rPr>
        <w:t>XXXII</w:t>
      </w:r>
      <w:r w:rsidRPr="00362286">
        <w:rPr>
          <w:rFonts w:ascii="Palatino Linotype" w:hAnsi="Palatino Linotype"/>
          <w:i/>
          <w:sz w:val="22"/>
          <w:szCs w:val="22"/>
          <w:lang w:val="es-ES_tradnl"/>
        </w:rPr>
        <w:t>. Elaborar y aplicar un programa de notificación a usuarios en situación de rezago;</w:t>
      </w:r>
    </w:p>
    <w:p w14:paraId="158B5392" w14:textId="77777777" w:rsidR="00362286" w:rsidRDefault="00362286" w:rsidP="004F2A28">
      <w:pPr>
        <w:pStyle w:val="Sinespaciado"/>
        <w:ind w:left="851" w:right="851"/>
        <w:jc w:val="both"/>
        <w:rPr>
          <w:rFonts w:ascii="Palatino Linotype" w:hAnsi="Palatino Linotype"/>
          <w:i/>
          <w:sz w:val="22"/>
          <w:szCs w:val="22"/>
        </w:rPr>
      </w:pPr>
    </w:p>
    <w:p w14:paraId="1CF255EC" w14:textId="28287F7B" w:rsidR="004F2A28" w:rsidRDefault="004F2A28" w:rsidP="003D2C5B">
      <w:pPr>
        <w:pStyle w:val="Sinespaciado"/>
        <w:ind w:left="851" w:right="851"/>
        <w:jc w:val="both"/>
        <w:rPr>
          <w:rFonts w:ascii="Palatino Linotype" w:hAnsi="Palatino Linotype"/>
          <w:i/>
          <w:sz w:val="22"/>
          <w:szCs w:val="22"/>
        </w:rPr>
      </w:pPr>
      <w:r w:rsidRPr="00362286">
        <w:rPr>
          <w:rFonts w:ascii="Palatino Linotype" w:hAnsi="Palatino Linotype"/>
          <w:b/>
          <w:bCs/>
          <w:i/>
          <w:sz w:val="22"/>
          <w:szCs w:val="22"/>
        </w:rPr>
        <w:lastRenderedPageBreak/>
        <w:t>Artículo 52</w:t>
      </w:r>
      <w:r w:rsidRPr="004F2A28">
        <w:rPr>
          <w:rFonts w:ascii="Palatino Linotype" w:hAnsi="Palatino Linotype"/>
          <w:i/>
          <w:sz w:val="22"/>
          <w:szCs w:val="22"/>
        </w:rPr>
        <w:t>.- Son atribuciones de las o los titulares de los Departamentos de Consumo de las Zonas Centro, Oriente, y</w:t>
      </w:r>
      <w:r w:rsidR="003D2C5B">
        <w:rPr>
          <w:rFonts w:ascii="Palatino Linotype" w:hAnsi="Palatino Linotype"/>
          <w:i/>
          <w:sz w:val="22"/>
          <w:szCs w:val="22"/>
        </w:rPr>
        <w:t xml:space="preserve"> </w:t>
      </w:r>
      <w:r w:rsidRPr="004F2A28">
        <w:rPr>
          <w:rFonts w:ascii="Palatino Linotype" w:hAnsi="Palatino Linotype"/>
          <w:i/>
          <w:sz w:val="22"/>
          <w:szCs w:val="22"/>
        </w:rPr>
        <w:t>Sur:</w:t>
      </w:r>
      <w:r w:rsidRPr="004F2A28">
        <w:rPr>
          <w:rFonts w:ascii="Palatino Linotype" w:hAnsi="Palatino Linotype"/>
          <w:i/>
          <w:sz w:val="22"/>
          <w:szCs w:val="22"/>
        </w:rPr>
        <w:cr/>
      </w:r>
      <w:r>
        <w:rPr>
          <w:rFonts w:ascii="Palatino Linotype" w:hAnsi="Palatino Linotype"/>
          <w:i/>
          <w:sz w:val="22"/>
          <w:szCs w:val="22"/>
        </w:rPr>
        <w:t>(…)</w:t>
      </w:r>
    </w:p>
    <w:p w14:paraId="37701109" w14:textId="77777777" w:rsidR="004F2A28" w:rsidRDefault="004F2A28" w:rsidP="004F2A28">
      <w:pPr>
        <w:pStyle w:val="Sinespaciado"/>
        <w:ind w:left="851" w:right="851"/>
        <w:jc w:val="both"/>
        <w:rPr>
          <w:rFonts w:ascii="Palatino Linotype" w:hAnsi="Palatino Linotype"/>
          <w:i/>
          <w:sz w:val="22"/>
          <w:szCs w:val="22"/>
        </w:rPr>
      </w:pPr>
    </w:p>
    <w:p w14:paraId="2FBFE921" w14:textId="701E8BA4" w:rsidR="004F2A28" w:rsidRDefault="004F2A28" w:rsidP="004F2A28">
      <w:pPr>
        <w:pStyle w:val="Sinespaciado"/>
        <w:ind w:left="851" w:right="851"/>
        <w:jc w:val="both"/>
        <w:rPr>
          <w:rFonts w:ascii="Palatino Linotype" w:hAnsi="Palatino Linotype"/>
          <w:i/>
          <w:sz w:val="22"/>
          <w:szCs w:val="22"/>
          <w:lang w:val="es-ES_tradnl"/>
        </w:rPr>
      </w:pPr>
      <w:r w:rsidRPr="00362286">
        <w:rPr>
          <w:rFonts w:ascii="Palatino Linotype" w:hAnsi="Palatino Linotype"/>
          <w:b/>
          <w:bCs/>
          <w:i/>
          <w:sz w:val="22"/>
          <w:szCs w:val="22"/>
          <w:lang w:val="es-ES_tradnl"/>
        </w:rPr>
        <w:t>II.</w:t>
      </w:r>
      <w:r w:rsidRPr="004F2A28">
        <w:rPr>
          <w:rFonts w:ascii="Palatino Linotype" w:hAnsi="Palatino Linotype"/>
          <w:i/>
          <w:sz w:val="22"/>
          <w:szCs w:val="22"/>
          <w:lang w:val="es-ES_tradnl"/>
        </w:rPr>
        <w:t xml:space="preserve"> Colaborar en la substanciación de los procedimientos Administrativos para la regularización de los usuarios, emisión de liquidaciones de adeudo y convenios de pago a usuarios de tipo doméstico con servicio medido y cuota fija;</w:t>
      </w:r>
    </w:p>
    <w:p w14:paraId="32EDF585" w14:textId="32D81253" w:rsidR="004F2A28" w:rsidRDefault="004F2A28" w:rsidP="004F2A28">
      <w:pPr>
        <w:pStyle w:val="Sinespaciado"/>
        <w:ind w:left="851" w:right="851"/>
        <w:jc w:val="both"/>
        <w:rPr>
          <w:rFonts w:ascii="Palatino Linotype" w:hAnsi="Palatino Linotype"/>
          <w:i/>
          <w:sz w:val="22"/>
          <w:szCs w:val="22"/>
          <w:lang w:val="es-ES_tradnl"/>
        </w:rPr>
      </w:pPr>
      <w:r>
        <w:rPr>
          <w:rFonts w:ascii="Palatino Linotype" w:hAnsi="Palatino Linotype"/>
          <w:i/>
          <w:sz w:val="22"/>
          <w:szCs w:val="22"/>
          <w:lang w:val="es-ES_tradnl"/>
        </w:rPr>
        <w:t>(…)</w:t>
      </w:r>
    </w:p>
    <w:p w14:paraId="1042EA51" w14:textId="77777777" w:rsidR="004F2A28" w:rsidRDefault="004F2A28" w:rsidP="004F2A28">
      <w:pPr>
        <w:pStyle w:val="Sinespaciado"/>
        <w:ind w:left="851" w:right="851"/>
        <w:jc w:val="both"/>
        <w:rPr>
          <w:rFonts w:ascii="Palatino Linotype" w:hAnsi="Palatino Linotype"/>
          <w:i/>
          <w:sz w:val="22"/>
          <w:szCs w:val="22"/>
          <w:lang w:val="es-ES_tradnl"/>
        </w:rPr>
      </w:pPr>
    </w:p>
    <w:p w14:paraId="628FFB3F" w14:textId="6F9C09D4" w:rsidR="004F2A28" w:rsidRDefault="004F2A28" w:rsidP="004F2A28">
      <w:pPr>
        <w:pStyle w:val="Sinespaciado"/>
        <w:ind w:left="851" w:right="851"/>
        <w:jc w:val="both"/>
        <w:rPr>
          <w:rFonts w:ascii="Palatino Linotype" w:hAnsi="Palatino Linotype"/>
          <w:i/>
          <w:sz w:val="22"/>
          <w:szCs w:val="22"/>
          <w:lang w:val="es-ES_tradnl"/>
        </w:rPr>
      </w:pPr>
      <w:r w:rsidRPr="00362286">
        <w:rPr>
          <w:rFonts w:ascii="Palatino Linotype" w:hAnsi="Palatino Linotype"/>
          <w:b/>
          <w:bCs/>
          <w:i/>
          <w:sz w:val="22"/>
          <w:szCs w:val="22"/>
          <w:lang w:val="es-ES_tradnl"/>
        </w:rPr>
        <w:t>XV</w:t>
      </w:r>
      <w:r w:rsidRPr="004F2A28">
        <w:rPr>
          <w:rFonts w:ascii="Palatino Linotype" w:hAnsi="Palatino Linotype"/>
          <w:i/>
          <w:sz w:val="22"/>
          <w:szCs w:val="22"/>
          <w:lang w:val="es-ES_tradnl"/>
        </w:rPr>
        <w:t xml:space="preserve">. Conformar y actualizar bimestralmente </w:t>
      </w:r>
      <w:r w:rsidRPr="004F2A28">
        <w:rPr>
          <w:rFonts w:ascii="Palatino Linotype" w:hAnsi="Palatino Linotype"/>
          <w:b/>
          <w:bCs/>
          <w:i/>
          <w:sz w:val="22"/>
          <w:szCs w:val="22"/>
          <w:u w:val="single"/>
          <w:lang w:val="es-ES_tradnl"/>
        </w:rPr>
        <w:t>el padrón de usuarios con rezago</w:t>
      </w:r>
      <w:r w:rsidRPr="004F2A28">
        <w:rPr>
          <w:rFonts w:ascii="Palatino Linotype" w:hAnsi="Palatino Linotype"/>
          <w:i/>
          <w:sz w:val="22"/>
          <w:szCs w:val="22"/>
          <w:lang w:val="es-ES_tradnl"/>
        </w:rPr>
        <w:t xml:space="preserve"> y diseñar los procesos para la recuperación de la cartera vencida;</w:t>
      </w:r>
    </w:p>
    <w:p w14:paraId="5B5015EA" w14:textId="77777777" w:rsidR="004F2A28" w:rsidRDefault="004F2A28" w:rsidP="004F2A28">
      <w:pPr>
        <w:pStyle w:val="Sinespaciado"/>
        <w:ind w:left="851" w:right="851"/>
        <w:jc w:val="both"/>
        <w:rPr>
          <w:rFonts w:ascii="Palatino Linotype" w:hAnsi="Palatino Linotype"/>
          <w:i/>
          <w:sz w:val="22"/>
          <w:szCs w:val="22"/>
          <w:lang w:val="es-ES_tradnl"/>
        </w:rPr>
      </w:pPr>
    </w:p>
    <w:p w14:paraId="13CCDFDA" w14:textId="2E1F8F9A" w:rsidR="004F2A28" w:rsidRDefault="004F2A28" w:rsidP="004F2A28">
      <w:pPr>
        <w:pStyle w:val="Sinespaciado"/>
        <w:ind w:left="851" w:right="851"/>
        <w:jc w:val="both"/>
        <w:rPr>
          <w:rFonts w:ascii="Palatino Linotype" w:hAnsi="Palatino Linotype"/>
          <w:i/>
          <w:sz w:val="22"/>
          <w:szCs w:val="22"/>
          <w:lang w:val="es-ES_tradnl"/>
        </w:rPr>
      </w:pPr>
      <w:r w:rsidRPr="00362286">
        <w:rPr>
          <w:rFonts w:ascii="Palatino Linotype" w:hAnsi="Palatino Linotype"/>
          <w:b/>
          <w:bCs/>
          <w:i/>
          <w:sz w:val="22"/>
          <w:szCs w:val="22"/>
          <w:lang w:val="es-ES_tradnl"/>
        </w:rPr>
        <w:t>XVI</w:t>
      </w:r>
      <w:r w:rsidRPr="004F2A28">
        <w:rPr>
          <w:rFonts w:ascii="Palatino Linotype" w:hAnsi="Palatino Linotype"/>
          <w:i/>
          <w:sz w:val="22"/>
          <w:szCs w:val="22"/>
          <w:lang w:val="es-ES_tradnl"/>
        </w:rPr>
        <w:t xml:space="preserve">. </w:t>
      </w:r>
      <w:r w:rsidRPr="004F2A28">
        <w:rPr>
          <w:rFonts w:ascii="Palatino Linotype" w:hAnsi="Palatino Linotype"/>
          <w:b/>
          <w:bCs/>
          <w:i/>
          <w:sz w:val="22"/>
          <w:szCs w:val="22"/>
          <w:lang w:val="es-ES_tradnl"/>
        </w:rPr>
        <w:t>Generar reportes generales de rezago de usuarios de tipo doméstico</w:t>
      </w:r>
      <w:r w:rsidRPr="004F2A28">
        <w:rPr>
          <w:rFonts w:ascii="Palatino Linotype" w:hAnsi="Palatino Linotype"/>
          <w:i/>
          <w:sz w:val="22"/>
          <w:szCs w:val="22"/>
          <w:lang w:val="es-ES_tradnl"/>
        </w:rPr>
        <w:t xml:space="preserve"> y diseñar la estrategia para su recuperación, incorporando la carga fiscal correspondiente, administrando y reportando los datos porcentuales de rezago;</w:t>
      </w:r>
    </w:p>
    <w:p w14:paraId="3D8D4C68" w14:textId="2A6585DB" w:rsidR="004F2A28" w:rsidRDefault="004F2A28" w:rsidP="004F2A28">
      <w:pPr>
        <w:pStyle w:val="Sinespaciado"/>
        <w:ind w:left="851" w:right="851"/>
        <w:jc w:val="both"/>
        <w:rPr>
          <w:rFonts w:ascii="Palatino Linotype" w:hAnsi="Palatino Linotype"/>
          <w:i/>
          <w:sz w:val="22"/>
          <w:szCs w:val="22"/>
          <w:lang w:val="es-ES_tradnl"/>
        </w:rPr>
      </w:pPr>
      <w:r>
        <w:rPr>
          <w:rFonts w:ascii="Palatino Linotype" w:hAnsi="Palatino Linotype"/>
          <w:i/>
          <w:sz w:val="22"/>
          <w:szCs w:val="22"/>
          <w:lang w:val="es-ES_tradnl"/>
        </w:rPr>
        <w:t>(…)</w:t>
      </w:r>
    </w:p>
    <w:p w14:paraId="4FE76F5D" w14:textId="77777777" w:rsidR="004F2A28" w:rsidRDefault="004F2A28" w:rsidP="004F2A28">
      <w:pPr>
        <w:pStyle w:val="Sinespaciado"/>
        <w:ind w:left="851" w:right="851"/>
        <w:jc w:val="both"/>
        <w:rPr>
          <w:rFonts w:ascii="Palatino Linotype" w:hAnsi="Palatino Linotype"/>
          <w:i/>
          <w:sz w:val="22"/>
          <w:szCs w:val="22"/>
        </w:rPr>
      </w:pPr>
    </w:p>
    <w:p w14:paraId="4950DE55" w14:textId="7E0B36B9" w:rsidR="004F2A28" w:rsidRDefault="004F2A28" w:rsidP="004F2A28">
      <w:pPr>
        <w:pStyle w:val="Sinespaciado"/>
        <w:ind w:left="851" w:right="851"/>
        <w:jc w:val="both"/>
        <w:rPr>
          <w:rFonts w:ascii="Palatino Linotype" w:hAnsi="Palatino Linotype"/>
          <w:i/>
          <w:sz w:val="22"/>
          <w:szCs w:val="22"/>
        </w:rPr>
      </w:pPr>
      <w:r w:rsidRPr="00362286">
        <w:rPr>
          <w:rFonts w:ascii="Palatino Linotype" w:hAnsi="Palatino Linotype"/>
          <w:b/>
          <w:bCs/>
          <w:i/>
          <w:sz w:val="22"/>
          <w:szCs w:val="22"/>
          <w:lang w:val="es-ES_tradnl"/>
        </w:rPr>
        <w:t>XIX</w:t>
      </w:r>
      <w:r w:rsidRPr="004F2A28">
        <w:rPr>
          <w:rFonts w:ascii="Palatino Linotype" w:hAnsi="Palatino Linotype"/>
          <w:i/>
          <w:sz w:val="22"/>
          <w:szCs w:val="22"/>
          <w:lang w:val="es-ES_tradnl"/>
        </w:rPr>
        <w:t xml:space="preserve">. Diseñar las rutas y </w:t>
      </w:r>
      <w:r w:rsidRPr="003D2C5B">
        <w:rPr>
          <w:rFonts w:ascii="Palatino Linotype" w:hAnsi="Palatino Linotype"/>
          <w:b/>
          <w:bCs/>
          <w:i/>
          <w:sz w:val="22"/>
          <w:szCs w:val="22"/>
          <w:lang w:val="es-ES_tradnl"/>
        </w:rPr>
        <w:t>estrategias de notificación de adeudo por la falta de pago de los servicios a las y los usuarios de tipo doméstico</w:t>
      </w:r>
      <w:r w:rsidRPr="004F2A28">
        <w:rPr>
          <w:rFonts w:ascii="Palatino Linotype" w:hAnsi="Palatino Linotype"/>
          <w:i/>
          <w:sz w:val="22"/>
          <w:szCs w:val="22"/>
          <w:lang w:val="es-ES_tradnl"/>
        </w:rPr>
        <w:t xml:space="preserve"> y dar seguimiento hasta el pago pleno y definitivo de los créditos fiscales a su cargo;</w:t>
      </w:r>
    </w:p>
    <w:p w14:paraId="23E5DAAA" w14:textId="17D70AA4" w:rsidR="00FA3F1F" w:rsidRPr="00FA3F1F" w:rsidRDefault="00FA3F1F" w:rsidP="004F2A28">
      <w:pPr>
        <w:pStyle w:val="Sinespaciado"/>
        <w:ind w:left="851" w:right="851"/>
        <w:jc w:val="both"/>
        <w:rPr>
          <w:rFonts w:ascii="Palatino Linotype" w:hAnsi="Palatino Linotype"/>
          <w:b/>
          <w:i/>
          <w:sz w:val="22"/>
          <w:szCs w:val="22"/>
        </w:rPr>
      </w:pPr>
      <w:r w:rsidRPr="00FA3F1F">
        <w:rPr>
          <w:rFonts w:ascii="Palatino Linotype" w:hAnsi="Palatino Linotype"/>
          <w:b/>
          <w:i/>
          <w:sz w:val="22"/>
          <w:szCs w:val="22"/>
        </w:rPr>
        <w:t>”</w:t>
      </w:r>
    </w:p>
    <w:p w14:paraId="4402654E" w14:textId="77777777" w:rsidR="00FA3F1F" w:rsidRPr="00FA3F1F" w:rsidRDefault="00FA3F1F" w:rsidP="00362286">
      <w:pPr>
        <w:pStyle w:val="Sinespaciado"/>
        <w:ind w:left="851" w:right="851"/>
        <w:jc w:val="right"/>
        <w:rPr>
          <w:rFonts w:ascii="Palatino Linotype" w:hAnsi="Palatino Linotype"/>
          <w:i/>
          <w:sz w:val="22"/>
          <w:szCs w:val="22"/>
        </w:rPr>
      </w:pPr>
      <w:r w:rsidRPr="00FA3F1F">
        <w:rPr>
          <w:rFonts w:ascii="Palatino Linotype" w:hAnsi="Palatino Linotype"/>
          <w:i/>
          <w:sz w:val="22"/>
          <w:szCs w:val="22"/>
        </w:rPr>
        <w:t>(Énfasis añadido)</w:t>
      </w:r>
    </w:p>
    <w:p w14:paraId="2AF527FF" w14:textId="77777777" w:rsidR="00FA3F1F" w:rsidRPr="00FA3F1F" w:rsidRDefault="00FA3F1F" w:rsidP="00FA3F1F">
      <w:pPr>
        <w:pStyle w:val="Sinespaciado"/>
        <w:spacing w:line="360" w:lineRule="auto"/>
        <w:rPr>
          <w:rFonts w:ascii="Palatino Linotype" w:hAnsi="Palatino Linotype"/>
        </w:rPr>
      </w:pPr>
    </w:p>
    <w:p w14:paraId="1A0C2021" w14:textId="77777777" w:rsidR="00FA3F1F" w:rsidRPr="00FA3F1F" w:rsidRDefault="00FA3F1F" w:rsidP="00FA3F1F">
      <w:pPr>
        <w:pStyle w:val="Sinespaciado"/>
        <w:rPr>
          <w:rFonts w:ascii="Palatino Linotype" w:hAnsi="Palatino Linotype"/>
        </w:rPr>
      </w:pPr>
    </w:p>
    <w:p w14:paraId="5E395832" w14:textId="2B34F4B2" w:rsidR="00FA3F1F" w:rsidRDefault="003D2C5B" w:rsidP="00FA3F1F">
      <w:pPr>
        <w:pStyle w:val="Sinespaciado"/>
        <w:spacing w:line="360" w:lineRule="auto"/>
        <w:jc w:val="both"/>
        <w:rPr>
          <w:rFonts w:ascii="Palatino Linotype" w:hAnsi="Palatino Linotype"/>
        </w:rPr>
      </w:pPr>
      <w:r>
        <w:rPr>
          <w:rFonts w:ascii="Palatino Linotype" w:hAnsi="Palatino Linotype"/>
        </w:rPr>
        <w:t xml:space="preserve">De los preceptos en cita, se advierte que el Sujeto Obligado cuenta dentro de su estructura con una </w:t>
      </w:r>
      <w:r w:rsidRPr="003D2C5B">
        <w:rPr>
          <w:rFonts w:ascii="Palatino Linotype" w:hAnsi="Palatino Linotype"/>
        </w:rPr>
        <w:t>Gerencia Comercial</w:t>
      </w:r>
      <w:r>
        <w:rPr>
          <w:rFonts w:ascii="Palatino Linotype" w:hAnsi="Palatino Linotype"/>
        </w:rPr>
        <w:t>, unidad Administrativa encargada de administrar los datos estadísticos relativos al comportamiento de pago de los usuarios de a</w:t>
      </w:r>
      <w:r w:rsidRPr="003D2C5B">
        <w:rPr>
          <w:rFonts w:ascii="Palatino Linotype" w:hAnsi="Palatino Linotype"/>
        </w:rPr>
        <w:t>gua Potable Alcantarillado y Saneamiento del Municipio de Tultitlan</w:t>
      </w:r>
      <w:r>
        <w:rPr>
          <w:rFonts w:ascii="Palatino Linotype" w:hAnsi="Palatino Linotype"/>
        </w:rPr>
        <w:t xml:space="preserve">, encargada también de </w:t>
      </w:r>
      <w:r w:rsidRPr="003D2C5B">
        <w:rPr>
          <w:rFonts w:ascii="Palatino Linotype" w:hAnsi="Palatino Linotype"/>
        </w:rPr>
        <w:t>aplicar un programa de notificación a usuarios en situación de rezago</w:t>
      </w:r>
      <w:r>
        <w:rPr>
          <w:rFonts w:ascii="Palatino Linotype" w:hAnsi="Palatino Linotype"/>
        </w:rPr>
        <w:t>.</w:t>
      </w:r>
    </w:p>
    <w:p w14:paraId="659919BC" w14:textId="77777777" w:rsidR="003D2C5B" w:rsidRDefault="003D2C5B" w:rsidP="00FA3F1F">
      <w:pPr>
        <w:pStyle w:val="Sinespaciado"/>
        <w:spacing w:line="360" w:lineRule="auto"/>
        <w:jc w:val="both"/>
        <w:rPr>
          <w:rFonts w:ascii="Palatino Linotype" w:hAnsi="Palatino Linotype"/>
        </w:rPr>
      </w:pPr>
    </w:p>
    <w:p w14:paraId="051C2D28" w14:textId="1FD140E3" w:rsidR="003D2C5B" w:rsidRPr="00FA3F1F" w:rsidRDefault="003D2C5B" w:rsidP="00FA3F1F">
      <w:pPr>
        <w:pStyle w:val="Sinespaciado"/>
        <w:spacing w:line="360" w:lineRule="auto"/>
        <w:jc w:val="both"/>
        <w:rPr>
          <w:rFonts w:ascii="Palatino Linotype" w:hAnsi="Palatino Linotype"/>
        </w:rPr>
      </w:pPr>
      <w:r>
        <w:rPr>
          <w:rFonts w:ascii="Palatino Linotype" w:hAnsi="Palatino Linotype"/>
        </w:rPr>
        <w:lastRenderedPageBreak/>
        <w:t xml:space="preserve">Por otro lado, se establece que </w:t>
      </w:r>
      <w:r w:rsidRPr="003D2C5B">
        <w:rPr>
          <w:rFonts w:ascii="Palatino Linotype" w:hAnsi="Palatino Linotype"/>
        </w:rPr>
        <w:t>las o los titulares de los Departamentos de Consumo de las Zonas Centro, Oriente</w:t>
      </w:r>
      <w:r>
        <w:rPr>
          <w:rFonts w:ascii="Palatino Linotype" w:hAnsi="Palatino Linotype"/>
        </w:rPr>
        <w:t xml:space="preserve"> y Sur, se encuentran constreñidos a c</w:t>
      </w:r>
      <w:r w:rsidRPr="003D2C5B">
        <w:rPr>
          <w:rFonts w:ascii="Palatino Linotype" w:hAnsi="Palatino Linotype"/>
        </w:rPr>
        <w:t xml:space="preserve">onformar y </w:t>
      </w:r>
      <w:r w:rsidRPr="003D2C5B">
        <w:rPr>
          <w:rFonts w:ascii="Palatino Linotype" w:hAnsi="Palatino Linotype"/>
          <w:b/>
          <w:bCs/>
        </w:rPr>
        <w:t>actualizar bimestralmente el padrón de usuarios con rezago</w:t>
      </w:r>
      <w:r>
        <w:rPr>
          <w:rFonts w:ascii="Palatino Linotype" w:hAnsi="Palatino Linotype"/>
        </w:rPr>
        <w:t xml:space="preserve">, generando </w:t>
      </w:r>
      <w:r w:rsidRPr="003D2C5B">
        <w:rPr>
          <w:rFonts w:ascii="Palatino Linotype" w:hAnsi="Palatino Linotype"/>
        </w:rPr>
        <w:t xml:space="preserve">reportes generales de rezago de usuarios de tipo doméstico </w:t>
      </w:r>
      <w:r>
        <w:rPr>
          <w:rFonts w:ascii="Palatino Linotype" w:hAnsi="Palatino Linotype"/>
        </w:rPr>
        <w:t xml:space="preserve">con el propósito de recuperar la cartera vencida de usuarios con adeudo por medio de notificaciones. </w:t>
      </w:r>
    </w:p>
    <w:p w14:paraId="58F95792" w14:textId="77777777" w:rsidR="00FA3F1F" w:rsidRPr="00FA3F1F" w:rsidRDefault="00FA3F1F" w:rsidP="00FA3F1F">
      <w:pPr>
        <w:pStyle w:val="Sinespaciado"/>
        <w:spacing w:line="360" w:lineRule="auto"/>
        <w:jc w:val="both"/>
        <w:rPr>
          <w:rFonts w:ascii="Palatino Linotype" w:hAnsi="Palatino Linotype"/>
        </w:rPr>
      </w:pPr>
    </w:p>
    <w:p w14:paraId="3C9F6877" w14:textId="77777777" w:rsidR="00FA3F1F" w:rsidRPr="00FA3F1F" w:rsidRDefault="00FA3F1F" w:rsidP="00FA3F1F">
      <w:pPr>
        <w:pStyle w:val="Sinespaciado"/>
        <w:rPr>
          <w:rFonts w:ascii="Palatino Linotype" w:hAnsi="Palatino Linotype"/>
          <w:bCs/>
        </w:rPr>
      </w:pPr>
    </w:p>
    <w:p w14:paraId="4A775F3E" w14:textId="5FCBCDA2" w:rsidR="00FA3F1F" w:rsidRPr="00FA3F1F" w:rsidRDefault="00FA3F1F" w:rsidP="00FA3F1F">
      <w:pPr>
        <w:pStyle w:val="Sinespaciado"/>
        <w:spacing w:line="360" w:lineRule="auto"/>
        <w:jc w:val="both"/>
        <w:rPr>
          <w:rFonts w:ascii="Palatino Linotype" w:hAnsi="Palatino Linotype"/>
        </w:rPr>
      </w:pPr>
      <w:r w:rsidRPr="00FA3F1F">
        <w:rPr>
          <w:rFonts w:ascii="Palatino Linotype" w:hAnsi="Palatino Linotype"/>
        </w:rPr>
        <w:t xml:space="preserve">Por lo anterior, </w:t>
      </w:r>
      <w:r w:rsidR="000651FB">
        <w:rPr>
          <w:rFonts w:ascii="Palatino Linotype" w:hAnsi="Palatino Linotype"/>
        </w:rPr>
        <w:t>se advierte que el Sujeto Obligado cuenta</w:t>
      </w:r>
      <w:r w:rsidRPr="00FA3F1F">
        <w:rPr>
          <w:rFonts w:ascii="Palatino Linotype" w:hAnsi="Palatino Linotype"/>
        </w:rPr>
        <w:t xml:space="preserve"> con la facultad de </w:t>
      </w:r>
      <w:r w:rsidR="003D2C5B">
        <w:rPr>
          <w:rFonts w:ascii="Palatino Linotype" w:hAnsi="Palatino Linotype"/>
        </w:rPr>
        <w:t xml:space="preserve">generar información estadística respecto de los inmuebles que cuentan y contaban con adeudo a al 31 de diciembre de cada año requerido por el particular, información de debe obrar en los reportes generales de rezago emitidos, así como en </w:t>
      </w:r>
      <w:r w:rsidR="003D2C5B" w:rsidRPr="003D2C5B">
        <w:rPr>
          <w:rFonts w:ascii="Palatino Linotype" w:hAnsi="Palatino Linotype"/>
        </w:rPr>
        <w:t>el padrón de usuarios con rezago</w:t>
      </w:r>
      <w:r w:rsidR="003D2C5B">
        <w:rPr>
          <w:rFonts w:ascii="Palatino Linotype" w:hAnsi="Palatino Linotype"/>
        </w:rPr>
        <w:t xml:space="preserve"> actualizado bimestralmente por  cada Departamento de Consumo</w:t>
      </w:r>
      <w:r w:rsidRPr="00FA3F1F">
        <w:rPr>
          <w:rFonts w:ascii="Palatino Linotype" w:hAnsi="Palatino Linotype"/>
        </w:rPr>
        <w:t xml:space="preserve">; en atención </w:t>
      </w:r>
      <w:r w:rsidR="000651FB">
        <w:rPr>
          <w:rFonts w:ascii="Palatino Linotype" w:hAnsi="Palatino Linotype"/>
        </w:rPr>
        <w:t>a ello</w:t>
      </w:r>
      <w:r w:rsidRPr="00FA3F1F">
        <w:rPr>
          <w:rFonts w:ascii="Palatino Linotype" w:hAnsi="Palatino Linotype"/>
        </w:rPr>
        <w:t xml:space="preserve"> lo</w:t>
      </w:r>
      <w:r w:rsidR="000651FB">
        <w:rPr>
          <w:rFonts w:ascii="Palatino Linotype" w:hAnsi="Palatino Linotype"/>
        </w:rPr>
        <w:t xml:space="preserve"> debe poseer</w:t>
      </w:r>
      <w:r w:rsidRPr="00FA3F1F">
        <w:rPr>
          <w:rFonts w:ascii="Palatino Linotype" w:hAnsi="Palatino Linotype"/>
        </w:rPr>
        <w:t xml:space="preserve"> los documentos en donde conste</w:t>
      </w:r>
      <w:r w:rsidR="000651FB">
        <w:rPr>
          <w:rFonts w:ascii="Palatino Linotype" w:hAnsi="Palatino Linotype"/>
        </w:rPr>
        <w:t>n</w:t>
      </w:r>
      <w:r w:rsidR="00182556">
        <w:rPr>
          <w:rFonts w:ascii="Palatino Linotype" w:hAnsi="Palatino Linotype"/>
        </w:rPr>
        <w:t xml:space="preserve"> la cantidad</w:t>
      </w:r>
      <w:r w:rsidR="00182556" w:rsidRPr="00182556">
        <w:rPr>
          <w:rFonts w:ascii="Palatino Linotype" w:hAnsi="Palatino Linotype"/>
        </w:rPr>
        <w:t xml:space="preserve"> de inmuebles con adeudo de servicio de agua del eje 8 manzanas 20 y 21 del </w:t>
      </w:r>
      <w:r w:rsidR="00BC1BF9">
        <w:rPr>
          <w:rFonts w:ascii="Palatino Linotype" w:hAnsi="Palatino Linotype"/>
        </w:rPr>
        <w:t>XXXXXXXXXXXXXXX</w:t>
      </w:r>
      <w:r w:rsidR="00182556" w:rsidRPr="00182556">
        <w:rPr>
          <w:rFonts w:ascii="Palatino Linotype" w:hAnsi="Palatino Linotype"/>
        </w:rPr>
        <w:t xml:space="preserve"> </w:t>
      </w:r>
      <w:r w:rsidR="00BC1BF9">
        <w:rPr>
          <w:rFonts w:ascii="Palatino Linotype" w:hAnsi="Palatino Linotype"/>
        </w:rPr>
        <w:t>XXXXXX</w:t>
      </w:r>
      <w:r w:rsidR="00182556" w:rsidRPr="00182556">
        <w:rPr>
          <w:rFonts w:ascii="Palatino Linotype" w:hAnsi="Palatino Linotype"/>
        </w:rPr>
        <w:t xml:space="preserve"> de la Zona Sur del Municipio de Tultitlán de los años 2021, 2022</w:t>
      </w:r>
      <w:r w:rsidR="00182556">
        <w:rPr>
          <w:rFonts w:ascii="Palatino Linotype" w:hAnsi="Palatino Linotype"/>
        </w:rPr>
        <w:t xml:space="preserve"> y</w:t>
      </w:r>
      <w:r w:rsidR="00182556" w:rsidRPr="00182556">
        <w:rPr>
          <w:rFonts w:ascii="Palatino Linotype" w:hAnsi="Palatino Linotype"/>
        </w:rPr>
        <w:t xml:space="preserve"> 2023</w:t>
      </w:r>
      <w:r w:rsidR="00182556">
        <w:rPr>
          <w:rFonts w:ascii="Palatino Linotype" w:hAnsi="Palatino Linotype"/>
        </w:rPr>
        <w:t>.</w:t>
      </w:r>
    </w:p>
    <w:p w14:paraId="05842838" w14:textId="77777777" w:rsidR="00AE4090" w:rsidRPr="00643D0C" w:rsidRDefault="00AE4090" w:rsidP="00AE4090">
      <w:pPr>
        <w:pStyle w:val="Sinespaciado"/>
        <w:spacing w:line="360" w:lineRule="auto"/>
        <w:ind w:right="567"/>
        <w:jc w:val="both"/>
        <w:rPr>
          <w:rFonts w:ascii="Palatino Linotype" w:hAnsi="Palatino Linotype"/>
          <w:iCs/>
          <w:sz w:val="22"/>
          <w:lang w:eastAsia="es-MX"/>
        </w:rPr>
      </w:pPr>
    </w:p>
    <w:p w14:paraId="3857C20E" w14:textId="404B3E91" w:rsidR="006237A7" w:rsidRPr="00643D0C" w:rsidRDefault="004C254D" w:rsidP="006237A7">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Ahora bien, </w:t>
      </w:r>
      <w:r w:rsidR="00DA79EE" w:rsidRPr="00643D0C">
        <w:rPr>
          <w:rFonts w:ascii="Palatino Linotype" w:hAnsi="Palatino Linotype" w:cs="Arial"/>
          <w:sz w:val="24"/>
          <w:szCs w:val="24"/>
        </w:rPr>
        <w:t xml:space="preserve"> de acuerdo con el análisis realizado al documento remitido por el Sujeto Obligado</w:t>
      </w:r>
      <w:r w:rsidRPr="00643D0C">
        <w:rPr>
          <w:rFonts w:ascii="Palatino Linotype" w:hAnsi="Palatino Linotype" w:cs="Arial"/>
          <w:sz w:val="24"/>
          <w:szCs w:val="24"/>
        </w:rPr>
        <w:t xml:space="preserve"> mediante respuesta a la solicitud</w:t>
      </w:r>
      <w:r w:rsidR="00DA79EE" w:rsidRPr="00643D0C">
        <w:rPr>
          <w:rFonts w:ascii="Palatino Linotype" w:hAnsi="Palatino Linotype" w:cs="Arial"/>
          <w:sz w:val="24"/>
          <w:szCs w:val="24"/>
        </w:rPr>
        <w:t xml:space="preserve"> se observa que</w:t>
      </w:r>
      <w:r w:rsidRPr="00643D0C">
        <w:rPr>
          <w:rFonts w:ascii="Palatino Linotype" w:hAnsi="Palatino Linotype" w:cs="Arial"/>
          <w:sz w:val="24"/>
          <w:szCs w:val="24"/>
        </w:rPr>
        <w:t>,</w:t>
      </w:r>
      <w:r w:rsidR="00DA79EE" w:rsidRPr="00643D0C">
        <w:rPr>
          <w:rFonts w:ascii="Palatino Linotype" w:hAnsi="Palatino Linotype" w:cs="Arial"/>
          <w:sz w:val="24"/>
          <w:szCs w:val="24"/>
        </w:rPr>
        <w:t xml:space="preserve"> si bien</w:t>
      </w:r>
      <w:r w:rsidRPr="00643D0C">
        <w:rPr>
          <w:rFonts w:ascii="Palatino Linotype" w:hAnsi="Palatino Linotype" w:cs="Arial"/>
          <w:sz w:val="24"/>
          <w:szCs w:val="24"/>
        </w:rPr>
        <w:t xml:space="preserve"> es cierto</w:t>
      </w:r>
      <w:r w:rsidR="00DA79EE" w:rsidRPr="00643D0C">
        <w:rPr>
          <w:rFonts w:ascii="Palatino Linotype" w:hAnsi="Palatino Linotype" w:cs="Arial"/>
          <w:sz w:val="24"/>
          <w:szCs w:val="24"/>
        </w:rPr>
        <w:t xml:space="preserve"> </w:t>
      </w:r>
      <w:r w:rsidRPr="00643D0C">
        <w:rPr>
          <w:rFonts w:ascii="Palatino Linotype" w:hAnsi="Palatino Linotype" w:cs="Arial"/>
          <w:sz w:val="24"/>
          <w:szCs w:val="24"/>
        </w:rPr>
        <w:t>entregó</w:t>
      </w:r>
      <w:r w:rsidR="00DA79EE" w:rsidRPr="00643D0C">
        <w:rPr>
          <w:rFonts w:ascii="Palatino Linotype" w:hAnsi="Palatino Linotype" w:cs="Arial"/>
          <w:sz w:val="24"/>
          <w:szCs w:val="24"/>
        </w:rPr>
        <w:t xml:space="preserve"> </w:t>
      </w:r>
      <w:r w:rsidR="008D47C2" w:rsidRPr="00643D0C">
        <w:rPr>
          <w:rFonts w:ascii="Palatino Linotype" w:hAnsi="Palatino Linotype" w:cs="Arial"/>
          <w:sz w:val="24"/>
          <w:szCs w:val="24"/>
        </w:rPr>
        <w:t>al particular</w:t>
      </w:r>
      <w:r w:rsidR="003D30B2">
        <w:rPr>
          <w:rFonts w:ascii="Palatino Linotype" w:hAnsi="Palatino Linotype" w:cs="Arial"/>
          <w:sz w:val="24"/>
          <w:szCs w:val="24"/>
        </w:rPr>
        <w:t xml:space="preserve"> la información estadística de los adeudos vigentes al año 2024</w:t>
      </w:r>
      <w:r w:rsidR="008D47C2" w:rsidRPr="00643D0C">
        <w:rPr>
          <w:rFonts w:ascii="Palatino Linotype" w:hAnsi="Palatino Linotype" w:cs="Arial"/>
          <w:sz w:val="24"/>
          <w:szCs w:val="24"/>
        </w:rPr>
        <w:t xml:space="preserve">, </w:t>
      </w:r>
      <w:r w:rsidR="00DA79EE" w:rsidRPr="00643D0C">
        <w:rPr>
          <w:rFonts w:ascii="Palatino Linotype" w:hAnsi="Palatino Linotype" w:cs="Arial"/>
          <w:sz w:val="24"/>
          <w:szCs w:val="24"/>
        </w:rPr>
        <w:t>también lo es que</w:t>
      </w:r>
      <w:r w:rsidR="008D47C2" w:rsidRPr="00643D0C">
        <w:rPr>
          <w:rFonts w:ascii="Palatino Linotype" w:hAnsi="Palatino Linotype" w:cs="Arial"/>
          <w:sz w:val="24"/>
          <w:szCs w:val="24"/>
        </w:rPr>
        <w:t xml:space="preserve"> la pretensión del particular radica en la entrega de los documentos en donde conste la información </w:t>
      </w:r>
      <w:r w:rsidR="003D30B2">
        <w:rPr>
          <w:rFonts w:ascii="Palatino Linotype" w:hAnsi="Palatino Linotype" w:cs="Arial"/>
          <w:sz w:val="24"/>
          <w:szCs w:val="24"/>
        </w:rPr>
        <w:t>desglosada por los años requeridos</w:t>
      </w:r>
      <w:r w:rsidR="008D47C2" w:rsidRPr="00643D0C">
        <w:rPr>
          <w:rFonts w:ascii="Palatino Linotype" w:hAnsi="Palatino Linotype" w:cs="Arial"/>
          <w:sz w:val="24"/>
          <w:szCs w:val="24"/>
        </w:rPr>
        <w:t xml:space="preserve">, es decir, </w:t>
      </w:r>
      <w:r w:rsidRPr="00643D0C">
        <w:rPr>
          <w:rFonts w:ascii="Palatino Linotype" w:hAnsi="Palatino Linotype" w:cs="Arial"/>
          <w:sz w:val="24"/>
          <w:szCs w:val="24"/>
        </w:rPr>
        <w:t>los documentos</w:t>
      </w:r>
      <w:r w:rsidR="00A31F5D" w:rsidRPr="00643D0C">
        <w:rPr>
          <w:rFonts w:ascii="Palatino Linotype" w:hAnsi="Palatino Linotype" w:cs="Arial"/>
          <w:sz w:val="24"/>
          <w:szCs w:val="24"/>
        </w:rPr>
        <w:t xml:space="preserve"> que den cuenta de </w:t>
      </w:r>
      <w:r w:rsidR="003D30B2" w:rsidRPr="003D30B2">
        <w:rPr>
          <w:rFonts w:ascii="Palatino Linotype" w:hAnsi="Palatino Linotype" w:cs="Arial"/>
          <w:sz w:val="24"/>
          <w:szCs w:val="24"/>
        </w:rPr>
        <w:t xml:space="preserve">la cantidad de inmuebles </w:t>
      </w:r>
      <w:r w:rsidR="003D30B2">
        <w:rPr>
          <w:rFonts w:ascii="Palatino Linotype" w:hAnsi="Palatino Linotype" w:cs="Arial"/>
          <w:sz w:val="24"/>
          <w:szCs w:val="24"/>
        </w:rPr>
        <w:t xml:space="preserve">que contaban </w:t>
      </w:r>
      <w:r w:rsidR="003D30B2" w:rsidRPr="003D30B2">
        <w:rPr>
          <w:rFonts w:ascii="Palatino Linotype" w:hAnsi="Palatino Linotype" w:cs="Arial"/>
          <w:sz w:val="24"/>
          <w:szCs w:val="24"/>
        </w:rPr>
        <w:t xml:space="preserve">con adeudo de servicio de agua del </w:t>
      </w:r>
      <w:r w:rsidR="003D30B2" w:rsidRPr="003D30B2">
        <w:rPr>
          <w:rFonts w:ascii="Palatino Linotype" w:hAnsi="Palatino Linotype" w:cs="Arial"/>
          <w:sz w:val="24"/>
          <w:szCs w:val="24"/>
        </w:rPr>
        <w:lastRenderedPageBreak/>
        <w:t xml:space="preserve">eje 8 manzanas 20 y 21 del </w:t>
      </w:r>
      <w:r w:rsidR="00BC1BF9">
        <w:rPr>
          <w:rFonts w:ascii="Palatino Linotype" w:hAnsi="Palatino Linotype" w:cs="Arial"/>
          <w:sz w:val="24"/>
          <w:szCs w:val="24"/>
        </w:rPr>
        <w:t>XXXXXXXXXXXXXXXXXXXXXX</w:t>
      </w:r>
      <w:r w:rsidR="003D30B2" w:rsidRPr="003D30B2">
        <w:rPr>
          <w:rFonts w:ascii="Palatino Linotype" w:hAnsi="Palatino Linotype" w:cs="Arial"/>
          <w:sz w:val="24"/>
          <w:szCs w:val="24"/>
        </w:rPr>
        <w:t xml:space="preserve"> de la Zona Sur del Municipio de Tultitlán </w:t>
      </w:r>
      <w:r w:rsidR="003D30B2">
        <w:rPr>
          <w:rFonts w:ascii="Palatino Linotype" w:hAnsi="Palatino Linotype" w:cs="Arial"/>
          <w:sz w:val="24"/>
          <w:szCs w:val="24"/>
        </w:rPr>
        <w:t>desglosado por los años</w:t>
      </w:r>
      <w:r w:rsidR="003D30B2" w:rsidRPr="003D30B2">
        <w:rPr>
          <w:rFonts w:ascii="Palatino Linotype" w:hAnsi="Palatino Linotype" w:cs="Arial"/>
          <w:sz w:val="24"/>
          <w:szCs w:val="24"/>
        </w:rPr>
        <w:t xml:space="preserve"> 2021, 2022 y 2023</w:t>
      </w:r>
      <w:r w:rsidR="000651FB">
        <w:rPr>
          <w:rFonts w:ascii="Palatino Linotype" w:hAnsi="Palatino Linotype" w:cs="Arial"/>
          <w:sz w:val="24"/>
          <w:szCs w:val="24"/>
        </w:rPr>
        <w:t>.</w:t>
      </w:r>
    </w:p>
    <w:p w14:paraId="46B09A7E" w14:textId="42D2AE61" w:rsidR="00DA79EE" w:rsidRPr="00643D0C" w:rsidRDefault="00DA79EE" w:rsidP="006237A7">
      <w:pPr>
        <w:spacing w:after="0" w:line="360" w:lineRule="auto"/>
        <w:jc w:val="both"/>
        <w:rPr>
          <w:rFonts w:ascii="Palatino Linotype" w:hAnsi="Palatino Linotype" w:cs="Arial"/>
          <w:sz w:val="24"/>
        </w:rPr>
      </w:pPr>
    </w:p>
    <w:p w14:paraId="102D15CC" w14:textId="74801D7B" w:rsidR="008D47C2" w:rsidRDefault="008D47C2" w:rsidP="008D47C2">
      <w:pPr>
        <w:spacing w:after="0" w:line="360" w:lineRule="auto"/>
        <w:contextualSpacing/>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Lo anterior, en virtud de que toda la información que los sujetos obligados, generen, posean o administren es pública, y ésta deberá se proporcionada cuando así se solicite en el estado en el que ésta se encuentre; que los sujetos obligados deben documentar todo acto que derive del ejercicio de sus facultades, competencias y funciones.</w:t>
      </w:r>
    </w:p>
    <w:p w14:paraId="21DE8442" w14:textId="77777777" w:rsidR="00795D3C" w:rsidRDefault="00795D3C" w:rsidP="008D47C2">
      <w:pPr>
        <w:spacing w:after="0" w:line="360" w:lineRule="auto"/>
        <w:contextualSpacing/>
        <w:jc w:val="both"/>
        <w:rPr>
          <w:rFonts w:ascii="Palatino Linotype" w:eastAsia="Palatino Linotype" w:hAnsi="Palatino Linotype" w:cs="Palatino Linotype"/>
          <w:sz w:val="24"/>
          <w:szCs w:val="24"/>
          <w:lang w:eastAsia="es-MX"/>
        </w:rPr>
      </w:pPr>
    </w:p>
    <w:p w14:paraId="27CCD3FA" w14:textId="617D9F1E" w:rsidR="00795D3C" w:rsidRPr="00795D3C" w:rsidRDefault="00795D3C" w:rsidP="008D47C2">
      <w:pPr>
        <w:spacing w:after="0" w:line="360" w:lineRule="auto"/>
        <w:contextualSpacing/>
        <w:jc w:val="both"/>
        <w:rPr>
          <w:rFonts w:ascii="Palatino Linotype" w:eastAsia="Arial Unicode MS" w:hAnsi="Palatino Linotype" w:cs="Arial"/>
          <w:sz w:val="24"/>
          <w:szCs w:val="24"/>
        </w:rPr>
      </w:pPr>
      <w:r w:rsidRPr="006567BB">
        <w:rPr>
          <w:rFonts w:ascii="Palatino Linotype" w:hAnsi="Palatino Linotype" w:cs="Tahoma"/>
          <w:bCs/>
          <w:sz w:val="24"/>
          <w:szCs w:val="24"/>
        </w:rPr>
        <w:t xml:space="preserve">Por otra parte, </w:t>
      </w:r>
      <w:r w:rsidRPr="006567BB">
        <w:rPr>
          <w:rFonts w:ascii="Palatino Linotype" w:hAnsi="Palatino Linotype" w:cs="Arial"/>
          <w:bCs/>
          <w:sz w:val="24"/>
          <w:szCs w:val="24"/>
        </w:rPr>
        <w:t xml:space="preserve">en relación con los requerimientos realizados, toda vez que este Órgano Garante no tiene la certeza de que se haya existido adeudo de servicio de agua de los inmuebles referidos en la solicitud de información en el periodo que se ordena, para el caso de que no haya generado poseído o administrado la información relativa a dicho documento, bastará con que lo haga del conocimiento del Recurrente al momento de dar cumplimiento a </w:t>
      </w:r>
      <w:r w:rsidRPr="006567BB">
        <w:rPr>
          <w:rFonts w:ascii="Palatino Linotype" w:eastAsia="Arial Unicode MS" w:hAnsi="Palatino Linotype" w:cs="Arial"/>
          <w:sz w:val="24"/>
          <w:szCs w:val="24"/>
        </w:rPr>
        <w:t>la presente resolución.</w:t>
      </w:r>
    </w:p>
    <w:p w14:paraId="6B4977B6" w14:textId="77777777" w:rsidR="0046738D" w:rsidRDefault="0046738D" w:rsidP="00CC0BBD">
      <w:pPr>
        <w:spacing w:after="0" w:line="360" w:lineRule="auto"/>
        <w:jc w:val="both"/>
        <w:rPr>
          <w:rFonts w:ascii="Palatino Linotype" w:hAnsi="Palatino Linotype" w:cs="Arial"/>
          <w:sz w:val="24"/>
          <w:szCs w:val="24"/>
          <w:lang w:eastAsia="es-MX"/>
        </w:rPr>
      </w:pPr>
    </w:p>
    <w:p w14:paraId="23D83351" w14:textId="52831FEF" w:rsidR="00CC0BBD" w:rsidRPr="00643D0C" w:rsidRDefault="00CC0BBD" w:rsidP="00CC0BBD">
      <w:pPr>
        <w:spacing w:after="0" w:line="360" w:lineRule="auto"/>
        <w:jc w:val="both"/>
        <w:rPr>
          <w:rFonts w:ascii="Palatino Linotype" w:hAnsi="Palatino Linotype"/>
          <w:sz w:val="24"/>
          <w:szCs w:val="24"/>
        </w:rPr>
      </w:pPr>
      <w:r w:rsidRPr="00643D0C">
        <w:rPr>
          <w:rFonts w:ascii="Palatino Linotype" w:hAnsi="Palatino Linotype" w:cs="Arial"/>
          <w:sz w:val="24"/>
          <w:szCs w:val="24"/>
          <w:lang w:eastAsia="es-MX"/>
        </w:rPr>
        <w:t>Final</w:t>
      </w:r>
      <w:r w:rsidRPr="00643D0C">
        <w:rPr>
          <w:rFonts w:ascii="Palatino Linotype" w:hAnsi="Palatino Linotype"/>
          <w:sz w:val="24"/>
          <w:szCs w:val="24"/>
        </w:rPr>
        <w:t xml:space="preserve">mente, y en mérito de lo expuesto en líneas anteriores, resultan fundados los motivos de inconformidad vertidos por </w:t>
      </w:r>
      <w:r w:rsidRPr="00643D0C">
        <w:rPr>
          <w:rFonts w:ascii="Palatino Linotype" w:hAnsi="Palatino Linotype"/>
          <w:b/>
          <w:sz w:val="24"/>
          <w:szCs w:val="24"/>
        </w:rPr>
        <w:t>la parte Recurrente</w:t>
      </w:r>
      <w:r w:rsidRPr="00643D0C">
        <w:rPr>
          <w:rFonts w:ascii="Palatino Linotype" w:hAnsi="Palatino Linotype"/>
          <w:sz w:val="24"/>
          <w:szCs w:val="24"/>
        </w:rPr>
        <w:t xml:space="preserve">, por ello con fundamento en la </w:t>
      </w:r>
      <w:r w:rsidRPr="00643D0C">
        <w:rPr>
          <w:rFonts w:ascii="Palatino Linotype" w:hAnsi="Palatino Linotype"/>
          <w:i/>
          <w:sz w:val="24"/>
          <w:szCs w:val="24"/>
        </w:rPr>
        <w:t>primera hipótesis</w:t>
      </w:r>
      <w:r w:rsidRPr="00643D0C">
        <w:rPr>
          <w:rFonts w:ascii="Palatino Linotype" w:hAnsi="Palatino Linotype"/>
          <w:sz w:val="24"/>
          <w:szCs w:val="24"/>
        </w:rPr>
        <w:t xml:space="preserve"> del artículo 186, fracción III, de la Ley de Transparencia y Acceso a la Información Pública del Estado de México y Municipios, se </w:t>
      </w:r>
      <w:r w:rsidRPr="00643D0C">
        <w:rPr>
          <w:rFonts w:ascii="Palatino Linotype" w:hAnsi="Palatino Linotype"/>
          <w:b/>
          <w:bCs/>
          <w:sz w:val="24"/>
          <w:szCs w:val="24"/>
        </w:rPr>
        <w:t>MODIFI</w:t>
      </w:r>
      <w:r w:rsidRPr="00643D0C">
        <w:rPr>
          <w:rFonts w:ascii="Palatino Linotype" w:hAnsi="Palatino Linotype"/>
          <w:b/>
          <w:sz w:val="24"/>
          <w:szCs w:val="24"/>
        </w:rPr>
        <w:t xml:space="preserve">CA </w:t>
      </w:r>
      <w:r w:rsidRPr="00643D0C">
        <w:rPr>
          <w:rFonts w:ascii="Palatino Linotype" w:hAnsi="Palatino Linotype"/>
          <w:sz w:val="24"/>
          <w:szCs w:val="24"/>
        </w:rPr>
        <w:t xml:space="preserve">la respuesta a la solicitud de información </w:t>
      </w:r>
      <w:r w:rsidR="003D30B2" w:rsidRPr="003D30B2">
        <w:rPr>
          <w:rFonts w:ascii="Palatino Linotype" w:hAnsi="Palatino Linotype" w:cs="Arial"/>
          <w:b/>
          <w:bCs/>
          <w:sz w:val="24"/>
          <w:szCs w:val="24"/>
        </w:rPr>
        <w:t>00025/OASTULTIT/IP/2024</w:t>
      </w:r>
      <w:r w:rsidRPr="00643D0C">
        <w:rPr>
          <w:rFonts w:ascii="Palatino Linotype" w:hAnsi="Palatino Linotype" w:cs="Arial"/>
          <w:sz w:val="24"/>
          <w:szCs w:val="24"/>
        </w:rPr>
        <w:t xml:space="preserve">, </w:t>
      </w:r>
      <w:r w:rsidRPr="00643D0C">
        <w:rPr>
          <w:rFonts w:ascii="Palatino Linotype" w:hAnsi="Palatino Linotype"/>
          <w:sz w:val="24"/>
          <w:szCs w:val="24"/>
        </w:rPr>
        <w:t>que ha sido materia del presente fallo.</w:t>
      </w:r>
    </w:p>
    <w:p w14:paraId="2F01C3EB" w14:textId="77777777" w:rsidR="00007CA1" w:rsidRPr="00643D0C" w:rsidRDefault="00007CA1" w:rsidP="00CC0BBD">
      <w:pPr>
        <w:spacing w:after="0" w:line="360" w:lineRule="auto"/>
        <w:jc w:val="both"/>
        <w:rPr>
          <w:rFonts w:ascii="Palatino Linotype" w:hAnsi="Palatino Linotype"/>
          <w:sz w:val="24"/>
          <w:szCs w:val="24"/>
        </w:rPr>
      </w:pPr>
    </w:p>
    <w:p w14:paraId="48C35D95" w14:textId="2B4E391C" w:rsidR="00006419" w:rsidRPr="00643D0C" w:rsidRDefault="00CC0BBD" w:rsidP="00CC0BBD">
      <w:pPr>
        <w:spacing w:after="0" w:line="360" w:lineRule="auto"/>
        <w:jc w:val="both"/>
        <w:rPr>
          <w:rFonts w:ascii="Palatino Linotype" w:hAnsi="Palatino Linotype"/>
          <w:sz w:val="24"/>
          <w:szCs w:val="24"/>
        </w:rPr>
      </w:pPr>
      <w:r w:rsidRPr="00643D0C">
        <w:rPr>
          <w:rFonts w:ascii="Palatino Linotype" w:hAnsi="Palatino Linotype"/>
          <w:sz w:val="24"/>
          <w:szCs w:val="24"/>
        </w:rPr>
        <w:lastRenderedPageBreak/>
        <w:t xml:space="preserve">Por lo antes expuesto y fundado. </w:t>
      </w:r>
    </w:p>
    <w:p w14:paraId="2C94934C" w14:textId="77777777" w:rsidR="00CC0BBD" w:rsidRPr="00643D0C" w:rsidRDefault="00CC0BBD" w:rsidP="00CC0BBD">
      <w:pPr>
        <w:spacing w:after="0" w:line="360" w:lineRule="auto"/>
        <w:jc w:val="both"/>
        <w:rPr>
          <w:rFonts w:ascii="Palatino Linotype" w:hAnsi="Palatino Linotype"/>
        </w:rPr>
      </w:pPr>
    </w:p>
    <w:p w14:paraId="5AE387AD" w14:textId="77777777" w:rsidR="00CC0BBD" w:rsidRPr="00643D0C" w:rsidRDefault="00CC0BBD" w:rsidP="00CC0BBD">
      <w:pPr>
        <w:spacing w:after="0" w:line="360" w:lineRule="auto"/>
        <w:jc w:val="center"/>
        <w:rPr>
          <w:rFonts w:ascii="Palatino Linotype" w:hAnsi="Palatino Linotype"/>
          <w:b/>
          <w:bCs/>
          <w:spacing w:val="60"/>
          <w:sz w:val="28"/>
        </w:rPr>
      </w:pPr>
      <w:r w:rsidRPr="00643D0C">
        <w:rPr>
          <w:rFonts w:ascii="Palatino Linotype" w:hAnsi="Palatino Linotype"/>
          <w:b/>
          <w:bCs/>
          <w:spacing w:val="60"/>
          <w:sz w:val="28"/>
        </w:rPr>
        <w:t>SE    RESUELVE</w:t>
      </w:r>
    </w:p>
    <w:p w14:paraId="65D8D31C" w14:textId="77777777" w:rsidR="00CC0BBD" w:rsidRPr="00643D0C" w:rsidRDefault="00CC0BBD" w:rsidP="00CC0BBD">
      <w:pPr>
        <w:pStyle w:val="Sinespaciado"/>
        <w:spacing w:line="360" w:lineRule="auto"/>
        <w:rPr>
          <w:rFonts w:ascii="Palatino Linotype" w:hAnsi="Palatino Linotype"/>
          <w:lang w:eastAsia="en-US"/>
        </w:rPr>
      </w:pPr>
    </w:p>
    <w:p w14:paraId="4A27BC27" w14:textId="7A45F8ED" w:rsidR="00CC0BBD" w:rsidRPr="00643D0C" w:rsidRDefault="00CC0BBD" w:rsidP="00CC0BBD">
      <w:pPr>
        <w:autoSpaceDE w:val="0"/>
        <w:autoSpaceDN w:val="0"/>
        <w:adjustRightInd w:val="0"/>
        <w:spacing w:after="0" w:line="360" w:lineRule="auto"/>
        <w:jc w:val="both"/>
        <w:rPr>
          <w:rFonts w:ascii="Palatino Linotype" w:hAnsi="Palatino Linotype" w:cs="Arial"/>
          <w:sz w:val="24"/>
          <w:szCs w:val="24"/>
        </w:rPr>
      </w:pPr>
      <w:r w:rsidRPr="00643D0C">
        <w:rPr>
          <w:rFonts w:ascii="Palatino Linotype" w:hAnsi="Palatino Linotype" w:cs="Arial"/>
          <w:b/>
          <w:sz w:val="28"/>
          <w:szCs w:val="28"/>
        </w:rPr>
        <w:t>PRIMERO.</w:t>
      </w:r>
      <w:r w:rsidRPr="00643D0C">
        <w:rPr>
          <w:rFonts w:ascii="Palatino Linotype" w:hAnsi="Palatino Linotype" w:cs="Arial"/>
        </w:rPr>
        <w:t xml:space="preserve"> </w:t>
      </w:r>
      <w:r w:rsidRPr="00643D0C">
        <w:rPr>
          <w:rFonts w:ascii="Palatino Linotype" w:hAnsi="Palatino Linotype" w:cs="Arial"/>
          <w:sz w:val="24"/>
          <w:szCs w:val="24"/>
        </w:rPr>
        <w:t>Se</w:t>
      </w:r>
      <w:r w:rsidRPr="00643D0C">
        <w:rPr>
          <w:rFonts w:ascii="Palatino Linotype" w:hAnsi="Palatino Linotype" w:cs="Arial"/>
          <w:b/>
          <w:sz w:val="24"/>
          <w:szCs w:val="24"/>
        </w:rPr>
        <w:t xml:space="preserve"> MODIFICA </w:t>
      </w:r>
      <w:r w:rsidRPr="00643D0C">
        <w:rPr>
          <w:rFonts w:ascii="Palatino Linotype" w:eastAsia="Arial Unicode MS" w:hAnsi="Palatino Linotype" w:cs="Arial"/>
          <w:sz w:val="24"/>
          <w:szCs w:val="24"/>
        </w:rPr>
        <w:t xml:space="preserve">la respuesta entregada por </w:t>
      </w:r>
      <w:r w:rsidRPr="00643D0C">
        <w:rPr>
          <w:rFonts w:ascii="Palatino Linotype" w:eastAsia="Arial Unicode MS" w:hAnsi="Palatino Linotype" w:cs="Arial"/>
          <w:bCs/>
          <w:sz w:val="24"/>
          <w:szCs w:val="24"/>
        </w:rPr>
        <w:t>el</w:t>
      </w:r>
      <w:r w:rsidRPr="00643D0C">
        <w:rPr>
          <w:rFonts w:ascii="Palatino Linotype" w:eastAsia="Arial Unicode MS" w:hAnsi="Palatino Linotype" w:cs="Arial"/>
          <w:b/>
          <w:sz w:val="24"/>
          <w:szCs w:val="24"/>
        </w:rPr>
        <w:t xml:space="preserve"> Sujeto Obligado </w:t>
      </w:r>
      <w:r w:rsidRPr="00643D0C">
        <w:rPr>
          <w:rFonts w:ascii="Palatino Linotype" w:eastAsia="Arial Unicode MS" w:hAnsi="Palatino Linotype" w:cs="Arial"/>
          <w:sz w:val="24"/>
          <w:szCs w:val="24"/>
        </w:rPr>
        <w:t xml:space="preserve">a la solicitud de información número </w:t>
      </w:r>
      <w:r w:rsidR="003D30B2" w:rsidRPr="003D30B2">
        <w:rPr>
          <w:rFonts w:ascii="Palatino Linotype" w:hAnsi="Palatino Linotype" w:cs="Arial"/>
          <w:b/>
          <w:bCs/>
          <w:sz w:val="24"/>
          <w:szCs w:val="24"/>
        </w:rPr>
        <w:t>00025/OASTULTIT/IP/2024</w:t>
      </w:r>
      <w:r w:rsidRPr="00643D0C">
        <w:rPr>
          <w:rFonts w:ascii="Palatino Linotype" w:hAnsi="Palatino Linotype" w:cs="Arial"/>
          <w:sz w:val="24"/>
          <w:szCs w:val="24"/>
        </w:rPr>
        <w:t>, por resultar fundados los motivos de inconformidad vertidos por e</w:t>
      </w:r>
      <w:r w:rsidR="00F074A7" w:rsidRPr="00643D0C">
        <w:rPr>
          <w:rFonts w:ascii="Palatino Linotype" w:hAnsi="Palatino Linotype" w:cs="Arial"/>
          <w:sz w:val="24"/>
          <w:szCs w:val="24"/>
        </w:rPr>
        <w:t>l</w:t>
      </w:r>
      <w:r w:rsidRPr="00643D0C">
        <w:rPr>
          <w:rFonts w:ascii="Palatino Linotype" w:hAnsi="Palatino Linotype" w:cs="Arial"/>
          <w:b/>
          <w:sz w:val="24"/>
          <w:szCs w:val="24"/>
        </w:rPr>
        <w:t xml:space="preserve"> Recurrente</w:t>
      </w:r>
      <w:r w:rsidRPr="00643D0C">
        <w:rPr>
          <w:rFonts w:ascii="Palatino Linotype" w:hAnsi="Palatino Linotype" w:cs="Arial"/>
          <w:sz w:val="24"/>
          <w:szCs w:val="24"/>
        </w:rPr>
        <w:t xml:space="preserve">, en términos del Considerando </w:t>
      </w:r>
      <w:r w:rsidR="003D30B2">
        <w:rPr>
          <w:rFonts w:ascii="Palatino Linotype" w:hAnsi="Palatino Linotype" w:cs="Arial"/>
          <w:b/>
          <w:sz w:val="24"/>
          <w:szCs w:val="24"/>
        </w:rPr>
        <w:t>CUARTO</w:t>
      </w:r>
      <w:r w:rsidRPr="00643D0C">
        <w:rPr>
          <w:rFonts w:ascii="Palatino Linotype" w:hAnsi="Palatino Linotype" w:cs="Arial"/>
          <w:sz w:val="24"/>
          <w:szCs w:val="24"/>
        </w:rPr>
        <w:t xml:space="preserve"> de esta resolución.</w:t>
      </w:r>
    </w:p>
    <w:p w14:paraId="7169FBFB" w14:textId="77777777" w:rsidR="00CC0BBD" w:rsidRPr="00643D0C" w:rsidRDefault="00CC0BBD" w:rsidP="00CC0BBD">
      <w:pPr>
        <w:autoSpaceDE w:val="0"/>
        <w:autoSpaceDN w:val="0"/>
        <w:adjustRightInd w:val="0"/>
        <w:spacing w:after="0" w:line="360" w:lineRule="auto"/>
        <w:ind w:right="49"/>
        <w:jc w:val="both"/>
        <w:rPr>
          <w:rFonts w:ascii="Palatino Linotype" w:hAnsi="Palatino Linotype" w:cs="Arial"/>
        </w:rPr>
      </w:pPr>
    </w:p>
    <w:p w14:paraId="09F4C7E5" w14:textId="09EDFCFF" w:rsidR="00CC0BBD" w:rsidRPr="00643D0C" w:rsidRDefault="00CC0BBD" w:rsidP="00CC0BBD">
      <w:pPr>
        <w:spacing w:after="0" w:line="360" w:lineRule="auto"/>
        <w:jc w:val="both"/>
        <w:rPr>
          <w:rFonts w:ascii="Palatino Linotype" w:hAnsi="Palatino Linotype" w:cs="Arial"/>
          <w:sz w:val="24"/>
          <w:szCs w:val="24"/>
        </w:rPr>
      </w:pPr>
      <w:r w:rsidRPr="00643D0C">
        <w:rPr>
          <w:rFonts w:ascii="Palatino Linotype" w:hAnsi="Palatino Linotype" w:cs="Arial"/>
          <w:b/>
          <w:sz w:val="28"/>
          <w:szCs w:val="28"/>
        </w:rPr>
        <w:t>SEGUNDO</w:t>
      </w:r>
      <w:r w:rsidRPr="00643D0C">
        <w:rPr>
          <w:rFonts w:ascii="Palatino Linotype" w:hAnsi="Palatino Linotype" w:cs="Arial"/>
          <w:b/>
          <w:sz w:val="24"/>
          <w:szCs w:val="24"/>
        </w:rPr>
        <w:t>.</w:t>
      </w:r>
      <w:r w:rsidRPr="00643D0C">
        <w:rPr>
          <w:rFonts w:ascii="Palatino Linotype" w:hAnsi="Palatino Linotype" w:cs="Arial"/>
          <w:sz w:val="24"/>
          <w:szCs w:val="24"/>
        </w:rPr>
        <w:t xml:space="preserve"> Se </w:t>
      </w:r>
      <w:r w:rsidRPr="00643D0C">
        <w:rPr>
          <w:rFonts w:ascii="Palatino Linotype" w:hAnsi="Palatino Linotype" w:cs="Arial"/>
          <w:b/>
          <w:sz w:val="24"/>
          <w:szCs w:val="24"/>
        </w:rPr>
        <w:t>ORDENA</w:t>
      </w:r>
      <w:r w:rsidRPr="00643D0C">
        <w:rPr>
          <w:rFonts w:ascii="Palatino Linotype" w:hAnsi="Palatino Linotype" w:cs="Arial"/>
          <w:sz w:val="24"/>
          <w:szCs w:val="24"/>
        </w:rPr>
        <w:t xml:space="preserve"> al </w:t>
      </w:r>
      <w:r w:rsidRPr="00643D0C">
        <w:rPr>
          <w:rFonts w:ascii="Palatino Linotype" w:hAnsi="Palatino Linotype" w:cs="Arial"/>
          <w:b/>
          <w:sz w:val="24"/>
          <w:szCs w:val="24"/>
        </w:rPr>
        <w:t xml:space="preserve">Sujeto Obligado, </w:t>
      </w:r>
      <w:r w:rsidRPr="00643D0C">
        <w:rPr>
          <w:rFonts w:ascii="Palatino Linotype" w:hAnsi="Palatino Linotype" w:cs="Arial"/>
          <w:sz w:val="24"/>
          <w:szCs w:val="24"/>
        </w:rPr>
        <w:t xml:space="preserve">haga entrega al </w:t>
      </w:r>
      <w:r w:rsidRPr="00643D0C">
        <w:rPr>
          <w:rFonts w:ascii="Palatino Linotype" w:hAnsi="Palatino Linotype" w:cs="Arial"/>
          <w:b/>
          <w:sz w:val="24"/>
          <w:szCs w:val="24"/>
        </w:rPr>
        <w:t xml:space="preserve">Recurrente, </w:t>
      </w:r>
      <w:r w:rsidRPr="00643D0C">
        <w:rPr>
          <w:rFonts w:ascii="Palatino Linotype" w:hAnsi="Palatino Linotype" w:cs="Arial"/>
          <w:bCs/>
          <w:sz w:val="24"/>
          <w:szCs w:val="24"/>
        </w:rPr>
        <w:t>en</w:t>
      </w:r>
      <w:r w:rsidRPr="00643D0C">
        <w:rPr>
          <w:rFonts w:ascii="Palatino Linotype" w:hAnsi="Palatino Linotype" w:cs="Arial"/>
          <w:sz w:val="24"/>
          <w:szCs w:val="24"/>
        </w:rPr>
        <w:t xml:space="preserve"> términos del Considerando </w:t>
      </w:r>
      <w:r w:rsidR="003D30B2">
        <w:rPr>
          <w:rFonts w:ascii="Palatino Linotype" w:hAnsi="Palatino Linotype" w:cs="Arial"/>
          <w:b/>
          <w:sz w:val="24"/>
          <w:szCs w:val="24"/>
        </w:rPr>
        <w:t>CUARTO</w:t>
      </w:r>
      <w:r w:rsidRPr="00643D0C">
        <w:rPr>
          <w:rFonts w:ascii="Palatino Linotype" w:hAnsi="Palatino Linotype" w:cs="Arial"/>
          <w:b/>
          <w:sz w:val="24"/>
          <w:szCs w:val="24"/>
        </w:rPr>
        <w:t xml:space="preserve"> </w:t>
      </w:r>
      <w:r w:rsidRPr="00643D0C">
        <w:rPr>
          <w:rFonts w:ascii="Palatino Linotype" w:hAnsi="Palatino Linotype" w:cs="Arial"/>
          <w:sz w:val="24"/>
          <w:szCs w:val="24"/>
        </w:rPr>
        <w:t>de esta resolución, a través del</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del documento o documentos </w:t>
      </w:r>
      <w:r w:rsidRPr="00643D0C">
        <w:rPr>
          <w:rFonts w:ascii="Palatino Linotype" w:hAnsi="Palatino Linotype"/>
          <w:sz w:val="24"/>
          <w:szCs w:val="24"/>
        </w:rPr>
        <w:t>donde conste</w:t>
      </w:r>
      <w:r w:rsidRPr="00643D0C">
        <w:rPr>
          <w:rFonts w:ascii="Palatino Linotype" w:hAnsi="Palatino Linotype" w:cs="Arial"/>
          <w:sz w:val="24"/>
          <w:szCs w:val="24"/>
        </w:rPr>
        <w:t xml:space="preserve"> lo siguiente:</w:t>
      </w:r>
    </w:p>
    <w:p w14:paraId="0EA54B79" w14:textId="77777777" w:rsidR="00CC0BBD" w:rsidRPr="00643D0C" w:rsidRDefault="00CC0BBD" w:rsidP="00CC0BBD">
      <w:pPr>
        <w:spacing w:after="0" w:line="360" w:lineRule="auto"/>
        <w:jc w:val="both"/>
        <w:rPr>
          <w:rFonts w:ascii="Palatino Linotype" w:hAnsi="Palatino Linotype" w:cs="Arial"/>
        </w:rPr>
      </w:pPr>
    </w:p>
    <w:p w14:paraId="11164725" w14:textId="45DAC046" w:rsidR="00795D3C" w:rsidRPr="00795D3C" w:rsidRDefault="003D30B2" w:rsidP="00795D3C">
      <w:pPr>
        <w:pStyle w:val="Prrafodelista"/>
        <w:numPr>
          <w:ilvl w:val="0"/>
          <w:numId w:val="7"/>
        </w:numPr>
        <w:autoSpaceDE w:val="0"/>
        <w:autoSpaceDN w:val="0"/>
        <w:adjustRightInd w:val="0"/>
        <w:spacing w:line="360" w:lineRule="auto"/>
        <w:jc w:val="both"/>
        <w:rPr>
          <w:rFonts w:ascii="Palatino Linotype" w:hAnsi="Palatino Linotype"/>
          <w:i/>
          <w:iCs/>
          <w:color w:val="000000"/>
        </w:rPr>
      </w:pPr>
      <w:r>
        <w:rPr>
          <w:rFonts w:ascii="Palatino Linotype" w:eastAsia="Palatino Linotype" w:hAnsi="Palatino Linotype" w:cs="Palatino Linotype"/>
          <w:i/>
          <w:iCs/>
          <w:lang w:eastAsia="es-MX"/>
        </w:rPr>
        <w:t>C</w:t>
      </w:r>
      <w:r w:rsidRPr="003D30B2">
        <w:rPr>
          <w:rFonts w:ascii="Palatino Linotype" w:eastAsia="Palatino Linotype" w:hAnsi="Palatino Linotype" w:cs="Palatino Linotype"/>
          <w:i/>
          <w:iCs/>
          <w:lang w:eastAsia="es-MX"/>
        </w:rPr>
        <w:t xml:space="preserve">antidad de inmuebles que contaban con adeudo de servicio de agua del eje 8 manzanas 20 y 21 del </w:t>
      </w:r>
      <w:r w:rsidR="00BC1BF9">
        <w:rPr>
          <w:rFonts w:ascii="Palatino Linotype" w:eastAsia="Palatino Linotype" w:hAnsi="Palatino Linotype" w:cs="Palatino Linotype"/>
          <w:i/>
          <w:iCs/>
          <w:lang w:eastAsia="es-MX"/>
        </w:rPr>
        <w:t>XXXXXXXXXXXXXXXXXXXXXXXXXXXX</w:t>
      </w:r>
      <w:r w:rsidRPr="003D30B2">
        <w:rPr>
          <w:rFonts w:ascii="Palatino Linotype" w:eastAsia="Palatino Linotype" w:hAnsi="Palatino Linotype" w:cs="Palatino Linotype"/>
          <w:i/>
          <w:iCs/>
          <w:lang w:eastAsia="es-MX"/>
        </w:rPr>
        <w:t xml:space="preserve"> de la Zona Sur del Municipio de Tultitlán desglosado por los años 2021, 2022 y 2023</w:t>
      </w:r>
      <w:r w:rsidR="00006419">
        <w:rPr>
          <w:rFonts w:ascii="Palatino Linotype" w:hAnsi="Palatino Linotype"/>
          <w:i/>
          <w:iCs/>
          <w:color w:val="000000"/>
          <w:lang w:val="es-ES_tradnl"/>
        </w:rPr>
        <w:t>.</w:t>
      </w:r>
    </w:p>
    <w:p w14:paraId="7DC798B3" w14:textId="77777777" w:rsidR="00795D3C" w:rsidRPr="00795D3C" w:rsidRDefault="00795D3C" w:rsidP="00795D3C">
      <w:pPr>
        <w:pStyle w:val="Prrafodelista"/>
        <w:autoSpaceDE w:val="0"/>
        <w:autoSpaceDN w:val="0"/>
        <w:adjustRightInd w:val="0"/>
        <w:spacing w:line="360" w:lineRule="auto"/>
        <w:ind w:left="720"/>
        <w:jc w:val="both"/>
        <w:rPr>
          <w:rFonts w:ascii="Palatino Linotype" w:hAnsi="Palatino Linotype"/>
          <w:i/>
          <w:iCs/>
          <w:color w:val="000000"/>
        </w:rPr>
      </w:pPr>
    </w:p>
    <w:p w14:paraId="45DC36D4" w14:textId="1EB41648" w:rsidR="00795D3C" w:rsidRPr="00795D3C" w:rsidRDefault="00795D3C" w:rsidP="00795D3C">
      <w:pPr>
        <w:pStyle w:val="Prrafodelista"/>
        <w:autoSpaceDE w:val="0"/>
        <w:autoSpaceDN w:val="0"/>
        <w:adjustRightInd w:val="0"/>
        <w:spacing w:line="360" w:lineRule="auto"/>
        <w:ind w:left="720"/>
        <w:jc w:val="both"/>
        <w:rPr>
          <w:rFonts w:ascii="Palatino Linotype" w:hAnsi="Palatino Linotype"/>
          <w:i/>
          <w:iCs/>
          <w:color w:val="000000"/>
        </w:rPr>
      </w:pPr>
      <w:r w:rsidRPr="006567BB">
        <w:rPr>
          <w:rFonts w:ascii="Palatino Linotype" w:hAnsi="Palatino Linotype" w:cs="Arial"/>
          <w:bCs/>
          <w:i/>
          <w:iCs/>
        </w:rPr>
        <w:t xml:space="preserve">En el supuesto de que la información que se ordena su entrega en el punto 1 del presente resolutivo no haya sido generada poseída o administrada por El Sujeto Obligado en </w:t>
      </w:r>
      <w:r w:rsidRPr="006567BB">
        <w:rPr>
          <w:rFonts w:ascii="Palatino Linotype" w:hAnsi="Palatino Linotype" w:cs="Arial"/>
          <w:bCs/>
          <w:i/>
          <w:iCs/>
        </w:rPr>
        <w:lastRenderedPageBreak/>
        <w:t>términos del Considerando CUARTO, bastará con que así lo manifieste al momento de dar cumplimiento a la presente resolución.</w:t>
      </w:r>
    </w:p>
    <w:p w14:paraId="69ED0B6D" w14:textId="77777777" w:rsidR="00795D3C" w:rsidRPr="00795D3C" w:rsidRDefault="00795D3C" w:rsidP="00795D3C">
      <w:pPr>
        <w:autoSpaceDE w:val="0"/>
        <w:autoSpaceDN w:val="0"/>
        <w:adjustRightInd w:val="0"/>
        <w:spacing w:line="360" w:lineRule="auto"/>
        <w:jc w:val="both"/>
        <w:rPr>
          <w:rFonts w:ascii="Palatino Linotype" w:hAnsi="Palatino Linotype"/>
          <w:i/>
          <w:iCs/>
          <w:color w:val="000000"/>
        </w:rPr>
      </w:pPr>
    </w:p>
    <w:p w14:paraId="690A6EF4" w14:textId="77777777" w:rsidR="00CC0BBD" w:rsidRPr="00643D0C" w:rsidRDefault="00CC0BBD" w:rsidP="00795D3C">
      <w:pPr>
        <w:tabs>
          <w:tab w:val="left" w:pos="720"/>
        </w:tabs>
        <w:spacing w:after="0" w:line="240" w:lineRule="auto"/>
        <w:jc w:val="both"/>
        <w:rPr>
          <w:rFonts w:ascii="Palatino Linotype" w:hAnsi="Palatino Linotype"/>
          <w:i/>
          <w:sz w:val="24"/>
          <w:szCs w:val="24"/>
        </w:rPr>
      </w:pPr>
    </w:p>
    <w:p w14:paraId="2B208E60" w14:textId="2059188F" w:rsidR="00CC0BBD" w:rsidRPr="00643D0C" w:rsidRDefault="00CC0BBD" w:rsidP="00CC0BBD">
      <w:pPr>
        <w:autoSpaceDE w:val="0"/>
        <w:autoSpaceDN w:val="0"/>
        <w:adjustRightInd w:val="0"/>
        <w:spacing w:after="0" w:line="360" w:lineRule="auto"/>
        <w:ind w:right="49"/>
        <w:jc w:val="both"/>
        <w:rPr>
          <w:rFonts w:ascii="Palatino Linotype" w:hAnsi="Palatino Linotype" w:cs="Arial"/>
          <w:sz w:val="24"/>
          <w:szCs w:val="32"/>
        </w:rPr>
      </w:pPr>
      <w:r w:rsidRPr="00643D0C">
        <w:rPr>
          <w:rFonts w:ascii="Palatino Linotype" w:hAnsi="Palatino Linotype" w:cs="Arial"/>
          <w:b/>
          <w:sz w:val="28"/>
          <w:szCs w:val="28"/>
        </w:rPr>
        <w:t xml:space="preserve">TERCERO. </w:t>
      </w:r>
      <w:r w:rsidRPr="00643D0C">
        <w:rPr>
          <w:rFonts w:ascii="Palatino Linotype" w:hAnsi="Palatino Linotype" w:cs="Arial"/>
          <w:b/>
          <w:sz w:val="24"/>
          <w:szCs w:val="32"/>
        </w:rPr>
        <w:t>NOTIFÍQUESE</w:t>
      </w:r>
      <w:r w:rsidRPr="00643D0C">
        <w:rPr>
          <w:rFonts w:ascii="Palatino Linotype" w:hAnsi="Palatino Linotype" w:cs="Arial"/>
          <w:b/>
          <w:sz w:val="32"/>
          <w:szCs w:val="32"/>
        </w:rPr>
        <w:t xml:space="preserve"> </w:t>
      </w:r>
      <w:r w:rsidR="00CC51A7" w:rsidRPr="00643D0C">
        <w:rPr>
          <w:rFonts w:ascii="Palatino Linotype" w:hAnsi="Palatino Linotype" w:cs="Arial"/>
          <w:sz w:val="24"/>
          <w:szCs w:val="32"/>
        </w:rPr>
        <w:t>la presente resolución al Titular de la Unidad de Transparencia del Sujeto Obligado</w:t>
      </w:r>
      <w:r w:rsidR="009C2774" w:rsidRPr="009C2774">
        <w:rPr>
          <w:rFonts w:ascii="Palatino Linotype" w:hAnsi="Palatino Linotype" w:cs="Arial"/>
          <w:sz w:val="24"/>
          <w:szCs w:val="24"/>
        </w:rPr>
        <w:t xml:space="preserve"> </w:t>
      </w:r>
      <w:r w:rsidR="009C2774" w:rsidRPr="00643D0C">
        <w:rPr>
          <w:rFonts w:ascii="Palatino Linotype" w:hAnsi="Palatino Linotype" w:cs="Arial"/>
          <w:sz w:val="24"/>
          <w:szCs w:val="24"/>
        </w:rPr>
        <w:t xml:space="preserve">a través del Sistema de Acceso a la Información Mexiquense </w:t>
      </w:r>
      <w:r w:rsidR="009C2774" w:rsidRPr="00643D0C">
        <w:rPr>
          <w:rFonts w:ascii="Palatino Linotype" w:hAnsi="Palatino Linotype" w:cs="Arial"/>
          <w:b/>
          <w:sz w:val="24"/>
          <w:szCs w:val="24"/>
        </w:rPr>
        <w:t>(SAIMEX)</w:t>
      </w:r>
      <w:r w:rsidR="00CC51A7" w:rsidRPr="00643D0C">
        <w:rPr>
          <w:rFonts w:ascii="Palatino Linotype" w:hAnsi="Palatino Linotype" w:cs="Arial"/>
          <w:sz w:val="24"/>
          <w:szCs w:val="3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02B2DF" w14:textId="77777777" w:rsidR="00CC0BBD" w:rsidRPr="00643D0C" w:rsidRDefault="00CC0BBD" w:rsidP="00CC0BBD">
      <w:pPr>
        <w:spacing w:after="0" w:line="360" w:lineRule="auto"/>
        <w:jc w:val="both"/>
        <w:rPr>
          <w:rFonts w:ascii="Palatino Linotype" w:hAnsi="Palatino Linotype" w:cs="Arial"/>
          <w:b/>
          <w:bCs/>
          <w:sz w:val="24"/>
          <w:szCs w:val="28"/>
        </w:rPr>
      </w:pPr>
    </w:p>
    <w:p w14:paraId="5194DF1D" w14:textId="77777777" w:rsidR="00CC0BBD" w:rsidRPr="00643D0C" w:rsidRDefault="00CC0BBD" w:rsidP="00CC0BBD">
      <w:pPr>
        <w:spacing w:after="0" w:line="360" w:lineRule="auto"/>
        <w:jc w:val="both"/>
        <w:rPr>
          <w:rFonts w:ascii="Palatino Linotype" w:hAnsi="Palatino Linotype" w:cs="Arial"/>
          <w:bCs/>
          <w:sz w:val="24"/>
          <w:szCs w:val="32"/>
        </w:rPr>
      </w:pPr>
      <w:r w:rsidRPr="00643D0C">
        <w:rPr>
          <w:rFonts w:ascii="Palatino Linotype" w:hAnsi="Palatino Linotype" w:cs="Arial"/>
          <w:b/>
          <w:bCs/>
          <w:sz w:val="28"/>
          <w:szCs w:val="28"/>
        </w:rPr>
        <w:t>CUARTO.</w:t>
      </w:r>
      <w:r w:rsidRPr="00643D0C">
        <w:rPr>
          <w:rFonts w:ascii="Palatino Linotype" w:hAnsi="Palatino Linotype" w:cs="Arial"/>
          <w:bCs/>
          <w:szCs w:val="28"/>
        </w:rPr>
        <w:t xml:space="preserve"> </w:t>
      </w:r>
      <w:r w:rsidRPr="00643D0C">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643D0C">
        <w:rPr>
          <w:rFonts w:ascii="Palatino Linotype" w:hAnsi="Palatino Linotype" w:cs="Arial"/>
          <w:b/>
          <w:bCs/>
          <w:sz w:val="24"/>
          <w:szCs w:val="32"/>
        </w:rPr>
        <w:t>Sujeto Obligado</w:t>
      </w:r>
      <w:r w:rsidRPr="00643D0C">
        <w:rPr>
          <w:rFonts w:ascii="Palatino Linotype" w:hAnsi="Palatino Linotype" w:cs="Arial"/>
          <w:bCs/>
          <w:sz w:val="24"/>
          <w:szCs w:val="32"/>
        </w:rPr>
        <w:t xml:space="preserve"> de manera fundada y motivada, podrá solicitar una ampliación de plazo para el cumplimiento de la presente resolución.</w:t>
      </w:r>
    </w:p>
    <w:p w14:paraId="57404E06" w14:textId="77777777" w:rsidR="00CC0BBD" w:rsidRPr="00643D0C" w:rsidRDefault="00CC0BBD" w:rsidP="00CC0BBD">
      <w:pPr>
        <w:spacing w:after="0" w:line="360" w:lineRule="auto"/>
        <w:jc w:val="both"/>
        <w:rPr>
          <w:rFonts w:ascii="Palatino Linotype" w:hAnsi="Palatino Linotype" w:cs="Arial"/>
          <w:bCs/>
          <w:sz w:val="24"/>
          <w:szCs w:val="28"/>
        </w:rPr>
      </w:pPr>
    </w:p>
    <w:p w14:paraId="58FE2AFF" w14:textId="7BB49659" w:rsidR="00CC0BBD" w:rsidRPr="00643D0C" w:rsidRDefault="00CC0BBD" w:rsidP="00CC0BBD">
      <w:pPr>
        <w:autoSpaceDE w:val="0"/>
        <w:autoSpaceDN w:val="0"/>
        <w:adjustRightInd w:val="0"/>
        <w:spacing w:after="0" w:line="360" w:lineRule="auto"/>
        <w:ind w:right="51"/>
        <w:jc w:val="both"/>
        <w:rPr>
          <w:rFonts w:ascii="Palatino Linotype" w:hAnsi="Palatino Linotype" w:cs="Arial"/>
          <w:sz w:val="24"/>
          <w:szCs w:val="24"/>
        </w:rPr>
      </w:pPr>
      <w:r w:rsidRPr="00643D0C">
        <w:rPr>
          <w:rFonts w:ascii="Palatino Linotype" w:hAnsi="Palatino Linotype" w:cs="Arial"/>
          <w:b/>
          <w:sz w:val="28"/>
          <w:szCs w:val="28"/>
        </w:rPr>
        <w:lastRenderedPageBreak/>
        <w:t>QUINTO.</w:t>
      </w:r>
      <w:r w:rsidRPr="00643D0C">
        <w:rPr>
          <w:rFonts w:ascii="Palatino Linotype" w:hAnsi="Palatino Linotype" w:cs="Arial"/>
          <w:b/>
        </w:rPr>
        <w:t xml:space="preserve"> </w:t>
      </w:r>
      <w:r w:rsidRPr="00643D0C">
        <w:rPr>
          <w:rFonts w:ascii="Palatino Linotype" w:hAnsi="Palatino Linotype" w:cs="Arial"/>
          <w:b/>
          <w:sz w:val="24"/>
          <w:szCs w:val="24"/>
        </w:rPr>
        <w:t>NOTIFÍQUESE</w:t>
      </w:r>
      <w:r w:rsidRPr="00643D0C">
        <w:rPr>
          <w:rFonts w:ascii="Palatino Linotype" w:hAnsi="Palatino Linotype" w:cs="Arial"/>
          <w:sz w:val="24"/>
          <w:szCs w:val="24"/>
        </w:rPr>
        <w:t xml:space="preserve"> al </w:t>
      </w:r>
      <w:r w:rsidRPr="00643D0C">
        <w:rPr>
          <w:rFonts w:ascii="Palatino Linotype" w:hAnsi="Palatino Linotype" w:cs="Arial"/>
          <w:b/>
          <w:sz w:val="24"/>
          <w:szCs w:val="24"/>
        </w:rPr>
        <w:t>Recurrente</w:t>
      </w:r>
      <w:r w:rsidRPr="00643D0C">
        <w:rPr>
          <w:rFonts w:ascii="Palatino Linotype" w:hAnsi="Palatino Linotype" w:cs="Arial"/>
          <w:sz w:val="24"/>
          <w:szCs w:val="24"/>
        </w:rPr>
        <w:t xml:space="preserve"> la presente resolución a través del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3AD103B" w14:textId="77777777" w:rsidR="00CC0BBD" w:rsidRPr="00643D0C" w:rsidRDefault="00CC0BBD" w:rsidP="006237A7">
      <w:pPr>
        <w:spacing w:after="0" w:line="360" w:lineRule="auto"/>
        <w:jc w:val="both"/>
        <w:rPr>
          <w:rFonts w:ascii="Palatino Linotype" w:hAnsi="Palatino Linotype" w:cs="Arial"/>
          <w:sz w:val="24"/>
        </w:rPr>
      </w:pPr>
    </w:p>
    <w:bookmarkEnd w:id="2"/>
    <w:bookmarkEnd w:id="3"/>
    <w:p w14:paraId="7D70F19E" w14:textId="4B25D69B" w:rsidR="003F0DDC" w:rsidRPr="00643D0C" w:rsidRDefault="006237A7" w:rsidP="003F0DDC">
      <w:pPr>
        <w:pStyle w:val="Textoindependiente"/>
        <w:spacing w:after="0" w:line="360" w:lineRule="auto"/>
        <w:jc w:val="both"/>
        <w:rPr>
          <w:rFonts w:ascii="Palatino Linotype" w:eastAsiaTheme="minorEastAsia" w:hAnsi="Palatino Linotype"/>
          <w:color w:val="000000" w:themeColor="text1"/>
          <w:sz w:val="24"/>
          <w:szCs w:val="24"/>
          <w:lang w:eastAsia="es-ES"/>
        </w:rPr>
      </w:pPr>
      <w:r w:rsidRPr="00643D0C">
        <w:rPr>
          <w:rFonts w:ascii="Palatino Linotype" w:eastAsiaTheme="minorEastAsia" w:hAnsi="Palatino Linotype"/>
          <w:color w:val="000000" w:themeColor="text1"/>
          <w:sz w:val="24"/>
          <w:szCs w:val="24"/>
          <w:lang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B514C" w:rsidRPr="00643D0C">
        <w:rPr>
          <w:rFonts w:ascii="Palatino Linotype" w:eastAsiaTheme="minorEastAsia" w:hAnsi="Palatino Linotype"/>
          <w:color w:val="000000" w:themeColor="text1"/>
          <w:sz w:val="24"/>
          <w:szCs w:val="24"/>
          <w:lang w:eastAsia="es-ES"/>
        </w:rPr>
        <w:t xml:space="preserve"> </w:t>
      </w:r>
      <w:r w:rsidRPr="00643D0C">
        <w:rPr>
          <w:rFonts w:ascii="Palatino Linotype" w:eastAsiaTheme="minorEastAsia" w:hAnsi="Palatino Linotype"/>
          <w:color w:val="000000" w:themeColor="text1"/>
          <w:sz w:val="24"/>
          <w:szCs w:val="24"/>
          <w:lang w:eastAsia="es-ES"/>
        </w:rPr>
        <w:t xml:space="preserve">Y GUADALUPE RAMIREZ PEÑA; EN LA </w:t>
      </w:r>
      <w:r w:rsidR="003D30B2">
        <w:rPr>
          <w:rFonts w:ascii="Palatino Linotype" w:eastAsiaTheme="minorEastAsia" w:hAnsi="Palatino Linotype"/>
          <w:color w:val="000000" w:themeColor="text1"/>
          <w:sz w:val="24"/>
          <w:szCs w:val="24"/>
          <w:lang w:eastAsia="es-ES"/>
        </w:rPr>
        <w:t>TRIGÉSIMA OCTAVA</w:t>
      </w:r>
      <w:r w:rsidR="00006419">
        <w:rPr>
          <w:rFonts w:ascii="Palatino Linotype" w:eastAsiaTheme="minorEastAsia" w:hAnsi="Palatino Linotype"/>
          <w:color w:val="000000" w:themeColor="text1"/>
          <w:sz w:val="24"/>
          <w:szCs w:val="24"/>
          <w:lang w:eastAsia="es-ES"/>
        </w:rPr>
        <w:t xml:space="preserve"> </w:t>
      </w:r>
      <w:r w:rsidRPr="00643D0C">
        <w:rPr>
          <w:rFonts w:ascii="Palatino Linotype" w:eastAsiaTheme="minorEastAsia" w:hAnsi="Palatino Linotype"/>
          <w:color w:val="000000" w:themeColor="text1"/>
          <w:sz w:val="24"/>
          <w:szCs w:val="24"/>
          <w:lang w:eastAsia="es-ES"/>
        </w:rPr>
        <w:t xml:space="preserve">SESIÓN ORDINARIA CELEBRADA EL </w:t>
      </w:r>
      <w:r w:rsidR="005D1661">
        <w:rPr>
          <w:rFonts w:ascii="Palatino Linotype" w:eastAsiaTheme="minorEastAsia" w:hAnsi="Palatino Linotype"/>
          <w:color w:val="000000" w:themeColor="text1"/>
          <w:sz w:val="24"/>
          <w:szCs w:val="24"/>
          <w:lang w:eastAsia="es-ES"/>
        </w:rPr>
        <w:t>SEIS DE NOVIEMBRE</w:t>
      </w:r>
      <w:r w:rsidR="00006419">
        <w:rPr>
          <w:rFonts w:ascii="Palatino Linotype" w:eastAsiaTheme="minorEastAsia" w:hAnsi="Palatino Linotype"/>
          <w:color w:val="000000" w:themeColor="text1"/>
          <w:sz w:val="24"/>
          <w:szCs w:val="24"/>
          <w:lang w:eastAsia="es-ES"/>
        </w:rPr>
        <w:t xml:space="preserve"> DE DOS MIL VEINTICUATRO</w:t>
      </w:r>
      <w:r w:rsidRPr="00643D0C">
        <w:rPr>
          <w:rFonts w:ascii="Palatino Linotype" w:eastAsiaTheme="minorEastAsia" w:hAnsi="Palatino Linotype"/>
          <w:color w:val="000000" w:themeColor="text1"/>
          <w:sz w:val="24"/>
          <w:szCs w:val="24"/>
          <w:lang w:eastAsia="es-ES"/>
        </w:rPr>
        <w:t>, ANTE EL SECRETARIO TÉCNICO DEL PLENO</w:t>
      </w:r>
      <w:r w:rsidR="00392276">
        <w:rPr>
          <w:rFonts w:ascii="Palatino Linotype" w:eastAsiaTheme="minorEastAsia" w:hAnsi="Palatino Linotype"/>
          <w:color w:val="000000" w:themeColor="text1"/>
          <w:sz w:val="24"/>
          <w:szCs w:val="24"/>
          <w:lang w:eastAsia="es-ES"/>
        </w:rPr>
        <w:t>,</w:t>
      </w:r>
      <w:r w:rsidRPr="00643D0C">
        <w:rPr>
          <w:rFonts w:ascii="Palatino Linotype" w:eastAsiaTheme="minorEastAsia" w:hAnsi="Palatino Linotype"/>
          <w:color w:val="000000" w:themeColor="text1"/>
          <w:sz w:val="24"/>
          <w:szCs w:val="24"/>
          <w:lang w:eastAsia="es-ES"/>
        </w:rPr>
        <w:t xml:space="preserve"> ALEXIS TAPIA RAMÍREZ.---------------------------------------------------</w:t>
      </w:r>
      <w:r w:rsidR="003F0DDC" w:rsidRPr="00643D0C">
        <w:rPr>
          <w:rFonts w:ascii="Palatino Linotype" w:eastAsiaTheme="minorEastAsia" w:hAnsi="Palatino Linotype"/>
          <w:color w:val="000000" w:themeColor="text1"/>
          <w:sz w:val="24"/>
          <w:szCs w:val="24"/>
          <w:lang w:eastAsia="es-ES"/>
        </w:rPr>
        <w:t>---------------------------</w:t>
      </w:r>
      <w:r w:rsidR="00BB514C" w:rsidRPr="00643D0C">
        <w:rPr>
          <w:rFonts w:ascii="Palatino Linotype" w:eastAsiaTheme="minorEastAsia" w:hAnsi="Palatino Linotype"/>
          <w:color w:val="000000" w:themeColor="text1"/>
          <w:sz w:val="24"/>
          <w:szCs w:val="24"/>
          <w:lang w:eastAsia="es-ES"/>
        </w:rPr>
        <w:t>----</w:t>
      </w:r>
      <w:r w:rsidR="00CC51A7" w:rsidRPr="00643D0C">
        <w:rPr>
          <w:rFonts w:ascii="Palatino Linotype" w:eastAsiaTheme="minorEastAsia" w:hAnsi="Palatino Linotype"/>
          <w:color w:val="000000" w:themeColor="text1"/>
          <w:sz w:val="24"/>
          <w:szCs w:val="24"/>
          <w:lang w:eastAsia="es-ES"/>
        </w:rPr>
        <w:t>-------------------------------------------------------</w:t>
      </w:r>
      <w:r w:rsidR="00795D3C" w:rsidRPr="00643D0C">
        <w:rPr>
          <w:rFonts w:ascii="Palatino Linotype" w:eastAsiaTheme="minorEastAsia" w:hAnsi="Palatino Linotype"/>
          <w:color w:val="000000" w:themeColor="text1"/>
          <w:sz w:val="24"/>
          <w:szCs w:val="24"/>
          <w:lang w:eastAsia="es-ES"/>
        </w:rPr>
        <w:t>---------------------------------------------------------------------------------------------------------------------------------------------------------------------------------------------------------------------------------------------------------------------------------------------------------------------------------------------------------------------------------------------------------------------------------------</w:t>
      </w:r>
    </w:p>
    <w:p w14:paraId="748D8E45" w14:textId="77777777" w:rsidR="006237A7" w:rsidRPr="00643D0C" w:rsidRDefault="006237A7" w:rsidP="006237A7">
      <w:pPr>
        <w:spacing w:after="0" w:line="240" w:lineRule="auto"/>
        <w:rPr>
          <w:rFonts w:ascii="Palatino Linotype" w:hAnsi="Palatino Linotype"/>
          <w:sz w:val="16"/>
          <w:szCs w:val="18"/>
        </w:rPr>
      </w:pPr>
    </w:p>
    <w:p w14:paraId="7597E540" w14:textId="56754353" w:rsidR="006237A7" w:rsidRPr="00EB66ED" w:rsidRDefault="006237A7" w:rsidP="006237A7">
      <w:pPr>
        <w:spacing w:after="0" w:line="240" w:lineRule="auto"/>
        <w:rPr>
          <w:rFonts w:ascii="Palatino Linotype" w:hAnsi="Palatino Linotype"/>
          <w:sz w:val="16"/>
          <w:szCs w:val="18"/>
        </w:rPr>
      </w:pPr>
      <w:r w:rsidRPr="00643D0C">
        <w:rPr>
          <w:rFonts w:ascii="Palatino Linotype" w:hAnsi="Palatino Linotype"/>
          <w:sz w:val="16"/>
          <w:szCs w:val="18"/>
        </w:rPr>
        <w:t>JMV/CCR/</w:t>
      </w:r>
      <w:r w:rsidR="00FE1DB0" w:rsidRPr="00643D0C">
        <w:rPr>
          <w:rFonts w:ascii="Palatino Linotype" w:hAnsi="Palatino Linotype"/>
          <w:sz w:val="16"/>
          <w:szCs w:val="18"/>
        </w:rPr>
        <w:t>EJDG</w:t>
      </w:r>
    </w:p>
    <w:p w14:paraId="5F42AF93" w14:textId="77777777" w:rsidR="006237A7" w:rsidRDefault="006237A7" w:rsidP="006237A7"/>
    <w:p w14:paraId="1C5686D3" w14:textId="77777777" w:rsidR="006237A7" w:rsidRDefault="006237A7" w:rsidP="006237A7"/>
    <w:p w14:paraId="3E7F201F" w14:textId="77777777" w:rsidR="006237A7" w:rsidRDefault="006237A7" w:rsidP="006237A7"/>
    <w:p w14:paraId="2E002C70" w14:textId="77777777" w:rsidR="006237A7" w:rsidRDefault="006237A7" w:rsidP="006237A7"/>
    <w:p w14:paraId="57B5A319" w14:textId="77777777" w:rsidR="006237A7" w:rsidRDefault="006237A7" w:rsidP="006237A7"/>
    <w:p w14:paraId="6E3ECAD3" w14:textId="77777777" w:rsidR="006237A7" w:rsidRDefault="006237A7" w:rsidP="006237A7"/>
    <w:p w14:paraId="79F7EB32" w14:textId="77777777" w:rsidR="006237A7" w:rsidRDefault="006237A7" w:rsidP="006237A7"/>
    <w:p w14:paraId="3706E8C2" w14:textId="77777777" w:rsidR="006237A7" w:rsidRDefault="006237A7" w:rsidP="006237A7"/>
    <w:p w14:paraId="1F1C1D3D" w14:textId="77777777" w:rsidR="006237A7" w:rsidRDefault="006237A7" w:rsidP="006237A7"/>
    <w:p w14:paraId="149A80EF" w14:textId="77777777" w:rsidR="006237A7" w:rsidRDefault="006237A7" w:rsidP="006237A7"/>
    <w:p w14:paraId="06510727" w14:textId="77777777" w:rsidR="006237A7" w:rsidRDefault="006237A7" w:rsidP="006237A7"/>
    <w:p w14:paraId="6D8C0ABA" w14:textId="77777777" w:rsidR="006237A7" w:rsidRDefault="006237A7" w:rsidP="006237A7"/>
    <w:p w14:paraId="30847E2D" w14:textId="77777777" w:rsidR="006237A7" w:rsidRDefault="006237A7" w:rsidP="006237A7"/>
    <w:p w14:paraId="65E960E2" w14:textId="77777777" w:rsidR="006237A7" w:rsidRDefault="006237A7" w:rsidP="006237A7"/>
    <w:p w14:paraId="4536A474" w14:textId="77777777" w:rsidR="006237A7" w:rsidRDefault="006237A7" w:rsidP="006237A7"/>
    <w:p w14:paraId="5C4FD4A0" w14:textId="77777777" w:rsidR="006237A7" w:rsidRDefault="006237A7" w:rsidP="006237A7"/>
    <w:p w14:paraId="7D9CD9D5" w14:textId="77777777" w:rsidR="006237A7" w:rsidRDefault="006237A7" w:rsidP="006237A7"/>
    <w:p w14:paraId="055DCD2C" w14:textId="77777777" w:rsidR="006237A7" w:rsidRDefault="006237A7" w:rsidP="006237A7"/>
    <w:p w14:paraId="7A94D025" w14:textId="77777777" w:rsidR="006237A7" w:rsidRDefault="006237A7" w:rsidP="006237A7"/>
    <w:p w14:paraId="3A02205D" w14:textId="77777777" w:rsidR="006237A7" w:rsidRDefault="006237A7" w:rsidP="006237A7"/>
    <w:p w14:paraId="7EA0729D" w14:textId="77777777" w:rsidR="00650AAC" w:rsidRDefault="00650AAC"/>
    <w:sectPr w:rsidR="00650AAC" w:rsidSect="00AA51BB">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E796" w14:textId="77777777" w:rsidR="00AA51BB" w:rsidRDefault="00AA51BB" w:rsidP="006237A7">
      <w:pPr>
        <w:spacing w:after="0" w:line="240" w:lineRule="auto"/>
      </w:pPr>
      <w:r>
        <w:separator/>
      </w:r>
    </w:p>
  </w:endnote>
  <w:endnote w:type="continuationSeparator" w:id="0">
    <w:p w14:paraId="28678C74" w14:textId="77777777" w:rsidR="00AA51BB" w:rsidRDefault="00AA51BB" w:rsidP="0062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DD32" w14:textId="7591E0A7"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C1BF9">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C1BF9">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F18D0" w14:textId="45F6095B"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C1BF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C1BF9">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EEA5" w14:textId="77777777" w:rsidR="00AA51BB" w:rsidRDefault="00AA51BB" w:rsidP="006237A7">
      <w:pPr>
        <w:spacing w:after="0" w:line="240" w:lineRule="auto"/>
      </w:pPr>
      <w:r>
        <w:separator/>
      </w:r>
    </w:p>
  </w:footnote>
  <w:footnote w:type="continuationSeparator" w:id="0">
    <w:p w14:paraId="7948D114" w14:textId="77777777" w:rsidR="00AA51BB" w:rsidRDefault="00AA51BB" w:rsidP="006237A7">
      <w:pPr>
        <w:spacing w:after="0" w:line="240" w:lineRule="auto"/>
      </w:pPr>
      <w:r>
        <w:continuationSeparator/>
      </w:r>
    </w:p>
  </w:footnote>
  <w:footnote w:id="1">
    <w:p w14:paraId="27A19FCF" w14:textId="77777777" w:rsidR="00AA51BB" w:rsidRPr="00481AAF" w:rsidRDefault="00AA51BB" w:rsidP="006237A7">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E7C9453" w14:textId="77777777" w:rsidR="00AA51BB" w:rsidRPr="00946E1F" w:rsidRDefault="00AA51BB" w:rsidP="006237A7">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4A48" w14:textId="77777777" w:rsidR="00AA51BB" w:rsidRDefault="00BC1BF9">
    <w:pPr>
      <w:pStyle w:val="Encabezado"/>
    </w:pPr>
    <w:r>
      <w:rPr>
        <w:noProof/>
      </w:rPr>
      <w:pict w14:anchorId="1B9B7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4339" type="#_x0000_t75" alt="" style="position:absolute;margin-left:0;margin-top:0;width:736.5pt;height:960pt;z-index:-25165977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D7B3" w14:textId="77777777" w:rsidR="00AA51BB" w:rsidRDefault="00BC1BF9">
    <w:pPr>
      <w:pStyle w:val="Encabezado"/>
    </w:pPr>
    <w:r>
      <w:rPr>
        <w:noProof/>
      </w:rPr>
      <w:pict w14:anchorId="21052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4338" type="#_x0000_t75" alt="" style="position:absolute;margin-left:-92.15pt;margin-top:-128.35pt;width:736.5pt;height:960pt;z-index:-25165875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AA51BB" w14:paraId="4904992B" w14:textId="77777777" w:rsidTr="00AA51BB">
      <w:trPr>
        <w:trHeight w:val="227"/>
      </w:trPr>
      <w:tc>
        <w:tcPr>
          <w:tcW w:w="5949" w:type="dxa"/>
          <w:hideMark/>
        </w:tcPr>
        <w:p w14:paraId="31EFD0C9"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582971EE" w14:textId="4BA53124" w:rsidR="00AA51BB" w:rsidRPr="00B4142F" w:rsidRDefault="003E205A" w:rsidP="00AA51BB">
          <w:pPr>
            <w:spacing w:after="120" w:line="256" w:lineRule="auto"/>
            <w:ind w:left="639" w:right="214"/>
            <w:jc w:val="right"/>
            <w:rPr>
              <w:rFonts w:ascii="Palatino Linotype" w:hAnsi="Palatino Linotype" w:cs="Arial"/>
              <w:szCs w:val="20"/>
            </w:rPr>
          </w:pPr>
          <w:r w:rsidRPr="003E205A">
            <w:rPr>
              <w:rFonts w:ascii="Palatino Linotype" w:hAnsi="Palatino Linotype" w:cs="Arial"/>
              <w:b/>
              <w:bCs/>
              <w:sz w:val="24"/>
              <w:lang w:eastAsia="es-MX"/>
            </w:rPr>
            <w:t>05485/INFOEM/IP/RR/2024</w:t>
          </w:r>
        </w:p>
      </w:tc>
    </w:tr>
    <w:tr w:rsidR="00AA51BB" w14:paraId="0D8C1F66" w14:textId="77777777" w:rsidTr="00AA51BB">
      <w:trPr>
        <w:trHeight w:val="242"/>
      </w:trPr>
      <w:tc>
        <w:tcPr>
          <w:tcW w:w="5949" w:type="dxa"/>
          <w:hideMark/>
        </w:tcPr>
        <w:p w14:paraId="5074DB11"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2E04E9DA" w14:textId="1E6B4DD6" w:rsidR="00AA51BB" w:rsidRPr="003E205A" w:rsidRDefault="003E205A" w:rsidP="00AA51BB">
          <w:pPr>
            <w:spacing w:after="120" w:line="256" w:lineRule="auto"/>
            <w:ind w:right="214"/>
            <w:jc w:val="right"/>
            <w:rPr>
              <w:rFonts w:ascii="Palatino Linotype" w:hAnsi="Palatino Linotype" w:cs="Arial"/>
            </w:rPr>
          </w:pPr>
          <w:r w:rsidRPr="003E205A">
            <w:rPr>
              <w:rFonts w:ascii="Palatino Linotype" w:hAnsi="Palatino Linotype" w:cs="Arial"/>
              <w:szCs w:val="20"/>
            </w:rPr>
            <w:t>Organismo Público Descentralizado para la Prestación de Los Servicios de Agua Potable Alcantarillado y Saneamiento del Municipio de Tultitlan</w:t>
          </w:r>
        </w:p>
      </w:tc>
    </w:tr>
    <w:tr w:rsidR="00AA51BB" w14:paraId="57D798FB" w14:textId="77777777" w:rsidTr="00AA51BB">
      <w:trPr>
        <w:trHeight w:val="342"/>
      </w:trPr>
      <w:tc>
        <w:tcPr>
          <w:tcW w:w="5949" w:type="dxa"/>
          <w:hideMark/>
        </w:tcPr>
        <w:p w14:paraId="539D3F4E" w14:textId="77777777" w:rsidR="00AA51BB" w:rsidRDefault="00AA51BB" w:rsidP="00AA51B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2927677" w14:textId="77777777" w:rsidR="00AA51BB" w:rsidRDefault="00AA51BB" w:rsidP="00AA51BB">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0514C8A7" w14:textId="77777777" w:rsidR="00AA51BB" w:rsidRDefault="00AA51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AA51BB" w14:paraId="1CE3B4A9" w14:textId="77777777" w:rsidTr="00AA51BB">
      <w:trPr>
        <w:trHeight w:val="227"/>
      </w:trPr>
      <w:tc>
        <w:tcPr>
          <w:tcW w:w="6091" w:type="dxa"/>
          <w:hideMark/>
        </w:tcPr>
        <w:p w14:paraId="674254CA"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76BBC78F" w14:textId="5B74D7E5" w:rsidR="00AA51BB" w:rsidRPr="00B4142F" w:rsidRDefault="003E205A" w:rsidP="006237A7">
          <w:pPr>
            <w:spacing w:after="120" w:line="256" w:lineRule="auto"/>
            <w:ind w:right="214"/>
            <w:jc w:val="right"/>
            <w:rPr>
              <w:rFonts w:ascii="Palatino Linotype" w:hAnsi="Palatino Linotype" w:cs="Arial"/>
              <w:szCs w:val="20"/>
            </w:rPr>
          </w:pPr>
          <w:r w:rsidRPr="003E205A">
            <w:rPr>
              <w:rFonts w:ascii="Palatino Linotype" w:hAnsi="Palatino Linotype" w:cs="Arial"/>
              <w:b/>
              <w:bCs/>
              <w:sz w:val="24"/>
              <w:lang w:eastAsia="es-MX"/>
            </w:rPr>
            <w:t>05485/INFOEM/IP/RR/2024</w:t>
          </w:r>
        </w:p>
      </w:tc>
    </w:tr>
    <w:tr w:rsidR="00AA51BB" w14:paraId="66CEEF16" w14:textId="77777777" w:rsidTr="00AA51BB">
      <w:trPr>
        <w:trHeight w:val="196"/>
      </w:trPr>
      <w:tc>
        <w:tcPr>
          <w:tcW w:w="6091" w:type="dxa"/>
          <w:hideMark/>
        </w:tcPr>
        <w:p w14:paraId="669666AC"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32EDC5ED" w14:textId="19246191" w:rsidR="00AA51BB" w:rsidRPr="009704EB" w:rsidRDefault="00BC1BF9" w:rsidP="00AA51BB">
          <w:pPr>
            <w:spacing w:after="120" w:line="256" w:lineRule="auto"/>
            <w:ind w:right="214"/>
            <w:jc w:val="right"/>
            <w:rPr>
              <w:rFonts w:ascii="Palatino Linotype" w:hAnsi="Palatino Linotype" w:cs="Arial"/>
            </w:rPr>
          </w:pPr>
          <w:r>
            <w:rPr>
              <w:rFonts w:ascii="Palatino Linotype" w:hAnsi="Palatino Linotype" w:cs="Arial"/>
            </w:rPr>
            <w:t>XXXXXXXXXXXXXXXXXX</w:t>
          </w:r>
        </w:p>
      </w:tc>
    </w:tr>
    <w:tr w:rsidR="00AA51BB" w14:paraId="394C06B2" w14:textId="77777777" w:rsidTr="00AA51BB">
      <w:trPr>
        <w:trHeight w:val="242"/>
      </w:trPr>
      <w:tc>
        <w:tcPr>
          <w:tcW w:w="6091" w:type="dxa"/>
          <w:hideMark/>
        </w:tcPr>
        <w:p w14:paraId="2BB6FE9A"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26522B18" w14:textId="0B793816" w:rsidR="00AA51BB" w:rsidRPr="003E205A" w:rsidRDefault="003E205A" w:rsidP="00AA51BB">
          <w:pPr>
            <w:spacing w:after="120" w:line="256" w:lineRule="auto"/>
            <w:ind w:right="214"/>
            <w:jc w:val="right"/>
            <w:rPr>
              <w:rFonts w:ascii="Palatino Linotype" w:hAnsi="Palatino Linotype" w:cs="Arial"/>
              <w:szCs w:val="20"/>
            </w:rPr>
          </w:pPr>
          <w:r w:rsidRPr="003E205A">
            <w:rPr>
              <w:rFonts w:ascii="Palatino Linotype" w:hAnsi="Palatino Linotype" w:cs="Arial"/>
              <w:szCs w:val="20"/>
            </w:rPr>
            <w:t>Organismo Público Descentralizado para la Prestación de Los Servicios de Agua Potable Alcantarillado y Saneamiento del Municipio de Tultitlan</w:t>
          </w:r>
        </w:p>
      </w:tc>
    </w:tr>
    <w:tr w:rsidR="00AA51BB" w14:paraId="3104DDFE" w14:textId="77777777" w:rsidTr="00AA51BB">
      <w:trPr>
        <w:trHeight w:val="342"/>
      </w:trPr>
      <w:tc>
        <w:tcPr>
          <w:tcW w:w="6091" w:type="dxa"/>
          <w:hideMark/>
        </w:tcPr>
        <w:p w14:paraId="34A99F60" w14:textId="77777777" w:rsidR="00AA51BB" w:rsidRDefault="00AA51BB" w:rsidP="00AA51B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6A53EF01" w14:textId="77777777" w:rsidR="00AA51BB" w:rsidRDefault="00AA51BB" w:rsidP="00AA51BB">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22C530F1" w14:textId="77777777" w:rsidR="00AA51BB" w:rsidRDefault="00BC1BF9">
    <w:pPr>
      <w:pStyle w:val="Encabezado"/>
    </w:pPr>
    <w:r>
      <w:rPr>
        <w:noProof/>
      </w:rPr>
      <w:pict w14:anchorId="31F06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4337" type="#_x0000_t75" alt="" style="position:absolute;margin-left:-85.4pt;margin-top:-135.95pt;width:736.5pt;height:960pt;z-index:-251657728;mso-wrap-edited:f;mso-width-percent:0;mso-height-percent:0;mso-position-horizontal-relative:margin;mso-position-vertical-relative:margin;mso-width-percent:0;mso-height-percent:0"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612"/>
    <w:multiLevelType w:val="hybridMultilevel"/>
    <w:tmpl w:val="DE40C6E4"/>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53529"/>
    <w:multiLevelType w:val="hybridMultilevel"/>
    <w:tmpl w:val="F4F62CEA"/>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E5105"/>
    <w:multiLevelType w:val="hybridMultilevel"/>
    <w:tmpl w:val="F5043C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92D7C01"/>
    <w:multiLevelType w:val="hybridMultilevel"/>
    <w:tmpl w:val="AE581CAE"/>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D96EC0"/>
    <w:multiLevelType w:val="hybridMultilevel"/>
    <w:tmpl w:val="3BFE0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297376C"/>
    <w:multiLevelType w:val="hybridMultilevel"/>
    <w:tmpl w:val="78D4D032"/>
    <w:lvl w:ilvl="0" w:tplc="0E6CC10C">
      <w:start w:val="7"/>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24562AB5"/>
    <w:multiLevelType w:val="hybridMultilevel"/>
    <w:tmpl w:val="F490DBAC"/>
    <w:lvl w:ilvl="0" w:tplc="FDB228B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4"/>
  </w:num>
  <w:num w:numId="5">
    <w:abstractNumId w:val="2"/>
  </w:num>
  <w:num w:numId="6">
    <w:abstractNumId w:val="8"/>
  </w:num>
  <w:num w:numId="7">
    <w:abstractNumId w:val="1"/>
  </w:num>
  <w:num w:numId="8">
    <w:abstractNumId w:val="11"/>
  </w:num>
  <w:num w:numId="9">
    <w:abstractNumId w:val="7"/>
  </w:num>
  <w:num w:numId="10">
    <w:abstractNumId w:val="5"/>
  </w:num>
  <w:num w:numId="11">
    <w:abstractNumId w:val="0"/>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7"/>
    <w:rsid w:val="00002D60"/>
    <w:rsid w:val="00006419"/>
    <w:rsid w:val="00007CA1"/>
    <w:rsid w:val="000411FC"/>
    <w:rsid w:val="000651FB"/>
    <w:rsid w:val="00077AB5"/>
    <w:rsid w:val="00090DB3"/>
    <w:rsid w:val="00100031"/>
    <w:rsid w:val="00112647"/>
    <w:rsid w:val="0012112E"/>
    <w:rsid w:val="00154C0F"/>
    <w:rsid w:val="0016384A"/>
    <w:rsid w:val="00165089"/>
    <w:rsid w:val="001761DF"/>
    <w:rsid w:val="00182556"/>
    <w:rsid w:val="001967F6"/>
    <w:rsid w:val="001C7C9D"/>
    <w:rsid w:val="00203AB0"/>
    <w:rsid w:val="00206412"/>
    <w:rsid w:val="00257CD9"/>
    <w:rsid w:val="00265873"/>
    <w:rsid w:val="00280F7F"/>
    <w:rsid w:val="00281712"/>
    <w:rsid w:val="00305C7D"/>
    <w:rsid w:val="003075F9"/>
    <w:rsid w:val="00344773"/>
    <w:rsid w:val="00344951"/>
    <w:rsid w:val="00362286"/>
    <w:rsid w:val="00371277"/>
    <w:rsid w:val="00392276"/>
    <w:rsid w:val="0039568A"/>
    <w:rsid w:val="00396D71"/>
    <w:rsid w:val="003C7699"/>
    <w:rsid w:val="003D218D"/>
    <w:rsid w:val="003D2C5B"/>
    <w:rsid w:val="003D30B2"/>
    <w:rsid w:val="003D6341"/>
    <w:rsid w:val="003D7377"/>
    <w:rsid w:val="003E205A"/>
    <w:rsid w:val="003E4F8C"/>
    <w:rsid w:val="003F0DDC"/>
    <w:rsid w:val="003F31C1"/>
    <w:rsid w:val="003F3548"/>
    <w:rsid w:val="004013B6"/>
    <w:rsid w:val="0046738D"/>
    <w:rsid w:val="00474821"/>
    <w:rsid w:val="004B6598"/>
    <w:rsid w:val="004C254D"/>
    <w:rsid w:val="004F2A28"/>
    <w:rsid w:val="004F7665"/>
    <w:rsid w:val="00531A34"/>
    <w:rsid w:val="005332DC"/>
    <w:rsid w:val="0058350B"/>
    <w:rsid w:val="00584831"/>
    <w:rsid w:val="00591D33"/>
    <w:rsid w:val="00593527"/>
    <w:rsid w:val="00596DFD"/>
    <w:rsid w:val="005D1661"/>
    <w:rsid w:val="005F4912"/>
    <w:rsid w:val="00605033"/>
    <w:rsid w:val="006237A7"/>
    <w:rsid w:val="00643D0C"/>
    <w:rsid w:val="00650AAC"/>
    <w:rsid w:val="00652565"/>
    <w:rsid w:val="006567BB"/>
    <w:rsid w:val="00670DFA"/>
    <w:rsid w:val="00696EA2"/>
    <w:rsid w:val="00743195"/>
    <w:rsid w:val="00775A58"/>
    <w:rsid w:val="00795D3C"/>
    <w:rsid w:val="007F36E4"/>
    <w:rsid w:val="00817FCA"/>
    <w:rsid w:val="00826E8C"/>
    <w:rsid w:val="008430F1"/>
    <w:rsid w:val="008517C2"/>
    <w:rsid w:val="00855F5A"/>
    <w:rsid w:val="00882324"/>
    <w:rsid w:val="008B5370"/>
    <w:rsid w:val="008D47C2"/>
    <w:rsid w:val="00917D1B"/>
    <w:rsid w:val="00934439"/>
    <w:rsid w:val="009704EB"/>
    <w:rsid w:val="009743BB"/>
    <w:rsid w:val="00977953"/>
    <w:rsid w:val="00995EEA"/>
    <w:rsid w:val="009A0400"/>
    <w:rsid w:val="009C2774"/>
    <w:rsid w:val="009E53C1"/>
    <w:rsid w:val="009F4565"/>
    <w:rsid w:val="009F74BB"/>
    <w:rsid w:val="00A06E36"/>
    <w:rsid w:val="00A31F5D"/>
    <w:rsid w:val="00A469CF"/>
    <w:rsid w:val="00A9396C"/>
    <w:rsid w:val="00A942CC"/>
    <w:rsid w:val="00AA450A"/>
    <w:rsid w:val="00AA51BB"/>
    <w:rsid w:val="00AB4848"/>
    <w:rsid w:val="00AD0D71"/>
    <w:rsid w:val="00AE4090"/>
    <w:rsid w:val="00AF775C"/>
    <w:rsid w:val="00B00A54"/>
    <w:rsid w:val="00B04649"/>
    <w:rsid w:val="00B119FC"/>
    <w:rsid w:val="00B211FE"/>
    <w:rsid w:val="00B2571F"/>
    <w:rsid w:val="00B31DFD"/>
    <w:rsid w:val="00B55C27"/>
    <w:rsid w:val="00B729DB"/>
    <w:rsid w:val="00BB514C"/>
    <w:rsid w:val="00BC1BF9"/>
    <w:rsid w:val="00BC4FF2"/>
    <w:rsid w:val="00BD0AB5"/>
    <w:rsid w:val="00BE3CB0"/>
    <w:rsid w:val="00C11476"/>
    <w:rsid w:val="00C40D41"/>
    <w:rsid w:val="00C52194"/>
    <w:rsid w:val="00C87216"/>
    <w:rsid w:val="00CC0BBD"/>
    <w:rsid w:val="00CC51A7"/>
    <w:rsid w:val="00CE3DC8"/>
    <w:rsid w:val="00D30CCC"/>
    <w:rsid w:val="00D53B88"/>
    <w:rsid w:val="00D60841"/>
    <w:rsid w:val="00D65DE5"/>
    <w:rsid w:val="00DA0C9E"/>
    <w:rsid w:val="00DA79EE"/>
    <w:rsid w:val="00DE4351"/>
    <w:rsid w:val="00E269A5"/>
    <w:rsid w:val="00E40B05"/>
    <w:rsid w:val="00E60798"/>
    <w:rsid w:val="00E70B39"/>
    <w:rsid w:val="00E81245"/>
    <w:rsid w:val="00E85740"/>
    <w:rsid w:val="00EA4CF9"/>
    <w:rsid w:val="00EE22A9"/>
    <w:rsid w:val="00F022F8"/>
    <w:rsid w:val="00F074A7"/>
    <w:rsid w:val="00F26DDC"/>
    <w:rsid w:val="00F87E84"/>
    <w:rsid w:val="00FA3F1F"/>
    <w:rsid w:val="00FE1DB0"/>
    <w:rsid w:val="00FF3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57E7C08F"/>
  <w15:chartTrackingRefBased/>
  <w15:docId w15:val="{1551651D-EB1D-46EF-ABA8-6CF599B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A7"/>
    <w:rPr>
      <w:lang w:val="es-ES_tradnl"/>
    </w:rPr>
  </w:style>
  <w:style w:type="paragraph" w:styleId="Ttulo2">
    <w:name w:val="heading 2"/>
    <w:basedOn w:val="Normal"/>
    <w:next w:val="Normal"/>
    <w:link w:val="Ttulo2Car"/>
    <w:uiPriority w:val="9"/>
    <w:unhideWhenUsed/>
    <w:qFormat/>
    <w:rsid w:val="00CC0B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7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237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237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237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37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37A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237A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237A7"/>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237A7"/>
    <w:rPr>
      <w:color w:val="0563C1" w:themeColor="hyperlink"/>
      <w:u w:val="single"/>
    </w:rPr>
  </w:style>
  <w:style w:type="paragraph" w:styleId="Sinespaciado">
    <w:name w:val="No Spacing"/>
    <w:aliases w:val="Francesa,INAI"/>
    <w:link w:val="SinespaciadoCar"/>
    <w:uiPriority w:val="1"/>
    <w:qFormat/>
    <w:rsid w:val="006237A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37A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237A7"/>
    <w:pPr>
      <w:spacing w:after="120"/>
    </w:pPr>
  </w:style>
  <w:style w:type="character" w:customStyle="1" w:styleId="TextoindependienteCar">
    <w:name w:val="Texto independiente Car"/>
    <w:basedOn w:val="Fuentedeprrafopredeter"/>
    <w:link w:val="Textoindependiente"/>
    <w:uiPriority w:val="99"/>
    <w:rsid w:val="006237A7"/>
  </w:style>
  <w:style w:type="paragraph" w:styleId="Textoindependiente2">
    <w:name w:val="Body Text 2"/>
    <w:basedOn w:val="Normal"/>
    <w:link w:val="Textoindependiente2Car"/>
    <w:uiPriority w:val="99"/>
    <w:semiHidden/>
    <w:unhideWhenUsed/>
    <w:rsid w:val="006237A7"/>
    <w:pPr>
      <w:spacing w:after="120" w:line="480" w:lineRule="auto"/>
    </w:pPr>
  </w:style>
  <w:style w:type="character" w:customStyle="1" w:styleId="Textoindependiente2Car">
    <w:name w:val="Texto independiente 2 Car"/>
    <w:basedOn w:val="Fuentedeprrafopredeter"/>
    <w:link w:val="Textoindependiente2"/>
    <w:uiPriority w:val="99"/>
    <w:semiHidden/>
    <w:rsid w:val="006237A7"/>
  </w:style>
  <w:style w:type="character" w:customStyle="1" w:styleId="Ttulo2Car">
    <w:name w:val="Título 2 Car"/>
    <w:basedOn w:val="Fuentedeprrafopredeter"/>
    <w:link w:val="Ttulo2"/>
    <w:uiPriority w:val="9"/>
    <w:rsid w:val="00CC0BBD"/>
    <w:rPr>
      <w:rFonts w:asciiTheme="majorHAnsi" w:eastAsiaTheme="majorEastAsia" w:hAnsiTheme="majorHAnsi" w:cstheme="majorBidi"/>
      <w:color w:val="2E74B5" w:themeColor="accent1" w:themeShade="BF"/>
      <w:sz w:val="26"/>
      <w:szCs w:val="26"/>
    </w:rPr>
  </w:style>
  <w:style w:type="character" w:styleId="Textoennegrita">
    <w:name w:val="Strong"/>
    <w:uiPriority w:val="22"/>
    <w:qFormat/>
    <w:rsid w:val="00CC0BBD"/>
    <w:rPr>
      <w:b/>
      <w:bCs/>
    </w:rPr>
  </w:style>
  <w:style w:type="paragraph" w:customStyle="1" w:styleId="Default">
    <w:name w:val="Default"/>
    <w:rsid w:val="008D47C2"/>
    <w:pPr>
      <w:autoSpaceDE w:val="0"/>
      <w:autoSpaceDN w:val="0"/>
      <w:adjustRightInd w:val="0"/>
      <w:spacing w:after="0" w:line="240" w:lineRule="auto"/>
    </w:pPr>
    <w:rPr>
      <w:rFonts w:ascii="Arial" w:hAnsi="Arial" w:cs="Arial"/>
      <w:color w:val="000000"/>
      <w:sz w:val="24"/>
      <w:szCs w:val="24"/>
    </w:rPr>
  </w:style>
  <w:style w:type="paragraph" w:customStyle="1" w:styleId="Citas">
    <w:name w:val="Citas"/>
    <w:basedOn w:val="Normal"/>
    <w:qFormat/>
    <w:rsid w:val="008D47C2"/>
    <w:pPr>
      <w:spacing w:before="240" w:line="360" w:lineRule="auto"/>
      <w:ind w:left="851" w:right="851"/>
      <w:jc w:val="both"/>
    </w:pPr>
    <w:rPr>
      <w:rFonts w:ascii="Palatino Linotype" w:hAnsi="Palatino Linotype" w:cs="Arial"/>
      <w:i/>
    </w:rPr>
  </w:style>
  <w:style w:type="character" w:customStyle="1" w:styleId="UnresolvedMention">
    <w:name w:val="Unresolved Mention"/>
    <w:basedOn w:val="Fuentedeprrafopredeter"/>
    <w:uiPriority w:val="99"/>
    <w:semiHidden/>
    <w:unhideWhenUsed/>
    <w:rsid w:val="009704EB"/>
    <w:rPr>
      <w:color w:val="605E5C"/>
      <w:shd w:val="clear" w:color="auto" w:fill="E1DFDD"/>
    </w:rPr>
  </w:style>
  <w:style w:type="table" w:customStyle="1" w:styleId="Tablaconcuadrcula2">
    <w:name w:val="Tabla con cuadrícula2"/>
    <w:basedOn w:val="Tablanormal"/>
    <w:next w:val="Tablaconcuadrcula"/>
    <w:uiPriority w:val="59"/>
    <w:rsid w:val="0046738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6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064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5383">
      <w:bodyDiv w:val="1"/>
      <w:marLeft w:val="0"/>
      <w:marRight w:val="0"/>
      <w:marTop w:val="0"/>
      <w:marBottom w:val="0"/>
      <w:divBdr>
        <w:top w:val="none" w:sz="0" w:space="0" w:color="auto"/>
        <w:left w:val="none" w:sz="0" w:space="0" w:color="auto"/>
        <w:bottom w:val="none" w:sz="0" w:space="0" w:color="auto"/>
        <w:right w:val="none" w:sz="0" w:space="0" w:color="auto"/>
      </w:divBdr>
    </w:div>
    <w:div w:id="730932290">
      <w:bodyDiv w:val="1"/>
      <w:marLeft w:val="0"/>
      <w:marRight w:val="0"/>
      <w:marTop w:val="0"/>
      <w:marBottom w:val="0"/>
      <w:divBdr>
        <w:top w:val="none" w:sz="0" w:space="0" w:color="auto"/>
        <w:left w:val="none" w:sz="0" w:space="0" w:color="auto"/>
        <w:bottom w:val="none" w:sz="0" w:space="0" w:color="auto"/>
        <w:right w:val="none" w:sz="0" w:space="0" w:color="auto"/>
      </w:divBdr>
    </w:div>
    <w:div w:id="798186522">
      <w:bodyDiv w:val="1"/>
      <w:marLeft w:val="0"/>
      <w:marRight w:val="0"/>
      <w:marTop w:val="0"/>
      <w:marBottom w:val="0"/>
      <w:divBdr>
        <w:top w:val="none" w:sz="0" w:space="0" w:color="auto"/>
        <w:left w:val="none" w:sz="0" w:space="0" w:color="auto"/>
        <w:bottom w:val="none" w:sz="0" w:space="0" w:color="auto"/>
        <w:right w:val="none" w:sz="0" w:space="0" w:color="auto"/>
      </w:divBdr>
    </w:div>
    <w:div w:id="18586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84E7-F211-4272-B523-E88B12B4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4890</Words>
  <Characters>26896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Manager/>
  <Company>INFOEM</Company>
  <LinksUpToDate>false</LinksUpToDate>
  <CharactersWithSpaces>31723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INFOEM557</cp:lastModifiedBy>
  <cp:revision>13</cp:revision>
  <dcterms:created xsi:type="dcterms:W3CDTF">2024-10-09T22:36:00Z</dcterms:created>
  <dcterms:modified xsi:type="dcterms:W3CDTF">2024-11-22T17:20:00Z</dcterms:modified>
  <cp:category/>
</cp:coreProperties>
</file>